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4.xml" ContentType="application/vnd.openxmlformats-officedocument.wordprocessingml.header+xml"/>
  <Override PartName="/word/footer6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7400E" w:rsidRPr="008B2CC1" w:rsidTr="00D12D7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7400E" w:rsidRPr="008B2CC1" w:rsidRDefault="0027400E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7400E" w:rsidRPr="00BD2F7C" w:rsidRDefault="00F62F45" w:rsidP="00916EE2">
            <w:r>
              <w:rPr>
                <w:noProof/>
                <w:lang w:eastAsia="en-US"/>
              </w:rPr>
              <w:drawing>
                <wp:inline distT="0" distB="0" distL="0" distR="0" wp14:anchorId="22B826EB" wp14:editId="0DB9D433">
                  <wp:extent cx="1695450" cy="1257300"/>
                  <wp:effectExtent l="0" t="0" r="0" b="0"/>
                  <wp:docPr id="5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7400E" w:rsidRPr="008B2CC1" w:rsidRDefault="0027400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27400E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7400E" w:rsidRPr="0090731E" w:rsidRDefault="0027400E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D2F7C">
              <w:rPr>
                <w:rFonts w:ascii="Arial Black" w:hAnsi="Arial Black"/>
                <w:caps/>
                <w:sz w:val="15"/>
              </w:rPr>
              <w:t>WO/PBC/</w:t>
            </w:r>
            <w:r>
              <w:rPr>
                <w:rFonts w:ascii="Arial Black" w:hAnsi="Arial Black"/>
                <w:caps/>
                <w:sz w:val="15"/>
              </w:rPr>
              <w:t>22/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3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27400E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7400E" w:rsidRPr="0090731E" w:rsidRDefault="0027400E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27400E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7400E" w:rsidRPr="0090731E" w:rsidRDefault="0027400E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августа 2014 г.</w:t>
            </w:r>
          </w:p>
        </w:tc>
      </w:tr>
    </w:tbl>
    <w:p w:rsidR="0027400E" w:rsidRPr="008B2CC1" w:rsidRDefault="0027400E" w:rsidP="008B2CC1"/>
    <w:p w:rsidR="0027400E" w:rsidRPr="008B2CC1" w:rsidRDefault="0027400E" w:rsidP="008B2CC1"/>
    <w:p w:rsidR="0027400E" w:rsidRPr="008B2CC1" w:rsidRDefault="0027400E" w:rsidP="008B2CC1"/>
    <w:p w:rsidR="0027400E" w:rsidRPr="005E7E13" w:rsidRDefault="0027400E" w:rsidP="00A40716">
      <w:pPr>
        <w:rPr>
          <w:b/>
          <w:sz w:val="28"/>
          <w:szCs w:val="28"/>
          <w:lang w:val="ru-RU"/>
        </w:rPr>
      </w:pPr>
      <w:r w:rsidRPr="005E7E13">
        <w:rPr>
          <w:b/>
          <w:sz w:val="28"/>
          <w:szCs w:val="28"/>
          <w:lang w:val="ru-RU"/>
        </w:rPr>
        <w:t xml:space="preserve">Комитет по программе и </w:t>
      </w:r>
      <w:r w:rsidRPr="008D1C0B">
        <w:rPr>
          <w:b/>
          <w:sz w:val="28"/>
          <w:szCs w:val="28"/>
          <w:lang w:val="ru-RU"/>
        </w:rPr>
        <w:t>б</w:t>
      </w:r>
      <w:r w:rsidRPr="005E7E13">
        <w:rPr>
          <w:b/>
          <w:sz w:val="28"/>
          <w:szCs w:val="28"/>
          <w:lang w:val="ru-RU"/>
        </w:rPr>
        <w:t>юджету</w:t>
      </w:r>
    </w:p>
    <w:p w:rsidR="0027400E" w:rsidRPr="005E7E13" w:rsidRDefault="0027400E" w:rsidP="003845C1">
      <w:pPr>
        <w:rPr>
          <w:lang w:val="ru-RU"/>
        </w:rPr>
      </w:pPr>
    </w:p>
    <w:p w:rsidR="0027400E" w:rsidRPr="005E7E13" w:rsidRDefault="0027400E" w:rsidP="003845C1">
      <w:pPr>
        <w:rPr>
          <w:lang w:val="ru-RU"/>
        </w:rPr>
      </w:pPr>
    </w:p>
    <w:p w:rsidR="0027400E" w:rsidRPr="00BD2F7C" w:rsidRDefault="0027400E" w:rsidP="00A40716">
      <w:pPr>
        <w:rPr>
          <w:b/>
          <w:sz w:val="24"/>
          <w:szCs w:val="24"/>
          <w:lang w:val="ru-RU"/>
        </w:rPr>
      </w:pPr>
      <w:r w:rsidRPr="008D1C0B">
        <w:rPr>
          <w:b/>
          <w:sz w:val="24"/>
          <w:szCs w:val="24"/>
          <w:lang w:val="ru-RU"/>
        </w:rPr>
        <w:t>Двадцать вторая сесси</w:t>
      </w:r>
      <w:r>
        <w:rPr>
          <w:b/>
          <w:sz w:val="24"/>
          <w:szCs w:val="24"/>
          <w:lang w:val="ru-RU"/>
        </w:rPr>
        <w:t>я</w:t>
      </w:r>
    </w:p>
    <w:p w:rsidR="0027400E" w:rsidRPr="00B62FF4" w:rsidRDefault="0027400E" w:rsidP="00A40716">
      <w:pPr>
        <w:rPr>
          <w:b/>
          <w:sz w:val="24"/>
          <w:szCs w:val="24"/>
          <w:lang w:val="ru-RU"/>
        </w:rPr>
      </w:pPr>
      <w:r w:rsidRPr="00B62FF4">
        <w:rPr>
          <w:b/>
          <w:sz w:val="24"/>
          <w:szCs w:val="24"/>
          <w:lang w:val="ru-RU"/>
        </w:rPr>
        <w:t xml:space="preserve">Женева, </w:t>
      </w:r>
      <w:r>
        <w:rPr>
          <w:b/>
          <w:sz w:val="24"/>
          <w:szCs w:val="24"/>
          <w:lang w:val="ru-RU"/>
        </w:rPr>
        <w:t>1-</w:t>
      </w:r>
      <w:r w:rsidRPr="00B62FF4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</w:t>
      </w:r>
      <w:r w:rsidRPr="00B62FF4">
        <w:rPr>
          <w:b/>
          <w:sz w:val="24"/>
          <w:szCs w:val="24"/>
          <w:lang w:val="ru-RU"/>
        </w:rPr>
        <w:t>сентября 2014 г.</w:t>
      </w:r>
    </w:p>
    <w:p w:rsidR="0027400E" w:rsidRPr="00B62FF4" w:rsidRDefault="0027400E" w:rsidP="008B2CC1">
      <w:pPr>
        <w:rPr>
          <w:lang w:val="ru-RU"/>
        </w:rPr>
      </w:pPr>
    </w:p>
    <w:p w:rsidR="0027400E" w:rsidRPr="00B62FF4" w:rsidRDefault="0027400E" w:rsidP="008B2CC1">
      <w:pPr>
        <w:rPr>
          <w:lang w:val="ru-RU"/>
        </w:rPr>
      </w:pPr>
    </w:p>
    <w:p w:rsidR="0027400E" w:rsidRPr="00B62FF4" w:rsidRDefault="0027400E" w:rsidP="008B2CC1">
      <w:pPr>
        <w:rPr>
          <w:caps/>
          <w:sz w:val="24"/>
          <w:lang w:val="ru-RU"/>
        </w:rPr>
      </w:pPr>
      <w:bookmarkStart w:id="3" w:name="TitleOfDoc"/>
      <w:bookmarkEnd w:id="3"/>
      <w:r w:rsidRPr="00BD2F7C">
        <w:rPr>
          <w:caps/>
          <w:sz w:val="24"/>
          <w:lang w:val="ru-RU"/>
        </w:rPr>
        <w:t>ОТЧЕТ ВНЕШНЕГО АУДИТОРА</w:t>
      </w:r>
    </w:p>
    <w:p w:rsidR="0027400E" w:rsidRPr="00B62FF4" w:rsidRDefault="0027400E" w:rsidP="008B2CC1">
      <w:pPr>
        <w:rPr>
          <w:lang w:val="ru-RU"/>
        </w:rPr>
      </w:pPr>
    </w:p>
    <w:p w:rsidR="0027400E" w:rsidRPr="00B62FF4" w:rsidRDefault="0027400E" w:rsidP="008B2CC1">
      <w:pPr>
        <w:rPr>
          <w:i/>
          <w:lang w:val="ru-RU"/>
        </w:rPr>
      </w:pPr>
      <w:bookmarkStart w:id="4" w:name="Prepared"/>
      <w:bookmarkEnd w:id="4"/>
      <w:r w:rsidRPr="00B62FF4">
        <w:rPr>
          <w:i/>
          <w:lang w:val="ru-RU"/>
        </w:rPr>
        <w:t>подготовлен Секретариатом</w:t>
      </w:r>
    </w:p>
    <w:p w:rsidR="0027400E" w:rsidRPr="00B62FF4" w:rsidRDefault="0027400E">
      <w:pPr>
        <w:rPr>
          <w:lang w:val="ru-RU"/>
        </w:rPr>
      </w:pPr>
    </w:p>
    <w:p w:rsidR="0027400E" w:rsidRPr="00B62FF4" w:rsidRDefault="0027400E">
      <w:pPr>
        <w:rPr>
          <w:lang w:val="ru-RU"/>
        </w:rPr>
      </w:pPr>
    </w:p>
    <w:p w:rsidR="0027400E" w:rsidRPr="00B62FF4" w:rsidRDefault="0027400E" w:rsidP="0053057A">
      <w:pPr>
        <w:rPr>
          <w:lang w:val="ru-RU"/>
        </w:rPr>
      </w:pPr>
    </w:p>
    <w:p w:rsidR="0027400E" w:rsidRPr="00B62FF4" w:rsidRDefault="0027400E" w:rsidP="00A30585">
      <w:pPr>
        <w:numPr>
          <w:ilvl w:val="0"/>
          <w:numId w:val="15"/>
        </w:numPr>
        <w:ind w:left="0" w:firstLine="0"/>
        <w:rPr>
          <w:lang w:val="ru-RU"/>
        </w:rPr>
      </w:pPr>
      <w:r w:rsidRPr="00BD2F7C">
        <w:rPr>
          <w:lang w:val="ru-RU"/>
        </w:rPr>
        <w:t>Настоящий документ включает в себя следующие</w:t>
      </w:r>
      <w:r>
        <w:rPr>
          <w:lang w:val="ru-RU"/>
        </w:rPr>
        <w:t xml:space="preserve"> </w:t>
      </w:r>
      <w:r w:rsidRPr="00857CA5">
        <w:rPr>
          <w:lang w:val="ru-RU"/>
        </w:rPr>
        <w:t>раздел</w:t>
      </w:r>
      <w:r>
        <w:rPr>
          <w:lang w:val="ru-RU"/>
        </w:rPr>
        <w:t>ы</w:t>
      </w:r>
      <w:r w:rsidRPr="00BD2F7C">
        <w:rPr>
          <w:lang w:val="ru-RU"/>
        </w:rPr>
        <w:t>:</w:t>
      </w:r>
    </w:p>
    <w:p w:rsidR="0027400E" w:rsidRPr="00B62FF4" w:rsidRDefault="0027400E" w:rsidP="00FA54F4">
      <w:pPr>
        <w:rPr>
          <w:lang w:val="ru-RU"/>
        </w:rPr>
      </w:pPr>
    </w:p>
    <w:p w:rsidR="0027400E" w:rsidRPr="00B62FF4" w:rsidRDefault="0027400E" w:rsidP="00A30585">
      <w:pPr>
        <w:pStyle w:val="ListparagraphII"/>
        <w:numPr>
          <w:ilvl w:val="0"/>
          <w:numId w:val="14"/>
        </w:numPr>
        <w:ind w:left="560" w:firstLine="7"/>
        <w:rPr>
          <w:lang w:val="ru-RU"/>
        </w:rPr>
      </w:pPr>
      <w:r w:rsidRPr="00BD2F7C">
        <w:rPr>
          <w:lang w:val="ru-RU"/>
        </w:rPr>
        <w:t>Отчет независимого аудитора, содержащий заключение Внешнего аудитора по финансовой отчетности Всемирной организации интеллектуальной собственности (ВОИС) за г</w:t>
      </w:r>
      <w:r>
        <w:rPr>
          <w:lang w:val="ru-RU"/>
        </w:rPr>
        <w:t>од, окончившийся 31 декабря 2013</w:t>
      </w:r>
      <w:r w:rsidRPr="00BD2F7C">
        <w:rPr>
          <w:lang w:val="ru-RU"/>
        </w:rPr>
        <w:t xml:space="preserve"> г.</w:t>
      </w:r>
      <w:r w:rsidRPr="00B62FF4">
        <w:rPr>
          <w:lang w:val="ru-RU"/>
        </w:rPr>
        <w:t>;</w:t>
      </w:r>
    </w:p>
    <w:p w:rsidR="0027400E" w:rsidRPr="00B62FF4" w:rsidRDefault="0027400E" w:rsidP="0008099D">
      <w:pPr>
        <w:pStyle w:val="ListparagraphII"/>
        <w:numPr>
          <w:ilvl w:val="0"/>
          <w:numId w:val="0"/>
        </w:numPr>
        <w:ind w:left="720"/>
        <w:rPr>
          <w:lang w:val="ru-RU"/>
        </w:rPr>
      </w:pPr>
    </w:p>
    <w:p w:rsidR="0027400E" w:rsidRPr="00BD2F7C" w:rsidRDefault="0027400E" w:rsidP="00A30585">
      <w:pPr>
        <w:pStyle w:val="ListparagraphII"/>
        <w:numPr>
          <w:ilvl w:val="0"/>
          <w:numId w:val="14"/>
        </w:numPr>
        <w:ind w:left="574" w:firstLine="0"/>
        <w:rPr>
          <w:lang w:val="ru-RU"/>
        </w:rPr>
      </w:pPr>
      <w:r>
        <w:rPr>
          <w:lang w:val="ru-RU"/>
        </w:rPr>
        <w:t>Отчет Внешнего аудитора за 2013</w:t>
      </w:r>
      <w:r w:rsidRPr="00BD2F7C">
        <w:rPr>
          <w:lang w:val="ru-RU"/>
        </w:rPr>
        <w:t xml:space="preserve"> финансовый год Пятьдесят </w:t>
      </w:r>
      <w:r>
        <w:rPr>
          <w:lang w:val="ru-RU"/>
        </w:rPr>
        <w:t xml:space="preserve">четвертой </w:t>
      </w:r>
      <w:r w:rsidRPr="00BD2F7C">
        <w:rPr>
          <w:lang w:val="ru-RU"/>
        </w:rPr>
        <w:t>сессии Генеральной Ассамблеи ВОИС (также именуемый «подробным отчетом»).</w:t>
      </w:r>
      <w:r>
        <w:rPr>
          <w:lang w:val="ru-RU"/>
        </w:rPr>
        <w:t xml:space="preserve"> </w:t>
      </w:r>
      <w:r w:rsidRPr="00BD2F7C">
        <w:rPr>
          <w:lang w:val="ru-RU"/>
        </w:rPr>
        <w:t xml:space="preserve">Данный отчет содержит рекомендации Внешнего аудитора, </w:t>
      </w:r>
      <w:r>
        <w:rPr>
          <w:lang w:val="ru-RU"/>
        </w:rPr>
        <w:t xml:space="preserve">вынесенные </w:t>
      </w:r>
      <w:r w:rsidRPr="00BD2F7C">
        <w:rPr>
          <w:lang w:val="ru-RU"/>
        </w:rPr>
        <w:t>по итогам трех аудиторс</w:t>
      </w:r>
      <w:r>
        <w:rPr>
          <w:lang w:val="ru-RU"/>
        </w:rPr>
        <w:t>ких проверок, проведенных в 2013-2014</w:t>
      </w:r>
      <w:r>
        <w:t> </w:t>
      </w:r>
      <w:r w:rsidRPr="00BD2F7C">
        <w:rPr>
          <w:lang w:val="ru-RU"/>
        </w:rPr>
        <w:t>гг.;</w:t>
      </w:r>
    </w:p>
    <w:p w:rsidR="0027400E" w:rsidRPr="00BD2F7C" w:rsidRDefault="0027400E" w:rsidP="0008099D">
      <w:pPr>
        <w:pStyle w:val="ListparagraphII"/>
        <w:numPr>
          <w:ilvl w:val="0"/>
          <w:numId w:val="0"/>
        </w:numPr>
        <w:rPr>
          <w:lang w:val="ru-RU"/>
        </w:rPr>
      </w:pPr>
    </w:p>
    <w:p w:rsidR="0027400E" w:rsidRPr="00BD2F7C" w:rsidRDefault="0027400E" w:rsidP="00A30585">
      <w:pPr>
        <w:pStyle w:val="ListparagraphII"/>
        <w:numPr>
          <w:ilvl w:val="0"/>
          <w:numId w:val="14"/>
        </w:numPr>
        <w:ind w:left="560" w:firstLine="0"/>
        <w:rPr>
          <w:lang w:val="ru-RU"/>
        </w:rPr>
      </w:pPr>
      <w:r w:rsidRPr="00BD2F7C">
        <w:rPr>
          <w:lang w:val="ru-RU"/>
        </w:rPr>
        <w:t>От</w:t>
      </w:r>
      <w:r>
        <w:rPr>
          <w:lang w:val="ru-RU"/>
        </w:rPr>
        <w:t>зывы</w:t>
      </w:r>
      <w:r w:rsidRPr="00BD2F7C">
        <w:rPr>
          <w:lang w:val="ru-RU"/>
        </w:rPr>
        <w:t xml:space="preserve"> Секретариата ВОИС на рекомендации Внешнего аудитора;</w:t>
      </w:r>
    </w:p>
    <w:p w:rsidR="0027400E" w:rsidRPr="00BD2F7C" w:rsidRDefault="0027400E" w:rsidP="0008099D">
      <w:pPr>
        <w:pStyle w:val="ListparagraphII"/>
        <w:numPr>
          <w:ilvl w:val="0"/>
          <w:numId w:val="0"/>
        </w:numPr>
        <w:spacing w:after="120"/>
        <w:ind w:left="993" w:hanging="993"/>
        <w:rPr>
          <w:lang w:val="ru-RU"/>
        </w:rPr>
      </w:pPr>
    </w:p>
    <w:p w:rsidR="0027400E" w:rsidRPr="00B62FF4" w:rsidRDefault="0027400E" w:rsidP="00A30585">
      <w:pPr>
        <w:pStyle w:val="ListparagraphII"/>
        <w:numPr>
          <w:ilvl w:val="0"/>
          <w:numId w:val="14"/>
        </w:numPr>
        <w:ind w:left="546" w:firstLine="21"/>
        <w:rPr>
          <w:lang w:val="ru-RU"/>
        </w:rPr>
      </w:pPr>
      <w:r w:rsidRPr="00BD2F7C">
        <w:rPr>
          <w:lang w:val="ru-RU"/>
        </w:rPr>
        <w:t>Заявление ВОИС о</w:t>
      </w:r>
      <w:r>
        <w:rPr>
          <w:lang w:val="ru-RU"/>
        </w:rPr>
        <w:t xml:space="preserve">б итогах </w:t>
      </w:r>
      <w:r w:rsidRPr="00857CA5">
        <w:rPr>
          <w:lang w:val="ru-RU"/>
        </w:rPr>
        <w:t>реализаци</w:t>
      </w:r>
      <w:r>
        <w:rPr>
          <w:lang w:val="ru-RU"/>
        </w:rPr>
        <w:t xml:space="preserve">и </w:t>
      </w:r>
      <w:r w:rsidRPr="00BD2F7C">
        <w:rPr>
          <w:lang w:val="ru-RU"/>
        </w:rPr>
        <w:t>мероприяти</w:t>
      </w:r>
      <w:r>
        <w:rPr>
          <w:lang w:val="ru-RU"/>
        </w:rPr>
        <w:t xml:space="preserve">й </w:t>
      </w:r>
      <w:r w:rsidRPr="00BD2F7C">
        <w:rPr>
          <w:lang w:val="ru-RU"/>
        </w:rPr>
        <w:t>внутреннего контроля, подписанное Генеральным директором.</w:t>
      </w:r>
      <w:r>
        <w:rPr>
          <w:lang w:val="ru-RU"/>
        </w:rPr>
        <w:t xml:space="preserve"> </w:t>
      </w:r>
    </w:p>
    <w:p w:rsidR="0027400E" w:rsidRPr="00B62FF4" w:rsidRDefault="0027400E" w:rsidP="0008099D">
      <w:pPr>
        <w:pStyle w:val="ListparagraphII"/>
        <w:numPr>
          <w:ilvl w:val="0"/>
          <w:numId w:val="0"/>
        </w:numPr>
        <w:ind w:left="720"/>
        <w:rPr>
          <w:lang w:val="ru-RU"/>
        </w:rPr>
      </w:pPr>
    </w:p>
    <w:p w:rsidR="0027400E" w:rsidRPr="00B62FF4" w:rsidRDefault="0027400E" w:rsidP="00A30585">
      <w:pPr>
        <w:numPr>
          <w:ilvl w:val="0"/>
          <w:numId w:val="15"/>
        </w:numPr>
        <w:ind w:left="0" w:firstLine="0"/>
        <w:rPr>
          <w:lang w:val="ru-RU"/>
        </w:rPr>
      </w:pPr>
      <w:r w:rsidRPr="00BD2F7C">
        <w:rPr>
          <w:lang w:val="ru-RU"/>
        </w:rPr>
        <w:t>Предлага</w:t>
      </w:r>
      <w:r>
        <w:rPr>
          <w:lang w:val="ru-RU"/>
        </w:rPr>
        <w:t>ется принять следующий</w:t>
      </w:r>
      <w:r w:rsidRPr="00B62FF4">
        <w:rPr>
          <w:lang w:val="ru-RU"/>
        </w:rPr>
        <w:t xml:space="preserve"> </w:t>
      </w:r>
      <w:r w:rsidRPr="00857CA5">
        <w:rPr>
          <w:lang w:val="ru-RU"/>
        </w:rPr>
        <w:t xml:space="preserve">текст </w:t>
      </w:r>
      <w:r>
        <w:rPr>
          <w:lang w:val="ru-RU"/>
        </w:rPr>
        <w:t>решения</w:t>
      </w:r>
      <w:r w:rsidRPr="00B62FF4">
        <w:rPr>
          <w:lang w:val="ru-RU"/>
        </w:rPr>
        <w:t>.</w:t>
      </w:r>
    </w:p>
    <w:p w:rsidR="0027400E" w:rsidRPr="00B62FF4" w:rsidRDefault="0027400E" w:rsidP="0008099D">
      <w:pPr>
        <w:rPr>
          <w:lang w:val="ru-RU"/>
        </w:rPr>
      </w:pPr>
    </w:p>
    <w:p w:rsidR="0027400E" w:rsidRPr="00B62FF4" w:rsidRDefault="0027400E" w:rsidP="00A30585">
      <w:pPr>
        <w:pStyle w:val="ListParagraph"/>
        <w:numPr>
          <w:ilvl w:val="0"/>
          <w:numId w:val="15"/>
        </w:numPr>
        <w:ind w:left="5670" w:right="-284" w:firstLine="0"/>
        <w:jc w:val="left"/>
        <w:rPr>
          <w:rFonts w:ascii="Arial" w:hAnsi="Arial" w:cs="Arial"/>
          <w:i/>
          <w:lang w:val="ru-RU"/>
        </w:rPr>
      </w:pPr>
      <w:r w:rsidRPr="00B62FF4">
        <w:rPr>
          <w:rFonts w:ascii="Arial" w:eastAsia="SimSun" w:hAnsi="Arial" w:cs="Arial"/>
          <w:i/>
          <w:lang w:val="ru-RU" w:eastAsia="zh-CN"/>
        </w:rPr>
        <w:t>Комитет по программе и бюджету рекоменд</w:t>
      </w:r>
      <w:r>
        <w:rPr>
          <w:rFonts w:ascii="Arial" w:eastAsia="SimSun" w:hAnsi="Arial" w:cs="Arial"/>
          <w:i/>
          <w:lang w:val="ru-RU" w:eastAsia="zh-CN"/>
        </w:rPr>
        <w:t>овал Генеральной Ассамблее</w:t>
      </w:r>
      <w:r w:rsidRPr="00B62FF4">
        <w:rPr>
          <w:rFonts w:ascii="Arial" w:eastAsia="SimSun" w:hAnsi="Arial" w:cs="Arial"/>
          <w:i/>
          <w:lang w:val="ru-RU" w:eastAsia="zh-CN"/>
        </w:rPr>
        <w:t xml:space="preserve"> и </w:t>
      </w:r>
      <w:r>
        <w:rPr>
          <w:rFonts w:ascii="Arial" w:eastAsia="SimSun" w:hAnsi="Arial" w:cs="Arial"/>
          <w:i/>
          <w:lang w:val="ru-RU" w:eastAsia="zh-CN"/>
        </w:rPr>
        <w:t>другим ассамблеям</w:t>
      </w:r>
      <w:r w:rsidRPr="00B62FF4">
        <w:rPr>
          <w:rFonts w:ascii="Arial" w:eastAsia="SimSun" w:hAnsi="Arial" w:cs="Arial"/>
          <w:i/>
          <w:lang w:val="ru-RU" w:eastAsia="zh-CN"/>
        </w:rPr>
        <w:t xml:space="preserve"> государств-членов ВОИС принять к сведению </w:t>
      </w:r>
      <w:r>
        <w:rPr>
          <w:rFonts w:ascii="Arial" w:eastAsia="SimSun" w:hAnsi="Arial" w:cs="Arial"/>
          <w:i/>
          <w:lang w:val="ru-RU" w:eastAsia="zh-CN"/>
        </w:rPr>
        <w:t>Отчет Внешн</w:t>
      </w:r>
      <w:r w:rsidRPr="00BD2F7C">
        <w:rPr>
          <w:rFonts w:ascii="Arial" w:eastAsia="SimSun" w:hAnsi="Arial" w:cs="Arial"/>
          <w:i/>
          <w:lang w:val="ru-RU" w:eastAsia="zh-CN"/>
        </w:rPr>
        <w:t>его</w:t>
      </w:r>
      <w:r>
        <w:rPr>
          <w:rFonts w:ascii="Arial" w:eastAsia="SimSun" w:hAnsi="Arial" w:cs="Arial"/>
          <w:i/>
          <w:lang w:val="ru-RU" w:eastAsia="zh-CN"/>
        </w:rPr>
        <w:t xml:space="preserve"> аудитора</w:t>
      </w:r>
      <w:r w:rsidRPr="00B62FF4">
        <w:rPr>
          <w:rFonts w:ascii="Arial" w:eastAsia="SimSun" w:hAnsi="Arial" w:cs="Arial"/>
          <w:i/>
          <w:lang w:val="ru-RU" w:eastAsia="zh-CN"/>
        </w:rPr>
        <w:t xml:space="preserve"> (документ</w:t>
      </w:r>
      <w:r>
        <w:rPr>
          <w:rFonts w:ascii="Arial" w:eastAsia="SimSun" w:hAnsi="Arial" w:cs="Arial"/>
          <w:i/>
          <w:lang w:eastAsia="zh-CN"/>
        </w:rPr>
        <w:t> WO</w:t>
      </w:r>
      <w:r w:rsidRPr="00B62FF4">
        <w:rPr>
          <w:rFonts w:ascii="Arial" w:eastAsia="SimSun" w:hAnsi="Arial" w:cs="Arial"/>
          <w:i/>
          <w:lang w:val="ru-RU" w:eastAsia="zh-CN"/>
        </w:rPr>
        <w:t>/</w:t>
      </w:r>
      <w:r>
        <w:rPr>
          <w:rFonts w:ascii="Arial" w:eastAsia="SimSun" w:hAnsi="Arial" w:cs="Arial"/>
          <w:i/>
          <w:lang w:eastAsia="zh-CN"/>
        </w:rPr>
        <w:t>PBC</w:t>
      </w:r>
      <w:r w:rsidRPr="00B62FF4">
        <w:rPr>
          <w:rFonts w:ascii="Arial" w:eastAsia="SimSun" w:hAnsi="Arial" w:cs="Arial"/>
          <w:i/>
          <w:lang w:val="ru-RU" w:eastAsia="zh-CN"/>
        </w:rPr>
        <w:t>/22/3).</w:t>
      </w:r>
    </w:p>
    <w:p w:rsidR="0027400E" w:rsidRPr="00B62FF4" w:rsidRDefault="0027400E" w:rsidP="0008099D">
      <w:pPr>
        <w:pStyle w:val="ListParagraph"/>
        <w:tabs>
          <w:tab w:val="left" w:pos="5390"/>
        </w:tabs>
        <w:spacing w:after="220"/>
        <w:ind w:left="6456"/>
        <w:jc w:val="left"/>
        <w:rPr>
          <w:rFonts w:ascii="Arial" w:hAnsi="Arial" w:cs="Arial"/>
          <w:lang w:val="ru-RU"/>
        </w:rPr>
      </w:pPr>
    </w:p>
    <w:p w:rsidR="0027400E" w:rsidRPr="00B62FF4" w:rsidRDefault="0027400E" w:rsidP="0008099D">
      <w:pPr>
        <w:pStyle w:val="ListParagraph"/>
        <w:tabs>
          <w:tab w:val="left" w:pos="5390"/>
        </w:tabs>
        <w:spacing w:after="220"/>
        <w:ind w:left="6456"/>
        <w:jc w:val="left"/>
        <w:rPr>
          <w:rFonts w:ascii="Arial" w:hAnsi="Arial" w:cs="Arial"/>
          <w:lang w:val="ru-RU"/>
        </w:rPr>
      </w:pPr>
    </w:p>
    <w:p w:rsidR="0027400E" w:rsidRPr="00B62FF4" w:rsidRDefault="0027400E" w:rsidP="006C4E0F">
      <w:pPr>
        <w:pStyle w:val="Endofdocument-Annex"/>
        <w:rPr>
          <w:lang w:val="ru-RU"/>
        </w:rPr>
        <w:sectPr w:rsidR="0027400E" w:rsidRPr="00B62FF4" w:rsidSect="00E3688F">
          <w:headerReference w:type="default" r:id="rId9"/>
          <w:endnotePr>
            <w:numFmt w:val="decimal"/>
          </w:endnotePr>
          <w:pgSz w:w="11907" w:h="16839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B62FF4">
        <w:rPr>
          <w:lang w:val="ru-RU"/>
        </w:rPr>
        <w:t>[</w:t>
      </w:r>
      <w:r>
        <w:rPr>
          <w:lang w:val="ru-RU"/>
        </w:rPr>
        <w:t>О</w:t>
      </w:r>
      <w:r w:rsidRPr="00BD2F7C">
        <w:rPr>
          <w:lang w:val="ru-RU"/>
        </w:rPr>
        <w:t>тчет</w:t>
      </w:r>
      <w:r>
        <w:rPr>
          <w:lang w:val="ru-RU"/>
        </w:rPr>
        <w:t xml:space="preserve"> Внешнего</w:t>
      </w:r>
      <w:r w:rsidRPr="00B62FF4">
        <w:rPr>
          <w:lang w:val="ru-RU"/>
        </w:rPr>
        <w:t xml:space="preserve"> аудитор</w:t>
      </w:r>
      <w:r>
        <w:rPr>
          <w:lang w:val="ru-RU"/>
        </w:rPr>
        <w:t>а</w:t>
      </w:r>
      <w:r w:rsidRPr="00B62FF4">
        <w:rPr>
          <w:lang w:val="ru-RU"/>
        </w:rPr>
        <w:t xml:space="preserve"> и от</w:t>
      </w:r>
      <w:r>
        <w:rPr>
          <w:lang w:val="ru-RU"/>
        </w:rPr>
        <w:t>зыв</w:t>
      </w:r>
      <w:r w:rsidRPr="00B62FF4">
        <w:rPr>
          <w:lang w:val="ru-RU"/>
        </w:rPr>
        <w:t xml:space="preserve"> Секретариата</w:t>
      </w:r>
      <w:r>
        <w:rPr>
          <w:lang w:val="ru-RU"/>
        </w:rPr>
        <w:t xml:space="preserve"> следуют</w:t>
      </w:r>
      <w:r w:rsidRPr="00B62FF4">
        <w:rPr>
          <w:lang w:val="ru-RU"/>
        </w:rPr>
        <w:t>]</w:t>
      </w:r>
    </w:p>
    <w:p w:rsidR="0027400E" w:rsidRPr="00B62FF4" w:rsidRDefault="0027400E" w:rsidP="00E3688F">
      <w:pPr>
        <w:pStyle w:val="ListParagraph"/>
        <w:spacing w:before="120" w:after="120" w:line="360" w:lineRule="auto"/>
        <w:ind w:left="0"/>
        <w:contextualSpacing w:val="0"/>
        <w:jc w:val="left"/>
        <w:rPr>
          <w:rFonts w:ascii="Cambria" w:hAnsi="Cambria" w:cs="Times New Roman"/>
          <w:sz w:val="24"/>
          <w:szCs w:val="24"/>
          <w:lang w:val="ru-RU"/>
        </w:rPr>
      </w:pPr>
    </w:p>
    <w:p w:rsidR="0027400E" w:rsidRPr="00B62FF4" w:rsidRDefault="0027400E" w:rsidP="004A58FE">
      <w:pPr>
        <w:spacing w:line="360" w:lineRule="auto"/>
        <w:ind w:left="720" w:right="720"/>
        <w:jc w:val="center"/>
        <w:rPr>
          <w:rFonts w:ascii="Cambria" w:hAnsi="Cambria" w:cs="Times New Roman"/>
          <w:b/>
          <w:sz w:val="28"/>
          <w:szCs w:val="28"/>
          <w:u w:val="single"/>
          <w:lang w:val="ru-RU" w:eastAsia="en-US"/>
        </w:rPr>
      </w:pPr>
      <w:r>
        <w:rPr>
          <w:rFonts w:ascii="Cambria" w:hAnsi="Cambria" w:cs="Times New Roman"/>
          <w:b/>
          <w:sz w:val="28"/>
          <w:szCs w:val="28"/>
          <w:u w:val="single"/>
          <w:lang w:val="ru-RU" w:eastAsia="en-US"/>
        </w:rPr>
        <w:t>ОТЧЕТ НЕЗАВИСИМОГО АУДИТОРА</w:t>
      </w:r>
    </w:p>
    <w:p w:rsidR="0027400E" w:rsidRPr="00B62FF4" w:rsidRDefault="0027400E" w:rsidP="004A58FE">
      <w:pPr>
        <w:spacing w:line="360" w:lineRule="auto"/>
        <w:ind w:left="720" w:right="720"/>
        <w:jc w:val="center"/>
        <w:rPr>
          <w:rFonts w:ascii="Cambria" w:hAnsi="Cambria" w:cs="Times New Roman"/>
          <w:b/>
          <w:sz w:val="24"/>
          <w:szCs w:val="24"/>
          <w:lang w:val="ru-RU" w:eastAsia="en-US"/>
        </w:rPr>
      </w:pPr>
    </w:p>
    <w:p w:rsidR="0027400E" w:rsidRPr="00B62FF4" w:rsidRDefault="0027400E" w:rsidP="004A58FE">
      <w:pPr>
        <w:spacing w:line="360" w:lineRule="auto"/>
        <w:ind w:left="720" w:right="720"/>
        <w:jc w:val="center"/>
        <w:rPr>
          <w:rFonts w:ascii="Cambria" w:hAnsi="Cambria" w:cs="Times New Roman"/>
          <w:b/>
          <w:sz w:val="24"/>
          <w:szCs w:val="24"/>
          <w:lang w:val="ru-RU" w:eastAsia="en-US"/>
        </w:rPr>
      </w:pPr>
    </w:p>
    <w:p w:rsidR="0027400E" w:rsidRPr="00B62FF4" w:rsidRDefault="0027400E" w:rsidP="004A58FE">
      <w:pPr>
        <w:spacing w:after="100"/>
        <w:ind w:left="720" w:right="720"/>
        <w:rPr>
          <w:rFonts w:ascii="Cambria" w:hAnsi="Cambria" w:cs="Times New Roman"/>
          <w:b/>
          <w:bCs/>
          <w:sz w:val="24"/>
          <w:szCs w:val="24"/>
          <w:lang w:val="ru-RU" w:eastAsia="en-US"/>
        </w:rPr>
      </w:pPr>
      <w:r>
        <w:rPr>
          <w:rFonts w:ascii="Cambria" w:hAnsi="Cambria" w:cs="Times New Roman"/>
          <w:b/>
          <w:bCs/>
          <w:sz w:val="24"/>
          <w:szCs w:val="24"/>
          <w:lang w:val="ru-RU" w:eastAsia="en-US"/>
        </w:rPr>
        <w:t>ГЕНЕРАЛЬНОЙ АССАМБЛЕЕ</w:t>
      </w:r>
    </w:p>
    <w:p w:rsidR="0027400E" w:rsidRPr="00B62FF4" w:rsidRDefault="0027400E" w:rsidP="004A58FE">
      <w:pPr>
        <w:spacing w:after="100" w:line="360" w:lineRule="auto"/>
        <w:ind w:left="720" w:right="720"/>
        <w:rPr>
          <w:rFonts w:ascii="Cambria" w:hAnsi="Cambria" w:cs="Times New Roman"/>
          <w:b/>
          <w:bCs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b/>
          <w:bCs/>
          <w:sz w:val="24"/>
          <w:szCs w:val="24"/>
          <w:lang w:val="ru-RU" w:eastAsia="en-US"/>
        </w:rPr>
        <w:t>ВСЕМИРНОЙ ОРГАНИЗАЦИИ ИНТЕЛЛЕКТУАЛЬНОЙ СОБСТВЕННОСТИ</w:t>
      </w:r>
    </w:p>
    <w:p w:rsidR="0027400E" w:rsidRPr="00B62FF4" w:rsidRDefault="0027400E" w:rsidP="004A58FE">
      <w:pPr>
        <w:spacing w:after="100" w:line="360" w:lineRule="auto"/>
        <w:ind w:left="720" w:right="720"/>
        <w:rPr>
          <w:rFonts w:ascii="Cambria" w:hAnsi="Cambria" w:cs="Times New Roman"/>
          <w:b/>
          <w:sz w:val="24"/>
          <w:szCs w:val="24"/>
          <w:lang w:val="ru-RU" w:eastAsia="en-US"/>
        </w:rPr>
      </w:pPr>
    </w:p>
    <w:p w:rsidR="0027400E" w:rsidRPr="00BD2F7C" w:rsidRDefault="0027400E" w:rsidP="004A58FE">
      <w:pPr>
        <w:spacing w:after="100" w:line="360" w:lineRule="auto"/>
        <w:ind w:left="720" w:right="720"/>
        <w:rPr>
          <w:rFonts w:ascii="Cambria" w:hAnsi="Cambria" w:cs="Times New Roman"/>
          <w:b/>
          <w:sz w:val="24"/>
          <w:szCs w:val="24"/>
          <w:lang w:val="ru-RU" w:eastAsia="en-US"/>
        </w:rPr>
      </w:pPr>
      <w:r w:rsidRPr="00DE66CA">
        <w:rPr>
          <w:rFonts w:ascii="Cambria" w:hAnsi="Cambria" w:cs="Times New Roman"/>
          <w:b/>
          <w:sz w:val="24"/>
          <w:szCs w:val="24"/>
          <w:lang w:val="ru-RU" w:eastAsia="en-US"/>
        </w:rPr>
        <w:t>Отчет</w:t>
      </w:r>
      <w:r w:rsidRPr="00BD2F7C">
        <w:rPr>
          <w:rFonts w:ascii="Cambria" w:hAnsi="Cambria" w:cs="Times New Roman"/>
          <w:b/>
          <w:sz w:val="24"/>
          <w:szCs w:val="24"/>
          <w:lang w:val="ru-RU" w:eastAsia="en-US"/>
        </w:rPr>
        <w:t xml:space="preserve"> </w:t>
      </w:r>
      <w:r w:rsidRPr="00857CA5">
        <w:rPr>
          <w:rFonts w:ascii="Cambria" w:hAnsi="Cambria" w:cs="Times New Roman"/>
          <w:b/>
          <w:sz w:val="24"/>
          <w:szCs w:val="24"/>
          <w:lang w:val="ru-RU" w:eastAsia="en-US"/>
        </w:rPr>
        <w:t>по вопросам</w:t>
      </w:r>
      <w:r w:rsidRPr="00BD2F7C">
        <w:rPr>
          <w:rFonts w:ascii="Cambria" w:hAnsi="Cambria" w:cs="Times New Roman"/>
          <w:b/>
          <w:sz w:val="24"/>
          <w:szCs w:val="24"/>
          <w:lang w:val="ru-RU" w:eastAsia="en-US"/>
        </w:rPr>
        <w:t xml:space="preserve"> финансовой отчетности</w:t>
      </w:r>
    </w:p>
    <w:p w:rsidR="0027400E" w:rsidRPr="00511226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sz w:val="24"/>
          <w:szCs w:val="24"/>
          <w:lang w:val="ru-RU" w:eastAsia="en-US"/>
        </w:rPr>
        <w:t>Мы выполнили аудиторскую проверку прилагающейся Финансовой отчетности Всемирной организации интеллектуальной собственности (ВОИС), в состав которой входят отчет о финансовом положении на 31 декабря 201</w:t>
      </w:r>
      <w:r>
        <w:rPr>
          <w:rFonts w:ascii="Cambria" w:hAnsi="Cambria" w:cs="Times New Roman"/>
          <w:sz w:val="24"/>
          <w:szCs w:val="24"/>
          <w:lang w:val="ru-RU" w:eastAsia="en-US"/>
        </w:rPr>
        <w:t>3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 г., отчет о финансовых результатах за год, окончившийся в 2013 г., отчет об изменениях в </w:t>
      </w:r>
      <w:r>
        <w:rPr>
          <w:rFonts w:ascii="Cambria" w:hAnsi="Cambria" w:cs="Times New Roman"/>
          <w:sz w:val="24"/>
          <w:szCs w:val="24"/>
          <w:lang w:val="ru-RU" w:eastAsia="en-US"/>
        </w:rPr>
        <w:t>собственн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ом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 капитале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, отчет о движении денежных средств, отчет о сравнении бюджетных </w:t>
      </w:r>
      <w:r w:rsidRPr="00DE66CA">
        <w:rPr>
          <w:rFonts w:ascii="Cambria" w:hAnsi="Cambria" w:cs="Times New Roman"/>
          <w:sz w:val="24"/>
          <w:szCs w:val="24"/>
          <w:lang w:val="ru-RU" w:eastAsia="en-US"/>
        </w:rPr>
        <w:t>ассигновани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й 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и фактических </w:t>
      </w:r>
      <w:r w:rsidRPr="00DE66CA">
        <w:rPr>
          <w:rFonts w:ascii="Cambria" w:hAnsi="Cambria" w:cs="Times New Roman"/>
          <w:sz w:val="24"/>
          <w:szCs w:val="24"/>
          <w:lang w:val="ru-RU" w:eastAsia="en-US"/>
        </w:rPr>
        <w:t>расход</w:t>
      </w:r>
      <w:r>
        <w:rPr>
          <w:rFonts w:ascii="Cambria" w:hAnsi="Cambria" w:cs="Times New Roman"/>
          <w:sz w:val="24"/>
          <w:szCs w:val="24"/>
          <w:lang w:val="ru-RU" w:eastAsia="en-US"/>
        </w:rPr>
        <w:t>ов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, отчет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 о 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результат</w:t>
      </w:r>
      <w:r>
        <w:rPr>
          <w:rFonts w:ascii="Cambria" w:hAnsi="Cambria" w:cs="Times New Roman"/>
          <w:sz w:val="24"/>
          <w:szCs w:val="24"/>
          <w:lang w:val="ru-RU" w:eastAsia="en-US"/>
        </w:rPr>
        <w:t>ах финансовой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 деятельност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и с учетом 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бюджет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ных </w:t>
      </w:r>
      <w:r w:rsidRPr="00857CA5">
        <w:rPr>
          <w:rFonts w:ascii="Cambria" w:hAnsi="Cambria" w:cs="Times New Roman"/>
          <w:snapToGrid w:val="0"/>
          <w:sz w:val="24"/>
          <w:szCs w:val="24"/>
          <w:lang w:val="ru-RU" w:eastAsia="en-US"/>
        </w:rPr>
        <w:t>показател</w:t>
      </w:r>
      <w:r>
        <w:rPr>
          <w:rFonts w:ascii="Cambria" w:hAnsi="Cambria" w:cs="Times New Roman"/>
          <w:sz w:val="24"/>
          <w:szCs w:val="24"/>
          <w:lang w:val="ru-RU" w:eastAsia="en-US"/>
        </w:rPr>
        <w:t>ей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, примечания к финансовой отчетности 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за 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финансовый период</w:t>
      </w:r>
      <w:r>
        <w:rPr>
          <w:rFonts w:ascii="Cambria" w:hAnsi="Cambria" w:cs="Times New Roman"/>
          <w:sz w:val="24"/>
          <w:szCs w:val="24"/>
          <w:lang w:val="ru-RU" w:eastAsia="en-US"/>
        </w:rPr>
        <w:t>,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 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>оконч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ившийся 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31 декабря 2013</w:t>
      </w:r>
      <w:r>
        <w:rPr>
          <w:rFonts w:ascii="Cambria" w:hAnsi="Cambria" w:cs="Times New Roman"/>
          <w:sz w:val="24"/>
          <w:szCs w:val="24"/>
          <w:lang w:eastAsia="en-US"/>
        </w:rPr>
        <w:t> 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г., и </w:t>
      </w:r>
      <w:r>
        <w:rPr>
          <w:rFonts w:ascii="Cambria" w:hAnsi="Cambria" w:cs="Times New Roman"/>
          <w:sz w:val="24"/>
          <w:szCs w:val="24"/>
          <w:lang w:val="ru-RU" w:eastAsia="en-US"/>
        </w:rPr>
        <w:t>иные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US"/>
        </w:rPr>
        <w:t>пояснительные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 примечания. </w:t>
      </w:r>
    </w:p>
    <w:p w:rsidR="0027400E" w:rsidRPr="00511226" w:rsidRDefault="0027400E" w:rsidP="004A58FE">
      <w:pPr>
        <w:spacing w:after="100" w:line="360" w:lineRule="auto"/>
        <w:ind w:left="720" w:right="720"/>
        <w:jc w:val="both"/>
        <w:rPr>
          <w:rFonts w:ascii="Cambria" w:hAnsi="Cambria" w:cs="Times New Roman"/>
          <w:b/>
          <w:bCs/>
          <w:sz w:val="24"/>
          <w:szCs w:val="24"/>
          <w:lang w:val="ru-RU" w:eastAsia="en-US"/>
        </w:rPr>
      </w:pPr>
    </w:p>
    <w:p w:rsidR="0027400E" w:rsidRPr="00B62FF4" w:rsidRDefault="0027400E" w:rsidP="00511226">
      <w:pPr>
        <w:spacing w:after="100" w:line="360" w:lineRule="auto"/>
        <w:ind w:left="720" w:right="720"/>
        <w:rPr>
          <w:rFonts w:ascii="Cambria" w:hAnsi="Cambria" w:cs="Times New Roman"/>
          <w:b/>
          <w:bCs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b/>
          <w:bCs/>
          <w:sz w:val="24"/>
          <w:szCs w:val="24"/>
          <w:lang w:val="ru-RU" w:eastAsia="en-US"/>
        </w:rPr>
        <w:t>Ответственность Руководства за подготовку финансовой отчетности</w:t>
      </w:r>
    </w:p>
    <w:p w:rsidR="0027400E" w:rsidRPr="00511226" w:rsidRDefault="0027400E" w:rsidP="004A58FE">
      <w:pPr>
        <w:tabs>
          <w:tab w:val="left" w:pos="720"/>
          <w:tab w:val="num" w:pos="1782"/>
        </w:tabs>
        <w:spacing w:after="100" w:line="360" w:lineRule="auto"/>
        <w:ind w:left="709"/>
        <w:jc w:val="both"/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</w:pPr>
      <w:r>
        <w:rPr>
          <w:rFonts w:ascii="Cambria" w:hAnsi="Cambria" w:cs="Times New Roman"/>
          <w:sz w:val="24"/>
          <w:szCs w:val="24"/>
          <w:lang w:val="ru-RU" w:eastAsia="en-US"/>
        </w:rPr>
        <w:t xml:space="preserve">Как указано в 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>Примечания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х к 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>фин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ансовой 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>отчетност</w:t>
      </w:r>
      <w:r>
        <w:rPr>
          <w:rFonts w:ascii="Cambria" w:hAnsi="Cambria" w:cs="Times New Roman"/>
          <w:sz w:val="24"/>
          <w:szCs w:val="24"/>
          <w:lang w:val="ru-RU" w:eastAsia="en-US"/>
        </w:rPr>
        <w:t>и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>, фин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ансовая 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>отчетност</w:t>
      </w:r>
      <w:r>
        <w:rPr>
          <w:rFonts w:ascii="Cambria" w:hAnsi="Cambria" w:cs="Times New Roman"/>
          <w:sz w:val="24"/>
          <w:szCs w:val="24"/>
          <w:lang w:val="ru-RU" w:eastAsia="en-US"/>
        </w:rPr>
        <w:t>ь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 xml:space="preserve"> и 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сопровождающие ее 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>приложени</w:t>
      </w:r>
      <w:r>
        <w:rPr>
          <w:rFonts w:ascii="Cambria" w:hAnsi="Cambria" w:cs="Times New Roman"/>
          <w:sz w:val="24"/>
          <w:szCs w:val="24"/>
          <w:lang w:val="ru-RU" w:eastAsia="en-US"/>
        </w:rPr>
        <w:t>я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 xml:space="preserve"> и примечания 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подготовлены с </w:t>
      </w:r>
      <w:r w:rsidRPr="00857CA5">
        <w:rPr>
          <w:rFonts w:ascii="Cambria" w:hAnsi="Cambria" w:cs="Times New Roman"/>
          <w:snapToGrid w:val="0"/>
          <w:sz w:val="24"/>
          <w:szCs w:val="24"/>
          <w:lang w:val="ru-RU" w:eastAsia="en-US"/>
        </w:rPr>
        <w:t>применени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ем 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>метод</w:t>
      </w:r>
      <w:r>
        <w:rPr>
          <w:rFonts w:ascii="Cambria" w:hAnsi="Cambria" w:cs="Times New Roman"/>
          <w:sz w:val="24"/>
          <w:szCs w:val="24"/>
          <w:lang w:val="ru-RU" w:eastAsia="en-US"/>
        </w:rPr>
        <w:t>а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 xml:space="preserve"> начисления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 xml:space="preserve">, </w:t>
      </w:r>
      <w:r w:rsidRPr="00DE66CA">
        <w:rPr>
          <w:rFonts w:ascii="Cambria" w:hAnsi="Cambria" w:cs="Times New Roman"/>
          <w:sz w:val="24"/>
          <w:szCs w:val="24"/>
          <w:lang w:val="ru-RU" w:eastAsia="en-US"/>
        </w:rPr>
        <w:t>предусмотренн</w:t>
      </w:r>
      <w:r>
        <w:rPr>
          <w:rFonts w:ascii="Cambria" w:hAnsi="Cambria" w:cs="Times New Roman"/>
          <w:sz w:val="24"/>
          <w:szCs w:val="24"/>
          <w:lang w:val="ru-RU" w:eastAsia="en-US"/>
        </w:rPr>
        <w:t>ого Международными стандартами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 xml:space="preserve"> учета в гражданском секторе (</w:t>
      </w:r>
      <w:r>
        <w:rPr>
          <w:rFonts w:ascii="Cambria" w:hAnsi="Cambria" w:cs="Times New Roman"/>
          <w:sz w:val="24"/>
          <w:szCs w:val="24"/>
          <w:lang w:val="ru-RU" w:eastAsia="en-US"/>
        </w:rPr>
        <w:t>МСУГС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 xml:space="preserve">). </w:t>
      </w:r>
      <w:r w:rsidRPr="00EB390C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Ответственность за подготовку и объективное представление данной финансовой отчетности несет Руководство Организации. 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Эта 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ответственность включает ответственность за разработку, </w:t>
      </w:r>
      <w:r w:rsidRPr="00DE66CA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реализаци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ю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 и поддержание механизмов внутреннего контроля, необходимых для подготовки и объективного представления финансовой отчетности, не 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lastRenderedPageBreak/>
        <w:t xml:space="preserve">содержащей существенных искажений, 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связанных с мошенническими действиями 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или ошибк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ами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; выбор и применение надлежащей учетной политики и </w:t>
      </w:r>
      <w:r w:rsidRPr="00DE66CA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бухгалтерск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их 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оцен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ок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, </w:t>
      </w:r>
      <w:r w:rsidRPr="00DE66CA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котор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ые являются оправданными 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с учетом условий деятельности Организации.</w:t>
      </w:r>
      <w:r w:rsidRPr="00857CA5">
        <w:rPr>
          <w:lang w:val="ru-RU"/>
        </w:rPr>
        <w:t xml:space="preserve"> </w:t>
      </w:r>
    </w:p>
    <w:p w:rsidR="0027400E" w:rsidRPr="00511226" w:rsidRDefault="0027400E" w:rsidP="004A58FE">
      <w:pPr>
        <w:spacing w:after="100" w:line="360" w:lineRule="auto"/>
        <w:ind w:left="720" w:right="720"/>
        <w:jc w:val="both"/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  <w:t>Ответственность аудитора</w:t>
      </w:r>
    </w:p>
    <w:p w:rsidR="0027400E" w:rsidRPr="00B62FF4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Наша ответственность заключается в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подготовк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е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заключения по финансовой отчетности на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базе проведенной нами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аудиторской проверки.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Мы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выполн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или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нашу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аудиторскую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проверку,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руководст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вуясь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Международн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ыми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стандарт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ами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аудит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а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.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Эти стандарты требуют от нас соблюдения этических требований, а также такого планирования и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реализаци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и аудиторской проверки, которое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позволя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е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т нам получить достаточную уверенность в том, что финансовая отчетность не содержит существенных искажений. </w:t>
      </w:r>
    </w:p>
    <w:p w:rsidR="0027400E" w:rsidRPr="00511226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Аудиторская проверка включает выполнение процедур, позволяющих получить контрольные подтверждения сумм и информации, содержащихся в финансовой отчетности. Применяемые конкретные процедуры выбираются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исходя из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суждения аудитора, включая оценку рисков наличия в финансовой отчетности существенных искажений,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будь то вследствие мошеннических действий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или ошибок. При оценке таких рисков аудитор анализирует работу механизмов внутреннего контроля, обеспечивающих подготовку и объективное представление организацией ее финансовой отчетности, для разработки соответствующих обстоятельствам процедур аудиторской проверки, но не для вы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несения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>заключения об эффективности механизмов внутреннего контроля организации.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Аудиторская проверка также включает оценку соответствия применяемой учетной политики задачам организации и обоснованности учетных оценок Руководства, а также оценку общего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изложения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финансовой отчетности. </w:t>
      </w:r>
    </w:p>
    <w:p w:rsidR="0027400E" w:rsidRPr="00511226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Мы полагаем, что полученные нами контрольные данные служат достаточной и адекватной основой для нашего аудиторского заключения. </w:t>
      </w:r>
    </w:p>
    <w:p w:rsidR="0027400E" w:rsidRPr="00511226" w:rsidRDefault="0027400E" w:rsidP="004A58FE">
      <w:pPr>
        <w:spacing w:after="100" w:line="360" w:lineRule="auto"/>
        <w:ind w:left="720" w:right="720"/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</w:pPr>
    </w:p>
    <w:p w:rsidR="0027400E" w:rsidRPr="00511226" w:rsidRDefault="0027400E" w:rsidP="004A58FE">
      <w:pPr>
        <w:spacing w:after="100" w:line="360" w:lineRule="auto"/>
        <w:ind w:left="720" w:right="720"/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  <w:br w:type="page"/>
      </w:r>
      <w:r w:rsidRPr="00511226"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  <w:lastRenderedPageBreak/>
        <w:t>Заключение</w:t>
      </w:r>
    </w:p>
    <w:p w:rsidR="0027400E" w:rsidRPr="00511226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По нашему мнению, финансовая отчетность отражает объективно во всех существенных отношениях финансовое положение Всемирной организации интеллектуальной собственности на 31 декабря 2013 г., а также ее финансовые результаты и движение ее денежных средств за период с 1 января 2013 г. по 31 декабря 2013 г. </w:t>
      </w:r>
    </w:p>
    <w:p w:rsidR="0027400E" w:rsidRPr="00511226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</w:p>
    <w:p w:rsidR="0027400E" w:rsidRPr="00B62FF4" w:rsidRDefault="0027400E" w:rsidP="004A58FE">
      <w:pPr>
        <w:tabs>
          <w:tab w:val="left" w:pos="709"/>
        </w:tabs>
        <w:spacing w:after="100" w:line="360" w:lineRule="auto"/>
        <w:ind w:left="720" w:right="720"/>
        <w:jc w:val="both"/>
        <w:rPr>
          <w:rFonts w:ascii="Cambria" w:hAnsi="Cambria" w:cs="Times New Roman"/>
          <w:b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b/>
          <w:color w:val="000000"/>
          <w:sz w:val="24"/>
          <w:szCs w:val="24"/>
          <w:lang w:val="ru-RU" w:eastAsia="en-US"/>
        </w:rPr>
        <w:t>Отчет о других законодательных и нормативных требованиях</w:t>
      </w:r>
    </w:p>
    <w:p w:rsidR="0027400E" w:rsidRPr="00B62FF4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sz w:val="24"/>
          <w:szCs w:val="24"/>
          <w:lang w:val="ru-RU" w:eastAsia="en-US"/>
        </w:rPr>
        <w:t xml:space="preserve">Кроме того, по нашему мнению, операции Всемирной организации интеллектуальной собственности, с которыми мы ознакомились или которые мы проанализировали в рамках нашей аудиторской проверки, соответствовали во всех существенных отношениях требованиям Финансовых положений и правил ВОИС. </w:t>
      </w:r>
    </w:p>
    <w:p w:rsidR="0027400E" w:rsidRPr="00B62FF4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sz w:val="24"/>
          <w:szCs w:val="24"/>
          <w:lang w:val="ru-RU" w:eastAsia="en-US"/>
        </w:rPr>
        <w:t xml:space="preserve">В соответствии с требованиями Положения 8.10 Финансовых положений и правил, мы также подготовили подробный отчет о нашей аудиторской проверке Всемирной организации интеллектуальной собственности. </w:t>
      </w:r>
    </w:p>
    <w:p w:rsidR="0027400E" w:rsidRPr="00B62FF4" w:rsidRDefault="0027400E" w:rsidP="004A58FE">
      <w:pPr>
        <w:spacing w:after="100" w:line="360" w:lineRule="auto"/>
        <w:ind w:left="720" w:right="720"/>
        <w:jc w:val="right"/>
        <w:rPr>
          <w:rFonts w:ascii="Cambria" w:hAnsi="Cambria" w:cs="Times New Roman"/>
          <w:sz w:val="24"/>
          <w:szCs w:val="24"/>
          <w:lang w:val="ru-RU" w:eastAsia="en-US"/>
        </w:rPr>
      </w:pPr>
    </w:p>
    <w:p w:rsidR="0027400E" w:rsidRPr="00B62FF4" w:rsidRDefault="0027400E" w:rsidP="004A58FE">
      <w:pPr>
        <w:spacing w:after="100" w:line="360" w:lineRule="auto"/>
        <w:ind w:left="720" w:right="720"/>
        <w:jc w:val="right"/>
        <w:rPr>
          <w:rFonts w:ascii="Cambria" w:hAnsi="Cambria" w:cs="Times New Roman"/>
          <w:sz w:val="24"/>
          <w:szCs w:val="24"/>
          <w:lang w:val="ru-RU" w:eastAsia="en-US"/>
        </w:rPr>
      </w:pPr>
    </w:p>
    <w:p w:rsidR="0027400E" w:rsidRPr="00B62FF4" w:rsidRDefault="0027400E" w:rsidP="004A58FE">
      <w:pPr>
        <w:spacing w:after="100" w:line="360" w:lineRule="auto"/>
        <w:ind w:left="720" w:right="720"/>
        <w:jc w:val="right"/>
        <w:rPr>
          <w:rFonts w:ascii="Cambria" w:hAnsi="Cambria" w:cs="Times New Roman"/>
          <w:sz w:val="24"/>
          <w:szCs w:val="24"/>
          <w:lang w:val="ru-RU" w:eastAsia="en-US"/>
        </w:rPr>
      </w:pPr>
    </w:p>
    <w:p w:rsidR="0027400E" w:rsidRPr="00511226" w:rsidRDefault="0027400E" w:rsidP="004A58FE">
      <w:pPr>
        <w:ind w:left="720" w:right="-7"/>
        <w:jc w:val="right"/>
        <w:rPr>
          <w:rFonts w:ascii="Cambria" w:hAnsi="Cambria" w:cs="Times New Roman"/>
          <w:b/>
          <w:sz w:val="24"/>
          <w:szCs w:val="24"/>
          <w:lang w:val="ru-RU" w:eastAsia="en-US"/>
        </w:rPr>
      </w:pPr>
      <w:r w:rsidRPr="00B62FF4">
        <w:rPr>
          <w:rFonts w:ascii="Cambria" w:hAnsi="Cambria" w:cs="Times New Roman"/>
          <w:sz w:val="24"/>
          <w:szCs w:val="24"/>
          <w:lang w:val="ru-RU" w:eastAsia="en-US"/>
        </w:rPr>
        <w:tab/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ab/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ab/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ab/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>Шаши Кант Шарма</w:t>
      </w:r>
    </w:p>
    <w:p w:rsidR="0027400E" w:rsidRPr="00511226" w:rsidRDefault="0027400E" w:rsidP="004A58FE">
      <w:pPr>
        <w:ind w:left="720" w:right="-7"/>
        <w:jc w:val="right"/>
        <w:rPr>
          <w:rFonts w:ascii="Cambria" w:hAnsi="Cambria" w:cs="Times New Roman"/>
          <w:b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>Контролер и Генеральный аудитор Индии</w:t>
      </w:r>
    </w:p>
    <w:p w:rsidR="0027400E" w:rsidRPr="00B62FF4" w:rsidRDefault="0027400E" w:rsidP="004A58FE">
      <w:pPr>
        <w:ind w:left="720" w:right="-7"/>
        <w:jc w:val="right"/>
        <w:rPr>
          <w:rFonts w:ascii="Cambria" w:hAnsi="Cambria" w:cs="Times New Roman"/>
          <w:b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ab/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ab/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ab/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ab/>
      </w:r>
      <w:r w:rsidRPr="00B62FF4">
        <w:rPr>
          <w:rFonts w:ascii="Cambria" w:hAnsi="Cambria" w:cs="Times New Roman"/>
          <w:b/>
          <w:sz w:val="24"/>
          <w:szCs w:val="24"/>
          <w:lang w:val="ru-RU" w:eastAsia="en-US"/>
        </w:rPr>
        <w:t>Внешний аудитор</w:t>
      </w:r>
    </w:p>
    <w:p w:rsidR="0027400E" w:rsidRPr="00511226" w:rsidRDefault="0027400E" w:rsidP="004A58FE">
      <w:pPr>
        <w:ind w:left="720" w:right="-7"/>
        <w:jc w:val="right"/>
        <w:rPr>
          <w:rFonts w:ascii="Cambria" w:hAnsi="Cambria" w:cs="Times New Roman"/>
          <w:b/>
          <w:sz w:val="24"/>
          <w:szCs w:val="24"/>
          <w:lang w:val="ru-RU" w:eastAsia="en-US"/>
        </w:rPr>
      </w:pPr>
      <w:r>
        <w:rPr>
          <w:rFonts w:ascii="Cambria" w:hAnsi="Cambria" w:cs="Times New Roman"/>
          <w:b/>
          <w:sz w:val="24"/>
          <w:szCs w:val="24"/>
          <w:lang w:val="ru-RU" w:eastAsia="en-US"/>
        </w:rPr>
        <w:t xml:space="preserve">г. </w:t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>Нью-Дели, Индия</w:t>
      </w:r>
    </w:p>
    <w:p w:rsidR="0027400E" w:rsidRPr="00B62FF4" w:rsidRDefault="0027400E" w:rsidP="004A58FE">
      <w:pPr>
        <w:ind w:right="-7"/>
        <w:jc w:val="right"/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</w:pPr>
      <w:r>
        <w:rPr>
          <w:rFonts w:ascii="Cambria" w:hAnsi="Cambria" w:cs="Times New Roman"/>
          <w:b/>
          <w:sz w:val="24"/>
          <w:szCs w:val="24"/>
          <w:lang w:val="ru-RU" w:eastAsia="en-US"/>
        </w:rPr>
        <w:t xml:space="preserve">Август </w:t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>2013 г</w:t>
      </w:r>
      <w:r>
        <w:rPr>
          <w:rFonts w:ascii="Cambria" w:hAnsi="Cambria" w:cs="Times New Roman"/>
          <w:b/>
          <w:sz w:val="24"/>
          <w:szCs w:val="24"/>
          <w:lang w:val="ru-RU" w:eastAsia="en-US"/>
        </w:rPr>
        <w:t>.</w:t>
      </w:r>
    </w:p>
    <w:p w:rsidR="0027400E" w:rsidRPr="00B62FF4" w:rsidRDefault="0027400E" w:rsidP="004A58FE">
      <w:pPr>
        <w:shd w:val="clear" w:color="auto" w:fill="FFFFFF"/>
        <w:tabs>
          <w:tab w:val="left" w:pos="709"/>
        </w:tabs>
        <w:rPr>
          <w:rFonts w:ascii="Cambria" w:hAnsi="Cambria"/>
          <w:sz w:val="24"/>
          <w:szCs w:val="24"/>
          <w:lang w:val="ru-RU"/>
        </w:rPr>
      </w:pPr>
    </w:p>
    <w:p w:rsidR="0027400E" w:rsidRPr="00B62FF4" w:rsidRDefault="0027400E" w:rsidP="00E368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E368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sectPr w:rsidR="0027400E" w:rsidRPr="00B62FF4" w:rsidSect="00A512BD">
          <w:footerReference w:type="default" r:id="rId10"/>
          <w:pgSz w:w="11907" w:h="16839" w:code="9"/>
          <w:pgMar w:top="567" w:right="1440" w:bottom="1418" w:left="1559" w:header="510" w:footer="851" w:gutter="0"/>
          <w:cols w:space="720"/>
          <w:docGrid w:linePitch="360"/>
        </w:sectPr>
      </w:pPr>
    </w:p>
    <w:p w:rsidR="0027400E" w:rsidRPr="00B62FF4" w:rsidRDefault="0027400E" w:rsidP="00E368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E368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E368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Default="0027400E" w:rsidP="0022393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8"/>
          <w:szCs w:val="28"/>
          <w:lang w:val="ru-RU" w:eastAsia="en-IN"/>
        </w:rPr>
      </w:pPr>
      <w:r>
        <w:rPr>
          <w:rFonts w:ascii="Cambria" w:hAnsi="Cambria" w:cs="Times New Roman"/>
          <w:b/>
          <w:bCs/>
          <w:sz w:val="28"/>
          <w:szCs w:val="28"/>
          <w:lang w:val="ru-RU" w:eastAsia="en-IN"/>
        </w:rPr>
        <w:t>ОТЧЕТ</w:t>
      </w:r>
      <w:r w:rsidRPr="00223933"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 </w:t>
      </w:r>
      <w:r>
        <w:rPr>
          <w:rFonts w:ascii="Cambria" w:hAnsi="Cambria" w:cs="Times New Roman"/>
          <w:b/>
          <w:bCs/>
          <w:sz w:val="28"/>
          <w:szCs w:val="28"/>
          <w:lang w:val="ru-RU" w:eastAsia="en-IN"/>
        </w:rPr>
        <w:t>ВНЕШНЕГО</w:t>
      </w:r>
      <w:r w:rsidRPr="00223933"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 </w:t>
      </w:r>
      <w:r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АУДИТОРА </w:t>
      </w:r>
    </w:p>
    <w:p w:rsidR="0027400E" w:rsidRPr="00B62FF4" w:rsidRDefault="0027400E" w:rsidP="0022393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8"/>
          <w:szCs w:val="28"/>
          <w:lang w:val="ru-RU" w:eastAsia="en-IN"/>
        </w:rPr>
      </w:pPr>
      <w:r w:rsidRPr="00223933"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54-Й ГЕНЕРАЛЬНОЙ АССАМБЛЕЕ </w:t>
      </w:r>
      <w:r w:rsidRPr="00511226">
        <w:rPr>
          <w:rFonts w:ascii="Cambria" w:hAnsi="Cambria" w:cs="Times New Roman"/>
          <w:b/>
          <w:bCs/>
          <w:sz w:val="28"/>
          <w:szCs w:val="28"/>
          <w:lang w:val="ru-RU" w:eastAsia="en-IN"/>
        </w:rPr>
        <w:t>ВСЕМИРНОЙ ОРГАНИЗАЦИИ ИНТЕЛЛЕКТУАЛЬНОЙ СОБСТВЕННОСТИ</w:t>
      </w:r>
      <w:r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 </w:t>
      </w:r>
    </w:p>
    <w:p w:rsidR="0027400E" w:rsidRPr="00B62FF4" w:rsidRDefault="0027400E" w:rsidP="002D6544">
      <w:pPr>
        <w:spacing w:line="480" w:lineRule="auto"/>
        <w:jc w:val="center"/>
        <w:rPr>
          <w:rFonts w:ascii="Cambria" w:hAnsi="Cambria" w:cs="Times New Roman"/>
          <w:b/>
          <w:sz w:val="28"/>
          <w:szCs w:val="28"/>
          <w:lang w:val="ru-RU" w:eastAsia="en-IN"/>
        </w:rPr>
      </w:pPr>
      <w:r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ЗА 2013 </w:t>
      </w:r>
      <w:r w:rsidRPr="00B62FF4"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ФИНАНСОВЫЙ ГОД </w:t>
      </w:r>
    </w:p>
    <w:p w:rsidR="0027400E" w:rsidRPr="00511226" w:rsidRDefault="0027400E" w:rsidP="002D654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  <w:r w:rsidRPr="00857CA5">
        <w:rPr>
          <w:rFonts w:ascii="Cambria" w:hAnsi="Cambria" w:cs="Times New Roman"/>
          <w:b/>
          <w:sz w:val="28"/>
          <w:szCs w:val="28"/>
          <w:lang w:val="ru-RU" w:eastAsia="en-IN"/>
        </w:rPr>
        <w:t>Управлени</w:t>
      </w:r>
      <w:r>
        <w:rPr>
          <w:rFonts w:ascii="Cambria" w:hAnsi="Cambria" w:cs="Times New Roman"/>
          <w:b/>
          <w:sz w:val="28"/>
          <w:szCs w:val="28"/>
          <w:lang w:val="ru-RU" w:eastAsia="en-IN"/>
        </w:rPr>
        <w:t>е</w:t>
      </w:r>
      <w:r w:rsidRPr="001301D2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 Контролера и </w:t>
      </w:r>
      <w:r>
        <w:rPr>
          <w:rFonts w:ascii="Cambria" w:hAnsi="Cambria" w:cs="Times New Roman"/>
          <w:b/>
          <w:sz w:val="28"/>
          <w:szCs w:val="28"/>
          <w:lang w:val="ru-RU" w:eastAsia="en-IN"/>
        </w:rPr>
        <w:t>Генерального</w:t>
      </w:r>
      <w:r w:rsidRPr="001301D2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 аудитор</w:t>
      </w:r>
      <w:r>
        <w:rPr>
          <w:rFonts w:ascii="Cambria" w:hAnsi="Cambria" w:cs="Times New Roman"/>
          <w:b/>
          <w:sz w:val="28"/>
          <w:szCs w:val="28"/>
          <w:lang w:val="ru-RU" w:eastAsia="en-IN"/>
        </w:rPr>
        <w:t>а</w:t>
      </w:r>
      <w:r w:rsidRPr="001301D2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 Индии</w:t>
      </w:r>
    </w:p>
    <w:p w:rsidR="0027400E" w:rsidRPr="00511226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511226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511226" w:rsidRDefault="0027400E" w:rsidP="004A2093">
      <w:pPr>
        <w:jc w:val="center"/>
        <w:rPr>
          <w:rFonts w:ascii="Cambria" w:hAnsi="Cambria" w:cs="Times New Roman"/>
          <w:b/>
          <w:sz w:val="28"/>
          <w:szCs w:val="28"/>
          <w:lang w:val="ru-RU" w:eastAsia="en-IN"/>
        </w:rPr>
      </w:pPr>
    </w:p>
    <w:p w:rsidR="0027400E" w:rsidRPr="00511226" w:rsidRDefault="0027400E" w:rsidP="004A2093">
      <w:pPr>
        <w:jc w:val="center"/>
        <w:rPr>
          <w:rFonts w:ascii="Cambria" w:hAnsi="Cambria" w:cs="Times New Roman"/>
          <w:b/>
          <w:sz w:val="28"/>
          <w:szCs w:val="28"/>
          <w:lang w:val="ru-RU" w:eastAsia="en-IN"/>
        </w:rPr>
        <w:sectPr w:rsidR="0027400E" w:rsidRPr="00511226" w:rsidSect="00A75308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4575A3" w:rsidRDefault="0027400E" w:rsidP="002D6544">
      <w:pPr>
        <w:spacing w:after="200" w:line="276" w:lineRule="auto"/>
        <w:jc w:val="center"/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</w:pPr>
      <w:r w:rsidRPr="004575A3"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  <w:lastRenderedPageBreak/>
        <w:t>РЕЗЮМЕ ОТЧЕТА</w:t>
      </w:r>
    </w:p>
    <w:p w:rsidR="0027400E" w:rsidRPr="00511226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Cs/>
          <w:iCs/>
          <w:sz w:val="24"/>
          <w:szCs w:val="24"/>
          <w:lang w:val="ru-RU" w:eastAsia="en-IN"/>
        </w:rPr>
      </w:pPr>
      <w:r w:rsidRPr="00223933">
        <w:rPr>
          <w:rFonts w:ascii="Cambria" w:hAnsi="Cambria" w:cs="Times New Roman"/>
          <w:sz w:val="24"/>
          <w:szCs w:val="24"/>
          <w:lang w:val="ru-RU" w:eastAsia="en-IN"/>
        </w:rPr>
        <w:t>Настоящий отчет содержит основн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ые </w:t>
      </w:r>
      <w:r w:rsidRPr="00223933">
        <w:rPr>
          <w:rFonts w:ascii="Cambria" w:hAnsi="Cambria" w:cs="Times New Roman"/>
          <w:sz w:val="24"/>
          <w:szCs w:val="24"/>
          <w:lang w:val="ru-RU" w:eastAsia="en-IN"/>
        </w:rPr>
        <w:t>результат</w:t>
      </w:r>
      <w:r>
        <w:rPr>
          <w:rFonts w:ascii="Cambria" w:hAnsi="Cambria" w:cs="Times New Roman"/>
          <w:sz w:val="24"/>
          <w:szCs w:val="24"/>
          <w:lang w:val="ru-RU" w:eastAsia="en-IN"/>
        </w:rPr>
        <w:t>ы</w:t>
      </w:r>
      <w:r w:rsidRPr="00223933">
        <w:rPr>
          <w:rFonts w:ascii="Cambria" w:hAnsi="Cambria" w:cs="Times New Roman"/>
          <w:sz w:val="24"/>
          <w:szCs w:val="24"/>
          <w:lang w:val="ru-RU" w:eastAsia="en-IN"/>
        </w:rPr>
        <w:t xml:space="preserve"> аудиторской проверки Всемирной организации интеллектуальной собственности (ВОИС) за 2013 финансовый год, выполненной Контролером и Генеральным аудитором Индии</w:t>
      </w:r>
      <w:r w:rsidRPr="00857CA5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. Аудиторская проверка включала аудит финансовой отчетности ВОИС, </w:t>
      </w:r>
      <w:r w:rsidRPr="00511226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аудит 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программы</w:t>
      </w:r>
      <w:r w:rsidRPr="00511226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0</w:t>
      </w:r>
      <w:r w:rsidRPr="00511226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9 ВОИС 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(</w:t>
      </w:r>
      <w:r w:rsidRPr="00857CA5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«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Африка, арабские страны, Азия и Тихоокеанский регион, Латинская Америка и страны Карибского бассейна, наименее развитые страны</w:t>
      </w:r>
      <w:r w:rsidRPr="00857CA5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»)</w:t>
      </w:r>
      <w:r w:rsidRPr="00511226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 и аудит 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проект</w:t>
      </w:r>
      <w:r w:rsidRPr="00857CA5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а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 строительства нового конференц-зала</w:t>
      </w:r>
      <w:r w:rsidRPr="00511226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. </w:t>
      </w:r>
    </w:p>
    <w:p w:rsidR="0027400E" w:rsidRPr="005A04E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 w:rsidRPr="00857CA5">
        <w:rPr>
          <w:rFonts w:ascii="Cambria" w:hAnsi="Cambria" w:cs="Times New Roman"/>
          <w:sz w:val="24"/>
          <w:szCs w:val="24"/>
          <w:lang w:val="ru-RU" w:eastAsia="en-IN"/>
        </w:rPr>
        <w:t>Основываясь на результатах проведенной нами аудиторской проверки, я полагаю, что финансовая отчетность за финансовый период, окончившийся 31 декабря 2013</w:t>
      </w:r>
      <w:r>
        <w:rPr>
          <w:rFonts w:ascii="Cambria" w:hAnsi="Cambria" w:cs="Times New Roman"/>
          <w:sz w:val="24"/>
          <w:szCs w:val="24"/>
          <w:lang w:val="ru-RU" w:eastAsia="en-IN"/>
        </w:rPr>
        <w:t> </w:t>
      </w:r>
      <w:r w:rsidRPr="00857CA5">
        <w:rPr>
          <w:rFonts w:ascii="Cambria" w:hAnsi="Cambria" w:cs="Times New Roman"/>
          <w:sz w:val="24"/>
          <w:szCs w:val="24"/>
          <w:lang w:val="ru-RU" w:eastAsia="en-IN"/>
        </w:rPr>
        <w:t>г., представляет объективно во всех существенных отношениях финансовое положение ВОИС на 31 декабря 2013 г. и финансовые результаты Организации за период с 1 января 2013</w:t>
      </w:r>
      <w:r>
        <w:rPr>
          <w:rFonts w:ascii="Cambria" w:hAnsi="Cambria" w:cs="Times New Roman"/>
          <w:sz w:val="24"/>
          <w:szCs w:val="24"/>
          <w:lang w:val="ru-RU" w:eastAsia="en-IN"/>
        </w:rPr>
        <w:t> </w:t>
      </w:r>
      <w:r w:rsidRPr="00857CA5">
        <w:rPr>
          <w:rFonts w:ascii="Cambria" w:hAnsi="Cambria" w:cs="Times New Roman"/>
          <w:sz w:val="24"/>
          <w:szCs w:val="24"/>
          <w:lang w:val="ru-RU" w:eastAsia="en-IN"/>
        </w:rPr>
        <w:t>г. по 31 декабря 2013</w:t>
      </w:r>
      <w:r>
        <w:rPr>
          <w:rFonts w:ascii="Cambria" w:hAnsi="Cambria" w:cs="Times New Roman"/>
          <w:sz w:val="24"/>
          <w:szCs w:val="24"/>
          <w:lang w:val="ru-RU" w:eastAsia="en-IN"/>
        </w:rPr>
        <w:t> </w:t>
      </w:r>
      <w:r w:rsidRPr="00857CA5">
        <w:rPr>
          <w:rFonts w:ascii="Cambria" w:hAnsi="Cambria" w:cs="Times New Roman"/>
          <w:sz w:val="24"/>
          <w:szCs w:val="24"/>
          <w:lang w:val="ru-RU" w:eastAsia="en-IN"/>
        </w:rPr>
        <w:t xml:space="preserve">г. В связи с этим мы вынесли безусловно положительное аудиторское заключение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по </w:t>
      </w:r>
      <w:r w:rsidRPr="00857CA5">
        <w:rPr>
          <w:rFonts w:ascii="Cambria" w:hAnsi="Cambria" w:cs="Times New Roman"/>
          <w:sz w:val="24"/>
          <w:szCs w:val="24"/>
          <w:lang w:val="ru-RU" w:eastAsia="en-IN"/>
        </w:rPr>
        <w:t xml:space="preserve">финансовой отчетности ВОИС за финансовый период, окончившийся 31 декабря 2013 г. </w:t>
      </w:r>
    </w:p>
    <w:p w:rsidR="0027400E" w:rsidRPr="005A04E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5A04E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sz w:val="24"/>
          <w:szCs w:val="24"/>
          <w:lang w:val="ru-RU" w:eastAsia="en-IN"/>
        </w:rPr>
        <w:t>Фин</w:t>
      </w:r>
      <w:r w:rsidRPr="005A04EE">
        <w:rPr>
          <w:rFonts w:ascii="Cambria" w:hAnsi="Cambria" w:cs="Times New Roman"/>
          <w:b/>
          <w:sz w:val="24"/>
          <w:szCs w:val="24"/>
          <w:lang w:val="ru-RU" w:eastAsia="en-IN"/>
        </w:rPr>
        <w:t>ансовое управление</w:t>
      </w:r>
    </w:p>
    <w:p w:rsidR="0027400E" w:rsidRPr="00211B6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 xml:space="preserve">При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подготовк</w:t>
      </w:r>
      <w:r>
        <w:rPr>
          <w:rFonts w:ascii="Cambria" w:hAnsi="Cambria" w:cs="Times New Roman"/>
          <w:sz w:val="24"/>
          <w:szCs w:val="24"/>
          <w:lang w:val="ru-RU" w:eastAsia="en-IN"/>
        </w:rPr>
        <w:t>е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финансовой отчетности за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 xml:space="preserve">2013 г.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Организаци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я пересмотрела свою учетную политику, применяемую для отражения в учете </w:t>
      </w:r>
      <w:r w:rsidRPr="00223933">
        <w:rPr>
          <w:rFonts w:ascii="Cambria" w:hAnsi="Cambria" w:cs="Times New Roman"/>
          <w:sz w:val="24"/>
          <w:szCs w:val="24"/>
          <w:lang w:val="ru-RU" w:eastAsia="en-IN"/>
        </w:rPr>
        <w:t xml:space="preserve">поступлений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от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пошлин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за подачу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международн</w:t>
      </w:r>
      <w:r>
        <w:rPr>
          <w:rFonts w:ascii="Cambria" w:hAnsi="Cambria" w:cs="Times New Roman"/>
          <w:sz w:val="24"/>
          <w:szCs w:val="24"/>
          <w:lang w:val="ru-RU" w:eastAsia="en-IN"/>
        </w:rPr>
        <w:t>ых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патентных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заявок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</w:t>
      </w:r>
      <w:r w:rsidRPr="00223933">
        <w:rPr>
          <w:rFonts w:ascii="Cambria" w:hAnsi="Cambria" w:cs="Times New Roman"/>
          <w:sz w:val="24"/>
          <w:szCs w:val="24"/>
          <w:lang w:val="ru-RU" w:eastAsia="en-IN"/>
        </w:rPr>
        <w:t>Результат</w:t>
      </w:r>
      <w:r>
        <w:rPr>
          <w:rFonts w:ascii="Cambria" w:hAnsi="Cambria" w:cs="Times New Roman"/>
          <w:sz w:val="24"/>
          <w:szCs w:val="24"/>
          <w:lang w:val="ru-RU" w:eastAsia="en-IN"/>
        </w:rPr>
        <w:t>ы этого изменения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учетн</w:t>
      </w:r>
      <w:r>
        <w:rPr>
          <w:rFonts w:ascii="Cambria" w:hAnsi="Cambria" w:cs="Times New Roman"/>
          <w:sz w:val="24"/>
          <w:szCs w:val="24"/>
          <w:lang w:val="ru-RU" w:eastAsia="en-IN"/>
        </w:rPr>
        <w:t>ой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политики были учтены задним числом, а финансовые </w:t>
      </w:r>
      <w:r w:rsidRPr="00211B6E">
        <w:rPr>
          <w:rFonts w:ascii="Cambria" w:hAnsi="Cambria" w:cs="Times New Roman"/>
          <w:snapToGrid w:val="0"/>
          <w:sz w:val="24"/>
          <w:szCs w:val="24"/>
          <w:lang w:val="ru-RU" w:eastAsia="en-IN"/>
        </w:rPr>
        <w:t>показател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и за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2012 г.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были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 w:eastAsia="en-IN"/>
        </w:rPr>
        <w:t>им образом пересчитаны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В результате профицит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2012 г. вырос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15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7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до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19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Профицит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2013 г.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составил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15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 млн. шв. франков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что </w:t>
      </w:r>
      <w:r w:rsidRPr="00223933">
        <w:rPr>
          <w:rFonts w:ascii="Cambria" w:hAnsi="Cambria" w:cs="Times New Roman"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ует его сокращению на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22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DF4575">
        <w:rPr>
          <w:rFonts w:ascii="Cambria" w:hAnsi="Cambria" w:cs="Times New Roman"/>
          <w:sz w:val="24"/>
          <w:szCs w:val="24"/>
          <w:lang w:val="ru-RU" w:eastAsia="en-IN"/>
        </w:rPr>
        <w:t>5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6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%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относительн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 уровня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2012 г.</w:t>
      </w:r>
    </w:p>
    <w:p w:rsidR="0027400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ru-RU" w:eastAsia="en-IN"/>
        </w:rPr>
      </w:pP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ые </w:t>
      </w:r>
      <w:r w:rsidRPr="00223933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поступления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ВОИС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за 2013 г. составили 351,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6 млн. шв. франков,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что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ует приросту на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3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1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относительн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 пересчитанного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ого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ма поступлений за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2012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 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г.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(341,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0 млн. шв. франков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)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.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Крупнейш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им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источник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ом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поступлени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й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в 2013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 г., на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котор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ый пришлось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73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всех поступлений, были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пошлин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 за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использова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ние системы PCT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В 2013 г.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объе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м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поступлени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й от пошлин за использование системы PCT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вырос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на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2%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color w:val="000000"/>
          <w:sz w:val="24"/>
          <w:szCs w:val="18"/>
          <w:lang w:val="ru-RU" w:eastAsia="en-IN"/>
        </w:rPr>
        <w:t>по сравнению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с 2012 г.</w:t>
      </w:r>
    </w:p>
    <w:p w:rsidR="0027400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ru-RU" w:eastAsia="en-IN"/>
        </w:rPr>
        <w:sectPr w:rsidR="0027400E" w:rsidSect="00A75308">
          <w:footerReference w:type="first" r:id="rId15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B62FF4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lastRenderedPageBreak/>
        <w:t xml:space="preserve">Расходы ВОИС в 2013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составили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336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,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что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ует приросту на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4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7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 сравнению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с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уровнем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ых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расход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ов в 2012 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г.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(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321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млн. шв. франков)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.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Ведущ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ей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ей расходов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Организации являются затраты на персонал,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котор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ые составили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214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4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,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или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63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7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ее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ых расходов, что отражает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пецифику ее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работ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ы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.</w:t>
      </w:r>
      <w:r w:rsidRPr="00335D0A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 сравнению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с 2012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г. затраты на персонал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выросли на 0,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8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</w:p>
    <w:p w:rsidR="0027400E" w:rsidRPr="00B62FF4" w:rsidRDefault="0027400E" w:rsidP="002D6544">
      <w:pPr>
        <w:spacing w:line="360" w:lineRule="auto"/>
        <w:rPr>
          <w:rFonts w:ascii="Cambria" w:hAnsi="Cambria" w:cs="Times New Roman"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>Чист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ые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активы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Организации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bCs/>
          <w:sz w:val="24"/>
          <w:szCs w:val="24"/>
          <w:lang w:val="ru-RU" w:eastAsia="en-IN"/>
        </w:rPr>
        <w:t>по состоянию на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bCs/>
          <w:sz w:val="24"/>
          <w:szCs w:val="24"/>
          <w:lang w:val="ru-RU" w:eastAsia="en-IN"/>
        </w:rPr>
        <w:t>31 декабря 2013 г.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составляли 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>208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8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(для сравнения, пересчитанный остаток 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>чист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ых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активов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на конец 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2012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составлял 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>193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7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млн. шв. франков).</w:t>
      </w:r>
    </w:p>
    <w:p w:rsidR="0027400E" w:rsidRPr="00B62FF4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>ВОИС составляет свой бюджет на двухгодичный период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. Двух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годичный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бюджет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в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ме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647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4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был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утвержден </w:t>
      </w:r>
      <w:r>
        <w:rPr>
          <w:rFonts w:ascii="Cambria" w:hAnsi="Cambria" w:cs="Times New Roman"/>
          <w:sz w:val="24"/>
          <w:szCs w:val="24"/>
          <w:lang w:val="ru-RU" w:eastAsia="en-IN"/>
        </w:rPr>
        <w:t>ассамблеями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государств-членов ВОИС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29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сентября 2011</w:t>
      </w:r>
      <w:r>
        <w:rPr>
          <w:rFonts w:ascii="Cambria" w:hAnsi="Cambria" w:cs="Times New Roman"/>
          <w:sz w:val="24"/>
          <w:szCs w:val="24"/>
          <w:lang w:val="en-IN" w:eastAsia="en-IN"/>
        </w:rPr>
        <w:t> </w:t>
      </w:r>
      <w:r>
        <w:rPr>
          <w:rFonts w:ascii="Cambria" w:hAnsi="Cambria" w:cs="Times New Roman"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В </w:t>
      </w:r>
      <w:r>
        <w:rPr>
          <w:rFonts w:ascii="Cambria" w:hAnsi="Cambria" w:cs="Times New Roman"/>
          <w:sz w:val="24"/>
          <w:szCs w:val="24"/>
          <w:lang w:val="ru-RU" w:eastAsia="en-IN"/>
        </w:rPr>
        <w:t>2012-2013 гг.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sz w:val="24"/>
          <w:szCs w:val="24"/>
          <w:lang w:val="ru-RU" w:eastAsia="en-IN"/>
        </w:rPr>
        <w:t>ые поступления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двух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годичный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бюджет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ный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период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составили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680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73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млн. шв. франков, превысив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бюджет</w:t>
      </w:r>
      <w:r>
        <w:rPr>
          <w:rFonts w:ascii="Cambria" w:hAnsi="Cambria" w:cs="Times New Roman"/>
          <w:sz w:val="24"/>
          <w:szCs w:val="24"/>
          <w:lang w:val="ru-RU" w:eastAsia="en-IN"/>
        </w:rPr>
        <w:t>н</w:t>
      </w:r>
      <w:r w:rsidRPr="00335D0A">
        <w:rPr>
          <w:rFonts w:ascii="Cambria" w:hAnsi="Cambria" w:cs="Times New Roman"/>
          <w:sz w:val="24"/>
          <w:szCs w:val="24"/>
          <w:lang w:val="ru-RU" w:eastAsia="en-IN"/>
        </w:rPr>
        <w:t>ый прогноз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на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33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3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.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sz w:val="24"/>
          <w:szCs w:val="24"/>
          <w:lang w:val="ru-RU" w:eastAsia="en-IN"/>
        </w:rPr>
        <w:t>ые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расходы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двухгодичный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период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составили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611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81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млн. шв. франков, что было на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36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6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ниже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его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бюджет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ного </w:t>
      </w:r>
      <w:r w:rsidRPr="00335D0A">
        <w:rPr>
          <w:rFonts w:ascii="Cambria" w:hAnsi="Cambria" w:cs="Times New Roman"/>
          <w:sz w:val="24"/>
          <w:szCs w:val="24"/>
          <w:lang w:val="ru-RU" w:eastAsia="en-IN"/>
        </w:rPr>
        <w:t>прогноз</w:t>
      </w:r>
      <w:r>
        <w:rPr>
          <w:rFonts w:ascii="Cambria" w:hAnsi="Cambria" w:cs="Times New Roman"/>
          <w:sz w:val="24"/>
          <w:szCs w:val="24"/>
          <w:lang w:val="ru-RU" w:eastAsia="en-IN"/>
        </w:rPr>
        <w:t>а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.</w:t>
      </w:r>
    </w:p>
    <w:p w:rsidR="0027400E" w:rsidRPr="00B62FF4" w:rsidRDefault="0027400E" w:rsidP="002D6544">
      <w:pPr>
        <w:spacing w:line="360" w:lineRule="auto"/>
        <w:ind w:left="720"/>
        <w:contextualSpacing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Pr="00B62FF4" w:rsidRDefault="0027400E" w:rsidP="002D6544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/>
          <w:sz w:val="24"/>
          <w:szCs w:val="24"/>
          <w:lang w:val="ru-RU" w:eastAsia="en-US" w:bidi="hi-IN"/>
        </w:rPr>
      </w:pPr>
      <w:r w:rsidRPr="00B62FF4">
        <w:rPr>
          <w:rFonts w:ascii="Cambria" w:hAnsi="Cambria" w:cs="Times New Roman"/>
          <w:b/>
          <w:sz w:val="24"/>
          <w:szCs w:val="24"/>
          <w:lang w:val="ru-RU" w:eastAsia="en-US" w:bidi="hi-IN"/>
        </w:rPr>
        <w:t>Финанс</w:t>
      </w:r>
      <w:r>
        <w:rPr>
          <w:rFonts w:ascii="Cambria" w:hAnsi="Cambria" w:cs="Times New Roman"/>
          <w:b/>
          <w:sz w:val="24"/>
          <w:szCs w:val="24"/>
          <w:lang w:val="ru-RU" w:eastAsia="en-US" w:bidi="hi-IN"/>
        </w:rPr>
        <w:t xml:space="preserve">овые </w:t>
      </w:r>
      <w:r w:rsidRPr="00B62FF4">
        <w:rPr>
          <w:rFonts w:ascii="Cambria" w:hAnsi="Cambria" w:cs="Times New Roman"/>
          <w:b/>
          <w:sz w:val="24"/>
          <w:szCs w:val="24"/>
          <w:lang w:val="ru-RU" w:eastAsia="en-US" w:bidi="hi-IN"/>
        </w:rPr>
        <w:t>в</w:t>
      </w:r>
      <w:r>
        <w:rPr>
          <w:rFonts w:ascii="Cambria" w:hAnsi="Cambria" w:cs="Times New Roman"/>
          <w:b/>
          <w:sz w:val="24"/>
          <w:szCs w:val="24"/>
          <w:lang w:val="ru-RU" w:eastAsia="en-US" w:bidi="hi-IN"/>
        </w:rPr>
        <w:t>опросы</w:t>
      </w:r>
    </w:p>
    <w:p w:rsidR="0027400E" w:rsidRPr="00B62FF4" w:rsidRDefault="0027400E" w:rsidP="002D6544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Mangal"/>
          <w:b/>
          <w:i/>
          <w:sz w:val="24"/>
          <w:szCs w:val="24"/>
          <w:lang w:val="ru-RU" w:eastAsia="en-US" w:bidi="hi-IN"/>
        </w:rPr>
      </w:pP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В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наш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ем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отчет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е за 2013 финансовый год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 xml:space="preserve"> содерж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алась рекомендация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о том, что ВОИС «следовало бы, возможно, рассмотреть вопрос о создании отдельного резерва для финансирования проектов»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однако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в финансовой отчетности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ВОИС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за 2013 г.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не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содерж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ится никаких </w:t>
      </w:r>
      <w:r w:rsidRPr="00B06934">
        <w:rPr>
          <w:rFonts w:ascii="Cambria" w:hAnsi="Cambria" w:cs="Mangal"/>
          <w:snapToGrid w:val="0"/>
          <w:sz w:val="24"/>
          <w:szCs w:val="24"/>
          <w:lang w:val="ru-RU" w:eastAsia="en-US" w:bidi="hi-IN"/>
        </w:rPr>
        <w:t>данн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ых о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формировани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какого-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то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отдельн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ого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резерва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для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финансировани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>я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проектов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. </w:t>
      </w:r>
    </w:p>
    <w:p w:rsidR="0027400E" w:rsidRPr="00211B6E" w:rsidRDefault="0027400E" w:rsidP="002D6544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 w:rsidRPr="00211B6E">
        <w:rPr>
          <w:rFonts w:ascii="Cambria" w:hAnsi="Cambria" w:cs="Times New Roman"/>
          <w:sz w:val="24"/>
          <w:szCs w:val="24"/>
          <w:lang w:val="ru-RU" w:eastAsia="en-IN"/>
        </w:rPr>
        <w:t>Сумм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ы по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«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Прочие обязательства - </w:t>
      </w:r>
      <w:r w:rsidRPr="00B06934">
        <w:rPr>
          <w:rFonts w:ascii="Cambria" w:hAnsi="Cambria" w:cs="Times New Roman"/>
          <w:sz w:val="24"/>
          <w:szCs w:val="24"/>
          <w:lang w:val="ru-RU" w:eastAsia="en-IN"/>
        </w:rPr>
        <w:t>Текущие счета PCT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»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отражающие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полученн</w:t>
      </w:r>
      <w:r>
        <w:rPr>
          <w:rFonts w:ascii="Cambria" w:hAnsi="Cambria" w:cs="Times New Roman"/>
          <w:sz w:val="24"/>
          <w:szCs w:val="24"/>
          <w:lang w:val="ru-RU" w:eastAsia="en-IN"/>
        </w:rPr>
        <w:t>ые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пошлин</w:t>
      </w:r>
      <w:r>
        <w:rPr>
          <w:rFonts w:ascii="Cambria" w:hAnsi="Cambria" w:cs="Times New Roman"/>
          <w:sz w:val="24"/>
          <w:szCs w:val="24"/>
          <w:lang w:val="ru-RU" w:eastAsia="en-IN"/>
        </w:rPr>
        <w:t>ы,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подлежащие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распределени</w:t>
      </w:r>
      <w:r>
        <w:rPr>
          <w:rFonts w:ascii="Cambria" w:hAnsi="Cambria" w:cs="Times New Roman"/>
          <w:sz w:val="24"/>
          <w:szCs w:val="24"/>
          <w:lang w:val="ru-RU" w:eastAsia="en-IN"/>
        </w:rPr>
        <w:t>ю по ранее поданным заявкам,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не были скорректированы на суммы,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фигурирующ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ие по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статье «Дебиторская задолженность по РСТ</w:t>
      </w:r>
      <w:r w:rsidRPr="00211B6E">
        <w:rPr>
          <w:rFonts w:ascii="Times New Roman" w:hAnsi="Times New Roman" w:cs="Times New Roman"/>
          <w:sz w:val="24"/>
          <w:szCs w:val="24"/>
          <w:lang w:val="ru-RU" w:eastAsia="en-IN"/>
        </w:rPr>
        <w:t>»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.</w:t>
      </w:r>
    </w:p>
    <w:p w:rsidR="0027400E" w:rsidRDefault="0027400E" w:rsidP="002D6544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  <w:sectPr w:rsidR="0027400E" w:rsidSect="00A75308">
          <w:footerReference w:type="first" r:id="rId16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211B6E">
        <w:rPr>
          <w:rFonts w:ascii="Cambria" w:hAnsi="Cambria" w:cs="Times New Roman"/>
          <w:sz w:val="24"/>
          <w:szCs w:val="24"/>
          <w:lang w:val="ru-RU" w:eastAsia="en-IN"/>
        </w:rPr>
        <w:t>Не</w:t>
      </w:r>
      <w:r>
        <w:rPr>
          <w:rFonts w:ascii="Cambria" w:hAnsi="Cambria" w:cs="Times New Roman"/>
          <w:sz w:val="24"/>
          <w:szCs w:val="24"/>
          <w:lang w:val="ru-RU" w:eastAsia="en-IN"/>
        </w:rPr>
        <w:t>реализованные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прибыли и убытки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являющиеся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результат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ом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пере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счета сумм по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«Дебиторская задолженность по РСТ»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деноминированн</w:t>
      </w:r>
      <w:r>
        <w:rPr>
          <w:rFonts w:ascii="Cambria" w:hAnsi="Cambria" w:cs="Times New Roman"/>
          <w:sz w:val="24"/>
          <w:szCs w:val="24"/>
          <w:lang w:val="ru-RU" w:eastAsia="en-IN"/>
        </w:rPr>
        <w:t>ых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в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валют</w:t>
      </w:r>
      <w:r>
        <w:rPr>
          <w:rFonts w:ascii="Cambria" w:hAnsi="Cambria" w:cs="Times New Roman"/>
          <w:sz w:val="24"/>
          <w:szCs w:val="24"/>
          <w:lang w:val="ru-RU" w:eastAsia="en-IN"/>
        </w:rPr>
        <w:t>ах,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не являющ</w:t>
      </w:r>
      <w:r>
        <w:rPr>
          <w:rFonts w:ascii="Cambria" w:hAnsi="Cambria" w:cs="Times New Roman"/>
          <w:sz w:val="24"/>
          <w:szCs w:val="24"/>
          <w:lang w:val="ru-RU" w:eastAsia="en-IN"/>
        </w:rPr>
        <w:t>ихся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функциональной валютой ВОИС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не нашли отражения в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Отчет</w:t>
      </w:r>
      <w:r>
        <w:rPr>
          <w:rFonts w:ascii="Cambria" w:hAnsi="Cambria" w:cs="Times New Roman"/>
          <w:sz w:val="24"/>
          <w:szCs w:val="24"/>
          <w:lang w:val="ru-RU" w:eastAsia="en-IN"/>
        </w:rPr>
        <w:t>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о финансовых результатах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что не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ует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требования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стандарт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МСУГС</w:t>
      </w:r>
      <w:r>
        <w:rPr>
          <w:rFonts w:ascii="Cambria" w:hAnsi="Cambria" w:cs="Times New Roman"/>
          <w:sz w:val="24"/>
          <w:szCs w:val="24"/>
          <w:lang w:val="ru-RU" w:eastAsia="en-IN"/>
        </w:rPr>
        <w:t>-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4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</w:t>
      </w:r>
    </w:p>
    <w:p w:rsidR="0027400E" w:rsidRPr="00211B6E" w:rsidRDefault="0027400E" w:rsidP="002D6544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 w:rsidRPr="00211B6E">
        <w:rPr>
          <w:rFonts w:ascii="Cambria" w:hAnsi="Cambria" w:cs="Times New Roman"/>
          <w:sz w:val="24"/>
          <w:szCs w:val="24"/>
          <w:lang w:val="ru-RU" w:eastAsia="en-IN"/>
        </w:rPr>
        <w:lastRenderedPageBreak/>
        <w:t>а также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заявленной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учетн</w:t>
      </w:r>
      <w:r>
        <w:rPr>
          <w:rFonts w:ascii="Cambria" w:hAnsi="Cambria" w:cs="Times New Roman"/>
          <w:sz w:val="24"/>
          <w:szCs w:val="24"/>
          <w:lang w:val="ru-RU" w:eastAsia="en-IN"/>
        </w:rPr>
        <w:t>ой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политике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Организации.</w:t>
      </w:r>
    </w:p>
    <w:p w:rsidR="0027400E" w:rsidRDefault="0027400E" w:rsidP="000853F9">
      <w:pPr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211B6E">
        <w:rPr>
          <w:rFonts w:ascii="Cambria" w:hAnsi="Cambria" w:cs="Times New Roman"/>
          <w:sz w:val="24"/>
          <w:szCs w:val="24"/>
          <w:lang w:val="ru-RU" w:eastAsia="en-IN"/>
        </w:rPr>
        <w:t>Демограф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ические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параметр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ы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персонал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–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это один из ключевых факторов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оценки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объе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обязательств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организаци</w:t>
      </w:r>
      <w:r>
        <w:rPr>
          <w:rFonts w:ascii="Cambria" w:hAnsi="Cambria" w:cs="Times New Roman"/>
          <w:sz w:val="24"/>
          <w:szCs w:val="24"/>
          <w:lang w:val="ru-RU" w:eastAsia="en-IN"/>
        </w:rPr>
        <w:t>и по выплате пособий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после прекращения службы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особенно </w:t>
      </w:r>
      <w:r w:rsidRPr="00211B6E">
        <w:rPr>
          <w:rFonts w:ascii="Cambria" w:hAnsi="Cambria" w:cs="Times New Roman"/>
          <w:snapToGrid w:val="0"/>
          <w:sz w:val="24"/>
          <w:szCs w:val="24"/>
          <w:lang w:val="ru-RU" w:eastAsia="en-IN"/>
        </w:rPr>
        <w:t>применительно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к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медицинскому страхованию после прекращения службы (МСПС)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</w:t>
      </w:r>
      <w:r w:rsidRPr="00E21E6C">
        <w:rPr>
          <w:rFonts w:ascii="Cambria" w:hAnsi="Cambria" w:cs="Times New Roman"/>
          <w:sz w:val="24"/>
          <w:szCs w:val="24"/>
          <w:lang w:val="ru-RU" w:eastAsia="en-IN"/>
        </w:rPr>
        <w:t>поскольку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возраст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ные </w:t>
      </w:r>
      <w:r w:rsidRPr="00211B6E">
        <w:rPr>
          <w:rFonts w:ascii="Cambria" w:hAnsi="Cambria" w:cs="Times New Roman"/>
          <w:snapToGrid w:val="0"/>
          <w:sz w:val="24"/>
          <w:szCs w:val="24"/>
          <w:lang w:val="ru-RU" w:eastAsia="en-IN"/>
        </w:rPr>
        <w:t>данн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ые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сотрудник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а, оставляющего службу, оказывают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значительно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 влияние на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и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срок существования обязательств Организации по выплате премий в </w:t>
      </w:r>
      <w:r w:rsidRPr="00E21E6C">
        <w:rPr>
          <w:rFonts w:ascii="Cambria" w:hAnsi="Cambria" w:cs="Times New Roman"/>
          <w:sz w:val="24"/>
          <w:szCs w:val="24"/>
          <w:lang w:val="ru-RU" w:eastAsia="en-IN"/>
        </w:rPr>
        <w:t>счет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медицинск</w:t>
      </w:r>
      <w:r>
        <w:rPr>
          <w:rFonts w:ascii="Cambria" w:hAnsi="Cambria" w:cs="Times New Roman"/>
          <w:sz w:val="24"/>
          <w:szCs w:val="24"/>
          <w:lang w:val="ru-RU" w:eastAsia="en-IN"/>
        </w:rPr>
        <w:t>ого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страхован</w:t>
      </w:r>
      <w:r>
        <w:rPr>
          <w:rFonts w:ascii="Cambria" w:hAnsi="Cambria" w:cs="Times New Roman"/>
          <w:sz w:val="24"/>
          <w:szCs w:val="24"/>
          <w:lang w:val="ru-RU" w:eastAsia="en-IN"/>
        </w:rPr>
        <w:t>ия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Было отмечено, что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демограф</w:t>
      </w:r>
      <w:r>
        <w:rPr>
          <w:rFonts w:ascii="Cambria" w:hAnsi="Cambria" w:cs="Times New Roman"/>
          <w:sz w:val="24"/>
          <w:szCs w:val="24"/>
          <w:lang w:val="ru-RU" w:eastAsia="en-IN"/>
        </w:rPr>
        <w:t>ические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допущени</w:t>
      </w:r>
      <w:r>
        <w:rPr>
          <w:rFonts w:ascii="Cambria" w:hAnsi="Cambria" w:cs="Times New Roman"/>
          <w:sz w:val="24"/>
          <w:szCs w:val="24"/>
          <w:lang w:val="ru-RU" w:eastAsia="en-IN"/>
        </w:rPr>
        <w:t>я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в отношении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выхода на пенсию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и </w:t>
      </w:r>
      <w:r>
        <w:rPr>
          <w:rFonts w:ascii="Cambria" w:hAnsi="Cambria" w:cs="Times New Roman"/>
          <w:sz w:val="24"/>
          <w:szCs w:val="24"/>
          <w:lang w:val="ru-RU" w:eastAsia="en-IN"/>
        </w:rPr>
        <w:t>кадровой ротации, использованные при актуарной оценке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обязательств</w:t>
      </w:r>
      <w:r w:rsidRPr="00211B6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по выплате пособий</w:t>
      </w:r>
      <w:r w:rsidRPr="00211B6E">
        <w:rPr>
          <w:rFonts w:ascii="Cambria" w:hAnsi="Cambria"/>
          <w:sz w:val="24"/>
          <w:szCs w:val="24"/>
          <w:lang w:val="ru-RU" w:eastAsia="en-IN"/>
        </w:rPr>
        <w:t xml:space="preserve"> на репатриацию и оплату проезда и МСПС</w:t>
      </w:r>
      <w:r>
        <w:rPr>
          <w:rFonts w:ascii="Cambria" w:hAnsi="Cambria"/>
          <w:sz w:val="24"/>
          <w:szCs w:val="24"/>
          <w:lang w:val="ru-RU" w:eastAsia="en-IN"/>
        </w:rPr>
        <w:t xml:space="preserve">, не основывались на </w:t>
      </w:r>
      <w:r w:rsidRPr="00211B6E">
        <w:rPr>
          <w:rFonts w:ascii="Cambria" w:hAnsi="Cambria"/>
          <w:sz w:val="24"/>
          <w:szCs w:val="24"/>
          <w:lang w:val="ru-RU" w:eastAsia="en-IN"/>
        </w:rPr>
        <w:t>текущ</w:t>
      </w:r>
      <w:r>
        <w:rPr>
          <w:rFonts w:ascii="Cambria" w:hAnsi="Cambria"/>
          <w:sz w:val="24"/>
          <w:szCs w:val="24"/>
          <w:lang w:val="ru-RU" w:eastAsia="en-IN"/>
        </w:rPr>
        <w:t>их</w:t>
      </w:r>
      <w:r w:rsidRPr="00211B6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данных</w:t>
      </w:r>
      <w:r w:rsidRPr="00211B6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о </w:t>
      </w:r>
      <w:r w:rsidRPr="00211B6E">
        <w:rPr>
          <w:rFonts w:ascii="Cambria" w:hAnsi="Cambria"/>
          <w:sz w:val="24"/>
          <w:szCs w:val="24"/>
          <w:lang w:val="ru-RU" w:eastAsia="en-IN"/>
        </w:rPr>
        <w:t>демограф</w:t>
      </w:r>
      <w:r>
        <w:rPr>
          <w:rFonts w:ascii="Cambria" w:hAnsi="Cambria"/>
          <w:sz w:val="24"/>
          <w:szCs w:val="24"/>
          <w:lang w:val="ru-RU" w:eastAsia="en-IN"/>
        </w:rPr>
        <w:t>ических тенденциях</w:t>
      </w:r>
      <w:r w:rsidRPr="00211B6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выхода на пенсию/кадровой ротации</w:t>
      </w:r>
      <w:r w:rsidRPr="00211B6E">
        <w:rPr>
          <w:rFonts w:ascii="Cambria" w:hAnsi="Cambria"/>
          <w:sz w:val="24"/>
          <w:szCs w:val="24"/>
          <w:lang w:val="ru-RU" w:eastAsia="en-IN"/>
        </w:rPr>
        <w:t>.</w:t>
      </w:r>
    </w:p>
    <w:p w:rsidR="0027400E" w:rsidRDefault="0027400E" w:rsidP="00B302D1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</w:pPr>
    </w:p>
    <w:p w:rsidR="0027400E" w:rsidRPr="005A04EE" w:rsidRDefault="0027400E" w:rsidP="00B302D1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</w:pPr>
      <w:r w:rsidRPr="00B62FF4"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>Программа</w:t>
      </w:r>
      <w:r w:rsidRPr="005A04EE"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 xml:space="preserve"> 9- Африка, арабские страны, Азия и Тихоокеанский регион, Латинская Америка и страны Карибского бассейна, наименее развитые страны</w:t>
      </w:r>
    </w:p>
    <w:p w:rsidR="0027400E" w:rsidRPr="00B62FF4" w:rsidRDefault="0027400E" w:rsidP="00B302D1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Cs/>
          <w:sz w:val="24"/>
          <w:szCs w:val="24"/>
          <w:lang w:val="ru-RU" w:eastAsia="en-US" w:bidi="hi-IN"/>
        </w:rPr>
      </w:pP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Как видно из Программе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бюджет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у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ВОИС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бюджетные ассигнования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на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ю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п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рограммы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09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сокращаются с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2008</w:t>
      </w:r>
      <w:r>
        <w:rPr>
          <w:rFonts w:ascii="Cambria" w:hAnsi="Cambria" w:cs="Times New Roman"/>
          <w:bCs/>
          <w:sz w:val="24"/>
          <w:szCs w:val="24"/>
          <w:lang w:val="en-IN" w:eastAsia="en-US" w:bidi="hi-IN"/>
        </w:rPr>
        <w:t> 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г.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Средств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а, выделяемые на нужды, не связанные с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персонал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ом -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основн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ой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источник финансировани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я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мероп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риятий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в области развития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из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ого покрывались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расход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ы на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командиров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ки специалистов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, путевые расходы треть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их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сторон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расход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ы на проведение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конференций, гонорары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экспертов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расход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ы на публикации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и операционные расходы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–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снизил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ись за этот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период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на 52,</w:t>
      </w:r>
      <w:r w:rsidRPr="00DF4575">
        <w:rPr>
          <w:rFonts w:ascii="Cambria" w:hAnsi="Cambria" w:cs="Times New Roman"/>
          <w:bCs/>
          <w:sz w:val="24"/>
          <w:szCs w:val="24"/>
          <w:lang w:val="ru-RU" w:eastAsia="en-US" w:bidi="hi-IN"/>
        </w:rPr>
        <w:t>1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1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%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.</w:t>
      </w:r>
    </w:p>
    <w:p w:rsidR="0027400E" w:rsidRDefault="0027400E" w:rsidP="00B302D1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Cs/>
          <w:sz w:val="24"/>
          <w:szCs w:val="24"/>
          <w:lang w:val="ru-RU" w:eastAsia="en-US" w:bidi="hi-IN"/>
        </w:rPr>
        <w:sectPr w:rsidR="0027400E" w:rsidSect="00A75308">
          <w:footerReference w:type="first" r:id="rId17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рекомендации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Повестки дня в области развития (ПДР)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представляют собой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более широк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ие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подвижные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базовые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цели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ые останутся общим ориентиром при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и мероприятий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технической помощи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НРС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развивающимся странам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. </w:t>
      </w:r>
      <w:r w:rsidRPr="00E21E6C">
        <w:rPr>
          <w:rFonts w:ascii="Cambria" w:hAnsi="Cambria" w:cs="Times New Roman"/>
          <w:bCs/>
          <w:sz w:val="24"/>
          <w:szCs w:val="24"/>
          <w:lang w:val="ru-RU" w:eastAsia="en-US" w:bidi="hi-IN"/>
        </w:rPr>
        <w:t>Тем не менее,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согласно предлагаемым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Программе и бюджету на 2014-2015 гг.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в качестве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ориентиров при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и программы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0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9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были приняты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только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пять рекомендаций Повестки дня в области развития (для сравнения,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в 2010-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20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11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 гг.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2012-2013 гг.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в качестве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таких ориентиров </w:t>
      </w:r>
      <w:r w:rsidRPr="00E21E6C">
        <w:rPr>
          <w:rFonts w:ascii="Cambria" w:hAnsi="Cambria" w:cs="Times New Roman"/>
          <w:bCs/>
          <w:sz w:val="24"/>
          <w:szCs w:val="24"/>
          <w:lang w:val="ru-RU" w:eastAsia="en-US" w:bidi="hi-IN"/>
        </w:rPr>
        <w:t>использова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лись, соответственно, двадцать две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двадцать семь рекомендаций ПДР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.</w:t>
      </w:r>
    </w:p>
    <w:p w:rsidR="0027400E" w:rsidRPr="00B62FF4" w:rsidRDefault="0027400E" w:rsidP="00B302D1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Cs/>
          <w:sz w:val="24"/>
          <w:szCs w:val="24"/>
          <w:lang w:val="ru-RU" w:eastAsia="en-US" w:bidi="hi-IN"/>
        </w:rPr>
      </w:pP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lastRenderedPageBreak/>
        <w:t xml:space="preserve">Страновой план </w:t>
      </w:r>
      <w:r w:rsidRPr="00E874FC">
        <w:rPr>
          <w:rFonts w:ascii="Cambria" w:hAnsi="Cambria" w:cs="Times New Roman"/>
          <w:bCs/>
          <w:sz w:val="24"/>
          <w:szCs w:val="24"/>
          <w:lang w:val="ru-RU" w:eastAsia="en-US" w:bidi="hi-IN"/>
        </w:rPr>
        <w:t>–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это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документ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,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согласуемый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между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страной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ВОИС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</w:t>
      </w:r>
      <w:r w:rsidRPr="00E21E6C">
        <w:rPr>
          <w:rFonts w:ascii="Cambria" w:hAnsi="Cambria" w:cs="Times New Roman"/>
          <w:bCs/>
          <w:sz w:val="24"/>
          <w:szCs w:val="24"/>
          <w:lang w:val="ru-RU" w:eastAsia="en-US" w:bidi="hi-IN"/>
        </w:rPr>
        <w:t>фикс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ирующий адаптированные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к конкретным условиям 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наиболее общие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принципы планировани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я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</w:t>
      </w:r>
      <w:r w:rsidRPr="00E874FC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технической помощи ВОИС </w:t>
      </w:r>
      <w:r w:rsidRPr="00E874FC">
        <w:rPr>
          <w:rFonts w:ascii="Cambria" w:hAnsi="Cambria" w:cs="Times New Roman"/>
          <w:bCs/>
          <w:sz w:val="24"/>
          <w:szCs w:val="24"/>
          <w:lang w:val="ru-RU" w:eastAsia="en-US" w:bidi="hi-IN"/>
        </w:rPr>
        <w:t>конкретн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ой стране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в течение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двухгодичного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период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а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. Несмотря на </w:t>
      </w:r>
      <w:r w:rsidRPr="00E874FC">
        <w:rPr>
          <w:rFonts w:ascii="Cambria" w:hAnsi="Cambria" w:cs="Times New Roman"/>
          <w:bCs/>
          <w:sz w:val="24"/>
          <w:szCs w:val="24"/>
          <w:lang w:val="ru-RU" w:eastAsia="en-US" w:bidi="hi-IN"/>
        </w:rPr>
        <w:t>принцип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иальную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важность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этих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документ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ов,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мы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 w:rsidRPr="00E874FC">
        <w:rPr>
          <w:rFonts w:ascii="Cambria" w:hAnsi="Cambria" w:cs="Times New Roman"/>
          <w:bCs/>
          <w:sz w:val="24"/>
          <w:szCs w:val="24"/>
          <w:lang w:val="ru-RU" w:eastAsia="en-US" w:bidi="hi-IN"/>
        </w:rPr>
        <w:t>обнаружили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что они были подготовлены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только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по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60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из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138 стран. </w:t>
      </w:r>
    </w:p>
    <w:p w:rsidR="0027400E" w:rsidRPr="00B62FF4" w:rsidRDefault="0027400E" w:rsidP="00B302D1">
      <w:pPr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>
        <w:rPr>
          <w:rFonts w:ascii="Cambria" w:hAnsi="Cambria"/>
          <w:sz w:val="24"/>
          <w:szCs w:val="24"/>
          <w:lang w:val="ru-RU" w:eastAsia="en-IN"/>
        </w:rPr>
        <w:t>Годовой рабочий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план </w:t>
      </w:r>
      <w:r w:rsidRPr="00E874FC">
        <w:rPr>
          <w:rFonts w:ascii="Cambria" w:hAnsi="Cambria"/>
          <w:sz w:val="24"/>
          <w:szCs w:val="24"/>
          <w:lang w:val="ru-RU" w:eastAsia="en-IN"/>
        </w:rPr>
        <w:t>–</w:t>
      </w:r>
      <w:r>
        <w:rPr>
          <w:rFonts w:ascii="Cambria" w:hAnsi="Cambria"/>
          <w:sz w:val="24"/>
          <w:szCs w:val="24"/>
          <w:lang w:val="ru-RU" w:eastAsia="en-IN"/>
        </w:rPr>
        <w:t xml:space="preserve"> это </w:t>
      </w:r>
      <w:r w:rsidRPr="00B62FF4">
        <w:rPr>
          <w:rFonts w:ascii="Cambria" w:hAnsi="Cambria"/>
          <w:sz w:val="24"/>
          <w:szCs w:val="24"/>
          <w:lang w:val="ru-RU" w:eastAsia="en-IN"/>
        </w:rPr>
        <w:t>инструмент планировани</w:t>
      </w:r>
      <w:r>
        <w:rPr>
          <w:rFonts w:ascii="Cambria" w:hAnsi="Cambria"/>
          <w:sz w:val="24"/>
          <w:szCs w:val="24"/>
          <w:lang w:val="ru-RU" w:eastAsia="en-IN"/>
        </w:rPr>
        <w:t>я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и </w:t>
      </w:r>
      <w:r w:rsidRPr="00E874FC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</w:t>
      </w:r>
      <w:r w:rsidRPr="00E874FC">
        <w:rPr>
          <w:rFonts w:ascii="Cambria" w:hAnsi="Cambria"/>
          <w:sz w:val="24"/>
          <w:szCs w:val="24"/>
          <w:lang w:val="ru-RU" w:eastAsia="en-IN"/>
        </w:rPr>
        <w:t>программ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E874FC">
        <w:rPr>
          <w:rFonts w:ascii="Cambria" w:hAnsi="Cambria"/>
          <w:sz w:val="24"/>
          <w:szCs w:val="24"/>
          <w:lang w:val="ru-RU" w:eastAsia="en-IN"/>
        </w:rPr>
        <w:t>содерж</w:t>
      </w:r>
      <w:r>
        <w:rPr>
          <w:rFonts w:ascii="Cambria" w:hAnsi="Cambria"/>
          <w:sz w:val="24"/>
          <w:szCs w:val="24"/>
          <w:lang w:val="ru-RU" w:eastAsia="en-IN"/>
        </w:rPr>
        <w:t xml:space="preserve">ащий </w:t>
      </w:r>
      <w:r w:rsidRPr="00B62FF4">
        <w:rPr>
          <w:rFonts w:ascii="Cambria" w:hAnsi="Cambria"/>
          <w:sz w:val="24"/>
          <w:szCs w:val="24"/>
          <w:lang w:val="ru-RU" w:eastAsia="en-IN"/>
        </w:rPr>
        <w:t>мероприятия</w:t>
      </w:r>
      <w:r>
        <w:rPr>
          <w:rFonts w:ascii="Cambria" w:hAnsi="Cambria"/>
          <w:sz w:val="24"/>
          <w:szCs w:val="24"/>
          <w:lang w:val="ru-RU" w:eastAsia="en-IN"/>
        </w:rPr>
        <w:t>, которые должны быть выполнены для достижения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ожидаемых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результат</w:t>
      </w:r>
      <w:r>
        <w:rPr>
          <w:rFonts w:ascii="Cambria" w:hAnsi="Cambria"/>
          <w:sz w:val="24"/>
          <w:szCs w:val="24"/>
          <w:lang w:val="ru-RU" w:eastAsia="en-IN"/>
        </w:rPr>
        <w:t>ов,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E874FC">
        <w:rPr>
          <w:rFonts w:ascii="Cambria" w:hAnsi="Cambria"/>
          <w:sz w:val="24"/>
          <w:szCs w:val="24"/>
          <w:lang w:val="ru-RU" w:eastAsia="en-IN"/>
        </w:rPr>
        <w:t>зафиксированн</w:t>
      </w:r>
      <w:r>
        <w:rPr>
          <w:rFonts w:ascii="Cambria" w:hAnsi="Cambria"/>
          <w:sz w:val="24"/>
          <w:szCs w:val="24"/>
          <w:lang w:val="ru-RU" w:eastAsia="en-IN"/>
        </w:rPr>
        <w:t>ых в Программе и бюджете ВОИС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Мы </w:t>
      </w:r>
      <w:r>
        <w:rPr>
          <w:rFonts w:ascii="Cambria" w:hAnsi="Cambria"/>
          <w:sz w:val="24"/>
          <w:szCs w:val="24"/>
          <w:lang w:val="ru-RU" w:eastAsia="en-IN"/>
        </w:rPr>
        <w:t xml:space="preserve">обратили </w:t>
      </w:r>
      <w:r w:rsidRPr="00E874FC">
        <w:rPr>
          <w:rFonts w:ascii="Cambria" w:hAnsi="Cambria"/>
          <w:sz w:val="24"/>
          <w:szCs w:val="24"/>
          <w:lang w:val="ru-RU" w:eastAsia="en-IN"/>
        </w:rPr>
        <w:t>внимани</w:t>
      </w:r>
      <w:r>
        <w:rPr>
          <w:rFonts w:ascii="Cambria" w:hAnsi="Cambria"/>
          <w:sz w:val="24"/>
          <w:szCs w:val="24"/>
          <w:lang w:val="ru-RU" w:eastAsia="en-IN"/>
        </w:rPr>
        <w:t xml:space="preserve">е на отсутствие </w:t>
      </w:r>
      <w:r w:rsidRPr="00E874FC">
        <w:rPr>
          <w:rFonts w:ascii="Cambria" w:hAnsi="Cambria"/>
          <w:sz w:val="24"/>
          <w:szCs w:val="24"/>
          <w:lang w:val="ru-RU" w:eastAsia="en-IN"/>
        </w:rPr>
        <w:t>какого-либо</w:t>
      </w:r>
      <w:r>
        <w:rPr>
          <w:rFonts w:ascii="Cambria" w:hAnsi="Cambria"/>
          <w:sz w:val="24"/>
          <w:szCs w:val="24"/>
          <w:lang w:val="ru-RU" w:eastAsia="en-IN"/>
        </w:rPr>
        <w:t xml:space="preserve"> формализованного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механизм</w:t>
      </w:r>
      <w:r>
        <w:rPr>
          <w:rFonts w:ascii="Cambria" w:hAnsi="Cambria"/>
          <w:sz w:val="24"/>
          <w:szCs w:val="24"/>
          <w:lang w:val="ru-RU" w:eastAsia="en-IN"/>
        </w:rPr>
        <w:t>а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информирования стран-членов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об </w:t>
      </w:r>
      <w:r w:rsidRPr="00B62FF4">
        <w:rPr>
          <w:rFonts w:ascii="Cambria" w:hAnsi="Cambria"/>
          <w:sz w:val="24"/>
          <w:szCs w:val="24"/>
          <w:lang w:val="ru-RU" w:eastAsia="en-IN"/>
        </w:rPr>
        <w:t>утвержден</w:t>
      </w:r>
      <w:r>
        <w:rPr>
          <w:rFonts w:ascii="Cambria" w:hAnsi="Cambria"/>
          <w:sz w:val="24"/>
          <w:szCs w:val="24"/>
          <w:lang w:val="ru-RU" w:eastAsia="en-IN"/>
        </w:rPr>
        <w:t>ии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рабочих планов, </w:t>
      </w:r>
      <w:r w:rsidRPr="00E21E6C">
        <w:rPr>
          <w:rFonts w:ascii="Cambria" w:hAnsi="Cambria"/>
          <w:sz w:val="24"/>
          <w:szCs w:val="24"/>
          <w:lang w:val="ru-RU" w:eastAsia="en-IN"/>
        </w:rPr>
        <w:t>а также</w:t>
      </w:r>
      <w:r>
        <w:rPr>
          <w:rFonts w:ascii="Cambria" w:hAnsi="Cambria"/>
          <w:sz w:val="24"/>
          <w:szCs w:val="24"/>
          <w:lang w:val="ru-RU" w:eastAsia="en-IN"/>
        </w:rPr>
        <w:t xml:space="preserve"> на то, что </w:t>
      </w:r>
      <w:r w:rsidRPr="00B62FF4">
        <w:rPr>
          <w:rFonts w:ascii="Cambria" w:hAnsi="Cambria"/>
          <w:sz w:val="24"/>
          <w:szCs w:val="24"/>
          <w:lang w:val="ru-RU" w:eastAsia="en-IN"/>
        </w:rPr>
        <w:t>мероприятия в области развития</w:t>
      </w:r>
      <w:r>
        <w:rPr>
          <w:rFonts w:ascii="Cambria" w:hAnsi="Cambria"/>
          <w:sz w:val="24"/>
          <w:szCs w:val="24"/>
          <w:lang w:val="ru-RU" w:eastAsia="en-IN"/>
        </w:rPr>
        <w:t>, находящие отражение в годовых рабочих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план</w:t>
      </w:r>
      <w:r>
        <w:rPr>
          <w:rFonts w:ascii="Cambria" w:hAnsi="Cambria"/>
          <w:sz w:val="24"/>
          <w:szCs w:val="24"/>
          <w:lang w:val="ru-RU" w:eastAsia="en-IN"/>
        </w:rPr>
        <w:t>ах, не сопоставляются с показателями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результативности</w:t>
      </w:r>
      <w:r>
        <w:rPr>
          <w:rFonts w:ascii="Cambria" w:hAnsi="Cambria"/>
          <w:sz w:val="24"/>
          <w:szCs w:val="24"/>
          <w:lang w:val="ru-RU" w:eastAsia="en-IN"/>
        </w:rPr>
        <w:t>, заложенными в Программу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и бюджет.</w:t>
      </w:r>
    </w:p>
    <w:p w:rsidR="0027400E" w:rsidRDefault="0027400E" w:rsidP="00B302D1">
      <w:pPr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E21E6C">
        <w:rPr>
          <w:rFonts w:ascii="Cambria" w:hAnsi="Cambria"/>
          <w:sz w:val="24"/>
          <w:szCs w:val="24"/>
          <w:lang w:val="ru-RU" w:eastAsia="en-IN"/>
        </w:rPr>
        <w:t>Организаци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я не </w:t>
      </w:r>
      <w:r w:rsidRPr="00E21E6C">
        <w:rPr>
          <w:rFonts w:ascii="Cambria" w:hAnsi="Cambria"/>
          <w:sz w:val="24"/>
          <w:szCs w:val="24"/>
          <w:lang w:val="ru-RU" w:eastAsia="en-IN"/>
        </w:rPr>
        <w:t>использова</w:t>
      </w:r>
      <w:r>
        <w:rPr>
          <w:rFonts w:ascii="Cambria" w:hAnsi="Cambria"/>
          <w:sz w:val="24"/>
          <w:szCs w:val="24"/>
          <w:lang w:val="ru-RU" w:eastAsia="en-IN"/>
        </w:rPr>
        <w:t>ла</w:t>
      </w:r>
      <w:r w:rsidRPr="00077543">
        <w:rPr>
          <w:rFonts w:ascii="Cambria" w:hAnsi="Cambria"/>
          <w:sz w:val="24"/>
          <w:szCs w:val="24"/>
          <w:lang w:val="ru-RU" w:eastAsia="en-IN"/>
        </w:rPr>
        <w:t xml:space="preserve"> никакого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определени</w:t>
      </w:r>
      <w:r>
        <w:rPr>
          <w:rFonts w:ascii="Cambria" w:hAnsi="Cambria"/>
          <w:sz w:val="24"/>
          <w:szCs w:val="24"/>
          <w:lang w:val="ru-RU" w:eastAsia="en-IN"/>
        </w:rPr>
        <w:t xml:space="preserve">я понятия </w:t>
      </w:r>
      <w:r w:rsidRPr="00077543">
        <w:rPr>
          <w:rFonts w:ascii="Cambria" w:hAnsi="Cambria"/>
          <w:sz w:val="24"/>
          <w:szCs w:val="24"/>
          <w:lang w:val="ru-RU" w:eastAsia="en-IN"/>
        </w:rPr>
        <w:t>«</w:t>
      </w:r>
      <w:r>
        <w:rPr>
          <w:rFonts w:ascii="Cambria" w:hAnsi="Cambria"/>
          <w:sz w:val="24"/>
          <w:szCs w:val="24"/>
          <w:lang w:val="ru-RU" w:eastAsia="en-IN"/>
        </w:rPr>
        <w:t>расходы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на цели развития</w:t>
      </w:r>
      <w:r w:rsidRPr="00077543">
        <w:rPr>
          <w:rFonts w:ascii="Cambria" w:hAnsi="Cambria"/>
          <w:sz w:val="24"/>
          <w:szCs w:val="24"/>
          <w:lang w:val="ru-RU" w:eastAsia="en-IN"/>
        </w:rPr>
        <w:t>»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077543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>ое характеризовало бы области, к которым они относятся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и </w:t>
      </w:r>
      <w:r>
        <w:rPr>
          <w:rFonts w:ascii="Cambria" w:hAnsi="Cambria"/>
          <w:sz w:val="24"/>
          <w:szCs w:val="24"/>
          <w:lang w:val="ru-RU" w:eastAsia="en-IN"/>
        </w:rPr>
        <w:t>составляющие их элементы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</w:t>
      </w:r>
      <w:r>
        <w:rPr>
          <w:rFonts w:ascii="Cambria" w:hAnsi="Cambria"/>
          <w:sz w:val="24"/>
          <w:szCs w:val="24"/>
          <w:lang w:val="ru-RU" w:eastAsia="en-IN"/>
        </w:rPr>
        <w:t xml:space="preserve">Гораздо важнее, </w:t>
      </w:r>
      <w:r w:rsidRPr="00E21E6C">
        <w:rPr>
          <w:rFonts w:ascii="Cambria" w:hAnsi="Cambria"/>
          <w:sz w:val="24"/>
          <w:szCs w:val="24"/>
          <w:lang w:val="ru-RU" w:eastAsia="en-IN"/>
        </w:rPr>
        <w:t>однако</w:t>
      </w:r>
      <w:r>
        <w:rPr>
          <w:rFonts w:ascii="Cambria" w:hAnsi="Cambria"/>
          <w:sz w:val="24"/>
          <w:szCs w:val="24"/>
          <w:lang w:val="ru-RU" w:eastAsia="en-IN"/>
        </w:rPr>
        <w:t>, то, что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применяемое </w:t>
      </w:r>
      <w:r w:rsidRPr="00B62FF4">
        <w:rPr>
          <w:rFonts w:ascii="Cambria" w:hAnsi="Cambria"/>
          <w:sz w:val="24"/>
          <w:szCs w:val="24"/>
          <w:lang w:val="ru-RU" w:eastAsia="en-IN"/>
        </w:rPr>
        <w:t>определени</w:t>
      </w:r>
      <w:r>
        <w:rPr>
          <w:rFonts w:ascii="Cambria" w:hAnsi="Cambria"/>
          <w:sz w:val="24"/>
          <w:szCs w:val="24"/>
          <w:lang w:val="ru-RU" w:eastAsia="en-IN"/>
        </w:rPr>
        <w:t>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расходов на цели развития </w:t>
      </w:r>
      <w:r>
        <w:rPr>
          <w:rFonts w:ascii="Cambria" w:hAnsi="Cambria"/>
          <w:sz w:val="24"/>
          <w:szCs w:val="24"/>
          <w:lang w:val="ru-RU" w:eastAsia="en-IN"/>
        </w:rPr>
        <w:t xml:space="preserve">ничего не говорит о </w:t>
      </w:r>
      <w:r w:rsidRPr="00B62FF4">
        <w:rPr>
          <w:rFonts w:ascii="Cambria" w:hAnsi="Cambria"/>
          <w:sz w:val="24"/>
          <w:szCs w:val="24"/>
          <w:lang w:val="ru-RU" w:eastAsia="en-IN"/>
        </w:rPr>
        <w:t>характер</w:t>
      </w:r>
      <w:r>
        <w:rPr>
          <w:rFonts w:ascii="Cambria" w:hAnsi="Cambria"/>
          <w:sz w:val="24"/>
          <w:szCs w:val="24"/>
          <w:lang w:val="ru-RU" w:eastAsia="en-IN"/>
        </w:rPr>
        <w:t>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соответствующ</w:t>
      </w:r>
      <w:r>
        <w:rPr>
          <w:rFonts w:ascii="Cambria" w:hAnsi="Cambria"/>
          <w:sz w:val="24"/>
          <w:szCs w:val="24"/>
          <w:lang w:val="ru-RU" w:eastAsia="en-IN"/>
        </w:rPr>
        <w:t>их мероприятий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в области развития и их </w:t>
      </w:r>
      <w:r>
        <w:rPr>
          <w:rFonts w:ascii="Cambria" w:hAnsi="Cambria"/>
          <w:sz w:val="24"/>
          <w:szCs w:val="24"/>
          <w:lang w:val="ru-RU" w:eastAsia="en-IN"/>
        </w:rPr>
        <w:t>ожидаемом влиянии на развитие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стран через инструмент</w:t>
      </w:r>
      <w:r>
        <w:rPr>
          <w:rFonts w:ascii="Cambria" w:hAnsi="Cambria"/>
          <w:sz w:val="24"/>
          <w:szCs w:val="24"/>
          <w:lang w:val="ru-RU" w:eastAsia="en-IN"/>
        </w:rPr>
        <w:t>ы ИС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</w:t>
      </w:r>
      <w:r>
        <w:rPr>
          <w:rFonts w:ascii="Cambria" w:hAnsi="Cambria"/>
          <w:sz w:val="24"/>
          <w:szCs w:val="24"/>
          <w:lang w:val="ru-RU" w:eastAsia="en-IN"/>
        </w:rPr>
        <w:t>При оценке доли расходов на цели развития по линии основных программ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мы </w:t>
      </w:r>
      <w:r>
        <w:rPr>
          <w:rFonts w:ascii="Cambria" w:hAnsi="Cambria"/>
          <w:sz w:val="24"/>
          <w:szCs w:val="24"/>
          <w:lang w:val="ru-RU" w:eastAsia="en-IN"/>
        </w:rPr>
        <w:t xml:space="preserve">обнаружили, что такие типовые </w:t>
      </w:r>
      <w:r w:rsidRPr="00077543">
        <w:rPr>
          <w:rFonts w:ascii="Cambria" w:hAnsi="Cambria"/>
          <w:sz w:val="24"/>
          <w:szCs w:val="24"/>
          <w:lang w:val="ru-RU" w:eastAsia="en-IN"/>
        </w:rPr>
        <w:t>стать</w:t>
      </w:r>
      <w:r>
        <w:rPr>
          <w:rFonts w:ascii="Cambria" w:hAnsi="Cambria"/>
          <w:sz w:val="24"/>
          <w:szCs w:val="24"/>
          <w:lang w:val="ru-RU" w:eastAsia="en-IN"/>
        </w:rPr>
        <w:t xml:space="preserve">и расходов, как пособия на покрытие </w:t>
      </w:r>
      <w:r w:rsidRPr="00B62FF4">
        <w:rPr>
          <w:rFonts w:ascii="Cambria" w:hAnsi="Cambria"/>
          <w:sz w:val="24"/>
          <w:szCs w:val="24"/>
          <w:lang w:val="ru-RU" w:eastAsia="en-IN"/>
        </w:rPr>
        <w:t>п</w:t>
      </w:r>
      <w:r>
        <w:rPr>
          <w:rFonts w:ascii="Cambria" w:hAnsi="Cambria"/>
          <w:sz w:val="24"/>
          <w:szCs w:val="24"/>
          <w:lang w:val="ru-RU" w:eastAsia="en-IN"/>
        </w:rPr>
        <w:t>утевых расходов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и </w:t>
      </w:r>
      <w:r>
        <w:rPr>
          <w:rFonts w:ascii="Cambria" w:hAnsi="Cambria"/>
          <w:sz w:val="24"/>
          <w:szCs w:val="24"/>
          <w:lang w:val="ru-RU" w:eastAsia="en-IN"/>
        </w:rPr>
        <w:t xml:space="preserve">оплату суточных, 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также </w:t>
      </w:r>
      <w:r>
        <w:rPr>
          <w:rFonts w:ascii="Cambria" w:hAnsi="Cambria"/>
          <w:sz w:val="24"/>
          <w:szCs w:val="24"/>
          <w:lang w:val="ru-RU" w:eastAsia="en-IN"/>
        </w:rPr>
        <w:t xml:space="preserve">отражались в составе доли </w:t>
      </w:r>
      <w:r w:rsidRPr="00077543">
        <w:rPr>
          <w:rFonts w:ascii="Cambria" w:hAnsi="Cambria"/>
          <w:sz w:val="24"/>
          <w:szCs w:val="24"/>
          <w:lang w:val="ru-RU" w:eastAsia="en-IN"/>
        </w:rPr>
        <w:t>расход</w:t>
      </w:r>
      <w:r>
        <w:rPr>
          <w:rFonts w:ascii="Cambria" w:hAnsi="Cambria"/>
          <w:sz w:val="24"/>
          <w:szCs w:val="24"/>
          <w:lang w:val="ru-RU" w:eastAsia="en-IN"/>
        </w:rPr>
        <w:t>ов на цели развития</w:t>
      </w:r>
      <w:r w:rsidRPr="00B62FF4">
        <w:rPr>
          <w:rFonts w:ascii="Cambria" w:hAnsi="Cambria"/>
          <w:sz w:val="24"/>
          <w:szCs w:val="24"/>
          <w:lang w:val="ru-RU" w:eastAsia="en-IN"/>
        </w:rPr>
        <w:t>.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</w:p>
    <w:p w:rsidR="0027400E" w:rsidRPr="00077543" w:rsidRDefault="0027400E" w:rsidP="00B302D1">
      <w:pPr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>
        <w:rPr>
          <w:rFonts w:ascii="Cambria" w:hAnsi="Cambria"/>
          <w:sz w:val="24"/>
          <w:szCs w:val="24"/>
          <w:lang w:val="ru-RU" w:eastAsia="en-IN"/>
        </w:rPr>
        <w:t xml:space="preserve">Хотя Положение 2.1 Положений и правил ВОИС о персонале </w:t>
      </w:r>
      <w:r w:rsidRPr="008079A1">
        <w:rPr>
          <w:rFonts w:ascii="Cambria" w:hAnsi="Cambria"/>
          <w:sz w:val="24"/>
          <w:szCs w:val="24"/>
          <w:lang w:val="ru-RU" w:eastAsia="en-IN"/>
        </w:rPr>
        <w:t>предусматрива</w:t>
      </w:r>
      <w:r>
        <w:rPr>
          <w:rFonts w:ascii="Cambria" w:hAnsi="Cambria"/>
          <w:sz w:val="24"/>
          <w:szCs w:val="24"/>
          <w:lang w:val="ru-RU" w:eastAsia="en-IN"/>
        </w:rPr>
        <w:t xml:space="preserve">ет, что для каждой должности должны быть предусмотрены точные и актуальные служебные обязанности, мы обнаружили отсутствие </w:t>
      </w:r>
      <w:r w:rsidRPr="008079A1">
        <w:rPr>
          <w:rFonts w:ascii="Cambria" w:hAnsi="Cambria"/>
          <w:sz w:val="24"/>
          <w:szCs w:val="24"/>
          <w:lang w:val="ru-RU" w:eastAsia="en-IN"/>
        </w:rPr>
        <w:t>документ</w:t>
      </w:r>
      <w:r>
        <w:rPr>
          <w:rFonts w:ascii="Cambria" w:hAnsi="Cambria"/>
          <w:sz w:val="24"/>
          <w:szCs w:val="24"/>
          <w:lang w:val="ru-RU" w:eastAsia="en-IN"/>
        </w:rPr>
        <w:t xml:space="preserve">ированных служебных обязанностей для </w:t>
      </w:r>
      <w:r w:rsidRPr="00DF4575">
        <w:rPr>
          <w:rFonts w:ascii="Cambria" w:hAnsi="Cambria"/>
          <w:sz w:val="24"/>
          <w:szCs w:val="24"/>
          <w:lang w:val="ru-RU" w:eastAsia="en-IN"/>
        </w:rPr>
        <w:t>2</w:t>
      </w:r>
      <w:r w:rsidRPr="00077543">
        <w:rPr>
          <w:rFonts w:ascii="Cambria" w:hAnsi="Cambria"/>
          <w:sz w:val="24"/>
          <w:szCs w:val="24"/>
          <w:lang w:val="ru-RU" w:eastAsia="en-IN"/>
        </w:rPr>
        <w:t>5% должност</w:t>
      </w:r>
      <w:r>
        <w:rPr>
          <w:rFonts w:ascii="Cambria" w:hAnsi="Cambria"/>
          <w:sz w:val="24"/>
          <w:szCs w:val="24"/>
          <w:lang w:val="ru-RU" w:eastAsia="en-IN"/>
        </w:rPr>
        <w:t xml:space="preserve">ей, </w:t>
      </w:r>
      <w:r w:rsidRPr="00077543">
        <w:rPr>
          <w:rFonts w:ascii="Cambria" w:hAnsi="Cambria"/>
          <w:sz w:val="24"/>
          <w:szCs w:val="24"/>
          <w:lang w:val="ru-RU" w:eastAsia="en-IN"/>
        </w:rPr>
        <w:t>утвержден</w:t>
      </w:r>
      <w:r>
        <w:rPr>
          <w:rFonts w:ascii="Cambria" w:hAnsi="Cambria"/>
          <w:sz w:val="24"/>
          <w:szCs w:val="24"/>
          <w:lang w:val="ru-RU" w:eastAsia="en-IN"/>
        </w:rPr>
        <w:t xml:space="preserve">ных </w:t>
      </w:r>
      <w:r w:rsidRPr="00077543">
        <w:rPr>
          <w:rFonts w:ascii="Cambria" w:hAnsi="Cambria"/>
          <w:sz w:val="24"/>
          <w:szCs w:val="24"/>
          <w:lang w:val="ru-RU" w:eastAsia="en-IN"/>
        </w:rPr>
        <w:t>в рамках</w:t>
      </w:r>
      <w:r>
        <w:rPr>
          <w:rFonts w:ascii="Cambria" w:hAnsi="Cambria"/>
          <w:sz w:val="24"/>
          <w:szCs w:val="24"/>
          <w:lang w:val="ru-RU" w:eastAsia="en-IN"/>
        </w:rPr>
        <w:t xml:space="preserve"> программы</w:t>
      </w:r>
      <w:r w:rsidRPr="0007754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0</w:t>
      </w:r>
      <w:r w:rsidRPr="00077543">
        <w:rPr>
          <w:rFonts w:ascii="Cambria" w:hAnsi="Cambria"/>
          <w:sz w:val="24"/>
          <w:szCs w:val="24"/>
          <w:lang w:val="ru-RU" w:eastAsia="en-IN"/>
        </w:rPr>
        <w:t>9.</w:t>
      </w:r>
    </w:p>
    <w:p w:rsidR="0027400E" w:rsidRDefault="0027400E" w:rsidP="00B07DFB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  <w:sectPr w:rsidR="0027400E" w:rsidSect="00A75308">
          <w:footerReference w:type="first" r:id="rId18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5E7E13">
        <w:rPr>
          <w:rFonts w:ascii="Cambria" w:hAnsi="Cambria"/>
          <w:sz w:val="24"/>
          <w:szCs w:val="24"/>
          <w:lang w:val="ru-RU" w:eastAsia="en-IN"/>
        </w:rPr>
        <w:t>Структур</w:t>
      </w:r>
      <w:r>
        <w:rPr>
          <w:rFonts w:ascii="Cambria" w:hAnsi="Cambria"/>
          <w:sz w:val="24"/>
          <w:szCs w:val="24"/>
          <w:lang w:val="ru-RU" w:eastAsia="en-IN"/>
        </w:rPr>
        <w:t xml:space="preserve">а </w:t>
      </w:r>
      <w:r w:rsidRPr="005E7E13">
        <w:rPr>
          <w:rFonts w:ascii="Cambria" w:hAnsi="Cambria"/>
          <w:sz w:val="24"/>
          <w:szCs w:val="24"/>
          <w:lang w:val="ru-RU" w:eastAsia="en-IN"/>
        </w:rPr>
        <w:t>управлени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5E7E13">
        <w:rPr>
          <w:rFonts w:ascii="Cambria" w:hAnsi="Cambria"/>
          <w:sz w:val="24"/>
          <w:szCs w:val="24"/>
          <w:lang w:val="ru-RU" w:eastAsia="en-IN"/>
        </w:rPr>
        <w:t>риск</w:t>
      </w:r>
      <w:r>
        <w:rPr>
          <w:rFonts w:ascii="Cambria" w:hAnsi="Cambria"/>
          <w:sz w:val="24"/>
          <w:szCs w:val="24"/>
          <w:lang w:val="ru-RU" w:eastAsia="en-IN"/>
        </w:rPr>
        <w:t>ами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(</w:t>
      </w:r>
      <w:r w:rsidRPr="00B07DFB">
        <w:rPr>
          <w:rFonts w:ascii="Cambria" w:hAnsi="Cambria"/>
          <w:sz w:val="24"/>
          <w:szCs w:val="24"/>
          <w:lang w:val="en-IN" w:eastAsia="en-IN"/>
        </w:rPr>
        <w:t>RMF</w:t>
      </w:r>
      <w:r w:rsidRPr="005E7E13">
        <w:rPr>
          <w:rFonts w:ascii="Cambria" w:hAnsi="Cambria"/>
          <w:sz w:val="24"/>
          <w:szCs w:val="24"/>
          <w:lang w:val="ru-RU" w:eastAsia="en-IN"/>
        </w:rPr>
        <w:t>) –</w:t>
      </w:r>
      <w:r>
        <w:rPr>
          <w:rFonts w:ascii="Cambria" w:hAnsi="Cambria"/>
          <w:sz w:val="24"/>
          <w:szCs w:val="24"/>
          <w:lang w:val="ru-RU" w:eastAsia="en-IN"/>
        </w:rPr>
        <w:t xml:space="preserve"> это важная </w:t>
      </w:r>
      <w:r w:rsidRPr="005E7E13">
        <w:rPr>
          <w:rFonts w:ascii="Cambria" w:hAnsi="Cambria"/>
          <w:sz w:val="24"/>
          <w:szCs w:val="24"/>
          <w:lang w:val="ru-RU" w:eastAsia="en-IN"/>
        </w:rPr>
        <w:t>инициатива ВОИС</w:t>
      </w:r>
      <w:r>
        <w:rPr>
          <w:rFonts w:ascii="Cambria" w:hAnsi="Cambria"/>
          <w:sz w:val="24"/>
          <w:szCs w:val="24"/>
          <w:lang w:val="ru-RU" w:eastAsia="en-IN"/>
        </w:rPr>
        <w:t xml:space="preserve">, призванная повысить </w:t>
      </w:r>
      <w:r w:rsidRPr="008079A1">
        <w:rPr>
          <w:rFonts w:ascii="Cambria" w:hAnsi="Cambria"/>
          <w:sz w:val="24"/>
          <w:szCs w:val="24"/>
          <w:lang w:val="ru-RU" w:eastAsia="en-IN"/>
        </w:rPr>
        <w:t>эффективн</w:t>
      </w:r>
      <w:r>
        <w:rPr>
          <w:rFonts w:ascii="Cambria" w:hAnsi="Cambria"/>
          <w:sz w:val="24"/>
          <w:szCs w:val="24"/>
          <w:lang w:val="ru-RU" w:eastAsia="en-IN"/>
        </w:rPr>
        <w:t>ость ее механизмов внутреннего контроля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  <w:r>
        <w:rPr>
          <w:rFonts w:ascii="Cambria" w:hAnsi="Cambria"/>
          <w:sz w:val="24"/>
          <w:szCs w:val="24"/>
          <w:lang w:val="ru-RU" w:eastAsia="en-IN"/>
        </w:rPr>
        <w:t xml:space="preserve">Было выявлено, однако, что </w:t>
      </w:r>
      <w:r w:rsidRPr="005E7E13">
        <w:rPr>
          <w:rFonts w:ascii="Cambria" w:hAnsi="Cambria"/>
          <w:sz w:val="24"/>
          <w:szCs w:val="24"/>
          <w:lang w:val="ru-RU" w:eastAsia="en-IN"/>
        </w:rPr>
        <w:t>реестр риск</w:t>
      </w:r>
      <w:r>
        <w:rPr>
          <w:rFonts w:ascii="Cambria" w:hAnsi="Cambria"/>
          <w:sz w:val="24"/>
          <w:szCs w:val="24"/>
          <w:lang w:val="ru-RU" w:eastAsia="en-IN"/>
        </w:rPr>
        <w:t>ов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по </w:t>
      </w:r>
      <w:r w:rsidRPr="005E7E13">
        <w:rPr>
          <w:rFonts w:ascii="Cambria" w:hAnsi="Cambria"/>
          <w:sz w:val="24"/>
          <w:szCs w:val="24"/>
          <w:lang w:val="ru-RU" w:eastAsia="en-IN"/>
        </w:rPr>
        <w:t>п</w:t>
      </w:r>
      <w:r>
        <w:rPr>
          <w:rFonts w:ascii="Cambria" w:hAnsi="Cambria"/>
          <w:sz w:val="24"/>
          <w:szCs w:val="24"/>
          <w:lang w:val="ru-RU" w:eastAsia="en-IN"/>
        </w:rPr>
        <w:t>рограмме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09 </w:t>
      </w:r>
      <w:r>
        <w:rPr>
          <w:rFonts w:ascii="Cambria" w:hAnsi="Cambria"/>
          <w:sz w:val="24"/>
          <w:szCs w:val="24"/>
          <w:lang w:val="ru-RU" w:eastAsia="en-IN"/>
        </w:rPr>
        <w:t xml:space="preserve">не </w:t>
      </w:r>
      <w:r w:rsidRPr="005E7E13">
        <w:rPr>
          <w:rFonts w:ascii="Cambria" w:hAnsi="Cambria"/>
          <w:sz w:val="24"/>
          <w:szCs w:val="24"/>
          <w:lang w:val="ru-RU" w:eastAsia="en-IN"/>
        </w:rPr>
        <w:t>актуализировался</w:t>
      </w:r>
      <w:r>
        <w:rPr>
          <w:rFonts w:ascii="Cambria" w:hAnsi="Cambria"/>
          <w:sz w:val="24"/>
          <w:szCs w:val="24"/>
          <w:lang w:val="ru-RU" w:eastAsia="en-IN"/>
        </w:rPr>
        <w:t xml:space="preserve">, а </w:t>
      </w:r>
      <w:r w:rsidRPr="005E7E13">
        <w:rPr>
          <w:rFonts w:ascii="Cambria" w:hAnsi="Cambria"/>
          <w:sz w:val="24"/>
          <w:szCs w:val="24"/>
          <w:lang w:val="ru-RU" w:eastAsia="en-IN"/>
        </w:rPr>
        <w:t>в рамках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8079A1">
        <w:rPr>
          <w:rFonts w:ascii="Cambria" w:hAnsi="Cambria"/>
          <w:sz w:val="24"/>
          <w:szCs w:val="24"/>
          <w:lang w:val="ru-RU" w:eastAsia="en-IN"/>
        </w:rPr>
        <w:t>деятельност</w:t>
      </w:r>
      <w:r>
        <w:rPr>
          <w:rFonts w:ascii="Cambria" w:hAnsi="Cambria"/>
          <w:sz w:val="24"/>
          <w:szCs w:val="24"/>
          <w:lang w:val="ru-RU" w:eastAsia="en-IN"/>
        </w:rPr>
        <w:t xml:space="preserve">и Отдела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НРС и </w:t>
      </w:r>
      <w:r>
        <w:rPr>
          <w:rFonts w:ascii="Cambria" w:hAnsi="Cambria"/>
          <w:sz w:val="24"/>
          <w:szCs w:val="24"/>
          <w:lang w:val="ru-RU" w:eastAsia="en-IN"/>
        </w:rPr>
        <w:t>Отдела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специальных </w:t>
      </w:r>
    </w:p>
    <w:p w:rsidR="0027400E" w:rsidRPr="005E7E13" w:rsidRDefault="0027400E" w:rsidP="00B07DFB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5E7E13">
        <w:rPr>
          <w:rFonts w:ascii="Cambria" w:hAnsi="Cambria"/>
          <w:sz w:val="24"/>
          <w:szCs w:val="24"/>
          <w:lang w:val="ru-RU" w:eastAsia="en-IN"/>
        </w:rPr>
        <w:lastRenderedPageBreak/>
        <w:t xml:space="preserve">проектов риски </w:t>
      </w:r>
      <w:r>
        <w:rPr>
          <w:rFonts w:ascii="Cambria" w:hAnsi="Cambria"/>
          <w:sz w:val="24"/>
          <w:szCs w:val="24"/>
          <w:lang w:val="ru-RU" w:eastAsia="en-IN"/>
        </w:rPr>
        <w:t>не определялись вообще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5E7E13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>
        <w:rPr>
          <w:rFonts w:ascii="Cambria" w:hAnsi="Cambria"/>
          <w:sz w:val="24"/>
          <w:szCs w:val="24"/>
          <w:lang w:val="ru-RU" w:eastAsia="en-IN"/>
        </w:rPr>
        <w:t>Важным инструментом управления, обеспечивающим учет опыта прошлой работы при осуществлении мероприятий ВОИС в будущем, служит Отчет о реализации программы ВОИС (ОРП)</w:t>
      </w:r>
      <w:r w:rsidRPr="005E7E13">
        <w:rPr>
          <w:rFonts w:ascii="Cambria" w:hAnsi="Cambria"/>
          <w:sz w:val="24"/>
          <w:szCs w:val="24"/>
          <w:lang w:val="ru-RU" w:eastAsia="en-IN"/>
        </w:rPr>
        <w:t>. Мы обратили внимание на то, что главн</w:t>
      </w:r>
      <w:r>
        <w:rPr>
          <w:rFonts w:ascii="Cambria" w:hAnsi="Cambria"/>
          <w:sz w:val="24"/>
          <w:szCs w:val="24"/>
          <w:lang w:val="ru-RU" w:eastAsia="en-IN"/>
        </w:rPr>
        <w:t>ый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элемент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335533">
        <w:rPr>
          <w:rFonts w:ascii="Cambria" w:hAnsi="Cambria"/>
          <w:sz w:val="24"/>
          <w:szCs w:val="24"/>
          <w:lang w:val="ru-RU" w:eastAsia="en-IN"/>
        </w:rPr>
        <w:t>Программы и бюджет</w:t>
      </w:r>
      <w:r>
        <w:rPr>
          <w:rFonts w:ascii="Cambria" w:hAnsi="Cambria"/>
          <w:sz w:val="24"/>
          <w:szCs w:val="24"/>
          <w:lang w:val="ru-RU" w:eastAsia="en-IN"/>
        </w:rPr>
        <w:t>а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, то есть </w:t>
      </w:r>
      <w:r>
        <w:rPr>
          <w:rFonts w:ascii="Cambria" w:hAnsi="Cambria"/>
          <w:sz w:val="24"/>
          <w:szCs w:val="24"/>
          <w:lang w:val="ru-RU" w:eastAsia="en-IN"/>
        </w:rPr>
        <w:t xml:space="preserve">сформулированные в нем целевые </w:t>
      </w:r>
      <w:r w:rsidRPr="00335533">
        <w:rPr>
          <w:rFonts w:ascii="Cambria" w:hAnsi="Cambria"/>
          <w:snapToGrid w:val="0"/>
          <w:sz w:val="24"/>
          <w:szCs w:val="24"/>
          <w:lang w:val="ru-RU" w:eastAsia="en-IN"/>
        </w:rPr>
        <w:t>показател</w:t>
      </w:r>
      <w:r>
        <w:rPr>
          <w:rFonts w:ascii="Cambria" w:hAnsi="Cambria"/>
          <w:sz w:val="24"/>
          <w:szCs w:val="24"/>
          <w:lang w:val="ru-RU" w:eastAsia="en-IN"/>
        </w:rPr>
        <w:t>и, не находили отражения в ОРП</w:t>
      </w:r>
      <w:r w:rsidRPr="005E7E13">
        <w:rPr>
          <w:rFonts w:ascii="Cambria" w:hAnsi="Cambria"/>
          <w:sz w:val="24"/>
          <w:szCs w:val="24"/>
          <w:lang w:val="ru-RU" w:eastAsia="en-IN"/>
        </w:rPr>
        <w:t>. В</w:t>
      </w:r>
      <w:r>
        <w:rPr>
          <w:rFonts w:ascii="Cambria" w:hAnsi="Cambria"/>
          <w:sz w:val="24"/>
          <w:szCs w:val="24"/>
          <w:lang w:val="ru-RU" w:eastAsia="en-IN"/>
        </w:rPr>
        <w:t xml:space="preserve">виду отсутствия такой информации в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ОРП </w:t>
      </w:r>
      <w:r>
        <w:rPr>
          <w:rFonts w:ascii="Cambria" w:hAnsi="Cambria"/>
          <w:sz w:val="24"/>
          <w:szCs w:val="24"/>
          <w:lang w:val="ru-RU" w:eastAsia="en-IN"/>
        </w:rPr>
        <w:t>читатель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/партнер </w:t>
      </w:r>
      <w:r>
        <w:rPr>
          <w:rFonts w:ascii="Cambria" w:hAnsi="Cambria"/>
          <w:sz w:val="24"/>
          <w:szCs w:val="24"/>
          <w:lang w:val="ru-RU" w:eastAsia="en-IN"/>
        </w:rPr>
        <w:t xml:space="preserve">не имел </w:t>
      </w:r>
      <w:r w:rsidRPr="005E7E13">
        <w:rPr>
          <w:rFonts w:ascii="Cambria" w:hAnsi="Cambria"/>
          <w:sz w:val="24"/>
          <w:szCs w:val="24"/>
          <w:lang w:val="ru-RU" w:eastAsia="en-IN"/>
        </w:rPr>
        <w:t>возможн</w:t>
      </w:r>
      <w:r>
        <w:rPr>
          <w:rFonts w:ascii="Cambria" w:hAnsi="Cambria"/>
          <w:sz w:val="24"/>
          <w:szCs w:val="24"/>
          <w:lang w:val="ru-RU" w:eastAsia="en-IN"/>
        </w:rPr>
        <w:t xml:space="preserve">ости сравнивать </w:t>
      </w:r>
      <w:r w:rsidRPr="005E7E13">
        <w:rPr>
          <w:rFonts w:ascii="Cambria" w:hAnsi="Cambria"/>
          <w:sz w:val="24"/>
          <w:szCs w:val="24"/>
          <w:lang w:val="ru-RU" w:eastAsia="en-IN"/>
        </w:rPr>
        <w:t>фактическ</w:t>
      </w:r>
      <w:r>
        <w:rPr>
          <w:rFonts w:ascii="Cambria" w:hAnsi="Cambria"/>
          <w:sz w:val="24"/>
          <w:szCs w:val="24"/>
          <w:lang w:val="ru-RU" w:eastAsia="en-IN"/>
        </w:rPr>
        <w:t xml:space="preserve">ие </w:t>
      </w:r>
      <w:r w:rsidRPr="005E7E13">
        <w:rPr>
          <w:rFonts w:ascii="Cambria" w:hAnsi="Cambria"/>
          <w:sz w:val="24"/>
          <w:szCs w:val="24"/>
          <w:lang w:val="ru-RU" w:eastAsia="en-IN"/>
        </w:rPr>
        <w:t>результат</w:t>
      </w:r>
      <w:r>
        <w:rPr>
          <w:rFonts w:ascii="Cambria" w:hAnsi="Cambria"/>
          <w:sz w:val="24"/>
          <w:szCs w:val="24"/>
          <w:lang w:val="ru-RU" w:eastAsia="en-IN"/>
        </w:rPr>
        <w:t xml:space="preserve">ы с запланированными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и </w:t>
      </w:r>
      <w:r>
        <w:rPr>
          <w:rFonts w:ascii="Cambria" w:hAnsi="Cambria"/>
          <w:sz w:val="24"/>
          <w:szCs w:val="24"/>
          <w:lang w:val="ru-RU" w:eastAsia="en-IN"/>
        </w:rPr>
        <w:t xml:space="preserve">вынужден был всякий раз, когда ему нужно было оценить уровень достижения поставленных целей, обращаться к </w:t>
      </w:r>
      <w:r w:rsidRPr="00335533">
        <w:rPr>
          <w:rFonts w:ascii="Cambria" w:hAnsi="Cambria"/>
          <w:sz w:val="24"/>
          <w:szCs w:val="24"/>
          <w:lang w:val="ru-RU" w:eastAsia="en-IN"/>
        </w:rPr>
        <w:t>Программе и бюджету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5E7E13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5E7E13">
        <w:rPr>
          <w:rFonts w:ascii="Cambria" w:hAnsi="Cambria"/>
          <w:sz w:val="24"/>
          <w:szCs w:val="24"/>
          <w:lang w:val="ru-RU" w:eastAsia="en-IN"/>
        </w:rPr>
        <w:t xml:space="preserve">Мы </w:t>
      </w:r>
      <w:r>
        <w:rPr>
          <w:rFonts w:ascii="Cambria" w:hAnsi="Cambria"/>
          <w:sz w:val="24"/>
          <w:szCs w:val="24"/>
          <w:lang w:val="ru-RU" w:eastAsia="en-IN"/>
        </w:rPr>
        <w:t>отметили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«</w:t>
      </w:r>
      <w:r w:rsidRPr="005E7E13">
        <w:rPr>
          <w:rFonts w:ascii="Cambria" w:hAnsi="Cambria"/>
          <w:sz w:val="24"/>
          <w:szCs w:val="24"/>
          <w:lang w:val="ru-RU" w:eastAsia="en-IN"/>
        </w:rPr>
        <w:t>Б</w:t>
      </w:r>
      <w:r>
        <w:rPr>
          <w:rFonts w:ascii="Cambria" w:hAnsi="Cambria"/>
          <w:sz w:val="24"/>
          <w:szCs w:val="24"/>
          <w:lang w:val="ru-RU" w:eastAsia="en-IN"/>
        </w:rPr>
        <w:t>аза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данных по технической помощи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8079A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в области 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ИС»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8079A1">
        <w:rPr>
          <w:rFonts w:ascii="Cambria" w:hAnsi="Cambria"/>
          <w:sz w:val="24"/>
          <w:szCs w:val="24"/>
          <w:lang w:val="ru-RU" w:eastAsia="en-IN"/>
        </w:rPr>
        <w:t>(</w:t>
      </w:r>
      <w:r w:rsidRPr="00B302D1">
        <w:rPr>
          <w:rFonts w:ascii="Cambria" w:hAnsi="Cambria"/>
          <w:sz w:val="24"/>
          <w:szCs w:val="24"/>
          <w:lang w:val="en-IN" w:eastAsia="en-IN"/>
        </w:rPr>
        <w:t>IP</w:t>
      </w:r>
      <w:r w:rsidRPr="008079A1">
        <w:rPr>
          <w:rFonts w:ascii="Cambria" w:hAnsi="Cambria"/>
          <w:sz w:val="24"/>
          <w:szCs w:val="24"/>
          <w:lang w:val="ru-RU" w:eastAsia="en-IN"/>
        </w:rPr>
        <w:t>-</w:t>
      </w:r>
      <w:r w:rsidRPr="00B302D1">
        <w:rPr>
          <w:rFonts w:ascii="Cambria" w:hAnsi="Cambria"/>
          <w:sz w:val="24"/>
          <w:szCs w:val="24"/>
          <w:lang w:val="en-IN" w:eastAsia="en-IN"/>
        </w:rPr>
        <w:t>TAD</w:t>
      </w:r>
      <w:r w:rsidRPr="008079A1">
        <w:rPr>
          <w:rFonts w:ascii="Cambria" w:hAnsi="Cambria"/>
          <w:sz w:val="24"/>
          <w:szCs w:val="24"/>
          <w:lang w:val="ru-RU" w:eastAsia="en-IN"/>
        </w:rPr>
        <w:t>)</w:t>
      </w:r>
      <w:r>
        <w:rPr>
          <w:rFonts w:ascii="Cambria" w:hAnsi="Cambria"/>
          <w:sz w:val="24"/>
          <w:szCs w:val="24"/>
          <w:lang w:val="ru-RU" w:eastAsia="en-IN"/>
        </w:rPr>
        <w:t xml:space="preserve"> не </w:t>
      </w:r>
      <w:r w:rsidRPr="005E7E13">
        <w:rPr>
          <w:rFonts w:ascii="Cambria" w:hAnsi="Cambria"/>
          <w:sz w:val="24"/>
          <w:szCs w:val="24"/>
          <w:lang w:val="ru-RU" w:eastAsia="en-IN"/>
        </w:rPr>
        <w:t>содерж</w:t>
      </w:r>
      <w:r>
        <w:rPr>
          <w:rFonts w:ascii="Cambria" w:hAnsi="Cambria"/>
          <w:sz w:val="24"/>
          <w:szCs w:val="24"/>
          <w:lang w:val="ru-RU" w:eastAsia="en-IN"/>
        </w:rPr>
        <w:t xml:space="preserve">ала никакой </w:t>
      </w:r>
      <w:r w:rsidRPr="005E7E13">
        <w:rPr>
          <w:rFonts w:ascii="Cambria" w:hAnsi="Cambria"/>
          <w:sz w:val="24"/>
          <w:szCs w:val="24"/>
          <w:lang w:val="ru-RU" w:eastAsia="en-IN"/>
        </w:rPr>
        <w:t>информаци</w:t>
      </w:r>
      <w:r>
        <w:rPr>
          <w:rFonts w:ascii="Cambria" w:hAnsi="Cambria"/>
          <w:sz w:val="24"/>
          <w:szCs w:val="24"/>
          <w:lang w:val="ru-RU" w:eastAsia="en-IN"/>
        </w:rPr>
        <w:t xml:space="preserve">и по </w:t>
      </w:r>
      <w:r w:rsidRPr="005E7E13">
        <w:rPr>
          <w:rFonts w:ascii="Cambria" w:hAnsi="Cambria"/>
          <w:sz w:val="24"/>
          <w:szCs w:val="24"/>
          <w:lang w:val="ru-RU" w:eastAsia="en-IN"/>
        </w:rPr>
        <w:t>вопрос</w:t>
      </w:r>
      <w:r>
        <w:rPr>
          <w:rFonts w:ascii="Cambria" w:hAnsi="Cambria"/>
          <w:sz w:val="24"/>
          <w:szCs w:val="24"/>
          <w:lang w:val="ru-RU" w:eastAsia="en-IN"/>
        </w:rPr>
        <w:t xml:space="preserve">ам </w:t>
      </w:r>
      <w:r w:rsidRPr="005E7E13">
        <w:rPr>
          <w:rFonts w:ascii="Cambria" w:hAnsi="Cambria"/>
          <w:sz w:val="24"/>
          <w:szCs w:val="24"/>
          <w:lang w:val="ru-RU" w:eastAsia="en-IN"/>
        </w:rPr>
        <w:t>техническ</w:t>
      </w:r>
      <w:r>
        <w:rPr>
          <w:rFonts w:ascii="Cambria" w:hAnsi="Cambria"/>
          <w:sz w:val="24"/>
          <w:szCs w:val="24"/>
          <w:lang w:val="ru-RU" w:eastAsia="en-IN"/>
        </w:rPr>
        <w:t xml:space="preserve">ой помощи </w:t>
      </w:r>
      <w:r w:rsidRPr="008079A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в области 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ИС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5E7E13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 xml:space="preserve">ые </w:t>
      </w:r>
      <w:r w:rsidRPr="005E7E13">
        <w:rPr>
          <w:rFonts w:ascii="Cambria" w:hAnsi="Cambria"/>
          <w:sz w:val="24"/>
          <w:szCs w:val="24"/>
          <w:lang w:val="ru-RU" w:eastAsia="en-IN"/>
        </w:rPr>
        <w:t>рассматрива</w:t>
      </w:r>
      <w:r>
        <w:rPr>
          <w:rFonts w:ascii="Cambria" w:hAnsi="Cambria"/>
          <w:sz w:val="24"/>
          <w:szCs w:val="24"/>
          <w:lang w:val="ru-RU" w:eastAsia="en-IN"/>
        </w:rPr>
        <w:t xml:space="preserve">лись или обсуждались в ходе </w:t>
      </w:r>
      <w:r w:rsidRPr="005E7E13">
        <w:rPr>
          <w:rFonts w:ascii="Cambria" w:hAnsi="Cambria"/>
          <w:sz w:val="24"/>
          <w:szCs w:val="24"/>
          <w:lang w:val="ru-RU" w:eastAsia="en-IN"/>
        </w:rPr>
        <w:t>конкретн</w:t>
      </w:r>
      <w:r>
        <w:rPr>
          <w:rFonts w:ascii="Cambria" w:hAnsi="Cambria"/>
          <w:sz w:val="24"/>
          <w:szCs w:val="24"/>
          <w:lang w:val="ru-RU" w:eastAsia="en-IN"/>
        </w:rPr>
        <w:t xml:space="preserve">ых </w:t>
      </w:r>
      <w:r w:rsidRPr="005E7E13">
        <w:rPr>
          <w:rFonts w:ascii="Cambria" w:hAnsi="Cambria"/>
          <w:sz w:val="24"/>
          <w:szCs w:val="24"/>
          <w:lang w:val="ru-RU" w:eastAsia="en-IN"/>
        </w:rPr>
        <w:t>мероприяти</w:t>
      </w:r>
      <w:r>
        <w:rPr>
          <w:rFonts w:ascii="Cambria" w:hAnsi="Cambria"/>
          <w:sz w:val="24"/>
          <w:szCs w:val="24"/>
          <w:lang w:val="ru-RU" w:eastAsia="en-IN"/>
        </w:rPr>
        <w:t>й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/>
          <w:sz w:val="24"/>
          <w:szCs w:val="24"/>
          <w:lang w:val="ru-RU" w:eastAsia="en-IN"/>
        </w:rPr>
        <w:t xml:space="preserve">содержанию основного выступления и </w:t>
      </w:r>
      <w:r w:rsidRPr="005E7E13">
        <w:rPr>
          <w:rFonts w:ascii="Cambria" w:hAnsi="Cambria"/>
          <w:sz w:val="24"/>
          <w:szCs w:val="24"/>
          <w:lang w:val="ru-RU" w:eastAsia="en-IN"/>
        </w:rPr>
        <w:t>различн</w:t>
      </w:r>
      <w:r>
        <w:rPr>
          <w:rFonts w:ascii="Cambria" w:hAnsi="Cambria"/>
          <w:sz w:val="24"/>
          <w:szCs w:val="24"/>
          <w:lang w:val="ru-RU" w:eastAsia="en-IN"/>
        </w:rPr>
        <w:t xml:space="preserve">ым вопросам, поднимавшимся участниками, </w:t>
      </w:r>
      <w:r w:rsidRPr="005E7E13">
        <w:rPr>
          <w:rFonts w:ascii="Cambria" w:hAnsi="Cambria"/>
          <w:sz w:val="24"/>
          <w:szCs w:val="24"/>
          <w:lang w:val="ru-RU" w:eastAsia="en-IN"/>
        </w:rPr>
        <w:t>а также</w:t>
      </w:r>
      <w:r>
        <w:rPr>
          <w:rFonts w:ascii="Cambria" w:hAnsi="Cambria"/>
          <w:sz w:val="24"/>
          <w:szCs w:val="24"/>
          <w:lang w:val="ru-RU" w:eastAsia="en-IN"/>
        </w:rPr>
        <w:t xml:space="preserve"> не </w:t>
      </w:r>
      <w:r w:rsidRPr="005E7E13">
        <w:rPr>
          <w:rFonts w:ascii="Cambria" w:hAnsi="Cambria"/>
          <w:sz w:val="24"/>
          <w:szCs w:val="24"/>
          <w:lang w:val="ru-RU" w:eastAsia="en-IN"/>
        </w:rPr>
        <w:t>содерж</w:t>
      </w:r>
      <w:r>
        <w:rPr>
          <w:rFonts w:ascii="Cambria" w:hAnsi="Cambria"/>
          <w:sz w:val="24"/>
          <w:szCs w:val="24"/>
          <w:lang w:val="ru-RU" w:eastAsia="en-IN"/>
        </w:rPr>
        <w:t xml:space="preserve">ала протоколов </w:t>
      </w:r>
      <w:r w:rsidRPr="005E7E13">
        <w:rPr>
          <w:rFonts w:ascii="Cambria" w:hAnsi="Cambria"/>
          <w:sz w:val="24"/>
          <w:szCs w:val="24"/>
          <w:lang w:val="ru-RU" w:eastAsia="en-IN"/>
        </w:rPr>
        <w:t>заседани</w:t>
      </w:r>
      <w:r>
        <w:rPr>
          <w:rFonts w:ascii="Cambria" w:hAnsi="Cambria"/>
          <w:sz w:val="24"/>
          <w:szCs w:val="24"/>
          <w:lang w:val="ru-RU" w:eastAsia="en-IN"/>
        </w:rPr>
        <w:t>й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5E7E13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5E7E13">
        <w:rPr>
          <w:rFonts w:ascii="Cambria" w:hAnsi="Cambria"/>
          <w:sz w:val="24"/>
          <w:szCs w:val="24"/>
          <w:lang w:val="ru-RU" w:eastAsia="en-IN"/>
        </w:rPr>
        <w:t>Отчет</w:t>
      </w:r>
      <w:r>
        <w:rPr>
          <w:rFonts w:ascii="Cambria" w:hAnsi="Cambria"/>
          <w:sz w:val="24"/>
          <w:szCs w:val="24"/>
          <w:lang w:val="ru-RU" w:eastAsia="en-IN"/>
        </w:rPr>
        <w:t>ы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по итогам проведения таких </w:t>
      </w:r>
      <w:r w:rsidRPr="005E7E13">
        <w:rPr>
          <w:rFonts w:ascii="Cambria" w:hAnsi="Cambria"/>
          <w:sz w:val="24"/>
          <w:szCs w:val="24"/>
          <w:lang w:val="ru-RU" w:eastAsia="en-IN"/>
        </w:rPr>
        <w:t>мероприяти</w:t>
      </w:r>
      <w:r>
        <w:rPr>
          <w:rFonts w:ascii="Cambria" w:hAnsi="Cambria"/>
          <w:sz w:val="24"/>
          <w:szCs w:val="24"/>
          <w:lang w:val="ru-RU" w:eastAsia="en-IN"/>
        </w:rPr>
        <w:t xml:space="preserve">й направлялись </w:t>
      </w:r>
      <w:r w:rsidRPr="005E7E13">
        <w:rPr>
          <w:rFonts w:ascii="Cambria" w:hAnsi="Cambria"/>
          <w:sz w:val="24"/>
          <w:szCs w:val="24"/>
          <w:lang w:val="ru-RU" w:eastAsia="en-IN"/>
        </w:rPr>
        <w:t>соответствующ</w:t>
      </w:r>
      <w:r>
        <w:rPr>
          <w:rFonts w:ascii="Cambria" w:hAnsi="Cambria"/>
          <w:sz w:val="24"/>
          <w:szCs w:val="24"/>
          <w:lang w:val="ru-RU" w:eastAsia="en-IN"/>
        </w:rPr>
        <w:t xml:space="preserve">ими </w:t>
      </w:r>
      <w:r w:rsidRPr="005E7E13">
        <w:rPr>
          <w:rFonts w:ascii="Cambria" w:hAnsi="Cambria"/>
          <w:sz w:val="24"/>
          <w:szCs w:val="24"/>
          <w:lang w:val="ru-RU" w:eastAsia="en-IN"/>
        </w:rPr>
        <w:t>консультант</w:t>
      </w:r>
      <w:r>
        <w:rPr>
          <w:rFonts w:ascii="Cambria" w:hAnsi="Cambria"/>
          <w:sz w:val="24"/>
          <w:szCs w:val="24"/>
          <w:lang w:val="ru-RU" w:eastAsia="en-IN"/>
        </w:rPr>
        <w:t xml:space="preserve">ами Заместителю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Генерального директора, </w:t>
      </w:r>
      <w:r>
        <w:rPr>
          <w:rFonts w:ascii="Cambria" w:hAnsi="Cambria"/>
          <w:sz w:val="24"/>
          <w:szCs w:val="24"/>
          <w:lang w:val="ru-RU" w:eastAsia="en-IN"/>
        </w:rPr>
        <w:t xml:space="preserve">курирующему </w:t>
      </w:r>
      <w:r w:rsidRPr="005E7E13">
        <w:rPr>
          <w:rFonts w:ascii="Cambria" w:hAnsi="Cambria"/>
          <w:sz w:val="24"/>
          <w:szCs w:val="24"/>
          <w:lang w:val="ru-RU" w:eastAsia="en-IN"/>
        </w:rPr>
        <w:t>Сектор развития</w:t>
      </w:r>
      <w:r>
        <w:rPr>
          <w:rFonts w:ascii="Cambria" w:hAnsi="Cambria"/>
          <w:sz w:val="24"/>
          <w:szCs w:val="24"/>
          <w:lang w:val="ru-RU" w:eastAsia="en-IN"/>
        </w:rPr>
        <w:t>,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только через </w:t>
      </w:r>
      <w:r w:rsidRPr="00335533">
        <w:rPr>
          <w:rFonts w:ascii="Cambria" w:hAnsi="Cambria"/>
          <w:sz w:val="24"/>
          <w:szCs w:val="24"/>
          <w:lang w:val="ru-RU" w:eastAsia="en-IN"/>
        </w:rPr>
        <w:t>директор</w:t>
      </w:r>
      <w:r>
        <w:rPr>
          <w:rFonts w:ascii="Cambria" w:hAnsi="Cambria"/>
          <w:sz w:val="24"/>
          <w:szCs w:val="24"/>
          <w:lang w:val="ru-RU" w:eastAsia="en-IN"/>
        </w:rPr>
        <w:t xml:space="preserve">ов </w:t>
      </w:r>
      <w:r w:rsidRPr="008079A1">
        <w:rPr>
          <w:rFonts w:ascii="Cambria" w:hAnsi="Cambria"/>
          <w:sz w:val="24"/>
          <w:szCs w:val="24"/>
          <w:lang w:val="ru-RU" w:eastAsia="en-IN"/>
        </w:rPr>
        <w:t>соответствующ</w:t>
      </w:r>
      <w:r>
        <w:rPr>
          <w:rFonts w:ascii="Cambria" w:hAnsi="Cambria"/>
          <w:sz w:val="24"/>
          <w:szCs w:val="24"/>
          <w:lang w:val="ru-RU" w:eastAsia="en-IN"/>
        </w:rPr>
        <w:t xml:space="preserve">их </w:t>
      </w:r>
      <w:r w:rsidRPr="00335533">
        <w:rPr>
          <w:rFonts w:ascii="Cambria" w:hAnsi="Cambria"/>
          <w:sz w:val="24"/>
          <w:szCs w:val="24"/>
          <w:lang w:val="ru-RU" w:eastAsia="en-IN"/>
        </w:rPr>
        <w:t>регион</w:t>
      </w:r>
      <w:r>
        <w:rPr>
          <w:rFonts w:ascii="Cambria" w:hAnsi="Cambria"/>
          <w:sz w:val="24"/>
          <w:szCs w:val="24"/>
          <w:lang w:val="ru-RU" w:eastAsia="en-IN"/>
        </w:rPr>
        <w:t>альных бюро,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но </w:t>
      </w:r>
      <w:r>
        <w:rPr>
          <w:rFonts w:ascii="Cambria" w:hAnsi="Cambria"/>
          <w:sz w:val="24"/>
          <w:szCs w:val="24"/>
          <w:lang w:val="ru-RU" w:eastAsia="en-IN"/>
        </w:rPr>
        <w:t xml:space="preserve">не загружались в базу </w:t>
      </w:r>
      <w:r w:rsidRPr="00B302D1">
        <w:rPr>
          <w:rFonts w:ascii="Cambria" w:hAnsi="Cambria"/>
          <w:sz w:val="24"/>
          <w:szCs w:val="24"/>
          <w:lang w:val="en-IN" w:eastAsia="en-IN"/>
        </w:rPr>
        <w:t>IP</w:t>
      </w:r>
      <w:r w:rsidRPr="008079A1">
        <w:rPr>
          <w:rFonts w:ascii="Cambria" w:hAnsi="Cambria"/>
          <w:sz w:val="24"/>
          <w:szCs w:val="24"/>
          <w:lang w:val="ru-RU" w:eastAsia="en-IN"/>
        </w:rPr>
        <w:t>-</w:t>
      </w:r>
      <w:r w:rsidRPr="00B302D1">
        <w:rPr>
          <w:rFonts w:ascii="Cambria" w:hAnsi="Cambria"/>
          <w:sz w:val="24"/>
          <w:szCs w:val="24"/>
          <w:lang w:val="en-IN" w:eastAsia="en-IN"/>
        </w:rPr>
        <w:t>TAD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/>
          <w:sz w:val="24"/>
          <w:szCs w:val="24"/>
          <w:lang w:val="ru-RU" w:eastAsia="en-IN"/>
        </w:rPr>
        <w:t xml:space="preserve">что не позволяло </w:t>
      </w:r>
      <w:r w:rsidRPr="005E7E13">
        <w:rPr>
          <w:rFonts w:ascii="Cambria" w:hAnsi="Cambria"/>
          <w:sz w:val="24"/>
          <w:szCs w:val="24"/>
          <w:lang w:val="ru-RU" w:eastAsia="en-IN"/>
        </w:rPr>
        <w:t>стран</w:t>
      </w:r>
      <w:r>
        <w:rPr>
          <w:rFonts w:ascii="Cambria" w:hAnsi="Cambria"/>
          <w:sz w:val="24"/>
          <w:szCs w:val="24"/>
          <w:lang w:val="ru-RU" w:eastAsia="en-IN"/>
        </w:rPr>
        <w:t>ам-членам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извлекать опыт из </w:t>
      </w:r>
      <w:r w:rsidRPr="005E7E13">
        <w:rPr>
          <w:rFonts w:ascii="Cambria" w:hAnsi="Cambria"/>
          <w:sz w:val="24"/>
          <w:szCs w:val="24"/>
          <w:lang w:val="ru-RU" w:eastAsia="en-IN"/>
        </w:rPr>
        <w:t>мероприяти</w:t>
      </w:r>
      <w:r>
        <w:rPr>
          <w:rFonts w:ascii="Cambria" w:hAnsi="Cambria"/>
          <w:sz w:val="24"/>
          <w:szCs w:val="24"/>
          <w:lang w:val="ru-RU" w:eastAsia="en-IN"/>
        </w:rPr>
        <w:t xml:space="preserve">й </w:t>
      </w:r>
      <w:r w:rsidRPr="005E7E13">
        <w:rPr>
          <w:rFonts w:ascii="Cambria" w:hAnsi="Cambria"/>
          <w:sz w:val="24"/>
          <w:szCs w:val="24"/>
          <w:lang w:val="ru-RU" w:eastAsia="en-IN"/>
        </w:rPr>
        <w:t>в области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E7E13">
        <w:rPr>
          <w:rFonts w:ascii="Cambria" w:hAnsi="Cambria"/>
          <w:sz w:val="24"/>
          <w:szCs w:val="24"/>
          <w:lang w:val="ru-RU" w:eastAsia="en-IN"/>
        </w:rPr>
        <w:t>содействи</w:t>
      </w:r>
      <w:r>
        <w:rPr>
          <w:rFonts w:ascii="Cambria" w:hAnsi="Cambria"/>
          <w:sz w:val="24"/>
          <w:szCs w:val="24"/>
          <w:lang w:val="ru-RU" w:eastAsia="en-IN"/>
        </w:rPr>
        <w:t>я развитию,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проводившихся в других </w:t>
      </w:r>
      <w:r w:rsidRPr="005E7E13">
        <w:rPr>
          <w:rFonts w:ascii="Cambria" w:hAnsi="Cambria"/>
          <w:sz w:val="24"/>
          <w:szCs w:val="24"/>
          <w:lang w:val="ru-RU" w:eastAsia="en-IN"/>
        </w:rPr>
        <w:t>стран</w:t>
      </w:r>
      <w:r>
        <w:rPr>
          <w:rFonts w:ascii="Cambria" w:hAnsi="Cambria"/>
          <w:sz w:val="24"/>
          <w:szCs w:val="24"/>
          <w:lang w:val="ru-RU" w:eastAsia="en-IN"/>
        </w:rPr>
        <w:t>ах</w:t>
      </w:r>
      <w:r w:rsidRPr="005E7E13">
        <w:rPr>
          <w:rFonts w:ascii="Cambria" w:hAnsi="Cambria"/>
          <w:sz w:val="24"/>
          <w:szCs w:val="24"/>
          <w:lang w:val="ru-RU" w:eastAsia="en-IN"/>
        </w:rPr>
        <w:t>.</w:t>
      </w:r>
    </w:p>
    <w:p w:rsidR="0027400E" w:rsidRPr="005E7E13" w:rsidRDefault="0027400E" w:rsidP="00EB7A9D">
      <w:pPr>
        <w:tabs>
          <w:tab w:val="left" w:pos="851"/>
          <w:tab w:val="left" w:pos="993"/>
        </w:tabs>
        <w:spacing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B62FF4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4"/>
          <w:szCs w:val="24"/>
          <w:lang w:val="ru-RU" w:eastAsia="en-IN"/>
        </w:rPr>
      </w:pPr>
      <w:r w:rsidRPr="00B62FF4">
        <w:rPr>
          <w:rFonts w:ascii="Cambria" w:hAnsi="Cambria"/>
          <w:b/>
          <w:bCs/>
          <w:sz w:val="24"/>
          <w:szCs w:val="24"/>
          <w:lang w:val="ru-RU" w:eastAsia="en-IN"/>
        </w:rPr>
        <w:t>Проект строительства нового конференц-зала (</w:t>
      </w:r>
      <w:r w:rsidRPr="00B302D1">
        <w:rPr>
          <w:rFonts w:ascii="Cambria" w:hAnsi="Cambria"/>
          <w:b/>
          <w:bCs/>
          <w:sz w:val="24"/>
          <w:szCs w:val="24"/>
          <w:lang w:val="en-IN" w:eastAsia="en-IN"/>
        </w:rPr>
        <w:t>NCHP</w:t>
      </w:r>
      <w:r w:rsidRPr="00B62FF4">
        <w:rPr>
          <w:rFonts w:ascii="Cambria" w:hAnsi="Cambria"/>
          <w:b/>
          <w:bCs/>
          <w:sz w:val="24"/>
          <w:szCs w:val="24"/>
          <w:lang w:val="ru-RU" w:eastAsia="en-IN"/>
        </w:rPr>
        <w:t>)</w:t>
      </w:r>
    </w:p>
    <w:p w:rsidR="0027400E" w:rsidRPr="00B62FF4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5E7E13">
        <w:rPr>
          <w:rFonts w:ascii="Cambria" w:hAnsi="Cambria"/>
          <w:sz w:val="24"/>
          <w:szCs w:val="24"/>
          <w:lang w:val="ru-RU" w:eastAsia="en-IN"/>
        </w:rPr>
        <w:t>Анализ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/>
          <w:sz w:val="24"/>
          <w:szCs w:val="24"/>
          <w:lang w:val="ru-RU" w:eastAsia="en-IN"/>
        </w:rPr>
        <w:t>детальн</w:t>
      </w:r>
      <w:r>
        <w:rPr>
          <w:rFonts w:ascii="Cambria" w:hAnsi="Cambria"/>
          <w:sz w:val="24"/>
          <w:szCs w:val="24"/>
          <w:lang w:val="ru-RU" w:eastAsia="en-IN"/>
        </w:rPr>
        <w:t>ого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предложения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по второму </w:t>
      </w:r>
      <w:r w:rsidRPr="00B62FF4">
        <w:rPr>
          <w:rFonts w:ascii="Cambria" w:hAnsi="Cambria"/>
          <w:sz w:val="24"/>
          <w:szCs w:val="24"/>
          <w:lang w:val="ru-RU" w:eastAsia="en-IN"/>
        </w:rPr>
        <w:t>этап</w:t>
      </w:r>
      <w:r>
        <w:rPr>
          <w:rFonts w:ascii="Cambria" w:hAnsi="Cambria"/>
          <w:sz w:val="24"/>
          <w:szCs w:val="24"/>
          <w:lang w:val="ru-RU" w:eastAsia="en-IN"/>
        </w:rPr>
        <w:t>у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B302D1">
        <w:rPr>
          <w:rFonts w:ascii="Cambria" w:hAnsi="Cambria"/>
          <w:sz w:val="24"/>
          <w:szCs w:val="24"/>
          <w:lang w:val="en-IN" w:eastAsia="en-IN"/>
        </w:rPr>
        <w:t>NCHP</w:t>
      </w:r>
      <w:r>
        <w:rPr>
          <w:rFonts w:ascii="Cambria" w:hAnsi="Cambria"/>
          <w:sz w:val="24"/>
          <w:szCs w:val="24"/>
          <w:lang w:val="ru-RU" w:eastAsia="en-IN"/>
        </w:rPr>
        <w:t>,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внесенного на </w:t>
      </w:r>
      <w:r w:rsidRPr="00B62FF4">
        <w:rPr>
          <w:rFonts w:ascii="Cambria" w:hAnsi="Cambria"/>
          <w:sz w:val="24"/>
          <w:szCs w:val="24"/>
          <w:lang w:val="ru-RU" w:eastAsia="en-IN"/>
        </w:rPr>
        <w:t>утверждени</w:t>
      </w:r>
      <w:r>
        <w:rPr>
          <w:rFonts w:ascii="Cambria" w:hAnsi="Cambria"/>
          <w:sz w:val="24"/>
          <w:szCs w:val="24"/>
          <w:lang w:val="ru-RU" w:eastAsia="en-IN"/>
        </w:rPr>
        <w:t>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E7E13">
        <w:rPr>
          <w:rFonts w:ascii="Cambria" w:hAnsi="Cambria"/>
          <w:sz w:val="24"/>
          <w:szCs w:val="22"/>
          <w:lang w:val="ru-RU" w:eastAsia="en-IN"/>
        </w:rPr>
        <w:t>государств-членов</w:t>
      </w:r>
      <w:r>
        <w:rPr>
          <w:rFonts w:ascii="Cambria" w:hAnsi="Cambria"/>
          <w:sz w:val="24"/>
          <w:szCs w:val="24"/>
          <w:lang w:val="ru-RU" w:eastAsia="en-IN"/>
        </w:rPr>
        <w:t xml:space="preserve">, показал, что </w:t>
      </w:r>
      <w:r w:rsidRPr="00B62FF4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>ное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предложение </w:t>
      </w:r>
      <w:r>
        <w:rPr>
          <w:rFonts w:ascii="Cambria" w:hAnsi="Cambria"/>
          <w:sz w:val="24"/>
          <w:szCs w:val="24"/>
          <w:lang w:val="ru-RU" w:eastAsia="en-IN"/>
        </w:rPr>
        <w:t xml:space="preserve">не </w:t>
      </w:r>
      <w:r w:rsidRPr="005E7E13">
        <w:rPr>
          <w:rFonts w:ascii="Cambria" w:hAnsi="Cambria"/>
          <w:sz w:val="24"/>
          <w:szCs w:val="24"/>
          <w:lang w:val="ru-RU" w:eastAsia="en-IN"/>
        </w:rPr>
        <w:t>содерж</w:t>
      </w:r>
      <w:r>
        <w:rPr>
          <w:rFonts w:ascii="Cambria" w:hAnsi="Cambria"/>
          <w:sz w:val="24"/>
          <w:szCs w:val="24"/>
          <w:lang w:val="ru-RU" w:eastAsia="en-IN"/>
        </w:rPr>
        <w:t xml:space="preserve">ит важной информации, </w:t>
      </w:r>
      <w:r w:rsidRPr="008079A1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>ая облегчала бы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принятие </w:t>
      </w:r>
      <w:r w:rsidRPr="005E7E13">
        <w:rPr>
          <w:rFonts w:ascii="Cambria" w:hAnsi="Cambria"/>
          <w:sz w:val="24"/>
          <w:szCs w:val="24"/>
          <w:lang w:val="ru-RU" w:eastAsia="en-IN"/>
        </w:rPr>
        <w:t>государствами-членами</w:t>
      </w:r>
      <w:r>
        <w:rPr>
          <w:rFonts w:ascii="Cambria" w:hAnsi="Cambria"/>
          <w:sz w:val="24"/>
          <w:szCs w:val="24"/>
          <w:lang w:val="ru-RU" w:eastAsia="en-IN"/>
        </w:rPr>
        <w:t xml:space="preserve"> обоснованных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решений.</w:t>
      </w:r>
    </w:p>
    <w:p w:rsidR="0027400E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  <w:sectPr w:rsidR="0027400E" w:rsidSect="00A75308">
          <w:footerReference w:type="first" r:id="rId1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/>
          <w:sz w:val="24"/>
          <w:szCs w:val="24"/>
          <w:lang w:val="ru-RU" w:eastAsia="en-IN"/>
        </w:rPr>
        <w:t xml:space="preserve">Хотя </w:t>
      </w:r>
      <w:r w:rsidRPr="00B62FF4">
        <w:rPr>
          <w:rFonts w:ascii="Cambria" w:hAnsi="Cambria"/>
          <w:sz w:val="24"/>
          <w:szCs w:val="24"/>
          <w:lang w:val="ru-RU" w:eastAsia="en-IN"/>
        </w:rPr>
        <w:t>Секретариат</w:t>
      </w:r>
      <w:r>
        <w:rPr>
          <w:rFonts w:ascii="Cambria" w:hAnsi="Cambria"/>
          <w:sz w:val="24"/>
          <w:szCs w:val="24"/>
          <w:lang w:val="ru-RU" w:eastAsia="en-IN"/>
        </w:rPr>
        <w:t xml:space="preserve">у было известно о </w:t>
      </w:r>
      <w:r w:rsidRPr="008079A1">
        <w:rPr>
          <w:rFonts w:ascii="Cambria" w:hAnsi="Cambria"/>
          <w:sz w:val="24"/>
          <w:szCs w:val="24"/>
          <w:lang w:val="ru-RU" w:eastAsia="en-IN"/>
        </w:rPr>
        <w:t>проблем</w:t>
      </w:r>
      <w:r>
        <w:rPr>
          <w:rFonts w:ascii="Cambria" w:hAnsi="Cambria"/>
          <w:sz w:val="24"/>
          <w:szCs w:val="24"/>
          <w:lang w:val="ru-RU" w:eastAsia="en-IN"/>
        </w:rPr>
        <w:t xml:space="preserve">ах, которые были созданы </w:t>
      </w:r>
      <w:r w:rsidRPr="005E7E13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 xml:space="preserve">ым подрядчиком при </w:t>
      </w:r>
      <w:r w:rsidRPr="005E7E13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</w:t>
      </w:r>
      <w:r w:rsidRPr="00B62FF4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>а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строительства нового административного здания (</w:t>
      </w:r>
      <w:r w:rsidRPr="00B302D1">
        <w:rPr>
          <w:rFonts w:ascii="Cambria" w:hAnsi="Cambria"/>
          <w:sz w:val="24"/>
          <w:szCs w:val="24"/>
          <w:lang w:val="en-IN" w:eastAsia="en-IN"/>
        </w:rPr>
        <w:t>NCP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), контракт </w:t>
      </w:r>
      <w:r>
        <w:rPr>
          <w:rFonts w:ascii="Cambria" w:hAnsi="Cambria"/>
          <w:sz w:val="24"/>
          <w:szCs w:val="24"/>
          <w:lang w:val="ru-RU" w:eastAsia="en-IN"/>
        </w:rPr>
        <w:t xml:space="preserve">был </w:t>
      </w:r>
      <w:r w:rsidRPr="00335533">
        <w:rPr>
          <w:rFonts w:ascii="Cambria" w:hAnsi="Cambria"/>
          <w:sz w:val="24"/>
          <w:szCs w:val="24"/>
          <w:lang w:val="ru-RU" w:eastAsia="en-IN"/>
        </w:rPr>
        <w:t xml:space="preserve">вновь </w:t>
      </w:r>
      <w:r>
        <w:rPr>
          <w:rFonts w:ascii="Cambria" w:hAnsi="Cambria"/>
          <w:sz w:val="24"/>
          <w:szCs w:val="24"/>
          <w:lang w:val="ru-RU" w:eastAsia="en-IN"/>
        </w:rPr>
        <w:t xml:space="preserve">заключен с </w:t>
      </w:r>
      <w:r w:rsidRPr="00335533">
        <w:rPr>
          <w:rFonts w:ascii="Cambria" w:hAnsi="Cambria"/>
          <w:sz w:val="24"/>
          <w:szCs w:val="24"/>
          <w:lang w:val="ru-RU" w:eastAsia="en-IN"/>
        </w:rPr>
        <w:t>компани</w:t>
      </w:r>
      <w:r>
        <w:rPr>
          <w:rFonts w:ascii="Cambria" w:hAnsi="Cambria"/>
          <w:sz w:val="24"/>
          <w:szCs w:val="24"/>
          <w:lang w:val="ru-RU" w:eastAsia="en-IN"/>
        </w:rPr>
        <w:t xml:space="preserve">ей </w:t>
      </w:r>
      <w:r w:rsidRPr="00B302D1">
        <w:rPr>
          <w:rFonts w:ascii="Cambria" w:hAnsi="Cambria"/>
          <w:sz w:val="24"/>
          <w:szCs w:val="24"/>
          <w:lang w:val="en-IN" w:eastAsia="en-IN"/>
        </w:rPr>
        <w:t>Implenia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Кроме того, </w:t>
      </w:r>
      <w:r>
        <w:rPr>
          <w:rFonts w:ascii="Cambria" w:hAnsi="Cambria"/>
          <w:sz w:val="24"/>
          <w:szCs w:val="24"/>
          <w:lang w:val="ru-RU" w:eastAsia="en-IN"/>
        </w:rPr>
        <w:t xml:space="preserve">в своем </w:t>
      </w:r>
      <w:r w:rsidRPr="005E7E13">
        <w:rPr>
          <w:rFonts w:ascii="Cambria" w:hAnsi="Cambria"/>
          <w:sz w:val="24"/>
          <w:szCs w:val="24"/>
          <w:lang w:val="ru-RU" w:eastAsia="en-IN"/>
        </w:rPr>
        <w:t>доклад</w:t>
      </w:r>
      <w:r>
        <w:rPr>
          <w:rFonts w:ascii="Cambria" w:hAnsi="Cambria"/>
          <w:sz w:val="24"/>
          <w:szCs w:val="24"/>
          <w:lang w:val="ru-RU" w:eastAsia="en-IN"/>
        </w:rPr>
        <w:t xml:space="preserve">е </w:t>
      </w:r>
      <w:r w:rsidRPr="00B62FF4">
        <w:rPr>
          <w:rFonts w:ascii="Cambria" w:hAnsi="Cambria"/>
          <w:sz w:val="24"/>
          <w:szCs w:val="24"/>
          <w:lang w:val="ru-RU" w:eastAsia="en-IN"/>
        </w:rPr>
        <w:t>(</w:t>
      </w:r>
      <w:r w:rsidRPr="00B302D1">
        <w:rPr>
          <w:rFonts w:ascii="Cambria" w:hAnsi="Cambria"/>
          <w:sz w:val="24"/>
          <w:szCs w:val="24"/>
          <w:lang w:val="en-IN" w:eastAsia="en-IN"/>
        </w:rPr>
        <w:t>IAOD</w:t>
      </w:r>
      <w:r w:rsidRPr="00B62FF4">
        <w:rPr>
          <w:rFonts w:ascii="Cambria" w:hAnsi="Cambria"/>
          <w:sz w:val="24"/>
          <w:szCs w:val="24"/>
          <w:lang w:val="ru-RU" w:eastAsia="en-IN"/>
        </w:rPr>
        <w:t>/02/2011</w:t>
      </w:r>
      <w:r>
        <w:rPr>
          <w:rFonts w:ascii="Cambria" w:hAnsi="Cambria"/>
          <w:sz w:val="24"/>
          <w:szCs w:val="24"/>
          <w:lang w:val="ru-RU" w:eastAsia="en-IN"/>
        </w:rPr>
        <w:t xml:space="preserve">, май </w:t>
      </w:r>
      <w:r w:rsidRPr="00B62FF4">
        <w:rPr>
          <w:rFonts w:ascii="Cambria" w:hAnsi="Cambria"/>
          <w:sz w:val="24"/>
          <w:szCs w:val="24"/>
          <w:lang w:val="ru-RU" w:eastAsia="en-IN"/>
        </w:rPr>
        <w:t>2011</w:t>
      </w:r>
      <w:r>
        <w:rPr>
          <w:rFonts w:ascii="Cambria" w:hAnsi="Cambria"/>
          <w:sz w:val="24"/>
          <w:szCs w:val="24"/>
          <w:lang w:val="en-IN" w:eastAsia="en-IN"/>
        </w:rPr>
        <w:t> </w:t>
      </w:r>
      <w:r>
        <w:rPr>
          <w:rFonts w:ascii="Cambria" w:hAnsi="Cambria"/>
          <w:sz w:val="24"/>
          <w:szCs w:val="24"/>
          <w:lang w:val="ru-RU" w:eastAsia="en-IN"/>
        </w:rPr>
        <w:t>г.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) </w:t>
      </w:r>
      <w:r>
        <w:rPr>
          <w:rFonts w:ascii="Cambria" w:hAnsi="Cambria"/>
          <w:sz w:val="24"/>
          <w:szCs w:val="24"/>
          <w:lang w:val="ru-RU" w:eastAsia="en-IN"/>
        </w:rPr>
        <w:t xml:space="preserve">служба </w:t>
      </w:r>
      <w:r w:rsidRPr="00B62FF4">
        <w:rPr>
          <w:rFonts w:ascii="Cambria" w:hAnsi="Cambria"/>
          <w:sz w:val="24"/>
          <w:szCs w:val="24"/>
          <w:lang w:val="ru-RU" w:eastAsia="en-IN"/>
        </w:rPr>
        <w:t>в</w:t>
      </w:r>
      <w:r>
        <w:rPr>
          <w:rFonts w:ascii="Cambria" w:hAnsi="Cambria"/>
          <w:sz w:val="24"/>
          <w:szCs w:val="24"/>
          <w:lang w:val="ru-RU" w:eastAsia="en-IN"/>
        </w:rPr>
        <w:t xml:space="preserve">нутреннего аудита </w:t>
      </w:r>
      <w:r w:rsidRPr="00B62FF4">
        <w:rPr>
          <w:rFonts w:ascii="Cambria" w:hAnsi="Cambria"/>
          <w:sz w:val="24"/>
          <w:szCs w:val="24"/>
          <w:lang w:val="ru-RU" w:eastAsia="en-IN"/>
        </w:rPr>
        <w:t>рекоменд</w:t>
      </w:r>
      <w:r>
        <w:rPr>
          <w:rFonts w:ascii="Cambria" w:hAnsi="Cambria"/>
          <w:sz w:val="24"/>
          <w:szCs w:val="24"/>
          <w:lang w:val="ru-RU" w:eastAsia="en-IN"/>
        </w:rPr>
        <w:t xml:space="preserve">овала не подписывать 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контракт </w:t>
      </w:r>
      <w:r>
        <w:rPr>
          <w:rFonts w:ascii="Cambria" w:hAnsi="Cambria"/>
          <w:sz w:val="24"/>
          <w:szCs w:val="24"/>
          <w:lang w:val="ru-RU" w:eastAsia="en-IN"/>
        </w:rPr>
        <w:t xml:space="preserve">по </w:t>
      </w:r>
      <w:r w:rsidRPr="00B62FF4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 xml:space="preserve">у </w:t>
      </w:r>
      <w:r w:rsidRPr="00B302D1">
        <w:rPr>
          <w:rFonts w:ascii="Cambria" w:hAnsi="Cambria"/>
          <w:sz w:val="24"/>
          <w:szCs w:val="24"/>
          <w:lang w:val="en-IN" w:eastAsia="en-IN"/>
        </w:rPr>
        <w:t>NCH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с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E7E13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>ым подрядчиком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 (</w:t>
      </w:r>
      <w:r w:rsidRPr="00335533">
        <w:rPr>
          <w:rFonts w:ascii="Cambria" w:hAnsi="Cambria"/>
          <w:sz w:val="24"/>
          <w:szCs w:val="24"/>
          <w:lang w:val="ru-RU" w:eastAsia="en-IN"/>
        </w:rPr>
        <w:t>компани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B302D1">
        <w:rPr>
          <w:rFonts w:ascii="Cambria" w:hAnsi="Cambria"/>
          <w:sz w:val="24"/>
          <w:szCs w:val="24"/>
          <w:lang w:val="en-IN" w:eastAsia="en-IN"/>
        </w:rPr>
        <w:t>Implenia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) </w:t>
      </w:r>
      <w:r>
        <w:rPr>
          <w:rFonts w:ascii="Cambria" w:hAnsi="Cambria"/>
          <w:sz w:val="24"/>
          <w:szCs w:val="24"/>
          <w:lang w:val="ru-RU" w:eastAsia="en-IN"/>
        </w:rPr>
        <w:t xml:space="preserve">до передачи им </w:t>
      </w:r>
      <w:r w:rsidRPr="005E7E13">
        <w:rPr>
          <w:rFonts w:ascii="Cambria" w:hAnsi="Cambria"/>
          <w:sz w:val="24"/>
          <w:szCs w:val="24"/>
          <w:lang w:val="ru-RU" w:eastAsia="en-IN"/>
        </w:rPr>
        <w:t>объе</w:t>
      </w:r>
      <w:r>
        <w:rPr>
          <w:rFonts w:ascii="Cambria" w:hAnsi="Cambria"/>
          <w:sz w:val="24"/>
          <w:szCs w:val="24"/>
          <w:lang w:val="ru-RU" w:eastAsia="en-IN"/>
        </w:rPr>
        <w:t xml:space="preserve">кта в </w:t>
      </w:r>
    </w:p>
    <w:p w:rsidR="0027400E" w:rsidRPr="005A04EE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>
        <w:rPr>
          <w:rFonts w:ascii="Cambria" w:hAnsi="Cambria"/>
          <w:sz w:val="24"/>
          <w:szCs w:val="24"/>
          <w:lang w:val="ru-RU" w:eastAsia="en-IN"/>
        </w:rPr>
        <w:lastRenderedPageBreak/>
        <w:t xml:space="preserve">надлежащем </w:t>
      </w:r>
      <w:r w:rsidRPr="008079A1">
        <w:rPr>
          <w:rFonts w:ascii="Cambria" w:hAnsi="Cambria"/>
          <w:sz w:val="24"/>
          <w:szCs w:val="24"/>
          <w:lang w:val="ru-RU" w:eastAsia="en-IN"/>
        </w:rPr>
        <w:t>виде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и </w:t>
      </w:r>
      <w:r>
        <w:rPr>
          <w:rFonts w:ascii="Cambria" w:hAnsi="Cambria"/>
          <w:sz w:val="24"/>
          <w:szCs w:val="24"/>
          <w:lang w:val="ru-RU" w:eastAsia="en-IN"/>
        </w:rPr>
        <w:t xml:space="preserve">выплаты им </w:t>
      </w:r>
      <w:r w:rsidRPr="005A04EE">
        <w:rPr>
          <w:rFonts w:ascii="Cambria" w:hAnsi="Cambria"/>
          <w:sz w:val="24"/>
          <w:szCs w:val="24"/>
          <w:lang w:val="ru-RU" w:eastAsia="en-IN"/>
        </w:rPr>
        <w:t>компенсаци</w:t>
      </w:r>
      <w:r>
        <w:rPr>
          <w:rFonts w:ascii="Cambria" w:hAnsi="Cambria"/>
          <w:sz w:val="24"/>
          <w:szCs w:val="24"/>
          <w:lang w:val="ru-RU" w:eastAsia="en-IN"/>
        </w:rPr>
        <w:t xml:space="preserve">и за срыв сроков </w:t>
      </w:r>
      <w:r w:rsidRPr="005E7E13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</w:t>
      </w:r>
      <w:r w:rsidRPr="005E7E13">
        <w:rPr>
          <w:rFonts w:ascii="Cambria" w:hAnsi="Cambria"/>
          <w:sz w:val="24"/>
          <w:szCs w:val="24"/>
          <w:lang w:val="ru-RU" w:eastAsia="en-IN"/>
        </w:rPr>
        <w:t>работ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510B75">
        <w:rPr>
          <w:rFonts w:ascii="Cambria" w:hAnsi="Cambria"/>
          <w:sz w:val="24"/>
          <w:szCs w:val="24"/>
          <w:lang w:val="ru-RU" w:eastAsia="en-IN"/>
        </w:rPr>
        <w:t>предусмотренн</w:t>
      </w:r>
      <w:r>
        <w:rPr>
          <w:rFonts w:ascii="Cambria" w:hAnsi="Cambria"/>
          <w:sz w:val="24"/>
          <w:szCs w:val="24"/>
          <w:lang w:val="ru-RU" w:eastAsia="en-IN"/>
        </w:rPr>
        <w:t xml:space="preserve">ых </w:t>
      </w:r>
      <w:r w:rsidRPr="005E7E13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 xml:space="preserve">ом на </w:t>
      </w:r>
      <w:r w:rsidRPr="005E7E13">
        <w:rPr>
          <w:rFonts w:ascii="Cambria" w:hAnsi="Cambria"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sz w:val="24"/>
          <w:szCs w:val="24"/>
          <w:lang w:val="ru-RU" w:eastAsia="en-IN"/>
        </w:rPr>
        <w:t xml:space="preserve">о </w:t>
      </w:r>
      <w:r w:rsidRPr="00B302D1">
        <w:rPr>
          <w:rFonts w:ascii="Cambria" w:hAnsi="Cambria"/>
          <w:sz w:val="24"/>
          <w:szCs w:val="24"/>
          <w:lang w:val="en-IN" w:eastAsia="en-IN"/>
        </w:rPr>
        <w:t>NCP</w:t>
      </w:r>
      <w:r w:rsidRPr="005A04EE">
        <w:rPr>
          <w:rFonts w:ascii="Cambria" w:hAnsi="Cambria"/>
          <w:sz w:val="24"/>
          <w:szCs w:val="24"/>
          <w:lang w:val="ru-RU" w:eastAsia="en-IN"/>
        </w:rPr>
        <w:t>.</w:t>
      </w:r>
    </w:p>
    <w:p w:rsidR="0027400E" w:rsidRPr="005E7E13" w:rsidRDefault="0027400E" w:rsidP="00B302D1">
      <w:pPr>
        <w:pStyle w:val="ListParagraph"/>
        <w:spacing w:line="360" w:lineRule="auto"/>
        <w:ind w:left="0"/>
        <w:rPr>
          <w:rFonts w:ascii="Cambria" w:hAnsi="Cambria" w:cs="Arial"/>
          <w:sz w:val="24"/>
          <w:szCs w:val="24"/>
          <w:lang w:val="ru-RU" w:eastAsia="en-IN" w:bidi="ar-SA"/>
        </w:rPr>
      </w:pP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Мы </w:t>
      </w:r>
      <w:r>
        <w:rPr>
          <w:rFonts w:ascii="Cambria" w:hAnsi="Cambria" w:cs="Arial"/>
          <w:sz w:val="24"/>
          <w:szCs w:val="24"/>
          <w:lang w:val="ru-RU" w:eastAsia="en-IN" w:bidi="ar-SA"/>
        </w:rPr>
        <w:t>выяснили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, что </w:t>
      </w:r>
      <w:r>
        <w:rPr>
          <w:rFonts w:ascii="Cambria" w:hAnsi="Cambria" w:cs="Arial"/>
          <w:sz w:val="24"/>
          <w:szCs w:val="24"/>
          <w:lang w:val="ru-RU" w:eastAsia="en-IN" w:bidi="ar-SA"/>
        </w:rPr>
        <w:t>работы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по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>у на строительство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нового конференц-зала </w:t>
      </w:r>
      <w:r>
        <w:rPr>
          <w:rFonts w:ascii="Cambria" w:hAnsi="Cambria" w:cs="Arial"/>
          <w:sz w:val="24"/>
          <w:szCs w:val="24"/>
          <w:lang w:val="ru-RU" w:eastAsia="en-IN" w:bidi="ar-SA"/>
        </w:rPr>
        <w:t>были начаты в августе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2011</w:t>
      </w:r>
      <w:r>
        <w:rPr>
          <w:rFonts w:ascii="Cambria" w:hAnsi="Cambria" w:cs="Arial"/>
          <w:sz w:val="24"/>
          <w:szCs w:val="24"/>
          <w:lang w:eastAsia="en-IN" w:bidi="ar-SA"/>
        </w:rPr>
        <w:t> 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г. и </w:t>
      </w:r>
      <w:r>
        <w:rPr>
          <w:rFonts w:ascii="Cambria" w:hAnsi="Cambria" w:cs="Arial"/>
          <w:sz w:val="24"/>
          <w:szCs w:val="24"/>
          <w:lang w:val="ru-RU" w:eastAsia="en-IN" w:bidi="ar-SA"/>
        </w:rPr>
        <w:t>должны были завершиться к апрелю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2013</w:t>
      </w:r>
      <w:r>
        <w:rPr>
          <w:rFonts w:ascii="Cambria" w:hAnsi="Cambria" w:cs="Arial"/>
          <w:sz w:val="24"/>
          <w:szCs w:val="24"/>
          <w:lang w:val="ru-RU" w:eastAsia="en-IN" w:bidi="ar-SA"/>
        </w:rPr>
        <w:t> 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>г.</w:t>
      </w:r>
      <w:r>
        <w:rPr>
          <w:rFonts w:ascii="Cambria" w:hAnsi="Cambria" w:cs="Arial"/>
          <w:sz w:val="24"/>
          <w:szCs w:val="24"/>
          <w:lang w:val="ru-RU" w:eastAsia="en-IN" w:bidi="ar-SA"/>
        </w:rPr>
        <w:t>,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однако, в связи с</w:t>
      </w:r>
      <w:r>
        <w:rPr>
          <w:rFonts w:ascii="Cambria" w:hAnsi="Cambria" w:cs="Arial"/>
          <w:sz w:val="24"/>
          <w:szCs w:val="24"/>
          <w:lang w:val="ru-RU" w:eastAsia="en-IN" w:bidi="ar-SA"/>
        </w:rPr>
        <w:t>о срывом сроков выполнения работ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и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проблем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ами с 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>качество</w:t>
      </w:r>
      <w:r>
        <w:rPr>
          <w:rFonts w:ascii="Cambria" w:hAnsi="Cambria" w:cs="Arial"/>
          <w:sz w:val="24"/>
          <w:szCs w:val="24"/>
          <w:lang w:val="ru-RU" w:eastAsia="en-IN" w:bidi="ar-SA"/>
        </w:rPr>
        <w:t>м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работ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>проект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>ные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р</w:t>
      </w:r>
      <w:r>
        <w:rPr>
          <w:rFonts w:ascii="Cambria" w:hAnsi="Cambria" w:cs="Arial"/>
          <w:sz w:val="24"/>
          <w:szCs w:val="24"/>
          <w:lang w:val="ru-RU" w:eastAsia="en-IN" w:bidi="ar-SA"/>
        </w:rPr>
        <w:t>аботы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были остановлены по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инициатив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е 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ВОИС </w:t>
      </w:r>
      <w:r>
        <w:rPr>
          <w:rFonts w:ascii="Cambria" w:hAnsi="Cambria" w:cs="Arial"/>
          <w:sz w:val="24"/>
          <w:szCs w:val="24"/>
          <w:lang w:val="ru-RU" w:eastAsia="en-IN" w:bidi="ar-SA"/>
        </w:rPr>
        <w:t>в июле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>2012 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>г.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, с </w:t>
      </w:r>
      <w:r w:rsidRPr="00754089">
        <w:rPr>
          <w:rFonts w:ascii="Cambria" w:hAnsi="Cambria" w:cs="Arial"/>
          <w:sz w:val="24"/>
          <w:szCs w:val="24"/>
          <w:lang w:val="ru-RU" w:eastAsia="en-IN" w:bidi="ar-SA"/>
        </w:rPr>
        <w:t>подпис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анием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с генеральным подрядчиком договоренности о прекращении отношений по взаимному согласию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Мы </w:t>
      </w:r>
      <w:r>
        <w:rPr>
          <w:rFonts w:ascii="Cambria" w:hAnsi="Cambria" w:cs="Arial"/>
          <w:sz w:val="24"/>
          <w:szCs w:val="24"/>
          <w:lang w:val="ru-RU" w:eastAsia="en-IN" w:bidi="ar-SA"/>
        </w:rPr>
        <w:t>отметили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, что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 w:eastAsia="en-IN" w:bidi="ar-SA"/>
        </w:rPr>
        <w:t>«</w:t>
      </w:r>
      <w:r>
        <w:rPr>
          <w:rFonts w:ascii="Cambria" w:hAnsi="Cambria" w:cs="Arial"/>
          <w:sz w:val="24"/>
          <w:szCs w:val="24"/>
          <w:lang w:val="ru-RU" w:eastAsia="en-IN" w:bidi="ar-SA"/>
        </w:rPr>
        <w:t>контракте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с фиксированной ценой</w:t>
      </w:r>
      <w:r>
        <w:rPr>
          <w:rFonts w:ascii="Times New Roman" w:hAnsi="Times New Roman" w:cs="Times New Roman"/>
          <w:sz w:val="24"/>
          <w:szCs w:val="24"/>
          <w:lang w:val="ru-RU" w:eastAsia="en-IN" w:bidi="ar-SA"/>
        </w:rPr>
        <w:t>»</w:t>
      </w:r>
      <w:r w:rsidRPr="005E7E13">
        <w:rPr>
          <w:rFonts w:ascii="Times New Roman" w:hAnsi="Times New Roman" w:cs="Times New Roman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не были прописаны никакие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конкретные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этапы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проект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а, к которым были бы привязаны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месячн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ые выплаты,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и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что выплаты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производ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ились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без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оценки хода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выполнени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работ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генеральн</w:t>
      </w:r>
      <w:r>
        <w:rPr>
          <w:rFonts w:ascii="Cambria" w:hAnsi="Cambria" w:cs="Arial"/>
          <w:sz w:val="24"/>
          <w:szCs w:val="24"/>
          <w:lang w:val="ru-RU" w:eastAsia="en-IN" w:bidi="ar-SA"/>
        </w:rPr>
        <w:t>ым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подрядчик</w:t>
      </w:r>
      <w:r>
        <w:rPr>
          <w:rFonts w:ascii="Cambria" w:hAnsi="Cambria" w:cs="Arial"/>
          <w:sz w:val="24"/>
          <w:szCs w:val="24"/>
          <w:lang w:val="ru-RU" w:eastAsia="en-IN" w:bidi="ar-SA"/>
        </w:rPr>
        <w:t>ом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 w:rsidRPr="00510B75">
        <w:rPr>
          <w:rFonts w:ascii="Cambria" w:hAnsi="Cambria" w:cs="Arial"/>
          <w:sz w:val="24"/>
          <w:szCs w:val="24"/>
          <w:lang w:val="ru-RU" w:eastAsia="en-IN" w:bidi="ar-SA"/>
        </w:rPr>
        <w:t>Вследстви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е этого на дату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расторжени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подрядчик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у было переплачено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13,48 млн. шв. франков. Кроме того, </w:t>
      </w:r>
      <w:r>
        <w:rPr>
          <w:rFonts w:ascii="Cambria" w:hAnsi="Cambria" w:cs="Arial"/>
          <w:sz w:val="24"/>
          <w:szCs w:val="24"/>
          <w:lang w:val="ru-RU" w:eastAsia="en-IN" w:bidi="ar-SA"/>
        </w:rPr>
        <w:t>не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>были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документ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ально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зафиксирован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ы никакие основания, по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котор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ым к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генеральн</w:t>
      </w:r>
      <w:r>
        <w:rPr>
          <w:rFonts w:ascii="Cambria" w:hAnsi="Cambria" w:cs="Arial"/>
          <w:sz w:val="24"/>
          <w:szCs w:val="24"/>
          <w:lang w:val="ru-RU" w:eastAsia="en-IN" w:bidi="ar-SA"/>
        </w:rPr>
        <w:t>ому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подрядчик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у не были </w:t>
      </w:r>
      <w:r>
        <w:rPr>
          <w:rFonts w:ascii="Cambria" w:hAnsi="Cambria" w:cs="Arial"/>
          <w:snapToGrid w:val="0"/>
          <w:sz w:val="24"/>
          <w:szCs w:val="24"/>
          <w:lang w:val="ru-RU" w:eastAsia="en-IN" w:bidi="ar-SA"/>
        </w:rPr>
        <w:t>применены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штрафные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>санкции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в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сумме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1,2 </w:t>
      </w:r>
      <w:r>
        <w:rPr>
          <w:rFonts w:ascii="Cambria" w:hAnsi="Cambria" w:cs="Arial"/>
          <w:sz w:val="24"/>
          <w:szCs w:val="24"/>
          <w:lang w:val="ru-RU" w:eastAsia="en-IN" w:bidi="ar-SA"/>
        </w:rPr>
        <w:t>млн. шв. 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франков. Аналогичным образом</w:t>
      </w:r>
      <w:r>
        <w:rPr>
          <w:rFonts w:ascii="Cambria" w:hAnsi="Cambria" w:cs="Arial"/>
          <w:sz w:val="24"/>
          <w:szCs w:val="24"/>
          <w:lang w:val="ru-RU" w:eastAsia="en-IN" w:bidi="ar-SA"/>
        </w:rPr>
        <w:t>,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при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реализаци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и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проект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>а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строительства нового административного здания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, в нарушение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положений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>а,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сумма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штрафных санкций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за срыв сроков 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выполнени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 строительных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работ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была снижена до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2,225 млн. шв. франков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против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предусмотренн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ых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ом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5,8 млн. шв. франков.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Рассчитанная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ВОИС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итоговая сумма подлежащих взысканию </w:t>
      </w:r>
      <w:r w:rsidRPr="00072FE1">
        <w:rPr>
          <w:rFonts w:ascii="Cambria" w:hAnsi="Cambria" w:cs="Arial"/>
          <w:sz w:val="24"/>
          <w:szCs w:val="24"/>
          <w:lang w:val="ru-RU" w:eastAsia="en-IN" w:bidi="ar-SA"/>
        </w:rPr>
        <w:t>штраф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ных санкций, составившая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3,32 млн. шв. франков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, не была </w:t>
      </w:r>
      <w:r w:rsidRPr="00072FE1">
        <w:rPr>
          <w:rFonts w:ascii="Cambria" w:hAnsi="Cambria" w:cs="Arial"/>
          <w:sz w:val="24"/>
          <w:szCs w:val="24"/>
          <w:lang w:val="ru-RU" w:eastAsia="en-IN" w:bidi="ar-SA"/>
        </w:rPr>
        <w:t>подтвержд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ена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бывш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им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генеральн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ым подрядчиком, так как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даже по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истечении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20 мес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яцев с даты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расторжени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сторон</w:t>
      </w:r>
      <w:r>
        <w:rPr>
          <w:rFonts w:ascii="Cambria" w:hAnsi="Cambria" w:cs="Arial"/>
          <w:sz w:val="24"/>
          <w:szCs w:val="24"/>
          <w:lang w:val="ru-RU" w:eastAsia="en-IN" w:bidi="ar-SA"/>
        </w:rPr>
        <w:t>ы не подписали никакого согласованного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документ</w:t>
      </w:r>
      <w:r>
        <w:rPr>
          <w:rFonts w:ascii="Cambria" w:hAnsi="Cambria" w:cs="Arial"/>
          <w:sz w:val="24"/>
          <w:szCs w:val="24"/>
          <w:lang w:val="ru-RU" w:eastAsia="en-IN" w:bidi="ar-SA"/>
        </w:rPr>
        <w:t>а.</w:t>
      </w:r>
    </w:p>
    <w:p w:rsidR="0027400E" w:rsidRDefault="0027400E" w:rsidP="00B302D1">
      <w:pPr>
        <w:spacing w:line="360" w:lineRule="auto"/>
        <w:contextualSpacing/>
        <w:jc w:val="both"/>
        <w:rPr>
          <w:rFonts w:ascii="Cambria" w:hAnsi="Cambria"/>
          <w:sz w:val="24"/>
          <w:szCs w:val="24"/>
          <w:lang w:val="ru-RU" w:eastAsia="en-IN"/>
        </w:rPr>
        <w:sectPr w:rsidR="0027400E" w:rsidSect="00A75308">
          <w:footerReference w:type="first" r:id="rId20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/>
          <w:sz w:val="24"/>
          <w:szCs w:val="24"/>
          <w:lang w:val="ru-RU" w:eastAsia="en-IN"/>
        </w:rPr>
        <w:t xml:space="preserve">После </w:t>
      </w:r>
      <w:r w:rsidRPr="00105188">
        <w:rPr>
          <w:rFonts w:ascii="Cambria" w:hAnsi="Cambria"/>
          <w:sz w:val="24"/>
          <w:szCs w:val="24"/>
          <w:lang w:val="ru-RU" w:eastAsia="en-IN"/>
        </w:rPr>
        <w:t>расторжени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105188">
        <w:rPr>
          <w:rFonts w:ascii="Cambria" w:hAnsi="Cambria"/>
          <w:sz w:val="24"/>
          <w:szCs w:val="24"/>
          <w:lang w:val="ru-RU" w:eastAsia="en-IN"/>
        </w:rPr>
        <w:t>23 июля 2012 г. контракт</w:t>
      </w:r>
      <w:r>
        <w:rPr>
          <w:rFonts w:ascii="Cambria" w:hAnsi="Cambria"/>
          <w:sz w:val="24"/>
          <w:szCs w:val="24"/>
          <w:lang w:val="ru-RU" w:eastAsia="en-IN"/>
        </w:rPr>
        <w:t xml:space="preserve">а </w:t>
      </w:r>
      <w:r w:rsidRPr="00105188">
        <w:rPr>
          <w:rFonts w:ascii="Cambria" w:hAnsi="Cambria"/>
          <w:sz w:val="24"/>
          <w:szCs w:val="24"/>
          <w:lang w:val="ru-RU" w:eastAsia="en-IN"/>
        </w:rPr>
        <w:t>с генеральн</w:t>
      </w:r>
      <w:r>
        <w:rPr>
          <w:rFonts w:ascii="Cambria" w:hAnsi="Cambria"/>
          <w:sz w:val="24"/>
          <w:szCs w:val="24"/>
          <w:lang w:val="ru-RU" w:eastAsia="en-IN"/>
        </w:rPr>
        <w:t>ым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подрядчик</w:t>
      </w:r>
      <w:r>
        <w:rPr>
          <w:rFonts w:ascii="Cambria" w:hAnsi="Cambria"/>
          <w:sz w:val="24"/>
          <w:szCs w:val="24"/>
          <w:lang w:val="ru-RU" w:eastAsia="en-IN"/>
        </w:rPr>
        <w:t>ом в марте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2013 г.</w:t>
      </w:r>
      <w:r>
        <w:rPr>
          <w:rFonts w:ascii="Cambria" w:hAnsi="Cambria"/>
          <w:sz w:val="24"/>
          <w:szCs w:val="24"/>
          <w:lang w:val="ru-RU" w:eastAsia="en-IN"/>
        </w:rPr>
        <w:t xml:space="preserve"> было </w:t>
      </w:r>
      <w:r w:rsidRPr="00105188">
        <w:rPr>
          <w:rFonts w:ascii="Cambria" w:hAnsi="Cambria"/>
          <w:sz w:val="24"/>
          <w:szCs w:val="24"/>
          <w:lang w:val="ru-RU" w:eastAsia="en-IN"/>
        </w:rPr>
        <w:t>подпис</w:t>
      </w:r>
      <w:r>
        <w:rPr>
          <w:rFonts w:ascii="Cambria" w:hAnsi="Cambria"/>
          <w:sz w:val="24"/>
          <w:szCs w:val="24"/>
          <w:lang w:val="ru-RU" w:eastAsia="en-IN"/>
        </w:rPr>
        <w:t xml:space="preserve">ано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Добавление </w:t>
      </w:r>
      <w:r>
        <w:rPr>
          <w:rFonts w:ascii="Cambria" w:hAnsi="Cambria"/>
          <w:sz w:val="24"/>
          <w:szCs w:val="24"/>
          <w:lang w:val="ru-RU" w:eastAsia="en-IN"/>
        </w:rPr>
        <w:t xml:space="preserve">№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37 </w:t>
      </w:r>
      <w:r>
        <w:rPr>
          <w:rFonts w:ascii="Cambria" w:hAnsi="Cambria"/>
          <w:sz w:val="24"/>
          <w:szCs w:val="24"/>
          <w:lang w:val="ru-RU" w:eastAsia="en-IN"/>
        </w:rPr>
        <w:t xml:space="preserve">к </w:t>
      </w:r>
      <w:r w:rsidRPr="00105188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>у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с архитектор</w:t>
      </w:r>
      <w:r>
        <w:rPr>
          <w:rFonts w:ascii="Cambria" w:hAnsi="Cambria"/>
          <w:sz w:val="24"/>
          <w:szCs w:val="24"/>
          <w:lang w:val="ru-RU" w:eastAsia="en-IN"/>
        </w:rPr>
        <w:t>ом</w:t>
      </w:r>
      <w:r w:rsidRPr="00105188">
        <w:rPr>
          <w:rFonts w:ascii="Cambria" w:hAnsi="Cambria"/>
          <w:sz w:val="24"/>
          <w:szCs w:val="24"/>
          <w:lang w:val="ru-RU" w:eastAsia="en-IN"/>
        </w:rPr>
        <w:t>, котор</w:t>
      </w:r>
      <w:r>
        <w:rPr>
          <w:rFonts w:ascii="Cambria" w:hAnsi="Cambria"/>
          <w:sz w:val="24"/>
          <w:szCs w:val="24"/>
          <w:lang w:val="ru-RU" w:eastAsia="en-IN"/>
        </w:rPr>
        <w:t xml:space="preserve">ое </w:t>
      </w:r>
      <w:r w:rsidRPr="00105188">
        <w:rPr>
          <w:rFonts w:ascii="Cambria" w:hAnsi="Cambria"/>
          <w:sz w:val="24"/>
          <w:szCs w:val="24"/>
          <w:lang w:val="ru-RU" w:eastAsia="en-IN"/>
        </w:rPr>
        <w:t>предусматрива</w:t>
      </w:r>
      <w:r>
        <w:rPr>
          <w:rFonts w:ascii="Cambria" w:hAnsi="Cambria"/>
          <w:sz w:val="24"/>
          <w:szCs w:val="24"/>
          <w:lang w:val="ru-RU" w:eastAsia="en-IN"/>
        </w:rPr>
        <w:t xml:space="preserve">ло </w:t>
      </w:r>
      <w:r w:rsidRPr="008079A1">
        <w:rPr>
          <w:rFonts w:ascii="Cambria" w:hAnsi="Cambria"/>
          <w:sz w:val="24"/>
          <w:szCs w:val="24"/>
          <w:lang w:val="ru-RU" w:eastAsia="en-IN"/>
        </w:rPr>
        <w:t>расширени</w:t>
      </w:r>
      <w:r>
        <w:rPr>
          <w:rFonts w:ascii="Cambria" w:hAnsi="Cambria"/>
          <w:sz w:val="24"/>
          <w:szCs w:val="24"/>
          <w:lang w:val="ru-RU" w:eastAsia="en-IN"/>
        </w:rPr>
        <w:t xml:space="preserve">е </w:t>
      </w:r>
      <w:r w:rsidRPr="008079A1">
        <w:rPr>
          <w:rFonts w:ascii="Cambria" w:hAnsi="Cambria"/>
          <w:sz w:val="24"/>
          <w:szCs w:val="24"/>
          <w:lang w:val="ru-RU" w:eastAsia="en-IN"/>
        </w:rPr>
        <w:t>задач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архитектор</w:t>
      </w:r>
      <w:r>
        <w:rPr>
          <w:rFonts w:ascii="Cambria" w:hAnsi="Cambria"/>
          <w:sz w:val="24"/>
          <w:szCs w:val="24"/>
          <w:lang w:val="ru-RU" w:eastAsia="en-IN"/>
        </w:rPr>
        <w:t xml:space="preserve">а </w:t>
      </w:r>
      <w:r w:rsidRPr="00105188">
        <w:rPr>
          <w:rFonts w:ascii="Cambria" w:hAnsi="Cambria"/>
          <w:sz w:val="24"/>
          <w:szCs w:val="24"/>
          <w:lang w:val="ru-RU" w:eastAsia="en-IN"/>
        </w:rPr>
        <w:t>в организаци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работ по </w:t>
      </w:r>
      <w:r w:rsidRPr="008079A1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>у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. Мы </w:t>
      </w:r>
      <w:r>
        <w:rPr>
          <w:rFonts w:ascii="Cambria" w:hAnsi="Cambria"/>
          <w:sz w:val="24"/>
          <w:szCs w:val="24"/>
          <w:lang w:val="ru-RU" w:eastAsia="en-IN"/>
        </w:rPr>
        <w:t>обнаружили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, что </w:t>
      </w:r>
      <w:r>
        <w:rPr>
          <w:rFonts w:ascii="Cambria" w:hAnsi="Cambria"/>
          <w:sz w:val="24"/>
          <w:szCs w:val="24"/>
          <w:lang w:val="ru-RU" w:eastAsia="en-IN"/>
        </w:rPr>
        <w:t xml:space="preserve">при </w:t>
      </w:r>
      <w:r w:rsidRPr="00105188">
        <w:rPr>
          <w:rFonts w:ascii="Cambria" w:hAnsi="Cambria"/>
          <w:sz w:val="24"/>
          <w:szCs w:val="24"/>
          <w:lang w:val="ru-RU" w:eastAsia="en-IN"/>
        </w:rPr>
        <w:t>расчет</w:t>
      </w:r>
      <w:r>
        <w:rPr>
          <w:rFonts w:ascii="Cambria" w:hAnsi="Cambria"/>
          <w:sz w:val="24"/>
          <w:szCs w:val="24"/>
          <w:lang w:val="ru-RU" w:eastAsia="en-IN"/>
        </w:rPr>
        <w:t xml:space="preserve">е дополнительного </w:t>
      </w:r>
      <w:r w:rsidRPr="00105188">
        <w:rPr>
          <w:rFonts w:ascii="Cambria" w:hAnsi="Cambria"/>
          <w:sz w:val="24"/>
          <w:szCs w:val="24"/>
          <w:lang w:val="ru-RU" w:eastAsia="en-IN"/>
        </w:rPr>
        <w:t>вознаграждени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105188">
        <w:rPr>
          <w:rFonts w:ascii="Cambria" w:hAnsi="Cambria"/>
          <w:sz w:val="24"/>
          <w:szCs w:val="24"/>
          <w:lang w:val="ru-RU" w:eastAsia="en-IN"/>
        </w:rPr>
        <w:t>архитектор</w:t>
      </w:r>
      <w:r>
        <w:rPr>
          <w:rFonts w:ascii="Cambria" w:hAnsi="Cambria"/>
          <w:sz w:val="24"/>
          <w:szCs w:val="24"/>
          <w:lang w:val="ru-RU" w:eastAsia="en-IN"/>
        </w:rPr>
        <w:t>у за оказание дополнительных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услуг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8079A1">
        <w:rPr>
          <w:rFonts w:ascii="Cambria" w:hAnsi="Cambria"/>
          <w:sz w:val="24"/>
          <w:szCs w:val="24"/>
          <w:lang w:val="ru-RU" w:eastAsia="en-IN"/>
        </w:rPr>
        <w:t>стоимост</w:t>
      </w:r>
      <w:r>
        <w:rPr>
          <w:rFonts w:ascii="Cambria" w:hAnsi="Cambria"/>
          <w:sz w:val="24"/>
          <w:szCs w:val="24"/>
          <w:lang w:val="ru-RU" w:eastAsia="en-IN"/>
        </w:rPr>
        <w:t>ь работ,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выполнен</w:t>
      </w:r>
      <w:r>
        <w:rPr>
          <w:rFonts w:ascii="Cambria" w:hAnsi="Cambria"/>
          <w:sz w:val="24"/>
          <w:szCs w:val="24"/>
          <w:lang w:val="ru-RU" w:eastAsia="en-IN"/>
        </w:rPr>
        <w:t xml:space="preserve">ных </w:t>
      </w:r>
      <w:r w:rsidRPr="00105188">
        <w:rPr>
          <w:rFonts w:ascii="Cambria" w:hAnsi="Cambria"/>
          <w:sz w:val="24"/>
          <w:szCs w:val="24"/>
          <w:lang w:val="ru-RU" w:eastAsia="en-IN"/>
        </w:rPr>
        <w:t>бывш</w:t>
      </w:r>
      <w:r>
        <w:rPr>
          <w:rFonts w:ascii="Cambria" w:hAnsi="Cambria"/>
          <w:sz w:val="24"/>
          <w:szCs w:val="24"/>
          <w:lang w:val="ru-RU" w:eastAsia="en-IN"/>
        </w:rPr>
        <w:t xml:space="preserve">им </w:t>
      </w:r>
      <w:r w:rsidRPr="00105188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>ым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подрядчик</w:t>
      </w:r>
      <w:r>
        <w:rPr>
          <w:rFonts w:ascii="Cambria" w:hAnsi="Cambria"/>
          <w:sz w:val="24"/>
          <w:szCs w:val="24"/>
          <w:lang w:val="ru-RU" w:eastAsia="en-IN"/>
        </w:rPr>
        <w:t xml:space="preserve">ом, была оценена в </w:t>
      </w:r>
      <w:r w:rsidRPr="00105188">
        <w:rPr>
          <w:rFonts w:ascii="Cambria" w:hAnsi="Cambria"/>
          <w:sz w:val="24"/>
          <w:szCs w:val="24"/>
          <w:lang w:val="ru-RU" w:eastAsia="en-IN"/>
        </w:rPr>
        <w:t>10,632 млн. шв. франков</w:t>
      </w:r>
      <w:r>
        <w:rPr>
          <w:rFonts w:ascii="Cambria" w:hAnsi="Cambria"/>
          <w:sz w:val="24"/>
          <w:szCs w:val="24"/>
          <w:lang w:val="ru-RU" w:eastAsia="en-IN"/>
        </w:rPr>
        <w:t xml:space="preserve">, а не в </w:t>
      </w:r>
      <w:r w:rsidRPr="00105188">
        <w:rPr>
          <w:rFonts w:ascii="Cambria" w:hAnsi="Cambria"/>
          <w:sz w:val="24"/>
          <w:szCs w:val="24"/>
          <w:lang w:val="ru-RU" w:eastAsia="en-IN"/>
        </w:rPr>
        <w:t>14,22 млн. шв. франков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105188">
        <w:rPr>
          <w:rFonts w:ascii="Cambria" w:hAnsi="Cambria"/>
          <w:sz w:val="24"/>
          <w:szCs w:val="24"/>
          <w:lang w:val="ru-RU" w:eastAsia="en-IN"/>
        </w:rPr>
        <w:t>–</w:t>
      </w:r>
      <w:r>
        <w:rPr>
          <w:rFonts w:ascii="Cambria" w:hAnsi="Cambria"/>
          <w:sz w:val="24"/>
          <w:szCs w:val="24"/>
          <w:lang w:val="ru-RU" w:eastAsia="en-IN"/>
        </w:rPr>
        <w:t xml:space="preserve"> сумму, на базе </w:t>
      </w:r>
      <w:r w:rsidRPr="00105188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 xml:space="preserve">ой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ВОИС </w:t>
      </w:r>
      <w:r>
        <w:rPr>
          <w:rFonts w:ascii="Cambria" w:hAnsi="Cambria"/>
          <w:sz w:val="24"/>
          <w:szCs w:val="24"/>
          <w:lang w:val="ru-RU" w:eastAsia="en-IN"/>
        </w:rPr>
        <w:t xml:space="preserve">выплатил </w:t>
      </w:r>
      <w:r w:rsidRPr="00105188">
        <w:rPr>
          <w:rFonts w:ascii="Cambria" w:hAnsi="Cambria"/>
          <w:sz w:val="24"/>
          <w:szCs w:val="24"/>
          <w:lang w:val="ru-RU" w:eastAsia="en-IN"/>
        </w:rPr>
        <w:t>вознаграждени</w:t>
      </w:r>
      <w:r>
        <w:rPr>
          <w:rFonts w:ascii="Cambria" w:hAnsi="Cambria"/>
          <w:sz w:val="24"/>
          <w:szCs w:val="24"/>
          <w:lang w:val="ru-RU" w:eastAsia="en-IN"/>
        </w:rPr>
        <w:t xml:space="preserve">е </w:t>
      </w:r>
      <w:r w:rsidRPr="00105188">
        <w:rPr>
          <w:rFonts w:ascii="Cambria" w:hAnsi="Cambria"/>
          <w:sz w:val="24"/>
          <w:szCs w:val="24"/>
          <w:lang w:val="ru-RU" w:eastAsia="en-IN"/>
        </w:rPr>
        <w:t>бывш</w:t>
      </w:r>
      <w:r>
        <w:rPr>
          <w:rFonts w:ascii="Cambria" w:hAnsi="Cambria"/>
          <w:sz w:val="24"/>
          <w:szCs w:val="24"/>
          <w:lang w:val="ru-RU" w:eastAsia="en-IN"/>
        </w:rPr>
        <w:t xml:space="preserve">ему </w:t>
      </w:r>
      <w:r w:rsidRPr="00105188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>ому подрядчику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. Кроме того, Добавление </w:t>
      </w:r>
      <w:r>
        <w:rPr>
          <w:rFonts w:ascii="Cambria" w:hAnsi="Cambria"/>
          <w:sz w:val="24"/>
          <w:szCs w:val="24"/>
          <w:lang w:val="ru-RU" w:eastAsia="en-IN"/>
        </w:rPr>
        <w:t>№ 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37 </w:t>
      </w:r>
      <w:r>
        <w:rPr>
          <w:rFonts w:ascii="Cambria" w:hAnsi="Cambria"/>
          <w:sz w:val="24"/>
          <w:szCs w:val="24"/>
          <w:lang w:val="ru-RU" w:eastAsia="en-IN"/>
        </w:rPr>
        <w:t xml:space="preserve">не </w:t>
      </w:r>
      <w:r w:rsidRPr="008079A1">
        <w:rPr>
          <w:rFonts w:ascii="Cambria" w:hAnsi="Cambria"/>
          <w:sz w:val="24"/>
          <w:szCs w:val="24"/>
          <w:lang w:val="ru-RU" w:eastAsia="en-IN"/>
        </w:rPr>
        <w:t>содерж</w:t>
      </w:r>
      <w:r>
        <w:rPr>
          <w:rFonts w:ascii="Cambria" w:hAnsi="Cambria"/>
          <w:sz w:val="24"/>
          <w:szCs w:val="24"/>
          <w:lang w:val="ru-RU" w:eastAsia="en-IN"/>
        </w:rPr>
        <w:t xml:space="preserve">ало статьи о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штрафных </w:t>
      </w:r>
      <w:r>
        <w:rPr>
          <w:rFonts w:ascii="Cambria" w:hAnsi="Cambria"/>
          <w:sz w:val="24"/>
          <w:szCs w:val="24"/>
          <w:lang w:val="ru-RU" w:eastAsia="en-IN"/>
        </w:rPr>
        <w:t xml:space="preserve">санкциях на случай нарушения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Кроме </w:t>
      </w:r>
    </w:p>
    <w:p w:rsidR="0027400E" w:rsidRPr="00105188" w:rsidRDefault="0027400E" w:rsidP="00B302D1">
      <w:pPr>
        <w:spacing w:line="360" w:lineRule="auto"/>
        <w:contextualSpacing/>
        <w:jc w:val="both"/>
        <w:rPr>
          <w:rFonts w:ascii="Cambria" w:hAnsi="Cambria"/>
          <w:sz w:val="24"/>
          <w:szCs w:val="24"/>
          <w:lang w:val="ru-RU" w:eastAsia="en-IN"/>
        </w:rPr>
      </w:pPr>
      <w:r w:rsidRPr="00105188">
        <w:rPr>
          <w:rFonts w:ascii="Cambria" w:hAnsi="Cambria"/>
          <w:sz w:val="24"/>
          <w:szCs w:val="24"/>
          <w:lang w:val="ru-RU" w:eastAsia="en-IN"/>
        </w:rPr>
        <w:lastRenderedPageBreak/>
        <w:t xml:space="preserve">того, Добавление </w:t>
      </w:r>
      <w:r>
        <w:rPr>
          <w:rFonts w:ascii="Cambria" w:hAnsi="Cambria"/>
          <w:sz w:val="24"/>
          <w:szCs w:val="24"/>
          <w:lang w:val="ru-RU" w:eastAsia="en-IN"/>
        </w:rPr>
        <w:t xml:space="preserve">№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37 </w:t>
      </w:r>
      <w:r>
        <w:rPr>
          <w:rFonts w:ascii="Cambria" w:hAnsi="Cambria"/>
          <w:sz w:val="24"/>
          <w:szCs w:val="24"/>
          <w:lang w:val="ru-RU" w:eastAsia="en-IN"/>
        </w:rPr>
        <w:t xml:space="preserve">не включало статью о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штрафных </w:t>
      </w:r>
      <w:r>
        <w:rPr>
          <w:rFonts w:ascii="Cambria" w:hAnsi="Cambria"/>
          <w:sz w:val="24"/>
          <w:szCs w:val="24"/>
          <w:lang w:val="ru-RU" w:eastAsia="en-IN"/>
        </w:rPr>
        <w:t>санкциях на случай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нарушения </w:t>
      </w:r>
      <w:r w:rsidRPr="00105188">
        <w:rPr>
          <w:rFonts w:ascii="Cambria" w:hAnsi="Cambria"/>
          <w:sz w:val="24"/>
          <w:szCs w:val="24"/>
          <w:lang w:val="ru-RU" w:eastAsia="en-IN"/>
        </w:rPr>
        <w:t>архитектор</w:t>
      </w:r>
      <w:r>
        <w:rPr>
          <w:rFonts w:ascii="Cambria" w:hAnsi="Cambria"/>
          <w:sz w:val="24"/>
          <w:szCs w:val="24"/>
          <w:lang w:val="ru-RU" w:eastAsia="en-IN"/>
        </w:rPr>
        <w:t xml:space="preserve">ом сроков </w:t>
      </w:r>
      <w:r w:rsidRPr="007D7AA5">
        <w:rPr>
          <w:rFonts w:ascii="Cambria" w:hAnsi="Cambria"/>
          <w:sz w:val="24"/>
          <w:szCs w:val="24"/>
          <w:lang w:val="ru-RU" w:eastAsia="en-IN"/>
        </w:rPr>
        <w:t>выполнени</w:t>
      </w:r>
      <w:r>
        <w:rPr>
          <w:rFonts w:ascii="Cambria" w:hAnsi="Cambria"/>
          <w:sz w:val="24"/>
          <w:szCs w:val="24"/>
          <w:lang w:val="ru-RU" w:eastAsia="en-IN"/>
        </w:rPr>
        <w:t>я работ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105188" w:rsidRDefault="0027400E" w:rsidP="00B302D1">
      <w:pPr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105188">
        <w:rPr>
          <w:rFonts w:ascii="Cambria" w:hAnsi="Cambria"/>
          <w:sz w:val="24"/>
          <w:szCs w:val="24"/>
          <w:lang w:val="ru-RU" w:eastAsia="en-IN"/>
        </w:rPr>
        <w:t xml:space="preserve">Хотя </w:t>
      </w:r>
      <w:r>
        <w:rPr>
          <w:rFonts w:ascii="Cambria" w:hAnsi="Cambria"/>
          <w:sz w:val="24"/>
          <w:szCs w:val="24"/>
          <w:lang w:val="ru-RU" w:eastAsia="en-IN"/>
        </w:rPr>
        <w:t xml:space="preserve">в </w:t>
      </w:r>
      <w:r w:rsidRPr="00105188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 xml:space="preserve">е были </w:t>
      </w:r>
      <w:r w:rsidRPr="00105188">
        <w:rPr>
          <w:rFonts w:ascii="Cambria" w:hAnsi="Cambria"/>
          <w:sz w:val="24"/>
          <w:szCs w:val="24"/>
          <w:lang w:val="ru-RU" w:eastAsia="en-IN"/>
        </w:rPr>
        <w:t>зафиксирован</w:t>
      </w:r>
      <w:r>
        <w:rPr>
          <w:rFonts w:ascii="Cambria" w:hAnsi="Cambria"/>
          <w:sz w:val="24"/>
          <w:szCs w:val="24"/>
          <w:lang w:val="ru-RU" w:eastAsia="en-IN"/>
        </w:rPr>
        <w:t xml:space="preserve">ы </w:t>
      </w:r>
      <w:r w:rsidRPr="00105188">
        <w:rPr>
          <w:rFonts w:ascii="Cambria" w:hAnsi="Cambria"/>
          <w:sz w:val="24"/>
          <w:szCs w:val="24"/>
          <w:lang w:val="ru-RU" w:eastAsia="en-IN"/>
        </w:rPr>
        <w:t>требовани</w:t>
      </w:r>
      <w:r>
        <w:rPr>
          <w:rFonts w:ascii="Cambria" w:hAnsi="Cambria"/>
          <w:sz w:val="24"/>
          <w:szCs w:val="24"/>
          <w:lang w:val="ru-RU" w:eastAsia="en-IN"/>
        </w:rPr>
        <w:t xml:space="preserve">я по качеству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работ, </w:t>
      </w:r>
      <w:r>
        <w:rPr>
          <w:rFonts w:ascii="Cambria" w:hAnsi="Cambria"/>
          <w:sz w:val="24"/>
          <w:szCs w:val="24"/>
          <w:lang w:val="ru-RU" w:eastAsia="en-IN"/>
        </w:rPr>
        <w:t>в него не был включен план проведения приём</w:t>
      </w:r>
      <w:r w:rsidRPr="00105188">
        <w:rPr>
          <w:rFonts w:ascii="Cambria" w:hAnsi="Cambria"/>
          <w:sz w:val="24"/>
          <w:szCs w:val="24"/>
          <w:lang w:val="ru-RU" w:eastAsia="en-IN"/>
        </w:rPr>
        <w:t>очных</w:t>
      </w:r>
      <w:r>
        <w:rPr>
          <w:rFonts w:ascii="Cambria" w:hAnsi="Cambria"/>
          <w:sz w:val="24"/>
          <w:szCs w:val="24"/>
          <w:lang w:val="ru-RU" w:eastAsia="en-IN"/>
        </w:rPr>
        <w:t xml:space="preserve"> испытаний,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обеспечивающий </w:t>
      </w:r>
      <w:r w:rsidRPr="00105188">
        <w:rPr>
          <w:rFonts w:ascii="Cambria" w:hAnsi="Cambria"/>
          <w:sz w:val="24"/>
          <w:szCs w:val="24"/>
          <w:lang w:val="ru-RU" w:eastAsia="en-IN"/>
        </w:rPr>
        <w:t>соблюдени</w:t>
      </w:r>
      <w:r>
        <w:rPr>
          <w:rFonts w:ascii="Cambria" w:hAnsi="Cambria"/>
          <w:sz w:val="24"/>
          <w:szCs w:val="24"/>
          <w:lang w:val="ru-RU" w:eastAsia="en-IN"/>
        </w:rPr>
        <w:t xml:space="preserve">е </w:t>
      </w:r>
      <w:r w:rsidRPr="00105188">
        <w:rPr>
          <w:rFonts w:ascii="Cambria" w:hAnsi="Cambria"/>
          <w:sz w:val="24"/>
          <w:szCs w:val="24"/>
          <w:lang w:val="ru-RU" w:eastAsia="en-IN"/>
        </w:rPr>
        <w:t>условий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105188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>а.</w:t>
      </w:r>
    </w:p>
    <w:p w:rsidR="0027400E" w:rsidRPr="00255E3E" w:rsidRDefault="0027400E" w:rsidP="001A3B5F">
      <w:pPr>
        <w:spacing w:line="360" w:lineRule="auto"/>
        <w:rPr>
          <w:rFonts w:ascii="Cambria" w:hAnsi="Cambria"/>
          <w:sz w:val="24"/>
          <w:szCs w:val="24"/>
          <w:lang w:val="ru-RU" w:eastAsia="en-IN"/>
        </w:rPr>
      </w:pPr>
      <w:r w:rsidRPr="00255E3E">
        <w:rPr>
          <w:rFonts w:ascii="Cambria" w:hAnsi="Cambria"/>
          <w:sz w:val="24"/>
          <w:szCs w:val="24"/>
          <w:lang w:val="ru-RU" w:eastAsia="en-IN"/>
        </w:rPr>
        <w:t>49</w:t>
      </w:r>
      <w:r>
        <w:rPr>
          <w:rFonts w:ascii="Cambria" w:hAnsi="Cambria"/>
          <w:sz w:val="24"/>
          <w:szCs w:val="24"/>
          <w:lang w:val="ru-RU" w:eastAsia="en-IN"/>
        </w:rPr>
        <w:t xml:space="preserve">-я серия </w:t>
      </w:r>
      <w:r w:rsidRPr="00255E3E">
        <w:rPr>
          <w:rFonts w:ascii="Cambria" w:hAnsi="Cambria"/>
          <w:sz w:val="24"/>
          <w:szCs w:val="24"/>
          <w:lang w:val="ru-RU" w:eastAsia="en-IN"/>
        </w:rPr>
        <w:t>заседани</w:t>
      </w:r>
      <w:r>
        <w:rPr>
          <w:rFonts w:ascii="Cambria" w:hAnsi="Cambria"/>
          <w:sz w:val="24"/>
          <w:szCs w:val="24"/>
          <w:lang w:val="ru-RU" w:eastAsia="en-IN"/>
        </w:rPr>
        <w:t>й ассамбле</w:t>
      </w:r>
      <w:r w:rsidRPr="00255E3E">
        <w:rPr>
          <w:rFonts w:ascii="Cambria" w:hAnsi="Cambria"/>
          <w:sz w:val="24"/>
          <w:szCs w:val="24"/>
          <w:lang w:val="ru-RU" w:eastAsia="en-IN"/>
        </w:rPr>
        <w:t>й ВОИС</w:t>
      </w:r>
      <w:r>
        <w:rPr>
          <w:rFonts w:ascii="Cambria" w:hAnsi="Cambria"/>
          <w:sz w:val="24"/>
          <w:szCs w:val="24"/>
          <w:lang w:val="ru-RU" w:eastAsia="en-IN"/>
        </w:rPr>
        <w:t>, состоявшаяся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с 26 сентября </w:t>
      </w:r>
      <w:r>
        <w:rPr>
          <w:rFonts w:ascii="Cambria" w:hAnsi="Cambria"/>
          <w:sz w:val="24"/>
          <w:szCs w:val="24"/>
          <w:lang w:val="ru-RU" w:eastAsia="en-IN"/>
        </w:rPr>
        <w:t xml:space="preserve">по </w:t>
      </w:r>
      <w:r w:rsidRPr="00255E3E">
        <w:rPr>
          <w:rFonts w:ascii="Cambria" w:hAnsi="Cambria"/>
          <w:sz w:val="24"/>
          <w:szCs w:val="24"/>
          <w:lang w:val="ru-RU" w:eastAsia="en-IN"/>
        </w:rPr>
        <w:t>5 октября 2011</w:t>
      </w:r>
      <w:r>
        <w:rPr>
          <w:rFonts w:ascii="Cambria" w:hAnsi="Cambria"/>
          <w:sz w:val="24"/>
          <w:szCs w:val="24"/>
          <w:lang w:val="en-IN" w:eastAsia="en-IN"/>
        </w:rPr>
        <w:t> </w:t>
      </w:r>
      <w:r w:rsidRPr="00255E3E">
        <w:rPr>
          <w:rFonts w:ascii="Cambria" w:hAnsi="Cambria"/>
          <w:sz w:val="24"/>
          <w:szCs w:val="24"/>
          <w:lang w:val="ru-RU" w:eastAsia="en-IN"/>
        </w:rPr>
        <w:t>г.</w:t>
      </w:r>
      <w:r>
        <w:rPr>
          <w:rFonts w:ascii="Cambria" w:hAnsi="Cambria"/>
          <w:sz w:val="24"/>
          <w:szCs w:val="24"/>
          <w:lang w:val="ru-RU" w:eastAsia="en-IN"/>
        </w:rPr>
        <w:t xml:space="preserve">, утвердила возврат в </w:t>
      </w:r>
      <w:r w:rsidRPr="00255E3E">
        <w:rPr>
          <w:rFonts w:ascii="Cambria" w:hAnsi="Cambria"/>
          <w:sz w:val="24"/>
          <w:szCs w:val="24"/>
          <w:lang w:val="ru-RU" w:eastAsia="en-IN"/>
        </w:rPr>
        <w:t>бюджет</w:t>
      </w:r>
      <w:r>
        <w:rPr>
          <w:rFonts w:ascii="Cambria" w:hAnsi="Cambria"/>
          <w:sz w:val="24"/>
          <w:szCs w:val="24"/>
          <w:lang w:val="ru-RU" w:eastAsia="en-IN"/>
        </w:rPr>
        <w:t xml:space="preserve"> неизрасходованного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остатка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средств</w:t>
      </w:r>
      <w:r>
        <w:rPr>
          <w:rFonts w:ascii="Cambria" w:hAnsi="Cambria"/>
          <w:sz w:val="24"/>
          <w:szCs w:val="24"/>
          <w:lang w:val="ru-RU" w:eastAsia="en-IN"/>
        </w:rPr>
        <w:t xml:space="preserve">, выделенных ранее на </w:t>
      </w:r>
      <w:r w:rsidRPr="00255E3E">
        <w:rPr>
          <w:rFonts w:ascii="Cambria" w:hAnsi="Cambria"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sz w:val="24"/>
          <w:szCs w:val="24"/>
          <w:lang w:val="ru-RU" w:eastAsia="en-IN"/>
        </w:rPr>
        <w:t xml:space="preserve">о </w:t>
      </w:r>
      <w:r w:rsidRPr="00B302D1">
        <w:rPr>
          <w:rFonts w:ascii="Cambria" w:hAnsi="Cambria"/>
          <w:sz w:val="24"/>
          <w:szCs w:val="24"/>
          <w:lang w:val="en-IN" w:eastAsia="en-IN"/>
        </w:rPr>
        <w:t>NCP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в </w:t>
      </w:r>
      <w:r>
        <w:rPr>
          <w:rFonts w:ascii="Cambria" w:hAnsi="Cambria"/>
          <w:sz w:val="24"/>
          <w:szCs w:val="24"/>
          <w:lang w:val="ru-RU" w:eastAsia="en-IN"/>
        </w:rPr>
        <w:t xml:space="preserve">сумме </w:t>
      </w:r>
      <w:r w:rsidRPr="00255E3E">
        <w:rPr>
          <w:rFonts w:ascii="Cambria" w:hAnsi="Cambria"/>
          <w:sz w:val="24"/>
          <w:szCs w:val="24"/>
          <w:lang w:val="ru-RU" w:eastAsia="en-IN"/>
        </w:rPr>
        <w:t>4,5 млн. шв. франков. Поскольку</w:t>
      </w:r>
      <w:r>
        <w:rPr>
          <w:rFonts w:ascii="Cambria" w:hAnsi="Cambria"/>
          <w:sz w:val="24"/>
          <w:szCs w:val="24"/>
          <w:lang w:val="ru-RU" w:eastAsia="en-IN"/>
        </w:rPr>
        <w:t xml:space="preserve"> в этот </w:t>
      </w:r>
      <w:r w:rsidRPr="00255E3E">
        <w:rPr>
          <w:rFonts w:ascii="Cambria" w:hAnsi="Cambria"/>
          <w:sz w:val="24"/>
          <w:szCs w:val="24"/>
          <w:lang w:val="ru-RU" w:eastAsia="en-IN"/>
        </w:rPr>
        <w:t>момент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255E3E">
        <w:rPr>
          <w:rFonts w:ascii="Cambria" w:hAnsi="Cambria"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sz w:val="24"/>
          <w:szCs w:val="24"/>
          <w:lang w:val="ru-RU" w:eastAsia="en-IN"/>
        </w:rPr>
        <w:t>о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B302D1">
        <w:rPr>
          <w:rFonts w:ascii="Cambria" w:hAnsi="Cambria"/>
          <w:sz w:val="24"/>
          <w:szCs w:val="24"/>
          <w:lang w:val="en-IN" w:eastAsia="en-IN"/>
        </w:rPr>
        <w:t>NCP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не было завершено, 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то есть </w:t>
      </w:r>
      <w:r>
        <w:rPr>
          <w:rFonts w:ascii="Cambria" w:hAnsi="Cambria"/>
          <w:sz w:val="24"/>
          <w:szCs w:val="24"/>
          <w:lang w:val="ru-RU" w:eastAsia="en-IN"/>
        </w:rPr>
        <w:t xml:space="preserve">работы по </w:t>
      </w:r>
      <w:r w:rsidRPr="00255E3E">
        <w:rPr>
          <w:rFonts w:ascii="Cambria" w:hAnsi="Cambria"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sz w:val="24"/>
          <w:szCs w:val="24"/>
          <w:lang w:val="ru-RU" w:eastAsia="en-IN"/>
        </w:rPr>
        <w:t xml:space="preserve">у подземного перехода 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между </w:t>
      </w:r>
      <w:r>
        <w:rPr>
          <w:rFonts w:ascii="Cambria" w:hAnsi="Cambria"/>
          <w:sz w:val="24"/>
          <w:szCs w:val="24"/>
          <w:lang w:val="ru-RU" w:eastAsia="en-IN"/>
        </w:rPr>
        <w:t xml:space="preserve">зданием 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АБ и </w:t>
      </w:r>
      <w:r>
        <w:rPr>
          <w:rFonts w:ascii="Cambria" w:hAnsi="Cambria"/>
          <w:sz w:val="24"/>
          <w:szCs w:val="24"/>
          <w:lang w:val="ru-RU" w:eastAsia="en-IN"/>
        </w:rPr>
        <w:t>новым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здание</w:t>
      </w:r>
      <w:r>
        <w:rPr>
          <w:rFonts w:ascii="Cambria" w:hAnsi="Cambria"/>
          <w:sz w:val="24"/>
          <w:szCs w:val="24"/>
          <w:lang w:val="ru-RU" w:eastAsia="en-IN"/>
        </w:rPr>
        <w:t>м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и </w:t>
      </w:r>
      <w:r>
        <w:rPr>
          <w:rFonts w:ascii="Cambria" w:hAnsi="Cambria"/>
          <w:sz w:val="24"/>
          <w:szCs w:val="24"/>
          <w:lang w:val="ru-RU" w:eastAsia="en-IN"/>
        </w:rPr>
        <w:t>созданию растительного покрова на крыше нового здания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продолжаются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/>
          <w:sz w:val="24"/>
          <w:szCs w:val="24"/>
          <w:lang w:val="ru-RU" w:eastAsia="en-IN"/>
        </w:rPr>
        <w:t xml:space="preserve">экономию </w:t>
      </w:r>
      <w:r w:rsidRPr="00255E3E">
        <w:rPr>
          <w:rFonts w:ascii="Cambria" w:hAnsi="Cambria"/>
          <w:sz w:val="24"/>
          <w:szCs w:val="24"/>
          <w:lang w:val="ru-RU" w:eastAsia="en-IN"/>
        </w:rPr>
        <w:t>в размере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4,5 млн. шв. франков </w:t>
      </w:r>
      <w:r>
        <w:rPr>
          <w:rFonts w:ascii="Cambria" w:hAnsi="Cambria"/>
          <w:sz w:val="24"/>
          <w:szCs w:val="24"/>
          <w:lang w:val="ru-RU" w:eastAsia="en-IN"/>
        </w:rPr>
        <w:t>следует признать гипотетической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DE1732" w:rsidRDefault="0027400E" w:rsidP="001A3B5F">
      <w:pPr>
        <w:spacing w:line="360" w:lineRule="auto"/>
        <w:rPr>
          <w:rFonts w:ascii="Cambria" w:hAnsi="Cambria"/>
          <w:sz w:val="24"/>
          <w:szCs w:val="24"/>
          <w:lang w:val="ru-RU" w:eastAsia="en-IN"/>
        </w:rPr>
      </w:pPr>
      <w:r w:rsidRPr="00DE1732">
        <w:rPr>
          <w:rFonts w:ascii="Cambria" w:hAnsi="Cambria"/>
          <w:sz w:val="24"/>
          <w:szCs w:val="24"/>
          <w:lang w:val="ru-RU" w:eastAsia="en-IN"/>
        </w:rPr>
        <w:t xml:space="preserve">Мы </w:t>
      </w:r>
      <w:r>
        <w:rPr>
          <w:rFonts w:ascii="Cambria" w:hAnsi="Cambria"/>
          <w:sz w:val="24"/>
          <w:szCs w:val="24"/>
          <w:lang w:val="ru-RU" w:eastAsia="en-IN"/>
        </w:rPr>
        <w:t>обратили внимание на то</w:t>
      </w:r>
      <w:r w:rsidRPr="00DE1732">
        <w:rPr>
          <w:rFonts w:ascii="Cambria" w:hAnsi="Cambria"/>
          <w:sz w:val="24"/>
          <w:szCs w:val="24"/>
          <w:lang w:val="ru-RU" w:eastAsia="en-IN"/>
        </w:rPr>
        <w:t>, что</w:t>
      </w:r>
      <w:r>
        <w:rPr>
          <w:rFonts w:ascii="Cambria" w:hAnsi="Cambria"/>
          <w:sz w:val="24"/>
          <w:szCs w:val="24"/>
          <w:lang w:val="ru-RU" w:eastAsia="en-IN"/>
        </w:rPr>
        <w:t xml:space="preserve">, хотя в </w:t>
      </w:r>
      <w:r w:rsidRPr="00DE1732">
        <w:rPr>
          <w:rFonts w:ascii="Cambria" w:hAnsi="Cambria"/>
          <w:sz w:val="24"/>
          <w:szCs w:val="24"/>
          <w:lang w:val="ru-RU" w:eastAsia="en-IN"/>
        </w:rPr>
        <w:t>документ</w:t>
      </w:r>
      <w:r>
        <w:rPr>
          <w:rFonts w:ascii="Cambria" w:hAnsi="Cambria"/>
          <w:sz w:val="24"/>
          <w:szCs w:val="24"/>
          <w:lang w:val="ru-RU" w:eastAsia="en-IN"/>
        </w:rPr>
        <w:t xml:space="preserve">ах указывается, что весь </w:t>
      </w:r>
      <w:r w:rsidRPr="00DE1732">
        <w:rPr>
          <w:rFonts w:ascii="Cambria" w:hAnsi="Cambria"/>
          <w:sz w:val="24"/>
          <w:szCs w:val="24"/>
          <w:lang w:val="ru-RU" w:eastAsia="en-IN"/>
        </w:rPr>
        <w:t>объе</w:t>
      </w:r>
      <w:r>
        <w:rPr>
          <w:rFonts w:ascii="Cambria" w:hAnsi="Cambria"/>
          <w:sz w:val="24"/>
          <w:szCs w:val="24"/>
          <w:lang w:val="ru-RU" w:eastAsia="en-IN"/>
        </w:rPr>
        <w:t xml:space="preserve">м затрат по </w:t>
      </w:r>
      <w:r w:rsidRPr="00DE1732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>у</w:t>
      </w:r>
      <w:r w:rsidRPr="00DE1732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(</w:t>
      </w:r>
      <w:r w:rsidRPr="00DE1732">
        <w:rPr>
          <w:rFonts w:ascii="Cambria" w:hAnsi="Cambria"/>
          <w:sz w:val="24"/>
          <w:szCs w:val="24"/>
          <w:lang w:val="ru-RU" w:eastAsia="en-IN"/>
        </w:rPr>
        <w:t>69,12 млн. шв. франков по состоянию на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DE1732">
        <w:rPr>
          <w:rFonts w:ascii="Cambria" w:hAnsi="Cambria"/>
          <w:sz w:val="24"/>
          <w:szCs w:val="24"/>
          <w:lang w:val="ru-RU" w:eastAsia="en-IN"/>
        </w:rPr>
        <w:t xml:space="preserve">31 декабря 2013 г.) </w:t>
      </w:r>
      <w:r>
        <w:rPr>
          <w:rFonts w:ascii="Cambria" w:hAnsi="Cambria"/>
          <w:sz w:val="24"/>
          <w:szCs w:val="24"/>
          <w:lang w:val="ru-RU" w:eastAsia="en-IN"/>
        </w:rPr>
        <w:t>был</w:t>
      </w:r>
      <w:r w:rsidRPr="00DE1732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покрыт из </w:t>
      </w:r>
      <w:r w:rsidRPr="00DE1732">
        <w:rPr>
          <w:rFonts w:ascii="Cambria" w:hAnsi="Cambria"/>
          <w:sz w:val="24"/>
          <w:szCs w:val="24"/>
          <w:lang w:val="ru-RU" w:eastAsia="en-IN"/>
        </w:rPr>
        <w:t>«резерв</w:t>
      </w:r>
      <w:r>
        <w:rPr>
          <w:rFonts w:ascii="Cambria" w:hAnsi="Cambria"/>
          <w:sz w:val="24"/>
          <w:szCs w:val="24"/>
          <w:lang w:val="ru-RU" w:eastAsia="en-IN"/>
        </w:rPr>
        <w:t xml:space="preserve">ов </w:t>
      </w:r>
      <w:r w:rsidRPr="00DE1732">
        <w:rPr>
          <w:rFonts w:ascii="Cambria" w:hAnsi="Cambria"/>
          <w:sz w:val="24"/>
          <w:szCs w:val="24"/>
          <w:lang w:val="ru-RU" w:eastAsia="en-IN"/>
        </w:rPr>
        <w:t>Организации»</w:t>
      </w:r>
      <w:r>
        <w:rPr>
          <w:rFonts w:ascii="Cambria" w:hAnsi="Cambria"/>
          <w:sz w:val="24"/>
          <w:szCs w:val="24"/>
          <w:lang w:val="ru-RU" w:eastAsia="en-IN"/>
        </w:rPr>
        <w:t>,</w:t>
      </w:r>
      <w:r w:rsidRPr="00DE1732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имела место выплата комиссии</w:t>
      </w:r>
      <w:r w:rsidRPr="00DE1732">
        <w:rPr>
          <w:rFonts w:ascii="Cambria" w:hAnsi="Cambria"/>
          <w:sz w:val="24"/>
          <w:szCs w:val="24"/>
          <w:lang w:val="ru-RU" w:eastAsia="en-IN"/>
        </w:rPr>
        <w:t xml:space="preserve"> за резервирование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DE1732">
        <w:rPr>
          <w:rFonts w:ascii="Cambria" w:hAnsi="Cambria"/>
          <w:sz w:val="24"/>
          <w:szCs w:val="24"/>
          <w:lang w:val="ru-RU" w:eastAsia="en-IN"/>
        </w:rPr>
        <w:t>в размере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DE1732">
        <w:rPr>
          <w:rFonts w:ascii="Cambria" w:hAnsi="Cambria"/>
          <w:sz w:val="24"/>
          <w:szCs w:val="24"/>
          <w:lang w:val="ru-RU" w:eastAsia="en-IN"/>
        </w:rPr>
        <w:t>0,17 млн. шв. франков по неиспользованному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8079A1">
        <w:rPr>
          <w:rFonts w:ascii="Cambria" w:hAnsi="Cambria"/>
          <w:sz w:val="24"/>
          <w:szCs w:val="24"/>
          <w:lang w:val="ru-RU" w:eastAsia="en-IN"/>
        </w:rPr>
        <w:t>кредит</w:t>
      </w:r>
      <w:r>
        <w:rPr>
          <w:rFonts w:ascii="Cambria" w:hAnsi="Cambria"/>
          <w:sz w:val="24"/>
          <w:szCs w:val="24"/>
          <w:lang w:val="ru-RU" w:eastAsia="en-IN"/>
        </w:rPr>
        <w:t xml:space="preserve">у </w:t>
      </w:r>
      <w:r w:rsidRPr="00DE1732">
        <w:rPr>
          <w:rFonts w:ascii="Cambria" w:hAnsi="Cambria"/>
          <w:sz w:val="24"/>
          <w:szCs w:val="24"/>
          <w:lang w:val="ru-RU" w:eastAsia="en-IN"/>
        </w:rPr>
        <w:t>объе</w:t>
      </w:r>
      <w:r>
        <w:rPr>
          <w:rFonts w:ascii="Cambria" w:hAnsi="Cambria"/>
          <w:sz w:val="24"/>
          <w:szCs w:val="24"/>
          <w:lang w:val="ru-RU" w:eastAsia="en-IN"/>
        </w:rPr>
        <w:t xml:space="preserve">мом </w:t>
      </w:r>
      <w:r w:rsidRPr="00DE1732">
        <w:rPr>
          <w:rFonts w:ascii="Cambria" w:hAnsi="Cambria"/>
          <w:sz w:val="24"/>
          <w:szCs w:val="24"/>
          <w:lang w:val="ru-RU" w:eastAsia="en-IN"/>
        </w:rPr>
        <w:t>40 млн. шв. франков.</w:t>
      </w:r>
    </w:p>
    <w:p w:rsidR="0027400E" w:rsidRPr="00DE1732" w:rsidRDefault="0027400E" w:rsidP="001A3B5F">
      <w:pPr>
        <w:pStyle w:val="ListParagraph"/>
        <w:spacing w:line="360" w:lineRule="auto"/>
        <w:ind w:left="0"/>
        <w:rPr>
          <w:rFonts w:ascii="Cambria" w:hAnsi="Cambria" w:cs="Arial"/>
          <w:sz w:val="24"/>
          <w:szCs w:val="24"/>
          <w:lang w:val="ru-RU" w:eastAsia="en-IN" w:bidi="ar-SA"/>
        </w:rPr>
      </w:pP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Мы констатировали, что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на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31 декабря 2013 г. сумма расход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ов составила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69,12 млн. шв. франков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, при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утвержден</w:t>
      </w:r>
      <w:r>
        <w:rPr>
          <w:rFonts w:ascii="Cambria" w:hAnsi="Cambria" w:cs="Arial"/>
          <w:sz w:val="24"/>
          <w:szCs w:val="24"/>
          <w:lang w:val="ru-RU" w:eastAsia="en-IN" w:bidi="ar-SA"/>
        </w:rPr>
        <w:t>ной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сумме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бюджет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а, равной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68,2 млн. шв. франков. Таким образом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, на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31 декабря 2013 г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. имел место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перерасход средств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в 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объе</w:t>
      </w:r>
      <w:r>
        <w:rPr>
          <w:rFonts w:ascii="Cambria" w:hAnsi="Cambria" w:cs="Arial"/>
          <w:sz w:val="24"/>
          <w:szCs w:val="24"/>
          <w:lang w:val="ru-RU" w:eastAsia="en-IN" w:bidi="ar-SA"/>
        </w:rPr>
        <w:t>ме около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1 млн. шв. франков</w:t>
      </w:r>
      <w:r>
        <w:rPr>
          <w:rFonts w:ascii="Cambria" w:hAnsi="Cambria" w:cs="Arial"/>
          <w:sz w:val="24"/>
          <w:szCs w:val="24"/>
          <w:lang w:val="ru-RU" w:eastAsia="en-IN" w:bidi="ar-SA"/>
        </w:rPr>
        <w:t>.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Кроме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того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,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затраты</w:t>
      </w:r>
      <w:r>
        <w:rPr>
          <w:rFonts w:ascii="Cambria" w:hAnsi="Cambria" w:cs="Arial"/>
          <w:sz w:val="24"/>
          <w:szCs w:val="24"/>
          <w:lang w:val="ru-RU" w:eastAsia="en-IN" w:bidi="ar-SA"/>
        </w:rPr>
        <w:t>,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непосредственн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 связанные со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строительств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ом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нового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конференц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-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зала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(0,87 </w:t>
      </w:r>
      <w:r>
        <w:rPr>
          <w:rFonts w:ascii="Cambria" w:hAnsi="Cambria" w:cs="Arial"/>
          <w:sz w:val="24"/>
          <w:szCs w:val="24"/>
          <w:lang w:val="ru-RU" w:eastAsia="en-IN" w:bidi="ar-SA"/>
        </w:rPr>
        <w:t>млн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>шв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>франков), покрывались из регулярного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бюджет</w:t>
      </w:r>
      <w:r>
        <w:rPr>
          <w:rFonts w:ascii="Cambria" w:hAnsi="Cambria" w:cs="Arial"/>
          <w:sz w:val="24"/>
          <w:szCs w:val="24"/>
          <w:lang w:val="ru-RU" w:eastAsia="en-IN" w:bidi="ar-SA"/>
        </w:rPr>
        <w:t>а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уч</w:t>
      </w:r>
      <w:r>
        <w:rPr>
          <w:rFonts w:ascii="Cambria" w:hAnsi="Cambria" w:cs="Arial"/>
          <w:sz w:val="24"/>
          <w:szCs w:val="24"/>
          <w:lang w:val="ru-RU" w:eastAsia="en-IN" w:bidi="ar-SA"/>
        </w:rPr>
        <w:t>етом этих сумм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общий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перерасход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средств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на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31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декабря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2013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г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составил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1,79 </w:t>
      </w:r>
      <w:r>
        <w:rPr>
          <w:rFonts w:ascii="Cambria" w:hAnsi="Cambria" w:cs="Arial"/>
          <w:sz w:val="24"/>
          <w:szCs w:val="24"/>
          <w:lang w:val="ru-RU" w:eastAsia="en-IN" w:bidi="ar-SA"/>
        </w:rPr>
        <w:t>млн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>шв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>франков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Мы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также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обратили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внимани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>е на то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, что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отставание по срокам с учетом уточненного срока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завершения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работ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(</w:t>
      </w:r>
      <w:r>
        <w:rPr>
          <w:rFonts w:ascii="Cambria" w:hAnsi="Cambria" w:cs="Arial"/>
          <w:sz w:val="24"/>
          <w:szCs w:val="24"/>
          <w:lang w:val="ru-RU" w:eastAsia="en-IN" w:bidi="ar-SA"/>
        </w:rPr>
        <w:t>июнь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2014 </w:t>
      </w:r>
      <w:r>
        <w:rPr>
          <w:rFonts w:ascii="Cambria" w:hAnsi="Cambria" w:cs="Arial"/>
          <w:sz w:val="24"/>
          <w:szCs w:val="24"/>
          <w:lang w:val="ru-RU" w:eastAsia="en-IN" w:bidi="ar-SA"/>
        </w:rPr>
        <w:t>г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.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)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составило примерно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14 месяцев</w:t>
      </w:r>
      <w:r>
        <w:rPr>
          <w:rFonts w:ascii="Cambria" w:hAnsi="Cambria" w:cs="Arial"/>
          <w:sz w:val="24"/>
          <w:szCs w:val="24"/>
          <w:lang w:val="ru-RU" w:eastAsia="en-IN" w:bidi="ar-SA"/>
        </w:rPr>
        <w:t>.</w:t>
      </w:r>
    </w:p>
    <w:p w:rsidR="0027400E" w:rsidRPr="00DE1732" w:rsidRDefault="0027400E" w:rsidP="001A3B5F">
      <w:pPr>
        <w:pStyle w:val="ListParagraph"/>
        <w:spacing w:line="360" w:lineRule="auto"/>
        <w:ind w:left="0"/>
        <w:rPr>
          <w:rFonts w:ascii="Cambria" w:hAnsi="Cambria" w:cs="Arial"/>
          <w:sz w:val="24"/>
          <w:szCs w:val="24"/>
          <w:lang w:val="ru-RU" w:eastAsia="en-IN" w:bidi="ar-SA"/>
        </w:rPr>
      </w:pPr>
    </w:p>
    <w:p w:rsidR="0027400E" w:rsidRPr="00DE1732" w:rsidRDefault="0027400E" w:rsidP="001A3B5F">
      <w:pPr>
        <w:pStyle w:val="ListParagraph"/>
        <w:spacing w:line="360" w:lineRule="auto"/>
        <w:ind w:left="0"/>
        <w:rPr>
          <w:rFonts w:ascii="Cambria" w:hAnsi="Cambria" w:cs="Arial"/>
          <w:sz w:val="24"/>
          <w:szCs w:val="24"/>
          <w:lang w:val="ru-RU" w:eastAsia="en-IN" w:bidi="ar-SA"/>
        </w:rPr>
        <w:sectPr w:rsidR="0027400E" w:rsidRPr="00DE1732" w:rsidSect="00A75308">
          <w:footerReference w:type="first" r:id="rId21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DE1732" w:rsidRDefault="0027400E" w:rsidP="001A3B5F">
      <w:pPr>
        <w:pStyle w:val="ListParagraph"/>
        <w:spacing w:line="360" w:lineRule="auto"/>
        <w:ind w:left="0"/>
        <w:rPr>
          <w:rFonts w:ascii="Cambria" w:hAnsi="Cambria" w:cs="Arial"/>
          <w:sz w:val="24"/>
          <w:szCs w:val="24"/>
          <w:lang w:val="ru-RU" w:eastAsia="en-IN" w:bidi="ar-SA"/>
        </w:rPr>
      </w:pPr>
    </w:p>
    <w:p w:rsidR="0027400E" w:rsidRPr="004575A3" w:rsidRDefault="0027400E" w:rsidP="001A3B5F">
      <w:pPr>
        <w:spacing w:line="360" w:lineRule="auto"/>
        <w:jc w:val="center"/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</w:pPr>
      <w:r w:rsidRPr="004575A3"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  <w:t>ОСНОВНЫЕ РЕКОМЕНДАЦИИ</w:t>
      </w:r>
    </w:p>
    <w:p w:rsidR="0027400E" w:rsidRPr="00B62FF4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4575A3" w:rsidRDefault="0027400E" w:rsidP="001A3B5F">
      <w:pPr>
        <w:spacing w:line="360" w:lineRule="auto"/>
        <w:jc w:val="both"/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</w:pPr>
      <w:r w:rsidRPr="004575A3"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  <w:t>Финансовые вопросы</w:t>
      </w:r>
    </w:p>
    <w:p w:rsidR="0027400E" w:rsidRPr="00B62FF4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B62FF4" w:rsidRDefault="0027400E" w:rsidP="001A3B5F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/>
          <w:sz w:val="24"/>
          <w:szCs w:val="24"/>
          <w:lang w:val="ru-RU" w:eastAsia="en-IN"/>
        </w:rPr>
        <w:t>Рекомендация № 1</w:t>
      </w:r>
    </w:p>
    <w:p w:rsidR="0027400E" w:rsidRPr="00857CA5" w:rsidRDefault="0027400E" w:rsidP="001A3B5F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Для более четкого представления операций по использованию накопленного профицита/резервов ВОИС могла бы предусмотреть формирование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отдельного резерва на финансирование проектов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, отразив его в финансовой отчетности</w:t>
      </w:r>
      <w:r w:rsidRPr="00857CA5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отдельно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й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ей</w:t>
      </w:r>
      <w:r w:rsidRPr="00857CA5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335533" w:rsidRDefault="0027400E" w:rsidP="001A3B5F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/>
          <w:i/>
          <w:sz w:val="24"/>
          <w:szCs w:val="24"/>
          <w:lang w:val="ru-RU" w:eastAsia="en-IN"/>
        </w:rPr>
        <w:t>Рекомендация № 2</w:t>
      </w:r>
    </w:p>
    <w:p w:rsidR="0027400E" w:rsidRPr="00DE1732" w:rsidRDefault="0027400E" w:rsidP="001A3B5F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Для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отраж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ения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фактических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сумм задолженност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и по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пошлин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ам за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заявк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и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, пода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нные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по процедуре </w:t>
      </w:r>
      <w:r>
        <w:rPr>
          <w:rFonts w:ascii="Cambria" w:hAnsi="Cambria" w:cs="Times New Roman"/>
          <w:bCs/>
          <w:i/>
          <w:sz w:val="24"/>
          <w:szCs w:val="24"/>
          <w:lang w:val="en-IN" w:eastAsia="en-IN"/>
        </w:rPr>
        <w:t>PCT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,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мы рекоменд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уем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ВОИС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провести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анализ </w:t>
      </w:r>
      <w:r w:rsidRPr="008079A1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статуса заявок, поступивших в получающие ведомства, по которым не уплачены пошлины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,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и скорректировать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сумму пошлин за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уже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поданные заявки, отраженные по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текущи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счета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 w:rsidRPr="00DE1732">
        <w:rPr>
          <w:rFonts w:ascii="Cambria" w:hAnsi="Cambria" w:cs="Times New Roman"/>
          <w:bCs/>
          <w:i/>
          <w:sz w:val="24"/>
          <w:szCs w:val="24"/>
          <w:lang w:val="en-IN" w:eastAsia="en-IN"/>
        </w:rPr>
        <w:t>PCT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,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с учетом сумм дебиторской задолженности по линии РСТ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335533" w:rsidRDefault="0027400E" w:rsidP="001A3B5F">
      <w:pPr>
        <w:spacing w:line="360" w:lineRule="auto"/>
        <w:jc w:val="both"/>
        <w:rPr>
          <w:rFonts w:ascii="Cambria" w:hAnsi="Cambria" w:cs="Times New Roman"/>
          <w:b/>
          <w:i/>
          <w:noProof/>
          <w:sz w:val="24"/>
          <w:szCs w:val="24"/>
          <w:lang w:val="ru-RU" w:eastAsia="en-GB" w:bidi="hi-IN"/>
        </w:rPr>
      </w:pPr>
      <w:r w:rsidRPr="00335533">
        <w:rPr>
          <w:rFonts w:ascii="Cambria" w:hAnsi="Cambria" w:cs="Times New Roman"/>
          <w:b/>
          <w:i/>
          <w:noProof/>
          <w:sz w:val="24"/>
          <w:szCs w:val="24"/>
          <w:lang w:val="ru-RU" w:eastAsia="en-GB" w:bidi="hi-IN"/>
        </w:rPr>
        <w:t>Рекомендация №3</w:t>
      </w:r>
    </w:p>
    <w:p w:rsidR="0027400E" w:rsidRPr="00DE1732" w:rsidRDefault="0027400E" w:rsidP="001A3B5F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Мы рекомендуем ВОИС </w:t>
      </w:r>
      <w:r>
        <w:rPr>
          <w:rFonts w:ascii="Cambria" w:hAnsi="Cambria" w:cs="Times New Roman"/>
          <w:bCs/>
          <w:i/>
          <w:sz w:val="24"/>
          <w:szCs w:val="22"/>
          <w:lang w:val="ru-RU" w:eastAsia="en-IN"/>
        </w:rPr>
        <w:t>рассмотреть</w:t>
      </w:r>
      <w:r w:rsidRPr="00DE1732">
        <w:rPr>
          <w:rFonts w:ascii="Cambria" w:hAnsi="Cambria" w:cs="Times New Roman"/>
          <w:bCs/>
          <w:i/>
          <w:sz w:val="24"/>
          <w:szCs w:val="22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2"/>
          <w:lang w:val="ru-RU" w:eastAsia="en-IN"/>
        </w:rPr>
        <w:t>вопрос об учете пошлин, полученных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и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причитающихся по заявкам, подаваемым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по процедуре </w:t>
      </w:r>
      <w:r>
        <w:rPr>
          <w:rFonts w:ascii="Cambria" w:hAnsi="Cambria" w:cs="Times New Roman"/>
          <w:bCs/>
          <w:i/>
          <w:sz w:val="24"/>
          <w:szCs w:val="24"/>
          <w:lang w:val="en-IN" w:eastAsia="en-IN"/>
        </w:rPr>
        <w:t>PCT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,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валют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ах, используемых при подаче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кажд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ой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заявки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/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взыскании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пошлин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каждым получающим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ведомство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м.</w:t>
      </w:r>
    </w:p>
    <w:p w:rsidR="0027400E" w:rsidRPr="00335533" w:rsidRDefault="0027400E" w:rsidP="001A3B5F">
      <w:pPr>
        <w:pStyle w:val="ListParagraph"/>
        <w:tabs>
          <w:tab w:val="left" w:pos="851"/>
        </w:tabs>
        <w:spacing w:line="360" w:lineRule="auto"/>
        <w:ind w:left="0"/>
        <w:contextualSpacing w:val="0"/>
        <w:rPr>
          <w:rFonts w:ascii="Cambria" w:hAnsi="Cambria" w:cs="Arial"/>
          <w:b/>
          <w:i/>
          <w:sz w:val="24"/>
          <w:szCs w:val="24"/>
          <w:lang w:val="ru-RU"/>
        </w:rPr>
      </w:pPr>
      <w:r w:rsidRPr="00335533">
        <w:rPr>
          <w:rFonts w:ascii="Cambria" w:hAnsi="Cambria" w:cs="Arial"/>
          <w:b/>
          <w:i/>
          <w:sz w:val="24"/>
          <w:szCs w:val="24"/>
          <w:lang w:val="ru-RU"/>
        </w:rPr>
        <w:t>Рекомендация № 4</w:t>
      </w:r>
    </w:p>
    <w:p w:rsidR="0027400E" w:rsidRPr="00DE1732" w:rsidRDefault="0027400E" w:rsidP="001A3B5F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Мы рекомендуем ВОИС рассмотреть вопрос о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б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анализ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е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и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уточнении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демограф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ических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допущени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й, применяемых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при актуарных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расчет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ах, связанных с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определени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ем сумм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пособий после прекращения службы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 связи с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выходом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сотрудник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ов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на пенсию/кадровой ротаци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ей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DE1732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4575A3" w:rsidRDefault="0027400E" w:rsidP="001A3B5F">
      <w:pPr>
        <w:jc w:val="both"/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  <w:sectPr w:rsidR="0027400E" w:rsidRPr="004575A3" w:rsidSect="00335AF5">
          <w:footerReference w:type="first" r:id="rId22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4575A3" w:rsidRDefault="0027400E" w:rsidP="001A3B5F">
      <w:pPr>
        <w:jc w:val="both"/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</w:pPr>
      <w:r w:rsidRPr="004575A3"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  <w:lastRenderedPageBreak/>
        <w:t>Программа 9- Африка, арабские страны, Азия и Тихоокеанский регион, Латинская Америка и страны Карибского бассейна, наименее развитые страны</w:t>
      </w:r>
    </w:p>
    <w:p w:rsidR="0027400E" w:rsidRDefault="0027400E" w:rsidP="001A3B5F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</w:p>
    <w:p w:rsidR="0027400E" w:rsidRPr="00B62FF4" w:rsidRDefault="0027400E" w:rsidP="001A3B5F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/>
          <w:sz w:val="24"/>
          <w:szCs w:val="24"/>
          <w:lang w:val="ru-RU" w:eastAsia="en-IN"/>
        </w:rPr>
        <w:t>Рекомендация № 5</w:t>
      </w:r>
    </w:p>
    <w:p w:rsidR="0027400E" w:rsidRPr="00B62FF4" w:rsidRDefault="0027400E" w:rsidP="001A3B5F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Секретариат ВОИС мог бы обеспечить при планировании мероприятий в области технической помощи</w:t>
      </w:r>
      <w:r w:rsidRPr="00B62FF4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учет всех </w:t>
      </w:r>
      <w:r w:rsidRPr="00B62FF4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соответствующ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их</w:t>
      </w:r>
      <w:r w:rsidRPr="00B62FF4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Рекомендаций</w:t>
      </w:r>
      <w:r w:rsidRPr="00B62FF4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Повестки дня в области развития.</w:t>
      </w:r>
    </w:p>
    <w:p w:rsidR="0027400E" w:rsidRPr="00B62FF4" w:rsidRDefault="0027400E" w:rsidP="001A3B5F">
      <w:pPr>
        <w:pStyle w:val="ListParagraph"/>
        <w:tabs>
          <w:tab w:val="left" w:pos="567"/>
        </w:tabs>
        <w:spacing w:line="360" w:lineRule="auto"/>
        <w:ind w:left="0"/>
        <w:rPr>
          <w:rFonts w:ascii="Cambria" w:hAnsi="Cambria"/>
          <w:b/>
          <w:bCs/>
          <w:i/>
          <w:iCs/>
          <w:sz w:val="24"/>
          <w:szCs w:val="24"/>
          <w:lang w:val="ru-RU"/>
        </w:rPr>
      </w:pPr>
      <w:r w:rsidRPr="00B62FF4">
        <w:rPr>
          <w:rFonts w:ascii="Cambria" w:hAnsi="Cambria"/>
          <w:b/>
          <w:bCs/>
          <w:i/>
          <w:iCs/>
          <w:sz w:val="24"/>
          <w:szCs w:val="24"/>
          <w:lang w:val="ru-RU"/>
        </w:rPr>
        <w:t xml:space="preserve">Рекомендация № 6 </w:t>
      </w:r>
    </w:p>
    <w:p w:rsidR="0027400E" w:rsidRPr="00335533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Секретариат ВОИС мог бы подготовить типовую операционную процедуру разработки страновых планов. Разработка страновых планов могла бы также считаться одним из показателей результативности при контроле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эффективности работы региональных бюро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в рамках данной программы.</w:t>
      </w:r>
    </w:p>
    <w:p w:rsidR="0027400E" w:rsidRPr="00B62FF4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  <w:t xml:space="preserve">Рекомендация № 7 </w:t>
      </w:r>
    </w:p>
    <w:p w:rsidR="0027400E" w:rsidRPr="00335533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ВОИС могла бы принять четкое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определени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е расходов на цели развития и разработать метод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определени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я </w:t>
      </w:r>
      <w:r>
        <w:rPr>
          <w:rFonts w:ascii="Times New Roman" w:hAnsi="Times New Roman" w:cs="Times New Roman"/>
          <w:bCs/>
          <w:i/>
          <w:sz w:val="24"/>
          <w:szCs w:val="24"/>
          <w:lang w:val="ru-RU" w:eastAsia="en-IN"/>
        </w:rPr>
        <w:t>«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доли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развити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я</w:t>
      </w:r>
      <w:r>
        <w:rPr>
          <w:rFonts w:ascii="Times New Roman" w:hAnsi="Times New Roman" w:cs="Times New Roman"/>
          <w:bCs/>
          <w:i/>
          <w:sz w:val="24"/>
          <w:szCs w:val="24"/>
          <w:lang w:val="ru-RU" w:eastAsia="en-IN"/>
        </w:rPr>
        <w:t>»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в рамках каждой программы и каждого мероприятия для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ктивной оценки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эффективн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ости </w:t>
      </w:r>
      <w:r w:rsidRPr="005D4567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интеграции аспектов развития в основную деятельность Организации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. </w:t>
      </w:r>
    </w:p>
    <w:p w:rsidR="0027400E" w:rsidRPr="00B62FF4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  <w:t>Рекомендация № 8</w:t>
      </w:r>
    </w:p>
    <w:p w:rsidR="0027400E" w:rsidRPr="00335533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ВОИС </w:t>
      </w:r>
      <w:r w:rsidRPr="00335533">
        <w:rPr>
          <w:rFonts w:ascii="Cambria" w:hAnsi="Cambria" w:cs="Times New Roman"/>
          <w:bCs/>
          <w:i/>
          <w:iCs/>
          <w:sz w:val="24"/>
          <w:szCs w:val="24"/>
          <w:lang w:val="ru-RU" w:eastAsia="en-IN"/>
        </w:rPr>
        <w:t>могла бы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продолжить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внедрени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е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эффективн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ой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контрол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ьной системы, обеспечивающей </w:t>
      </w:r>
      <w:r w:rsidRPr="00CB3990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формировани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е данных о фактических расходах на цели развития в сопоставлении с прогнозами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761771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</w:pPr>
      <w:r w:rsidRPr="00761771"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  <w:t xml:space="preserve">Рекомендация № 9 </w:t>
      </w:r>
    </w:p>
    <w:p w:rsidR="0027400E" w:rsidRPr="00335533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Cs/>
          <w:i/>
          <w:iCs/>
          <w:sz w:val="24"/>
          <w:szCs w:val="24"/>
          <w:lang w:val="ru-RU" w:eastAsia="en-IN"/>
        </w:rPr>
      </w:pPr>
      <w:r>
        <w:rPr>
          <w:rFonts w:ascii="Cambria" w:hAnsi="Cambria" w:cs="Times New Roman"/>
          <w:bCs/>
          <w:i/>
          <w:iCs/>
          <w:sz w:val="24"/>
          <w:szCs w:val="24"/>
          <w:lang w:val="ru-RU" w:eastAsia="en-IN"/>
        </w:rPr>
        <w:t>Организация могла бы уточнить служебные обязанности для должностей, используемых в рамках программы 09</w:t>
      </w:r>
      <w:r w:rsidRPr="00335533">
        <w:rPr>
          <w:rFonts w:ascii="Cambria" w:hAnsi="Cambria" w:cs="Times New Roman"/>
          <w:bCs/>
          <w:i/>
          <w:iCs/>
          <w:sz w:val="24"/>
          <w:szCs w:val="24"/>
          <w:lang w:val="ru-RU" w:eastAsia="en-IN"/>
        </w:rPr>
        <w:t>.</w:t>
      </w:r>
    </w:p>
    <w:p w:rsidR="0027400E" w:rsidRPr="00761771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</w:pPr>
      <w:r w:rsidRPr="00761771"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  <w:t>Рекомендация № 10</w:t>
      </w:r>
      <w:r w:rsidRPr="00761771"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  <w:t xml:space="preserve"> </w:t>
      </w:r>
    </w:p>
    <w:p w:rsidR="0027400E" w:rsidRPr="00335533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Мы рекоменд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уем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организовать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регулярный контрол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ь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качества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реестров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рисков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Заместителем Генерального директора, курирующим Сектор развития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761771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</w:pPr>
      <w:r w:rsidRPr="00761771"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  <w:t xml:space="preserve">Рекомендация № 11 </w:t>
      </w:r>
    </w:p>
    <w:p w:rsidR="0027400E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bookmarkStart w:id="5" w:name="c"/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ВОИС могла бы рассмотреть вопрос об отражении ее целевых показателей в Отчете о реализации программы</w:t>
      </w:r>
      <w:bookmarkEnd w:id="5"/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  <w:sectPr w:rsidR="0027400E" w:rsidSect="00335AF5">
          <w:footerReference w:type="first" r:id="rId23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</w:p>
    <w:p w:rsidR="0027400E" w:rsidRPr="00B62FF4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  <w:lastRenderedPageBreak/>
        <w:t>Рекомендация № 12</w:t>
      </w:r>
    </w:p>
    <w:p w:rsidR="0027400E" w:rsidRPr="00335533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ВОИС </w:t>
      </w:r>
      <w:r w:rsidRPr="00335533">
        <w:rPr>
          <w:rFonts w:ascii="Cambria" w:hAnsi="Cambria" w:cs="Times New Roman"/>
          <w:bCs/>
          <w:i/>
          <w:iCs/>
          <w:sz w:val="24"/>
          <w:szCs w:val="24"/>
          <w:lang w:val="ru-RU" w:eastAsia="en-IN"/>
        </w:rPr>
        <w:t>могла бы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обеспечить создание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механизм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а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контрол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я на уровне директоров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регион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альных бюро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для проверки точности информации о проводимых мероприятиях содействия развитию,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загружаемой в систему e-Works и базу данных IP-TAD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Для обеспечения целостности данных, загружаемых в базу данных IP-TAD, ВОИС также могла бы ввести новые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механизм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ы проверки достоверности информации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4575A3" w:rsidRDefault="0027400E" w:rsidP="001A3B5F">
      <w:pPr>
        <w:spacing w:line="360" w:lineRule="auto"/>
        <w:jc w:val="both"/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</w:pPr>
    </w:p>
    <w:p w:rsidR="0027400E" w:rsidRPr="004575A3" w:rsidRDefault="0027400E" w:rsidP="001A3B5F">
      <w:pPr>
        <w:spacing w:line="360" w:lineRule="auto"/>
        <w:jc w:val="both"/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</w:pPr>
      <w:r w:rsidRPr="004575A3"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  <w:t>Проект строительства нового конференц-зала (</w:t>
      </w:r>
      <w:r w:rsidRPr="004575A3">
        <w:rPr>
          <w:rFonts w:ascii="Cambria" w:hAnsi="Cambria" w:cs="Gautami"/>
          <w:b/>
          <w:iCs/>
          <w:color w:val="002060"/>
          <w:sz w:val="24"/>
          <w:szCs w:val="24"/>
          <w:lang w:val="en-IN" w:eastAsia="en-IN"/>
        </w:rPr>
        <w:t>NCHP</w:t>
      </w:r>
      <w:r w:rsidRPr="004575A3"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  <w:t>)</w:t>
      </w:r>
    </w:p>
    <w:p w:rsidR="0027400E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</w:p>
    <w:p w:rsidR="0027400E" w:rsidRPr="00B62FF4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13</w:t>
      </w:r>
    </w:p>
    <w:p w:rsidR="0027400E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IN"/>
        </w:rPr>
      </w:pP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Мы рекомендуем требовать включения во все будущие предложения по строительным проектам анализа затрат и результатов предлагаемых инвестиций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на базе стоимости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строительных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IN"/>
        </w:rPr>
        <w:t>работ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 и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эксплуатационных затрат, учитываемых по приведённой стоимости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>.</w:t>
      </w:r>
    </w:p>
    <w:p w:rsidR="0027400E" w:rsidRPr="00EB390C" w:rsidRDefault="0027400E" w:rsidP="001A3B5F">
      <w:pPr>
        <w:tabs>
          <w:tab w:val="left" w:pos="851"/>
        </w:tabs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14</w:t>
      </w:r>
    </w:p>
    <w:p w:rsidR="0027400E" w:rsidRPr="00B62FF4" w:rsidRDefault="0027400E" w:rsidP="001A3B5F">
      <w:pPr>
        <w:tabs>
          <w:tab w:val="left" w:pos="851"/>
        </w:tabs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IN"/>
        </w:rPr>
      </w:pPr>
      <w:r w:rsidRPr="00EB390C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Наряду с прочими критериями отбора подрядчиков мы рекомендуем уделять должное внимание результатам их работы в прошлом,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особенно </w:t>
      </w:r>
      <w:r w:rsidRPr="00EB390C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в связи с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проектами, выполнявшимися для ВОИС</w:t>
      </w:r>
      <w:r w:rsidRPr="00EB390C">
        <w:rPr>
          <w:rFonts w:ascii="Cambria" w:hAnsi="Cambria"/>
          <w:bCs/>
          <w:i/>
          <w:iCs/>
          <w:sz w:val="24"/>
          <w:szCs w:val="24"/>
          <w:lang w:val="ru-RU" w:eastAsia="en-IN"/>
        </w:rPr>
        <w:t>.</w:t>
      </w:r>
    </w:p>
    <w:p w:rsidR="0027400E" w:rsidRPr="00B62FF4" w:rsidRDefault="0027400E" w:rsidP="001A3B5F">
      <w:pPr>
        <w:spacing w:line="360" w:lineRule="auto"/>
        <w:ind w:left="360" w:hanging="360"/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  <w:t>Рекомендация № 15</w:t>
      </w:r>
    </w:p>
    <w:p w:rsidR="0027400E" w:rsidRPr="00B62FF4" w:rsidRDefault="0027400E" w:rsidP="001A3B5F">
      <w:pPr>
        <w:tabs>
          <w:tab w:val="left" w:pos="0"/>
        </w:tabs>
        <w:spacing w:line="360" w:lineRule="auto"/>
        <w:jc w:val="both"/>
        <w:rPr>
          <w:rFonts w:ascii="Cambria" w:hAnsi="Cambria"/>
          <w:b/>
          <w:bCs/>
          <w:i/>
          <w:iCs/>
          <w:sz w:val="24"/>
          <w:szCs w:val="24"/>
          <w:lang w:val="ru-RU" w:eastAsia="en-IN"/>
        </w:rPr>
      </w:pPr>
      <w:r>
        <w:rPr>
          <w:rFonts w:ascii="Cambria" w:hAnsi="Cambria"/>
          <w:i/>
          <w:iCs/>
          <w:sz w:val="24"/>
          <w:szCs w:val="24"/>
          <w:lang w:val="ru-RU" w:eastAsia="en-IN"/>
        </w:rPr>
        <w:t>Мы рекомендуем использовать порядок, при котором выплаты подрядчикам увязываются с этапами выполнения строительных работ</w:t>
      </w:r>
      <w:r w:rsidRPr="00B62FF4">
        <w:rPr>
          <w:rFonts w:ascii="Cambria" w:hAnsi="Cambria"/>
          <w:b/>
          <w:bCs/>
          <w:i/>
          <w:iCs/>
          <w:sz w:val="24"/>
          <w:szCs w:val="24"/>
          <w:lang w:val="ru-RU" w:eastAsia="en-IN"/>
        </w:rPr>
        <w:t>.</w:t>
      </w:r>
    </w:p>
    <w:p w:rsidR="0027400E" w:rsidRPr="003052B6" w:rsidRDefault="0027400E" w:rsidP="001A3B5F">
      <w:pPr>
        <w:spacing w:line="360" w:lineRule="auto"/>
        <w:rPr>
          <w:rFonts w:ascii="Cambria" w:hAnsi="Cambria" w:cs="Times New Roman"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  <w:t>Рекомендация № 16</w:t>
      </w:r>
    </w:p>
    <w:p w:rsidR="0027400E" w:rsidRPr="00B62FF4" w:rsidRDefault="0027400E" w:rsidP="001A3B5F">
      <w:pPr>
        <w:spacing w:line="360" w:lineRule="auto"/>
        <w:jc w:val="both"/>
        <w:rPr>
          <w:rFonts w:ascii="Cambria" w:hAnsi="Cambria" w:cs="Times New Roman"/>
          <w:i/>
          <w:iCs/>
          <w:sz w:val="24"/>
          <w:szCs w:val="24"/>
          <w:lang w:val="ru-RU" w:eastAsia="en-IN"/>
        </w:rPr>
      </w:pPr>
      <w:r w:rsidRPr="003052B6">
        <w:rPr>
          <w:rFonts w:ascii="Cambria" w:hAnsi="Cambria" w:cs="Times New Roman"/>
          <w:i/>
          <w:iCs/>
          <w:sz w:val="24"/>
          <w:szCs w:val="24"/>
          <w:lang w:val="ru-RU" w:eastAsia="en-IN"/>
        </w:rPr>
        <w:t>Мы рекомендуем следить за соответствием вознаграждения архитектора стоимости фактически выполняемых им работ.</w:t>
      </w:r>
    </w:p>
    <w:p w:rsidR="0027400E" w:rsidRPr="00B62FF4" w:rsidRDefault="0027400E" w:rsidP="001A3B5F">
      <w:pPr>
        <w:spacing w:line="360" w:lineRule="auto"/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  <w:t>Рекомендация № 17</w:t>
      </w:r>
    </w:p>
    <w:p w:rsidR="0027400E" w:rsidRPr="00B62FF4" w:rsidRDefault="0027400E" w:rsidP="001A3B5F">
      <w:pPr>
        <w:spacing w:line="360" w:lineRule="auto"/>
        <w:jc w:val="both"/>
        <w:rPr>
          <w:rFonts w:ascii="Cambria" w:hAnsi="Cambria" w:cs="Times New Roman"/>
          <w:i/>
          <w:iCs/>
          <w:sz w:val="24"/>
          <w:szCs w:val="24"/>
          <w:lang w:val="ru-RU" w:eastAsia="en-IN"/>
        </w:rPr>
      </w:pPr>
      <w:r>
        <w:rPr>
          <w:rFonts w:ascii="Cambria" w:hAnsi="Cambria" w:cs="Times New Roman"/>
          <w:i/>
          <w:iCs/>
          <w:sz w:val="24"/>
          <w:szCs w:val="24"/>
          <w:lang w:val="ru-RU" w:eastAsia="en-IN"/>
        </w:rPr>
        <w:t>Мы рекомендуем обеспечивать соответствие выплачиваемого архитектору вознаграждения и налагаемых на него штрафных санкций объему его задач и ответственности</w:t>
      </w:r>
      <w:r w:rsidRPr="00B62FF4">
        <w:rPr>
          <w:rFonts w:ascii="Cambria" w:hAnsi="Cambria" w:cs="Times New Roman"/>
          <w:i/>
          <w:iCs/>
          <w:sz w:val="24"/>
          <w:szCs w:val="24"/>
          <w:lang w:val="ru-RU" w:eastAsia="en-IN"/>
        </w:rPr>
        <w:t>.</w:t>
      </w:r>
    </w:p>
    <w:p w:rsidR="0027400E" w:rsidRPr="00B62FF4" w:rsidRDefault="0027400E" w:rsidP="001A3B5F">
      <w:pPr>
        <w:spacing w:line="360" w:lineRule="auto"/>
        <w:ind w:left="709" w:hanging="709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  <w:lang w:val="ru-RU" w:eastAsia="en-US" w:bidi="hi-IN"/>
        </w:rPr>
      </w:pPr>
      <w:r w:rsidRPr="00B62FF4">
        <w:rPr>
          <w:rFonts w:ascii="Cambria" w:hAnsi="Cambria" w:cs="Times New Roman"/>
          <w:b/>
          <w:bCs/>
          <w:i/>
          <w:iCs/>
          <w:sz w:val="24"/>
          <w:szCs w:val="24"/>
          <w:lang w:val="ru-RU" w:eastAsia="en-US" w:bidi="hi-IN"/>
        </w:rPr>
        <w:t>Рекомендация № 18</w:t>
      </w:r>
    </w:p>
    <w:p w:rsidR="0027400E" w:rsidRDefault="0027400E" w:rsidP="001A3B5F">
      <w:pPr>
        <w:spacing w:line="360" w:lineRule="auto"/>
        <w:jc w:val="both"/>
        <w:rPr>
          <w:rFonts w:ascii="Cambria" w:hAnsi="Cambria" w:cs="Times New Roman"/>
          <w:i/>
          <w:iCs/>
          <w:sz w:val="24"/>
          <w:szCs w:val="24"/>
          <w:lang w:val="ru-RU" w:eastAsia="en-IN"/>
        </w:rPr>
      </w:pPr>
      <w:r>
        <w:rPr>
          <w:rFonts w:ascii="Cambria" w:hAnsi="Cambria" w:cs="Times New Roman"/>
          <w:i/>
          <w:iCs/>
          <w:sz w:val="24"/>
          <w:szCs w:val="24"/>
          <w:lang w:val="ru-RU" w:eastAsia="en-IN"/>
        </w:rPr>
        <w:t xml:space="preserve">Мы рекомендуем непосредственно включать в контракты на реализацию проектов капитального строительства </w:t>
      </w:r>
      <w:r w:rsidRPr="00BF2985">
        <w:rPr>
          <w:rFonts w:ascii="Cambria" w:hAnsi="Cambria" w:cs="Times New Roman"/>
          <w:i/>
          <w:iCs/>
          <w:sz w:val="24"/>
          <w:szCs w:val="24"/>
          <w:lang w:val="ru-RU" w:eastAsia="en-IN"/>
        </w:rPr>
        <w:t>положени</w:t>
      </w:r>
      <w:r>
        <w:rPr>
          <w:rFonts w:ascii="Cambria" w:hAnsi="Cambria" w:cs="Times New Roman"/>
          <w:i/>
          <w:iCs/>
          <w:sz w:val="24"/>
          <w:szCs w:val="24"/>
          <w:lang w:val="ru-RU" w:eastAsia="en-IN"/>
        </w:rPr>
        <w:t>я о мерах контроля качества</w:t>
      </w:r>
      <w:r w:rsidRPr="00B62FF4">
        <w:rPr>
          <w:rFonts w:ascii="Cambria" w:hAnsi="Cambria" w:cs="Times New Roman"/>
          <w:i/>
          <w:iCs/>
          <w:sz w:val="24"/>
          <w:szCs w:val="24"/>
          <w:lang w:val="ru-RU" w:eastAsia="en-IN"/>
        </w:rPr>
        <w:t>.</w:t>
      </w:r>
    </w:p>
    <w:p w:rsidR="0027400E" w:rsidRDefault="0027400E" w:rsidP="001A3B5F">
      <w:pPr>
        <w:spacing w:line="360" w:lineRule="auto"/>
        <w:jc w:val="both"/>
        <w:rPr>
          <w:rFonts w:ascii="Cambria" w:hAnsi="Cambria" w:cs="Times New Roman"/>
          <w:i/>
          <w:iCs/>
          <w:sz w:val="24"/>
          <w:szCs w:val="24"/>
          <w:lang w:val="ru-RU" w:eastAsia="en-IN"/>
        </w:rPr>
        <w:sectPr w:rsidR="0027400E" w:rsidSect="00335AF5">
          <w:footerReference w:type="first" r:id="rId2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B62FF4" w:rsidRDefault="0027400E" w:rsidP="001A3B5F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/>
          <w:b/>
          <w:i/>
          <w:iCs/>
          <w:sz w:val="24"/>
          <w:szCs w:val="24"/>
          <w:lang w:val="ru-RU" w:eastAsia="en-IN"/>
        </w:rPr>
        <w:lastRenderedPageBreak/>
        <w:t>Рекомендация № 19</w:t>
      </w:r>
    </w:p>
    <w:p w:rsidR="0027400E" w:rsidRPr="00B62FF4" w:rsidRDefault="0027400E" w:rsidP="001A3B5F">
      <w:pPr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IN"/>
        </w:rPr>
      </w:pP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Мы рекомендуем Секретариату ВОИС предусмотреть повторное утверждение государствами-членами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>бюджет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ных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IN"/>
        </w:rPr>
        <w:t>ассигновани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й на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о нового конференц-зала, учитывая, что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бюджет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IN"/>
        </w:rPr>
        <w:t>проект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а превысил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>68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,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2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. </w:t>
      </w:r>
    </w:p>
    <w:p w:rsidR="0027400E" w:rsidRPr="00B62FF4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US" w:bidi="hi-IN"/>
        </w:rPr>
      </w:pPr>
      <w:r w:rsidRPr="00B62FF4">
        <w:rPr>
          <w:rFonts w:ascii="Cambria" w:hAnsi="Cambria"/>
          <w:b/>
          <w:i/>
          <w:iCs/>
          <w:sz w:val="24"/>
          <w:szCs w:val="24"/>
          <w:lang w:val="ru-RU" w:eastAsia="en-US" w:bidi="hi-IN"/>
        </w:rPr>
        <w:t>Рекомендация № 20</w:t>
      </w:r>
    </w:p>
    <w:p w:rsidR="0027400E" w:rsidRPr="00335533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</w:pPr>
      <w:r w:rsidRPr="00B62FF4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Руководств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у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следует постоянно контролировать соблюдение сроков строительства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и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перерасход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ы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средств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и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принимать в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необходим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ых случаях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соответствующ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ие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меры по исправлению положения.</w:t>
      </w:r>
    </w:p>
    <w:p w:rsidR="0027400E" w:rsidRPr="00335533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</w:pPr>
    </w:p>
    <w:p w:rsidR="0027400E" w:rsidRPr="00335533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sectPr w:rsidR="0027400E" w:rsidRPr="00335533" w:rsidSect="00335AF5">
          <w:footerReference w:type="first" r:id="rId25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4575A3" w:rsidRDefault="0027400E" w:rsidP="00EB7A9D">
      <w:pPr>
        <w:spacing w:line="360" w:lineRule="auto"/>
        <w:ind w:left="-142"/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</w:pPr>
      <w:r w:rsidRPr="004575A3"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  <w:lastRenderedPageBreak/>
        <w:t>ВВЕДЕНИЕ</w:t>
      </w:r>
    </w:p>
    <w:p w:rsidR="0027400E" w:rsidRPr="00B62FF4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B62FF4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м и </w:t>
      </w:r>
      <w:r w:rsidRPr="00335533">
        <w:rPr>
          <w:rFonts w:ascii="Cambria" w:hAnsi="Cambria" w:cs="Times New Roman"/>
          <w:b/>
          <w:sz w:val="24"/>
          <w:szCs w:val="24"/>
          <w:lang w:val="ru-RU" w:eastAsia="en-IN"/>
        </w:rPr>
        <w:t>принцип</w:t>
      </w:r>
      <w:r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ы </w:t>
      </w:r>
      <w:r w:rsidRPr="00335533">
        <w:rPr>
          <w:rFonts w:ascii="Cambria" w:hAnsi="Cambria" w:cs="Times New Roman"/>
          <w:b/>
          <w:sz w:val="24"/>
          <w:szCs w:val="24"/>
          <w:lang w:val="ru-RU" w:eastAsia="en-IN"/>
        </w:rPr>
        <w:t>аудит</w:t>
      </w:r>
      <w:r>
        <w:rPr>
          <w:rFonts w:ascii="Cambria" w:hAnsi="Cambria" w:cs="Times New Roman"/>
          <w:b/>
          <w:sz w:val="24"/>
          <w:szCs w:val="24"/>
          <w:lang w:val="ru-RU" w:eastAsia="en-IN"/>
        </w:rPr>
        <w:t>орской проверки</w:t>
      </w:r>
    </w:p>
    <w:p w:rsidR="0027400E" w:rsidRPr="00B62FF4" w:rsidRDefault="0027400E" w:rsidP="00EB7A9D">
      <w:pPr>
        <w:pStyle w:val="Style1"/>
        <w:rPr>
          <w:lang w:val="ru-RU"/>
        </w:rPr>
      </w:pPr>
      <w:r>
        <w:rPr>
          <w:lang w:val="ru-RU"/>
        </w:rPr>
        <w:t xml:space="preserve">Проведение </w:t>
      </w:r>
      <w:r w:rsidRPr="00335533">
        <w:rPr>
          <w:lang w:val="ru-RU"/>
        </w:rPr>
        <w:t>аудиторской проверки</w:t>
      </w:r>
      <w:r>
        <w:rPr>
          <w:lang w:val="ru-RU"/>
        </w:rPr>
        <w:t xml:space="preserve"> </w:t>
      </w:r>
      <w:r w:rsidRPr="00B62FF4">
        <w:rPr>
          <w:lang w:val="ru-RU"/>
        </w:rPr>
        <w:t xml:space="preserve">Всемирной организации интеллектуальной собственности (ВОИС) </w:t>
      </w:r>
      <w:r>
        <w:rPr>
          <w:lang w:val="ru-RU"/>
        </w:rPr>
        <w:t xml:space="preserve">с </w:t>
      </w:r>
      <w:r w:rsidRPr="00B62FF4">
        <w:rPr>
          <w:lang w:val="ru-RU"/>
        </w:rPr>
        <w:t xml:space="preserve">2012 </w:t>
      </w:r>
      <w:r>
        <w:rPr>
          <w:lang w:val="ru-RU"/>
        </w:rPr>
        <w:t xml:space="preserve">финансового года по </w:t>
      </w:r>
      <w:r w:rsidRPr="00B62FF4">
        <w:rPr>
          <w:lang w:val="ru-RU"/>
        </w:rPr>
        <w:t xml:space="preserve">2017 </w:t>
      </w:r>
      <w:r>
        <w:rPr>
          <w:lang w:val="ru-RU"/>
        </w:rPr>
        <w:t xml:space="preserve">финансовый год было поручено </w:t>
      </w:r>
      <w:r w:rsidRPr="00511226">
        <w:rPr>
          <w:lang w:val="ru-RU"/>
        </w:rPr>
        <w:t>Контролер</w:t>
      </w:r>
      <w:r>
        <w:rPr>
          <w:lang w:val="ru-RU"/>
        </w:rPr>
        <w:t>у и Генеральному</w:t>
      </w:r>
      <w:r w:rsidRPr="00511226">
        <w:rPr>
          <w:lang w:val="ru-RU"/>
        </w:rPr>
        <w:t xml:space="preserve"> аудитор</w:t>
      </w:r>
      <w:r>
        <w:rPr>
          <w:lang w:val="ru-RU"/>
        </w:rPr>
        <w:t>у</w:t>
      </w:r>
      <w:r w:rsidRPr="00511226">
        <w:rPr>
          <w:lang w:val="ru-RU"/>
        </w:rPr>
        <w:t xml:space="preserve"> Индии</w:t>
      </w:r>
      <w:r w:rsidRPr="00B62FF4">
        <w:rPr>
          <w:lang w:val="ru-RU"/>
        </w:rPr>
        <w:t xml:space="preserve"> </w:t>
      </w:r>
      <w:r w:rsidRPr="00335533">
        <w:rPr>
          <w:lang w:val="ru-RU"/>
        </w:rPr>
        <w:t>решени</w:t>
      </w:r>
      <w:r>
        <w:rPr>
          <w:lang w:val="ru-RU"/>
        </w:rPr>
        <w:t>ем Сороковой</w:t>
      </w:r>
      <w:r w:rsidRPr="00B62FF4">
        <w:rPr>
          <w:lang w:val="ru-RU"/>
        </w:rPr>
        <w:t xml:space="preserve"> (20-</w:t>
      </w:r>
      <w:r>
        <w:rPr>
          <w:lang w:val="ru-RU"/>
        </w:rPr>
        <w:t>й очередной</w:t>
      </w:r>
      <w:r w:rsidRPr="00B62FF4">
        <w:rPr>
          <w:lang w:val="ru-RU"/>
        </w:rPr>
        <w:t xml:space="preserve">) </w:t>
      </w:r>
      <w:r>
        <w:rPr>
          <w:lang w:val="ru-RU"/>
        </w:rPr>
        <w:t>сессии</w:t>
      </w:r>
      <w:r w:rsidRPr="00B62FF4">
        <w:rPr>
          <w:lang w:val="ru-RU"/>
        </w:rPr>
        <w:t xml:space="preserve"> Генеральной Ассамблеи ВОИС, </w:t>
      </w:r>
      <w:r>
        <w:rPr>
          <w:lang w:val="ru-RU"/>
        </w:rPr>
        <w:t xml:space="preserve">состоявшейся в Женеве с </w:t>
      </w:r>
      <w:r w:rsidRPr="00B62FF4">
        <w:rPr>
          <w:lang w:val="ru-RU"/>
        </w:rPr>
        <w:t xml:space="preserve">26 сентября </w:t>
      </w:r>
      <w:r>
        <w:rPr>
          <w:lang w:val="ru-RU"/>
        </w:rPr>
        <w:t xml:space="preserve">по </w:t>
      </w:r>
      <w:r w:rsidRPr="00B62FF4">
        <w:rPr>
          <w:lang w:val="ru-RU"/>
        </w:rPr>
        <w:t>5 октября 2011</w:t>
      </w:r>
      <w:r>
        <w:t> </w:t>
      </w:r>
      <w:r>
        <w:rPr>
          <w:lang w:val="ru-RU"/>
        </w:rPr>
        <w:t>г.</w:t>
      </w:r>
      <w:r w:rsidRPr="00B62FF4">
        <w:rPr>
          <w:lang w:val="ru-RU"/>
        </w:rPr>
        <w:t xml:space="preserve"> </w:t>
      </w:r>
      <w:r w:rsidRPr="00335533">
        <w:rPr>
          <w:lang w:val="ru-RU"/>
        </w:rPr>
        <w:t>Объе</w:t>
      </w:r>
      <w:r>
        <w:rPr>
          <w:lang w:val="ru-RU"/>
        </w:rPr>
        <w:t>м проверки соответствует</w:t>
      </w:r>
      <w:r w:rsidRPr="00B62FF4">
        <w:rPr>
          <w:lang w:val="ru-RU"/>
        </w:rPr>
        <w:t xml:space="preserve"> </w:t>
      </w:r>
      <w:r w:rsidRPr="00335533">
        <w:rPr>
          <w:lang w:val="ru-RU"/>
        </w:rPr>
        <w:t>требовани</w:t>
      </w:r>
      <w:r>
        <w:rPr>
          <w:lang w:val="ru-RU"/>
        </w:rPr>
        <w:t xml:space="preserve">ям </w:t>
      </w:r>
      <w:r w:rsidRPr="00335533">
        <w:rPr>
          <w:lang w:val="ru-RU"/>
        </w:rPr>
        <w:t>Положени</w:t>
      </w:r>
      <w:r>
        <w:rPr>
          <w:lang w:val="ru-RU"/>
        </w:rPr>
        <w:t xml:space="preserve">я </w:t>
      </w:r>
      <w:r w:rsidRPr="00B62FF4">
        <w:rPr>
          <w:lang w:val="ru-RU"/>
        </w:rPr>
        <w:t xml:space="preserve">8.10 </w:t>
      </w:r>
      <w:r>
        <w:rPr>
          <w:lang w:val="ru-RU"/>
        </w:rPr>
        <w:t xml:space="preserve">Финансовых </w:t>
      </w:r>
      <w:r w:rsidRPr="00335533">
        <w:rPr>
          <w:lang w:val="ru-RU"/>
        </w:rPr>
        <w:t>положени</w:t>
      </w:r>
      <w:r>
        <w:rPr>
          <w:lang w:val="ru-RU"/>
        </w:rPr>
        <w:t xml:space="preserve">й и правил </w:t>
      </w:r>
      <w:r w:rsidRPr="00335533">
        <w:rPr>
          <w:lang w:val="ru-RU"/>
        </w:rPr>
        <w:t>ВОИС</w:t>
      </w:r>
      <w:r>
        <w:rPr>
          <w:lang w:val="ru-RU"/>
        </w:rPr>
        <w:t xml:space="preserve">, а </w:t>
      </w:r>
      <w:r w:rsidRPr="00B62FF4">
        <w:rPr>
          <w:lang w:val="ru-RU"/>
        </w:rPr>
        <w:t xml:space="preserve">принципы </w:t>
      </w:r>
      <w:r>
        <w:rPr>
          <w:lang w:val="ru-RU"/>
        </w:rPr>
        <w:t xml:space="preserve">проведения </w:t>
      </w:r>
      <w:r w:rsidRPr="00335533">
        <w:rPr>
          <w:lang w:val="ru-RU"/>
        </w:rPr>
        <w:t>аудит</w:t>
      </w:r>
      <w:r>
        <w:rPr>
          <w:lang w:val="ru-RU"/>
        </w:rPr>
        <w:t xml:space="preserve">а </w:t>
      </w:r>
      <w:r w:rsidRPr="00B62FF4">
        <w:rPr>
          <w:lang w:val="ru-RU"/>
        </w:rPr>
        <w:t>изложен</w:t>
      </w:r>
      <w:r>
        <w:rPr>
          <w:lang w:val="ru-RU"/>
        </w:rPr>
        <w:t>ы</w:t>
      </w:r>
      <w:r w:rsidRPr="00B62FF4">
        <w:rPr>
          <w:lang w:val="ru-RU"/>
        </w:rPr>
        <w:t xml:space="preserve"> в Приложении </w:t>
      </w:r>
      <w:r>
        <w:rPr>
          <w:lang w:val="ru-RU"/>
        </w:rPr>
        <w:t xml:space="preserve">к </w:t>
      </w:r>
      <w:r w:rsidRPr="00335533">
        <w:rPr>
          <w:lang w:val="ru-RU"/>
        </w:rPr>
        <w:t>указан</w:t>
      </w:r>
      <w:r>
        <w:rPr>
          <w:lang w:val="ru-RU"/>
        </w:rPr>
        <w:t xml:space="preserve">ным </w:t>
      </w:r>
      <w:r w:rsidRPr="00335533">
        <w:rPr>
          <w:lang w:val="ru-RU"/>
        </w:rPr>
        <w:t>положени</w:t>
      </w:r>
      <w:r>
        <w:rPr>
          <w:lang w:val="ru-RU"/>
        </w:rPr>
        <w:t>ям и правилам</w:t>
      </w:r>
      <w:r w:rsidRPr="00B62FF4">
        <w:rPr>
          <w:lang w:val="ru-RU"/>
        </w:rPr>
        <w:t>.</w:t>
      </w:r>
    </w:p>
    <w:p w:rsidR="0027400E" w:rsidRPr="00B62FF4" w:rsidRDefault="0027400E" w:rsidP="00A3058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</w:pP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Аудит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орская проверка по итогам 2013 финансового года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проводилась </w:t>
      </w:r>
      <w:r w:rsidRPr="00335533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в соответствии с 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план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ом 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аудит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а, составленным 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на основе анализ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а 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риск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ов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 ВОИС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, проведенного нами в июне-июле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2012 </w:t>
      </w:r>
      <w:r w:rsidRPr="00335533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г. Аудиторская проверка включала проверку финансовой отчетности ВОИС, 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проверку </w:t>
      </w:r>
      <w:r w:rsidRPr="00335533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и программы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0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9 ВОИС 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(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Африка, арабские страны, Азия и Тихоокеанский регион, Латинская Америка и страны Карибского бассейна, наименее развитые страны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), </w:t>
      </w:r>
      <w:r w:rsidRPr="00335533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а также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проверку</w:t>
      </w:r>
      <w:r w:rsidRPr="00335533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 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проект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а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 строительства нового конференц-зала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 </w:t>
      </w:r>
      <w:r w:rsidRPr="00335533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на соответствие установленным требованиям</w:t>
      </w:r>
      <w:r w:rsidRPr="00335533">
        <w:rPr>
          <w:rFonts w:ascii="Cambria" w:hAnsi="Cambria" w:cs="Times New Roman"/>
          <w:sz w:val="24"/>
          <w:szCs w:val="24"/>
          <w:lang w:val="ru-RU" w:eastAsia="en-US" w:bidi="hi-IN"/>
        </w:rPr>
        <w:t>. П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 xml:space="preserve">о </w:t>
      </w:r>
      <w:r w:rsidRPr="00335533">
        <w:rPr>
          <w:rFonts w:ascii="Cambria" w:hAnsi="Cambria" w:cs="Times New Roman"/>
          <w:sz w:val="24"/>
          <w:szCs w:val="24"/>
          <w:lang w:val="ru-RU" w:eastAsia="en-US" w:bidi="hi-IN"/>
        </w:rPr>
        <w:t>необходимости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>,</w:t>
      </w:r>
      <w:r w:rsidRPr="00335533">
        <w:rPr>
          <w:rFonts w:ascii="Cambria" w:hAnsi="Cambria" w:cs="Times New Roman"/>
          <w:sz w:val="24"/>
          <w:szCs w:val="24"/>
          <w:lang w:val="ru-RU" w:eastAsia="en-US" w:bidi="hi-IN"/>
        </w:rPr>
        <w:t xml:space="preserve"> </w:t>
      </w:r>
      <w:r w:rsidRPr="007C122C">
        <w:rPr>
          <w:rFonts w:ascii="Cambria" w:hAnsi="Cambria" w:cs="Times New Roman"/>
          <w:sz w:val="24"/>
          <w:szCs w:val="24"/>
          <w:lang w:val="ru-RU" w:eastAsia="en-US" w:bidi="hi-IN"/>
        </w:rPr>
        <w:t>в рамках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 xml:space="preserve"> </w:t>
      </w:r>
      <w:r w:rsidRPr="00335533">
        <w:rPr>
          <w:rFonts w:ascii="Cambria" w:hAnsi="Cambria" w:cs="Times New Roman"/>
          <w:sz w:val="24"/>
          <w:szCs w:val="24"/>
          <w:lang w:val="ru-RU" w:eastAsia="en-US" w:bidi="hi-IN"/>
        </w:rPr>
        <w:t xml:space="preserve">выполнения соответствующих профессиональных задач использовались результаты работы внутренних ревизионных органов. </w:t>
      </w:r>
    </w:p>
    <w:p w:rsidR="0027400E" w:rsidRPr="007C122C" w:rsidRDefault="0027400E" w:rsidP="00A3058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7C122C">
        <w:rPr>
          <w:rFonts w:ascii="Cambria" w:hAnsi="Cambria" w:cs="Times New Roman"/>
          <w:sz w:val="24"/>
          <w:szCs w:val="24"/>
          <w:lang w:val="ru-RU" w:eastAsia="en-US" w:bidi="hi-IN"/>
        </w:rPr>
        <w:t>Важные факты, выявл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 xml:space="preserve">енные </w:t>
      </w:r>
      <w:r w:rsidRPr="007C122C">
        <w:rPr>
          <w:rFonts w:ascii="Cambria" w:hAnsi="Cambria" w:cs="Times New Roman"/>
          <w:sz w:val="24"/>
          <w:szCs w:val="24"/>
          <w:lang w:val="ru-RU" w:eastAsia="en-US" w:bidi="hi-IN"/>
        </w:rPr>
        <w:t xml:space="preserve">в ходе этих проверок, обсуждались с Руководством и затем 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 xml:space="preserve">были изложены </w:t>
      </w:r>
      <w:r w:rsidRPr="007C122C">
        <w:rPr>
          <w:rFonts w:ascii="Cambria" w:hAnsi="Cambria" w:cs="Times New Roman"/>
          <w:sz w:val="24"/>
          <w:szCs w:val="24"/>
          <w:lang w:val="ru-RU" w:eastAsia="en-US" w:bidi="hi-IN"/>
        </w:rPr>
        <w:t>в направлявшихся ему Записках для Руководства. В настоящем Отчете представлены наиболее важные из этих факт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>ов</w:t>
      </w:r>
      <w:r w:rsidRPr="007C122C">
        <w:rPr>
          <w:rFonts w:ascii="Cambria" w:hAnsi="Cambria" w:cs="Times New Roman"/>
          <w:sz w:val="24"/>
          <w:szCs w:val="24"/>
          <w:lang w:val="ru-RU" w:eastAsia="en-US" w:bidi="hi-IN"/>
        </w:rPr>
        <w:t xml:space="preserve">, сгруппированные в соответствующие рубрики. </w:t>
      </w:r>
    </w:p>
    <w:p w:rsidR="0027400E" w:rsidRPr="00335533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/>
          <w:sz w:val="24"/>
          <w:szCs w:val="24"/>
          <w:lang w:val="en-IN" w:eastAsia="en-IN"/>
        </w:rPr>
        <w:t>Стандарты аудита</w:t>
      </w:r>
    </w:p>
    <w:p w:rsidR="0027400E" w:rsidRDefault="0027400E" w:rsidP="00BE5C1B">
      <w:pPr>
        <w:pStyle w:val="Style1"/>
        <w:rPr>
          <w:lang w:val="ru-RU"/>
        </w:rPr>
        <w:sectPr w:rsidR="0027400E" w:rsidSect="00A67B4A">
          <w:footerReference w:type="first" r:id="rId26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7C122C">
        <w:rPr>
          <w:lang w:val="ru-RU"/>
        </w:rPr>
        <w:t>Аудиторская проверка проводилась в соответствии с Международными стандартами аудиторской деятельности, публикуемыми Международной федерацией бухгалтеров и принятыми Группой внешних аудиторов Организации Объединен</w:t>
      </w:r>
      <w:r>
        <w:rPr>
          <w:lang w:val="ru-RU"/>
        </w:rPr>
        <w:t>ных Наций, ее специализированными учреждениями и Международным агентством</w:t>
      </w:r>
      <w:r w:rsidRPr="007C122C">
        <w:rPr>
          <w:lang w:val="ru-RU"/>
        </w:rPr>
        <w:t xml:space="preserve"> по атомной энергии, Стандартами аудита Международной организации высших органов финансового контроля (ИНТОСАИ) и Положением 8.10 Финансовых положений и правил ВОИС, а</w:t>
      </w:r>
      <w:r>
        <w:rPr>
          <w:lang w:val="ru-RU"/>
        </w:rPr>
        <w:t xml:space="preserve"> </w:t>
      </w:r>
    </w:p>
    <w:p w:rsidR="0027400E" w:rsidRPr="00335533" w:rsidRDefault="0027400E" w:rsidP="00BE5C1B">
      <w:pPr>
        <w:pStyle w:val="Style1"/>
        <w:numPr>
          <w:ilvl w:val="0"/>
          <w:numId w:val="0"/>
        </w:numPr>
        <w:ind w:left="426"/>
        <w:rPr>
          <w:lang w:val="ru-RU"/>
        </w:rPr>
      </w:pPr>
      <w:r w:rsidRPr="007C122C">
        <w:rPr>
          <w:lang w:val="ru-RU"/>
        </w:rPr>
        <w:lastRenderedPageBreak/>
        <w:t>также Дополнительными полномочиями, регулирующими аудиторскую проверку ВОИС, представленным</w:t>
      </w:r>
      <w:r>
        <w:rPr>
          <w:lang w:val="ru-RU"/>
        </w:rPr>
        <w:t>и</w:t>
      </w:r>
      <w:r w:rsidRPr="007C122C">
        <w:rPr>
          <w:lang w:val="ru-RU"/>
        </w:rPr>
        <w:t xml:space="preserve"> в Приложении к Финансовым положениям и правилам.</w:t>
      </w:r>
    </w:p>
    <w:p w:rsidR="0027400E" w:rsidRPr="00335533" w:rsidRDefault="0027400E" w:rsidP="00335AF5">
      <w:pPr>
        <w:pStyle w:val="Style1"/>
        <w:numPr>
          <w:ilvl w:val="0"/>
          <w:numId w:val="0"/>
        </w:numPr>
        <w:ind w:left="360"/>
        <w:rPr>
          <w:lang w:val="ru-RU"/>
        </w:rPr>
      </w:pPr>
    </w:p>
    <w:p w:rsidR="0027400E" w:rsidRPr="00761771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761771">
        <w:rPr>
          <w:rFonts w:ascii="Cambria" w:hAnsi="Cambria" w:cs="Times New Roman"/>
          <w:b/>
          <w:sz w:val="24"/>
          <w:szCs w:val="24"/>
          <w:lang w:val="ru-RU" w:eastAsia="en-IN"/>
        </w:rPr>
        <w:t>Финансовое управление</w:t>
      </w:r>
    </w:p>
    <w:p w:rsidR="0027400E" w:rsidRPr="00B62FF4" w:rsidRDefault="0027400E" w:rsidP="00A67B4A">
      <w:pPr>
        <w:spacing w:after="200" w:line="360" w:lineRule="auto"/>
        <w:ind w:left="420" w:hanging="420"/>
        <w:rPr>
          <w:rFonts w:ascii="Cambria" w:hAnsi="Cambria"/>
          <w:bCs/>
          <w:iCs/>
          <w:sz w:val="24"/>
          <w:szCs w:val="24"/>
          <w:lang w:val="ru-RU" w:eastAsia="en-US" w:bidi="hi-IN"/>
        </w:rPr>
      </w:pPr>
      <w:r w:rsidRPr="00335533">
        <w:rPr>
          <w:rFonts w:ascii="Cambria" w:hAnsi="Cambria" w:cs="Times New Roman"/>
          <w:b/>
          <w:iCs/>
          <w:sz w:val="24"/>
          <w:szCs w:val="24"/>
          <w:lang w:val="ru-RU" w:eastAsia="en-IN"/>
        </w:rPr>
        <w:t>5.</w:t>
      </w:r>
      <w:r w:rsidRPr="00335533">
        <w:rPr>
          <w:rFonts w:ascii="Cambria" w:hAnsi="Cambria" w:cs="Times New Roman"/>
          <w:iCs/>
          <w:sz w:val="24"/>
          <w:szCs w:val="24"/>
          <w:lang w:val="ru-RU" w:eastAsia="en-IN"/>
        </w:rPr>
        <w:tab/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Наша аудиторская проверка включала в себя анализ финансовой отчетности, призванный обеспечить отсутствие существенных ошибок и соблюдение требований Международных стандартов учета в гражданском секторе (МСУГС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). 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ВОИС начала применять МСУГС в 2010 г., а в течение 2013 г. она начала применять </w:t>
      </w:r>
      <w:r w:rsidRPr="00CD64D5">
        <w:rPr>
          <w:rFonts w:ascii="Cambria" w:hAnsi="Cambria"/>
          <w:bCs/>
          <w:iCs/>
          <w:sz w:val="24"/>
          <w:szCs w:val="24"/>
          <w:lang w:val="ru-RU" w:eastAsia="en-US" w:bidi="hi-IN"/>
        </w:rPr>
        <w:t>стандарт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ы 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МСУГС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>-28, МСУГС-29 и МСУГС-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30, касающиеся финансовых инструментов. Профицит за год, окончившийся 31 декабря 2013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> 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г., составил 15,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>1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 млн. шв. франков.</w:t>
      </w:r>
    </w:p>
    <w:p w:rsidR="0027400E" w:rsidRPr="00B62FF4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Аудиторское заключение в отношении финансовой отчётности за 2013 г. </w:t>
      </w:r>
    </w:p>
    <w:p w:rsidR="0027400E" w:rsidRPr="00B62FF4" w:rsidRDefault="0027400E" w:rsidP="00A67B4A">
      <w:pPr>
        <w:spacing w:after="200" w:line="360" w:lineRule="auto"/>
        <w:ind w:left="434" w:hanging="518"/>
        <w:rPr>
          <w:rFonts w:ascii="Cambria" w:hAnsi="Cambria"/>
          <w:bCs/>
          <w:iCs/>
          <w:sz w:val="24"/>
          <w:szCs w:val="24"/>
          <w:lang w:val="ru-RU" w:eastAsia="en-US" w:bidi="hi-IN"/>
        </w:r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6.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В соответствии с Поручением Внешнему аудитору я обязан вынести заключение в отношении финансовой отчетности ВОИС за финансовый период, окончившийся 31 декабря 2013 г. Аудиторская проверка финансовой отчетности за 2013 финансовый год не выявила никаких недостатков или ошибок, которые я мог бы 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признать 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существенными с точки зрения обеспечения точности, полноты и обоснованности финансовой отчетности в целом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. 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Соответственно, я вынес по финансовой отчетности ВОИС за финансовый период, окончившийся 31 декабря 201</w:t>
      </w:r>
      <w:r w:rsidRPr="00F712B5">
        <w:rPr>
          <w:rFonts w:ascii="Cambria" w:hAnsi="Cambria"/>
          <w:bCs/>
          <w:iCs/>
          <w:sz w:val="24"/>
          <w:szCs w:val="24"/>
          <w:lang w:val="ru-RU" w:eastAsia="en-US" w:bidi="hi-IN"/>
        </w:rPr>
        <w:t>3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 г.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, 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безусловно полож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>ительное аудиторское заключение.</w:t>
      </w:r>
    </w:p>
    <w:p w:rsidR="0027400E" w:rsidRPr="00B62FF4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sz w:val="24"/>
          <w:szCs w:val="24"/>
          <w:lang w:val="ru-RU" w:eastAsia="en-IN"/>
        </w:rPr>
        <w:t>Ключев</w:t>
      </w:r>
      <w:r w:rsidRPr="00F712B5">
        <w:rPr>
          <w:rFonts w:ascii="Cambria" w:hAnsi="Cambria" w:cs="Times New Roman"/>
          <w:b/>
          <w:sz w:val="24"/>
          <w:szCs w:val="24"/>
          <w:lang w:val="ru-RU" w:eastAsia="en-IN"/>
        </w:rPr>
        <w:t>ые</w:t>
      </w:r>
      <w:r w:rsidRPr="00B62FF4"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финансовые </w:t>
      </w:r>
      <w:r w:rsidRPr="00F712B5">
        <w:rPr>
          <w:rFonts w:ascii="Cambria" w:hAnsi="Cambria" w:cs="Times New Roman"/>
          <w:b/>
          <w:snapToGrid w:val="0"/>
          <w:sz w:val="24"/>
          <w:szCs w:val="24"/>
          <w:lang w:val="ru-RU" w:eastAsia="en-IN"/>
        </w:rPr>
        <w:t>показател</w:t>
      </w:r>
      <w:r>
        <w:rPr>
          <w:rFonts w:ascii="Cambria" w:hAnsi="Cambria" w:cs="Times New Roman"/>
          <w:b/>
          <w:sz w:val="24"/>
          <w:szCs w:val="24"/>
          <w:lang w:val="ru-RU" w:eastAsia="en-IN"/>
        </w:rPr>
        <w:t>и</w:t>
      </w:r>
    </w:p>
    <w:p w:rsidR="0027400E" w:rsidRPr="00B62FF4" w:rsidRDefault="0027400E" w:rsidP="00A67B4A">
      <w:pPr>
        <w:spacing w:after="200" w:line="276" w:lineRule="auto"/>
        <w:ind w:left="420" w:hanging="462"/>
        <w:rPr>
          <w:rFonts w:ascii="Cambria" w:hAnsi="Cambria" w:cs="Times New Roman"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7.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  <w:t>Ниже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F712B5">
        <w:rPr>
          <w:rFonts w:ascii="Cambria" w:hAnsi="Cambria" w:cs="Times New Roman"/>
          <w:iCs/>
          <w:sz w:val="24"/>
          <w:szCs w:val="24"/>
          <w:lang w:val="ru-RU" w:eastAsia="en-IN"/>
        </w:rPr>
        <w:t>рассматрива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ются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ключев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ые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финансов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ые </w:t>
      </w:r>
      <w:r w:rsidRPr="00F712B5">
        <w:rPr>
          <w:rFonts w:ascii="Cambria" w:hAnsi="Cambria" w:cs="Times New Roman"/>
          <w:iCs/>
          <w:snapToGrid w:val="0"/>
          <w:sz w:val="24"/>
          <w:szCs w:val="24"/>
          <w:lang w:val="ru-RU" w:eastAsia="en-IN"/>
        </w:rPr>
        <w:t>показател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и, заслуживающие внимания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государств-членов:</w:t>
      </w:r>
    </w:p>
    <w:p w:rsidR="0027400E" w:rsidRPr="00B62FF4" w:rsidRDefault="0027400E" w:rsidP="00EB7A9D">
      <w:pPr>
        <w:tabs>
          <w:tab w:val="left" w:pos="426"/>
        </w:tabs>
        <w:spacing w:line="360" w:lineRule="auto"/>
        <w:ind w:hanging="142"/>
        <w:jc w:val="both"/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</w:pPr>
      <w:r w:rsidRPr="004575A3">
        <w:rPr>
          <w:rFonts w:ascii="Cambria" w:hAnsi="Cambria" w:cs="Mangal"/>
          <w:b/>
          <w:bCs/>
          <w:color w:val="1F497D"/>
          <w:sz w:val="24"/>
          <w:szCs w:val="24"/>
          <w:lang w:val="ru-RU" w:eastAsia="en-US"/>
        </w:rPr>
        <w:tab/>
        <w:t>Операционный профицит/дефицит</w:t>
      </w:r>
    </w:p>
    <w:p w:rsidR="0027400E" w:rsidRDefault="0027400E" w:rsidP="00A67B4A">
      <w:pPr>
        <w:spacing w:after="200" w:line="360" w:lineRule="auto"/>
        <w:ind w:left="426" w:hanging="426"/>
        <w:rPr>
          <w:rFonts w:ascii="Cambria" w:hAnsi="Cambria" w:cs="Times New Roman"/>
          <w:sz w:val="24"/>
          <w:szCs w:val="24"/>
          <w:lang w:val="ru-RU" w:eastAsia="en-IN"/>
        </w:rPr>
        <w:sectPr w:rsidR="0027400E" w:rsidSect="00A67B4A">
          <w:footerReference w:type="first" r:id="rId27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8.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  <w:t>П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рофицит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/дефицит </w:t>
      </w:r>
      <w:r w:rsidRPr="00C5456B">
        <w:rPr>
          <w:rFonts w:ascii="Cambria" w:hAnsi="Cambria" w:cs="Times New Roman"/>
          <w:iCs/>
          <w:sz w:val="24"/>
          <w:szCs w:val="24"/>
          <w:lang w:val="ru-RU" w:eastAsia="en-IN"/>
        </w:rPr>
        <w:t>–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это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разница между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поступлениями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и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расходами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ВОИС в течение год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а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При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подготовк</w:t>
      </w:r>
      <w:r>
        <w:rPr>
          <w:rFonts w:ascii="Cambria" w:hAnsi="Cambria" w:cs="Times New Roman"/>
          <w:sz w:val="24"/>
          <w:szCs w:val="24"/>
          <w:lang w:val="ru-RU" w:eastAsia="en-IN"/>
        </w:rPr>
        <w:t>е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финансовой отчетности за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 xml:space="preserve">2013 г.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Организаци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я пересмотрела свою учетную политику, применяемую для отражения в учете </w:t>
      </w:r>
      <w:r w:rsidRPr="00DF4575">
        <w:rPr>
          <w:rFonts w:ascii="Cambria" w:hAnsi="Cambria" w:cs="Times New Roman"/>
          <w:sz w:val="24"/>
          <w:szCs w:val="24"/>
          <w:lang w:val="ru-RU" w:eastAsia="en-IN"/>
        </w:rPr>
        <w:t xml:space="preserve">поступлений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от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пошлин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за подачу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международн</w:t>
      </w:r>
      <w:r>
        <w:rPr>
          <w:rFonts w:ascii="Cambria" w:hAnsi="Cambria" w:cs="Times New Roman"/>
          <w:sz w:val="24"/>
          <w:szCs w:val="24"/>
          <w:lang w:val="ru-RU" w:eastAsia="en-IN"/>
        </w:rPr>
        <w:t>ых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патентных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заявок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. Последстви</w:t>
      </w:r>
      <w:r>
        <w:rPr>
          <w:rFonts w:ascii="Cambria" w:hAnsi="Cambria" w:cs="Times New Roman"/>
          <w:sz w:val="24"/>
          <w:szCs w:val="24"/>
          <w:lang w:val="ru-RU" w:eastAsia="en-IN"/>
        </w:rPr>
        <w:t>я этого изменения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учетн</w:t>
      </w:r>
      <w:r>
        <w:rPr>
          <w:rFonts w:ascii="Cambria" w:hAnsi="Cambria" w:cs="Times New Roman"/>
          <w:sz w:val="24"/>
          <w:szCs w:val="24"/>
          <w:lang w:val="ru-RU" w:eastAsia="en-IN"/>
        </w:rPr>
        <w:t>ой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политики были учтены задним числом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В результате профицит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2012 г. вырос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15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7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млн. </w:t>
      </w:r>
    </w:p>
    <w:p w:rsidR="0027400E" w:rsidRPr="00DF4575" w:rsidRDefault="0027400E" w:rsidP="00BE5C1B">
      <w:pPr>
        <w:spacing w:after="200" w:line="360" w:lineRule="auto"/>
        <w:ind w:left="426"/>
        <w:rPr>
          <w:rFonts w:ascii="Cambria" w:hAnsi="Cambria" w:cs="Times New Roman"/>
          <w:iCs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lastRenderedPageBreak/>
        <w:t>шв. франков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до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19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Профицит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2013 г.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составил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15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 млн. шв. франков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что означает сокращение на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22</w:t>
      </w:r>
      <w:r>
        <w:rPr>
          <w:rFonts w:ascii="Cambria" w:hAnsi="Cambria" w:cs="Times New Roman"/>
          <w:sz w:val="24"/>
          <w:szCs w:val="24"/>
          <w:lang w:val="ru-RU" w:eastAsia="en-IN"/>
        </w:rPr>
        <w:t>,5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6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%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относительн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 уровня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2012 г.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</w:p>
    <w:p w:rsidR="0027400E" w:rsidRPr="004575A3" w:rsidRDefault="0027400E" w:rsidP="00F24F92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Mangal"/>
          <w:b/>
          <w:color w:val="1F497D"/>
          <w:sz w:val="24"/>
          <w:szCs w:val="24"/>
          <w:lang w:val="en-IN" w:eastAsia="en-US" w:bidi="hi-IN"/>
        </w:rPr>
      </w:pPr>
      <w:r w:rsidRPr="004575A3">
        <w:rPr>
          <w:rFonts w:ascii="Cambria" w:hAnsi="Cambria" w:cs="Mangal"/>
          <w:b/>
          <w:color w:val="1F497D"/>
          <w:sz w:val="24"/>
          <w:szCs w:val="24"/>
          <w:lang w:val="ru-RU" w:eastAsia="en-US" w:bidi="hi-IN"/>
        </w:rPr>
        <w:tab/>
      </w:r>
      <w:r w:rsidRPr="004575A3">
        <w:rPr>
          <w:rFonts w:ascii="Cambria" w:hAnsi="Cambria" w:cs="Mangal"/>
          <w:b/>
          <w:color w:val="1F497D"/>
          <w:sz w:val="24"/>
          <w:szCs w:val="24"/>
          <w:lang w:val="en-IN" w:eastAsia="en-US" w:bidi="hi-IN"/>
        </w:rPr>
        <w:t xml:space="preserve">Поступления </w:t>
      </w:r>
    </w:p>
    <w:p w:rsidR="0027400E" w:rsidRPr="00EB7A9D" w:rsidRDefault="0027400E" w:rsidP="00A305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34" w:hanging="434"/>
        <w:rPr>
          <w:rFonts w:ascii="Cambria" w:hAnsi="Cambria"/>
          <w:color w:val="000000"/>
          <w:sz w:val="24"/>
          <w:szCs w:val="24"/>
        </w:rPr>
      </w:pP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ые </w:t>
      </w:r>
      <w:r w:rsidRPr="00C5456B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поступления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ВОИС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за 2013 г. составили 351,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6 млн. шв. франков,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что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ует приросту на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3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1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относительн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 пересчитанного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ого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ма поступлений за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2012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 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г.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(341,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0 млн. шв. франков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)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. </w:t>
      </w:r>
      <w:r>
        <w:rPr>
          <w:rFonts w:ascii="Cambria" w:hAnsi="Cambria"/>
          <w:color w:val="000000"/>
          <w:sz w:val="24"/>
          <w:szCs w:val="24"/>
        </w:rPr>
        <w:t>Ниже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показана </w:t>
      </w:r>
      <w:r w:rsidRPr="00C5456B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структур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а </w:t>
      </w:r>
      <w:r>
        <w:rPr>
          <w:rFonts w:ascii="Cambria" w:hAnsi="Cambria"/>
          <w:color w:val="000000"/>
          <w:sz w:val="24"/>
          <w:szCs w:val="24"/>
        </w:rPr>
        <w:t>источник</w:t>
      </w:r>
      <w:r>
        <w:rPr>
          <w:rFonts w:ascii="Cambria" w:hAnsi="Cambria"/>
          <w:color w:val="000000"/>
          <w:sz w:val="24"/>
          <w:szCs w:val="24"/>
          <w:lang w:val="ru-RU"/>
        </w:rPr>
        <w:t>ов</w:t>
      </w:r>
      <w:r w:rsidRPr="00EB7A9D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поступлени</w:t>
      </w:r>
      <w:r>
        <w:rPr>
          <w:rFonts w:ascii="Cambria" w:hAnsi="Cambria"/>
          <w:color w:val="000000"/>
          <w:sz w:val="24"/>
          <w:szCs w:val="24"/>
          <w:lang w:val="ru-RU"/>
        </w:rPr>
        <w:t>й</w:t>
      </w:r>
      <w:r>
        <w:rPr>
          <w:rFonts w:ascii="Cambria" w:hAnsi="Cambria"/>
          <w:color w:val="000000"/>
          <w:sz w:val="24"/>
          <w:szCs w:val="24"/>
        </w:rPr>
        <w:t>:</w:t>
      </w:r>
    </w:p>
    <w:p w:rsidR="0027400E" w:rsidRPr="00AA6C89" w:rsidRDefault="00F62F45" w:rsidP="00CA2C95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en-IN" w:eastAsia="en-IN"/>
        </w:rPr>
      </w:pPr>
      <w:r>
        <w:rPr>
          <w:rFonts w:ascii="Cambria" w:hAnsi="Cambria"/>
          <w:noProof/>
          <w:color w:val="000000"/>
          <w:lang w:eastAsia="en-US"/>
        </w:rPr>
        <w:drawing>
          <wp:inline distT="0" distB="0" distL="0" distR="0">
            <wp:extent cx="5657850" cy="3632200"/>
            <wp:effectExtent l="0" t="0" r="0" b="0"/>
            <wp:docPr id="2" name="Chart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7400E" w:rsidRPr="00D250AD" w:rsidRDefault="0027400E" w:rsidP="00D250AD">
      <w:pPr>
        <w:rPr>
          <w:rFonts w:ascii="Courier New" w:eastAsia="Times New Roman" w:hAnsi="Courier New" w:cs="Times New Roman"/>
          <w:sz w:val="2"/>
          <w:szCs w:val="2"/>
          <w:lang w:val="ru-RU" w:eastAsia="ru-RU"/>
        </w:rPr>
      </w:pPr>
    </w:p>
    <w:p w:rsidR="0027400E" w:rsidRPr="004575A3" w:rsidRDefault="0027400E" w:rsidP="00EB7A9D">
      <w:pPr>
        <w:autoSpaceDE w:val="0"/>
        <w:autoSpaceDN w:val="0"/>
        <w:adjustRightInd w:val="0"/>
        <w:spacing w:line="360" w:lineRule="auto"/>
        <w:rPr>
          <w:rFonts w:ascii="Cambria" w:hAnsi="Cambria" w:cs="Times New Roman"/>
          <w:i/>
          <w:color w:val="1F497D"/>
          <w:sz w:val="20"/>
          <w:lang w:val="ru-RU" w:eastAsia="en-IN"/>
        </w:rPr>
      </w:pPr>
      <w:r w:rsidRPr="004575A3">
        <w:rPr>
          <w:rFonts w:ascii="Cambria" w:hAnsi="Cambria" w:cs="Times New Roman"/>
          <w:i/>
          <w:color w:val="1F497D"/>
          <w:sz w:val="20"/>
          <w:lang w:val="ru-RU" w:eastAsia="en-IN"/>
        </w:rPr>
        <w:t>Суммы указаны в млн. шв. франков, процентные доли даны относительно общей суммы поступлений (351.6 млн. шв. франков).</w:t>
      </w:r>
    </w:p>
    <w:p w:rsidR="0027400E" w:rsidRPr="00B62FF4" w:rsidRDefault="0027400E" w:rsidP="00A30585">
      <w:pPr>
        <w:pStyle w:val="Style1"/>
        <w:numPr>
          <w:ilvl w:val="0"/>
          <w:numId w:val="17"/>
        </w:numPr>
        <w:ind w:left="434" w:hanging="434"/>
        <w:rPr>
          <w:lang w:val="ru-RU"/>
        </w:rPr>
      </w:pPr>
      <w:r w:rsidRPr="00B62FF4">
        <w:rPr>
          <w:lang w:val="ru-RU"/>
        </w:rPr>
        <w:t xml:space="preserve">Как </w:t>
      </w:r>
      <w:r>
        <w:rPr>
          <w:lang w:val="ru-RU"/>
        </w:rPr>
        <w:t>уже указывалось</w:t>
      </w:r>
      <w:r w:rsidRPr="00B62FF4">
        <w:rPr>
          <w:lang w:val="ru-RU"/>
        </w:rPr>
        <w:t xml:space="preserve"> выш</w:t>
      </w:r>
      <w:r w:rsidRPr="00D250AD">
        <w:rPr>
          <w:lang w:val="ru-RU"/>
        </w:rPr>
        <w:t xml:space="preserve">е, </w:t>
      </w:r>
      <w:r w:rsidRPr="00D250AD">
        <w:rPr>
          <w:color w:val="000000"/>
          <w:lang w:val="ru-RU" w:eastAsia="en-IN"/>
        </w:rPr>
        <w:t xml:space="preserve">крупнейшим источником поступлений в 2013 г., на который приходилось 73,2% всех поступлений, были пошлины за использование системы PCT. Объем поступлений от пошлин за использование системы PCT вырос в 2013 г. </w:t>
      </w:r>
      <w:r w:rsidRPr="00D250AD">
        <w:rPr>
          <w:color w:val="000000"/>
          <w:szCs w:val="18"/>
          <w:lang w:val="ru-RU" w:eastAsia="en-IN"/>
        </w:rPr>
        <w:t>по сравнению</w:t>
      </w:r>
      <w:r w:rsidRPr="00D250AD">
        <w:rPr>
          <w:color w:val="000000"/>
          <w:lang w:val="ru-RU" w:eastAsia="en-IN"/>
        </w:rPr>
        <w:t xml:space="preserve"> с 2012 г. на 2,2%. Объе</w:t>
      </w:r>
      <w:r>
        <w:rPr>
          <w:color w:val="000000"/>
          <w:lang w:val="ru-RU" w:eastAsia="en-IN"/>
        </w:rPr>
        <w:t xml:space="preserve">м </w:t>
      </w:r>
      <w:r w:rsidRPr="00D250AD">
        <w:rPr>
          <w:color w:val="000000"/>
          <w:lang w:val="ru-RU" w:eastAsia="en-IN"/>
        </w:rPr>
        <w:t>использова</w:t>
      </w:r>
      <w:r>
        <w:rPr>
          <w:color w:val="000000"/>
          <w:lang w:val="ru-RU" w:eastAsia="en-IN"/>
        </w:rPr>
        <w:t xml:space="preserve">ния </w:t>
      </w:r>
      <w:r w:rsidRPr="00D250AD">
        <w:rPr>
          <w:color w:val="000000"/>
          <w:lang w:val="ru-RU" w:eastAsia="en-IN"/>
        </w:rPr>
        <w:t>систем</w:t>
      </w:r>
      <w:r>
        <w:rPr>
          <w:color w:val="000000"/>
          <w:lang w:val="ru-RU" w:eastAsia="en-IN"/>
        </w:rPr>
        <w:t xml:space="preserve">ы </w:t>
      </w:r>
      <w:r w:rsidRPr="00EB7A9D">
        <w:t>PCT</w:t>
      </w:r>
      <w:r w:rsidRPr="00B62FF4">
        <w:rPr>
          <w:lang w:val="ru-RU"/>
        </w:rPr>
        <w:t xml:space="preserve"> </w:t>
      </w:r>
      <w:r>
        <w:rPr>
          <w:lang w:val="ru-RU"/>
        </w:rPr>
        <w:t>продолжал расти</w:t>
      </w:r>
      <w:r w:rsidRPr="00B62FF4">
        <w:rPr>
          <w:lang w:val="ru-RU"/>
        </w:rPr>
        <w:t xml:space="preserve">, и </w:t>
      </w:r>
      <w:r>
        <w:rPr>
          <w:lang w:val="ru-RU"/>
        </w:rPr>
        <w:t xml:space="preserve">число заявок, поданных </w:t>
      </w:r>
      <w:r w:rsidRPr="00B62FF4">
        <w:rPr>
          <w:lang w:val="ru-RU"/>
        </w:rPr>
        <w:t xml:space="preserve">в 2013 </w:t>
      </w:r>
      <w:r>
        <w:rPr>
          <w:lang w:val="ru-RU"/>
        </w:rPr>
        <w:t>г.,</w:t>
      </w:r>
      <w:r w:rsidRPr="00B62FF4">
        <w:rPr>
          <w:lang w:val="ru-RU"/>
        </w:rPr>
        <w:t xml:space="preserve"> </w:t>
      </w:r>
      <w:r>
        <w:rPr>
          <w:lang w:val="ru-RU"/>
        </w:rPr>
        <w:t xml:space="preserve">составило, по имеющимся оценкам, </w:t>
      </w:r>
      <w:r w:rsidRPr="00B62FF4">
        <w:rPr>
          <w:lang w:val="ru-RU"/>
        </w:rPr>
        <w:t>204</w:t>
      </w:r>
      <w:r>
        <w:rPr>
          <w:lang w:val="ru-RU"/>
        </w:rPr>
        <w:t> </w:t>
      </w:r>
      <w:r w:rsidRPr="00B62FF4">
        <w:rPr>
          <w:lang w:val="ru-RU"/>
        </w:rPr>
        <w:t xml:space="preserve">700 </w:t>
      </w:r>
      <w:r>
        <w:rPr>
          <w:lang w:val="ru-RU"/>
        </w:rPr>
        <w:t>(по сравнению</w:t>
      </w:r>
      <w:r w:rsidRPr="00B62FF4">
        <w:rPr>
          <w:lang w:val="ru-RU"/>
        </w:rPr>
        <w:t xml:space="preserve"> с 194</w:t>
      </w:r>
      <w:r>
        <w:rPr>
          <w:lang w:val="ru-RU"/>
        </w:rPr>
        <w:t> </w:t>
      </w:r>
      <w:r w:rsidRPr="00B62FF4">
        <w:rPr>
          <w:lang w:val="ru-RU"/>
        </w:rPr>
        <w:t xml:space="preserve">400 </w:t>
      </w:r>
      <w:r>
        <w:rPr>
          <w:lang w:val="ru-RU"/>
        </w:rPr>
        <w:t xml:space="preserve">заявок </w:t>
      </w:r>
      <w:r w:rsidRPr="00B62FF4">
        <w:rPr>
          <w:lang w:val="ru-RU"/>
        </w:rPr>
        <w:t xml:space="preserve">в 2012 </w:t>
      </w:r>
      <w:r>
        <w:rPr>
          <w:lang w:val="ru-RU"/>
        </w:rPr>
        <w:t>г.</w:t>
      </w:r>
      <w:r w:rsidRPr="00B62FF4">
        <w:rPr>
          <w:lang w:val="ru-RU"/>
        </w:rPr>
        <w:t xml:space="preserve"> и 182</w:t>
      </w:r>
      <w:r>
        <w:rPr>
          <w:lang w:val="ru-RU"/>
        </w:rPr>
        <w:t> </w:t>
      </w:r>
      <w:r w:rsidRPr="00B62FF4">
        <w:rPr>
          <w:lang w:val="ru-RU"/>
        </w:rPr>
        <w:t xml:space="preserve">379 </w:t>
      </w:r>
      <w:r>
        <w:rPr>
          <w:lang w:val="ru-RU"/>
        </w:rPr>
        <w:t xml:space="preserve">заявок </w:t>
      </w:r>
      <w:r w:rsidRPr="00B62FF4">
        <w:rPr>
          <w:lang w:val="ru-RU"/>
        </w:rPr>
        <w:t>в 2011</w:t>
      </w:r>
      <w:r>
        <w:t> </w:t>
      </w:r>
      <w:r w:rsidRPr="00211B6E">
        <w:rPr>
          <w:lang w:val="ru-RU"/>
        </w:rPr>
        <w:t>г.</w:t>
      </w:r>
      <w:r>
        <w:rPr>
          <w:lang w:val="ru-RU"/>
        </w:rPr>
        <w:t>).</w:t>
      </w:r>
    </w:p>
    <w:p w:rsidR="0027400E" w:rsidRDefault="0027400E" w:rsidP="00A3058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0" w:hanging="420"/>
        <w:jc w:val="both"/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sectPr w:rsidR="0027400E" w:rsidSect="00A67B4A">
          <w:footerReference w:type="first" r:id="rId2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D250AD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Пошлин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ы по линии Мадридской системы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были вторым по </w:t>
      </w:r>
      <w:r w:rsidRPr="00D250AD">
        <w:rPr>
          <w:rFonts w:ascii="Cambria" w:hAnsi="Cambria" w:cs="Mangal"/>
          <w:snapToGrid w:val="0"/>
          <w:color w:val="000000"/>
          <w:sz w:val="24"/>
          <w:szCs w:val="24"/>
          <w:lang w:val="ru-RU" w:eastAsia="en-US" w:bidi="hi-IN"/>
        </w:rPr>
        <w:t>величин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е 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источник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ом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поступлений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Организации: на них пришлось 15,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8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%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совокупных </w:t>
      </w:r>
    </w:p>
    <w:p w:rsidR="0027400E" w:rsidRPr="00211B6E" w:rsidRDefault="0027400E" w:rsidP="00BE5C1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="Mangal"/>
          <w:color w:val="000000"/>
          <w:sz w:val="24"/>
          <w:szCs w:val="24"/>
          <w:lang w:val="ru-RU" w:eastAsia="en-US" w:bidi="hi-IN"/>
        </w:rPr>
      </w:pP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lastRenderedPageBreak/>
        <w:t>поступлений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.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Объе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м поступлений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по линии Мадридской системы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вырос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на 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8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%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относительн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о </w:t>
      </w:r>
      <w:r w:rsidRPr="004F7290">
        <w:rPr>
          <w:rFonts w:ascii="Cambria" w:hAnsi="Cambria" w:cs="Mangal"/>
          <w:snapToGrid w:val="0"/>
          <w:color w:val="000000"/>
          <w:sz w:val="24"/>
          <w:szCs w:val="24"/>
          <w:lang w:val="ru-RU" w:eastAsia="en-US" w:bidi="hi-IN"/>
        </w:rPr>
        <w:t>показател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я 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2012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г.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В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2013 г.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зафиксирован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рост числа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регистраци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й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и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продлений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регистраци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и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,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ое составило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67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 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428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(для сравнения в 2012</w:t>
      </w:r>
      <w:r>
        <w:rPr>
          <w:rFonts w:ascii="Cambria" w:hAnsi="Cambria" w:cs="Mangal"/>
          <w:color w:val="000000"/>
          <w:sz w:val="24"/>
          <w:szCs w:val="24"/>
          <w:lang w:eastAsia="en-US" w:bidi="hi-IN"/>
        </w:rPr>
        <w:t> 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г.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о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но составило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63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 813).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Поступления по линии Гаагской системы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оставались примерно на том же уровне, что и в прошлом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год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у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увеличившись лишь на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0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,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2 млн. шв. франков.</w:t>
      </w:r>
    </w:p>
    <w:p w:rsidR="0027400E" w:rsidRPr="00211B6E" w:rsidRDefault="0027400E" w:rsidP="00C71B63">
      <w:pPr>
        <w:pStyle w:val="Style1"/>
        <w:numPr>
          <w:ilvl w:val="0"/>
          <w:numId w:val="17"/>
        </w:numPr>
        <w:ind w:left="434" w:hanging="434"/>
        <w:rPr>
          <w:lang w:val="ru-RU"/>
        </w:rPr>
      </w:pPr>
      <w:r w:rsidRPr="00211B6E">
        <w:rPr>
          <w:lang w:val="ru-RU"/>
        </w:rPr>
        <w:t xml:space="preserve">Поступления </w:t>
      </w:r>
      <w:r>
        <w:rPr>
          <w:lang w:val="ru-RU"/>
        </w:rPr>
        <w:t xml:space="preserve">в виде начисленных </w:t>
      </w:r>
      <w:r w:rsidRPr="00211B6E">
        <w:rPr>
          <w:lang w:val="ru-RU"/>
        </w:rPr>
        <w:t>взнос</w:t>
      </w:r>
      <w:r>
        <w:rPr>
          <w:lang w:val="ru-RU"/>
        </w:rPr>
        <w:t xml:space="preserve">ов составили </w:t>
      </w:r>
      <w:r w:rsidRPr="00211B6E">
        <w:rPr>
          <w:lang w:val="ru-RU"/>
        </w:rPr>
        <w:t>17</w:t>
      </w:r>
      <w:r>
        <w:rPr>
          <w:lang w:val="ru-RU"/>
        </w:rPr>
        <w:t>,</w:t>
      </w:r>
      <w:r w:rsidRPr="00211B6E">
        <w:rPr>
          <w:lang w:val="ru-RU"/>
        </w:rPr>
        <w:t>7 млн. шв. франков</w:t>
      </w:r>
      <w:r>
        <w:rPr>
          <w:lang w:val="ru-RU"/>
        </w:rPr>
        <w:t>, или</w:t>
      </w:r>
      <w:r w:rsidRPr="00211B6E">
        <w:rPr>
          <w:lang w:val="ru-RU"/>
        </w:rPr>
        <w:t xml:space="preserve"> 5</w:t>
      </w:r>
      <w:r>
        <w:rPr>
          <w:lang w:val="ru-RU"/>
        </w:rPr>
        <w:t>,</w:t>
      </w:r>
      <w:r w:rsidRPr="00211B6E">
        <w:rPr>
          <w:lang w:val="ru-RU"/>
        </w:rPr>
        <w:t xml:space="preserve">0% </w:t>
      </w:r>
      <w:r>
        <w:rPr>
          <w:lang w:val="ru-RU"/>
        </w:rPr>
        <w:t>совокупных поступлений;</w:t>
      </w:r>
      <w:r w:rsidRPr="00211B6E">
        <w:rPr>
          <w:lang w:val="ru-RU"/>
        </w:rPr>
        <w:t xml:space="preserve"> поступления </w:t>
      </w:r>
      <w:r>
        <w:rPr>
          <w:lang w:val="ru-RU"/>
        </w:rPr>
        <w:t xml:space="preserve">в виде </w:t>
      </w:r>
      <w:r w:rsidRPr="00211B6E">
        <w:rPr>
          <w:lang w:val="ru-RU"/>
        </w:rPr>
        <w:t>добровольн</w:t>
      </w:r>
      <w:r>
        <w:rPr>
          <w:lang w:val="ru-RU"/>
        </w:rPr>
        <w:t>ых</w:t>
      </w:r>
      <w:r w:rsidRPr="00211B6E">
        <w:rPr>
          <w:lang w:val="ru-RU"/>
        </w:rPr>
        <w:t xml:space="preserve"> взнос</w:t>
      </w:r>
      <w:r>
        <w:rPr>
          <w:lang w:val="ru-RU"/>
        </w:rPr>
        <w:t xml:space="preserve">ов в сумме </w:t>
      </w:r>
      <w:r w:rsidRPr="00211B6E">
        <w:rPr>
          <w:lang w:val="ru-RU"/>
        </w:rPr>
        <w:t>7</w:t>
      </w:r>
      <w:r>
        <w:rPr>
          <w:lang w:val="ru-RU"/>
        </w:rPr>
        <w:t>,</w:t>
      </w:r>
      <w:r w:rsidRPr="00211B6E">
        <w:rPr>
          <w:lang w:val="ru-RU"/>
        </w:rPr>
        <w:t>5 млн. шв. франков</w:t>
      </w:r>
      <w:r>
        <w:rPr>
          <w:lang w:val="ru-RU"/>
        </w:rPr>
        <w:t>,</w:t>
      </w:r>
      <w:r w:rsidRPr="00211B6E">
        <w:rPr>
          <w:lang w:val="ru-RU"/>
        </w:rPr>
        <w:t xml:space="preserve"> </w:t>
      </w:r>
      <w:r>
        <w:rPr>
          <w:lang w:val="ru-RU"/>
        </w:rPr>
        <w:t xml:space="preserve">перечислявшиеся на </w:t>
      </w:r>
      <w:r w:rsidRPr="00A56024">
        <w:rPr>
          <w:lang w:val="ru-RU"/>
        </w:rPr>
        <w:t>специальн</w:t>
      </w:r>
      <w:r>
        <w:rPr>
          <w:lang w:val="ru-RU"/>
        </w:rPr>
        <w:t xml:space="preserve">ые </w:t>
      </w:r>
      <w:r w:rsidRPr="00A56024">
        <w:rPr>
          <w:lang w:val="ru-RU"/>
        </w:rPr>
        <w:t>счет</w:t>
      </w:r>
      <w:r>
        <w:rPr>
          <w:lang w:val="ru-RU"/>
        </w:rPr>
        <w:t>а,</w:t>
      </w:r>
      <w:r w:rsidRPr="00211B6E">
        <w:rPr>
          <w:lang w:val="ru-RU"/>
        </w:rPr>
        <w:t xml:space="preserve"> </w:t>
      </w:r>
      <w:r>
        <w:rPr>
          <w:lang w:val="ru-RU"/>
        </w:rPr>
        <w:t xml:space="preserve">составили </w:t>
      </w:r>
      <w:r w:rsidRPr="00211B6E">
        <w:rPr>
          <w:lang w:val="ru-RU"/>
        </w:rPr>
        <w:t xml:space="preserve">2,1% </w:t>
      </w:r>
      <w:r>
        <w:rPr>
          <w:lang w:val="ru-RU"/>
        </w:rPr>
        <w:t>совокупных поступлений</w:t>
      </w:r>
      <w:r w:rsidRPr="00211B6E">
        <w:rPr>
          <w:lang w:val="ru-RU"/>
        </w:rPr>
        <w:t>.</w:t>
      </w:r>
    </w:p>
    <w:p w:rsidR="0027400E" w:rsidRPr="004575A3" w:rsidRDefault="0027400E" w:rsidP="00C71B63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mbria" w:hAnsi="Cambria" w:cs="Mangal"/>
          <w:b/>
          <w:color w:val="1F497D"/>
          <w:sz w:val="24"/>
          <w:szCs w:val="24"/>
          <w:lang w:val="ru-RU" w:eastAsia="en-US" w:bidi="hi-IN"/>
        </w:rPr>
      </w:pPr>
    </w:p>
    <w:p w:rsidR="0027400E" w:rsidRPr="004575A3" w:rsidRDefault="0027400E" w:rsidP="00C71B63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mbria" w:hAnsi="Cambria" w:cs="Mangal"/>
          <w:b/>
          <w:color w:val="1F497D"/>
          <w:sz w:val="24"/>
          <w:szCs w:val="24"/>
          <w:lang w:val="en-IN" w:eastAsia="en-US" w:bidi="hi-IN"/>
        </w:rPr>
      </w:pPr>
      <w:r w:rsidRPr="004575A3">
        <w:rPr>
          <w:rFonts w:ascii="Cambria" w:hAnsi="Cambria" w:cs="Mangal"/>
          <w:b/>
          <w:color w:val="1F497D"/>
          <w:sz w:val="24"/>
          <w:szCs w:val="24"/>
          <w:lang w:val="ru-RU" w:eastAsia="en-US" w:bidi="hi-IN"/>
        </w:rPr>
        <w:tab/>
      </w:r>
      <w:r w:rsidRPr="004575A3">
        <w:rPr>
          <w:rFonts w:ascii="Cambria" w:hAnsi="Cambria" w:cs="Mangal"/>
          <w:b/>
          <w:color w:val="1F497D"/>
          <w:sz w:val="24"/>
          <w:szCs w:val="24"/>
          <w:lang w:val="en-IN" w:eastAsia="en-US" w:bidi="hi-IN"/>
        </w:rPr>
        <w:t xml:space="preserve">Расходы </w:t>
      </w:r>
    </w:p>
    <w:p w:rsidR="0027400E" w:rsidRPr="004575A3" w:rsidRDefault="0027400E" w:rsidP="00C71B63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mbria" w:hAnsi="Cambria" w:cs="Times New Roman"/>
          <w:i/>
          <w:color w:val="1F497D"/>
          <w:sz w:val="24"/>
          <w:szCs w:val="24"/>
          <w:lang w:val="en-IN" w:eastAsia="en-IN"/>
        </w:rPr>
      </w:pPr>
    </w:p>
    <w:p w:rsidR="0027400E" w:rsidRPr="00211B6E" w:rsidRDefault="0027400E" w:rsidP="00A3058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0" w:hanging="406"/>
        <w:jc w:val="both"/>
        <w:rPr>
          <w:rFonts w:ascii="Cambria" w:hAnsi="Cambria" w:cs="Mangal"/>
          <w:color w:val="000000"/>
          <w:sz w:val="24"/>
          <w:szCs w:val="24"/>
          <w:lang w:val="ru-RU" w:eastAsia="en-US" w:bidi="hi-IN"/>
        </w:rPr>
      </w:pPr>
      <w:r w:rsidRPr="00A5602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Расходы ВОИС в 2013 г. составили 336,5 млн. шв. франков, что соответствует приросту на 4,7% по сравнению с уровнем совокупных расходов в 2012 г. (321,5 млн. шв. франков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).</w:t>
      </w:r>
    </w:p>
    <w:p w:rsidR="0027400E" w:rsidRDefault="00F62F45" w:rsidP="00EB7A9D">
      <w:pPr>
        <w:tabs>
          <w:tab w:val="left" w:pos="851"/>
          <w:tab w:val="left" w:pos="993"/>
        </w:tabs>
        <w:spacing w:after="200" w:line="276" w:lineRule="auto"/>
        <w:jc w:val="center"/>
        <w:rPr>
          <w:rFonts w:ascii="Cambria" w:hAnsi="Cambria" w:cs="Times New Roman"/>
          <w:noProof/>
          <w:sz w:val="24"/>
          <w:szCs w:val="24"/>
          <w:lang w:val="ru-RU" w:eastAsia="ru-RU"/>
        </w:rPr>
      </w:pPr>
      <w:r>
        <w:rPr>
          <w:rFonts w:ascii="Cambria" w:hAnsi="Cambria" w:cs="Times New Roman"/>
          <w:noProof/>
          <w:sz w:val="24"/>
          <w:szCs w:val="24"/>
          <w:lang w:eastAsia="en-US"/>
        </w:rPr>
        <w:drawing>
          <wp:inline distT="0" distB="0" distL="0" distR="0">
            <wp:extent cx="4572000" cy="3352800"/>
            <wp:effectExtent l="0" t="0" r="0" b="0"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0E" w:rsidRPr="00211B6E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</w:pPr>
      <w:r w:rsidRPr="00211B6E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14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>.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ab/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Ведущей статьей расходов Организации являются затраты на персонал, которые составили 214,4 млн. шв. франков,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что означает прирост на 0,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8% 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>относительн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о уровня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2012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г.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</w:p>
    <w:p w:rsidR="0027400E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  <w:sectPr w:rsidR="0027400E" w:rsidSect="00A67B4A">
          <w:footerReference w:type="first" r:id="rId31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8F3B5B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15.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ab/>
        <w:t xml:space="preserve">Услуги по контрактам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оставались 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в 2013 г. второй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по </w:t>
      </w:r>
      <w:r w:rsidRPr="008F3B5B">
        <w:rPr>
          <w:rFonts w:ascii="Cambria" w:hAnsi="Cambria" w:cs="Times New Roman"/>
          <w:iCs/>
          <w:snapToGrid w:val="0"/>
          <w:sz w:val="24"/>
          <w:szCs w:val="24"/>
          <w:lang w:val="ru-RU" w:eastAsia="en-IN"/>
        </w:rPr>
        <w:t>величин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е 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ей расходов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ВОИС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, составив 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65,0 млн. шв. франков.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Прирост по этой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е </w:t>
      </w:r>
    </w:p>
    <w:p w:rsidR="0027400E" w:rsidRPr="007D10F1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</w:pPr>
      <w:r>
        <w:rPr>
          <w:rFonts w:ascii="Cambria" w:hAnsi="Cambria" w:cs="Times New Roman"/>
          <w:iCs/>
          <w:sz w:val="24"/>
          <w:szCs w:val="24"/>
          <w:lang w:val="ru-RU" w:eastAsia="en-IN"/>
        </w:rPr>
        <w:lastRenderedPageBreak/>
        <w:tab/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относительн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о уровня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2012 г.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составил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18,2%, в основном в связи с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ростом расходов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по оплате </w:t>
      </w:r>
      <w:r w:rsidRPr="007D10F1">
        <w:rPr>
          <w:rFonts w:ascii="Cambria" w:hAnsi="Cambria" w:cs="Times New Roman"/>
          <w:iCs/>
          <w:snapToGrid w:val="0"/>
          <w:sz w:val="24"/>
          <w:szCs w:val="24"/>
          <w:lang w:val="ru-RU" w:eastAsia="en-IN"/>
        </w:rPr>
        <w:t>услуг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коммерческого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перевод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а,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а также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услуг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Международн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ого вычислительного центра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.</w:t>
      </w:r>
    </w:p>
    <w:p w:rsidR="0027400E" w:rsidRPr="00B62FF4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16.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  <w:t xml:space="preserve">Операционные расходы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составили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в 2013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24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,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показав небольшое сокращение (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0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8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%) </w:t>
      </w:r>
      <w:r w:rsidRPr="007D10F1">
        <w:rPr>
          <w:rFonts w:ascii="Cambria" w:hAnsi="Cambria" w:cs="Times New Roman"/>
          <w:iCs/>
          <w:sz w:val="24"/>
          <w:szCs w:val="18"/>
          <w:lang w:val="ru-RU" w:eastAsia="en-IN"/>
        </w:rPr>
        <w:t>по сравнению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с уровнем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2012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г.</w:t>
      </w:r>
    </w:p>
    <w:p w:rsidR="0027400E" w:rsidRPr="00B62FF4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17.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  <w:t xml:space="preserve">Расходы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на оплату проезда и стипендий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составили в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>2013 г.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20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,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что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ует приросту на 16,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5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%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относительн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о уровня 2012 г.</w:t>
      </w:r>
    </w:p>
    <w:p w:rsidR="0027400E" w:rsidRPr="007D10F1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18.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  <w:t xml:space="preserve">Расходы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на закупку 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>прина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длежностей и материалов в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2013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составили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3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3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млн. шв. франков. По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сравнению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с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уровнем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2012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г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они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вырос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ли на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22,2%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.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Это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>повышение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>в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>основном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отражало рост закупок на нужды проектов, </w:t>
      </w:r>
      <w:r w:rsidRPr="007B46EA">
        <w:rPr>
          <w:rFonts w:ascii="Cambria" w:hAnsi="Cambria" w:cs="Times New Roman"/>
          <w:iCs/>
          <w:sz w:val="24"/>
          <w:szCs w:val="24"/>
          <w:lang w:val="ru-RU" w:eastAsia="en-IN"/>
        </w:rPr>
        <w:t>котор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ые финансировались из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резерв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ов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.</w:t>
      </w:r>
    </w:p>
    <w:p w:rsidR="0027400E" w:rsidRPr="007D10F1" w:rsidRDefault="0027400E" w:rsidP="00EB7A9D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4575A3" w:rsidRDefault="0027400E" w:rsidP="00EB7A9D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mbria" w:hAnsi="Cambria" w:cs="Times New Roman"/>
          <w:b/>
          <w:color w:val="1F497D"/>
          <w:sz w:val="24"/>
          <w:szCs w:val="24"/>
          <w:lang w:val="ru-RU" w:eastAsia="en-IN"/>
        </w:rPr>
      </w:pPr>
      <w:r w:rsidRPr="004575A3">
        <w:rPr>
          <w:rFonts w:ascii="Cambria" w:hAnsi="Cambria" w:cs="Times New Roman"/>
          <w:b/>
          <w:color w:val="1F497D"/>
          <w:sz w:val="24"/>
          <w:szCs w:val="24"/>
          <w:lang w:val="ru-RU" w:eastAsia="en-IN"/>
        </w:rPr>
        <w:t>Финансовое положение</w:t>
      </w:r>
    </w:p>
    <w:p w:rsidR="0027400E" w:rsidRPr="007D10F1" w:rsidRDefault="0027400E" w:rsidP="00A67B4A">
      <w:pPr>
        <w:spacing w:line="276" w:lineRule="auto"/>
        <w:ind w:left="426" w:hanging="426"/>
        <w:jc w:val="both"/>
        <w:rPr>
          <w:rFonts w:ascii="Cambria" w:hAnsi="Cambria" w:cs="Mangal"/>
          <w:bCs/>
          <w:sz w:val="24"/>
          <w:szCs w:val="24"/>
          <w:lang w:val="ru-RU" w:eastAsia="en-US" w:bidi="hi-IN"/>
        </w:rPr>
      </w:pPr>
      <w:r w:rsidRPr="00211B6E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19.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ab/>
      </w:r>
      <w:r w:rsidRPr="007D10F1">
        <w:rPr>
          <w:rFonts w:ascii="Cambria" w:hAnsi="Cambria" w:cs="Mangal"/>
          <w:bCs/>
          <w:sz w:val="24"/>
          <w:szCs w:val="24"/>
          <w:lang w:val="ru-RU" w:eastAsia="en-US" w:bidi="hi-IN"/>
        </w:rPr>
        <w:t>Чистые активы Организации по состоянию на 31 декабря 2013 г. составляли 208,8 млн. шв. франков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>, при этом совокупные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 активы 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составили 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>900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>,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>5 млн. шв. франков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>,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>а совокупные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 обязательства </w:t>
      </w:r>
      <w:r w:rsidRPr="007D10F1">
        <w:rPr>
          <w:rFonts w:ascii="Cambria" w:hAnsi="Cambria" w:cs="Mangal"/>
          <w:bCs/>
          <w:sz w:val="24"/>
          <w:szCs w:val="24"/>
          <w:lang w:val="ru-RU" w:eastAsia="en-US" w:bidi="hi-IN"/>
        </w:rPr>
        <w:t>–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 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>691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>,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7 млн. шв. франков. </w:t>
      </w:r>
      <w:r w:rsidRPr="007D10F1">
        <w:rPr>
          <w:rFonts w:ascii="Cambria" w:hAnsi="Cambria" w:cs="Mangal"/>
          <w:bCs/>
          <w:sz w:val="24"/>
          <w:szCs w:val="24"/>
          <w:lang w:val="ru-RU" w:eastAsia="en-US" w:bidi="hi-IN"/>
        </w:rPr>
        <w:t>Для сравнения, на конец 2012 г. пересчитанный остаток чистых активов составлял 193,7 млн. шв. франков.</w:t>
      </w:r>
    </w:p>
    <w:p w:rsidR="0027400E" w:rsidRPr="00B62FF4" w:rsidRDefault="0027400E" w:rsidP="00A67B4A">
      <w:pPr>
        <w:tabs>
          <w:tab w:val="left" w:pos="851"/>
          <w:tab w:val="left" w:pos="993"/>
        </w:tabs>
        <w:spacing w:line="360" w:lineRule="auto"/>
        <w:ind w:left="868" w:hanging="868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Default="00F62F45" w:rsidP="00EB7A9D">
      <w:pPr>
        <w:tabs>
          <w:tab w:val="left" w:pos="851"/>
          <w:tab w:val="left" w:pos="993"/>
        </w:tabs>
        <w:spacing w:after="200" w:line="276" w:lineRule="auto"/>
        <w:jc w:val="center"/>
        <w:rPr>
          <w:rFonts w:ascii="Cambria" w:hAnsi="Cambria" w:cs="Times New Roman"/>
          <w:noProof/>
          <w:sz w:val="24"/>
          <w:szCs w:val="24"/>
          <w:lang w:val="ru-RU" w:eastAsia="ru-RU"/>
        </w:rPr>
      </w:pPr>
      <w:r>
        <w:rPr>
          <w:rFonts w:ascii="Cambria" w:hAnsi="Cambria" w:cs="Times New Roman"/>
          <w:noProof/>
          <w:sz w:val="24"/>
          <w:szCs w:val="24"/>
          <w:lang w:eastAsia="en-US"/>
        </w:rPr>
        <w:drawing>
          <wp:inline distT="0" distB="0" distL="0" distR="0">
            <wp:extent cx="4457700" cy="2514600"/>
            <wp:effectExtent l="0" t="0" r="0" b="0"/>
            <wp:docPr id="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0E" w:rsidRPr="004575A3" w:rsidRDefault="0027400E" w:rsidP="00EB7A9D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mbria" w:hAnsi="Cambria" w:cs="Times New Roman"/>
          <w:b/>
          <w:color w:val="1F497D"/>
          <w:sz w:val="24"/>
          <w:szCs w:val="24"/>
          <w:lang w:val="ru-RU" w:eastAsia="en-IN"/>
        </w:rPr>
      </w:pPr>
      <w:r w:rsidRPr="004575A3">
        <w:rPr>
          <w:rFonts w:ascii="Cambria" w:hAnsi="Cambria" w:cs="Times New Roman"/>
          <w:b/>
          <w:color w:val="1F497D"/>
          <w:sz w:val="24"/>
          <w:szCs w:val="24"/>
          <w:lang w:val="ru-RU" w:eastAsia="en-IN"/>
        </w:rPr>
        <w:t>Исполнение бюджета</w:t>
      </w:r>
    </w:p>
    <w:p w:rsidR="0027400E" w:rsidRDefault="0027400E" w:rsidP="00A67B4A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Times New Roman"/>
          <w:sz w:val="24"/>
          <w:szCs w:val="24"/>
          <w:lang w:val="ru-RU" w:eastAsia="en-IN"/>
        </w:rPr>
        <w:sectPr w:rsidR="0027400E" w:rsidSect="00A67B4A">
          <w:footerReference w:type="first" r:id="rId33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C5456B">
        <w:rPr>
          <w:rFonts w:ascii="Cambria" w:hAnsi="Cambria" w:cs="Times New Roman"/>
          <w:b/>
          <w:iCs/>
          <w:sz w:val="24"/>
          <w:szCs w:val="24"/>
          <w:lang w:val="ru-RU" w:eastAsia="en-IN"/>
        </w:rPr>
        <w:t>20.</w:t>
      </w:r>
      <w:r w:rsidRPr="00C5456B">
        <w:rPr>
          <w:rFonts w:ascii="Cambria" w:hAnsi="Cambria" w:cs="Times New Roman"/>
          <w:iCs/>
          <w:sz w:val="24"/>
          <w:szCs w:val="24"/>
          <w:lang w:val="ru-RU" w:eastAsia="en-IN"/>
        </w:rPr>
        <w:tab/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ВОИС составляет свой бюджет на двухгодичный период</w:t>
      </w:r>
      <w:r w:rsidRPr="007D10F1">
        <w:rPr>
          <w:rFonts w:ascii="Cambria" w:hAnsi="Cambria" w:cs="Times New Roman"/>
          <w:sz w:val="24"/>
          <w:szCs w:val="24"/>
          <w:lang w:val="ru-RU" w:eastAsia="en-IN"/>
        </w:rPr>
        <w:t>. Двухгодичный бюджет в объеме 647,4 млн. шв. франков был утвержден ассамблеями государств-членов ВОИС 29 сентября 2011</w:t>
      </w:r>
      <w:r w:rsidRPr="007D10F1">
        <w:rPr>
          <w:rFonts w:ascii="Cambria" w:hAnsi="Cambria" w:cs="Times New Roman"/>
          <w:sz w:val="24"/>
          <w:szCs w:val="24"/>
          <w:lang w:eastAsia="en-IN"/>
        </w:rPr>
        <w:t> </w:t>
      </w:r>
      <w:r w:rsidRPr="007D10F1">
        <w:rPr>
          <w:rFonts w:ascii="Cambria" w:hAnsi="Cambria" w:cs="Times New Roman"/>
          <w:sz w:val="24"/>
          <w:szCs w:val="24"/>
          <w:lang w:val="ru-RU" w:eastAsia="en-IN"/>
        </w:rPr>
        <w:t xml:space="preserve">г. В 2012-2013 гг. совокупные поступления за двухгодичный бюджетный период ВОИС составили 680,73 млн. шв. франков, превысив бюджетную оценку на 33,3 млн. шв. франков. </w:t>
      </w:r>
    </w:p>
    <w:p w:rsidR="0027400E" w:rsidRPr="007D10F1" w:rsidRDefault="0027400E" w:rsidP="00A67B4A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7D10F1">
        <w:rPr>
          <w:rFonts w:ascii="Cambria" w:hAnsi="Cambria" w:cs="Times New Roman"/>
          <w:sz w:val="24"/>
          <w:szCs w:val="24"/>
          <w:lang w:val="ru-RU" w:eastAsia="en-IN"/>
        </w:rPr>
        <w:lastRenderedPageBreak/>
        <w:t xml:space="preserve">Совокупные расходы за два года составили 611,81 млн. шв. франков, что было на 36,6 млн. шв. франков </w:t>
      </w:r>
      <w:r>
        <w:rPr>
          <w:rFonts w:ascii="Cambria" w:hAnsi="Cambria" w:cs="Times New Roman"/>
          <w:sz w:val="24"/>
          <w:szCs w:val="24"/>
          <w:lang w:val="ru-RU" w:eastAsia="en-IN"/>
        </w:rPr>
        <w:t>выше соответствующего бюджетного</w:t>
      </w:r>
      <w:r w:rsidRPr="007D10F1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7B46EA">
        <w:rPr>
          <w:rFonts w:ascii="Cambria" w:hAnsi="Cambria" w:cs="Times New Roman"/>
          <w:sz w:val="24"/>
          <w:szCs w:val="24"/>
          <w:lang w:val="ru-RU" w:eastAsia="en-IN"/>
        </w:rPr>
        <w:t>прогноз</w:t>
      </w:r>
      <w:r>
        <w:rPr>
          <w:rFonts w:ascii="Cambria" w:hAnsi="Cambria" w:cs="Times New Roman"/>
          <w:sz w:val="24"/>
          <w:szCs w:val="24"/>
          <w:lang w:val="ru-RU" w:eastAsia="en-IN"/>
        </w:rPr>
        <w:t>а</w:t>
      </w:r>
      <w:r w:rsidRPr="007D10F1">
        <w:rPr>
          <w:rFonts w:ascii="Cambria" w:hAnsi="Cambria" w:cs="Times New Roman"/>
          <w:sz w:val="24"/>
          <w:szCs w:val="24"/>
          <w:lang w:val="ru-RU" w:eastAsia="en-IN"/>
        </w:rPr>
        <w:t xml:space="preserve">. </w:t>
      </w:r>
    </w:p>
    <w:p w:rsidR="0027400E" w:rsidRPr="007D10F1" w:rsidRDefault="0027400E" w:rsidP="00A67B4A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</w:p>
    <w:p w:rsidR="0027400E" w:rsidRPr="007D10F1" w:rsidRDefault="0027400E" w:rsidP="00A67B4A">
      <w:pPr>
        <w:rPr>
          <w:lang w:val="ru-RU" w:eastAsia="en-US" w:bidi="hi-IN"/>
        </w:rPr>
        <w:sectPr w:rsidR="0027400E" w:rsidRPr="007D10F1" w:rsidSect="00A67B4A">
          <w:footerReference w:type="first" r:id="rId3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4575A3" w:rsidRDefault="0027400E" w:rsidP="00A67B4A">
      <w:pPr>
        <w:keepNext/>
        <w:keepLines/>
        <w:spacing w:line="360" w:lineRule="auto"/>
        <w:jc w:val="center"/>
        <w:outlineLvl w:val="0"/>
        <w:rPr>
          <w:rFonts w:ascii="Cambria" w:hAnsi="Cambria" w:cs="Mangal"/>
          <w:b/>
          <w:bCs/>
          <w:color w:val="002060"/>
          <w:sz w:val="32"/>
          <w:szCs w:val="32"/>
          <w:lang w:val="ru-RU" w:eastAsia="en-IN"/>
        </w:rPr>
      </w:pPr>
      <w:r w:rsidRPr="004575A3">
        <w:rPr>
          <w:rFonts w:ascii="Cambria" w:hAnsi="Cambria" w:cs="Mangal"/>
          <w:b/>
          <w:bCs/>
          <w:color w:val="002060"/>
          <w:sz w:val="32"/>
          <w:szCs w:val="32"/>
          <w:lang w:val="ru-RU" w:eastAsia="en-IN"/>
        </w:rPr>
        <w:lastRenderedPageBreak/>
        <w:t>ФАКТЫ, ВЫЯВЛЕННЫЕ В ПРОЦЕССЕ АУДИТОРСКОЙ ПРОВЕРКИ</w:t>
      </w:r>
    </w:p>
    <w:p w:rsidR="0027400E" w:rsidRPr="004575A3" w:rsidRDefault="0027400E" w:rsidP="00A67B4A">
      <w:pPr>
        <w:spacing w:line="360" w:lineRule="auto"/>
        <w:rPr>
          <w:rFonts w:ascii="Cambria" w:hAnsi="Cambria" w:cs="Gautami"/>
          <w:b/>
          <w:iCs/>
          <w:color w:val="002060"/>
          <w:sz w:val="28"/>
          <w:szCs w:val="28"/>
          <w:lang w:val="ru-RU" w:eastAsia="en-IN"/>
        </w:rPr>
      </w:pPr>
    </w:p>
    <w:p w:rsidR="0027400E" w:rsidRPr="004575A3" w:rsidRDefault="0027400E" w:rsidP="00A6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line="360" w:lineRule="auto"/>
        <w:ind w:hanging="142"/>
        <w:rPr>
          <w:rFonts w:ascii="Cambria" w:hAnsi="Cambria" w:cs="Gautami"/>
          <w:b/>
          <w:iCs/>
          <w:color w:val="002060"/>
          <w:sz w:val="28"/>
          <w:szCs w:val="28"/>
          <w:lang w:val="ru-RU" w:eastAsia="en-IN"/>
        </w:rPr>
      </w:pPr>
      <w:r w:rsidRPr="004575A3">
        <w:rPr>
          <w:rFonts w:ascii="Cambria" w:hAnsi="Cambria" w:cs="Gautami"/>
          <w:b/>
          <w:iCs/>
          <w:color w:val="002060"/>
          <w:sz w:val="28"/>
          <w:szCs w:val="28"/>
          <w:lang w:val="ru-RU" w:eastAsia="en-IN"/>
        </w:rPr>
        <w:t>ФИНАНСОВЫЕ ВОПРОСЫ</w:t>
      </w:r>
    </w:p>
    <w:p w:rsidR="0027400E" w:rsidRPr="00B62FF4" w:rsidRDefault="0027400E" w:rsidP="00A67B4A">
      <w:pPr>
        <w:spacing w:line="360" w:lineRule="auto"/>
        <w:rPr>
          <w:rFonts w:ascii="Cambria" w:hAnsi="Cambria"/>
          <w:b/>
          <w:iCs/>
          <w:sz w:val="24"/>
          <w:szCs w:val="24"/>
          <w:lang w:val="ru-RU" w:eastAsia="en-IN"/>
        </w:rPr>
      </w:pPr>
    </w:p>
    <w:p w:rsidR="0027400E" w:rsidRPr="007D10F1" w:rsidRDefault="0027400E" w:rsidP="00A67B4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Cs/>
          <w:sz w:val="24"/>
          <w:szCs w:val="24"/>
          <w:lang w:val="ru-RU" w:eastAsia="en-US" w:bidi="hi-IN"/>
        </w:rPr>
      </w:pPr>
      <w:r w:rsidRPr="007D10F1">
        <w:rPr>
          <w:rFonts w:ascii="Cambria" w:hAnsi="Cambria" w:cs="Times New Roman"/>
          <w:b/>
          <w:sz w:val="24"/>
          <w:szCs w:val="24"/>
          <w:lang w:val="ru-RU" w:eastAsia="en-IN" w:bidi="hi-IN"/>
        </w:rPr>
        <w:t>Формировани</w:t>
      </w:r>
      <w:r>
        <w:rPr>
          <w:rFonts w:ascii="Cambria" w:hAnsi="Cambria" w:cs="Times New Roman"/>
          <w:b/>
          <w:sz w:val="24"/>
          <w:szCs w:val="24"/>
          <w:lang w:val="ru-RU" w:eastAsia="en-IN" w:bidi="hi-IN"/>
        </w:rPr>
        <w:t xml:space="preserve">е </w:t>
      </w:r>
      <w:r w:rsidRPr="007D10F1">
        <w:rPr>
          <w:rFonts w:ascii="Cambria" w:hAnsi="Cambria" w:cs="Times New Roman"/>
          <w:b/>
          <w:sz w:val="24"/>
          <w:szCs w:val="24"/>
          <w:lang w:val="ru-RU" w:eastAsia="en-IN" w:bidi="hi-IN"/>
        </w:rPr>
        <w:t>отдельн</w:t>
      </w:r>
      <w:r>
        <w:rPr>
          <w:rFonts w:ascii="Cambria" w:hAnsi="Cambria" w:cs="Times New Roman"/>
          <w:b/>
          <w:sz w:val="24"/>
          <w:szCs w:val="24"/>
          <w:lang w:val="ru-RU" w:eastAsia="en-IN" w:bidi="hi-IN"/>
        </w:rPr>
        <w:t>ого</w:t>
      </w:r>
      <w:r w:rsidRPr="007D10F1">
        <w:rPr>
          <w:rFonts w:ascii="Cambria" w:hAnsi="Cambria" w:cs="Times New Roman"/>
          <w:b/>
          <w:sz w:val="24"/>
          <w:szCs w:val="24"/>
          <w:lang w:val="ru-RU" w:eastAsia="en-IN" w:bidi="hi-IN"/>
        </w:rPr>
        <w:t xml:space="preserve"> резерва для финансирования проектов</w:t>
      </w:r>
    </w:p>
    <w:p w:rsidR="0027400E" w:rsidRPr="00C5456B" w:rsidRDefault="0027400E" w:rsidP="00A67B4A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 w:bidi="hi-IN"/>
        </w:rPr>
      </w:pPr>
      <w:r w:rsidRPr="00C5456B"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>21</w:t>
      </w:r>
      <w:r w:rsidRPr="00C5456B">
        <w:rPr>
          <w:rFonts w:ascii="Cambria" w:hAnsi="Cambria" w:cs="Mangal"/>
          <w:bCs/>
          <w:sz w:val="24"/>
          <w:szCs w:val="24"/>
          <w:lang w:val="ru-RU" w:eastAsia="en-US" w:bidi="hi-IN"/>
        </w:rPr>
        <w:t>.</w:t>
      </w:r>
      <w:r w:rsidRPr="00C5456B">
        <w:rPr>
          <w:rFonts w:ascii="Cambria" w:hAnsi="Cambria" w:cs="Mangal"/>
          <w:bCs/>
          <w:sz w:val="24"/>
          <w:szCs w:val="24"/>
          <w:lang w:val="ru-RU" w:eastAsia="en-US" w:bidi="hi-IN"/>
        </w:rPr>
        <w:tab/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Мы отсылаем читателя к 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>рекомендации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 №1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,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 w:bidi="hi-IN"/>
        </w:rPr>
        <w:t>содерж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ащейся в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 w:bidi="hi-IN"/>
        </w:rPr>
        <w:t>отчет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е 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>внешн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>его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 аудит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ора за прошлый 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>год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>,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в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 w:bidi="hi-IN"/>
        </w:rPr>
        <w:t>котор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ой 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ВОИС 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рекомендовалось 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рассмотреть вопрос о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 w:bidi="hi-IN"/>
        </w:rPr>
        <w:t>формировани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и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 w:bidi="hi-IN"/>
        </w:rPr>
        <w:t>отдельного резерва для финансирования проектов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>.</w:t>
      </w:r>
    </w:p>
    <w:p w:rsidR="0027400E" w:rsidRPr="007D10F1" w:rsidRDefault="0027400E" w:rsidP="00A3058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sz w:val="24"/>
          <w:szCs w:val="24"/>
          <w:lang w:val="ru-RU"/>
        </w:rPr>
      </w:pPr>
      <w:r w:rsidRPr="007D10F1">
        <w:rPr>
          <w:rFonts w:ascii="Cambria" w:hAnsi="Cambria"/>
          <w:sz w:val="24"/>
          <w:szCs w:val="24"/>
          <w:lang w:val="ru-RU"/>
        </w:rPr>
        <w:t>Тем не менее,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7D10F1">
        <w:rPr>
          <w:rFonts w:ascii="Cambria" w:hAnsi="Cambria"/>
          <w:sz w:val="24"/>
          <w:szCs w:val="24"/>
          <w:lang w:val="ru-RU"/>
        </w:rPr>
        <w:t xml:space="preserve">в финансовой отчетности ВОИС за 2013 г. </w:t>
      </w:r>
      <w:r>
        <w:rPr>
          <w:rFonts w:ascii="Cambria" w:hAnsi="Cambria"/>
          <w:sz w:val="24"/>
          <w:szCs w:val="24"/>
          <w:lang w:val="ru-RU"/>
        </w:rPr>
        <w:t xml:space="preserve">ничего не говорится </w:t>
      </w:r>
      <w:r w:rsidRPr="007D10F1">
        <w:rPr>
          <w:rFonts w:ascii="Cambria" w:hAnsi="Cambria"/>
          <w:sz w:val="24"/>
          <w:szCs w:val="24"/>
          <w:lang w:val="ru-RU"/>
        </w:rPr>
        <w:t>о формировании какого-то отдельного резерва для финансирования проектов.</w:t>
      </w:r>
      <w:r>
        <w:rPr>
          <w:rFonts w:ascii="Cambria" w:hAnsi="Cambria"/>
          <w:sz w:val="24"/>
          <w:szCs w:val="24"/>
          <w:lang w:val="ru-RU"/>
        </w:rPr>
        <w:t xml:space="preserve"> В Примечании</w:t>
      </w:r>
      <w:r w:rsidRPr="007D10F1">
        <w:rPr>
          <w:rFonts w:ascii="Cambria" w:hAnsi="Cambria"/>
          <w:sz w:val="24"/>
          <w:szCs w:val="24"/>
          <w:lang w:val="ru-RU"/>
        </w:rPr>
        <w:t xml:space="preserve"> 21</w:t>
      </w:r>
      <w:r>
        <w:rPr>
          <w:rFonts w:ascii="Cambria" w:hAnsi="Cambria"/>
          <w:sz w:val="24"/>
          <w:szCs w:val="24"/>
          <w:lang w:val="ru-RU"/>
        </w:rPr>
        <w:t xml:space="preserve">, входящем в состав </w:t>
      </w:r>
      <w:r w:rsidRPr="007D10F1">
        <w:rPr>
          <w:rFonts w:ascii="Cambria" w:hAnsi="Cambria"/>
          <w:sz w:val="24"/>
          <w:szCs w:val="24"/>
          <w:lang w:val="ru-RU"/>
        </w:rPr>
        <w:t>финансовой отчетности ВОИС за 2013 г.</w:t>
      </w:r>
      <w:r>
        <w:rPr>
          <w:rFonts w:ascii="Cambria" w:hAnsi="Cambria"/>
          <w:sz w:val="24"/>
          <w:szCs w:val="24"/>
          <w:lang w:val="ru-RU"/>
        </w:rPr>
        <w:t>,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приводится </w:t>
      </w:r>
      <w:r w:rsidRPr="007D10F1">
        <w:rPr>
          <w:rFonts w:ascii="Cambria" w:hAnsi="Cambria"/>
          <w:sz w:val="24"/>
          <w:szCs w:val="24"/>
          <w:lang w:val="ru-RU"/>
        </w:rPr>
        <w:t>только остаток средств</w:t>
      </w:r>
      <w:r>
        <w:rPr>
          <w:rFonts w:ascii="Cambria" w:hAnsi="Cambria"/>
          <w:sz w:val="24"/>
          <w:szCs w:val="24"/>
          <w:lang w:val="ru-RU"/>
        </w:rPr>
        <w:t xml:space="preserve">, </w:t>
      </w:r>
      <w:r w:rsidRPr="007D10F1">
        <w:rPr>
          <w:rFonts w:ascii="Cambria" w:hAnsi="Cambria"/>
          <w:sz w:val="24"/>
          <w:szCs w:val="24"/>
          <w:lang w:val="ru-RU"/>
        </w:rPr>
        <w:t>не</w:t>
      </w:r>
      <w:r>
        <w:rPr>
          <w:rFonts w:ascii="Cambria" w:hAnsi="Cambria"/>
          <w:sz w:val="24"/>
          <w:szCs w:val="24"/>
          <w:lang w:val="ru-RU"/>
        </w:rPr>
        <w:t xml:space="preserve"> израсходованных по </w:t>
      </w:r>
      <w:r w:rsidRPr="007D10F1">
        <w:rPr>
          <w:rFonts w:ascii="Cambria" w:hAnsi="Cambria"/>
          <w:sz w:val="24"/>
          <w:szCs w:val="24"/>
          <w:lang w:val="ru-RU"/>
        </w:rPr>
        <w:t>текущ</w:t>
      </w:r>
      <w:r>
        <w:rPr>
          <w:rFonts w:ascii="Cambria" w:hAnsi="Cambria"/>
          <w:sz w:val="24"/>
          <w:szCs w:val="24"/>
          <w:lang w:val="ru-RU"/>
        </w:rPr>
        <w:t>им проектам</w:t>
      </w:r>
      <w:r w:rsidRPr="007D10F1">
        <w:rPr>
          <w:rFonts w:ascii="Cambria" w:hAnsi="Cambria"/>
          <w:sz w:val="24"/>
          <w:szCs w:val="24"/>
          <w:lang w:val="ru-RU"/>
        </w:rPr>
        <w:t xml:space="preserve"> по состоянию на 31 декабря 2013 г.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7D10F1">
        <w:rPr>
          <w:rFonts w:ascii="Cambria" w:hAnsi="Cambria"/>
          <w:sz w:val="24"/>
          <w:szCs w:val="24"/>
          <w:lang w:val="ru-RU"/>
        </w:rPr>
        <w:t>(24,80 млн. шв. франков</w:t>
      </w:r>
      <w:r>
        <w:rPr>
          <w:rFonts w:ascii="Cambria" w:hAnsi="Cambria"/>
          <w:sz w:val="24"/>
          <w:szCs w:val="24"/>
          <w:lang w:val="ru-RU"/>
        </w:rPr>
        <w:t>)</w:t>
      </w:r>
      <w:r w:rsidRPr="007D10F1">
        <w:rPr>
          <w:rFonts w:ascii="Cambria" w:hAnsi="Cambria"/>
          <w:sz w:val="24"/>
          <w:szCs w:val="24"/>
          <w:lang w:val="ru-RU"/>
        </w:rPr>
        <w:t>, сумма ассигновани</w:t>
      </w:r>
      <w:r>
        <w:rPr>
          <w:rFonts w:ascii="Cambria" w:hAnsi="Cambria"/>
          <w:sz w:val="24"/>
          <w:szCs w:val="24"/>
          <w:lang w:val="ru-RU"/>
        </w:rPr>
        <w:t xml:space="preserve">й, </w:t>
      </w:r>
      <w:r w:rsidRPr="007D10F1">
        <w:rPr>
          <w:rFonts w:ascii="Cambria" w:hAnsi="Cambria"/>
          <w:sz w:val="24"/>
          <w:szCs w:val="24"/>
          <w:lang w:val="ru-RU"/>
        </w:rPr>
        <w:t>утвержден</w:t>
      </w:r>
      <w:r>
        <w:rPr>
          <w:rFonts w:ascii="Cambria" w:hAnsi="Cambria"/>
          <w:sz w:val="24"/>
          <w:szCs w:val="24"/>
          <w:lang w:val="ru-RU"/>
        </w:rPr>
        <w:t xml:space="preserve">ных на </w:t>
      </w:r>
      <w:r w:rsidRPr="007D10F1">
        <w:rPr>
          <w:rFonts w:ascii="Cambria" w:hAnsi="Cambria"/>
          <w:sz w:val="24"/>
          <w:szCs w:val="24"/>
          <w:lang w:val="ru-RU"/>
        </w:rPr>
        <w:t>новы</w:t>
      </w:r>
      <w:r>
        <w:rPr>
          <w:rFonts w:ascii="Cambria" w:hAnsi="Cambria"/>
          <w:sz w:val="24"/>
          <w:szCs w:val="24"/>
          <w:lang w:val="ru-RU"/>
        </w:rPr>
        <w:t>е</w:t>
      </w:r>
      <w:r w:rsidRPr="007D10F1">
        <w:rPr>
          <w:rFonts w:ascii="Cambria" w:hAnsi="Cambria"/>
          <w:sz w:val="24"/>
          <w:szCs w:val="24"/>
          <w:lang w:val="ru-RU"/>
        </w:rPr>
        <w:t xml:space="preserve"> проекты</w:t>
      </w:r>
      <w:r>
        <w:rPr>
          <w:rFonts w:ascii="Cambria" w:hAnsi="Cambria"/>
          <w:sz w:val="24"/>
          <w:szCs w:val="24"/>
          <w:lang w:val="ru-RU"/>
        </w:rPr>
        <w:t>,</w:t>
      </w:r>
      <w:r w:rsidRPr="007D10F1">
        <w:rPr>
          <w:rFonts w:ascii="Cambria" w:hAnsi="Cambria"/>
          <w:sz w:val="24"/>
          <w:szCs w:val="24"/>
          <w:lang w:val="ru-RU"/>
        </w:rPr>
        <w:t xml:space="preserve"> реализаци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7D10F1">
        <w:rPr>
          <w:rFonts w:ascii="Cambria" w:hAnsi="Cambria"/>
          <w:sz w:val="24"/>
          <w:szCs w:val="24"/>
          <w:lang w:val="ru-RU"/>
        </w:rPr>
        <w:t>котор</w:t>
      </w:r>
      <w:r>
        <w:rPr>
          <w:rFonts w:ascii="Cambria" w:hAnsi="Cambria"/>
          <w:sz w:val="24"/>
          <w:szCs w:val="24"/>
          <w:lang w:val="ru-RU"/>
        </w:rPr>
        <w:t xml:space="preserve">ых начнется </w:t>
      </w:r>
      <w:r w:rsidRPr="007D10F1">
        <w:rPr>
          <w:rFonts w:ascii="Cambria" w:hAnsi="Cambria"/>
          <w:sz w:val="24"/>
          <w:szCs w:val="24"/>
          <w:lang w:val="ru-RU"/>
        </w:rPr>
        <w:t xml:space="preserve">в 2014 г. (11,20 млн. шв. франков) и </w:t>
      </w:r>
      <w:r>
        <w:rPr>
          <w:rFonts w:ascii="Cambria" w:hAnsi="Cambria"/>
          <w:sz w:val="24"/>
          <w:szCs w:val="24"/>
          <w:lang w:val="ru-RU"/>
        </w:rPr>
        <w:t>неизрасходованный остаток по строительным проектам</w:t>
      </w:r>
      <w:r w:rsidRPr="007D10F1">
        <w:rPr>
          <w:rFonts w:ascii="Cambria" w:hAnsi="Cambria"/>
          <w:sz w:val="24"/>
          <w:szCs w:val="24"/>
          <w:lang w:val="ru-RU"/>
        </w:rPr>
        <w:t xml:space="preserve"> по состоянию на 31 декабря 2013 г. (23,30 млн. шв. франков)</w:t>
      </w:r>
      <w:r>
        <w:rPr>
          <w:rFonts w:ascii="Cambria" w:hAnsi="Cambria"/>
          <w:sz w:val="24"/>
          <w:szCs w:val="24"/>
          <w:lang w:val="ru-RU"/>
        </w:rPr>
        <w:t>,</w:t>
      </w:r>
      <w:r w:rsidRPr="007D10F1">
        <w:rPr>
          <w:rFonts w:ascii="Cambria" w:hAnsi="Cambria"/>
          <w:sz w:val="24"/>
          <w:szCs w:val="24"/>
          <w:lang w:val="ru-RU"/>
        </w:rPr>
        <w:t xml:space="preserve"> однако</w:t>
      </w:r>
      <w:r>
        <w:rPr>
          <w:rFonts w:ascii="Cambria" w:hAnsi="Cambria"/>
          <w:sz w:val="24"/>
          <w:szCs w:val="24"/>
          <w:lang w:val="ru-RU"/>
        </w:rPr>
        <w:t xml:space="preserve"> в нем не приводится сумма </w:t>
      </w:r>
      <w:r w:rsidRPr="007D10F1">
        <w:rPr>
          <w:rFonts w:ascii="Cambria" w:hAnsi="Cambria"/>
          <w:sz w:val="24"/>
          <w:szCs w:val="24"/>
          <w:lang w:val="ru-RU"/>
        </w:rPr>
        <w:t>резерв</w:t>
      </w:r>
      <w:r>
        <w:rPr>
          <w:rFonts w:ascii="Cambria" w:hAnsi="Cambria"/>
          <w:sz w:val="24"/>
          <w:szCs w:val="24"/>
          <w:lang w:val="ru-RU"/>
        </w:rPr>
        <w:t>ов, направленных на строительные проекты,</w:t>
      </w:r>
      <w:r w:rsidRPr="007D10F1">
        <w:rPr>
          <w:rFonts w:ascii="Cambria" w:hAnsi="Cambria"/>
          <w:sz w:val="24"/>
          <w:szCs w:val="24"/>
          <w:lang w:val="ru-RU"/>
        </w:rPr>
        <w:t xml:space="preserve"> котор</w:t>
      </w:r>
      <w:r>
        <w:rPr>
          <w:rFonts w:ascii="Cambria" w:hAnsi="Cambria"/>
          <w:sz w:val="24"/>
          <w:szCs w:val="24"/>
          <w:lang w:val="ru-RU"/>
        </w:rPr>
        <w:t xml:space="preserve">ые </w:t>
      </w:r>
      <w:r w:rsidRPr="007D10F1">
        <w:rPr>
          <w:rFonts w:ascii="Cambria" w:hAnsi="Cambria"/>
          <w:sz w:val="24"/>
          <w:szCs w:val="24"/>
          <w:lang w:val="ru-RU"/>
        </w:rPr>
        <w:t xml:space="preserve">частично/полностью </w:t>
      </w:r>
      <w:r>
        <w:rPr>
          <w:rFonts w:ascii="Cambria" w:hAnsi="Cambria"/>
          <w:sz w:val="24"/>
          <w:szCs w:val="24"/>
          <w:lang w:val="ru-RU"/>
        </w:rPr>
        <w:t xml:space="preserve">финансировались из </w:t>
      </w:r>
      <w:r w:rsidRPr="007D10F1">
        <w:rPr>
          <w:rFonts w:ascii="Cambria" w:hAnsi="Cambria"/>
          <w:sz w:val="24"/>
          <w:szCs w:val="24"/>
          <w:lang w:val="ru-RU"/>
        </w:rPr>
        <w:t>резерв</w:t>
      </w:r>
      <w:r>
        <w:rPr>
          <w:rFonts w:ascii="Cambria" w:hAnsi="Cambria"/>
          <w:sz w:val="24"/>
          <w:szCs w:val="24"/>
          <w:lang w:val="ru-RU"/>
        </w:rPr>
        <w:t xml:space="preserve">ов, на том основании, что затраты на эти цели не повлияли на </w:t>
      </w:r>
      <w:r w:rsidRPr="007D10F1">
        <w:rPr>
          <w:rFonts w:ascii="Cambria" w:hAnsi="Cambria"/>
          <w:sz w:val="24"/>
          <w:szCs w:val="24"/>
          <w:lang w:val="ru-RU"/>
        </w:rPr>
        <w:t>объе</w:t>
      </w:r>
      <w:r>
        <w:rPr>
          <w:rFonts w:ascii="Cambria" w:hAnsi="Cambria"/>
          <w:sz w:val="24"/>
          <w:szCs w:val="24"/>
          <w:lang w:val="ru-RU"/>
        </w:rPr>
        <w:t xml:space="preserve">м </w:t>
      </w:r>
      <w:r w:rsidRPr="007D10F1">
        <w:rPr>
          <w:rFonts w:ascii="Cambria" w:hAnsi="Cambria"/>
          <w:sz w:val="24"/>
          <w:szCs w:val="24"/>
          <w:lang w:val="ru-RU"/>
        </w:rPr>
        <w:t>резерв</w:t>
      </w:r>
      <w:r>
        <w:rPr>
          <w:rFonts w:ascii="Cambria" w:hAnsi="Cambria"/>
          <w:sz w:val="24"/>
          <w:szCs w:val="24"/>
          <w:lang w:val="ru-RU"/>
        </w:rPr>
        <w:t xml:space="preserve">ов, так как они были </w:t>
      </w:r>
      <w:r w:rsidRPr="007D10F1">
        <w:rPr>
          <w:rFonts w:ascii="Cambria" w:hAnsi="Cambria"/>
          <w:sz w:val="24"/>
          <w:szCs w:val="24"/>
          <w:lang w:val="ru-RU"/>
        </w:rPr>
        <w:t>капитал</w:t>
      </w:r>
      <w:r>
        <w:rPr>
          <w:rFonts w:ascii="Cambria" w:hAnsi="Cambria"/>
          <w:sz w:val="24"/>
          <w:szCs w:val="24"/>
          <w:lang w:val="ru-RU"/>
        </w:rPr>
        <w:t>изированы</w:t>
      </w:r>
      <w:r w:rsidRPr="007D10F1">
        <w:rPr>
          <w:rFonts w:ascii="Cambria" w:hAnsi="Cambria"/>
          <w:sz w:val="24"/>
          <w:szCs w:val="24"/>
          <w:lang w:val="ru-RU"/>
        </w:rPr>
        <w:t>.</w:t>
      </w:r>
    </w:p>
    <w:p w:rsidR="0027400E" w:rsidRPr="007D10F1" w:rsidRDefault="0027400E" w:rsidP="00A3058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hanging="502"/>
        <w:rPr>
          <w:rFonts w:ascii="Cambria" w:hAnsi="Cambria"/>
          <w:sz w:val="24"/>
          <w:szCs w:val="24"/>
          <w:lang w:val="ru-RU"/>
        </w:rPr>
      </w:pPr>
      <w:r w:rsidRPr="007D10F1">
        <w:rPr>
          <w:rFonts w:ascii="Cambria" w:hAnsi="Cambria"/>
          <w:sz w:val="24"/>
          <w:szCs w:val="24"/>
          <w:lang w:val="ru-RU"/>
        </w:rPr>
        <w:t>Руководств</w:t>
      </w:r>
      <w:r>
        <w:rPr>
          <w:rFonts w:ascii="Cambria" w:hAnsi="Cambria"/>
          <w:sz w:val="24"/>
          <w:szCs w:val="24"/>
          <w:lang w:val="ru-RU"/>
        </w:rPr>
        <w:t>о</w:t>
      </w:r>
      <w:r w:rsidRPr="007D10F1">
        <w:rPr>
          <w:rFonts w:ascii="Cambria" w:hAnsi="Cambria"/>
          <w:sz w:val="24"/>
          <w:szCs w:val="24"/>
          <w:lang w:val="ru-RU"/>
        </w:rPr>
        <w:t xml:space="preserve"> заявил</w:t>
      </w:r>
      <w:r>
        <w:rPr>
          <w:rFonts w:ascii="Cambria" w:hAnsi="Cambria"/>
          <w:sz w:val="24"/>
          <w:szCs w:val="24"/>
          <w:lang w:val="ru-RU"/>
        </w:rPr>
        <w:t>о</w:t>
      </w:r>
      <w:r w:rsidRPr="007D10F1">
        <w:rPr>
          <w:rFonts w:ascii="Cambria" w:hAnsi="Cambria"/>
          <w:sz w:val="24"/>
          <w:szCs w:val="24"/>
          <w:lang w:val="ru-RU"/>
        </w:rPr>
        <w:t xml:space="preserve">, что </w:t>
      </w:r>
      <w:r>
        <w:rPr>
          <w:rFonts w:ascii="Cambria" w:hAnsi="Cambria"/>
          <w:sz w:val="24"/>
          <w:szCs w:val="24"/>
          <w:lang w:val="ru-RU"/>
        </w:rPr>
        <w:t xml:space="preserve">оно занимается </w:t>
      </w:r>
      <w:r w:rsidRPr="007D10F1">
        <w:rPr>
          <w:rFonts w:ascii="Cambria" w:hAnsi="Cambria"/>
          <w:sz w:val="24"/>
          <w:szCs w:val="24"/>
          <w:lang w:val="ru-RU"/>
        </w:rPr>
        <w:t>решени</w:t>
      </w:r>
      <w:r>
        <w:rPr>
          <w:rFonts w:ascii="Cambria" w:hAnsi="Cambria"/>
          <w:sz w:val="24"/>
          <w:szCs w:val="24"/>
          <w:lang w:val="ru-RU"/>
        </w:rPr>
        <w:t xml:space="preserve">ем </w:t>
      </w:r>
      <w:r w:rsidRPr="007D10F1">
        <w:rPr>
          <w:rFonts w:ascii="Cambria" w:hAnsi="Cambria"/>
          <w:sz w:val="24"/>
          <w:szCs w:val="24"/>
          <w:lang w:val="ru-RU"/>
        </w:rPr>
        <w:t>вопрос</w:t>
      </w:r>
      <w:r>
        <w:rPr>
          <w:rFonts w:ascii="Cambria" w:hAnsi="Cambria"/>
          <w:sz w:val="24"/>
          <w:szCs w:val="24"/>
          <w:lang w:val="ru-RU"/>
        </w:rPr>
        <w:t xml:space="preserve">а о </w:t>
      </w:r>
      <w:r w:rsidRPr="007D10F1">
        <w:rPr>
          <w:rFonts w:ascii="Cambria" w:hAnsi="Cambria"/>
          <w:sz w:val="24"/>
          <w:szCs w:val="24"/>
          <w:lang w:val="ru-RU"/>
        </w:rPr>
        <w:t>формировани</w:t>
      </w:r>
      <w:r>
        <w:rPr>
          <w:rFonts w:ascii="Cambria" w:hAnsi="Cambria"/>
          <w:sz w:val="24"/>
          <w:szCs w:val="24"/>
          <w:lang w:val="ru-RU"/>
        </w:rPr>
        <w:t xml:space="preserve">и </w:t>
      </w:r>
      <w:r w:rsidRPr="007D10F1">
        <w:rPr>
          <w:rFonts w:ascii="Cambria" w:hAnsi="Cambria"/>
          <w:sz w:val="24"/>
          <w:szCs w:val="24"/>
          <w:lang w:val="ru-RU"/>
        </w:rPr>
        <w:t>отдельн</w:t>
      </w:r>
      <w:r>
        <w:rPr>
          <w:rFonts w:ascii="Cambria" w:hAnsi="Cambria"/>
          <w:sz w:val="24"/>
          <w:szCs w:val="24"/>
          <w:lang w:val="ru-RU"/>
        </w:rPr>
        <w:t>ого</w:t>
      </w:r>
      <w:r w:rsidRPr="007D10F1">
        <w:rPr>
          <w:rFonts w:ascii="Cambria" w:hAnsi="Cambria"/>
          <w:sz w:val="24"/>
          <w:szCs w:val="24"/>
          <w:lang w:val="ru-RU"/>
        </w:rPr>
        <w:t xml:space="preserve"> резерва </w:t>
      </w:r>
      <w:r>
        <w:rPr>
          <w:rFonts w:ascii="Cambria" w:hAnsi="Cambria"/>
          <w:sz w:val="24"/>
          <w:szCs w:val="24"/>
          <w:lang w:val="ru-RU"/>
        </w:rPr>
        <w:t xml:space="preserve">для </w:t>
      </w:r>
      <w:r w:rsidRPr="007D10F1">
        <w:rPr>
          <w:rFonts w:ascii="Cambria" w:hAnsi="Cambria"/>
          <w:sz w:val="24"/>
          <w:szCs w:val="24"/>
          <w:lang w:val="ru-RU"/>
        </w:rPr>
        <w:t>финансировани</w:t>
      </w:r>
      <w:r>
        <w:rPr>
          <w:rFonts w:ascii="Cambria" w:hAnsi="Cambria"/>
          <w:sz w:val="24"/>
          <w:szCs w:val="24"/>
          <w:lang w:val="ru-RU"/>
        </w:rPr>
        <w:t xml:space="preserve">я этих проектов </w:t>
      </w:r>
      <w:r w:rsidRPr="007D10F1">
        <w:rPr>
          <w:rFonts w:ascii="Cambria" w:hAnsi="Cambria"/>
          <w:sz w:val="24"/>
          <w:szCs w:val="24"/>
          <w:lang w:val="ru-RU"/>
        </w:rPr>
        <w:t>в настоящее время.</w:t>
      </w:r>
    </w:p>
    <w:p w:rsidR="0027400E" w:rsidRPr="007D10F1" w:rsidRDefault="00F62F45" w:rsidP="00F24F92">
      <w:pPr>
        <w:pStyle w:val="ListParagraph"/>
        <w:autoSpaceDE w:val="0"/>
        <w:autoSpaceDN w:val="0"/>
        <w:adjustRightInd w:val="0"/>
        <w:spacing w:line="360" w:lineRule="auto"/>
        <w:ind w:left="502"/>
        <w:rPr>
          <w:rFonts w:ascii="Cambria" w:hAnsi="Cambria"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172720</wp:posOffset>
            </wp:positionV>
            <wp:extent cx="6057900" cy="1525905"/>
            <wp:effectExtent l="0" t="0" r="0" b="0"/>
            <wp:wrapNone/>
            <wp:docPr id="3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F62F45" w:rsidP="00F24F92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7553960</wp:posOffset>
                </wp:positionV>
                <wp:extent cx="6019800" cy="1352550"/>
                <wp:effectExtent l="0" t="0" r="38100" b="57150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26" style="position:absolute;margin-left:75.75pt;margin-top:594.8pt;width:474pt;height:106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  <w:r w:rsidR="0027400E" w:rsidRPr="00761771">
        <w:rPr>
          <w:rFonts w:ascii="Cambria" w:hAnsi="Cambria" w:cs="Times New Roman"/>
          <w:b/>
          <w:i/>
          <w:sz w:val="24"/>
          <w:szCs w:val="24"/>
          <w:lang w:val="ru-RU" w:eastAsia="en-IN"/>
        </w:rPr>
        <w:t>Рекомендация № 1</w:t>
      </w:r>
    </w:p>
    <w:p w:rsidR="0027400E" w:rsidRPr="007D10F1" w:rsidRDefault="0027400E" w:rsidP="00F24F92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Для более четкого представления операций по использованию накопленного профицита/резервов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ВОИС могла бы предусмотреть формирование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отдельного резерва на финансирование проектов, отразив его в финансовой отчетности отдельной статьей. </w:t>
      </w:r>
    </w:p>
    <w:p w:rsidR="0027400E" w:rsidRPr="007D10F1" w:rsidRDefault="0027400E" w:rsidP="00A67B4A">
      <w:pPr>
        <w:rPr>
          <w:lang w:val="ru-RU" w:eastAsia="en-US" w:bidi="hi-IN"/>
        </w:rPr>
        <w:sectPr w:rsidR="0027400E" w:rsidRPr="007D10F1" w:rsidSect="00A67B4A">
          <w:footerReference w:type="first" r:id="rId36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E66A8D" w:rsidRDefault="0027400E" w:rsidP="00E66A8D">
      <w:pPr>
        <w:spacing w:line="360" w:lineRule="auto"/>
        <w:ind w:hanging="142"/>
        <w:rPr>
          <w:rFonts w:ascii="Cambria" w:hAnsi="Cambria" w:cs="Times New Roman"/>
          <w:b/>
          <w:bCs/>
          <w:sz w:val="24"/>
          <w:szCs w:val="24"/>
          <w:lang w:val="en-IN" w:eastAsia="en-IN"/>
        </w:rPr>
      </w:pPr>
      <w:r>
        <w:rPr>
          <w:rFonts w:ascii="Cambria" w:hAnsi="Cambria" w:cs="Times New Roman"/>
          <w:b/>
          <w:bCs/>
          <w:sz w:val="24"/>
          <w:szCs w:val="24"/>
          <w:lang w:val="en-IN" w:eastAsia="en-IN"/>
        </w:rPr>
        <w:lastRenderedPageBreak/>
        <w:t>Дебиторская задолженность</w:t>
      </w:r>
    </w:p>
    <w:p w:rsidR="0027400E" w:rsidRPr="00D73AF6" w:rsidRDefault="0027400E" w:rsidP="001F2C6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sz w:val="24"/>
          <w:szCs w:val="24"/>
          <w:lang w:val="ru-RU"/>
        </w:rPr>
      </w:pPr>
      <w:r w:rsidRPr="007D10F1">
        <w:rPr>
          <w:rFonts w:ascii="Cambria" w:hAnsi="Cambria"/>
          <w:sz w:val="24"/>
          <w:szCs w:val="24"/>
          <w:lang w:val="ru-RU"/>
        </w:rPr>
        <w:t xml:space="preserve">Дебиторская задолженность </w:t>
      </w:r>
      <w:r>
        <w:rPr>
          <w:rFonts w:ascii="Cambria" w:hAnsi="Cambria"/>
          <w:sz w:val="24"/>
          <w:szCs w:val="24"/>
          <w:lang w:val="ru-RU"/>
        </w:rPr>
        <w:t>включала</w:t>
      </w:r>
      <w:r w:rsidRPr="007D10F1">
        <w:rPr>
          <w:rFonts w:ascii="Cambria" w:hAnsi="Cambria"/>
          <w:sz w:val="24"/>
          <w:szCs w:val="24"/>
          <w:lang w:val="ru-RU"/>
        </w:rPr>
        <w:t xml:space="preserve"> «Дебиторск</w:t>
      </w:r>
      <w:r>
        <w:rPr>
          <w:rFonts w:ascii="Cambria" w:hAnsi="Cambria"/>
          <w:sz w:val="24"/>
          <w:szCs w:val="24"/>
          <w:lang w:val="ru-RU"/>
        </w:rPr>
        <w:t>ую</w:t>
      </w:r>
      <w:r w:rsidRPr="007D10F1">
        <w:rPr>
          <w:rFonts w:ascii="Cambria" w:hAnsi="Cambria"/>
          <w:sz w:val="24"/>
          <w:szCs w:val="24"/>
          <w:lang w:val="ru-RU"/>
        </w:rPr>
        <w:t xml:space="preserve"> задолженность по РСТ»</w:t>
      </w:r>
      <w:r>
        <w:rPr>
          <w:rFonts w:ascii="Cambria" w:hAnsi="Cambria"/>
          <w:sz w:val="24"/>
          <w:szCs w:val="24"/>
          <w:lang w:val="ru-RU"/>
        </w:rPr>
        <w:t xml:space="preserve">,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состав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лявшую</w:t>
      </w:r>
      <w:r>
        <w:rPr>
          <w:rFonts w:ascii="Cambria" w:hAnsi="Cambria"/>
          <w:sz w:val="24"/>
          <w:szCs w:val="24"/>
          <w:lang w:val="ru-RU"/>
        </w:rPr>
        <w:t xml:space="preserve"> на </w:t>
      </w:r>
      <w:r w:rsidRPr="007D10F1">
        <w:rPr>
          <w:rFonts w:ascii="Cambria" w:hAnsi="Cambria"/>
          <w:sz w:val="24"/>
          <w:szCs w:val="24"/>
          <w:lang w:val="ru-RU"/>
        </w:rPr>
        <w:t>31 декабря 2013 г. 62,40 млн. шв. франков</w:t>
      </w:r>
      <w:r>
        <w:rPr>
          <w:rFonts w:ascii="Cambria" w:hAnsi="Cambria"/>
          <w:sz w:val="24"/>
          <w:szCs w:val="24"/>
          <w:lang w:val="ru-RU"/>
        </w:rPr>
        <w:t>.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Эта сумма </w:t>
      </w:r>
      <w:r w:rsidRPr="007D10F1">
        <w:rPr>
          <w:rFonts w:ascii="Cambria" w:hAnsi="Cambria"/>
          <w:sz w:val="24"/>
          <w:szCs w:val="24"/>
          <w:lang w:val="ru-RU"/>
        </w:rPr>
        <w:t>соответств</w:t>
      </w:r>
      <w:r>
        <w:rPr>
          <w:rFonts w:ascii="Cambria" w:hAnsi="Cambria"/>
          <w:sz w:val="24"/>
          <w:szCs w:val="24"/>
          <w:lang w:val="ru-RU"/>
        </w:rPr>
        <w:t>овала общей сумме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пошлин</w:t>
      </w:r>
      <w:r w:rsidRPr="007D10F1">
        <w:rPr>
          <w:rFonts w:ascii="Cambria" w:hAnsi="Cambria"/>
          <w:sz w:val="24"/>
          <w:szCs w:val="24"/>
          <w:lang w:val="ru-RU"/>
        </w:rPr>
        <w:t xml:space="preserve"> за подачу</w:t>
      </w:r>
      <w:r>
        <w:rPr>
          <w:rFonts w:ascii="Cambria" w:hAnsi="Cambria"/>
          <w:sz w:val="24"/>
          <w:szCs w:val="24"/>
          <w:lang w:val="ru-RU"/>
        </w:rPr>
        <w:t xml:space="preserve">, не </w:t>
      </w:r>
      <w:r w:rsidRPr="007D10F1">
        <w:rPr>
          <w:rFonts w:ascii="Cambria" w:hAnsi="Cambria"/>
          <w:sz w:val="24"/>
          <w:szCs w:val="24"/>
          <w:lang w:val="ru-RU"/>
        </w:rPr>
        <w:t>полученн</w:t>
      </w:r>
      <w:r>
        <w:rPr>
          <w:rFonts w:ascii="Cambria" w:hAnsi="Cambria"/>
          <w:sz w:val="24"/>
          <w:szCs w:val="24"/>
          <w:lang w:val="ru-RU"/>
        </w:rPr>
        <w:t>ых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Международным</w:t>
      </w:r>
      <w:r w:rsidRPr="007D10F1">
        <w:rPr>
          <w:rFonts w:ascii="Cambria" w:hAnsi="Cambria"/>
          <w:sz w:val="24"/>
          <w:szCs w:val="24"/>
          <w:lang w:val="ru-RU"/>
        </w:rPr>
        <w:t xml:space="preserve"> бюро </w:t>
      </w:r>
      <w:r>
        <w:rPr>
          <w:rFonts w:ascii="Cambria" w:hAnsi="Cambria"/>
          <w:sz w:val="24"/>
          <w:szCs w:val="24"/>
          <w:lang w:val="ru-RU"/>
        </w:rPr>
        <w:t xml:space="preserve">до </w:t>
      </w:r>
      <w:r w:rsidRPr="00D73AF6">
        <w:rPr>
          <w:rFonts w:ascii="Cambria" w:hAnsi="Cambria"/>
          <w:sz w:val="24"/>
          <w:szCs w:val="24"/>
          <w:lang w:val="ru-RU"/>
        </w:rPr>
        <w:t>отчет</w:t>
      </w:r>
      <w:r>
        <w:rPr>
          <w:rFonts w:ascii="Cambria" w:hAnsi="Cambria"/>
          <w:sz w:val="24"/>
          <w:szCs w:val="24"/>
          <w:lang w:val="ru-RU"/>
        </w:rPr>
        <w:t>ной даты по заявкам</w:t>
      </w:r>
      <w:r w:rsidRPr="007D10F1">
        <w:rPr>
          <w:rFonts w:ascii="Cambria" w:hAnsi="Cambria"/>
          <w:sz w:val="24"/>
          <w:szCs w:val="24"/>
          <w:lang w:val="ru-RU"/>
        </w:rPr>
        <w:t>, пода</w:t>
      </w:r>
      <w:r>
        <w:rPr>
          <w:rFonts w:ascii="Cambria" w:hAnsi="Cambria"/>
          <w:sz w:val="24"/>
          <w:szCs w:val="24"/>
          <w:lang w:val="ru-RU"/>
        </w:rPr>
        <w:t xml:space="preserve">нным </w:t>
      </w:r>
      <w:r w:rsidRPr="007D10F1">
        <w:rPr>
          <w:rFonts w:ascii="Cambria" w:hAnsi="Cambria"/>
          <w:sz w:val="24"/>
          <w:szCs w:val="24"/>
          <w:lang w:val="ru-RU"/>
        </w:rPr>
        <w:t xml:space="preserve">по процедуре </w:t>
      </w:r>
      <w:r>
        <w:rPr>
          <w:rFonts w:ascii="Cambria" w:hAnsi="Cambria"/>
          <w:sz w:val="24"/>
          <w:szCs w:val="24"/>
        </w:rPr>
        <w:t>PCT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7D10F1">
        <w:rPr>
          <w:rFonts w:ascii="Cambria" w:hAnsi="Cambria"/>
          <w:sz w:val="24"/>
          <w:szCs w:val="24"/>
          <w:lang w:val="ru-RU"/>
        </w:rPr>
        <w:t>различн</w:t>
      </w:r>
      <w:r>
        <w:rPr>
          <w:rFonts w:ascii="Cambria" w:hAnsi="Cambria"/>
          <w:sz w:val="24"/>
          <w:szCs w:val="24"/>
          <w:lang w:val="ru-RU"/>
        </w:rPr>
        <w:t>ые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получающие ведомства</w:t>
      </w:r>
      <w:r w:rsidRPr="007D10F1">
        <w:rPr>
          <w:rFonts w:ascii="Cambria" w:hAnsi="Cambria"/>
          <w:sz w:val="24"/>
          <w:szCs w:val="24"/>
          <w:lang w:val="ru-RU"/>
        </w:rPr>
        <w:t>. Заявк</w:t>
      </w:r>
      <w:r>
        <w:rPr>
          <w:rFonts w:ascii="Cambria" w:hAnsi="Cambria"/>
          <w:sz w:val="24"/>
          <w:szCs w:val="24"/>
          <w:lang w:val="ru-RU"/>
        </w:rPr>
        <w:t xml:space="preserve">и, </w:t>
      </w:r>
      <w:r w:rsidRPr="00D73AF6">
        <w:rPr>
          <w:rFonts w:ascii="Cambria" w:hAnsi="Cambria"/>
          <w:sz w:val="24"/>
          <w:szCs w:val="24"/>
          <w:lang w:val="ru-RU"/>
        </w:rPr>
        <w:t>котор</w:t>
      </w:r>
      <w:r>
        <w:rPr>
          <w:rFonts w:ascii="Cambria" w:hAnsi="Cambria"/>
          <w:sz w:val="24"/>
          <w:szCs w:val="24"/>
          <w:lang w:val="ru-RU"/>
        </w:rPr>
        <w:t xml:space="preserve">ые оставались </w:t>
      </w:r>
      <w:r w:rsidRPr="007D10F1">
        <w:rPr>
          <w:rFonts w:ascii="Cambria" w:hAnsi="Cambria"/>
          <w:sz w:val="24"/>
          <w:szCs w:val="24"/>
          <w:lang w:val="ru-RU"/>
        </w:rPr>
        <w:t>неоплаченн</w:t>
      </w:r>
      <w:r>
        <w:rPr>
          <w:rFonts w:ascii="Cambria" w:hAnsi="Cambria"/>
          <w:sz w:val="24"/>
          <w:szCs w:val="24"/>
          <w:lang w:val="ru-RU"/>
        </w:rPr>
        <w:t xml:space="preserve">ыми на </w:t>
      </w:r>
      <w:r w:rsidRPr="00D73AF6">
        <w:rPr>
          <w:rFonts w:ascii="Cambria" w:hAnsi="Cambria"/>
          <w:sz w:val="24"/>
          <w:szCs w:val="24"/>
          <w:lang w:val="ru-RU"/>
        </w:rPr>
        <w:t>отчет</w:t>
      </w:r>
      <w:r>
        <w:rPr>
          <w:rFonts w:ascii="Cambria" w:hAnsi="Cambria"/>
          <w:sz w:val="24"/>
          <w:szCs w:val="24"/>
          <w:lang w:val="ru-RU"/>
        </w:rPr>
        <w:t xml:space="preserve">ную дату, отражались как </w:t>
      </w:r>
      <w:r w:rsidRPr="007D10F1">
        <w:rPr>
          <w:rFonts w:ascii="Cambria" w:hAnsi="Cambria"/>
          <w:sz w:val="24"/>
          <w:szCs w:val="24"/>
          <w:lang w:val="ru-RU"/>
        </w:rPr>
        <w:t>«Дебиторская задолженность по РС</w:t>
      </w:r>
      <w:r w:rsidRPr="00D73AF6">
        <w:rPr>
          <w:rFonts w:ascii="Cambria" w:hAnsi="Cambria"/>
          <w:sz w:val="24"/>
          <w:szCs w:val="24"/>
          <w:lang w:val="ru-RU"/>
        </w:rPr>
        <w:t>Т»</w:t>
      </w:r>
      <w:r>
        <w:rPr>
          <w:rFonts w:ascii="Cambria" w:hAnsi="Cambria"/>
          <w:sz w:val="24"/>
          <w:szCs w:val="24"/>
          <w:lang w:val="ru-RU"/>
        </w:rPr>
        <w:t>,</w:t>
      </w:r>
      <w:r w:rsidRPr="00D73AF6">
        <w:rPr>
          <w:rFonts w:ascii="Cambria" w:hAnsi="Cambria"/>
          <w:sz w:val="24"/>
          <w:szCs w:val="24"/>
          <w:lang w:val="ru-RU"/>
        </w:rPr>
        <w:t xml:space="preserve"> после </w:t>
      </w:r>
      <w:r>
        <w:rPr>
          <w:rFonts w:ascii="Cambria" w:hAnsi="Cambria"/>
          <w:sz w:val="24"/>
          <w:szCs w:val="24"/>
          <w:lang w:val="ru-RU"/>
        </w:rPr>
        <w:t xml:space="preserve">вычета из нее общей суммы </w:t>
      </w:r>
      <w:r w:rsidRPr="00D73AF6">
        <w:rPr>
          <w:rFonts w:ascii="Cambria" w:hAnsi="Cambria"/>
          <w:sz w:val="24"/>
          <w:szCs w:val="24"/>
          <w:lang w:val="ru-RU"/>
        </w:rPr>
        <w:t>пошлин</w:t>
      </w:r>
      <w:r>
        <w:rPr>
          <w:rFonts w:ascii="Cambria" w:hAnsi="Cambria"/>
          <w:sz w:val="24"/>
          <w:szCs w:val="24"/>
          <w:lang w:val="ru-RU"/>
        </w:rPr>
        <w:t>,</w:t>
      </w:r>
      <w:r w:rsidRPr="00D73AF6">
        <w:rPr>
          <w:rFonts w:ascii="Cambria" w:hAnsi="Cambria"/>
          <w:sz w:val="24"/>
          <w:szCs w:val="24"/>
          <w:lang w:val="ru-RU"/>
        </w:rPr>
        <w:t xml:space="preserve"> полученн</w:t>
      </w:r>
      <w:r>
        <w:rPr>
          <w:rFonts w:ascii="Cambria" w:hAnsi="Cambria"/>
          <w:sz w:val="24"/>
          <w:szCs w:val="24"/>
          <w:lang w:val="ru-RU"/>
        </w:rPr>
        <w:t>ых</w:t>
      </w:r>
      <w:r w:rsidRPr="00D73AF6">
        <w:rPr>
          <w:rFonts w:ascii="Cambria" w:hAnsi="Cambria"/>
          <w:sz w:val="24"/>
          <w:szCs w:val="24"/>
          <w:lang w:val="ru-RU"/>
        </w:rPr>
        <w:t xml:space="preserve"> ВОИС</w:t>
      </w:r>
      <w:r>
        <w:rPr>
          <w:rFonts w:ascii="Cambria" w:hAnsi="Cambria"/>
          <w:sz w:val="24"/>
          <w:szCs w:val="24"/>
          <w:lang w:val="ru-RU"/>
        </w:rPr>
        <w:t>,</w:t>
      </w:r>
      <w:r w:rsidRPr="00D73AF6">
        <w:rPr>
          <w:rFonts w:ascii="Cambria" w:hAnsi="Cambria"/>
          <w:sz w:val="24"/>
          <w:szCs w:val="24"/>
          <w:lang w:val="ru-RU"/>
        </w:rPr>
        <w:t xml:space="preserve"> но не </w:t>
      </w:r>
      <w:r>
        <w:rPr>
          <w:rFonts w:ascii="Cambria" w:hAnsi="Cambria"/>
          <w:sz w:val="24"/>
          <w:szCs w:val="24"/>
          <w:lang w:val="ru-RU"/>
        </w:rPr>
        <w:t xml:space="preserve">разнесенных по </w:t>
      </w:r>
      <w:r w:rsidRPr="00D73AF6">
        <w:rPr>
          <w:rFonts w:ascii="Cambria" w:hAnsi="Cambria"/>
          <w:sz w:val="24"/>
          <w:szCs w:val="24"/>
          <w:lang w:val="ru-RU"/>
        </w:rPr>
        <w:t>конкретн</w:t>
      </w:r>
      <w:r>
        <w:rPr>
          <w:rFonts w:ascii="Cambria" w:hAnsi="Cambria"/>
          <w:sz w:val="24"/>
          <w:szCs w:val="24"/>
          <w:lang w:val="ru-RU"/>
        </w:rPr>
        <w:t xml:space="preserve">ым </w:t>
      </w:r>
      <w:r w:rsidRPr="00D73AF6">
        <w:rPr>
          <w:rFonts w:ascii="Cambria" w:hAnsi="Cambria"/>
          <w:sz w:val="24"/>
          <w:szCs w:val="24"/>
          <w:lang w:val="ru-RU"/>
        </w:rPr>
        <w:t>заявк</w:t>
      </w:r>
      <w:r>
        <w:rPr>
          <w:rFonts w:ascii="Cambria" w:hAnsi="Cambria"/>
          <w:sz w:val="24"/>
          <w:szCs w:val="24"/>
          <w:lang w:val="ru-RU"/>
        </w:rPr>
        <w:t>ам</w:t>
      </w:r>
      <w:r w:rsidRPr="00D73AF6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Отделом </w:t>
      </w:r>
      <w:r w:rsidRPr="00E66A8D">
        <w:rPr>
          <w:rFonts w:ascii="Cambria" w:hAnsi="Cambria"/>
          <w:sz w:val="24"/>
          <w:szCs w:val="24"/>
        </w:rPr>
        <w:t>PCT</w:t>
      </w:r>
      <w:r w:rsidRPr="00D73AF6">
        <w:rPr>
          <w:rFonts w:ascii="Cambria" w:hAnsi="Cambria"/>
          <w:sz w:val="24"/>
          <w:szCs w:val="24"/>
          <w:lang w:val="ru-RU"/>
        </w:rPr>
        <w:t xml:space="preserve"> ВОИС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D73AF6">
        <w:rPr>
          <w:rFonts w:ascii="Cambria" w:hAnsi="Cambria"/>
          <w:sz w:val="24"/>
          <w:szCs w:val="24"/>
          <w:lang w:val="ru-RU"/>
        </w:rPr>
        <w:t xml:space="preserve">в связи с </w:t>
      </w:r>
      <w:r w:rsidRPr="001B2065">
        <w:rPr>
          <w:rFonts w:ascii="Cambria" w:hAnsi="Cambria"/>
          <w:sz w:val="24"/>
          <w:szCs w:val="24"/>
          <w:lang w:val="ru-RU"/>
        </w:rPr>
        <w:t>неясностями в прилагаемых данных</w:t>
      </w:r>
      <w:r>
        <w:rPr>
          <w:rFonts w:ascii="Cambria" w:hAnsi="Cambria"/>
          <w:sz w:val="24"/>
          <w:szCs w:val="24"/>
          <w:lang w:val="ru-RU"/>
        </w:rPr>
        <w:t>,</w:t>
      </w:r>
      <w:r w:rsidRPr="00D73AF6">
        <w:rPr>
          <w:rFonts w:ascii="Cambria" w:hAnsi="Cambria"/>
          <w:sz w:val="24"/>
          <w:szCs w:val="24"/>
          <w:lang w:val="ru-RU"/>
        </w:rPr>
        <w:t xml:space="preserve"> полученн</w:t>
      </w:r>
      <w:r>
        <w:rPr>
          <w:rFonts w:ascii="Cambria" w:hAnsi="Cambria"/>
          <w:sz w:val="24"/>
          <w:szCs w:val="24"/>
          <w:lang w:val="ru-RU"/>
        </w:rPr>
        <w:t>ых от получающих ведомств</w:t>
      </w:r>
      <w:r w:rsidRPr="00D73AF6">
        <w:rPr>
          <w:rFonts w:ascii="Cambria" w:hAnsi="Cambria"/>
          <w:sz w:val="24"/>
          <w:szCs w:val="24"/>
          <w:lang w:val="ru-RU"/>
        </w:rPr>
        <w:t>.</w:t>
      </w:r>
    </w:p>
    <w:p w:rsidR="0027400E" w:rsidRPr="00D778F2" w:rsidRDefault="0027400E" w:rsidP="001F2C6A">
      <w:pPr>
        <w:pStyle w:val="Style1"/>
        <w:numPr>
          <w:ilvl w:val="0"/>
          <w:numId w:val="18"/>
        </w:numPr>
        <w:ind w:left="426" w:hanging="426"/>
        <w:rPr>
          <w:b/>
          <w:lang w:val="ru-RU"/>
        </w:rPr>
      </w:pPr>
      <w:r>
        <w:rPr>
          <w:lang w:val="ru-RU" w:eastAsia="en-IN"/>
        </w:rPr>
        <w:t xml:space="preserve">Было </w:t>
      </w:r>
      <w:r w:rsidRPr="00D778F2">
        <w:rPr>
          <w:lang w:val="ru-RU" w:eastAsia="en-IN"/>
        </w:rPr>
        <w:t>констатирова</w:t>
      </w:r>
      <w:r>
        <w:rPr>
          <w:lang w:val="ru-RU" w:eastAsia="en-IN"/>
        </w:rPr>
        <w:t>но, что</w:t>
      </w:r>
      <w:r w:rsidRPr="00D778F2">
        <w:rPr>
          <w:lang w:val="ru-RU" w:eastAsia="en-IN"/>
        </w:rPr>
        <w:t xml:space="preserve"> </w:t>
      </w:r>
      <w:r w:rsidRPr="00D778F2">
        <w:rPr>
          <w:rFonts w:cs="Mangal"/>
          <w:lang w:val="ru-RU"/>
        </w:rPr>
        <w:t>суммы, отраженные по статье «Прочие обязательства - Текущие счета PCT»</w:t>
      </w:r>
      <w:r>
        <w:rPr>
          <w:rFonts w:cs="Mangal"/>
          <w:lang w:val="ru-RU"/>
        </w:rPr>
        <w:t xml:space="preserve"> включали сумму </w:t>
      </w:r>
      <w:r w:rsidRPr="00C5456B">
        <w:rPr>
          <w:rFonts w:cs="Mangal"/>
          <w:lang w:val="ru-RU"/>
        </w:rPr>
        <w:t>6,60 млн. шв. франков</w:t>
      </w:r>
      <w:r>
        <w:rPr>
          <w:rFonts w:cs="Mangal"/>
          <w:lang w:val="ru-RU"/>
        </w:rPr>
        <w:t xml:space="preserve">, </w:t>
      </w:r>
      <w:r w:rsidRPr="00D778F2">
        <w:rPr>
          <w:rFonts w:cs="Mangal"/>
          <w:lang w:val="ru-RU"/>
        </w:rPr>
        <w:t>котор</w:t>
      </w:r>
      <w:r>
        <w:rPr>
          <w:rFonts w:cs="Mangal"/>
          <w:lang w:val="ru-RU"/>
        </w:rPr>
        <w:t xml:space="preserve">ая </w:t>
      </w:r>
      <w:r w:rsidRPr="00D778F2">
        <w:rPr>
          <w:rFonts w:cs="Mangal"/>
          <w:lang w:val="ru-RU"/>
        </w:rPr>
        <w:t>соответств</w:t>
      </w:r>
      <w:r>
        <w:rPr>
          <w:rFonts w:cs="Mangal"/>
          <w:lang w:val="ru-RU"/>
        </w:rPr>
        <w:t xml:space="preserve">овала </w:t>
      </w:r>
      <w:r w:rsidRPr="00D778F2">
        <w:rPr>
          <w:rFonts w:cs="Mangal"/>
          <w:lang w:val="ru-RU"/>
        </w:rPr>
        <w:t>пошлин</w:t>
      </w:r>
      <w:r>
        <w:rPr>
          <w:rFonts w:cs="Mangal"/>
          <w:lang w:val="ru-RU"/>
        </w:rPr>
        <w:t>ам за подачу,</w:t>
      </w:r>
      <w:r w:rsidRPr="00C5456B">
        <w:rPr>
          <w:rFonts w:cs="Mangal"/>
          <w:lang w:val="ru-RU"/>
        </w:rPr>
        <w:t xml:space="preserve"> полученн</w:t>
      </w:r>
      <w:r>
        <w:rPr>
          <w:rFonts w:cs="Mangal"/>
          <w:lang w:val="ru-RU"/>
        </w:rPr>
        <w:t>ым от получающих ведомств</w:t>
      </w:r>
      <w:r w:rsidRPr="00C5456B">
        <w:rPr>
          <w:lang w:val="ru-RU"/>
        </w:rPr>
        <w:t xml:space="preserve"> </w:t>
      </w:r>
      <w:r>
        <w:rPr>
          <w:lang w:val="ru-RU"/>
        </w:rPr>
        <w:t>Италии</w:t>
      </w:r>
      <w:r w:rsidRPr="00C5456B">
        <w:rPr>
          <w:lang w:val="ru-RU"/>
        </w:rPr>
        <w:t xml:space="preserve"> и </w:t>
      </w:r>
      <w:r>
        <w:rPr>
          <w:lang w:val="ru-RU"/>
        </w:rPr>
        <w:t>Японии</w:t>
      </w:r>
      <w:r w:rsidRPr="00C5456B">
        <w:rPr>
          <w:lang w:val="ru-RU"/>
        </w:rPr>
        <w:t xml:space="preserve"> </w:t>
      </w:r>
      <w:r>
        <w:rPr>
          <w:lang w:val="ru-RU"/>
        </w:rPr>
        <w:t xml:space="preserve">по полученным ими </w:t>
      </w:r>
      <w:r w:rsidRPr="00C5456B">
        <w:rPr>
          <w:lang w:val="ru-RU"/>
        </w:rPr>
        <w:t>заявк</w:t>
      </w:r>
      <w:r>
        <w:rPr>
          <w:lang w:val="ru-RU"/>
        </w:rPr>
        <w:t>ам</w:t>
      </w:r>
      <w:r w:rsidRPr="00C5456B">
        <w:rPr>
          <w:lang w:val="ru-RU"/>
        </w:rPr>
        <w:t xml:space="preserve">. </w:t>
      </w:r>
      <w:r w:rsidRPr="00D778F2">
        <w:rPr>
          <w:lang w:val="ru-RU"/>
        </w:rPr>
        <w:t>В основном</w:t>
      </w:r>
      <w:r>
        <w:rPr>
          <w:lang w:val="ru-RU"/>
        </w:rPr>
        <w:t xml:space="preserve"> эти </w:t>
      </w:r>
      <w:r w:rsidRPr="00D778F2">
        <w:rPr>
          <w:lang w:val="ru-RU"/>
        </w:rPr>
        <w:t>пошлин</w:t>
      </w:r>
      <w:r>
        <w:rPr>
          <w:lang w:val="ru-RU"/>
        </w:rPr>
        <w:t xml:space="preserve">ы </w:t>
      </w:r>
      <w:r w:rsidRPr="00D778F2">
        <w:rPr>
          <w:lang w:val="ru-RU"/>
        </w:rPr>
        <w:t>представля</w:t>
      </w:r>
      <w:r>
        <w:rPr>
          <w:lang w:val="ru-RU"/>
        </w:rPr>
        <w:t xml:space="preserve">ли </w:t>
      </w:r>
      <w:r w:rsidRPr="00D778F2">
        <w:rPr>
          <w:lang w:val="ru-RU"/>
        </w:rPr>
        <w:t>собой</w:t>
      </w:r>
      <w:r>
        <w:rPr>
          <w:lang w:val="ru-RU"/>
        </w:rPr>
        <w:t xml:space="preserve"> нераспределенные </w:t>
      </w:r>
      <w:r w:rsidRPr="00D778F2">
        <w:rPr>
          <w:lang w:val="ru-RU"/>
        </w:rPr>
        <w:t>пошлин</w:t>
      </w:r>
      <w:r>
        <w:rPr>
          <w:lang w:val="ru-RU"/>
        </w:rPr>
        <w:t xml:space="preserve">ы, полученные </w:t>
      </w:r>
      <w:r w:rsidRPr="00D778F2">
        <w:rPr>
          <w:lang w:val="ru-RU"/>
        </w:rPr>
        <w:t>ВОИС, котор</w:t>
      </w:r>
      <w:r>
        <w:rPr>
          <w:lang w:val="ru-RU"/>
        </w:rPr>
        <w:t xml:space="preserve">ые должны были быть вычтены из общей суммы, отраженной по </w:t>
      </w:r>
      <w:r w:rsidRPr="00244DC4">
        <w:rPr>
          <w:lang w:val="ru-RU"/>
        </w:rPr>
        <w:t>стать</w:t>
      </w:r>
      <w:r>
        <w:rPr>
          <w:lang w:val="ru-RU"/>
        </w:rPr>
        <w:t xml:space="preserve">е </w:t>
      </w:r>
      <w:r w:rsidRPr="00D778F2">
        <w:rPr>
          <w:lang w:val="ru-RU"/>
        </w:rPr>
        <w:t xml:space="preserve">«Дебиторская задолженность по РСТ». </w:t>
      </w:r>
      <w:r>
        <w:rPr>
          <w:lang w:val="ru-RU"/>
        </w:rPr>
        <w:t>Отсутствие корректировки</w:t>
      </w:r>
      <w:r w:rsidRPr="00D778F2">
        <w:rPr>
          <w:lang w:val="ru-RU"/>
        </w:rPr>
        <w:t xml:space="preserve"> </w:t>
      </w:r>
      <w:r>
        <w:rPr>
          <w:lang w:val="ru-RU"/>
        </w:rPr>
        <w:t>суммы,</w:t>
      </w:r>
      <w:r w:rsidRPr="00D778F2">
        <w:rPr>
          <w:lang w:val="ru-RU"/>
        </w:rPr>
        <w:t xml:space="preserve"> </w:t>
      </w:r>
      <w:r>
        <w:rPr>
          <w:lang w:val="ru-RU"/>
        </w:rPr>
        <w:t xml:space="preserve">отраженной по </w:t>
      </w:r>
      <w:r>
        <w:rPr>
          <w:rFonts w:cs="Mangal"/>
          <w:lang w:val="ru-RU"/>
        </w:rPr>
        <w:t>текущим</w:t>
      </w:r>
      <w:r w:rsidRPr="00D778F2">
        <w:rPr>
          <w:rFonts w:cs="Mangal"/>
          <w:lang w:val="ru-RU"/>
        </w:rPr>
        <w:t xml:space="preserve"> счета</w:t>
      </w:r>
      <w:r>
        <w:rPr>
          <w:rFonts w:cs="Mangal"/>
          <w:lang w:val="ru-RU"/>
        </w:rPr>
        <w:t>м</w:t>
      </w:r>
      <w:r w:rsidRPr="00D778F2">
        <w:rPr>
          <w:rFonts w:cs="Mangal"/>
          <w:lang w:val="ru-RU"/>
        </w:rPr>
        <w:t xml:space="preserve"> PCT</w:t>
      </w:r>
      <w:r>
        <w:rPr>
          <w:rFonts w:cs="Mangal"/>
          <w:lang w:val="ru-RU"/>
        </w:rPr>
        <w:t xml:space="preserve">, привела к завышению </w:t>
      </w:r>
      <w:r w:rsidRPr="00D778F2">
        <w:rPr>
          <w:lang w:val="ru-RU"/>
        </w:rPr>
        <w:t>д</w:t>
      </w:r>
      <w:r>
        <w:rPr>
          <w:lang w:val="ru-RU"/>
        </w:rPr>
        <w:t>ебиторской</w:t>
      </w:r>
      <w:r w:rsidRPr="00D778F2">
        <w:rPr>
          <w:lang w:val="ru-RU"/>
        </w:rPr>
        <w:t xml:space="preserve"> </w:t>
      </w:r>
      <w:r>
        <w:rPr>
          <w:lang w:val="ru-RU"/>
        </w:rPr>
        <w:t>задолженности,</w:t>
      </w:r>
      <w:r w:rsidRPr="00D778F2">
        <w:rPr>
          <w:lang w:val="ru-RU"/>
        </w:rPr>
        <w:t xml:space="preserve"> а также стать</w:t>
      </w:r>
      <w:r>
        <w:rPr>
          <w:lang w:val="ru-RU"/>
        </w:rPr>
        <w:t xml:space="preserve">и </w:t>
      </w:r>
      <w:r>
        <w:rPr>
          <w:rFonts w:ascii="Times New Roman" w:hAnsi="Times New Roman"/>
          <w:lang w:val="ru-RU"/>
        </w:rPr>
        <w:t>«</w:t>
      </w:r>
      <w:r>
        <w:rPr>
          <w:lang w:val="ru-RU"/>
        </w:rPr>
        <w:t>Прочие обязательства</w:t>
      </w:r>
      <w:r>
        <w:rPr>
          <w:rFonts w:ascii="Times New Roman" w:hAnsi="Times New Roman"/>
          <w:lang w:val="ru-RU"/>
        </w:rPr>
        <w:t>»</w:t>
      </w:r>
      <w:r w:rsidRPr="00D778F2">
        <w:rPr>
          <w:lang w:val="ru-RU"/>
        </w:rPr>
        <w:t xml:space="preserve"> </w:t>
      </w:r>
      <w:r>
        <w:rPr>
          <w:lang w:val="ru-RU"/>
        </w:rPr>
        <w:t xml:space="preserve">на сумму, </w:t>
      </w:r>
      <w:r w:rsidRPr="00D778F2">
        <w:rPr>
          <w:lang w:val="ru-RU"/>
        </w:rPr>
        <w:t>соответствующ</w:t>
      </w:r>
      <w:r>
        <w:rPr>
          <w:lang w:val="ru-RU"/>
        </w:rPr>
        <w:t>ую сумме пошлин</w:t>
      </w:r>
      <w:r w:rsidRPr="00D778F2">
        <w:rPr>
          <w:lang w:val="ru-RU"/>
        </w:rPr>
        <w:t xml:space="preserve"> за подачу полученн</w:t>
      </w:r>
      <w:r>
        <w:rPr>
          <w:lang w:val="ru-RU"/>
        </w:rPr>
        <w:t>ых</w:t>
      </w:r>
      <w:r w:rsidRPr="00D778F2">
        <w:rPr>
          <w:lang w:val="ru-RU"/>
        </w:rPr>
        <w:t xml:space="preserve"> заявок.</w:t>
      </w:r>
    </w:p>
    <w:p w:rsidR="0027400E" w:rsidRPr="00985E07" w:rsidRDefault="0027400E" w:rsidP="001F2C6A">
      <w:pPr>
        <w:numPr>
          <w:ilvl w:val="0"/>
          <w:numId w:val="18"/>
        </w:numPr>
        <w:spacing w:line="360" w:lineRule="auto"/>
        <w:ind w:left="426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Руководств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ВОИС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заявило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, что сумм</w:t>
      </w:r>
      <w:r>
        <w:rPr>
          <w:rFonts w:ascii="Cambria" w:hAnsi="Cambria" w:cs="Mangal"/>
          <w:sz w:val="24"/>
          <w:szCs w:val="24"/>
          <w:lang w:val="ru-RU" w:eastAsia="en-US" w:bidi="hi-IN"/>
        </w:rPr>
        <w:t>ы,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депонированн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на текущих счетах PCT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и относящиеся к Италии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Японии, состоят из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ряд</w:t>
      </w:r>
      <w:r>
        <w:rPr>
          <w:rFonts w:ascii="Cambria" w:hAnsi="Cambria" w:cs="Mangal"/>
          <w:sz w:val="24"/>
          <w:szCs w:val="24"/>
          <w:lang w:val="ru-RU" w:eastAsia="en-US" w:bidi="hi-IN"/>
        </w:rPr>
        <w:t>а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различн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ых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элемент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ов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, включая пошлин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 за заявки,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будут поданы в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будущ</w:t>
      </w:r>
      <w:r>
        <w:rPr>
          <w:rFonts w:ascii="Cambria" w:hAnsi="Cambria" w:cs="Mangal"/>
          <w:sz w:val="24"/>
          <w:szCs w:val="24"/>
          <w:lang w:val="ru-RU" w:eastAsia="en-US" w:bidi="hi-IN"/>
        </w:rPr>
        <w:t>ем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, пошлин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ы,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мо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гут быть отнесены к ранее поданным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заявк</w:t>
      </w:r>
      <w:r>
        <w:rPr>
          <w:rFonts w:ascii="Cambria" w:hAnsi="Cambria" w:cs="Mangal"/>
          <w:sz w:val="24"/>
          <w:szCs w:val="24"/>
          <w:lang w:val="ru-RU" w:eastAsia="en-US" w:bidi="hi-IN"/>
        </w:rPr>
        <w:t>ам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пошлины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за обработку и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пошлины за поиск.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ВОИС </w:t>
      </w:r>
      <w:r>
        <w:rPr>
          <w:rFonts w:ascii="Cambria" w:hAnsi="Cambria" w:cs="Mangal"/>
          <w:sz w:val="24"/>
          <w:szCs w:val="24"/>
          <w:lang w:val="ru-RU" w:eastAsia="en-US" w:bidi="hi-IN"/>
        </w:rPr>
        <w:t>сможет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определить суммы,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могут быть отнесены к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конкретн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ым ранее поданным заявкам,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 составе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сумм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, хранящихся на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текущих счетах PCT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, только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на основ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ании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уведомлени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>й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получающих ведомств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.</w:t>
      </w:r>
    </w:p>
    <w:p w:rsidR="0027400E" w:rsidRPr="00D778F2" w:rsidRDefault="00F62F45" w:rsidP="00A67B4A">
      <w:pPr>
        <w:rPr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-1270</wp:posOffset>
            </wp:positionV>
            <wp:extent cx="5972175" cy="1475740"/>
            <wp:effectExtent l="0" t="0" r="9525" b="0"/>
            <wp:wrapNone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E66A8D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61771">
        <w:rPr>
          <w:rFonts w:ascii="Cambria" w:hAnsi="Cambria" w:cs="Times New Roman"/>
          <w:b/>
          <w:i/>
          <w:sz w:val="24"/>
          <w:szCs w:val="24"/>
          <w:lang w:val="ru-RU" w:eastAsia="en-IN"/>
        </w:rPr>
        <w:t>Рекомендация № 2</w:t>
      </w:r>
    </w:p>
    <w:p w:rsidR="0027400E" w:rsidRPr="00985E07" w:rsidRDefault="0027400E" w:rsidP="00E66A8D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  <w:sectPr w:rsidR="0027400E" w:rsidRPr="00985E07" w:rsidSect="00EB7A9D">
          <w:footerReference w:type="first" r:id="rId38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Для отражения фактических сумм задолженности по пошлинам за заявки, поданные по процедуре PCT, мы рекомендуем ВОИС провести анализ </w:t>
      </w:r>
      <w:r w:rsidRPr="007B46EA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статуса заявок, поступивших в получающие ведомства, по которым </w:t>
      </w:r>
      <w:r w:rsidR="00985E07">
        <w:rPr>
          <w:rFonts w:ascii="Cambria" w:hAnsi="Cambria" w:cs="Times New Roman"/>
          <w:b/>
          <w:i/>
          <w:sz w:val="24"/>
          <w:szCs w:val="24"/>
          <w:lang w:val="ru-RU" w:eastAsia="en-IN"/>
        </w:rPr>
        <w:t>не</w:t>
      </w:r>
    </w:p>
    <w:p w:rsidR="0027400E" w:rsidRPr="007D10F1" w:rsidRDefault="0027400E" w:rsidP="00E66A8D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B46EA">
        <w:rPr>
          <w:rFonts w:ascii="Cambria" w:hAnsi="Cambria" w:cs="Times New Roman"/>
          <w:b/>
          <w:i/>
          <w:sz w:val="24"/>
          <w:szCs w:val="24"/>
          <w:lang w:val="ru-RU" w:eastAsia="en-IN"/>
        </w:rPr>
        <w:lastRenderedPageBreak/>
        <w:t>уплачены пошлины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, и скорректировать сумму пошлин за уже поданные заявки, отраженные по текущим счетам PCT,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с учетом сумм дебиторской задолженности по линии РСТ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. </w:t>
      </w:r>
    </w:p>
    <w:p w:rsidR="0027400E" w:rsidRPr="007D10F1" w:rsidRDefault="0027400E" w:rsidP="00E66A8D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</w:p>
    <w:p w:rsidR="0027400E" w:rsidRPr="00555095" w:rsidRDefault="0027400E" w:rsidP="00E66A8D">
      <w:pPr>
        <w:pStyle w:val="ListParagraph"/>
        <w:tabs>
          <w:tab w:val="left" w:pos="851"/>
        </w:tabs>
        <w:spacing w:line="360" w:lineRule="auto"/>
        <w:ind w:left="0" w:hanging="142"/>
        <w:contextualSpacing w:val="0"/>
        <w:rPr>
          <w:rFonts w:ascii="Cambria" w:hAnsi="Cambria"/>
          <w:b/>
          <w:bCs/>
          <w:sz w:val="24"/>
          <w:szCs w:val="24"/>
          <w:lang w:val="ru-RU"/>
        </w:rPr>
      </w:pPr>
      <w:r>
        <w:rPr>
          <w:rFonts w:ascii="Cambria" w:hAnsi="Cambria"/>
          <w:b/>
          <w:bCs/>
          <w:sz w:val="24"/>
          <w:szCs w:val="24"/>
          <w:lang w:val="ru-RU"/>
        </w:rPr>
        <w:t>Курсовые прибыли и убытки</w:t>
      </w:r>
    </w:p>
    <w:p w:rsidR="0027400E" w:rsidRPr="00C5456B" w:rsidRDefault="0027400E" w:rsidP="00E66A8D">
      <w:pPr>
        <w:spacing w:line="360" w:lineRule="auto"/>
        <w:ind w:left="426" w:hanging="426"/>
        <w:rPr>
          <w:rFonts w:ascii="Cambria" w:hAnsi="Cambria" w:cs="Mangal"/>
          <w:sz w:val="24"/>
          <w:szCs w:val="24"/>
          <w:lang w:val="ru-RU" w:eastAsia="en-US" w:bidi="hi-IN"/>
        </w:rPr>
      </w:pPr>
      <w:r w:rsidRPr="00555095">
        <w:rPr>
          <w:rFonts w:ascii="Cambria" w:hAnsi="Cambria"/>
          <w:b/>
          <w:lang w:val="ru-RU" w:eastAsia="en-US" w:bidi="hi-IN"/>
        </w:rPr>
        <w:t>27.</w:t>
      </w:r>
      <w:r w:rsidRPr="00555095">
        <w:rPr>
          <w:lang w:val="ru-RU" w:eastAsia="en-US" w:bidi="hi-IN"/>
        </w:rPr>
        <w:tab/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Одно из 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ажных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положени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>й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политики учета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валют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ных операций гласит, что </w:t>
      </w:r>
      <w:r>
        <w:rPr>
          <w:rFonts w:ascii="Times New Roman" w:hAnsi="Times New Roman" w:cs="Times New Roman"/>
          <w:sz w:val="24"/>
          <w:szCs w:val="24"/>
          <w:lang w:val="ru-RU" w:eastAsia="en-US" w:bidi="hi-IN"/>
        </w:rPr>
        <w:t xml:space="preserve">«Суммы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все</w:t>
      </w:r>
      <w:r>
        <w:rPr>
          <w:rFonts w:ascii="Cambria" w:hAnsi="Cambria" w:cs="Mangal"/>
          <w:sz w:val="24"/>
          <w:szCs w:val="24"/>
          <w:lang w:val="ru-RU" w:eastAsia="en-US" w:bidi="hi-IN"/>
        </w:rPr>
        <w:t>х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 операци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й, проводимых в иных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валют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ах, кроме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шв</w:t>
      </w:r>
      <w:r>
        <w:rPr>
          <w:rFonts w:ascii="Cambria" w:hAnsi="Cambria" w:cs="Mangal"/>
          <w:sz w:val="24"/>
          <w:szCs w:val="24"/>
          <w:lang w:val="ru-RU" w:eastAsia="en-US" w:bidi="hi-IN"/>
        </w:rPr>
        <w:t>ейцарского франка,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переводятся в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шв</w:t>
      </w:r>
      <w:r>
        <w:rPr>
          <w:rFonts w:ascii="Cambria" w:hAnsi="Cambria" w:cs="Mangal"/>
          <w:sz w:val="24"/>
          <w:szCs w:val="24"/>
          <w:lang w:val="ru-RU" w:eastAsia="en-US" w:bidi="hi-IN"/>
        </w:rPr>
        <w:t>ейцарские франки по обменному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 курс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у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ООН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на дату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таких операций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.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Как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реализованные, так и нереализованные прибыли и убытки, являющиеся результатом расчет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ов по таким</w:t>
      </w:r>
      <w:r w:rsidRPr="00C5456B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операциям</w:t>
      </w:r>
      <w:r w:rsidRPr="00C5456B">
        <w:rPr>
          <w:rFonts w:ascii="Cambria" w:hAnsi="Cambria" w:cs="Mangal"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пересчета активов</w:t>
      </w:r>
      <w:r w:rsidRPr="00C5456B">
        <w:rPr>
          <w:rFonts w:ascii="Cambria" w:hAnsi="Cambria" w:cs="Mangal"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обязательств,</w:t>
      </w:r>
      <w:r w:rsidRPr="00C5456B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деноминированных в валютах, не являющихся функциональной валютой ВОИС,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на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отчет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ную дату,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отражаются в Отчете о финансовых результатах</w:t>
      </w:r>
      <w:r>
        <w:rPr>
          <w:rFonts w:ascii="Times New Roman" w:hAnsi="Times New Roman" w:cs="Times New Roman"/>
          <w:sz w:val="24"/>
          <w:szCs w:val="24"/>
          <w:lang w:val="ru-RU" w:eastAsia="en-US" w:bidi="hi-IN"/>
        </w:rPr>
        <w:t>»</w:t>
      </w:r>
      <w:r w:rsidRPr="00C5456B">
        <w:rPr>
          <w:rFonts w:ascii="Cambria" w:hAnsi="Cambria" w:cs="Mangal"/>
          <w:sz w:val="24"/>
          <w:szCs w:val="24"/>
          <w:lang w:val="ru-RU" w:eastAsia="en-US" w:bidi="hi-IN"/>
        </w:rPr>
        <w:t>.</w:t>
      </w:r>
    </w:p>
    <w:p w:rsidR="0027400E" w:rsidRPr="00555095" w:rsidRDefault="0027400E" w:rsidP="00555095">
      <w:pPr>
        <w:spacing w:line="360" w:lineRule="auto"/>
        <w:ind w:left="426" w:hanging="426"/>
        <w:rPr>
          <w:rFonts w:ascii="Cambria" w:hAnsi="Cambria"/>
          <w:sz w:val="24"/>
          <w:szCs w:val="24"/>
          <w:lang w:val="ru-RU" w:eastAsia="en-US" w:bidi="hi-IN"/>
        </w:rPr>
      </w:pPr>
      <w:r w:rsidRPr="00555095">
        <w:rPr>
          <w:rFonts w:ascii="Cambria" w:hAnsi="Cambria"/>
          <w:b/>
          <w:sz w:val="24"/>
          <w:szCs w:val="24"/>
          <w:lang w:val="ru-RU" w:eastAsia="en-US" w:bidi="hi-IN"/>
        </w:rPr>
        <w:t>28.</w:t>
      </w:r>
      <w:r w:rsidRPr="00555095">
        <w:rPr>
          <w:lang w:val="ru-RU" w:eastAsia="en-US" w:bidi="hi-IN"/>
        </w:rPr>
        <w:tab/>
      </w:r>
      <w:r w:rsidRPr="00555095">
        <w:rPr>
          <w:rFonts w:ascii="Cambria" w:hAnsi="Cambria"/>
          <w:sz w:val="24"/>
          <w:szCs w:val="24"/>
          <w:lang w:val="ru-RU" w:eastAsia="en-US" w:bidi="hi-IN"/>
        </w:rPr>
        <w:t xml:space="preserve">Согласно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Правилу </w:t>
      </w:r>
      <w:r w:rsidRPr="00555095">
        <w:rPr>
          <w:rFonts w:ascii="Cambria" w:hAnsi="Cambria"/>
          <w:sz w:val="24"/>
          <w:szCs w:val="24"/>
          <w:lang w:val="ru-RU" w:eastAsia="en-US" w:bidi="hi-IN"/>
        </w:rPr>
        <w:t>15.2 (</w:t>
      </w:r>
      <w:r w:rsidRPr="00E66A8D">
        <w:rPr>
          <w:rFonts w:ascii="Cambria" w:hAnsi="Cambria"/>
          <w:sz w:val="24"/>
          <w:szCs w:val="24"/>
          <w:lang w:val="en-IN" w:eastAsia="en-US" w:bidi="hi-IN"/>
        </w:rPr>
        <w:t>d</w:t>
      </w:r>
      <w:r w:rsidRPr="00555095">
        <w:rPr>
          <w:rFonts w:ascii="Cambria" w:hAnsi="Cambria"/>
          <w:sz w:val="24"/>
          <w:szCs w:val="24"/>
          <w:lang w:val="ru-RU" w:eastAsia="en-US" w:bidi="hi-IN"/>
        </w:rPr>
        <w:t xml:space="preserve">)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Инструкции к </w:t>
      </w:r>
      <w:r w:rsidRPr="00E66A8D">
        <w:rPr>
          <w:rFonts w:ascii="Cambria" w:hAnsi="Cambria"/>
          <w:sz w:val="24"/>
          <w:szCs w:val="24"/>
          <w:lang w:val="en-IN" w:eastAsia="en-US" w:bidi="hi-IN"/>
        </w:rPr>
        <w:t>PCT</w:t>
      </w:r>
      <w:r>
        <w:rPr>
          <w:rFonts w:ascii="Cambria" w:hAnsi="Cambria"/>
          <w:sz w:val="24"/>
          <w:szCs w:val="24"/>
          <w:lang w:val="ru-RU" w:eastAsia="en-US" w:bidi="hi-IN"/>
        </w:rPr>
        <w:t>, касающемуся пошлин</w:t>
      </w:r>
      <w:r w:rsidRPr="00555095">
        <w:rPr>
          <w:rFonts w:ascii="Cambria" w:hAnsi="Cambria"/>
          <w:sz w:val="24"/>
          <w:szCs w:val="24"/>
          <w:lang w:val="ru-RU" w:eastAsia="en-US" w:bidi="hi-IN"/>
        </w:rPr>
        <w:t xml:space="preserve"> за подачу </w:t>
      </w:r>
      <w:r>
        <w:rPr>
          <w:rFonts w:ascii="Cambria" w:hAnsi="Cambria"/>
          <w:sz w:val="24"/>
          <w:szCs w:val="24"/>
          <w:lang w:val="ru-RU" w:eastAsia="en-US" w:bidi="hi-IN"/>
        </w:rPr>
        <w:t>международных</w:t>
      </w:r>
      <w:r w:rsidRPr="00555095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заявок, </w:t>
      </w:r>
      <w:r w:rsidRPr="00555095">
        <w:rPr>
          <w:rFonts w:ascii="Cambria" w:hAnsi="Cambria"/>
          <w:sz w:val="24"/>
          <w:szCs w:val="24"/>
          <w:lang w:val="ru-RU" w:eastAsia="en-US" w:bidi="hi-IN"/>
        </w:rPr>
        <w:t>«Если предписанная валюта является иной, чем швейцарский франк, и эта валюта является свободно конвертируемой в швейцарские франки, то Генеральный директор устанавливает для каждого Получающего ведомства, которое предписывает уплату международной пошлины за подачу в такой валюте, эквивалентный размер этой пошлины в предписанной валюте в соответствии с директивами Ассамблеи, и сумма в этой валюте незамедлительно переводится Получающим ведомством Международному бюро».</w:t>
      </w:r>
    </w:p>
    <w:p w:rsidR="0027400E" w:rsidRPr="000634D0" w:rsidRDefault="0027400E" w:rsidP="00E66A8D">
      <w:pPr>
        <w:spacing w:line="360" w:lineRule="auto"/>
        <w:ind w:left="426" w:hanging="426"/>
        <w:rPr>
          <w:rFonts w:ascii="Cambria" w:hAnsi="Cambria"/>
          <w:sz w:val="24"/>
          <w:szCs w:val="24"/>
          <w:lang w:val="ru-RU" w:eastAsia="en-US" w:bidi="hi-IN"/>
        </w:rPr>
      </w:pPr>
      <w:r w:rsidRPr="000634D0">
        <w:rPr>
          <w:rFonts w:ascii="Cambria" w:hAnsi="Cambria"/>
          <w:b/>
          <w:sz w:val="24"/>
          <w:szCs w:val="24"/>
          <w:lang w:val="ru-RU" w:eastAsia="en-US" w:bidi="hi-IN"/>
        </w:rPr>
        <w:t>29.</w:t>
      </w:r>
      <w:r w:rsidRPr="000634D0">
        <w:rPr>
          <w:rFonts w:ascii="Cambria" w:hAnsi="Cambria"/>
          <w:b/>
          <w:sz w:val="24"/>
          <w:szCs w:val="24"/>
          <w:lang w:val="ru-RU" w:eastAsia="en-US" w:bidi="hi-IN"/>
        </w:rPr>
        <w:tab/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Аудит</w:t>
      </w:r>
      <w:r>
        <w:rPr>
          <w:rFonts w:ascii="Cambria" w:hAnsi="Cambria"/>
          <w:sz w:val="24"/>
          <w:szCs w:val="24"/>
          <w:lang w:val="ru-RU" w:eastAsia="en-US" w:bidi="hi-IN"/>
        </w:rPr>
        <w:t>ор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обратил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внимани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е на то, что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Финансов</w:t>
      </w:r>
      <w:r>
        <w:rPr>
          <w:rFonts w:ascii="Cambria" w:hAnsi="Cambria"/>
          <w:sz w:val="24"/>
          <w:szCs w:val="24"/>
          <w:lang w:val="ru-RU" w:eastAsia="en-US" w:bidi="hi-IN"/>
        </w:rPr>
        <w:t>ый отдел не отслеживал учетные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>данные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/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реквизиты сумм, причитающихся от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различн</w:t>
      </w:r>
      <w:r>
        <w:rPr>
          <w:rFonts w:ascii="Cambria" w:hAnsi="Cambria"/>
          <w:sz w:val="24"/>
          <w:szCs w:val="24"/>
          <w:lang w:val="ru-RU" w:eastAsia="en-US" w:bidi="hi-IN"/>
        </w:rPr>
        <w:t>ых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получающих ведомств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в </w:t>
      </w:r>
      <w:r w:rsidRPr="00244DC4">
        <w:rPr>
          <w:rFonts w:ascii="Cambria" w:hAnsi="Cambria"/>
          <w:sz w:val="24"/>
          <w:szCs w:val="24"/>
          <w:lang w:val="ru-RU" w:eastAsia="en-US" w:bidi="hi-IN"/>
        </w:rPr>
        <w:t>счет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 пошлин за подачу заявок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по процедуре РСТ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, а сводная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сумма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 по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стать</w:t>
      </w:r>
      <w:r>
        <w:rPr>
          <w:rFonts w:ascii="Cambria" w:hAnsi="Cambria"/>
          <w:sz w:val="24"/>
          <w:szCs w:val="24"/>
          <w:lang w:val="ru-RU" w:eastAsia="en-US" w:bidi="hi-IN"/>
        </w:rPr>
        <w:t>е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«Дебиторская задолженность по РСТ»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рассчитыва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лась на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отчет</w:t>
      </w:r>
      <w:r>
        <w:rPr>
          <w:rFonts w:ascii="Cambria" w:hAnsi="Cambria"/>
          <w:sz w:val="24"/>
          <w:szCs w:val="24"/>
          <w:lang w:val="ru-RU" w:eastAsia="en-US" w:bidi="hi-IN"/>
        </w:rPr>
        <w:t>ную дату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>на основе данных о числе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заявок</w:t>
      </w:r>
      <w:r>
        <w:rPr>
          <w:rFonts w:ascii="Cambria" w:hAnsi="Cambria"/>
          <w:sz w:val="24"/>
          <w:szCs w:val="24"/>
          <w:lang w:val="ru-RU" w:eastAsia="en-US" w:bidi="hi-IN"/>
        </w:rPr>
        <w:t>,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>поданных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/ полученн</w:t>
      </w:r>
      <w:r>
        <w:rPr>
          <w:rFonts w:ascii="Cambria" w:hAnsi="Cambria"/>
          <w:sz w:val="24"/>
          <w:szCs w:val="24"/>
          <w:lang w:val="ru-RU" w:eastAsia="en-US" w:bidi="hi-IN"/>
        </w:rPr>
        <w:t>ых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/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оплаченных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/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неоплаченных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/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опубликованн</w:t>
      </w:r>
      <w:r>
        <w:rPr>
          <w:rFonts w:ascii="Cambria" w:hAnsi="Cambria"/>
          <w:sz w:val="24"/>
          <w:szCs w:val="24"/>
          <w:lang w:val="ru-RU" w:eastAsia="en-US" w:bidi="hi-IN"/>
        </w:rPr>
        <w:t>ых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/ </w:t>
      </w:r>
      <w:r>
        <w:rPr>
          <w:rFonts w:ascii="Cambria" w:hAnsi="Cambria"/>
          <w:sz w:val="24"/>
          <w:szCs w:val="24"/>
          <w:lang w:val="ru-RU" w:eastAsia="en-US" w:bidi="hi-IN"/>
        </w:rPr>
        <w:t>не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опубликованн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ых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в течение год</w:t>
      </w:r>
      <w:r>
        <w:rPr>
          <w:rFonts w:ascii="Cambria" w:hAnsi="Cambria"/>
          <w:sz w:val="24"/>
          <w:szCs w:val="24"/>
          <w:lang w:val="ru-RU" w:eastAsia="en-US" w:bidi="hi-IN"/>
        </w:rPr>
        <w:t>а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и совокупн</w:t>
      </w:r>
      <w:r>
        <w:rPr>
          <w:rFonts w:ascii="Cambria" w:hAnsi="Cambria"/>
          <w:sz w:val="24"/>
          <w:szCs w:val="24"/>
          <w:lang w:val="ru-RU" w:eastAsia="en-US" w:bidi="hi-IN"/>
        </w:rPr>
        <w:t>ых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сумм</w:t>
      </w:r>
      <w:r>
        <w:rPr>
          <w:rFonts w:ascii="Cambria" w:hAnsi="Cambria"/>
          <w:sz w:val="24"/>
          <w:szCs w:val="24"/>
          <w:lang w:val="ru-RU" w:eastAsia="en-US" w:bidi="hi-IN"/>
        </w:rPr>
        <w:t>,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полученных по ним от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получающих ведомств в течение соответствующ</w:t>
      </w:r>
      <w:r>
        <w:rPr>
          <w:rFonts w:ascii="Cambria" w:hAnsi="Cambria"/>
          <w:sz w:val="24"/>
          <w:szCs w:val="24"/>
          <w:lang w:val="ru-RU" w:eastAsia="en-US" w:bidi="hi-IN"/>
        </w:rPr>
        <w:t>его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год</w:t>
      </w:r>
      <w:r>
        <w:rPr>
          <w:rFonts w:ascii="Cambria" w:hAnsi="Cambria"/>
          <w:sz w:val="24"/>
          <w:szCs w:val="24"/>
          <w:lang w:val="ru-RU" w:eastAsia="en-US" w:bidi="hi-IN"/>
        </w:rPr>
        <w:t>а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.</w:t>
      </w:r>
    </w:p>
    <w:p w:rsidR="0027400E" w:rsidRDefault="0027400E" w:rsidP="001C25E9">
      <w:pPr>
        <w:spacing w:line="360" w:lineRule="auto"/>
        <w:ind w:left="426" w:hanging="426"/>
        <w:rPr>
          <w:rFonts w:ascii="Cambria" w:hAnsi="Cambria"/>
          <w:sz w:val="24"/>
          <w:szCs w:val="24"/>
          <w:lang w:val="ru-RU" w:eastAsia="en-US" w:bidi="hi-IN"/>
        </w:rPr>
        <w:sectPr w:rsidR="0027400E" w:rsidSect="00EB7A9D">
          <w:footerReference w:type="first" r:id="rId3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5C7574">
        <w:rPr>
          <w:rFonts w:ascii="Cambria" w:hAnsi="Cambria"/>
          <w:b/>
          <w:lang w:val="ru-RU" w:eastAsia="en-US" w:bidi="hi-IN"/>
        </w:rPr>
        <w:t>30.</w:t>
      </w:r>
      <w:r w:rsidRPr="005C7574">
        <w:rPr>
          <w:rFonts w:ascii="Cambria" w:hAnsi="Cambria"/>
          <w:lang w:val="ru-RU" w:eastAsia="en-US" w:bidi="hi-IN"/>
        </w:rPr>
        <w:tab/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Вследстви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е этого пересчет суммы, </w:t>
      </w:r>
      <w:r w:rsidRPr="005C7574">
        <w:rPr>
          <w:rFonts w:ascii="Cambria" w:hAnsi="Cambria"/>
          <w:color w:val="000000"/>
          <w:sz w:val="24"/>
          <w:szCs w:val="24"/>
          <w:lang w:val="ru-RU" w:eastAsia="en-US" w:bidi="hi-IN"/>
        </w:rPr>
        <w:t>фигурирующ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ей по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счет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у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«Дебиторская задолженность по РСТ»</w:t>
      </w:r>
      <w:r>
        <w:rPr>
          <w:rFonts w:ascii="Cambria" w:hAnsi="Cambria"/>
          <w:sz w:val="24"/>
          <w:szCs w:val="24"/>
          <w:lang w:val="ru-RU" w:eastAsia="en-US" w:bidi="hi-IN"/>
        </w:rPr>
        <w:t>,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в функциональную валюту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ВОИС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не проводился,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в связи с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чем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нереализованные прибыли и убытки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не отражались в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Отчет</w:t>
      </w:r>
      <w:r>
        <w:rPr>
          <w:rFonts w:ascii="Cambria" w:hAnsi="Cambria"/>
          <w:sz w:val="24"/>
          <w:szCs w:val="24"/>
          <w:lang w:val="ru-RU" w:eastAsia="en-US" w:bidi="hi-IN"/>
        </w:rPr>
        <w:t>е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о </w:t>
      </w:r>
    </w:p>
    <w:p w:rsidR="0027400E" w:rsidRPr="005C7574" w:rsidRDefault="0027400E" w:rsidP="001C25E9">
      <w:pPr>
        <w:spacing w:line="360" w:lineRule="auto"/>
        <w:ind w:left="426" w:hanging="426"/>
        <w:rPr>
          <w:rFonts w:ascii="Cambria" w:hAnsi="Cambria"/>
          <w:sz w:val="24"/>
          <w:szCs w:val="24"/>
          <w:lang w:val="ru-RU" w:eastAsia="en-US" w:bidi="hi-IN"/>
        </w:rPr>
      </w:pPr>
      <w:r>
        <w:rPr>
          <w:rFonts w:ascii="Cambria" w:hAnsi="Cambria"/>
          <w:sz w:val="24"/>
          <w:szCs w:val="24"/>
          <w:lang w:val="ru-RU" w:eastAsia="en-US" w:bidi="hi-IN"/>
        </w:rPr>
        <w:lastRenderedPageBreak/>
        <w:tab/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финансовых результатах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, что не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соответств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овало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требования</w:t>
      </w:r>
      <w:r>
        <w:rPr>
          <w:rFonts w:ascii="Cambria" w:hAnsi="Cambria"/>
          <w:sz w:val="24"/>
          <w:szCs w:val="24"/>
          <w:lang w:val="ru-RU" w:eastAsia="en-US" w:bidi="hi-IN"/>
        </w:rPr>
        <w:t>м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МСУГС</w:t>
      </w:r>
      <w:r>
        <w:rPr>
          <w:rFonts w:ascii="Cambria" w:hAnsi="Cambria"/>
          <w:sz w:val="24"/>
          <w:szCs w:val="24"/>
          <w:lang w:val="ru-RU" w:eastAsia="en-US" w:bidi="hi-IN"/>
        </w:rPr>
        <w:t>,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а также принцип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ам заявленной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учетн</w:t>
      </w:r>
      <w:r>
        <w:rPr>
          <w:rFonts w:ascii="Cambria" w:hAnsi="Cambria"/>
          <w:sz w:val="24"/>
          <w:szCs w:val="24"/>
          <w:lang w:val="ru-RU" w:eastAsia="en-US" w:bidi="hi-IN"/>
        </w:rPr>
        <w:t>ой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политики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ВОИС.</w:t>
      </w:r>
    </w:p>
    <w:p w:rsidR="0027400E" w:rsidRPr="005C7574" w:rsidRDefault="0027400E" w:rsidP="00A30585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5C7574">
        <w:rPr>
          <w:rFonts w:ascii="Cambria" w:hAnsi="Cambria"/>
          <w:sz w:val="24"/>
          <w:szCs w:val="24"/>
          <w:lang w:val="ru-RU"/>
        </w:rPr>
        <w:t>Руководств</w:t>
      </w:r>
      <w:r>
        <w:rPr>
          <w:rFonts w:ascii="Cambria" w:hAnsi="Cambria"/>
          <w:sz w:val="24"/>
          <w:szCs w:val="24"/>
          <w:lang w:val="ru-RU"/>
        </w:rPr>
        <w:t>о</w:t>
      </w:r>
      <w:r w:rsidRPr="005C757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заявило</w:t>
      </w:r>
      <w:r w:rsidRPr="005C7574">
        <w:rPr>
          <w:rFonts w:ascii="Cambria" w:hAnsi="Cambria"/>
          <w:sz w:val="24"/>
          <w:szCs w:val="24"/>
          <w:lang w:val="ru-RU"/>
        </w:rPr>
        <w:t>, что</w:t>
      </w:r>
      <w:r>
        <w:rPr>
          <w:rFonts w:ascii="Cambria" w:hAnsi="Cambria"/>
          <w:sz w:val="24"/>
          <w:szCs w:val="24"/>
          <w:lang w:val="ru-RU"/>
        </w:rPr>
        <w:t xml:space="preserve">, </w:t>
      </w:r>
      <w:r w:rsidRPr="005C7574">
        <w:rPr>
          <w:rFonts w:ascii="Cambria" w:hAnsi="Cambria"/>
          <w:sz w:val="24"/>
          <w:szCs w:val="24"/>
          <w:lang w:val="ru-RU"/>
        </w:rPr>
        <w:t>поскольку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задолженность по </w:t>
      </w:r>
      <w:r>
        <w:rPr>
          <w:rFonts w:ascii="Cambria" w:hAnsi="Cambria" w:cs="Arial"/>
          <w:sz w:val="24"/>
          <w:szCs w:val="24"/>
          <w:lang w:val="ru-RU"/>
        </w:rPr>
        <w:t xml:space="preserve">уплате </w:t>
      </w:r>
      <w:r w:rsidRPr="005C7574">
        <w:rPr>
          <w:rFonts w:ascii="Cambria" w:hAnsi="Cambria" w:cs="Arial"/>
          <w:sz w:val="24"/>
          <w:szCs w:val="24"/>
          <w:lang w:val="ru-RU"/>
        </w:rPr>
        <w:t>пошлин</w:t>
      </w:r>
      <w:r>
        <w:rPr>
          <w:rFonts w:ascii="Cambria" w:hAnsi="Cambria" w:cs="Arial"/>
          <w:sz w:val="24"/>
          <w:szCs w:val="24"/>
          <w:lang w:val="ru-RU"/>
        </w:rPr>
        <w:t xml:space="preserve"> 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РСТ  </w:t>
      </w:r>
      <w:r>
        <w:rPr>
          <w:rFonts w:ascii="Cambria" w:hAnsi="Cambria" w:cs="Arial"/>
          <w:sz w:val="24"/>
          <w:szCs w:val="24"/>
          <w:lang w:val="ru-RU"/>
        </w:rPr>
        <w:t xml:space="preserve">непосредственно не отражалась в </w:t>
      </w:r>
      <w:r>
        <w:rPr>
          <w:rFonts w:ascii="Cambria" w:hAnsi="Cambria"/>
          <w:color w:val="000000"/>
          <w:sz w:val="24"/>
          <w:szCs w:val="24"/>
          <w:lang w:val="ru-RU"/>
        </w:rPr>
        <w:t>Системе</w:t>
      </w:r>
      <w:r w:rsidRPr="005C7574">
        <w:rPr>
          <w:rFonts w:ascii="Cambria" w:hAnsi="Cambria"/>
          <w:color w:val="000000"/>
          <w:sz w:val="24"/>
          <w:szCs w:val="24"/>
          <w:lang w:val="ru-RU"/>
        </w:rPr>
        <w:t xml:space="preserve"> управления административной информацией 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на </w:t>
      </w:r>
      <w:r>
        <w:rPr>
          <w:rFonts w:ascii="Cambria" w:hAnsi="Cambria" w:cs="Arial"/>
          <w:sz w:val="24"/>
          <w:szCs w:val="24"/>
          <w:lang w:val="ru-RU"/>
        </w:rPr>
        <w:t>дату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sz w:val="24"/>
          <w:szCs w:val="24"/>
          <w:lang w:val="ru-RU"/>
        </w:rPr>
        <w:t xml:space="preserve">подачи </w:t>
      </w:r>
      <w:r w:rsidRPr="005C7574">
        <w:rPr>
          <w:rFonts w:ascii="Cambria" w:hAnsi="Cambria" w:cs="Arial"/>
          <w:sz w:val="24"/>
          <w:szCs w:val="24"/>
          <w:lang w:val="ru-RU"/>
        </w:rPr>
        <w:t>соответствующ</w:t>
      </w:r>
      <w:r>
        <w:rPr>
          <w:rFonts w:ascii="Cambria" w:hAnsi="Cambria" w:cs="Arial"/>
          <w:sz w:val="24"/>
          <w:szCs w:val="24"/>
          <w:lang w:val="ru-RU"/>
        </w:rPr>
        <w:t>их заявок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, система </w:t>
      </w:r>
      <w:r w:rsidRPr="00754089">
        <w:rPr>
          <w:rFonts w:ascii="Cambria" w:hAnsi="Cambria" w:cs="Arial"/>
          <w:sz w:val="24"/>
          <w:szCs w:val="24"/>
          <w:lang w:val="ru-RU"/>
        </w:rPr>
        <w:t xml:space="preserve">не позволяла формировать данные о нереализованных курсовых прибылях и убытках </w:t>
      </w:r>
      <w:r>
        <w:rPr>
          <w:rFonts w:ascii="Cambria" w:hAnsi="Cambria" w:cs="Arial"/>
          <w:sz w:val="24"/>
          <w:szCs w:val="24"/>
          <w:lang w:val="ru-RU"/>
        </w:rPr>
        <w:t xml:space="preserve">при переоценке </w:t>
      </w:r>
      <w:r w:rsidRPr="005C7574">
        <w:rPr>
          <w:rFonts w:ascii="Cambria" w:hAnsi="Cambria" w:cs="Arial"/>
          <w:sz w:val="24"/>
          <w:szCs w:val="24"/>
          <w:lang w:val="ru-RU"/>
        </w:rPr>
        <w:t>задолженност</w:t>
      </w:r>
      <w:r>
        <w:rPr>
          <w:rFonts w:ascii="Cambria" w:hAnsi="Cambria" w:cs="Arial"/>
          <w:sz w:val="24"/>
          <w:szCs w:val="24"/>
          <w:lang w:val="ru-RU"/>
        </w:rPr>
        <w:t xml:space="preserve">и в конце </w:t>
      </w:r>
      <w:r w:rsidRPr="005C7574">
        <w:rPr>
          <w:rFonts w:ascii="Cambria" w:hAnsi="Cambria" w:cs="Arial"/>
          <w:sz w:val="24"/>
          <w:szCs w:val="24"/>
          <w:lang w:val="ru-RU"/>
        </w:rPr>
        <w:t>год</w:t>
      </w:r>
      <w:r>
        <w:rPr>
          <w:rFonts w:ascii="Cambria" w:hAnsi="Cambria" w:cs="Arial"/>
          <w:sz w:val="24"/>
          <w:szCs w:val="24"/>
          <w:lang w:val="ru-RU"/>
        </w:rPr>
        <w:t>а</w:t>
      </w:r>
      <w:r w:rsidRPr="005C7574">
        <w:rPr>
          <w:rFonts w:ascii="Cambria" w:hAnsi="Cambria" w:cs="Arial"/>
          <w:sz w:val="24"/>
          <w:szCs w:val="24"/>
          <w:lang w:val="ru-RU"/>
        </w:rPr>
        <w:t>. Руководств</w:t>
      </w:r>
      <w:r>
        <w:rPr>
          <w:rFonts w:ascii="Cambria" w:hAnsi="Cambria" w:cs="Arial"/>
          <w:sz w:val="24"/>
          <w:szCs w:val="24"/>
          <w:lang w:val="ru-RU"/>
        </w:rPr>
        <w:t xml:space="preserve">о изучит </w:t>
      </w:r>
      <w:r w:rsidRPr="005C7574">
        <w:rPr>
          <w:rFonts w:ascii="Cambria" w:hAnsi="Cambria" w:cs="Arial"/>
          <w:sz w:val="24"/>
          <w:szCs w:val="24"/>
          <w:lang w:val="ru-RU"/>
        </w:rPr>
        <w:t>вопрос</w:t>
      </w:r>
      <w:r>
        <w:rPr>
          <w:rFonts w:ascii="Cambria" w:hAnsi="Cambria" w:cs="Arial"/>
          <w:sz w:val="24"/>
          <w:szCs w:val="24"/>
          <w:lang w:val="ru-RU"/>
        </w:rPr>
        <w:t xml:space="preserve"> о том, как можно обеспечить </w:t>
      </w:r>
      <w:r w:rsidRPr="005C7574">
        <w:rPr>
          <w:rFonts w:ascii="Cambria" w:hAnsi="Cambria" w:cs="Arial"/>
          <w:sz w:val="24"/>
          <w:szCs w:val="24"/>
          <w:lang w:val="ru-RU"/>
        </w:rPr>
        <w:t>расчет</w:t>
      </w:r>
      <w:r>
        <w:rPr>
          <w:rFonts w:ascii="Cambria" w:hAnsi="Cambria" w:cs="Arial"/>
          <w:sz w:val="24"/>
          <w:szCs w:val="24"/>
          <w:lang w:val="ru-RU"/>
        </w:rPr>
        <w:t xml:space="preserve"> этих 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сумм </w:t>
      </w:r>
      <w:r w:rsidRPr="00754089">
        <w:rPr>
          <w:rFonts w:ascii="Cambria" w:hAnsi="Cambria" w:cs="Arial"/>
          <w:sz w:val="24"/>
          <w:szCs w:val="24"/>
          <w:lang w:val="ru-RU"/>
        </w:rPr>
        <w:t xml:space="preserve">на базе </w:t>
      </w:r>
      <w:r w:rsidRPr="00754089">
        <w:rPr>
          <w:rFonts w:ascii="Cambria" w:hAnsi="Cambria" w:cs="Arial"/>
          <w:snapToGrid w:val="0"/>
          <w:sz w:val="24"/>
          <w:szCs w:val="24"/>
          <w:lang w:val="ru-RU"/>
        </w:rPr>
        <w:t>данн</w:t>
      </w:r>
      <w:r>
        <w:rPr>
          <w:rFonts w:ascii="Cambria" w:hAnsi="Cambria" w:cs="Arial"/>
          <w:sz w:val="24"/>
          <w:szCs w:val="24"/>
          <w:lang w:val="ru-RU"/>
        </w:rPr>
        <w:t>ых</w:t>
      </w:r>
      <w:r w:rsidRPr="00754089">
        <w:rPr>
          <w:rFonts w:ascii="Cambria" w:hAnsi="Cambria" w:cs="Arial"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sz w:val="24"/>
          <w:szCs w:val="24"/>
          <w:lang w:val="ru-RU"/>
        </w:rPr>
        <w:t>имеющихся</w:t>
      </w:r>
      <w:r w:rsidRPr="00754089">
        <w:rPr>
          <w:rFonts w:ascii="Cambria" w:hAnsi="Cambria" w:cs="Arial"/>
          <w:sz w:val="24"/>
          <w:szCs w:val="24"/>
          <w:lang w:val="ru-RU"/>
        </w:rPr>
        <w:t xml:space="preserve"> в системе PCT, </w:t>
      </w:r>
      <w:r>
        <w:rPr>
          <w:rFonts w:ascii="Cambria" w:hAnsi="Cambria" w:cs="Arial"/>
          <w:sz w:val="24"/>
          <w:szCs w:val="24"/>
          <w:lang w:val="ru-RU"/>
        </w:rPr>
        <w:t xml:space="preserve">с </w:t>
      </w:r>
      <w:r w:rsidRPr="00244DC4">
        <w:rPr>
          <w:rFonts w:ascii="Cambria" w:hAnsi="Cambria" w:cs="Arial"/>
          <w:sz w:val="24"/>
          <w:szCs w:val="24"/>
          <w:lang w:val="ru-RU"/>
        </w:rPr>
        <w:t>использова</w:t>
      </w:r>
      <w:r>
        <w:rPr>
          <w:rFonts w:ascii="Cambria" w:hAnsi="Cambria" w:cs="Arial"/>
          <w:sz w:val="24"/>
          <w:szCs w:val="24"/>
          <w:lang w:val="ru-RU"/>
        </w:rPr>
        <w:t xml:space="preserve">нием </w:t>
      </w:r>
      <w:r w:rsidRPr="00754089">
        <w:rPr>
          <w:rFonts w:ascii="Cambria" w:hAnsi="Cambria" w:cs="Arial"/>
          <w:sz w:val="24"/>
          <w:szCs w:val="24"/>
          <w:lang w:val="ru-RU"/>
        </w:rPr>
        <w:t>информаци</w:t>
      </w:r>
      <w:r>
        <w:rPr>
          <w:rFonts w:ascii="Cambria" w:hAnsi="Cambria" w:cs="Arial"/>
          <w:sz w:val="24"/>
          <w:szCs w:val="24"/>
          <w:lang w:val="ru-RU"/>
        </w:rPr>
        <w:t>и о датах подачи заявок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. </w:t>
      </w:r>
    </w:p>
    <w:p w:rsidR="0027400E" w:rsidRPr="005C7574" w:rsidRDefault="00F62F45" w:rsidP="001C25E9">
      <w:pPr>
        <w:pStyle w:val="ListParagraph"/>
        <w:spacing w:line="360" w:lineRule="auto"/>
        <w:ind w:left="357"/>
        <w:contextualSpacing w:val="0"/>
        <w:rPr>
          <w:rFonts w:ascii="Cambria" w:hAnsi="Cambria"/>
          <w:sz w:val="24"/>
          <w:szCs w:val="24"/>
          <w:lang w:val="ru-RU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203835</wp:posOffset>
                </wp:positionV>
                <wp:extent cx="5955665" cy="1504950"/>
                <wp:effectExtent l="0" t="0" r="45085" b="57150"/>
                <wp:wrapNone/>
                <wp:docPr id="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9.95pt;margin-top:16.05pt;width:468.95pt;height:118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</w:p>
    <w:p w:rsidR="0027400E" w:rsidRPr="00761771" w:rsidRDefault="0027400E" w:rsidP="001C25E9">
      <w:pPr>
        <w:spacing w:line="360" w:lineRule="auto"/>
        <w:jc w:val="both"/>
        <w:rPr>
          <w:rFonts w:ascii="Cambria" w:hAnsi="Cambria" w:cs="Times New Roman"/>
          <w:b/>
          <w:i/>
          <w:noProof/>
          <w:sz w:val="24"/>
          <w:szCs w:val="24"/>
          <w:lang w:val="ru-RU" w:eastAsia="en-GB" w:bidi="hi-IN"/>
        </w:rPr>
      </w:pPr>
      <w:r w:rsidRPr="00761771">
        <w:rPr>
          <w:rFonts w:ascii="Cambria" w:hAnsi="Cambria" w:cs="Times New Roman"/>
          <w:b/>
          <w:i/>
          <w:noProof/>
          <w:sz w:val="24"/>
          <w:szCs w:val="24"/>
          <w:lang w:val="ru-RU" w:eastAsia="en-GB" w:bidi="hi-IN"/>
        </w:rPr>
        <w:t>Рекомендация №3</w:t>
      </w:r>
    </w:p>
    <w:p w:rsidR="0027400E" w:rsidRPr="007D10F1" w:rsidRDefault="0027400E" w:rsidP="001C25E9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Мы рекомендуем ВОИС рассмотреть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вопрос об учете пошлин, полученных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и причитающихся по заявкам, подаваемым по процедуре PCT, в валютах, используемых при подаче каждой заявки / взыскании пошлин каждым получающим ведомством.</w:t>
      </w:r>
    </w:p>
    <w:p w:rsidR="0027400E" w:rsidRPr="007D10F1" w:rsidRDefault="0027400E" w:rsidP="00A67B4A">
      <w:pPr>
        <w:rPr>
          <w:lang w:val="ru-RU" w:eastAsia="en-US" w:bidi="hi-IN"/>
        </w:rPr>
      </w:pPr>
    </w:p>
    <w:p w:rsidR="0027400E" w:rsidRPr="007D10F1" w:rsidRDefault="0027400E" w:rsidP="00A67B4A">
      <w:pPr>
        <w:rPr>
          <w:lang w:val="ru-RU" w:eastAsia="en-US" w:bidi="hi-IN"/>
        </w:rPr>
      </w:pPr>
    </w:p>
    <w:p w:rsidR="0027400E" w:rsidRPr="005C7574" w:rsidRDefault="0027400E" w:rsidP="001C25E9">
      <w:pPr>
        <w:pStyle w:val="ListParagraph"/>
        <w:tabs>
          <w:tab w:val="left" w:pos="851"/>
        </w:tabs>
        <w:spacing w:line="360" w:lineRule="auto"/>
        <w:ind w:left="0" w:hanging="142"/>
        <w:contextualSpacing w:val="0"/>
        <w:rPr>
          <w:rFonts w:ascii="Cambria" w:hAnsi="Cambria" w:cs="Arial"/>
          <w:sz w:val="24"/>
          <w:szCs w:val="24"/>
          <w:lang w:val="ru-RU"/>
        </w:rPr>
      </w:pPr>
      <w:r>
        <w:rPr>
          <w:rFonts w:ascii="Cambria" w:hAnsi="Cambria" w:cs="Arial"/>
          <w:b/>
          <w:bCs/>
          <w:sz w:val="24"/>
          <w:szCs w:val="24"/>
        </w:rPr>
        <w:t>Пособи</w:t>
      </w:r>
      <w:r>
        <w:rPr>
          <w:rFonts w:ascii="Cambria" w:hAnsi="Cambria" w:cs="Arial"/>
          <w:b/>
          <w:bCs/>
          <w:sz w:val="24"/>
          <w:szCs w:val="24"/>
          <w:lang w:val="ru-RU"/>
        </w:rPr>
        <w:t>я</w:t>
      </w:r>
      <w:r w:rsidRPr="005C7574">
        <w:rPr>
          <w:rFonts w:ascii="Cambria" w:hAnsi="Cambria" w:cs="Arial"/>
          <w:b/>
          <w:bCs/>
          <w:sz w:val="24"/>
          <w:szCs w:val="24"/>
        </w:rPr>
        <w:t xml:space="preserve"> сотрудникам</w:t>
      </w:r>
    </w:p>
    <w:p w:rsidR="0027400E" w:rsidRPr="004575A3" w:rsidRDefault="0027400E" w:rsidP="00A30585">
      <w:pPr>
        <w:pStyle w:val="Style1"/>
        <w:numPr>
          <w:ilvl w:val="0"/>
          <w:numId w:val="19"/>
        </w:numPr>
        <w:ind w:left="426" w:hanging="426"/>
        <w:rPr>
          <w:rFonts w:cs="Arial"/>
          <w:color w:val="282828"/>
          <w:lang w:val="ru-RU"/>
        </w:rPr>
      </w:pPr>
      <w:r w:rsidRPr="004575A3">
        <w:rPr>
          <w:rFonts w:cs="Arial"/>
          <w:color w:val="282828"/>
          <w:lang w:val="ru-RU"/>
        </w:rPr>
        <w:t xml:space="preserve">Обязательства по выплате пособий на репатриацию и оплату проезда (РОП) и по медицинскому страхованию после прекращения службы (МСПС) были оценены по состоянию на 31 декабря 2013 г. на основе актуарной оценки, выполненной </w:t>
      </w:r>
      <w:r>
        <w:rPr>
          <w:lang w:val="ru-RU"/>
        </w:rPr>
        <w:t xml:space="preserve">независимой </w:t>
      </w:r>
      <w:r w:rsidRPr="00C7117E">
        <w:rPr>
          <w:lang w:val="ru-RU"/>
        </w:rPr>
        <w:t>организаци</w:t>
      </w:r>
      <w:r>
        <w:rPr>
          <w:lang w:val="ru-RU"/>
        </w:rPr>
        <w:t>ей</w:t>
      </w:r>
      <w:r w:rsidRPr="004575A3">
        <w:rPr>
          <w:rFonts w:cs="Arial"/>
          <w:color w:val="282828"/>
          <w:lang w:val="ru-RU"/>
        </w:rPr>
        <w:t xml:space="preserve"> в декабре 2013 г., в суммах 12,2 млн. шв. франков и 119,6 млн. шв. франков, соответственно.</w:t>
      </w:r>
    </w:p>
    <w:p w:rsidR="0027400E" w:rsidRDefault="0027400E" w:rsidP="00A305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sz w:val="24"/>
          <w:szCs w:val="24"/>
          <w:lang w:val="ru-RU" w:eastAsia="en-IN"/>
        </w:rPr>
        <w:sectPr w:rsidR="0027400E" w:rsidSect="00EB7A9D">
          <w:footerReference w:type="first" r:id="rId40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Демографические параметры персонала – это один из ключевых факторов оценки объема обязательств организации по выплате пособий после прекращения службы, особенно </w:t>
      </w:r>
      <w:r>
        <w:rPr>
          <w:rFonts w:ascii="Cambria" w:hAnsi="Cambria" w:cs="Times New Roman"/>
          <w:sz w:val="24"/>
          <w:szCs w:val="24"/>
          <w:lang w:val="ru-RU" w:eastAsia="en-IN"/>
        </w:rPr>
        <w:t>в части медицинского страхования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 после прекращения службы (МСПС),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при </w:t>
      </w:r>
      <w:r w:rsidRPr="00244DC4">
        <w:rPr>
          <w:rFonts w:ascii="Cambria" w:hAnsi="Cambria" w:cs="Times New Roman"/>
          <w:sz w:val="24"/>
          <w:szCs w:val="24"/>
          <w:lang w:val="ru-RU" w:eastAsia="en-IN"/>
        </w:rPr>
        <w:t>котор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ом 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возрастные </w:t>
      </w:r>
      <w:r w:rsidRPr="00C7117E">
        <w:rPr>
          <w:rFonts w:ascii="Cambria" w:hAnsi="Cambria" w:cs="Times New Roman"/>
          <w:snapToGrid w:val="0"/>
          <w:sz w:val="24"/>
          <w:szCs w:val="24"/>
          <w:lang w:val="ru-RU" w:eastAsia="en-IN"/>
        </w:rPr>
        <w:t>данн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ые сотрудника, </w:t>
      </w:r>
      <w:r>
        <w:rPr>
          <w:rFonts w:ascii="Cambria" w:hAnsi="Cambria" w:cs="Times New Roman"/>
          <w:sz w:val="24"/>
          <w:szCs w:val="24"/>
          <w:lang w:val="ru-RU" w:eastAsia="en-IN"/>
        </w:rPr>
        <w:t>выходящего на пенсию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, оказывают значительное влияние на объем и срок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существования 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обязательств Организации по выплате премий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по </w:t>
      </w:r>
      <w:r w:rsidRPr="00244DC4">
        <w:rPr>
          <w:rFonts w:ascii="Cambria" w:hAnsi="Cambria" w:cs="Times New Roman"/>
          <w:sz w:val="24"/>
          <w:szCs w:val="24"/>
          <w:lang w:val="ru-RU" w:eastAsia="en-IN"/>
        </w:rPr>
        <w:t>договор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ам 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медицинского страхования. Было </w:t>
      </w:r>
      <w:r w:rsidRPr="00244DC4">
        <w:rPr>
          <w:rFonts w:ascii="Cambria" w:hAnsi="Cambria" w:cs="Times New Roman"/>
          <w:sz w:val="24"/>
          <w:szCs w:val="24"/>
          <w:lang w:val="ru-RU" w:eastAsia="en-IN"/>
        </w:rPr>
        <w:t>выявлен</w:t>
      </w:r>
      <w:r>
        <w:rPr>
          <w:rFonts w:ascii="Cambria" w:hAnsi="Cambria" w:cs="Times New Roman"/>
          <w:sz w:val="24"/>
          <w:szCs w:val="24"/>
          <w:lang w:val="ru-RU" w:eastAsia="en-IN"/>
        </w:rPr>
        <w:t>о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, однако, что демографические допущения в отношении выхода на пенсию и кадровой ротации, использованные при актуарной оценке </w:t>
      </w:r>
      <w:r w:rsidRPr="00C7117E">
        <w:rPr>
          <w:rFonts w:ascii="Cambria" w:hAnsi="Cambria"/>
          <w:sz w:val="24"/>
          <w:szCs w:val="24"/>
          <w:lang w:val="ru-RU" w:eastAsia="en-IN"/>
        </w:rPr>
        <w:t xml:space="preserve">обязательств по выплате пособий на </w:t>
      </w:r>
      <w:r w:rsidRPr="004575A3">
        <w:rPr>
          <w:rFonts w:ascii="Cambria" w:hAnsi="Cambria"/>
          <w:color w:val="282828"/>
          <w:sz w:val="24"/>
          <w:szCs w:val="24"/>
          <w:lang w:val="ru-RU"/>
        </w:rPr>
        <w:t>РОП и по МСПС</w:t>
      </w:r>
      <w:r w:rsidRPr="00C7117E">
        <w:rPr>
          <w:rFonts w:ascii="Cambria" w:hAnsi="Cambria"/>
          <w:sz w:val="24"/>
          <w:szCs w:val="24"/>
          <w:lang w:val="ru-RU" w:eastAsia="en-IN"/>
        </w:rPr>
        <w:t xml:space="preserve">, были основаны не на текущих данных о демографических </w:t>
      </w:r>
    </w:p>
    <w:p w:rsidR="0027400E" w:rsidRPr="004575A3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Cambria" w:hAnsi="Cambria"/>
          <w:color w:val="282828"/>
          <w:sz w:val="24"/>
          <w:szCs w:val="24"/>
          <w:lang w:val="ru-RU"/>
        </w:rPr>
      </w:pPr>
      <w:r w:rsidRPr="00C7117E">
        <w:rPr>
          <w:rFonts w:ascii="Cambria" w:hAnsi="Cambria"/>
          <w:sz w:val="24"/>
          <w:szCs w:val="24"/>
          <w:lang w:val="ru-RU" w:eastAsia="en-IN"/>
        </w:rPr>
        <w:lastRenderedPageBreak/>
        <w:t xml:space="preserve">тенденциях 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>выхода на пенсию/кадровой ротации</w:t>
      </w:r>
      <w:r w:rsidRPr="004575A3">
        <w:rPr>
          <w:rFonts w:ascii="Cambria" w:hAnsi="Cambria"/>
          <w:color w:val="282828"/>
          <w:sz w:val="24"/>
          <w:szCs w:val="24"/>
          <w:lang w:val="ru-RU"/>
        </w:rPr>
        <w:t xml:space="preserve">, а на данных за период с 2002 г. по 2009 г. </w:t>
      </w:r>
    </w:p>
    <w:p w:rsidR="0027400E" w:rsidRPr="004575A3" w:rsidRDefault="0027400E" w:rsidP="00244DC4">
      <w:pPr>
        <w:pStyle w:val="Style1"/>
        <w:numPr>
          <w:ilvl w:val="0"/>
          <w:numId w:val="19"/>
        </w:numPr>
        <w:ind w:left="426" w:hanging="426"/>
        <w:rPr>
          <w:rFonts w:cs="Arial"/>
          <w:color w:val="282828"/>
          <w:lang w:val="ru-RU"/>
        </w:rPr>
      </w:pPr>
      <w:r w:rsidRPr="00211B6E">
        <w:rPr>
          <w:lang w:val="ru-RU"/>
        </w:rPr>
        <w:t>Руководств</w:t>
      </w:r>
      <w:r>
        <w:rPr>
          <w:lang w:val="ru-RU"/>
        </w:rPr>
        <w:t>о</w:t>
      </w:r>
      <w:r w:rsidRPr="00211B6E">
        <w:rPr>
          <w:lang w:val="ru-RU"/>
        </w:rPr>
        <w:t xml:space="preserve"> заявил</w:t>
      </w:r>
      <w:r>
        <w:rPr>
          <w:lang w:val="ru-RU"/>
        </w:rPr>
        <w:t>о</w:t>
      </w:r>
      <w:r w:rsidRPr="00211B6E">
        <w:rPr>
          <w:lang w:val="ru-RU"/>
        </w:rPr>
        <w:t>, что</w:t>
      </w:r>
      <w:r>
        <w:rPr>
          <w:lang w:val="ru-RU"/>
        </w:rPr>
        <w:t xml:space="preserve"> </w:t>
      </w:r>
      <w:r w:rsidRPr="00E86C0B">
        <w:rPr>
          <w:lang w:val="ru-RU"/>
        </w:rPr>
        <w:t>независим</w:t>
      </w:r>
      <w:r>
        <w:rPr>
          <w:lang w:val="ru-RU"/>
        </w:rPr>
        <w:t xml:space="preserve">ому актуарию были предоставлены </w:t>
      </w:r>
      <w:r w:rsidRPr="00211B6E">
        <w:rPr>
          <w:rFonts w:cs="Arial"/>
          <w:lang w:val="ru-RU"/>
        </w:rPr>
        <w:t>полн</w:t>
      </w:r>
      <w:r>
        <w:rPr>
          <w:rFonts w:cs="Arial"/>
          <w:lang w:val="ru-RU"/>
        </w:rPr>
        <w:t>ые</w:t>
      </w:r>
      <w:r w:rsidRPr="00211B6E">
        <w:rPr>
          <w:rFonts w:cs="Arial"/>
          <w:lang w:val="ru-RU"/>
        </w:rPr>
        <w:t xml:space="preserve"> и </w:t>
      </w:r>
      <w:r>
        <w:rPr>
          <w:rFonts w:cs="Arial"/>
          <w:lang w:val="ru-RU"/>
        </w:rPr>
        <w:t>актуальные</w:t>
      </w:r>
      <w:r w:rsidRPr="00211B6E">
        <w:rPr>
          <w:rFonts w:cs="Arial"/>
          <w:lang w:val="ru-RU"/>
        </w:rPr>
        <w:t xml:space="preserve"> данные </w:t>
      </w:r>
      <w:r>
        <w:rPr>
          <w:rFonts w:cs="Arial"/>
          <w:lang w:val="ru-RU"/>
        </w:rPr>
        <w:t>о выходе на пенсию</w:t>
      </w:r>
      <w:r w:rsidRPr="00211B6E">
        <w:rPr>
          <w:rFonts w:cs="Arial"/>
          <w:lang w:val="ru-RU"/>
        </w:rPr>
        <w:t xml:space="preserve"> и </w:t>
      </w:r>
      <w:r>
        <w:rPr>
          <w:rFonts w:cs="Arial"/>
          <w:lang w:val="ru-RU"/>
        </w:rPr>
        <w:t xml:space="preserve">кадровой ротации для </w:t>
      </w:r>
      <w:r w:rsidRPr="00211B6E">
        <w:rPr>
          <w:rFonts w:cs="Arial"/>
          <w:lang w:val="ru-RU"/>
        </w:rPr>
        <w:t>расчет</w:t>
      </w:r>
      <w:r>
        <w:rPr>
          <w:rFonts w:cs="Arial"/>
          <w:lang w:val="ru-RU"/>
        </w:rPr>
        <w:t xml:space="preserve">а </w:t>
      </w:r>
      <w:r w:rsidRPr="00E86C0B">
        <w:rPr>
          <w:rFonts w:cs="Arial"/>
          <w:lang w:val="ru-RU"/>
        </w:rPr>
        <w:t>обязательств</w:t>
      </w:r>
      <w:r>
        <w:rPr>
          <w:rFonts w:cs="Arial"/>
          <w:lang w:val="ru-RU"/>
        </w:rPr>
        <w:t xml:space="preserve"> </w:t>
      </w:r>
      <w:r w:rsidRPr="00E86C0B">
        <w:rPr>
          <w:rFonts w:cs="Arial"/>
          <w:lang w:val="ru-RU"/>
        </w:rPr>
        <w:t>Организаци</w:t>
      </w:r>
      <w:r>
        <w:rPr>
          <w:rFonts w:cs="Arial"/>
          <w:lang w:val="ru-RU"/>
        </w:rPr>
        <w:t xml:space="preserve">и по выплате </w:t>
      </w:r>
      <w:r w:rsidRPr="00C7117E">
        <w:rPr>
          <w:lang w:val="ru-RU" w:eastAsia="en-IN"/>
        </w:rPr>
        <w:t>пособий после прекращения службы</w:t>
      </w:r>
      <w:r>
        <w:rPr>
          <w:lang w:val="ru-RU" w:eastAsia="en-IN"/>
        </w:rPr>
        <w:t xml:space="preserve">, существующих на </w:t>
      </w:r>
      <w:r w:rsidRPr="00211B6E">
        <w:rPr>
          <w:rFonts w:cs="Arial"/>
          <w:lang w:val="ru-RU"/>
        </w:rPr>
        <w:t>31 декабря 2013</w:t>
      </w:r>
      <w:r>
        <w:rPr>
          <w:rFonts w:cs="Arial"/>
          <w:lang w:val="ru-RU"/>
        </w:rPr>
        <w:t> </w:t>
      </w:r>
      <w:r w:rsidRPr="00211B6E">
        <w:rPr>
          <w:rFonts w:cs="Arial"/>
          <w:lang w:val="ru-RU"/>
        </w:rPr>
        <w:t xml:space="preserve">г. </w:t>
      </w:r>
      <w:r>
        <w:rPr>
          <w:rFonts w:cs="Arial"/>
          <w:lang w:val="ru-RU"/>
        </w:rPr>
        <w:t>Основываясь на всех предоставленных данных</w:t>
      </w:r>
      <w:r w:rsidRPr="00211B6E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актуарий счел правомерным </w:t>
      </w:r>
      <w:r w:rsidRPr="00E86C0B">
        <w:rPr>
          <w:rFonts w:cs="Arial"/>
          <w:lang w:val="ru-RU"/>
        </w:rPr>
        <w:t>использова</w:t>
      </w:r>
      <w:r>
        <w:rPr>
          <w:rFonts w:cs="Arial"/>
          <w:lang w:val="ru-RU"/>
        </w:rPr>
        <w:t xml:space="preserve">ть показатели ротации кадров </w:t>
      </w:r>
      <w:r w:rsidRPr="00211B6E">
        <w:rPr>
          <w:rFonts w:cs="Arial"/>
          <w:lang w:val="ru-RU"/>
        </w:rPr>
        <w:t xml:space="preserve">и </w:t>
      </w:r>
      <w:r>
        <w:rPr>
          <w:rFonts w:cs="Arial"/>
          <w:lang w:val="ru-RU"/>
        </w:rPr>
        <w:t xml:space="preserve">выхода </w:t>
      </w:r>
      <w:r w:rsidRPr="00E86C0B">
        <w:rPr>
          <w:rFonts w:cs="Arial"/>
          <w:lang w:val="ru-RU"/>
        </w:rPr>
        <w:t>сотрудник</w:t>
      </w:r>
      <w:r>
        <w:rPr>
          <w:rFonts w:cs="Arial"/>
          <w:lang w:val="ru-RU"/>
        </w:rPr>
        <w:t xml:space="preserve">ов на пенсию, применявшиеся в </w:t>
      </w:r>
      <w:r w:rsidRPr="00E86C0B">
        <w:rPr>
          <w:rFonts w:cs="Arial"/>
          <w:lang w:val="ru-RU"/>
        </w:rPr>
        <w:t>расчет</w:t>
      </w:r>
      <w:r>
        <w:rPr>
          <w:rFonts w:cs="Arial"/>
          <w:lang w:val="ru-RU"/>
        </w:rPr>
        <w:t>ах предыдущих лет</w:t>
      </w:r>
      <w:r w:rsidRPr="00E86C0B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Pr="00E86C0B">
        <w:rPr>
          <w:rFonts w:cs="Arial"/>
          <w:lang w:val="ru-RU"/>
        </w:rPr>
        <w:t>Руководств</w:t>
      </w:r>
      <w:r>
        <w:rPr>
          <w:rFonts w:cs="Arial"/>
          <w:lang w:val="ru-RU"/>
        </w:rPr>
        <w:t xml:space="preserve">о согласилось с </w:t>
      </w:r>
      <w:r w:rsidRPr="00E86C0B">
        <w:rPr>
          <w:rFonts w:cs="Arial"/>
          <w:lang w:val="ru-RU"/>
        </w:rPr>
        <w:t>необходим</w:t>
      </w:r>
      <w:r>
        <w:rPr>
          <w:rFonts w:cs="Arial"/>
          <w:lang w:val="ru-RU"/>
        </w:rPr>
        <w:t xml:space="preserve">остью пересмотра и актуализации </w:t>
      </w:r>
      <w:r w:rsidRPr="00E86C0B">
        <w:rPr>
          <w:rFonts w:cs="Arial"/>
          <w:lang w:val="ru-RU"/>
        </w:rPr>
        <w:t>демограф</w:t>
      </w:r>
      <w:r>
        <w:rPr>
          <w:rFonts w:cs="Arial"/>
          <w:lang w:val="ru-RU"/>
        </w:rPr>
        <w:t>ических</w:t>
      </w:r>
      <w:r w:rsidRPr="00E86C0B">
        <w:rPr>
          <w:rFonts w:cs="Arial"/>
          <w:lang w:val="ru-RU"/>
        </w:rPr>
        <w:t xml:space="preserve"> допущени</w:t>
      </w:r>
      <w:r>
        <w:rPr>
          <w:rFonts w:cs="Arial"/>
          <w:lang w:val="ru-RU"/>
        </w:rPr>
        <w:t>й</w:t>
      </w:r>
      <w:r w:rsidRPr="00E86C0B">
        <w:rPr>
          <w:rFonts w:cs="Arial"/>
          <w:lang w:val="ru-RU"/>
        </w:rPr>
        <w:t>.</w:t>
      </w:r>
    </w:p>
    <w:p w:rsidR="0027400E" w:rsidRPr="00E86C0B" w:rsidRDefault="00F62F45" w:rsidP="00A67B4A">
      <w:pPr>
        <w:rPr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146685</wp:posOffset>
            </wp:positionV>
            <wp:extent cx="6079757" cy="1447800"/>
            <wp:effectExtent l="0" t="0" r="0" b="0"/>
            <wp:wrapNone/>
            <wp:docPr id="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Default="0027400E" w:rsidP="00A67B4A">
      <w:pPr>
        <w:rPr>
          <w:lang w:val="en-IN" w:eastAsia="en-US" w:bidi="hi-IN"/>
        </w:rPr>
      </w:pPr>
      <w:r>
        <w:rPr>
          <w:rFonts w:ascii="Cambria" w:hAnsi="Cambria"/>
          <w:b/>
          <w:i/>
          <w:sz w:val="24"/>
          <w:szCs w:val="24"/>
        </w:rPr>
        <w:t>Рекомендация №</w:t>
      </w:r>
      <w:r w:rsidRPr="00962C24">
        <w:rPr>
          <w:rFonts w:ascii="Cambria" w:hAnsi="Cambria"/>
          <w:b/>
          <w:i/>
          <w:sz w:val="24"/>
          <w:szCs w:val="24"/>
        </w:rPr>
        <w:t xml:space="preserve"> 4</w:t>
      </w:r>
    </w:p>
    <w:p w:rsidR="0027400E" w:rsidRDefault="0027400E" w:rsidP="00A67B4A">
      <w:pPr>
        <w:rPr>
          <w:lang w:val="en-IN" w:eastAsia="en-US" w:bidi="hi-IN"/>
        </w:rPr>
      </w:pPr>
    </w:p>
    <w:p w:rsidR="0027400E" w:rsidRPr="007D10F1" w:rsidRDefault="0027400E" w:rsidP="001C25E9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>Мы рекомендуем ВОИС рассмотреть вопрос об анализе и уточнении демографических допущений, применяемых при актуарных расчетах, связанных с определением сумм пособий после прекращения службы в связи с выходом сотрудников на пенсию/кадровой ротацией.</w:t>
      </w:r>
    </w:p>
    <w:p w:rsidR="0027400E" w:rsidRPr="007D10F1" w:rsidRDefault="0027400E" w:rsidP="00A67B4A">
      <w:pPr>
        <w:rPr>
          <w:lang w:val="ru-RU" w:eastAsia="en-US" w:bidi="hi-IN"/>
        </w:rPr>
      </w:pPr>
    </w:p>
    <w:p w:rsidR="0027400E" w:rsidRPr="00B62FF4" w:rsidRDefault="0027400E" w:rsidP="00F34DB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both"/>
        <w:rPr>
          <w:rFonts w:ascii="Cambria" w:hAnsi="Cambria" w:cs="Times New Roman"/>
          <w:b/>
          <w:iCs/>
          <w:sz w:val="28"/>
          <w:szCs w:val="28"/>
          <w:lang w:val="ru-RU" w:eastAsia="en-IN"/>
        </w:rPr>
      </w:pPr>
      <w:r w:rsidRPr="00B62FF4">
        <w:rPr>
          <w:rFonts w:ascii="Cambria" w:hAnsi="Cambria" w:cs="Times New Roman"/>
          <w:b/>
          <w:iCs/>
          <w:sz w:val="28"/>
          <w:szCs w:val="28"/>
          <w:lang w:val="ru-RU" w:eastAsia="en-IN"/>
        </w:rPr>
        <w:t xml:space="preserve">ПРОГРАММА 9- </w:t>
      </w:r>
      <w:r w:rsidRPr="008C14D5">
        <w:rPr>
          <w:rFonts w:ascii="Cambria" w:hAnsi="Cambria" w:cs="Times New Roman"/>
          <w:b/>
          <w:iCs/>
          <w:sz w:val="28"/>
          <w:szCs w:val="28"/>
          <w:lang w:val="ru-RU" w:eastAsia="en-IN"/>
        </w:rPr>
        <w:t>АФРИКА, АРАБСКИЕ СТРАНЫ, АЗИЯ И ТИХООКЕАНСКИЙ РЕГИОН, ЛАТИНСКАЯ АМЕРИКА И СТРАНЫ КАРИБСКОГО БАССЕЙНА, НАИМЕНЕЕ РАЗВИТЫЕ СТРАНЫ</w:t>
      </w:r>
    </w:p>
    <w:p w:rsidR="0027400E" w:rsidRPr="00B62FF4" w:rsidRDefault="0027400E" w:rsidP="001C25E9">
      <w:pPr>
        <w:tabs>
          <w:tab w:val="left" w:pos="567"/>
        </w:tabs>
        <w:spacing w:line="360" w:lineRule="auto"/>
        <w:contextualSpacing/>
        <w:jc w:val="both"/>
        <w:rPr>
          <w:rFonts w:ascii="Cambria" w:hAnsi="Cambria" w:cs="Times New Roman"/>
          <w:b/>
          <w:i/>
          <w:sz w:val="24"/>
          <w:szCs w:val="24"/>
          <w:lang w:val="ru-RU" w:eastAsia="en-US" w:bidi="hi-IN"/>
        </w:rPr>
      </w:pPr>
    </w:p>
    <w:p w:rsidR="0027400E" w:rsidRPr="00962C24" w:rsidRDefault="0027400E" w:rsidP="00BE4466">
      <w:pPr>
        <w:pStyle w:val="ListParagraph"/>
        <w:tabs>
          <w:tab w:val="left" w:pos="567"/>
        </w:tabs>
        <w:spacing w:line="360" w:lineRule="auto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Введени</w:t>
      </w:r>
      <w:r>
        <w:rPr>
          <w:rFonts w:ascii="Cambria" w:hAnsi="Cambria" w:cs="Times New Roman"/>
          <w:b/>
          <w:sz w:val="24"/>
          <w:szCs w:val="24"/>
          <w:lang w:val="ru-RU"/>
        </w:rPr>
        <w:t>е</w:t>
      </w:r>
    </w:p>
    <w:p w:rsidR="0027400E" w:rsidRDefault="0027400E" w:rsidP="00A30585">
      <w:pPr>
        <w:pStyle w:val="Style1"/>
        <w:numPr>
          <w:ilvl w:val="0"/>
          <w:numId w:val="19"/>
        </w:numPr>
        <w:ind w:left="426" w:hanging="426"/>
        <w:rPr>
          <w:lang w:val="ru-RU"/>
        </w:rPr>
        <w:sectPr w:rsidR="0027400E" w:rsidSect="00EB7A9D">
          <w:footerReference w:type="first" r:id="rId42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8C14D5">
        <w:rPr>
          <w:lang w:val="ru-RU"/>
        </w:rPr>
        <w:t>Стратегическ</w:t>
      </w:r>
      <w:r>
        <w:rPr>
          <w:lang w:val="ru-RU"/>
        </w:rPr>
        <w:t>ая</w:t>
      </w:r>
      <w:r w:rsidRPr="008C14D5">
        <w:rPr>
          <w:lang w:val="ru-RU"/>
        </w:rPr>
        <w:t xml:space="preserve"> </w:t>
      </w:r>
      <w:r>
        <w:rPr>
          <w:lang w:val="ru-RU"/>
        </w:rPr>
        <w:t>цель</w:t>
      </w:r>
      <w:r w:rsidRPr="008C14D5">
        <w:rPr>
          <w:lang w:val="ru-RU"/>
        </w:rPr>
        <w:t xml:space="preserve"> </w:t>
      </w:r>
      <w:r w:rsidRPr="001C25E9">
        <w:t>III</w:t>
      </w:r>
      <w:r w:rsidRPr="008C14D5">
        <w:rPr>
          <w:lang w:val="ru-RU"/>
        </w:rPr>
        <w:t xml:space="preserve"> (Содействи</w:t>
      </w:r>
      <w:r>
        <w:rPr>
          <w:lang w:val="ru-RU"/>
        </w:rPr>
        <w:t>е</w:t>
      </w:r>
      <w:r w:rsidRPr="008C14D5">
        <w:rPr>
          <w:lang w:val="ru-RU"/>
        </w:rPr>
        <w:t xml:space="preserve"> использованию ИС в интересах развития) </w:t>
      </w:r>
      <w:r>
        <w:rPr>
          <w:lang w:val="ru-RU"/>
        </w:rPr>
        <w:t xml:space="preserve">служит общей </w:t>
      </w:r>
      <w:r w:rsidRPr="008C14D5">
        <w:rPr>
          <w:lang w:val="ru-RU"/>
        </w:rPr>
        <w:t>платформ</w:t>
      </w:r>
      <w:r>
        <w:rPr>
          <w:lang w:val="ru-RU"/>
        </w:rPr>
        <w:t xml:space="preserve">ой множества </w:t>
      </w:r>
      <w:r w:rsidRPr="008C14D5">
        <w:rPr>
          <w:lang w:val="ru-RU"/>
        </w:rPr>
        <w:t>мероприяти</w:t>
      </w:r>
      <w:r>
        <w:rPr>
          <w:lang w:val="ru-RU"/>
        </w:rPr>
        <w:t xml:space="preserve">й </w:t>
      </w:r>
      <w:r w:rsidRPr="008C14D5">
        <w:rPr>
          <w:lang w:val="ru-RU"/>
        </w:rPr>
        <w:t>ВОИС в области</w:t>
      </w:r>
      <w:r>
        <w:rPr>
          <w:lang w:val="ru-RU"/>
        </w:rPr>
        <w:t xml:space="preserve"> оказания </w:t>
      </w:r>
      <w:r w:rsidRPr="008C14D5">
        <w:rPr>
          <w:lang w:val="ru-RU"/>
        </w:rPr>
        <w:t xml:space="preserve">технической помощи и </w:t>
      </w:r>
      <w:r>
        <w:rPr>
          <w:lang w:val="ru-RU"/>
        </w:rPr>
        <w:t>укрепления</w:t>
      </w:r>
      <w:r w:rsidRPr="008C14D5">
        <w:rPr>
          <w:lang w:val="ru-RU"/>
        </w:rPr>
        <w:t xml:space="preserve"> потенциала </w:t>
      </w:r>
      <w:r>
        <w:rPr>
          <w:lang w:val="ru-RU"/>
        </w:rPr>
        <w:t xml:space="preserve">стран </w:t>
      </w:r>
      <w:r w:rsidRPr="008C14D5">
        <w:rPr>
          <w:lang w:val="ru-RU"/>
        </w:rPr>
        <w:t xml:space="preserve">и </w:t>
      </w:r>
      <w:r>
        <w:rPr>
          <w:lang w:val="ru-RU"/>
        </w:rPr>
        <w:t xml:space="preserve">задает общие </w:t>
      </w:r>
      <w:r w:rsidRPr="008C14D5">
        <w:rPr>
          <w:lang w:val="ru-RU"/>
        </w:rPr>
        <w:t>принцип</w:t>
      </w:r>
      <w:r>
        <w:rPr>
          <w:lang w:val="ru-RU"/>
        </w:rPr>
        <w:t xml:space="preserve">ы </w:t>
      </w:r>
      <w:r w:rsidRPr="008C14D5">
        <w:rPr>
          <w:lang w:val="ru-RU"/>
        </w:rPr>
        <w:t>реализаци</w:t>
      </w:r>
      <w:r>
        <w:rPr>
          <w:lang w:val="ru-RU"/>
        </w:rPr>
        <w:t>и программы</w:t>
      </w:r>
      <w:r w:rsidRPr="008C14D5">
        <w:rPr>
          <w:lang w:val="ru-RU"/>
        </w:rPr>
        <w:t xml:space="preserve"> 09. Задач</w:t>
      </w:r>
      <w:r>
        <w:rPr>
          <w:lang w:val="ru-RU"/>
        </w:rPr>
        <w:t>а</w:t>
      </w:r>
      <w:r w:rsidRPr="008C14D5">
        <w:rPr>
          <w:lang w:val="ru-RU"/>
        </w:rPr>
        <w:t xml:space="preserve"> программ</w:t>
      </w:r>
      <w:r>
        <w:rPr>
          <w:lang w:val="ru-RU"/>
        </w:rPr>
        <w:t>ы</w:t>
      </w:r>
      <w:r w:rsidRPr="008C14D5">
        <w:rPr>
          <w:lang w:val="ru-RU"/>
        </w:rPr>
        <w:t xml:space="preserve"> 09 –</w:t>
      </w:r>
      <w:r>
        <w:rPr>
          <w:lang w:val="ru-RU"/>
        </w:rPr>
        <w:t xml:space="preserve"> </w:t>
      </w:r>
      <w:r w:rsidRPr="008C14D5">
        <w:rPr>
          <w:lang w:val="ru-RU"/>
        </w:rPr>
        <w:t>долгосрочн</w:t>
      </w:r>
      <w:r>
        <w:rPr>
          <w:lang w:val="ru-RU"/>
        </w:rPr>
        <w:t xml:space="preserve">ое укрепление </w:t>
      </w:r>
      <w:r w:rsidRPr="008C14D5">
        <w:rPr>
          <w:lang w:val="ru-RU"/>
        </w:rPr>
        <w:t>потенциал</w:t>
      </w:r>
      <w:r>
        <w:rPr>
          <w:lang w:val="ru-RU"/>
        </w:rPr>
        <w:t xml:space="preserve">а стран </w:t>
      </w:r>
      <w:r w:rsidRPr="008C14D5">
        <w:rPr>
          <w:lang w:val="ru-RU"/>
        </w:rPr>
        <w:t>в области</w:t>
      </w:r>
      <w:r>
        <w:rPr>
          <w:lang w:val="ru-RU"/>
        </w:rPr>
        <w:t xml:space="preserve"> ИС</w:t>
      </w:r>
      <w:r w:rsidRPr="008C14D5">
        <w:rPr>
          <w:lang w:val="ru-RU"/>
        </w:rPr>
        <w:t>, разработк</w:t>
      </w:r>
      <w:r>
        <w:rPr>
          <w:lang w:val="ru-RU"/>
        </w:rPr>
        <w:t xml:space="preserve">а и доработка </w:t>
      </w:r>
      <w:r w:rsidRPr="008C14D5">
        <w:rPr>
          <w:lang w:val="ru-RU"/>
        </w:rPr>
        <w:t>национальн</w:t>
      </w:r>
      <w:r>
        <w:rPr>
          <w:lang w:val="ru-RU"/>
        </w:rPr>
        <w:t>ых</w:t>
      </w:r>
      <w:r w:rsidRPr="008C14D5">
        <w:rPr>
          <w:lang w:val="ru-RU"/>
        </w:rPr>
        <w:t xml:space="preserve"> стратегий и политики в </w:t>
      </w:r>
      <w:r>
        <w:rPr>
          <w:lang w:val="ru-RU"/>
        </w:rPr>
        <w:t>сфере ИС</w:t>
      </w:r>
      <w:r w:rsidRPr="008C14D5">
        <w:rPr>
          <w:lang w:val="ru-RU"/>
        </w:rPr>
        <w:t xml:space="preserve">, </w:t>
      </w:r>
      <w:r>
        <w:rPr>
          <w:lang w:val="ru-RU"/>
        </w:rPr>
        <w:t xml:space="preserve">наращивание </w:t>
      </w:r>
      <w:r w:rsidRPr="008C14D5">
        <w:rPr>
          <w:lang w:val="ru-RU"/>
        </w:rPr>
        <w:t>законодательн</w:t>
      </w:r>
      <w:r>
        <w:rPr>
          <w:lang w:val="ru-RU"/>
        </w:rPr>
        <w:t>ой</w:t>
      </w:r>
      <w:r w:rsidRPr="008C14D5">
        <w:rPr>
          <w:lang w:val="ru-RU"/>
        </w:rPr>
        <w:t xml:space="preserve"> и </w:t>
      </w:r>
      <w:r>
        <w:rPr>
          <w:lang w:val="ru-RU"/>
        </w:rPr>
        <w:t>нормативной базы</w:t>
      </w:r>
      <w:r w:rsidRPr="008C14D5">
        <w:rPr>
          <w:lang w:val="ru-RU"/>
        </w:rPr>
        <w:t xml:space="preserve">, </w:t>
      </w:r>
      <w:r>
        <w:rPr>
          <w:lang w:val="ru-RU"/>
        </w:rPr>
        <w:t>институциональной</w:t>
      </w:r>
      <w:r w:rsidRPr="008C14D5">
        <w:rPr>
          <w:lang w:val="ru-RU"/>
        </w:rPr>
        <w:t xml:space="preserve"> и техническ</w:t>
      </w:r>
      <w:r>
        <w:rPr>
          <w:lang w:val="ru-RU"/>
        </w:rPr>
        <w:t>ой</w:t>
      </w:r>
      <w:r w:rsidRPr="008C14D5">
        <w:rPr>
          <w:lang w:val="ru-RU"/>
        </w:rPr>
        <w:t xml:space="preserve"> </w:t>
      </w:r>
      <w:r>
        <w:rPr>
          <w:lang w:val="ru-RU"/>
        </w:rPr>
        <w:t>инфраструктуры</w:t>
      </w:r>
      <w:r w:rsidRPr="008C14D5">
        <w:rPr>
          <w:lang w:val="ru-RU"/>
        </w:rPr>
        <w:t xml:space="preserve"> и кадровых ресурс</w:t>
      </w:r>
      <w:r>
        <w:rPr>
          <w:lang w:val="ru-RU"/>
        </w:rPr>
        <w:t>ов</w:t>
      </w:r>
      <w:r w:rsidRPr="008C14D5">
        <w:rPr>
          <w:lang w:val="ru-RU"/>
        </w:rPr>
        <w:t xml:space="preserve"> развивающихся и наименее</w:t>
      </w:r>
      <w:r>
        <w:rPr>
          <w:lang w:val="ru-RU"/>
        </w:rPr>
        <w:t xml:space="preserve"> развитых </w:t>
      </w:r>
      <w:r w:rsidRPr="008C14D5">
        <w:rPr>
          <w:lang w:val="ru-RU"/>
        </w:rPr>
        <w:t>стран (</w:t>
      </w:r>
      <w:r>
        <w:rPr>
          <w:lang w:val="ru-RU"/>
        </w:rPr>
        <w:t>НРС</w:t>
      </w:r>
      <w:r w:rsidRPr="008C14D5">
        <w:rPr>
          <w:lang w:val="ru-RU"/>
        </w:rPr>
        <w:t>)</w:t>
      </w:r>
      <w:r>
        <w:rPr>
          <w:lang w:val="ru-RU"/>
        </w:rPr>
        <w:t xml:space="preserve">, позволяющие им </w:t>
      </w:r>
      <w:r w:rsidRPr="008C14D5">
        <w:rPr>
          <w:lang w:val="ru-RU"/>
        </w:rPr>
        <w:t>эффективн</w:t>
      </w:r>
      <w:r>
        <w:rPr>
          <w:lang w:val="ru-RU"/>
        </w:rPr>
        <w:t>о</w:t>
      </w:r>
      <w:r w:rsidRPr="008C14D5">
        <w:rPr>
          <w:lang w:val="ru-RU"/>
        </w:rPr>
        <w:t xml:space="preserve"> использова</w:t>
      </w:r>
      <w:r>
        <w:rPr>
          <w:lang w:val="ru-RU"/>
        </w:rPr>
        <w:t xml:space="preserve">ть </w:t>
      </w:r>
      <w:r w:rsidRPr="008C14D5">
        <w:rPr>
          <w:lang w:val="ru-RU"/>
        </w:rPr>
        <w:t>механизм</w:t>
      </w:r>
      <w:r>
        <w:rPr>
          <w:lang w:val="ru-RU"/>
        </w:rPr>
        <w:t>ы</w:t>
      </w:r>
      <w:r w:rsidRPr="008C14D5">
        <w:rPr>
          <w:lang w:val="ru-RU"/>
        </w:rPr>
        <w:t xml:space="preserve"> ИС для целей развития </w:t>
      </w:r>
      <w:r>
        <w:rPr>
          <w:lang w:val="ru-RU"/>
        </w:rPr>
        <w:t xml:space="preserve">наряду с активизацией </w:t>
      </w:r>
      <w:r w:rsidRPr="008C14D5">
        <w:rPr>
          <w:lang w:val="ru-RU"/>
        </w:rPr>
        <w:t>внутренн</w:t>
      </w:r>
      <w:r>
        <w:rPr>
          <w:lang w:val="ru-RU"/>
        </w:rPr>
        <w:t xml:space="preserve">их инновационных </w:t>
      </w:r>
      <w:r w:rsidRPr="008C14D5">
        <w:rPr>
          <w:lang w:val="ru-RU"/>
        </w:rPr>
        <w:t>процесс</w:t>
      </w:r>
      <w:r>
        <w:rPr>
          <w:lang w:val="ru-RU"/>
        </w:rPr>
        <w:t xml:space="preserve">ов </w:t>
      </w:r>
      <w:r w:rsidRPr="008C14D5">
        <w:rPr>
          <w:lang w:val="ru-RU"/>
        </w:rPr>
        <w:t xml:space="preserve">и творческой деятельности </w:t>
      </w:r>
      <w:r>
        <w:rPr>
          <w:lang w:val="ru-RU"/>
        </w:rPr>
        <w:t xml:space="preserve">в соответствующих </w:t>
      </w:r>
      <w:r w:rsidRPr="008C14D5">
        <w:rPr>
          <w:lang w:val="ru-RU"/>
        </w:rPr>
        <w:t>стран</w:t>
      </w:r>
      <w:r>
        <w:rPr>
          <w:lang w:val="ru-RU"/>
        </w:rPr>
        <w:t>ах</w:t>
      </w:r>
      <w:r w:rsidRPr="008C14D5">
        <w:rPr>
          <w:lang w:val="ru-RU"/>
        </w:rPr>
        <w:t xml:space="preserve">. Программа </w:t>
      </w:r>
      <w:r>
        <w:rPr>
          <w:lang w:val="ru-RU"/>
        </w:rPr>
        <w:t xml:space="preserve">призвана обеспечивать при оказании развивающимся странам </w:t>
      </w:r>
      <w:r w:rsidRPr="008C14D5">
        <w:rPr>
          <w:lang w:val="ru-RU"/>
        </w:rPr>
        <w:t xml:space="preserve">и </w:t>
      </w:r>
    </w:p>
    <w:p w:rsidR="0027400E" w:rsidRPr="007C28BF" w:rsidRDefault="0027400E" w:rsidP="00BE5C1B">
      <w:pPr>
        <w:pStyle w:val="Style1"/>
        <w:numPr>
          <w:ilvl w:val="0"/>
          <w:numId w:val="0"/>
        </w:numPr>
        <w:ind w:left="426"/>
        <w:rPr>
          <w:lang w:val="ru-RU"/>
        </w:rPr>
      </w:pPr>
      <w:r w:rsidRPr="008C14D5">
        <w:rPr>
          <w:lang w:val="ru-RU"/>
        </w:rPr>
        <w:lastRenderedPageBreak/>
        <w:t xml:space="preserve">НРС технической помощи и </w:t>
      </w:r>
      <w:r>
        <w:rPr>
          <w:lang w:val="ru-RU"/>
        </w:rPr>
        <w:t xml:space="preserve">проведении </w:t>
      </w:r>
      <w:r w:rsidRPr="008C14D5">
        <w:rPr>
          <w:lang w:val="ru-RU"/>
        </w:rPr>
        <w:t>мероприяти</w:t>
      </w:r>
      <w:r>
        <w:rPr>
          <w:lang w:val="ru-RU"/>
        </w:rPr>
        <w:t>й по укреплению</w:t>
      </w:r>
      <w:r w:rsidRPr="008C14D5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Pr="008C14D5">
        <w:rPr>
          <w:lang w:val="ru-RU"/>
        </w:rPr>
        <w:t xml:space="preserve">потенциала </w:t>
      </w:r>
      <w:r>
        <w:rPr>
          <w:lang w:val="ru-RU"/>
        </w:rPr>
        <w:t xml:space="preserve">учет </w:t>
      </w:r>
      <w:r w:rsidRPr="008C14D5">
        <w:rPr>
          <w:lang w:val="ru-RU"/>
        </w:rPr>
        <w:t>конкретн</w:t>
      </w:r>
      <w:r>
        <w:rPr>
          <w:lang w:val="ru-RU"/>
        </w:rPr>
        <w:t>ых</w:t>
      </w:r>
      <w:r w:rsidRPr="008C14D5">
        <w:rPr>
          <w:lang w:val="ru-RU"/>
        </w:rPr>
        <w:t xml:space="preserve"> потребностей стран различн</w:t>
      </w:r>
      <w:r>
        <w:rPr>
          <w:lang w:val="ru-RU"/>
        </w:rPr>
        <w:t>ых</w:t>
      </w:r>
      <w:r w:rsidRPr="008C14D5">
        <w:rPr>
          <w:lang w:val="ru-RU"/>
        </w:rPr>
        <w:t xml:space="preserve"> регионов и различий в уровнях </w:t>
      </w:r>
      <w:r>
        <w:rPr>
          <w:lang w:val="ru-RU"/>
        </w:rPr>
        <w:t xml:space="preserve">их </w:t>
      </w:r>
      <w:r w:rsidRPr="008C14D5">
        <w:rPr>
          <w:lang w:val="ru-RU"/>
        </w:rPr>
        <w:t>развития</w:t>
      </w:r>
      <w:r>
        <w:rPr>
          <w:lang w:val="ru-RU"/>
        </w:rPr>
        <w:t xml:space="preserve">, </w:t>
      </w:r>
      <w:r w:rsidRPr="00244DC4">
        <w:rPr>
          <w:lang w:val="ru-RU"/>
        </w:rPr>
        <w:t>а также</w:t>
      </w:r>
      <w:r w:rsidRPr="008C14D5">
        <w:rPr>
          <w:lang w:val="ru-RU"/>
        </w:rPr>
        <w:t xml:space="preserve"> </w:t>
      </w:r>
      <w:r>
        <w:rPr>
          <w:lang w:val="ru-RU"/>
        </w:rPr>
        <w:t xml:space="preserve">ее </w:t>
      </w:r>
      <w:r w:rsidRPr="008C14D5">
        <w:rPr>
          <w:lang w:val="ru-RU"/>
        </w:rPr>
        <w:t>адапт</w:t>
      </w:r>
      <w:r>
        <w:rPr>
          <w:lang w:val="ru-RU"/>
        </w:rPr>
        <w:t xml:space="preserve">ацию </w:t>
      </w:r>
      <w:r w:rsidRPr="008C14D5">
        <w:rPr>
          <w:lang w:val="ru-RU"/>
        </w:rPr>
        <w:t xml:space="preserve">к конкретным условиям </w:t>
      </w:r>
      <w:r>
        <w:rPr>
          <w:lang w:val="ru-RU"/>
        </w:rPr>
        <w:t xml:space="preserve">этих стран для надлежащего </w:t>
      </w:r>
      <w:r w:rsidRPr="008C14D5">
        <w:rPr>
          <w:lang w:val="ru-RU"/>
        </w:rPr>
        <w:t>удовлетворени</w:t>
      </w:r>
      <w:r>
        <w:rPr>
          <w:lang w:val="ru-RU"/>
        </w:rPr>
        <w:t>я их нужд</w:t>
      </w:r>
      <w:r w:rsidRPr="008C14D5">
        <w:rPr>
          <w:lang w:val="ru-RU"/>
        </w:rPr>
        <w:t xml:space="preserve">. </w:t>
      </w:r>
      <w:r>
        <w:rPr>
          <w:lang w:val="ru-RU"/>
        </w:rPr>
        <w:t>Программа</w:t>
      </w:r>
      <w:r w:rsidRPr="008C14D5">
        <w:rPr>
          <w:lang w:val="ru-RU"/>
        </w:rPr>
        <w:t xml:space="preserve"> </w:t>
      </w:r>
      <w:r>
        <w:rPr>
          <w:lang w:val="ru-RU"/>
        </w:rPr>
        <w:t xml:space="preserve">реализуется </w:t>
      </w:r>
      <w:r w:rsidRPr="008C14D5">
        <w:rPr>
          <w:lang w:val="ru-RU"/>
        </w:rPr>
        <w:t xml:space="preserve">через </w:t>
      </w:r>
      <w:r>
        <w:rPr>
          <w:lang w:val="ru-RU"/>
        </w:rPr>
        <w:t>страновые планы</w:t>
      </w:r>
      <w:r w:rsidRPr="008C14D5">
        <w:rPr>
          <w:lang w:val="ru-RU"/>
        </w:rPr>
        <w:t xml:space="preserve">, </w:t>
      </w:r>
      <w:r w:rsidRPr="007C28BF">
        <w:rPr>
          <w:lang w:val="ru-RU"/>
        </w:rPr>
        <w:t>котор</w:t>
      </w:r>
      <w:r>
        <w:rPr>
          <w:lang w:val="ru-RU"/>
        </w:rPr>
        <w:t xml:space="preserve">ые </w:t>
      </w:r>
      <w:r w:rsidRPr="007C28BF">
        <w:rPr>
          <w:lang w:val="ru-RU"/>
        </w:rPr>
        <w:t>представляют собой</w:t>
      </w:r>
      <w:r>
        <w:rPr>
          <w:lang w:val="ru-RU"/>
        </w:rPr>
        <w:t xml:space="preserve"> общие </w:t>
      </w:r>
      <w:r w:rsidRPr="007C28BF">
        <w:rPr>
          <w:lang w:val="ru-RU"/>
        </w:rPr>
        <w:t>направлени</w:t>
      </w:r>
      <w:r>
        <w:rPr>
          <w:lang w:val="ru-RU"/>
        </w:rPr>
        <w:t xml:space="preserve">я развития </w:t>
      </w:r>
      <w:r w:rsidRPr="007C28BF">
        <w:rPr>
          <w:lang w:val="ru-RU"/>
        </w:rPr>
        <w:t>механизм</w:t>
      </w:r>
      <w:r>
        <w:rPr>
          <w:lang w:val="ru-RU"/>
        </w:rPr>
        <w:t xml:space="preserve">ов </w:t>
      </w:r>
      <w:r w:rsidRPr="008C14D5">
        <w:rPr>
          <w:lang w:val="ru-RU"/>
        </w:rPr>
        <w:t xml:space="preserve">ИС </w:t>
      </w:r>
      <w:r>
        <w:rPr>
          <w:lang w:val="ru-RU"/>
        </w:rPr>
        <w:t xml:space="preserve">в </w:t>
      </w:r>
      <w:r w:rsidRPr="007C28BF">
        <w:rPr>
          <w:lang w:val="ru-RU"/>
        </w:rPr>
        <w:t>краткосрочн</w:t>
      </w:r>
      <w:r>
        <w:rPr>
          <w:lang w:val="ru-RU"/>
        </w:rPr>
        <w:t xml:space="preserve">ом и </w:t>
      </w:r>
      <w:r w:rsidRPr="007C28BF">
        <w:rPr>
          <w:lang w:val="ru-RU"/>
        </w:rPr>
        <w:t>среднесрочн</w:t>
      </w:r>
      <w:r>
        <w:rPr>
          <w:lang w:val="ru-RU"/>
        </w:rPr>
        <w:t>ом плане</w:t>
      </w:r>
      <w:r w:rsidRPr="008C14D5">
        <w:rPr>
          <w:lang w:val="ru-RU"/>
        </w:rPr>
        <w:t xml:space="preserve">. </w:t>
      </w:r>
      <w:r w:rsidRPr="007C28BF">
        <w:rPr>
          <w:lang w:val="ru-RU"/>
        </w:rPr>
        <w:t xml:space="preserve">ВОИС </w:t>
      </w:r>
      <w:r>
        <w:rPr>
          <w:lang w:val="ru-RU"/>
        </w:rPr>
        <w:t xml:space="preserve">стремится решать эти </w:t>
      </w:r>
      <w:r w:rsidRPr="007C28BF">
        <w:rPr>
          <w:lang w:val="ru-RU"/>
        </w:rPr>
        <w:t>задач</w:t>
      </w:r>
      <w:r>
        <w:rPr>
          <w:lang w:val="ru-RU"/>
        </w:rPr>
        <w:t xml:space="preserve">и с </w:t>
      </w:r>
      <w:r w:rsidRPr="007C28BF">
        <w:rPr>
          <w:lang w:val="ru-RU"/>
        </w:rPr>
        <w:t>использова</w:t>
      </w:r>
      <w:r>
        <w:rPr>
          <w:lang w:val="ru-RU"/>
        </w:rPr>
        <w:t xml:space="preserve">нием </w:t>
      </w:r>
      <w:r w:rsidRPr="007C28BF">
        <w:rPr>
          <w:lang w:val="ru-RU"/>
        </w:rPr>
        <w:t>проект</w:t>
      </w:r>
      <w:r>
        <w:rPr>
          <w:lang w:val="ru-RU"/>
        </w:rPr>
        <w:t>ного</w:t>
      </w:r>
      <w:r w:rsidRPr="007C28BF">
        <w:rPr>
          <w:lang w:val="ru-RU"/>
        </w:rPr>
        <w:t xml:space="preserve"> подход</w:t>
      </w:r>
      <w:r>
        <w:rPr>
          <w:lang w:val="ru-RU"/>
        </w:rPr>
        <w:t>а,</w:t>
      </w:r>
      <w:r w:rsidRPr="007C28BF">
        <w:rPr>
          <w:lang w:val="ru-RU"/>
        </w:rPr>
        <w:t xml:space="preserve"> </w:t>
      </w:r>
      <w:r>
        <w:rPr>
          <w:lang w:val="ru-RU"/>
        </w:rPr>
        <w:t xml:space="preserve">позволяющего лучше оценивать эффект </w:t>
      </w:r>
      <w:r w:rsidRPr="007C28BF">
        <w:rPr>
          <w:lang w:val="ru-RU"/>
        </w:rPr>
        <w:t>мероприяти</w:t>
      </w:r>
      <w:r>
        <w:rPr>
          <w:lang w:val="ru-RU"/>
        </w:rPr>
        <w:t xml:space="preserve">й </w:t>
      </w:r>
      <w:r w:rsidRPr="007C28BF">
        <w:rPr>
          <w:lang w:val="ru-RU"/>
        </w:rPr>
        <w:t>содействи</w:t>
      </w:r>
      <w:r>
        <w:rPr>
          <w:lang w:val="ru-RU"/>
        </w:rPr>
        <w:t>я развитию</w:t>
      </w:r>
      <w:r w:rsidRPr="007C28BF">
        <w:rPr>
          <w:lang w:val="ru-RU"/>
        </w:rPr>
        <w:t xml:space="preserve"> и </w:t>
      </w:r>
      <w:r>
        <w:rPr>
          <w:lang w:val="ru-RU"/>
        </w:rPr>
        <w:t xml:space="preserve">извлекать </w:t>
      </w:r>
      <w:r w:rsidRPr="007C28BF">
        <w:rPr>
          <w:lang w:val="ru-RU"/>
        </w:rPr>
        <w:t>соответствующ</w:t>
      </w:r>
      <w:r>
        <w:rPr>
          <w:lang w:val="ru-RU"/>
        </w:rPr>
        <w:t xml:space="preserve">ий опыт </w:t>
      </w:r>
      <w:r w:rsidRPr="007C28BF">
        <w:rPr>
          <w:lang w:val="ru-RU"/>
        </w:rPr>
        <w:t>в интересах</w:t>
      </w:r>
      <w:r>
        <w:rPr>
          <w:lang w:val="ru-RU"/>
        </w:rPr>
        <w:t xml:space="preserve"> более </w:t>
      </w:r>
      <w:r w:rsidRPr="007C28BF">
        <w:rPr>
          <w:lang w:val="ru-RU"/>
        </w:rPr>
        <w:t>эффективн</w:t>
      </w:r>
      <w:r>
        <w:rPr>
          <w:lang w:val="ru-RU"/>
        </w:rPr>
        <w:t xml:space="preserve">ой </w:t>
      </w:r>
      <w:r w:rsidRPr="007C28BF">
        <w:rPr>
          <w:lang w:val="ru-RU"/>
        </w:rPr>
        <w:t>реализаци</w:t>
      </w:r>
      <w:r>
        <w:rPr>
          <w:lang w:val="ru-RU"/>
        </w:rPr>
        <w:t>и программы</w:t>
      </w:r>
      <w:r w:rsidRPr="007C28BF">
        <w:rPr>
          <w:lang w:val="ru-RU"/>
        </w:rPr>
        <w:t>.</w:t>
      </w:r>
    </w:p>
    <w:p w:rsidR="0027400E" w:rsidRPr="007C28BF" w:rsidRDefault="0027400E" w:rsidP="001C25E9">
      <w:pPr>
        <w:pStyle w:val="ListParagraph"/>
        <w:tabs>
          <w:tab w:val="left" w:pos="567"/>
        </w:tabs>
        <w:spacing w:line="360" w:lineRule="auto"/>
        <w:ind w:left="0" w:hanging="142"/>
        <w:rPr>
          <w:rFonts w:ascii="Cambria" w:hAnsi="Cambria" w:cs="Times New Roman"/>
          <w:b/>
          <w:sz w:val="24"/>
          <w:szCs w:val="24"/>
          <w:lang w:val="ru-RU"/>
        </w:rPr>
      </w:pPr>
    </w:p>
    <w:p w:rsidR="0027400E" w:rsidRPr="00962C24" w:rsidRDefault="0027400E" w:rsidP="001C25E9">
      <w:pPr>
        <w:pStyle w:val="ListParagraph"/>
        <w:tabs>
          <w:tab w:val="left" w:pos="567"/>
        </w:tabs>
        <w:spacing w:line="360" w:lineRule="auto"/>
        <w:ind w:left="0" w:hanging="142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</w:rPr>
        <w:t>Финансовое управление</w:t>
      </w:r>
    </w:p>
    <w:p w:rsidR="0027400E" w:rsidRPr="00C11423" w:rsidRDefault="0027400E" w:rsidP="00A30585">
      <w:pPr>
        <w:pStyle w:val="ListParagraph"/>
        <w:numPr>
          <w:ilvl w:val="0"/>
          <w:numId w:val="19"/>
        </w:numPr>
        <w:spacing w:line="360" w:lineRule="auto"/>
        <w:ind w:left="426" w:hanging="426"/>
        <w:rPr>
          <w:rFonts w:ascii="Cambria" w:hAnsi="Cambria" w:cs="Times New Roman"/>
          <w:i/>
          <w:iCs/>
          <w:sz w:val="24"/>
          <w:szCs w:val="24"/>
          <w:lang w:val="ru-RU"/>
        </w:rPr>
      </w:pPr>
      <w:r w:rsidRPr="00C11423">
        <w:rPr>
          <w:rFonts w:ascii="Cambria" w:hAnsi="Cambria" w:cs="Times New Roman"/>
          <w:sz w:val="24"/>
          <w:szCs w:val="24"/>
          <w:lang w:val="ru-RU"/>
        </w:rPr>
        <w:t>Анализ аудит</w:t>
      </w:r>
      <w:r>
        <w:rPr>
          <w:rFonts w:ascii="Cambria" w:hAnsi="Cambria" w:cs="Times New Roman"/>
          <w:sz w:val="24"/>
          <w:szCs w:val="24"/>
          <w:lang w:val="ru-RU"/>
        </w:rPr>
        <w:t>ором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Программ</w:t>
      </w:r>
      <w:r>
        <w:rPr>
          <w:rFonts w:ascii="Cambria" w:hAnsi="Cambria" w:cs="Times New Roman"/>
          <w:sz w:val="24"/>
          <w:szCs w:val="24"/>
          <w:lang w:val="ru-RU"/>
        </w:rPr>
        <w:t>ы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и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бюджета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на </w:t>
      </w:r>
      <w:r w:rsidRPr="00C11423">
        <w:rPr>
          <w:rFonts w:ascii="Cambria" w:hAnsi="Cambria" w:cs="Times New Roman"/>
          <w:sz w:val="24"/>
          <w:szCs w:val="24"/>
          <w:lang w:val="ru-RU"/>
        </w:rPr>
        <w:t>2010-2011</w:t>
      </w:r>
      <w:r w:rsidRPr="00C11423">
        <w:rPr>
          <w:rFonts w:ascii="Cambria" w:hAnsi="Cambria" w:cs="Times New Roman"/>
          <w:sz w:val="24"/>
          <w:szCs w:val="24"/>
        </w:rPr>
        <w:t> </w:t>
      </w:r>
      <w:r>
        <w:rPr>
          <w:rFonts w:ascii="Cambria" w:hAnsi="Cambria" w:cs="Times New Roman"/>
          <w:sz w:val="24"/>
          <w:szCs w:val="24"/>
          <w:lang w:val="ru-RU"/>
        </w:rPr>
        <w:t>гг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., </w:t>
      </w:r>
      <w:r>
        <w:rPr>
          <w:rFonts w:ascii="Cambria" w:hAnsi="Cambria" w:cs="Times New Roman"/>
          <w:sz w:val="24"/>
          <w:szCs w:val="24"/>
          <w:lang w:val="ru-RU"/>
        </w:rPr>
        <w:t xml:space="preserve">на </w:t>
      </w:r>
      <w:r w:rsidRPr="00C11423">
        <w:rPr>
          <w:rFonts w:ascii="Cambria" w:hAnsi="Cambria" w:cs="Times New Roman"/>
          <w:sz w:val="24"/>
          <w:szCs w:val="24"/>
          <w:lang w:val="ru-RU"/>
        </w:rPr>
        <w:t>2012-2013</w:t>
      </w:r>
      <w:r>
        <w:rPr>
          <w:rFonts w:ascii="Cambria" w:hAnsi="Cambria" w:cs="Times New Roman"/>
          <w:sz w:val="24"/>
          <w:szCs w:val="24"/>
        </w:rPr>
        <w:t> 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гг. и </w:t>
      </w:r>
      <w:r>
        <w:rPr>
          <w:rFonts w:ascii="Cambria" w:hAnsi="Cambria" w:cs="Times New Roman"/>
          <w:sz w:val="24"/>
          <w:szCs w:val="24"/>
          <w:lang w:val="ru-RU"/>
        </w:rPr>
        <w:t xml:space="preserve">на </w:t>
      </w:r>
      <w:r w:rsidRPr="00C11423">
        <w:rPr>
          <w:rFonts w:ascii="Cambria" w:hAnsi="Cambria" w:cs="Times New Roman"/>
          <w:sz w:val="24"/>
          <w:szCs w:val="24"/>
          <w:lang w:val="ru-RU"/>
        </w:rPr>
        <w:t>2014-2015</w:t>
      </w:r>
      <w:r w:rsidRPr="00C11423">
        <w:rPr>
          <w:rFonts w:ascii="Cambria" w:hAnsi="Cambria" w:cs="Times New Roman"/>
          <w:sz w:val="24"/>
          <w:szCs w:val="24"/>
        </w:rPr>
        <w:t> </w:t>
      </w:r>
      <w:r>
        <w:rPr>
          <w:rFonts w:ascii="Cambria" w:hAnsi="Cambria" w:cs="Times New Roman"/>
          <w:sz w:val="24"/>
          <w:szCs w:val="24"/>
          <w:lang w:val="ru-RU"/>
        </w:rPr>
        <w:t>гг</w:t>
      </w:r>
      <w:r w:rsidRPr="00C11423">
        <w:rPr>
          <w:rFonts w:ascii="Cambria" w:hAnsi="Cambria" w:cs="Times New Roman"/>
          <w:sz w:val="24"/>
          <w:szCs w:val="24"/>
          <w:lang w:val="ru-RU"/>
        </w:rPr>
        <w:t>.</w:t>
      </w:r>
      <w:r>
        <w:rPr>
          <w:rFonts w:ascii="Cambria" w:hAnsi="Cambria" w:cs="Times New Roman"/>
          <w:sz w:val="24"/>
          <w:szCs w:val="24"/>
          <w:lang w:val="ru-RU"/>
        </w:rPr>
        <w:t xml:space="preserve"> выявил тенденцию сокращения </w:t>
      </w:r>
      <w:r w:rsidRPr="00C11423">
        <w:rPr>
          <w:rFonts w:ascii="Cambria" w:hAnsi="Cambria" w:cs="Times New Roman"/>
          <w:sz w:val="24"/>
          <w:szCs w:val="24"/>
          <w:lang w:val="ru-RU"/>
        </w:rPr>
        <w:t>бюджет</w:t>
      </w:r>
      <w:r>
        <w:rPr>
          <w:rFonts w:ascii="Cambria" w:hAnsi="Cambria" w:cs="Times New Roman"/>
          <w:sz w:val="24"/>
          <w:szCs w:val="24"/>
          <w:lang w:val="ru-RU"/>
        </w:rPr>
        <w:t xml:space="preserve">ных </w:t>
      </w:r>
      <w:r w:rsidRPr="00C11423">
        <w:rPr>
          <w:rFonts w:ascii="Cambria" w:hAnsi="Cambria" w:cs="Times New Roman"/>
          <w:sz w:val="24"/>
          <w:szCs w:val="24"/>
          <w:lang w:val="ru-RU"/>
        </w:rPr>
        <w:t>ассигновани</w:t>
      </w:r>
      <w:r>
        <w:rPr>
          <w:rFonts w:ascii="Cambria" w:hAnsi="Cambria" w:cs="Times New Roman"/>
          <w:sz w:val="24"/>
          <w:szCs w:val="24"/>
          <w:lang w:val="ru-RU"/>
        </w:rPr>
        <w:t xml:space="preserve">й на </w:t>
      </w:r>
      <w:r w:rsidRPr="00C11423">
        <w:rPr>
          <w:rFonts w:ascii="Cambria" w:hAnsi="Cambria" w:cs="Times New Roman"/>
          <w:sz w:val="24"/>
          <w:szCs w:val="24"/>
          <w:lang w:val="ru-RU"/>
        </w:rPr>
        <w:t>реализаци</w:t>
      </w:r>
      <w:r>
        <w:rPr>
          <w:rFonts w:ascii="Cambria" w:hAnsi="Cambria" w:cs="Times New Roman"/>
          <w:sz w:val="24"/>
          <w:szCs w:val="24"/>
          <w:lang w:val="ru-RU"/>
        </w:rPr>
        <w:t xml:space="preserve">ю </w:t>
      </w:r>
      <w:r w:rsidRPr="00244DC4">
        <w:rPr>
          <w:rFonts w:ascii="Cambria" w:hAnsi="Cambria" w:cs="Times New Roman"/>
          <w:iCs/>
          <w:sz w:val="24"/>
          <w:szCs w:val="24"/>
          <w:lang w:val="ru-RU"/>
        </w:rPr>
        <w:t xml:space="preserve">программы </w:t>
      </w:r>
      <w:r>
        <w:rPr>
          <w:rFonts w:ascii="Cambria" w:hAnsi="Cambria" w:cs="Times New Roman"/>
          <w:iCs/>
          <w:sz w:val="24"/>
          <w:szCs w:val="24"/>
          <w:lang w:val="ru-RU"/>
        </w:rPr>
        <w:t>0</w:t>
      </w:r>
      <w:r w:rsidRPr="00244DC4">
        <w:rPr>
          <w:rFonts w:ascii="Cambria" w:hAnsi="Cambria" w:cs="Times New Roman"/>
          <w:iCs/>
          <w:sz w:val="24"/>
          <w:szCs w:val="24"/>
          <w:lang w:val="ru-RU"/>
        </w:rPr>
        <w:t>9</w:t>
      </w:r>
      <w:r w:rsidRPr="00C11423">
        <w:rPr>
          <w:rFonts w:ascii="Cambria" w:hAnsi="Cambria" w:cs="Times New Roman"/>
          <w:i/>
          <w:iCs/>
          <w:sz w:val="24"/>
          <w:szCs w:val="24"/>
          <w:lang w:val="ru-RU"/>
        </w:rPr>
        <w:t>.</w:t>
      </w:r>
    </w:p>
    <w:p w:rsidR="0027400E" w:rsidRPr="00244DC4" w:rsidRDefault="0027400E" w:rsidP="001C25E9">
      <w:pPr>
        <w:autoSpaceDE w:val="0"/>
        <w:autoSpaceDN w:val="0"/>
        <w:adjustRightInd w:val="0"/>
        <w:spacing w:line="360" w:lineRule="auto"/>
        <w:ind w:left="709" w:right="-164" w:hanging="425"/>
        <w:jc w:val="right"/>
        <w:rPr>
          <w:rFonts w:ascii="Cambria" w:hAnsi="Cambria" w:cs="Times New Roman"/>
          <w:b/>
          <w:i/>
          <w:szCs w:val="22"/>
          <w:lang w:val="ru-RU" w:eastAsia="en-US" w:bidi="hi-IN"/>
        </w:rPr>
      </w:pPr>
      <w:r w:rsidRPr="00244DC4">
        <w:rPr>
          <w:rFonts w:ascii="Cambria" w:hAnsi="Cambria" w:cs="Times New Roman"/>
          <w:b/>
          <w:i/>
          <w:szCs w:val="22"/>
          <w:lang w:val="ru-RU" w:eastAsia="en-US" w:bidi="hi-IN"/>
        </w:rPr>
        <w:t>(Тыс. шв. франков)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2"/>
        <w:gridCol w:w="3087"/>
        <w:gridCol w:w="2943"/>
      </w:tblGrid>
      <w:tr w:rsidR="0027400E" w:rsidRPr="00C11423" w:rsidTr="00335AF5">
        <w:tc>
          <w:tcPr>
            <w:tcW w:w="2722" w:type="dxa"/>
            <w:shd w:val="clear" w:color="auto" w:fill="B8CCE4"/>
          </w:tcPr>
          <w:p w:rsidR="0027400E" w:rsidRPr="00244DC4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C11423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Период</w:t>
            </w:r>
          </w:p>
        </w:tc>
        <w:tc>
          <w:tcPr>
            <w:tcW w:w="3113" w:type="dxa"/>
            <w:shd w:val="clear" w:color="auto" w:fill="B8CCE4"/>
          </w:tcPr>
          <w:p w:rsidR="0027400E" w:rsidRPr="00244DC4" w:rsidRDefault="0027400E" w:rsidP="001C25E9">
            <w:pPr>
              <w:spacing w:line="360" w:lineRule="auto"/>
              <w:ind w:left="851" w:hanging="817"/>
              <w:jc w:val="center"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244DC4">
              <w:rPr>
                <w:rFonts w:ascii="Cambria" w:hAnsi="Cambria" w:cs="Mangal"/>
                <w:b/>
                <w:bCs/>
                <w:sz w:val="24"/>
                <w:szCs w:val="24"/>
                <w:lang w:val="ru-RU" w:eastAsia="en-US" w:bidi="hi-IN"/>
              </w:rPr>
              <w:t>Утвержден</w:t>
            </w:r>
            <w:r>
              <w:rPr>
                <w:rFonts w:ascii="Cambria" w:hAnsi="Cambria" w:cs="Mangal"/>
                <w:b/>
                <w:bCs/>
                <w:sz w:val="24"/>
                <w:szCs w:val="24"/>
                <w:lang w:val="ru-RU" w:eastAsia="en-US" w:bidi="hi-IN"/>
              </w:rPr>
              <w:t>ный</w:t>
            </w:r>
            <w:r w:rsidRPr="00244DC4">
              <w:rPr>
                <w:rFonts w:ascii="Cambria" w:hAnsi="Cambria" w:cs="Mangal"/>
                <w:b/>
                <w:bCs/>
                <w:sz w:val="24"/>
                <w:szCs w:val="24"/>
                <w:lang w:val="ru-RU" w:eastAsia="en-US" w:bidi="hi-IN"/>
              </w:rPr>
              <w:t xml:space="preserve"> бюджет</w:t>
            </w:r>
          </w:p>
        </w:tc>
        <w:tc>
          <w:tcPr>
            <w:tcW w:w="2953" w:type="dxa"/>
            <w:shd w:val="clear" w:color="auto" w:fill="B8CCE4"/>
          </w:tcPr>
          <w:p w:rsidR="0027400E" w:rsidRPr="00C11423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C11423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Бюджет после перераспределения </w:t>
            </w:r>
            <w:r w:rsidRPr="00562615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средств</w:t>
            </w:r>
          </w:p>
        </w:tc>
      </w:tr>
      <w:tr w:rsidR="0027400E" w:rsidRPr="00244DC4" w:rsidTr="00335AF5">
        <w:tc>
          <w:tcPr>
            <w:tcW w:w="2722" w:type="dxa"/>
          </w:tcPr>
          <w:p w:rsidR="0027400E" w:rsidRPr="00C11423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2008-</w:t>
            </w:r>
            <w:r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20</w:t>
            </w: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09</w:t>
            </w:r>
            <w:r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 гг.</w:t>
            </w:r>
          </w:p>
        </w:tc>
        <w:tc>
          <w:tcPr>
            <w:tcW w:w="3113" w:type="dxa"/>
          </w:tcPr>
          <w:p w:rsidR="0027400E" w:rsidRPr="00244DC4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48.060</w:t>
            </w:r>
          </w:p>
        </w:tc>
        <w:tc>
          <w:tcPr>
            <w:tcW w:w="2953" w:type="dxa"/>
          </w:tcPr>
          <w:p w:rsidR="0027400E" w:rsidRPr="00244DC4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44.493</w:t>
            </w:r>
          </w:p>
        </w:tc>
      </w:tr>
      <w:tr w:rsidR="0027400E" w:rsidRPr="001C25E9" w:rsidTr="00335AF5">
        <w:tc>
          <w:tcPr>
            <w:tcW w:w="2722" w:type="dxa"/>
          </w:tcPr>
          <w:p w:rsidR="0027400E" w:rsidRPr="00244DC4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2010-</w:t>
            </w:r>
            <w:r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20</w:t>
            </w: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11</w:t>
            </w:r>
            <w:r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 гг.</w:t>
            </w:r>
          </w:p>
        </w:tc>
        <w:tc>
          <w:tcPr>
            <w:tcW w:w="3113" w:type="dxa"/>
          </w:tcPr>
          <w:p w:rsidR="0027400E" w:rsidRPr="001C25E9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42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.</w:t>
            </w: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178</w:t>
            </w:r>
          </w:p>
        </w:tc>
        <w:tc>
          <w:tcPr>
            <w:tcW w:w="2953" w:type="dxa"/>
          </w:tcPr>
          <w:p w:rsidR="0027400E" w:rsidRPr="001C25E9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36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.</w:t>
            </w: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584</w:t>
            </w:r>
          </w:p>
        </w:tc>
      </w:tr>
      <w:tr w:rsidR="0027400E" w:rsidRPr="001C25E9" w:rsidTr="00335AF5">
        <w:tc>
          <w:tcPr>
            <w:tcW w:w="2722" w:type="dxa"/>
          </w:tcPr>
          <w:p w:rsidR="0027400E" w:rsidRPr="001C25E9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  <w:lang w:val="en-IN" w:eastAsia="en-IN"/>
              </w:rPr>
              <w:t>2012-2013 гг.</w:t>
            </w:r>
          </w:p>
        </w:tc>
        <w:tc>
          <w:tcPr>
            <w:tcW w:w="3113" w:type="dxa"/>
          </w:tcPr>
          <w:p w:rsidR="0027400E" w:rsidRPr="001C25E9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1C25E9">
              <w:rPr>
                <w:rFonts w:ascii="Cambria" w:hAnsi="Cambria" w:cs="Times New Roman"/>
                <w:bCs/>
                <w:sz w:val="24"/>
                <w:szCs w:val="24"/>
                <w:lang w:val="en-IN" w:eastAsia="en-IN"/>
              </w:rPr>
              <w:t>35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en-IN" w:eastAsia="en-IN"/>
              </w:rPr>
              <w:t>.</w:t>
            </w:r>
            <w:r w:rsidRPr="001C25E9">
              <w:rPr>
                <w:rFonts w:ascii="Cambria" w:hAnsi="Cambria" w:cs="Times New Roman"/>
                <w:bCs/>
                <w:sz w:val="24"/>
                <w:szCs w:val="24"/>
                <w:lang w:val="en-IN" w:eastAsia="en-IN"/>
              </w:rPr>
              <w:t>102</w:t>
            </w:r>
          </w:p>
        </w:tc>
        <w:tc>
          <w:tcPr>
            <w:tcW w:w="2953" w:type="dxa"/>
          </w:tcPr>
          <w:p w:rsidR="0027400E" w:rsidRPr="001C25E9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33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.</w:t>
            </w: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126</w:t>
            </w:r>
          </w:p>
        </w:tc>
      </w:tr>
      <w:tr w:rsidR="0027400E" w:rsidRPr="00C11423" w:rsidTr="00335AF5">
        <w:tc>
          <w:tcPr>
            <w:tcW w:w="2722" w:type="dxa"/>
          </w:tcPr>
          <w:p w:rsidR="0027400E" w:rsidRPr="00C11423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</w:pP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2013-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20</w:t>
            </w: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14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 гг.</w:t>
            </w: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 xml:space="preserve"> (Предл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ожения</w:t>
            </w: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)</w:t>
            </w:r>
          </w:p>
        </w:tc>
        <w:tc>
          <w:tcPr>
            <w:tcW w:w="3113" w:type="dxa"/>
          </w:tcPr>
          <w:p w:rsidR="0027400E" w:rsidRPr="00C11423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</w:pP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32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.</w:t>
            </w: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325</w:t>
            </w:r>
          </w:p>
        </w:tc>
        <w:tc>
          <w:tcPr>
            <w:tcW w:w="2953" w:type="dxa"/>
          </w:tcPr>
          <w:p w:rsidR="0027400E" w:rsidRPr="00C11423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</w:p>
        </w:tc>
      </w:tr>
    </w:tbl>
    <w:p w:rsidR="0027400E" w:rsidRPr="00C11423" w:rsidRDefault="0027400E" w:rsidP="001C25E9">
      <w:pPr>
        <w:spacing w:line="360" w:lineRule="auto"/>
        <w:ind w:left="357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Default="0027400E" w:rsidP="00A30585">
      <w:pPr>
        <w:pStyle w:val="ListParagraph"/>
        <w:numPr>
          <w:ilvl w:val="0"/>
          <w:numId w:val="19"/>
        </w:numPr>
        <w:spacing w:line="360" w:lineRule="auto"/>
        <w:ind w:left="426" w:hanging="426"/>
        <w:rPr>
          <w:rFonts w:ascii="Cambria" w:hAnsi="Cambria" w:cs="Times New Roman"/>
          <w:bCs/>
          <w:sz w:val="24"/>
          <w:szCs w:val="24"/>
          <w:lang w:val="ru-RU"/>
        </w:rPr>
        <w:sectPr w:rsidR="0027400E" w:rsidSect="00EB7A9D">
          <w:footerReference w:type="first" r:id="rId43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C11423">
        <w:rPr>
          <w:rFonts w:ascii="Cambria" w:hAnsi="Cambria" w:cs="Times New Roman"/>
          <w:sz w:val="24"/>
          <w:szCs w:val="24"/>
          <w:lang w:val="ru-RU"/>
        </w:rPr>
        <w:t xml:space="preserve">Кроме того, </w:t>
      </w:r>
      <w:r>
        <w:rPr>
          <w:rFonts w:ascii="Cambria" w:hAnsi="Cambria" w:cs="Times New Roman"/>
          <w:sz w:val="24"/>
          <w:szCs w:val="24"/>
          <w:lang w:val="ru-RU"/>
        </w:rPr>
        <w:t xml:space="preserve">начиная с </w:t>
      </w:r>
      <w:r w:rsidRPr="00C11423">
        <w:rPr>
          <w:rFonts w:ascii="Cambria" w:hAnsi="Cambria" w:cs="Times New Roman"/>
          <w:sz w:val="24"/>
          <w:szCs w:val="24"/>
          <w:lang w:val="ru-RU"/>
        </w:rPr>
        <w:t>2008</w:t>
      </w:r>
      <w:r>
        <w:rPr>
          <w:rFonts w:ascii="Cambria" w:hAnsi="Cambria" w:cs="Times New Roman"/>
          <w:sz w:val="24"/>
          <w:szCs w:val="24"/>
        </w:rPr>
        <w:t> 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г. </w:t>
      </w:r>
      <w:r w:rsidRPr="00C11423">
        <w:rPr>
          <w:rFonts w:ascii="Cambria" w:hAnsi="Cambria" w:cs="Times New Roman"/>
          <w:bCs/>
          <w:sz w:val="24"/>
          <w:szCs w:val="24"/>
          <w:lang w:val="ru-RU"/>
        </w:rPr>
        <w:t xml:space="preserve">объем </w:t>
      </w:r>
      <w:r w:rsidRPr="00B21F83">
        <w:rPr>
          <w:rFonts w:ascii="Cambria" w:hAnsi="Cambria" w:cs="Times New Roman"/>
          <w:bCs/>
          <w:sz w:val="24"/>
          <w:szCs w:val="24"/>
          <w:lang w:val="ru-RU"/>
        </w:rPr>
        <w:t>ресурс</w:t>
      </w:r>
      <w:r>
        <w:rPr>
          <w:rFonts w:ascii="Cambria" w:hAnsi="Cambria" w:cs="Times New Roman"/>
          <w:bCs/>
          <w:sz w:val="24"/>
          <w:szCs w:val="24"/>
          <w:lang w:val="ru-RU"/>
        </w:rPr>
        <w:t>ов</w:t>
      </w:r>
      <w:r w:rsidRPr="00C11423">
        <w:rPr>
          <w:rFonts w:ascii="Cambria" w:hAnsi="Cambria" w:cs="Times New Roman"/>
          <w:bCs/>
          <w:sz w:val="24"/>
          <w:szCs w:val="24"/>
          <w:lang w:val="ru-RU"/>
        </w:rPr>
        <w:t>, выделяемых на нужды, не связанные с персоналом - основного источника финансирования мероприятий в области развития, из которого оплачивались расходы на командировки специалистов, путевые расходы третьих сторон, расходы на проведение конференций, гонорары экспертов, расходы на публикации и операционные расходы – снизился за этот период на 52,</w:t>
      </w:r>
      <w:r>
        <w:rPr>
          <w:rFonts w:ascii="Cambria" w:hAnsi="Cambria" w:cs="Times New Roman"/>
          <w:bCs/>
          <w:sz w:val="24"/>
          <w:szCs w:val="24"/>
          <w:lang w:val="ru-RU"/>
        </w:rPr>
        <w:t>1</w:t>
      </w:r>
      <w:r w:rsidRPr="00C11423">
        <w:rPr>
          <w:rFonts w:ascii="Cambria" w:hAnsi="Cambria" w:cs="Times New Roman"/>
          <w:bCs/>
          <w:sz w:val="24"/>
          <w:szCs w:val="24"/>
          <w:lang w:val="ru-RU"/>
        </w:rPr>
        <w:t xml:space="preserve">1%, </w:t>
      </w:r>
      <w:r>
        <w:rPr>
          <w:rFonts w:ascii="Cambria" w:hAnsi="Cambria" w:cs="Times New Roman"/>
          <w:bCs/>
          <w:sz w:val="24"/>
          <w:szCs w:val="24"/>
          <w:lang w:val="ru-RU"/>
        </w:rPr>
        <w:t xml:space="preserve">что </w:t>
      </w:r>
    </w:p>
    <w:p w:rsidR="0027400E" w:rsidRPr="00C11423" w:rsidRDefault="0027400E" w:rsidP="00BE5C1B">
      <w:pPr>
        <w:pStyle w:val="ListParagraph"/>
        <w:spacing w:line="360" w:lineRule="auto"/>
        <w:ind w:left="426"/>
        <w:rPr>
          <w:rFonts w:ascii="Cambria" w:hAnsi="Cambria" w:cs="Times New Roman"/>
          <w:sz w:val="24"/>
          <w:szCs w:val="24"/>
          <w:lang w:val="ru-RU"/>
        </w:rPr>
      </w:pPr>
      <w:r w:rsidRPr="00C11423">
        <w:rPr>
          <w:rFonts w:ascii="Cambria" w:hAnsi="Cambria" w:cs="Times New Roman"/>
          <w:bCs/>
          <w:sz w:val="24"/>
          <w:szCs w:val="24"/>
          <w:lang w:val="ru-RU"/>
        </w:rPr>
        <w:lastRenderedPageBreak/>
        <w:t>иллюстр</w:t>
      </w:r>
      <w:r>
        <w:rPr>
          <w:rFonts w:ascii="Cambria" w:hAnsi="Cambria" w:cs="Times New Roman"/>
          <w:bCs/>
          <w:sz w:val="24"/>
          <w:szCs w:val="24"/>
          <w:lang w:val="ru-RU"/>
        </w:rPr>
        <w:t xml:space="preserve">ируется </w:t>
      </w:r>
      <w:r>
        <w:rPr>
          <w:rFonts w:ascii="Cambria" w:hAnsi="Cambria" w:cs="Times New Roman"/>
          <w:sz w:val="24"/>
          <w:szCs w:val="24"/>
          <w:lang w:val="ru-RU"/>
        </w:rPr>
        <w:t>следующей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таблицей</w:t>
      </w:r>
      <w:r w:rsidRPr="00C11423">
        <w:rPr>
          <w:rFonts w:ascii="Cambria" w:hAnsi="Cambria" w:cs="Times New Roman"/>
          <w:sz w:val="24"/>
          <w:szCs w:val="24"/>
          <w:lang w:val="ru-RU"/>
        </w:rPr>
        <w:t>:</w:t>
      </w:r>
    </w:p>
    <w:p w:rsidR="0027400E" w:rsidRPr="00C11423" w:rsidRDefault="0027400E" w:rsidP="001C25E9">
      <w:pPr>
        <w:pStyle w:val="ListParagraph"/>
        <w:autoSpaceDE w:val="0"/>
        <w:autoSpaceDN w:val="0"/>
        <w:adjustRightInd w:val="0"/>
        <w:spacing w:line="360" w:lineRule="auto"/>
        <w:ind w:right="-164"/>
        <w:jc w:val="right"/>
        <w:rPr>
          <w:rFonts w:ascii="Cambria" w:hAnsi="Cambria" w:cs="Times New Roman"/>
          <w:b/>
          <w:bCs/>
          <w:i/>
          <w:iCs/>
          <w:szCs w:val="22"/>
          <w:lang w:val="ru-RU"/>
        </w:rPr>
      </w:pPr>
      <w:r w:rsidRPr="00C11423">
        <w:rPr>
          <w:rFonts w:ascii="Cambria" w:hAnsi="Cambria" w:cs="Times New Roman"/>
          <w:b/>
          <w:bCs/>
          <w:i/>
          <w:iCs/>
          <w:szCs w:val="22"/>
          <w:lang w:val="ru-RU"/>
        </w:rPr>
        <w:t>(</w:t>
      </w:r>
      <w:r w:rsidRPr="00C11423">
        <w:rPr>
          <w:rFonts w:ascii="Cambria" w:hAnsi="Cambria" w:cs="Times New Roman"/>
          <w:b/>
          <w:i/>
          <w:szCs w:val="22"/>
          <w:lang w:val="ru-RU"/>
        </w:rPr>
        <w:t>Тыс. шв. франков</w:t>
      </w:r>
      <w:r w:rsidRPr="00C11423">
        <w:rPr>
          <w:rFonts w:ascii="Cambria" w:hAnsi="Cambria" w:cs="Times New Roman"/>
          <w:b/>
          <w:bCs/>
          <w:i/>
          <w:iCs/>
          <w:szCs w:val="22"/>
          <w:lang w:val="ru-RU"/>
        </w:rPr>
        <w:t>)</w:t>
      </w:r>
    </w:p>
    <w:tbl>
      <w:tblPr>
        <w:tblW w:w="88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701"/>
        <w:gridCol w:w="1842"/>
        <w:gridCol w:w="1774"/>
        <w:gridCol w:w="1653"/>
      </w:tblGrid>
      <w:tr w:rsidR="0027400E" w:rsidRPr="00962C24" w:rsidTr="00C11423">
        <w:tc>
          <w:tcPr>
            <w:tcW w:w="1843" w:type="dxa"/>
            <w:shd w:val="clear" w:color="auto" w:fill="B8CCE4"/>
          </w:tcPr>
          <w:p w:rsidR="0027400E" w:rsidRPr="00C1142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shd w:val="clear" w:color="auto" w:fill="B8CCE4"/>
          </w:tcPr>
          <w:p w:rsidR="0027400E" w:rsidRDefault="0027400E" w:rsidP="00335AF5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2008-</w:t>
            </w:r>
          </w:p>
          <w:p w:rsidR="0027400E" w:rsidRPr="00C11423" w:rsidRDefault="0027400E" w:rsidP="00335AF5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2009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 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гг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.</w:t>
            </w:r>
          </w:p>
          <w:p w:rsidR="0027400E" w:rsidRPr="00C1142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Бюджет после перераспре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-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деления средств</w:t>
            </w:r>
          </w:p>
        </w:tc>
        <w:tc>
          <w:tcPr>
            <w:tcW w:w="1842" w:type="dxa"/>
            <w:shd w:val="clear" w:color="auto" w:fill="B8CCE4"/>
          </w:tcPr>
          <w:p w:rsidR="0027400E" w:rsidRPr="00C11423" w:rsidRDefault="0027400E" w:rsidP="00335AF5">
            <w:pPr>
              <w:pStyle w:val="NoSpacing"/>
              <w:spacing w:line="360" w:lineRule="auto"/>
              <w:ind w:left="709" w:hanging="425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2010-2011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</w:rPr>
              <w:t> 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гг.</w:t>
            </w:r>
          </w:p>
          <w:p w:rsidR="0027400E" w:rsidRPr="00C1142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Бюджет после перераспре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-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деления средств</w:t>
            </w:r>
          </w:p>
        </w:tc>
        <w:tc>
          <w:tcPr>
            <w:tcW w:w="1774" w:type="dxa"/>
            <w:shd w:val="clear" w:color="auto" w:fill="B8CCE4"/>
          </w:tcPr>
          <w:p w:rsidR="0027400E" w:rsidRDefault="0027400E" w:rsidP="00335AF5">
            <w:pPr>
              <w:pStyle w:val="NoSpacing"/>
              <w:spacing w:line="360" w:lineRule="auto"/>
              <w:ind w:left="709" w:hanging="425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2012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-</w:t>
            </w:r>
          </w:p>
          <w:p w:rsidR="0027400E" w:rsidRPr="00C11423" w:rsidRDefault="0027400E" w:rsidP="00335AF5">
            <w:pPr>
              <w:pStyle w:val="NoSpacing"/>
              <w:spacing w:line="360" w:lineRule="auto"/>
              <w:ind w:left="709" w:hanging="425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2013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 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гг.</w:t>
            </w:r>
          </w:p>
          <w:p w:rsidR="0027400E" w:rsidRPr="00C1142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Бюджет после перераспре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-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деления средств</w:t>
            </w:r>
          </w:p>
        </w:tc>
        <w:tc>
          <w:tcPr>
            <w:tcW w:w="1653" w:type="dxa"/>
            <w:shd w:val="clear" w:color="auto" w:fill="B8CCE4"/>
          </w:tcPr>
          <w:p w:rsidR="0027400E" w:rsidRDefault="0027400E" w:rsidP="00335AF5">
            <w:pPr>
              <w:pStyle w:val="NoSpacing"/>
              <w:spacing w:line="360" w:lineRule="auto"/>
              <w:ind w:left="64" w:hanging="64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bCs/>
                <w:i/>
                <w:sz w:val="24"/>
                <w:szCs w:val="24"/>
              </w:rPr>
              <w:t>2014</w:t>
            </w:r>
            <w:r w:rsidRPr="00D26193">
              <w:rPr>
                <w:rFonts w:ascii="Cambria" w:hAnsi="Cambria"/>
                <w:b/>
                <w:bCs/>
                <w:i/>
                <w:sz w:val="24"/>
                <w:szCs w:val="24"/>
              </w:rPr>
              <w:t>-</w:t>
            </w:r>
          </w:p>
          <w:p w:rsidR="0027400E" w:rsidRDefault="0027400E" w:rsidP="00335AF5">
            <w:pPr>
              <w:pStyle w:val="NoSpacing"/>
              <w:spacing w:line="360" w:lineRule="auto"/>
              <w:ind w:left="64" w:hanging="64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</w:rPr>
              <w:t>15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 гг.</w:t>
            </w:r>
          </w:p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/>
                <w:sz w:val="24"/>
                <w:szCs w:val="24"/>
              </w:rPr>
              <w:t>Предлага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</w:rPr>
              <w:t>емый бюджет</w:t>
            </w:r>
          </w:p>
        </w:tc>
      </w:tr>
      <w:tr w:rsidR="0027400E" w:rsidRPr="00962C24" w:rsidTr="00C11423">
        <w:tc>
          <w:tcPr>
            <w:tcW w:w="1843" w:type="dxa"/>
          </w:tcPr>
          <w:p w:rsidR="0027400E" w:rsidRPr="00C11423" w:rsidRDefault="0027400E" w:rsidP="00C11423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left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sz w:val="24"/>
                <w:szCs w:val="24"/>
                <w:lang w:val="ru-RU"/>
              </w:rPr>
              <w:t>Ресурс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ы, выделяемые на нужды, связанные с </w:t>
            </w:r>
            <w:r w:rsidRPr="00C11423">
              <w:rPr>
                <w:rFonts w:ascii="Cambria" w:hAnsi="Cambria"/>
                <w:sz w:val="24"/>
                <w:szCs w:val="24"/>
                <w:lang w:val="ru-RU"/>
              </w:rPr>
              <w:t>персонал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>ом</w:t>
            </w:r>
          </w:p>
        </w:tc>
        <w:tc>
          <w:tcPr>
            <w:tcW w:w="1701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26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195</w:t>
            </w:r>
          </w:p>
        </w:tc>
        <w:tc>
          <w:tcPr>
            <w:tcW w:w="1842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21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236</w:t>
            </w:r>
          </w:p>
        </w:tc>
        <w:tc>
          <w:tcPr>
            <w:tcW w:w="1774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22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263</w:t>
            </w:r>
          </w:p>
        </w:tc>
        <w:tc>
          <w:tcPr>
            <w:tcW w:w="1653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23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563</w:t>
            </w:r>
          </w:p>
        </w:tc>
      </w:tr>
      <w:tr w:rsidR="0027400E" w:rsidRPr="00962C24" w:rsidTr="00C11423">
        <w:tc>
          <w:tcPr>
            <w:tcW w:w="1843" w:type="dxa"/>
          </w:tcPr>
          <w:p w:rsidR="0027400E" w:rsidRPr="00C11423" w:rsidRDefault="0027400E" w:rsidP="00C11423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left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sz w:val="24"/>
                <w:szCs w:val="24"/>
                <w:lang w:val="ru-RU"/>
              </w:rPr>
              <w:t>Ресурс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ы, выделяемые на нужды, не связанные с </w:t>
            </w:r>
            <w:r w:rsidRPr="00C11423">
              <w:rPr>
                <w:rFonts w:ascii="Cambria" w:hAnsi="Cambria"/>
                <w:sz w:val="24"/>
                <w:szCs w:val="24"/>
                <w:lang w:val="ru-RU"/>
              </w:rPr>
              <w:t>персонал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>ом</w:t>
            </w:r>
          </w:p>
        </w:tc>
        <w:tc>
          <w:tcPr>
            <w:tcW w:w="1701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18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298</w:t>
            </w:r>
          </w:p>
        </w:tc>
        <w:tc>
          <w:tcPr>
            <w:tcW w:w="1842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15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348</w:t>
            </w:r>
          </w:p>
        </w:tc>
        <w:tc>
          <w:tcPr>
            <w:tcW w:w="1774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10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863</w:t>
            </w:r>
          </w:p>
        </w:tc>
        <w:tc>
          <w:tcPr>
            <w:tcW w:w="1653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762</w:t>
            </w:r>
          </w:p>
        </w:tc>
      </w:tr>
    </w:tbl>
    <w:p w:rsidR="0027400E" w:rsidRPr="001C25E9" w:rsidRDefault="0027400E" w:rsidP="001C25E9">
      <w:pPr>
        <w:spacing w:line="360" w:lineRule="auto"/>
        <w:rPr>
          <w:rFonts w:ascii="Cambria" w:hAnsi="Cambria" w:cs="Times New Roman"/>
          <w:sz w:val="24"/>
          <w:szCs w:val="24"/>
        </w:rPr>
      </w:pPr>
    </w:p>
    <w:p w:rsidR="0027400E" w:rsidRPr="00C11423" w:rsidRDefault="0027400E" w:rsidP="00A30585">
      <w:pPr>
        <w:pStyle w:val="ListParagraph"/>
        <w:numPr>
          <w:ilvl w:val="0"/>
          <w:numId w:val="19"/>
        </w:num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C11423">
        <w:rPr>
          <w:rFonts w:ascii="Cambria" w:hAnsi="Cambria" w:cs="Times New Roman"/>
          <w:sz w:val="24"/>
          <w:szCs w:val="24"/>
          <w:lang w:val="ru-RU"/>
        </w:rPr>
        <w:t>Руководств</w:t>
      </w:r>
      <w:r>
        <w:rPr>
          <w:rFonts w:ascii="Cambria" w:hAnsi="Cambria" w:cs="Times New Roman"/>
          <w:sz w:val="24"/>
          <w:szCs w:val="24"/>
          <w:lang w:val="ru-RU"/>
        </w:rPr>
        <w:t>о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указало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в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Программе и бюджет</w:t>
      </w:r>
      <w:r>
        <w:rPr>
          <w:rFonts w:ascii="Cambria" w:hAnsi="Cambria" w:cs="Times New Roman"/>
          <w:sz w:val="24"/>
          <w:szCs w:val="24"/>
          <w:lang w:val="ru-RU"/>
        </w:rPr>
        <w:t>е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на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2012-2013</w:t>
      </w:r>
      <w:r>
        <w:rPr>
          <w:rFonts w:ascii="Cambria" w:hAnsi="Cambria" w:cs="Times New Roman"/>
          <w:sz w:val="24"/>
          <w:szCs w:val="24"/>
        </w:rPr>
        <w:t> </w:t>
      </w:r>
      <w:r w:rsidRPr="00C11423">
        <w:rPr>
          <w:rFonts w:ascii="Cambria" w:hAnsi="Cambria" w:cs="Times New Roman"/>
          <w:sz w:val="24"/>
          <w:szCs w:val="24"/>
          <w:lang w:val="ru-RU"/>
        </w:rPr>
        <w:t>гг., что предлагаем</w:t>
      </w:r>
      <w:r>
        <w:rPr>
          <w:rFonts w:ascii="Cambria" w:hAnsi="Cambria" w:cs="Times New Roman"/>
          <w:sz w:val="24"/>
          <w:szCs w:val="24"/>
          <w:lang w:val="ru-RU"/>
        </w:rPr>
        <w:t>ое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сокращени</w:t>
      </w:r>
      <w:r>
        <w:rPr>
          <w:rFonts w:ascii="Cambria" w:hAnsi="Cambria" w:cs="Times New Roman"/>
          <w:sz w:val="24"/>
          <w:szCs w:val="24"/>
          <w:lang w:val="ru-RU"/>
        </w:rPr>
        <w:t>е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C11423">
        <w:rPr>
          <w:rFonts w:ascii="Cambria" w:hAnsi="Cambria"/>
          <w:sz w:val="24"/>
          <w:szCs w:val="24"/>
          <w:lang w:val="ru-RU"/>
        </w:rPr>
        <w:t>ресурс</w:t>
      </w:r>
      <w:r>
        <w:rPr>
          <w:rFonts w:ascii="Cambria" w:hAnsi="Cambria"/>
          <w:sz w:val="24"/>
          <w:szCs w:val="24"/>
          <w:lang w:val="ru-RU"/>
        </w:rPr>
        <w:t xml:space="preserve">ов, выделяемых на нужды, не связанные с </w:t>
      </w:r>
      <w:r w:rsidRPr="00C11423">
        <w:rPr>
          <w:rFonts w:ascii="Cambria" w:hAnsi="Cambria"/>
          <w:sz w:val="24"/>
          <w:szCs w:val="24"/>
          <w:lang w:val="ru-RU"/>
        </w:rPr>
        <w:t>персонал</w:t>
      </w:r>
      <w:r>
        <w:rPr>
          <w:rFonts w:ascii="Cambria" w:hAnsi="Cambria"/>
          <w:sz w:val="24"/>
          <w:szCs w:val="24"/>
          <w:lang w:val="ru-RU"/>
        </w:rPr>
        <w:t xml:space="preserve">ом, </w:t>
      </w:r>
      <w:r w:rsidRPr="00C11423">
        <w:rPr>
          <w:rFonts w:ascii="Cambria" w:hAnsi="Cambria" w:cs="Times New Roman"/>
          <w:sz w:val="24"/>
          <w:szCs w:val="24"/>
          <w:lang w:val="ru-RU"/>
        </w:rPr>
        <w:t>в рамках</w:t>
      </w:r>
      <w:r>
        <w:rPr>
          <w:rFonts w:ascii="Cambria" w:hAnsi="Cambria" w:cs="Times New Roman"/>
          <w:sz w:val="24"/>
          <w:szCs w:val="24"/>
          <w:lang w:val="ru-RU"/>
        </w:rPr>
        <w:t xml:space="preserve"> программы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0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9 </w:t>
      </w:r>
      <w:r>
        <w:rPr>
          <w:rFonts w:ascii="Cambria" w:hAnsi="Cambria" w:cs="Times New Roman"/>
          <w:sz w:val="24"/>
          <w:szCs w:val="24"/>
          <w:lang w:val="ru-RU"/>
        </w:rPr>
        <w:t xml:space="preserve">было </w:t>
      </w:r>
      <w:r w:rsidRPr="00C11423">
        <w:rPr>
          <w:rFonts w:ascii="Cambria" w:hAnsi="Cambria" w:cs="Times New Roman"/>
          <w:sz w:val="24"/>
          <w:szCs w:val="24"/>
          <w:lang w:val="ru-RU"/>
        </w:rPr>
        <w:t>в основном</w:t>
      </w:r>
      <w:r>
        <w:rPr>
          <w:rFonts w:ascii="Cambria" w:hAnsi="Cambria" w:cs="Times New Roman"/>
          <w:sz w:val="24"/>
          <w:szCs w:val="24"/>
          <w:lang w:val="ru-RU"/>
        </w:rPr>
        <w:t xml:space="preserve"> связано с переносом </w:t>
      </w:r>
      <w:r w:rsidRPr="00454B9C">
        <w:rPr>
          <w:rFonts w:ascii="Cambria" w:hAnsi="Cambria" w:cs="Times New Roman"/>
          <w:sz w:val="24"/>
          <w:szCs w:val="24"/>
          <w:lang w:val="ru-RU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/>
        </w:rPr>
        <w:t xml:space="preserve">их </w:t>
      </w:r>
      <w:r w:rsidRPr="00B21F83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й в другие </w:t>
      </w:r>
      <w:r w:rsidRPr="00454B9C">
        <w:rPr>
          <w:rFonts w:ascii="Cambria" w:hAnsi="Cambria" w:cs="Times New Roman"/>
          <w:sz w:val="24"/>
          <w:szCs w:val="24"/>
          <w:lang w:val="ru-RU"/>
        </w:rPr>
        <w:t>программ</w:t>
      </w:r>
      <w:r>
        <w:rPr>
          <w:rFonts w:ascii="Cambria" w:hAnsi="Cambria" w:cs="Times New Roman"/>
          <w:sz w:val="24"/>
          <w:szCs w:val="24"/>
          <w:lang w:val="ru-RU"/>
        </w:rPr>
        <w:t>ы</w:t>
      </w:r>
      <w:r w:rsidRPr="00C11423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C11423" w:rsidRDefault="0027400E" w:rsidP="001C25E9">
      <w:pPr>
        <w:pStyle w:val="ListParagraph"/>
        <w:ind w:left="426"/>
        <w:jc w:val="left"/>
        <w:rPr>
          <w:rFonts w:ascii="Cambria" w:hAnsi="Cambria" w:cs="Times New Roman"/>
          <w:sz w:val="24"/>
          <w:szCs w:val="24"/>
          <w:lang w:val="ru-RU"/>
        </w:rPr>
      </w:pPr>
    </w:p>
    <w:p w:rsidR="0027400E" w:rsidRPr="00B62FF4" w:rsidRDefault="0027400E" w:rsidP="001C25E9">
      <w:pPr>
        <w:pStyle w:val="ListParagraph"/>
        <w:spacing w:line="360" w:lineRule="auto"/>
        <w:ind w:left="357" w:hanging="499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  <w:r>
        <w:rPr>
          <w:rFonts w:ascii="Cambria" w:hAnsi="Cambria"/>
          <w:b/>
          <w:bCs/>
          <w:sz w:val="24"/>
          <w:szCs w:val="24"/>
          <w:lang w:val="ru-RU"/>
        </w:rPr>
        <w:t>Рекомендаци</w:t>
      </w:r>
      <w:r w:rsidRPr="00C5456B">
        <w:rPr>
          <w:rFonts w:ascii="Cambria" w:hAnsi="Cambria"/>
          <w:b/>
          <w:bCs/>
          <w:sz w:val="24"/>
          <w:szCs w:val="24"/>
          <w:lang w:val="ru-RU"/>
        </w:rPr>
        <w:t>и</w:t>
      </w:r>
      <w:r>
        <w:rPr>
          <w:rFonts w:ascii="Cambria" w:hAnsi="Cambria"/>
          <w:b/>
          <w:bCs/>
          <w:sz w:val="24"/>
          <w:szCs w:val="24"/>
          <w:lang w:val="ru-RU"/>
        </w:rPr>
        <w:t xml:space="preserve"> Повестки дня в области развития</w:t>
      </w:r>
    </w:p>
    <w:p w:rsidR="0027400E" w:rsidRDefault="0027400E" w:rsidP="007B46E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  <w:sectPr w:rsidR="0027400E" w:rsidSect="00EB7A9D">
          <w:footerReference w:type="first" r:id="rId4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B62FF4">
        <w:rPr>
          <w:rFonts w:ascii="Cambria" w:hAnsi="Cambria" w:cs="Times New Roman"/>
          <w:sz w:val="24"/>
          <w:szCs w:val="24"/>
          <w:lang w:val="ru-RU"/>
        </w:rPr>
        <w:t>Принятие Повестки дня в области развития (</w:t>
      </w:r>
      <w:r>
        <w:rPr>
          <w:rFonts w:ascii="Cambria" w:hAnsi="Cambria" w:cs="Times New Roman"/>
          <w:sz w:val="24"/>
          <w:szCs w:val="24"/>
          <w:lang w:val="ru-RU"/>
        </w:rPr>
        <w:t>ПДР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) </w:t>
      </w:r>
      <w:r>
        <w:rPr>
          <w:rFonts w:ascii="Cambria" w:hAnsi="Cambria" w:cs="Times New Roman"/>
          <w:sz w:val="24"/>
          <w:szCs w:val="24"/>
          <w:lang w:val="ru-RU"/>
        </w:rPr>
        <w:t xml:space="preserve">стало важной вехой в </w:t>
      </w:r>
      <w:r w:rsidRPr="00454B9C">
        <w:rPr>
          <w:rFonts w:ascii="Cambria" w:hAnsi="Cambria" w:cs="Times New Roman"/>
          <w:sz w:val="24"/>
          <w:szCs w:val="24"/>
          <w:lang w:val="ru-RU"/>
        </w:rPr>
        <w:t>деятельност</w:t>
      </w:r>
      <w:r>
        <w:rPr>
          <w:rFonts w:ascii="Cambria" w:hAnsi="Cambria" w:cs="Times New Roman"/>
          <w:sz w:val="24"/>
          <w:szCs w:val="24"/>
          <w:lang w:val="ru-RU"/>
        </w:rPr>
        <w:t xml:space="preserve">и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ВОИС. </w:t>
      </w:r>
      <w:r>
        <w:rPr>
          <w:rFonts w:ascii="Cambria" w:hAnsi="Cambria" w:cs="Times New Roman"/>
          <w:sz w:val="24"/>
          <w:szCs w:val="24"/>
          <w:lang w:val="ru-RU"/>
        </w:rPr>
        <w:t xml:space="preserve">ПДР была </w:t>
      </w:r>
      <w:r w:rsidRPr="00454B9C">
        <w:rPr>
          <w:rFonts w:ascii="Cambria" w:hAnsi="Cambria" w:cs="Times New Roman"/>
          <w:sz w:val="24"/>
          <w:szCs w:val="24"/>
          <w:lang w:val="ru-RU"/>
        </w:rPr>
        <w:t>официальн</w:t>
      </w:r>
      <w:r>
        <w:rPr>
          <w:rFonts w:ascii="Cambria" w:hAnsi="Cambria" w:cs="Times New Roman"/>
          <w:sz w:val="24"/>
          <w:szCs w:val="24"/>
          <w:lang w:val="ru-RU"/>
        </w:rPr>
        <w:t xml:space="preserve">о принята </w:t>
      </w:r>
      <w:r w:rsidRPr="00454B9C">
        <w:rPr>
          <w:rFonts w:ascii="Cambria" w:hAnsi="Cambria" w:cs="Times New Roman"/>
          <w:sz w:val="24"/>
          <w:szCs w:val="24"/>
          <w:lang w:val="ru-RU"/>
        </w:rPr>
        <w:t>государствами-членами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ВОИС</w:t>
      </w:r>
      <w:r>
        <w:rPr>
          <w:rFonts w:ascii="Cambria" w:hAnsi="Cambria" w:cs="Times New Roman"/>
          <w:sz w:val="24"/>
          <w:szCs w:val="24"/>
          <w:lang w:val="ru-RU"/>
        </w:rPr>
        <w:t xml:space="preserve"> в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2007 г. </w:t>
      </w:r>
      <w:r w:rsidRPr="00454B9C">
        <w:rPr>
          <w:rFonts w:ascii="Cambria" w:hAnsi="Cambria" w:cs="Times New Roman"/>
          <w:sz w:val="24"/>
          <w:szCs w:val="24"/>
          <w:lang w:val="ru-RU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/>
        </w:rPr>
        <w:t xml:space="preserve">ее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решение </w:t>
      </w:r>
      <w:r w:rsidRPr="00454B9C">
        <w:rPr>
          <w:rFonts w:ascii="Cambria" w:hAnsi="Cambria" w:cs="Times New Roman"/>
          <w:sz w:val="24"/>
          <w:szCs w:val="24"/>
          <w:lang w:val="ru-RU"/>
        </w:rPr>
        <w:t>предусматрива</w:t>
      </w:r>
      <w:r>
        <w:rPr>
          <w:rFonts w:ascii="Cambria" w:hAnsi="Cambria" w:cs="Times New Roman"/>
          <w:sz w:val="24"/>
          <w:szCs w:val="24"/>
          <w:lang w:val="ru-RU"/>
        </w:rPr>
        <w:t xml:space="preserve">ло принятие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45 </w:t>
      </w:r>
      <w:r>
        <w:rPr>
          <w:rFonts w:ascii="Cambria" w:hAnsi="Cambria" w:cs="Times New Roman"/>
          <w:sz w:val="24"/>
          <w:szCs w:val="24"/>
          <w:lang w:val="ru-RU"/>
        </w:rPr>
        <w:t xml:space="preserve">рекомендаций ПДР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и </w:t>
      </w:r>
      <w:r>
        <w:rPr>
          <w:rFonts w:ascii="Cambria" w:hAnsi="Cambria" w:cs="Times New Roman"/>
          <w:sz w:val="24"/>
          <w:szCs w:val="24"/>
          <w:lang w:val="ru-RU"/>
        </w:rPr>
        <w:t xml:space="preserve">создание </w:t>
      </w:r>
      <w:r w:rsidRPr="00B62FF4">
        <w:rPr>
          <w:rFonts w:ascii="Cambria" w:hAnsi="Cambria" w:cs="Times New Roman"/>
          <w:sz w:val="24"/>
          <w:szCs w:val="24"/>
          <w:lang w:val="ru-RU"/>
        </w:rPr>
        <w:t>Комитет</w:t>
      </w:r>
      <w:r>
        <w:rPr>
          <w:rFonts w:ascii="Cambria" w:hAnsi="Cambria" w:cs="Times New Roman"/>
          <w:sz w:val="24"/>
          <w:szCs w:val="24"/>
          <w:lang w:val="ru-RU"/>
        </w:rPr>
        <w:t>а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по развитию и интеллектуальной собственности. </w:t>
      </w:r>
      <w:r w:rsidRPr="00211B6E">
        <w:rPr>
          <w:rFonts w:ascii="Cambria" w:hAnsi="Cambria" w:cs="Times New Roman"/>
          <w:sz w:val="24"/>
          <w:szCs w:val="24"/>
          <w:lang w:val="ru-RU"/>
        </w:rPr>
        <w:t xml:space="preserve">Мы </w:t>
      </w:r>
      <w:r>
        <w:rPr>
          <w:rFonts w:ascii="Cambria" w:hAnsi="Cambria" w:cs="Times New Roman"/>
          <w:sz w:val="24"/>
          <w:szCs w:val="24"/>
          <w:lang w:val="ru-RU"/>
        </w:rPr>
        <w:t xml:space="preserve">считаем, что рекомендации ПДР </w:t>
      </w:r>
      <w:r w:rsidRPr="00454B9C">
        <w:rPr>
          <w:rFonts w:ascii="Cambria" w:hAnsi="Cambria" w:cs="Times New Roman"/>
          <w:sz w:val="24"/>
          <w:szCs w:val="24"/>
          <w:lang w:val="ru-RU"/>
        </w:rPr>
        <w:t>–</w:t>
      </w:r>
      <w:r>
        <w:rPr>
          <w:rFonts w:ascii="Cambria" w:hAnsi="Cambria" w:cs="Times New Roman"/>
          <w:sz w:val="24"/>
          <w:szCs w:val="24"/>
          <w:lang w:val="ru-RU"/>
        </w:rPr>
        <w:t xml:space="preserve"> это не статичные и разовые </w:t>
      </w:r>
      <w:r w:rsidRPr="00211B6E">
        <w:rPr>
          <w:rFonts w:ascii="Cambria" w:hAnsi="Cambria" w:cs="Times New Roman"/>
          <w:sz w:val="24"/>
          <w:szCs w:val="24"/>
          <w:lang w:val="ru-RU"/>
        </w:rPr>
        <w:t>конкретн</w:t>
      </w:r>
      <w:r>
        <w:rPr>
          <w:rFonts w:ascii="Cambria" w:hAnsi="Cambria" w:cs="Times New Roman"/>
          <w:sz w:val="24"/>
          <w:szCs w:val="24"/>
          <w:lang w:val="ru-RU"/>
        </w:rPr>
        <w:t>ые</w:t>
      </w:r>
      <w:r w:rsidRPr="00211B6E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указания</w:t>
      </w:r>
      <w:r w:rsidRPr="00211B6E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 xml:space="preserve">а </w:t>
      </w:r>
      <w:r w:rsidRPr="00B62FF4">
        <w:rPr>
          <w:rFonts w:ascii="Cambria" w:hAnsi="Cambria"/>
          <w:sz w:val="24"/>
          <w:szCs w:val="24"/>
          <w:lang w:val="ru-RU"/>
        </w:rPr>
        <w:t>динамичн</w:t>
      </w:r>
      <w:r>
        <w:rPr>
          <w:rFonts w:ascii="Cambria" w:hAnsi="Cambria"/>
          <w:sz w:val="24"/>
          <w:szCs w:val="24"/>
          <w:lang w:val="ru-RU"/>
        </w:rPr>
        <w:t>ые ориентиры</w:t>
      </w:r>
      <w:r w:rsidRPr="00B62FF4">
        <w:rPr>
          <w:rFonts w:ascii="Cambria" w:hAnsi="Cambria"/>
          <w:sz w:val="24"/>
          <w:szCs w:val="24"/>
          <w:lang w:val="ru-RU"/>
        </w:rPr>
        <w:t xml:space="preserve">, </w:t>
      </w:r>
      <w:r w:rsidRPr="00454B9C">
        <w:rPr>
          <w:rFonts w:ascii="Cambria" w:hAnsi="Cambria"/>
          <w:sz w:val="24"/>
          <w:szCs w:val="24"/>
          <w:lang w:val="ru-RU"/>
        </w:rPr>
        <w:t>котор</w:t>
      </w:r>
      <w:r>
        <w:rPr>
          <w:rFonts w:ascii="Cambria" w:hAnsi="Cambria"/>
          <w:sz w:val="24"/>
          <w:szCs w:val="24"/>
          <w:lang w:val="ru-RU"/>
        </w:rPr>
        <w:t xml:space="preserve">ые должны приниматься во внимание при </w:t>
      </w:r>
      <w:r w:rsidRPr="00454B9C">
        <w:rPr>
          <w:rFonts w:ascii="Cambria" w:hAnsi="Cambria"/>
          <w:sz w:val="24"/>
          <w:szCs w:val="24"/>
          <w:lang w:val="ru-RU"/>
        </w:rPr>
        <w:t>разработк</w:t>
      </w:r>
      <w:r>
        <w:rPr>
          <w:rFonts w:ascii="Cambria" w:hAnsi="Cambria"/>
          <w:sz w:val="24"/>
          <w:szCs w:val="24"/>
          <w:lang w:val="ru-RU"/>
        </w:rPr>
        <w:t>е мероприятий</w:t>
      </w:r>
      <w:r w:rsidRPr="00B62FF4">
        <w:rPr>
          <w:rFonts w:ascii="Cambria" w:hAnsi="Cambria"/>
          <w:sz w:val="24"/>
          <w:szCs w:val="24"/>
          <w:lang w:val="ru-RU"/>
        </w:rPr>
        <w:t xml:space="preserve"> и </w:t>
      </w:r>
      <w:r>
        <w:rPr>
          <w:rFonts w:ascii="Cambria" w:hAnsi="Cambria"/>
          <w:sz w:val="24"/>
          <w:szCs w:val="24"/>
          <w:lang w:val="ru-RU"/>
        </w:rPr>
        <w:t xml:space="preserve">целей </w:t>
      </w:r>
    </w:p>
    <w:p w:rsidR="0027400E" w:rsidRPr="00B62FF4" w:rsidRDefault="0027400E" w:rsidP="00BE5C1B">
      <w:pPr>
        <w:pStyle w:val="ListParagraph"/>
        <w:spacing w:line="360" w:lineRule="auto"/>
        <w:ind w:left="426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lastRenderedPageBreak/>
        <w:t xml:space="preserve">Организации </w:t>
      </w:r>
      <w:r w:rsidRPr="00B62FF4">
        <w:rPr>
          <w:rFonts w:ascii="Cambria" w:hAnsi="Cambria"/>
          <w:sz w:val="24"/>
          <w:szCs w:val="24"/>
          <w:lang w:val="ru-RU"/>
        </w:rPr>
        <w:t xml:space="preserve">постоянно </w:t>
      </w:r>
      <w:r>
        <w:rPr>
          <w:rFonts w:ascii="Cambria" w:hAnsi="Cambria"/>
          <w:sz w:val="24"/>
          <w:szCs w:val="24"/>
          <w:lang w:val="ru-RU"/>
        </w:rPr>
        <w:t>и комплексным образом</w:t>
      </w:r>
      <w:r w:rsidRPr="00B62FF4">
        <w:rPr>
          <w:rFonts w:ascii="Cambria" w:hAnsi="Cambria"/>
          <w:sz w:val="24"/>
          <w:szCs w:val="24"/>
          <w:lang w:val="ru-RU"/>
        </w:rPr>
        <w:t>.</w:t>
      </w:r>
    </w:p>
    <w:p w:rsidR="0027400E" w:rsidRPr="00B62FF4" w:rsidRDefault="0027400E" w:rsidP="00335AF5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  <w:r w:rsidRPr="00454B9C">
        <w:rPr>
          <w:rFonts w:ascii="Cambria" w:hAnsi="Cambria" w:cs="Times New Roman"/>
          <w:bCs/>
          <w:sz w:val="24"/>
          <w:szCs w:val="24"/>
          <w:lang w:val="ru-RU"/>
        </w:rPr>
        <w:t xml:space="preserve">В </w:t>
      </w:r>
      <w:r w:rsidRPr="00454B9C">
        <w:rPr>
          <w:rFonts w:ascii="Cambria" w:hAnsi="Cambria"/>
          <w:sz w:val="24"/>
          <w:szCs w:val="24"/>
          <w:lang w:val="ru-RU"/>
        </w:rPr>
        <w:t xml:space="preserve">Программе и бюджете на </w:t>
      </w:r>
      <w:r w:rsidRPr="00454B9C">
        <w:rPr>
          <w:rFonts w:ascii="Cambria" w:hAnsi="Cambria" w:cs="Times New Roman"/>
          <w:bCs/>
          <w:sz w:val="24"/>
          <w:szCs w:val="24"/>
          <w:lang w:val="ru-RU"/>
        </w:rPr>
        <w:t xml:space="preserve">2010-2011 гг. и 2012-2013 гг. в качестве ориентиров при реализации </w:t>
      </w:r>
      <w:r w:rsidRPr="00454B9C">
        <w:rPr>
          <w:rFonts w:ascii="Cambria" w:hAnsi="Cambria"/>
          <w:sz w:val="24"/>
          <w:szCs w:val="24"/>
          <w:lang w:val="ru-RU"/>
        </w:rPr>
        <w:t xml:space="preserve">мероприятий технической помощи в рамках </w:t>
      </w:r>
      <w:r w:rsidRPr="00454B9C">
        <w:rPr>
          <w:rFonts w:ascii="Cambria" w:hAnsi="Cambria" w:cs="Times New Roman"/>
          <w:bCs/>
          <w:sz w:val="24"/>
          <w:szCs w:val="24"/>
          <w:lang w:val="ru-RU"/>
        </w:rPr>
        <w:t xml:space="preserve">программы 09 были приняты, соответственно, двадцать две и двадцать </w:t>
      </w:r>
      <w:r w:rsidRPr="00454B9C">
        <w:rPr>
          <w:rFonts w:ascii="Cambria" w:hAnsi="Cambria"/>
          <w:sz w:val="24"/>
          <w:szCs w:val="24"/>
          <w:lang w:val="ru-RU"/>
        </w:rPr>
        <w:t>семь рекомендаций ПДР</w:t>
      </w:r>
      <w:r w:rsidRPr="00B62FF4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>Учет еще пяти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рекомендаций Повестки дня в области развития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>свидетельств</w:t>
      </w:r>
      <w:r>
        <w:rPr>
          <w:rFonts w:ascii="Cambria" w:hAnsi="Cambria"/>
          <w:sz w:val="24"/>
          <w:szCs w:val="24"/>
          <w:lang w:val="ru-RU"/>
        </w:rPr>
        <w:t xml:space="preserve">овал о </w:t>
      </w:r>
      <w:r w:rsidRPr="00B62FF4">
        <w:rPr>
          <w:rFonts w:ascii="Cambria" w:hAnsi="Cambria"/>
          <w:sz w:val="24"/>
          <w:szCs w:val="24"/>
          <w:lang w:val="ru-RU"/>
        </w:rPr>
        <w:t>растущ</w:t>
      </w:r>
      <w:r>
        <w:rPr>
          <w:rFonts w:ascii="Cambria" w:hAnsi="Cambria"/>
          <w:sz w:val="24"/>
          <w:szCs w:val="24"/>
          <w:lang w:val="ru-RU"/>
        </w:rPr>
        <w:t>ем значении программы</w:t>
      </w:r>
      <w:r w:rsidRPr="00B62FF4">
        <w:rPr>
          <w:rFonts w:ascii="Cambria" w:hAnsi="Cambria"/>
          <w:sz w:val="24"/>
          <w:szCs w:val="24"/>
          <w:lang w:val="ru-RU"/>
        </w:rPr>
        <w:t xml:space="preserve"> 09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454B9C">
        <w:rPr>
          <w:rFonts w:ascii="Cambria" w:hAnsi="Cambria"/>
          <w:sz w:val="24"/>
          <w:szCs w:val="24"/>
          <w:lang w:val="ru-RU"/>
        </w:rPr>
        <w:t>работ</w:t>
      </w:r>
      <w:r>
        <w:rPr>
          <w:rFonts w:ascii="Cambria" w:hAnsi="Cambria"/>
          <w:sz w:val="24"/>
          <w:szCs w:val="24"/>
          <w:lang w:val="ru-RU"/>
        </w:rPr>
        <w:t xml:space="preserve">е </w:t>
      </w:r>
      <w:r w:rsidRPr="00B62FF4">
        <w:rPr>
          <w:rFonts w:ascii="Cambria" w:hAnsi="Cambria"/>
          <w:sz w:val="24"/>
          <w:szCs w:val="24"/>
          <w:lang w:val="ru-RU"/>
        </w:rPr>
        <w:t xml:space="preserve">ВОИС </w:t>
      </w:r>
      <w:r>
        <w:rPr>
          <w:rFonts w:ascii="Cambria" w:hAnsi="Cambria"/>
          <w:sz w:val="24"/>
          <w:szCs w:val="24"/>
          <w:lang w:val="ru-RU"/>
        </w:rPr>
        <w:t xml:space="preserve">по </w:t>
      </w:r>
      <w:r w:rsidRPr="00B62FF4">
        <w:rPr>
          <w:rFonts w:ascii="Cambria" w:hAnsi="Cambria"/>
          <w:sz w:val="24"/>
          <w:szCs w:val="24"/>
          <w:lang w:val="ru-RU"/>
        </w:rPr>
        <w:t>реализаци</w:t>
      </w:r>
      <w:r>
        <w:rPr>
          <w:rFonts w:ascii="Cambria" w:hAnsi="Cambria"/>
          <w:sz w:val="24"/>
          <w:szCs w:val="24"/>
          <w:lang w:val="ru-RU"/>
        </w:rPr>
        <w:t>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рекомендаций ПДР</w:t>
      </w:r>
      <w:r w:rsidRPr="00B62FF4">
        <w:rPr>
          <w:rFonts w:ascii="Cambria" w:hAnsi="Cambria"/>
          <w:sz w:val="24"/>
          <w:szCs w:val="24"/>
          <w:lang w:val="ru-RU"/>
        </w:rPr>
        <w:t>. Однако</w:t>
      </w:r>
      <w:r>
        <w:rPr>
          <w:rFonts w:ascii="Cambria" w:hAnsi="Cambria"/>
          <w:sz w:val="24"/>
          <w:szCs w:val="24"/>
          <w:lang w:val="ru-RU"/>
        </w:rPr>
        <w:t xml:space="preserve"> при </w:t>
      </w:r>
      <w:r w:rsidRPr="00454B9C">
        <w:rPr>
          <w:rFonts w:ascii="Cambria" w:hAnsi="Cambria"/>
          <w:sz w:val="24"/>
          <w:szCs w:val="24"/>
          <w:lang w:val="ru-RU"/>
        </w:rPr>
        <w:t>анализ</w:t>
      </w:r>
      <w:r>
        <w:rPr>
          <w:rFonts w:ascii="Cambria" w:hAnsi="Cambria"/>
          <w:sz w:val="24"/>
          <w:szCs w:val="24"/>
          <w:lang w:val="ru-RU"/>
        </w:rPr>
        <w:t>е Программы и бюджета, предлагаемых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на 2014-2015 гг.</w:t>
      </w:r>
      <w:r w:rsidRPr="00B62FF4">
        <w:rPr>
          <w:rFonts w:ascii="Cambria" w:hAnsi="Cambria"/>
          <w:sz w:val="24"/>
          <w:szCs w:val="24"/>
          <w:lang w:val="ru-RU"/>
        </w:rPr>
        <w:t>, мы обратили внимание на</w:t>
      </w:r>
      <w:r w:rsidRPr="00454B9C">
        <w:rPr>
          <w:rFonts w:ascii="Cambria" w:hAnsi="Cambria"/>
          <w:sz w:val="24"/>
          <w:szCs w:val="24"/>
          <w:lang w:val="ru-RU"/>
        </w:rPr>
        <w:t xml:space="preserve"> то, что </w:t>
      </w:r>
      <w:r w:rsidRPr="00454B9C">
        <w:rPr>
          <w:rFonts w:ascii="Cambria" w:hAnsi="Cambria" w:cs="Times New Roman"/>
          <w:bCs/>
          <w:sz w:val="24"/>
          <w:szCs w:val="24"/>
          <w:lang w:val="ru-RU"/>
        </w:rPr>
        <w:t xml:space="preserve">в качестве ориентиров </w:t>
      </w:r>
      <w:r>
        <w:rPr>
          <w:rFonts w:ascii="Cambria" w:hAnsi="Cambria" w:cs="Times New Roman"/>
          <w:bCs/>
          <w:sz w:val="24"/>
          <w:szCs w:val="24"/>
          <w:lang w:val="ru-RU"/>
        </w:rPr>
        <w:t xml:space="preserve">для </w:t>
      </w:r>
      <w:r w:rsidRPr="00454B9C">
        <w:rPr>
          <w:rFonts w:ascii="Cambria" w:hAnsi="Cambria" w:cs="Times New Roman"/>
          <w:bCs/>
          <w:sz w:val="24"/>
          <w:szCs w:val="24"/>
          <w:lang w:val="ru-RU"/>
        </w:rPr>
        <w:t xml:space="preserve">реализации программы </w:t>
      </w:r>
      <w:r>
        <w:rPr>
          <w:rFonts w:ascii="Cambria" w:hAnsi="Cambria" w:cs="Times New Roman"/>
          <w:bCs/>
          <w:sz w:val="24"/>
          <w:szCs w:val="24"/>
          <w:lang w:val="ru-RU"/>
        </w:rPr>
        <w:t>0</w:t>
      </w:r>
      <w:r w:rsidRPr="00454B9C">
        <w:rPr>
          <w:rFonts w:ascii="Cambria" w:hAnsi="Cambria" w:cs="Times New Roman"/>
          <w:bCs/>
          <w:sz w:val="24"/>
          <w:szCs w:val="24"/>
          <w:lang w:val="ru-RU"/>
        </w:rPr>
        <w:t>9 были приняты только пять рекомендаций ПДР</w:t>
      </w:r>
      <w:r w:rsidRPr="00B62FF4">
        <w:rPr>
          <w:rFonts w:ascii="Cambria" w:hAnsi="Cambria"/>
          <w:sz w:val="24"/>
          <w:szCs w:val="24"/>
          <w:lang w:val="ru-RU"/>
        </w:rPr>
        <w:t xml:space="preserve">. </w:t>
      </w:r>
    </w:p>
    <w:p w:rsidR="0027400E" w:rsidRPr="00B62FF4" w:rsidRDefault="0027400E" w:rsidP="00335AF5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  <w:r w:rsidRPr="00454B9C">
        <w:rPr>
          <w:rFonts w:ascii="Cambria" w:hAnsi="Cambria"/>
          <w:sz w:val="24"/>
          <w:szCs w:val="24"/>
          <w:lang w:val="ru-RU"/>
        </w:rPr>
        <w:t>Руководств</w:t>
      </w:r>
      <w:r>
        <w:rPr>
          <w:rFonts w:ascii="Cambria" w:hAnsi="Cambria"/>
          <w:sz w:val="24"/>
          <w:szCs w:val="24"/>
          <w:lang w:val="ru-RU"/>
        </w:rPr>
        <w:t>о</w:t>
      </w:r>
      <w:r w:rsidRPr="00454B9C">
        <w:rPr>
          <w:rFonts w:ascii="Cambria" w:hAnsi="Cambria"/>
          <w:sz w:val="24"/>
          <w:szCs w:val="24"/>
          <w:lang w:val="ru-RU"/>
        </w:rPr>
        <w:t xml:space="preserve"> согласил</w:t>
      </w:r>
      <w:r>
        <w:rPr>
          <w:rFonts w:ascii="Cambria" w:hAnsi="Cambria"/>
          <w:sz w:val="24"/>
          <w:szCs w:val="24"/>
          <w:lang w:val="ru-RU"/>
        </w:rPr>
        <w:t>ось с тем, что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указанные рекомендации Повестки дня в области развития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могут быть сохранены </w:t>
      </w:r>
      <w:r w:rsidRPr="00454B9C">
        <w:rPr>
          <w:rFonts w:ascii="Cambria" w:hAnsi="Cambria"/>
          <w:sz w:val="24"/>
          <w:szCs w:val="24"/>
          <w:lang w:val="ru-RU"/>
        </w:rPr>
        <w:t>в качестве</w:t>
      </w:r>
      <w:r>
        <w:rPr>
          <w:rFonts w:ascii="Cambria" w:hAnsi="Cambria"/>
          <w:sz w:val="24"/>
          <w:szCs w:val="24"/>
          <w:lang w:val="ru-RU"/>
        </w:rPr>
        <w:t xml:space="preserve"> ориентиров при </w:t>
      </w:r>
      <w:r w:rsidRPr="00454B9C">
        <w:rPr>
          <w:rFonts w:ascii="Cambria" w:hAnsi="Cambria"/>
          <w:sz w:val="24"/>
          <w:szCs w:val="24"/>
          <w:lang w:val="ru-RU"/>
        </w:rPr>
        <w:t>реализаци</w:t>
      </w:r>
      <w:r>
        <w:rPr>
          <w:rFonts w:ascii="Cambria" w:hAnsi="Cambria"/>
          <w:sz w:val="24"/>
          <w:szCs w:val="24"/>
          <w:lang w:val="ru-RU"/>
        </w:rPr>
        <w:t>и программы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0</w:t>
      </w:r>
      <w:r w:rsidRPr="00B62FF4">
        <w:rPr>
          <w:rFonts w:ascii="Cambria" w:hAnsi="Cambria"/>
          <w:sz w:val="24"/>
          <w:szCs w:val="24"/>
          <w:lang w:val="ru-RU"/>
        </w:rPr>
        <w:t xml:space="preserve">9, поскольку </w:t>
      </w:r>
      <w:r>
        <w:rPr>
          <w:rFonts w:ascii="Cambria" w:hAnsi="Cambria"/>
          <w:sz w:val="24"/>
          <w:szCs w:val="24"/>
          <w:lang w:val="ru-RU"/>
        </w:rPr>
        <w:t xml:space="preserve">они касаются не </w:t>
      </w:r>
      <w:r w:rsidRPr="00454B9C">
        <w:rPr>
          <w:rFonts w:ascii="Cambria" w:hAnsi="Cambria"/>
          <w:sz w:val="24"/>
          <w:szCs w:val="24"/>
          <w:lang w:val="ru-RU"/>
        </w:rPr>
        <w:t>только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>формировани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454B9C">
        <w:rPr>
          <w:rStyle w:val="1Char"/>
          <w:rFonts w:ascii="Cambria" w:hAnsi="Cambria"/>
          <w:sz w:val="24"/>
          <w:szCs w:val="24"/>
          <w:lang w:val="ru-RU" w:bidi="ar-SA"/>
        </w:rPr>
        <w:t xml:space="preserve">базы </w:t>
      </w:r>
      <w:r w:rsidRPr="00454B9C">
        <w:rPr>
          <w:rStyle w:val="1Char"/>
          <w:rFonts w:ascii="Cambria" w:hAnsi="Cambria"/>
          <w:snapToGrid w:val="0"/>
          <w:sz w:val="24"/>
          <w:szCs w:val="24"/>
          <w:lang w:val="ru-RU" w:bidi="ar-SA"/>
        </w:rPr>
        <w:t>данн</w:t>
      </w:r>
      <w:r w:rsidRPr="00454B9C">
        <w:rPr>
          <w:rStyle w:val="1Char"/>
          <w:rFonts w:ascii="Cambria" w:hAnsi="Cambria"/>
          <w:sz w:val="24"/>
          <w:szCs w:val="24"/>
          <w:lang w:val="ru-RU" w:bidi="ar-SA"/>
        </w:rPr>
        <w:t>ых</w:t>
      </w:r>
      <w:r>
        <w:rPr>
          <w:rFonts w:ascii="Cambria" w:hAnsi="Cambria"/>
          <w:sz w:val="24"/>
          <w:szCs w:val="24"/>
          <w:lang w:val="ru-RU"/>
        </w:rPr>
        <w:t xml:space="preserve"> по </w:t>
      </w:r>
      <w:r w:rsidRPr="00B62FF4">
        <w:rPr>
          <w:rFonts w:ascii="Cambria" w:hAnsi="Cambria"/>
          <w:sz w:val="24"/>
          <w:szCs w:val="24"/>
          <w:lang w:val="ru-RU"/>
        </w:rPr>
        <w:t>технической помощи.</w:t>
      </w:r>
    </w:p>
    <w:p w:rsidR="0027400E" w:rsidRPr="00B62FF4" w:rsidRDefault="0027400E" w:rsidP="007B46EA">
      <w:pPr>
        <w:rPr>
          <w:rFonts w:ascii="Cambria" w:hAnsi="Cambria"/>
          <w:b/>
          <w:i/>
          <w:lang w:val="ru-RU"/>
        </w:rPr>
      </w:pPr>
      <w:r w:rsidRPr="00761771">
        <w:rPr>
          <w:rFonts w:ascii="Cambria" w:hAnsi="Cambria"/>
          <w:b/>
          <w:i/>
          <w:sz w:val="24"/>
          <w:szCs w:val="24"/>
          <w:lang w:val="ru-RU"/>
        </w:rPr>
        <w:t>Рекомендация № 5</w:t>
      </w:r>
    </w:p>
    <w:p w:rsidR="0027400E" w:rsidRDefault="0027400E" w:rsidP="00335AF5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</w:p>
    <w:p w:rsidR="0027400E" w:rsidRPr="007D10F1" w:rsidRDefault="0027400E" w:rsidP="00335AF5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Секретариат ВОИС мог бы обеспечить при планировании мероприятий в области технической помощи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учет всех соответствующих рекомендаций Повестки дня в области развития.</w:t>
      </w:r>
    </w:p>
    <w:p w:rsidR="0027400E" w:rsidRPr="00B62FF4" w:rsidRDefault="0027400E" w:rsidP="00A67B4A">
      <w:pPr>
        <w:rPr>
          <w:lang w:val="ru-RU" w:eastAsia="en-US" w:bidi="hi-IN"/>
        </w:rPr>
      </w:pPr>
    </w:p>
    <w:p w:rsidR="0027400E" w:rsidRPr="00335AF5" w:rsidRDefault="0027400E" w:rsidP="00335AF5">
      <w:pPr>
        <w:spacing w:line="360" w:lineRule="auto"/>
        <w:ind w:left="357" w:hanging="499"/>
        <w:jc w:val="both"/>
        <w:rPr>
          <w:rFonts w:ascii="Cambria" w:hAnsi="Cambria" w:cs="Mangal"/>
          <w:b/>
          <w:i/>
          <w:sz w:val="24"/>
          <w:szCs w:val="24"/>
          <w:lang w:val="en-IN" w:eastAsia="en-US" w:bidi="hi-IN"/>
        </w:rPr>
      </w:pPr>
      <w:r>
        <w:rPr>
          <w:rFonts w:ascii="Cambria" w:hAnsi="Cambria" w:cs="Mangal"/>
          <w:b/>
          <w:bCs/>
          <w:sz w:val="24"/>
          <w:szCs w:val="24"/>
          <w:lang w:val="en-IN" w:eastAsia="en-US" w:bidi="hi-IN"/>
        </w:rPr>
        <w:t>Странов</w:t>
      </w:r>
      <w:r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 xml:space="preserve">ые </w:t>
      </w:r>
      <w:r>
        <w:rPr>
          <w:rFonts w:ascii="Cambria" w:hAnsi="Cambria" w:cs="Mangal"/>
          <w:b/>
          <w:bCs/>
          <w:sz w:val="24"/>
          <w:szCs w:val="24"/>
          <w:lang w:val="en-IN" w:eastAsia="en-US" w:bidi="hi-IN"/>
        </w:rPr>
        <w:t>план</w:t>
      </w:r>
      <w:r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>ы</w:t>
      </w:r>
    </w:p>
    <w:p w:rsidR="0027400E" w:rsidRPr="00454B9C" w:rsidRDefault="0027400E" w:rsidP="00335AF5">
      <w:pPr>
        <w:pStyle w:val="Style1"/>
        <w:numPr>
          <w:ilvl w:val="0"/>
          <w:numId w:val="19"/>
        </w:numPr>
        <w:ind w:left="426" w:hanging="426"/>
        <w:rPr>
          <w:rFonts w:cs="Mangal"/>
          <w:b/>
          <w:i/>
          <w:lang w:val="ru-RU"/>
        </w:rPr>
      </w:pPr>
      <w:r w:rsidRPr="00454B9C">
        <w:rPr>
          <w:rFonts w:cs="Mangal"/>
          <w:lang w:val="ru-RU"/>
        </w:rPr>
        <w:t xml:space="preserve">Страновой план </w:t>
      </w:r>
      <w:r>
        <w:rPr>
          <w:rFonts w:cs="Mangal"/>
          <w:lang w:val="ru-RU"/>
        </w:rPr>
        <w:t>представляе</w:t>
      </w:r>
      <w:r w:rsidRPr="00454B9C">
        <w:rPr>
          <w:rFonts w:cs="Mangal"/>
          <w:lang w:val="ru-RU"/>
        </w:rPr>
        <w:t>т собой документ</w:t>
      </w:r>
      <w:r>
        <w:rPr>
          <w:rFonts w:cs="Mangal"/>
          <w:lang w:val="ru-RU"/>
        </w:rPr>
        <w:t>,</w:t>
      </w:r>
      <w:r w:rsidRPr="00454B9C">
        <w:rPr>
          <w:rFonts w:cs="Mangal"/>
          <w:lang w:val="ru-RU"/>
        </w:rPr>
        <w:t xml:space="preserve"> котор</w:t>
      </w:r>
      <w:r>
        <w:rPr>
          <w:rFonts w:cs="Mangal"/>
          <w:lang w:val="ru-RU"/>
        </w:rPr>
        <w:t>ый согласовывается</w:t>
      </w:r>
      <w:r w:rsidRPr="00454B9C">
        <w:rPr>
          <w:rFonts w:cs="Mangal"/>
          <w:lang w:val="ru-RU"/>
        </w:rPr>
        <w:t xml:space="preserve"> между </w:t>
      </w:r>
      <w:r>
        <w:rPr>
          <w:rFonts w:cs="Mangal"/>
          <w:lang w:val="ru-RU"/>
        </w:rPr>
        <w:t>страной</w:t>
      </w:r>
      <w:r w:rsidRPr="00454B9C">
        <w:rPr>
          <w:rFonts w:cs="Mangal"/>
          <w:lang w:val="ru-RU"/>
        </w:rPr>
        <w:t xml:space="preserve"> и ВОИС </w:t>
      </w:r>
      <w:r>
        <w:rPr>
          <w:rFonts w:cs="Mangal"/>
          <w:lang w:val="ru-RU"/>
        </w:rPr>
        <w:t xml:space="preserve">и </w:t>
      </w:r>
      <w:r w:rsidRPr="00454B9C">
        <w:rPr>
          <w:rFonts w:cs="Mangal"/>
          <w:lang w:val="ru-RU"/>
        </w:rPr>
        <w:t>содерж</w:t>
      </w:r>
      <w:r>
        <w:rPr>
          <w:rFonts w:cs="Mangal"/>
          <w:lang w:val="ru-RU"/>
        </w:rPr>
        <w:t>ит адаптированные</w:t>
      </w:r>
      <w:r w:rsidRPr="00454B9C">
        <w:rPr>
          <w:rFonts w:cs="Mangal"/>
          <w:lang w:val="ru-RU"/>
        </w:rPr>
        <w:t xml:space="preserve"> к конкретным условиям </w:t>
      </w:r>
      <w:r>
        <w:rPr>
          <w:rFonts w:cs="Mangal"/>
          <w:lang w:val="ru-RU"/>
        </w:rPr>
        <w:t xml:space="preserve">страны </w:t>
      </w:r>
      <w:r w:rsidRPr="00454B9C">
        <w:rPr>
          <w:rFonts w:cs="Mangal"/>
          <w:lang w:val="ru-RU"/>
        </w:rPr>
        <w:t>и комплексн</w:t>
      </w:r>
      <w:r>
        <w:rPr>
          <w:rFonts w:cs="Mangal"/>
          <w:lang w:val="ru-RU"/>
        </w:rPr>
        <w:t>ые</w:t>
      </w:r>
      <w:r w:rsidRPr="00454B9C">
        <w:rPr>
          <w:rFonts w:cs="Mangal"/>
          <w:lang w:val="ru-RU"/>
        </w:rPr>
        <w:t xml:space="preserve"> принципы</w:t>
      </w:r>
      <w:r>
        <w:rPr>
          <w:rFonts w:cs="Mangal"/>
          <w:lang w:val="ru-RU"/>
        </w:rPr>
        <w:t xml:space="preserve"> </w:t>
      </w:r>
      <w:r w:rsidRPr="00454B9C">
        <w:rPr>
          <w:rFonts w:cs="Mangal"/>
          <w:lang w:val="ru-RU"/>
        </w:rPr>
        <w:t>планировани</w:t>
      </w:r>
      <w:r>
        <w:rPr>
          <w:rFonts w:cs="Mangal"/>
          <w:lang w:val="ru-RU"/>
        </w:rPr>
        <w:t>я</w:t>
      </w:r>
      <w:r w:rsidRPr="00454B9C">
        <w:rPr>
          <w:rFonts w:cs="Mangal"/>
          <w:lang w:val="ru-RU"/>
        </w:rPr>
        <w:t xml:space="preserve"> и реализаци</w:t>
      </w:r>
      <w:r>
        <w:rPr>
          <w:rFonts w:cs="Mangal"/>
          <w:lang w:val="ru-RU"/>
        </w:rPr>
        <w:t xml:space="preserve">и </w:t>
      </w:r>
      <w:r w:rsidRPr="00454B9C">
        <w:rPr>
          <w:rFonts w:cs="Mangal"/>
          <w:lang w:val="ru-RU"/>
        </w:rPr>
        <w:t>мероприяти</w:t>
      </w:r>
      <w:r>
        <w:rPr>
          <w:rFonts w:cs="Mangal"/>
          <w:lang w:val="ru-RU"/>
        </w:rPr>
        <w:t xml:space="preserve">й </w:t>
      </w:r>
      <w:r w:rsidRPr="00454B9C">
        <w:rPr>
          <w:rFonts w:cs="Mangal"/>
          <w:lang w:val="ru-RU"/>
        </w:rPr>
        <w:t xml:space="preserve">технической помощи ВОИС </w:t>
      </w:r>
      <w:r>
        <w:rPr>
          <w:rFonts w:cs="Mangal"/>
          <w:lang w:val="ru-RU"/>
        </w:rPr>
        <w:t>стране</w:t>
      </w:r>
      <w:r w:rsidRPr="00454B9C">
        <w:rPr>
          <w:rFonts w:cs="Mangal"/>
          <w:lang w:val="ru-RU"/>
        </w:rPr>
        <w:t xml:space="preserve"> в течение двух</w:t>
      </w:r>
      <w:r>
        <w:rPr>
          <w:rFonts w:cs="Mangal"/>
          <w:lang w:val="ru-RU"/>
        </w:rPr>
        <w:t xml:space="preserve"> лет</w:t>
      </w:r>
      <w:r w:rsidRPr="00454B9C">
        <w:rPr>
          <w:rFonts w:cs="Mangal"/>
          <w:lang w:val="ru-RU"/>
        </w:rPr>
        <w:t xml:space="preserve">. </w:t>
      </w:r>
      <w:r>
        <w:rPr>
          <w:rFonts w:cs="Mangal"/>
          <w:lang w:val="ru-RU"/>
        </w:rPr>
        <w:t xml:space="preserve">Он </w:t>
      </w:r>
      <w:r w:rsidRPr="00454B9C">
        <w:rPr>
          <w:rFonts w:cs="Mangal"/>
          <w:lang w:val="ru-RU"/>
        </w:rPr>
        <w:t>ориентир</w:t>
      </w:r>
      <w:r>
        <w:rPr>
          <w:rFonts w:cs="Mangal"/>
          <w:lang w:val="ru-RU"/>
        </w:rPr>
        <w:t xml:space="preserve">ован </w:t>
      </w:r>
      <w:r w:rsidRPr="00454B9C">
        <w:rPr>
          <w:rFonts w:cs="Mangal"/>
          <w:lang w:val="ru-RU"/>
        </w:rPr>
        <w:t xml:space="preserve">в основном </w:t>
      </w:r>
      <w:r>
        <w:rPr>
          <w:rFonts w:cs="Mangal"/>
          <w:lang w:val="ru-RU"/>
        </w:rPr>
        <w:t>на нужды</w:t>
      </w:r>
      <w:r w:rsidRPr="00454B9C">
        <w:rPr>
          <w:rFonts w:cs="Mangal"/>
          <w:lang w:val="ru-RU"/>
        </w:rPr>
        <w:t>, интересы и приоритет</w:t>
      </w:r>
      <w:r>
        <w:rPr>
          <w:rFonts w:cs="Mangal"/>
          <w:lang w:val="ru-RU"/>
        </w:rPr>
        <w:t>ные</w:t>
      </w:r>
      <w:r w:rsidRPr="00454B9C">
        <w:rPr>
          <w:rFonts w:cs="Mangal"/>
          <w:lang w:val="ru-RU"/>
        </w:rPr>
        <w:t xml:space="preserve"> </w:t>
      </w:r>
      <w:r>
        <w:rPr>
          <w:rFonts w:cs="Mangal"/>
          <w:lang w:val="ru-RU"/>
        </w:rPr>
        <w:t>цели стран</w:t>
      </w:r>
      <w:r w:rsidRPr="00454B9C">
        <w:rPr>
          <w:rFonts w:cs="Mangal"/>
          <w:lang w:val="ru-RU"/>
        </w:rPr>
        <w:t xml:space="preserve"> в области развития</w:t>
      </w:r>
      <w:r>
        <w:rPr>
          <w:rFonts w:cs="Mangal"/>
          <w:lang w:val="ru-RU"/>
        </w:rPr>
        <w:t>,</w:t>
      </w:r>
      <w:r w:rsidRPr="00454B9C">
        <w:rPr>
          <w:rFonts w:cs="Mangal"/>
          <w:lang w:val="ru-RU"/>
        </w:rPr>
        <w:t xml:space="preserve"> </w:t>
      </w:r>
      <w:r>
        <w:rPr>
          <w:rFonts w:cs="Mangal"/>
          <w:lang w:val="ru-RU"/>
        </w:rPr>
        <w:t xml:space="preserve">определяемые путем консультаций </w:t>
      </w:r>
      <w:r w:rsidRPr="00454B9C">
        <w:rPr>
          <w:rFonts w:cs="Mangal"/>
          <w:lang w:val="ru-RU"/>
        </w:rPr>
        <w:t>с</w:t>
      </w:r>
      <w:r>
        <w:rPr>
          <w:rFonts w:cs="Mangal"/>
          <w:lang w:val="ru-RU"/>
        </w:rPr>
        <w:t>о странами-получателями помощи</w:t>
      </w:r>
      <w:r w:rsidRPr="00454B9C">
        <w:rPr>
          <w:rFonts w:cs="Mangal"/>
          <w:lang w:val="ru-RU"/>
        </w:rPr>
        <w:t>. Разработк</w:t>
      </w:r>
      <w:r>
        <w:rPr>
          <w:rFonts w:cs="Mangal"/>
          <w:lang w:val="ru-RU"/>
        </w:rPr>
        <w:t>а странового</w:t>
      </w:r>
      <w:r w:rsidRPr="00454B9C">
        <w:rPr>
          <w:rFonts w:cs="Mangal"/>
          <w:lang w:val="ru-RU"/>
        </w:rPr>
        <w:t xml:space="preserve"> план</w:t>
      </w:r>
      <w:r>
        <w:rPr>
          <w:rFonts w:cs="Mangal"/>
          <w:lang w:val="ru-RU"/>
        </w:rPr>
        <w:t>а</w:t>
      </w:r>
      <w:r w:rsidRPr="00454B9C">
        <w:rPr>
          <w:rFonts w:cs="Mangal"/>
          <w:lang w:val="ru-RU"/>
        </w:rPr>
        <w:t xml:space="preserve"> и </w:t>
      </w:r>
      <w:r>
        <w:rPr>
          <w:rFonts w:cs="Mangal"/>
          <w:lang w:val="ru-RU"/>
        </w:rPr>
        <w:t xml:space="preserve">его </w:t>
      </w:r>
      <w:r w:rsidRPr="00454B9C">
        <w:rPr>
          <w:rFonts w:cs="Mangal"/>
          <w:lang w:val="ru-RU"/>
        </w:rPr>
        <w:t>использова</w:t>
      </w:r>
      <w:r>
        <w:rPr>
          <w:rFonts w:cs="Mangal"/>
          <w:lang w:val="ru-RU"/>
        </w:rPr>
        <w:t>ние</w:t>
      </w:r>
      <w:r w:rsidRPr="00454B9C">
        <w:rPr>
          <w:rFonts w:cs="Mangal"/>
          <w:lang w:val="ru-RU"/>
        </w:rPr>
        <w:t xml:space="preserve"> </w:t>
      </w:r>
      <w:r>
        <w:rPr>
          <w:rFonts w:cs="Mangal"/>
          <w:lang w:val="ru-RU"/>
        </w:rPr>
        <w:t>в форме годового</w:t>
      </w:r>
      <w:r w:rsidRPr="00454B9C">
        <w:rPr>
          <w:rFonts w:cs="Mangal"/>
          <w:lang w:val="ru-RU"/>
        </w:rPr>
        <w:t xml:space="preserve"> </w:t>
      </w:r>
      <w:r>
        <w:rPr>
          <w:rFonts w:cs="Mangal"/>
          <w:lang w:val="ru-RU"/>
        </w:rPr>
        <w:t>рабочего</w:t>
      </w:r>
      <w:r w:rsidRPr="00454B9C">
        <w:rPr>
          <w:rFonts w:cs="Mangal"/>
          <w:lang w:val="ru-RU"/>
        </w:rPr>
        <w:t xml:space="preserve"> план</w:t>
      </w:r>
      <w:r>
        <w:rPr>
          <w:rFonts w:cs="Mangal"/>
          <w:lang w:val="ru-RU"/>
        </w:rPr>
        <w:t xml:space="preserve">а </w:t>
      </w:r>
      <w:r w:rsidRPr="00454B9C">
        <w:rPr>
          <w:rFonts w:cs="Mangal"/>
          <w:lang w:val="ru-RU"/>
        </w:rPr>
        <w:t>–</w:t>
      </w:r>
      <w:r>
        <w:rPr>
          <w:rFonts w:cs="Mangal"/>
          <w:lang w:val="ru-RU"/>
        </w:rPr>
        <w:t xml:space="preserve"> это ключевое </w:t>
      </w:r>
      <w:r w:rsidRPr="00454B9C">
        <w:rPr>
          <w:rFonts w:cs="Mangal"/>
          <w:lang w:val="ru-RU"/>
        </w:rPr>
        <w:t>услови</w:t>
      </w:r>
      <w:r>
        <w:rPr>
          <w:rFonts w:cs="Mangal"/>
          <w:lang w:val="ru-RU"/>
        </w:rPr>
        <w:t xml:space="preserve">е достижения </w:t>
      </w:r>
      <w:r w:rsidRPr="00454B9C">
        <w:rPr>
          <w:rFonts w:cs="Mangal"/>
          <w:lang w:val="ru-RU"/>
        </w:rPr>
        <w:t>соответствующ</w:t>
      </w:r>
      <w:r>
        <w:rPr>
          <w:rFonts w:cs="Mangal"/>
          <w:lang w:val="ru-RU"/>
        </w:rPr>
        <w:t xml:space="preserve">ей цели </w:t>
      </w:r>
      <w:r w:rsidRPr="00454B9C">
        <w:rPr>
          <w:rFonts w:cs="Mangal"/>
          <w:lang w:val="ru-RU"/>
        </w:rPr>
        <w:t>в области</w:t>
      </w:r>
      <w:r>
        <w:rPr>
          <w:rFonts w:cs="Mangal"/>
          <w:lang w:val="ru-RU"/>
        </w:rPr>
        <w:t xml:space="preserve"> </w:t>
      </w:r>
      <w:r w:rsidRPr="00454B9C">
        <w:rPr>
          <w:rFonts w:cs="Mangal"/>
          <w:lang w:val="ru-RU"/>
        </w:rPr>
        <w:t>развити</w:t>
      </w:r>
      <w:r>
        <w:rPr>
          <w:rFonts w:cs="Mangal"/>
          <w:lang w:val="ru-RU"/>
        </w:rPr>
        <w:t xml:space="preserve">я, сформулированной </w:t>
      </w:r>
      <w:r w:rsidRPr="00454B9C">
        <w:rPr>
          <w:rFonts w:cs="Mangal"/>
          <w:lang w:val="ru-RU"/>
        </w:rPr>
        <w:t xml:space="preserve">ВОИС. </w:t>
      </w:r>
    </w:p>
    <w:p w:rsidR="0027400E" w:rsidRDefault="0027400E" w:rsidP="00335AF5">
      <w:pPr>
        <w:pStyle w:val="Style1"/>
        <w:numPr>
          <w:ilvl w:val="0"/>
          <w:numId w:val="19"/>
        </w:numPr>
        <w:ind w:left="426" w:hanging="426"/>
        <w:rPr>
          <w:rFonts w:cs="Mangal"/>
          <w:lang w:val="ru-RU"/>
        </w:rPr>
        <w:sectPr w:rsidR="0027400E" w:rsidSect="00EB7A9D">
          <w:footerReference w:type="first" r:id="rId45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454B9C">
        <w:rPr>
          <w:rFonts w:cs="Mangal"/>
          <w:lang w:val="ru-RU"/>
        </w:rPr>
        <w:t>Несмотря на принципиальную важность этих документов, мы обнаружили, что они были подготовлены только в 60 из 138 стран [</w:t>
      </w:r>
      <w:r>
        <w:rPr>
          <w:rFonts w:cs="Mangal"/>
          <w:lang w:val="ru-RU"/>
        </w:rPr>
        <w:t xml:space="preserve">в </w:t>
      </w:r>
      <w:r w:rsidRPr="00454B9C">
        <w:rPr>
          <w:rFonts w:cs="Mangal"/>
          <w:lang w:val="ru-RU"/>
        </w:rPr>
        <w:t xml:space="preserve">15 </w:t>
      </w:r>
      <w:r>
        <w:rPr>
          <w:rFonts w:cs="Mangal"/>
          <w:lang w:val="ru-RU"/>
        </w:rPr>
        <w:t xml:space="preserve">из </w:t>
      </w:r>
      <w:r w:rsidRPr="00454B9C">
        <w:rPr>
          <w:rFonts w:cs="Mangal"/>
          <w:lang w:val="ru-RU"/>
        </w:rPr>
        <w:t xml:space="preserve">38 стран </w:t>
      </w:r>
      <w:r>
        <w:rPr>
          <w:rFonts w:cs="Mangal"/>
          <w:lang w:val="ru-RU"/>
        </w:rPr>
        <w:t xml:space="preserve">в ведении </w:t>
      </w:r>
      <w:r w:rsidRPr="00454B9C">
        <w:rPr>
          <w:rFonts w:cs="Mangal"/>
          <w:lang w:val="ru-RU"/>
        </w:rPr>
        <w:t>региональн</w:t>
      </w:r>
      <w:r>
        <w:rPr>
          <w:rFonts w:cs="Mangal"/>
          <w:lang w:val="ru-RU"/>
        </w:rPr>
        <w:t>ого бюро для Азии и Тихого океана</w:t>
      </w:r>
      <w:r w:rsidRPr="00454B9C">
        <w:rPr>
          <w:rFonts w:cs="Mangal"/>
          <w:lang w:val="ru-RU"/>
        </w:rPr>
        <w:t xml:space="preserve">, </w:t>
      </w:r>
      <w:r>
        <w:rPr>
          <w:rFonts w:cs="Mangal"/>
          <w:lang w:val="ru-RU"/>
        </w:rPr>
        <w:t xml:space="preserve">в </w:t>
      </w:r>
      <w:r w:rsidRPr="00454B9C">
        <w:rPr>
          <w:rFonts w:cs="Mangal"/>
          <w:lang w:val="ru-RU"/>
        </w:rPr>
        <w:t xml:space="preserve">9 </w:t>
      </w:r>
      <w:r>
        <w:rPr>
          <w:rFonts w:cs="Mangal"/>
          <w:lang w:val="ru-RU"/>
        </w:rPr>
        <w:t xml:space="preserve">из </w:t>
      </w:r>
      <w:r w:rsidRPr="00454B9C">
        <w:rPr>
          <w:rFonts w:cs="Mangal"/>
          <w:lang w:val="ru-RU"/>
        </w:rPr>
        <w:t xml:space="preserve">45 стран </w:t>
      </w:r>
      <w:r>
        <w:rPr>
          <w:rFonts w:cs="Mangal"/>
          <w:lang w:val="ru-RU"/>
        </w:rPr>
        <w:t xml:space="preserve">в ведении </w:t>
      </w:r>
      <w:r w:rsidRPr="00454B9C">
        <w:rPr>
          <w:rFonts w:cs="Mangal"/>
          <w:lang w:val="ru-RU"/>
        </w:rPr>
        <w:t>региональн</w:t>
      </w:r>
      <w:r>
        <w:rPr>
          <w:rFonts w:cs="Mangal"/>
          <w:lang w:val="ru-RU"/>
        </w:rPr>
        <w:t>ого бюро для Африки</w:t>
      </w:r>
      <w:r w:rsidRPr="00454B9C">
        <w:rPr>
          <w:rFonts w:cs="Mangal"/>
          <w:lang w:val="ru-RU"/>
        </w:rPr>
        <w:t xml:space="preserve">, </w:t>
      </w:r>
      <w:r>
        <w:rPr>
          <w:rFonts w:cs="Mangal"/>
          <w:lang w:val="ru-RU"/>
        </w:rPr>
        <w:t>в 1</w:t>
      </w:r>
      <w:r w:rsidRPr="00454B9C">
        <w:rPr>
          <w:rFonts w:cs="Mangal"/>
          <w:lang w:val="ru-RU"/>
        </w:rPr>
        <w:t xml:space="preserve">9 </w:t>
      </w:r>
      <w:r>
        <w:rPr>
          <w:rFonts w:cs="Mangal"/>
          <w:lang w:val="ru-RU"/>
        </w:rPr>
        <w:t>из 22</w:t>
      </w:r>
      <w:r w:rsidRPr="00454B9C">
        <w:rPr>
          <w:rFonts w:cs="Mangal"/>
          <w:lang w:val="ru-RU"/>
        </w:rPr>
        <w:t xml:space="preserve"> стран </w:t>
      </w:r>
      <w:r>
        <w:rPr>
          <w:rFonts w:cs="Mangal"/>
          <w:lang w:val="ru-RU"/>
        </w:rPr>
        <w:t xml:space="preserve">в ведении </w:t>
      </w:r>
    </w:p>
    <w:p w:rsidR="0027400E" w:rsidRPr="00454B9C" w:rsidRDefault="0027400E" w:rsidP="00BE5C1B">
      <w:pPr>
        <w:pStyle w:val="Style1"/>
        <w:numPr>
          <w:ilvl w:val="0"/>
          <w:numId w:val="0"/>
        </w:numPr>
        <w:ind w:left="426"/>
        <w:rPr>
          <w:rFonts w:cs="Mangal"/>
          <w:lang w:val="ru-RU"/>
        </w:rPr>
      </w:pPr>
      <w:r w:rsidRPr="00454B9C">
        <w:rPr>
          <w:rFonts w:cs="Mangal"/>
          <w:lang w:val="ru-RU"/>
        </w:rPr>
        <w:lastRenderedPageBreak/>
        <w:t>региональн</w:t>
      </w:r>
      <w:r>
        <w:rPr>
          <w:rFonts w:cs="Mangal"/>
          <w:lang w:val="ru-RU"/>
        </w:rPr>
        <w:t xml:space="preserve">ого бюро для </w:t>
      </w:r>
      <w:r w:rsidRPr="00454B9C">
        <w:rPr>
          <w:rFonts w:cs="Mangal"/>
          <w:lang w:val="ru-RU"/>
        </w:rPr>
        <w:t>арабск</w:t>
      </w:r>
      <w:r>
        <w:rPr>
          <w:rFonts w:cs="Mangal"/>
          <w:lang w:val="ru-RU"/>
        </w:rPr>
        <w:t xml:space="preserve">их </w:t>
      </w:r>
      <w:r w:rsidRPr="00B21F83">
        <w:rPr>
          <w:rFonts w:cs="Mangal"/>
          <w:lang w:val="ru-RU"/>
        </w:rPr>
        <w:t>государств</w:t>
      </w:r>
      <w:r>
        <w:rPr>
          <w:rFonts w:cs="Mangal"/>
          <w:lang w:val="ru-RU"/>
        </w:rPr>
        <w:t xml:space="preserve"> </w:t>
      </w:r>
      <w:r w:rsidRPr="00454B9C">
        <w:rPr>
          <w:rFonts w:cs="Mangal"/>
          <w:lang w:val="ru-RU"/>
        </w:rPr>
        <w:t xml:space="preserve">и </w:t>
      </w:r>
      <w:r>
        <w:rPr>
          <w:rFonts w:cs="Mangal"/>
          <w:lang w:val="ru-RU"/>
        </w:rPr>
        <w:t>в 17</w:t>
      </w:r>
      <w:r w:rsidRPr="00454B9C">
        <w:rPr>
          <w:rFonts w:cs="Mangal"/>
          <w:lang w:val="ru-RU"/>
        </w:rPr>
        <w:t xml:space="preserve"> </w:t>
      </w:r>
      <w:r>
        <w:rPr>
          <w:rFonts w:cs="Mangal"/>
          <w:lang w:val="ru-RU"/>
        </w:rPr>
        <w:t>из 33</w:t>
      </w:r>
      <w:r w:rsidRPr="00454B9C">
        <w:rPr>
          <w:rFonts w:cs="Mangal"/>
          <w:lang w:val="ru-RU"/>
        </w:rPr>
        <w:t xml:space="preserve"> стран </w:t>
      </w:r>
      <w:r>
        <w:rPr>
          <w:rFonts w:cs="Mangal"/>
          <w:lang w:val="ru-RU"/>
        </w:rPr>
        <w:t xml:space="preserve">в ведении </w:t>
      </w:r>
      <w:r w:rsidRPr="00454B9C">
        <w:rPr>
          <w:rFonts w:cs="Mangal"/>
          <w:lang w:val="ru-RU"/>
        </w:rPr>
        <w:t>региональн</w:t>
      </w:r>
      <w:r>
        <w:rPr>
          <w:rFonts w:cs="Mangal"/>
          <w:lang w:val="ru-RU"/>
        </w:rPr>
        <w:t xml:space="preserve">ого бюро для </w:t>
      </w:r>
      <w:r w:rsidRPr="00454B9C">
        <w:rPr>
          <w:rFonts w:cs="Mangal"/>
          <w:lang w:val="ru-RU"/>
        </w:rPr>
        <w:t>Латинск</w:t>
      </w:r>
      <w:r>
        <w:rPr>
          <w:rFonts w:cs="Mangal"/>
          <w:lang w:val="ru-RU"/>
        </w:rPr>
        <w:t>ой</w:t>
      </w:r>
      <w:r w:rsidRPr="00454B9C">
        <w:rPr>
          <w:rFonts w:cs="Mangal"/>
          <w:lang w:val="ru-RU"/>
        </w:rPr>
        <w:t xml:space="preserve"> Америк</w:t>
      </w:r>
      <w:r>
        <w:rPr>
          <w:rFonts w:cs="Mangal"/>
          <w:lang w:val="ru-RU"/>
        </w:rPr>
        <w:t>и</w:t>
      </w:r>
      <w:r w:rsidRPr="00454B9C">
        <w:rPr>
          <w:rFonts w:cs="Mangal"/>
          <w:lang w:val="ru-RU"/>
        </w:rPr>
        <w:t xml:space="preserve"> и </w:t>
      </w:r>
      <w:r>
        <w:rPr>
          <w:rFonts w:cs="Mangal"/>
          <w:lang w:val="ru-RU"/>
        </w:rPr>
        <w:t>Карибского бассейна</w:t>
      </w:r>
      <w:r w:rsidRPr="00454B9C">
        <w:rPr>
          <w:rFonts w:cs="Mangal"/>
          <w:lang w:val="ru-RU"/>
        </w:rPr>
        <w:t>].</w:t>
      </w:r>
    </w:p>
    <w:p w:rsidR="0027400E" w:rsidRPr="00454B9C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b/>
          <w:i/>
          <w:sz w:val="24"/>
          <w:szCs w:val="24"/>
          <w:lang w:val="ru-RU"/>
        </w:rPr>
      </w:pPr>
      <w:r w:rsidRPr="00454B9C">
        <w:rPr>
          <w:rFonts w:ascii="Cambria" w:hAnsi="Cambria" w:cs="Times New Roman"/>
          <w:sz w:val="24"/>
          <w:szCs w:val="24"/>
          <w:lang w:val="ru-RU"/>
        </w:rPr>
        <w:t>Хотя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454B9C">
        <w:rPr>
          <w:rFonts w:ascii="Cambria" w:hAnsi="Cambria" w:cs="Times New Roman"/>
          <w:sz w:val="24"/>
          <w:szCs w:val="24"/>
          <w:lang w:val="ru-RU"/>
        </w:rPr>
        <w:t>специальн</w:t>
      </w:r>
      <w:r>
        <w:rPr>
          <w:rFonts w:ascii="Cambria" w:hAnsi="Cambria" w:cs="Times New Roman"/>
          <w:sz w:val="24"/>
          <w:szCs w:val="24"/>
          <w:lang w:val="ru-RU"/>
        </w:rPr>
        <w:t xml:space="preserve">о предусматривалось, что в </w:t>
      </w:r>
      <w:r w:rsidRPr="00454B9C">
        <w:rPr>
          <w:rFonts w:ascii="Cambria" w:hAnsi="Cambria" w:cs="Times New Roman"/>
          <w:sz w:val="24"/>
          <w:szCs w:val="24"/>
          <w:lang w:val="ru-RU"/>
        </w:rPr>
        <w:t>с</w:t>
      </w:r>
      <w:r>
        <w:rPr>
          <w:rFonts w:ascii="Cambria" w:hAnsi="Cambria" w:cs="Times New Roman"/>
          <w:sz w:val="24"/>
          <w:szCs w:val="24"/>
          <w:lang w:val="ru-RU"/>
        </w:rPr>
        <w:t>трановом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план</w:t>
      </w:r>
      <w:r>
        <w:rPr>
          <w:rFonts w:ascii="Cambria" w:hAnsi="Cambria" w:cs="Times New Roman"/>
          <w:sz w:val="24"/>
          <w:szCs w:val="24"/>
          <w:lang w:val="ru-RU"/>
        </w:rPr>
        <w:t xml:space="preserve">е должна детально отражаться </w:t>
      </w:r>
      <w:r w:rsidRPr="00454B9C">
        <w:rPr>
          <w:rFonts w:ascii="Cambria" w:hAnsi="Cambria" w:cs="Times New Roman"/>
          <w:sz w:val="24"/>
          <w:szCs w:val="24"/>
          <w:lang w:val="ru-RU"/>
        </w:rPr>
        <w:t>информаци</w:t>
      </w:r>
      <w:r>
        <w:rPr>
          <w:rFonts w:ascii="Cambria" w:hAnsi="Cambria" w:cs="Times New Roman"/>
          <w:sz w:val="24"/>
          <w:szCs w:val="24"/>
          <w:lang w:val="ru-RU"/>
        </w:rPr>
        <w:t xml:space="preserve">я о ходе консультаций </w:t>
      </w:r>
      <w:r w:rsidRPr="00454B9C">
        <w:rPr>
          <w:rFonts w:ascii="Cambria" w:hAnsi="Cambria"/>
          <w:sz w:val="24"/>
          <w:szCs w:val="24"/>
          <w:lang w:val="ru-RU"/>
        </w:rPr>
        <w:t>между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альными бюро </w:t>
      </w:r>
      <w:r w:rsidRPr="00454B9C">
        <w:rPr>
          <w:rFonts w:ascii="Cambria" w:hAnsi="Cambria" w:cs="Times New Roman"/>
          <w:sz w:val="24"/>
          <w:szCs w:val="24"/>
          <w:lang w:val="ru-RU"/>
        </w:rPr>
        <w:t>и страна</w:t>
      </w:r>
      <w:r>
        <w:rPr>
          <w:rFonts w:ascii="Cambria" w:hAnsi="Cambria" w:cs="Times New Roman"/>
          <w:sz w:val="24"/>
          <w:szCs w:val="24"/>
          <w:lang w:val="ru-RU"/>
        </w:rPr>
        <w:t>ми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и консультаций, проводимых в </w:t>
      </w:r>
      <w:r w:rsidRPr="00454B9C">
        <w:rPr>
          <w:rFonts w:ascii="Cambria" w:hAnsi="Cambria" w:cs="Times New Roman"/>
          <w:sz w:val="24"/>
          <w:szCs w:val="24"/>
          <w:lang w:val="ru-RU"/>
        </w:rPr>
        <w:t>ВОИС</w:t>
      </w:r>
      <w:r>
        <w:rPr>
          <w:rFonts w:ascii="Cambria" w:hAnsi="Cambria" w:cs="Times New Roman"/>
          <w:sz w:val="24"/>
          <w:szCs w:val="24"/>
          <w:lang w:val="ru-RU"/>
        </w:rPr>
        <w:t xml:space="preserve">, </w:t>
      </w:r>
      <w:r w:rsidRPr="00454B9C">
        <w:rPr>
          <w:rFonts w:ascii="Cambria" w:hAnsi="Cambria" w:cs="Times New Roman"/>
          <w:sz w:val="24"/>
          <w:szCs w:val="24"/>
          <w:lang w:val="ru-RU"/>
        </w:rPr>
        <w:t>а также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454B9C">
        <w:rPr>
          <w:rFonts w:ascii="Cambria" w:hAnsi="Cambria" w:cs="Times New Roman"/>
          <w:sz w:val="24"/>
          <w:szCs w:val="24"/>
          <w:lang w:val="ru-RU"/>
        </w:rPr>
        <w:t>подтвержд</w:t>
      </w:r>
      <w:r>
        <w:rPr>
          <w:rFonts w:ascii="Cambria" w:hAnsi="Cambria" w:cs="Times New Roman"/>
          <w:sz w:val="24"/>
          <w:szCs w:val="24"/>
          <w:lang w:val="ru-RU"/>
        </w:rPr>
        <w:t xml:space="preserve">ение </w:t>
      </w:r>
      <w:r w:rsidRPr="00454B9C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 бюро </w:t>
      </w:r>
      <w:r w:rsidRPr="00454B9C">
        <w:rPr>
          <w:rFonts w:ascii="Cambria" w:hAnsi="Cambria" w:cs="Times New Roman"/>
          <w:sz w:val="24"/>
          <w:szCs w:val="24"/>
          <w:lang w:val="ru-RU"/>
        </w:rPr>
        <w:t>и соответствующ</w:t>
      </w:r>
      <w:r>
        <w:rPr>
          <w:rFonts w:ascii="Cambria" w:hAnsi="Cambria" w:cs="Times New Roman"/>
          <w:sz w:val="24"/>
          <w:szCs w:val="24"/>
          <w:lang w:val="ru-RU"/>
        </w:rPr>
        <w:t>ей страной итогов таких консультаций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, мы </w:t>
      </w:r>
      <w:r>
        <w:rPr>
          <w:rFonts w:ascii="Cambria" w:hAnsi="Cambria" w:cs="Times New Roman"/>
          <w:sz w:val="24"/>
          <w:szCs w:val="24"/>
          <w:lang w:val="ru-RU"/>
        </w:rPr>
        <w:t>обратили внимание на то, что ни один из пяти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страновых планов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(</w:t>
      </w:r>
      <w:r>
        <w:rPr>
          <w:rFonts w:ascii="Cambria" w:hAnsi="Cambria" w:cs="Times New Roman"/>
          <w:sz w:val="24"/>
          <w:szCs w:val="24"/>
          <w:lang w:val="ru-RU"/>
        </w:rPr>
        <w:t xml:space="preserve">для 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Чили, </w:t>
      </w:r>
      <w:r>
        <w:rPr>
          <w:rFonts w:ascii="Cambria" w:hAnsi="Cambria" w:cs="Times New Roman"/>
          <w:sz w:val="24"/>
          <w:szCs w:val="24"/>
          <w:lang w:val="ru-RU"/>
        </w:rPr>
        <w:t>Коста-Рики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>Мексики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>Парагвая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и Уругвая</w:t>
      </w:r>
      <w:r w:rsidRPr="00454B9C">
        <w:rPr>
          <w:rFonts w:ascii="Cambria" w:hAnsi="Cambria" w:cs="Times New Roman"/>
          <w:sz w:val="24"/>
          <w:szCs w:val="24"/>
          <w:lang w:val="ru-RU"/>
        </w:rPr>
        <w:t>)</w:t>
      </w:r>
      <w:r>
        <w:rPr>
          <w:rFonts w:ascii="Cambria" w:hAnsi="Cambria" w:cs="Times New Roman"/>
          <w:sz w:val="24"/>
          <w:szCs w:val="24"/>
          <w:lang w:val="ru-RU"/>
        </w:rPr>
        <w:t xml:space="preserve">, составивших </w:t>
      </w:r>
      <w:r w:rsidRPr="00454B9C">
        <w:rPr>
          <w:rFonts w:ascii="Cambria" w:hAnsi="Cambria" w:cs="Times New Roman"/>
          <w:sz w:val="24"/>
          <w:szCs w:val="24"/>
          <w:lang w:val="ru-RU"/>
        </w:rPr>
        <w:t>контрол</w:t>
      </w:r>
      <w:r>
        <w:rPr>
          <w:rFonts w:ascii="Cambria" w:hAnsi="Cambria" w:cs="Times New Roman"/>
          <w:sz w:val="24"/>
          <w:szCs w:val="24"/>
          <w:lang w:val="ru-RU"/>
        </w:rPr>
        <w:t xml:space="preserve">ьную выборку при проведении </w:t>
      </w:r>
      <w:r w:rsidRPr="00454B9C">
        <w:rPr>
          <w:rFonts w:ascii="Cambria" w:hAnsi="Cambria" w:cs="Times New Roman"/>
          <w:sz w:val="24"/>
          <w:szCs w:val="24"/>
          <w:lang w:val="ru-RU"/>
        </w:rPr>
        <w:t>аудит</w:t>
      </w:r>
      <w:r>
        <w:rPr>
          <w:rFonts w:ascii="Cambria" w:hAnsi="Cambria" w:cs="Times New Roman"/>
          <w:sz w:val="24"/>
          <w:szCs w:val="24"/>
          <w:lang w:val="ru-RU"/>
        </w:rPr>
        <w:t xml:space="preserve">а за </w:t>
      </w:r>
      <w:r w:rsidRPr="00454B9C">
        <w:rPr>
          <w:rFonts w:ascii="Cambria" w:hAnsi="Cambria" w:cs="Times New Roman"/>
          <w:sz w:val="24"/>
          <w:szCs w:val="24"/>
          <w:lang w:val="ru-RU"/>
        </w:rPr>
        <w:t>2012-2013</w:t>
      </w:r>
      <w:r>
        <w:rPr>
          <w:rFonts w:ascii="Cambria" w:hAnsi="Cambria" w:cs="Times New Roman"/>
          <w:sz w:val="24"/>
          <w:szCs w:val="24"/>
        </w:rPr>
        <w:t> 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гг., </w:t>
      </w:r>
      <w:r>
        <w:rPr>
          <w:rFonts w:ascii="Cambria" w:hAnsi="Cambria" w:cs="Times New Roman"/>
          <w:sz w:val="24"/>
          <w:szCs w:val="24"/>
          <w:lang w:val="ru-RU"/>
        </w:rPr>
        <w:t xml:space="preserve">не </w:t>
      </w:r>
      <w:r w:rsidRPr="00454B9C">
        <w:rPr>
          <w:rFonts w:ascii="Cambria" w:hAnsi="Cambria" w:cs="Times New Roman"/>
          <w:sz w:val="24"/>
          <w:szCs w:val="24"/>
          <w:lang w:val="ru-RU"/>
        </w:rPr>
        <w:t>содерж</w:t>
      </w:r>
      <w:r>
        <w:rPr>
          <w:rFonts w:ascii="Cambria" w:hAnsi="Cambria" w:cs="Times New Roman"/>
          <w:sz w:val="24"/>
          <w:szCs w:val="24"/>
          <w:lang w:val="ru-RU"/>
        </w:rPr>
        <w:t xml:space="preserve">ал никакой </w:t>
      </w:r>
      <w:r w:rsidRPr="00454B9C">
        <w:rPr>
          <w:rFonts w:ascii="Cambria" w:hAnsi="Cambria" w:cs="Times New Roman"/>
          <w:sz w:val="24"/>
          <w:szCs w:val="24"/>
          <w:lang w:val="ru-RU"/>
        </w:rPr>
        <w:t>информаци</w:t>
      </w:r>
      <w:r>
        <w:rPr>
          <w:rFonts w:ascii="Cambria" w:hAnsi="Cambria" w:cs="Times New Roman"/>
          <w:sz w:val="24"/>
          <w:szCs w:val="24"/>
          <w:lang w:val="ru-RU"/>
        </w:rPr>
        <w:t>и о проводившихся консультациях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. </w:t>
      </w:r>
    </w:p>
    <w:p w:rsidR="0027400E" w:rsidRPr="00454B9C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  <w:r w:rsidRPr="00454B9C">
        <w:rPr>
          <w:rFonts w:ascii="Cambria" w:hAnsi="Cambria"/>
          <w:sz w:val="24"/>
          <w:szCs w:val="24"/>
          <w:lang w:val="ru-RU"/>
        </w:rPr>
        <w:t xml:space="preserve">Мы </w:t>
      </w:r>
      <w:r w:rsidRPr="00B21F83">
        <w:rPr>
          <w:rFonts w:ascii="Cambria" w:hAnsi="Cambria"/>
          <w:sz w:val="24"/>
          <w:szCs w:val="24"/>
          <w:lang w:val="ru-RU"/>
        </w:rPr>
        <w:t>констатирова</w:t>
      </w:r>
      <w:r>
        <w:rPr>
          <w:rFonts w:ascii="Cambria" w:hAnsi="Cambria"/>
          <w:sz w:val="24"/>
          <w:szCs w:val="24"/>
          <w:lang w:val="ru-RU"/>
        </w:rPr>
        <w:t>ли</w:t>
      </w:r>
      <w:r w:rsidRPr="00454B9C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что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для </w:t>
      </w:r>
      <w:r w:rsidRPr="00454B9C">
        <w:rPr>
          <w:rFonts w:ascii="Cambria" w:hAnsi="Cambria"/>
          <w:sz w:val="24"/>
          <w:szCs w:val="24"/>
          <w:lang w:val="ru-RU"/>
        </w:rPr>
        <w:t>регион</w:t>
      </w:r>
      <w:r>
        <w:rPr>
          <w:rFonts w:ascii="Cambria" w:hAnsi="Cambria"/>
          <w:sz w:val="24"/>
          <w:szCs w:val="24"/>
          <w:lang w:val="ru-RU"/>
        </w:rPr>
        <w:t xml:space="preserve">альных бюро </w:t>
      </w:r>
      <w:r w:rsidRPr="00454B9C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>Отдела НРС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не были установлены никакие </w:t>
      </w:r>
      <w:r w:rsidRPr="00454B9C">
        <w:rPr>
          <w:rFonts w:ascii="Cambria" w:hAnsi="Cambria"/>
          <w:sz w:val="24"/>
          <w:szCs w:val="24"/>
          <w:lang w:val="ru-RU"/>
        </w:rPr>
        <w:t>внутренн</w:t>
      </w:r>
      <w:r>
        <w:rPr>
          <w:rFonts w:ascii="Cambria" w:hAnsi="Cambria"/>
          <w:sz w:val="24"/>
          <w:szCs w:val="24"/>
          <w:lang w:val="ru-RU"/>
        </w:rPr>
        <w:t xml:space="preserve">ие целевые </w:t>
      </w:r>
      <w:r w:rsidRPr="00454B9C">
        <w:rPr>
          <w:rFonts w:ascii="Cambria" w:hAnsi="Cambria"/>
          <w:snapToGrid w:val="0"/>
          <w:sz w:val="24"/>
          <w:szCs w:val="24"/>
          <w:lang w:val="ru-RU"/>
        </w:rPr>
        <w:t>показател</w:t>
      </w:r>
      <w:r>
        <w:rPr>
          <w:rFonts w:ascii="Cambria" w:hAnsi="Cambria"/>
          <w:sz w:val="24"/>
          <w:szCs w:val="24"/>
          <w:lang w:val="ru-RU"/>
        </w:rPr>
        <w:t xml:space="preserve">и, связанные с </w:t>
      </w:r>
      <w:r w:rsidRPr="00454B9C">
        <w:rPr>
          <w:rFonts w:ascii="Cambria" w:hAnsi="Cambria"/>
          <w:sz w:val="24"/>
          <w:szCs w:val="24"/>
          <w:lang w:val="ru-RU"/>
        </w:rPr>
        <w:t>разработк</w:t>
      </w:r>
      <w:r>
        <w:rPr>
          <w:rFonts w:ascii="Cambria" w:hAnsi="Cambria"/>
          <w:sz w:val="24"/>
          <w:szCs w:val="24"/>
          <w:lang w:val="ru-RU"/>
        </w:rPr>
        <w:t xml:space="preserve">ой страновых планов, и </w:t>
      </w:r>
      <w:r w:rsidRPr="00454B9C">
        <w:rPr>
          <w:rFonts w:ascii="Cambria" w:hAnsi="Cambria"/>
          <w:sz w:val="24"/>
          <w:szCs w:val="24"/>
          <w:lang w:val="ru-RU"/>
        </w:rPr>
        <w:t>работ</w:t>
      </w:r>
      <w:r>
        <w:rPr>
          <w:rFonts w:ascii="Cambria" w:hAnsi="Cambria"/>
          <w:sz w:val="24"/>
          <w:szCs w:val="24"/>
          <w:lang w:val="ru-RU"/>
        </w:rPr>
        <w:t xml:space="preserve">а проводилась </w:t>
      </w:r>
      <w:r w:rsidRPr="00454B9C">
        <w:rPr>
          <w:rFonts w:ascii="Cambria" w:hAnsi="Cambria"/>
          <w:sz w:val="24"/>
          <w:szCs w:val="24"/>
          <w:lang w:val="ru-RU"/>
        </w:rPr>
        <w:t>исключительн</w:t>
      </w:r>
      <w:r>
        <w:rPr>
          <w:rFonts w:ascii="Cambria" w:hAnsi="Cambria"/>
          <w:sz w:val="24"/>
          <w:szCs w:val="24"/>
          <w:lang w:val="ru-RU"/>
        </w:rPr>
        <w:t xml:space="preserve">о на основе запросов </w:t>
      </w:r>
      <w:r w:rsidRPr="00454B9C">
        <w:rPr>
          <w:rFonts w:ascii="Cambria" w:hAnsi="Cambria"/>
          <w:sz w:val="24"/>
          <w:szCs w:val="24"/>
          <w:lang w:val="ru-RU"/>
        </w:rPr>
        <w:t>конкретн</w:t>
      </w:r>
      <w:r>
        <w:rPr>
          <w:rFonts w:ascii="Cambria" w:hAnsi="Cambria"/>
          <w:sz w:val="24"/>
          <w:szCs w:val="24"/>
          <w:lang w:val="ru-RU"/>
        </w:rPr>
        <w:t>ых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стран</w:t>
      </w:r>
      <w:r w:rsidRPr="00454B9C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>Региональные</w:t>
      </w:r>
      <w:r w:rsidRPr="00454B9C">
        <w:rPr>
          <w:rFonts w:ascii="Cambria" w:hAnsi="Cambria"/>
          <w:sz w:val="24"/>
          <w:szCs w:val="24"/>
          <w:lang w:val="ru-RU"/>
        </w:rPr>
        <w:t xml:space="preserve"> бюро </w:t>
      </w:r>
      <w:r>
        <w:rPr>
          <w:rFonts w:ascii="Cambria" w:hAnsi="Cambria"/>
          <w:sz w:val="24"/>
          <w:szCs w:val="24"/>
          <w:lang w:val="ru-RU"/>
        </w:rPr>
        <w:t>не применяли никакой унифицированной системы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сбора </w:t>
      </w:r>
      <w:r w:rsidRPr="00454B9C">
        <w:rPr>
          <w:rFonts w:ascii="Cambria" w:hAnsi="Cambria"/>
          <w:sz w:val="24"/>
          <w:szCs w:val="24"/>
          <w:lang w:val="ru-RU"/>
        </w:rPr>
        <w:t>запрос</w:t>
      </w:r>
      <w:r>
        <w:rPr>
          <w:rFonts w:ascii="Cambria" w:hAnsi="Cambria"/>
          <w:sz w:val="24"/>
          <w:szCs w:val="24"/>
          <w:lang w:val="ru-RU"/>
        </w:rPr>
        <w:t>ов</w:t>
      </w:r>
      <w:r w:rsidRPr="00454B9C">
        <w:rPr>
          <w:rFonts w:ascii="Cambria" w:hAnsi="Cambria"/>
          <w:sz w:val="24"/>
          <w:szCs w:val="24"/>
          <w:lang w:val="ru-RU"/>
        </w:rPr>
        <w:t xml:space="preserve"> развивающ</w:t>
      </w:r>
      <w:r>
        <w:rPr>
          <w:rFonts w:ascii="Cambria" w:hAnsi="Cambria"/>
          <w:sz w:val="24"/>
          <w:szCs w:val="24"/>
          <w:lang w:val="ru-RU"/>
        </w:rPr>
        <w:t xml:space="preserve">ихся </w:t>
      </w:r>
      <w:r w:rsidRPr="00454B9C">
        <w:rPr>
          <w:rFonts w:ascii="Cambria" w:hAnsi="Cambria"/>
          <w:sz w:val="24"/>
          <w:szCs w:val="24"/>
          <w:lang w:val="ru-RU"/>
        </w:rPr>
        <w:t>стран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 xml:space="preserve">и НРС. </w:t>
      </w:r>
      <w:r>
        <w:rPr>
          <w:rFonts w:ascii="Cambria" w:hAnsi="Cambria"/>
          <w:sz w:val="24"/>
          <w:szCs w:val="24"/>
          <w:lang w:val="ru-RU"/>
        </w:rPr>
        <w:t>Ни одно из региональных</w:t>
      </w:r>
      <w:r w:rsidRPr="00454B9C">
        <w:rPr>
          <w:rFonts w:ascii="Cambria" w:hAnsi="Cambria"/>
          <w:sz w:val="24"/>
          <w:szCs w:val="24"/>
          <w:lang w:val="ru-RU"/>
        </w:rPr>
        <w:t xml:space="preserve"> бюро </w:t>
      </w:r>
      <w:r>
        <w:rPr>
          <w:rFonts w:ascii="Cambria" w:hAnsi="Cambria"/>
          <w:sz w:val="24"/>
          <w:szCs w:val="24"/>
          <w:lang w:val="ru-RU"/>
        </w:rPr>
        <w:t xml:space="preserve">не смогло предоставить </w:t>
      </w:r>
      <w:r w:rsidRPr="00454B9C">
        <w:rPr>
          <w:rFonts w:ascii="Cambria" w:hAnsi="Cambria"/>
          <w:sz w:val="24"/>
          <w:szCs w:val="24"/>
          <w:lang w:val="ru-RU"/>
        </w:rPr>
        <w:t xml:space="preserve">данные </w:t>
      </w:r>
      <w:r>
        <w:rPr>
          <w:rFonts w:ascii="Cambria" w:hAnsi="Cambria"/>
          <w:sz w:val="24"/>
          <w:szCs w:val="24"/>
          <w:lang w:val="ru-RU"/>
        </w:rPr>
        <w:t xml:space="preserve">о числе запросов, </w:t>
      </w:r>
      <w:r w:rsidRPr="00454B9C">
        <w:rPr>
          <w:rFonts w:ascii="Cambria" w:hAnsi="Cambria"/>
          <w:sz w:val="24"/>
          <w:szCs w:val="24"/>
          <w:lang w:val="ru-RU"/>
        </w:rPr>
        <w:t>полученн</w:t>
      </w:r>
      <w:r>
        <w:rPr>
          <w:rFonts w:ascii="Cambria" w:hAnsi="Cambria"/>
          <w:sz w:val="24"/>
          <w:szCs w:val="24"/>
          <w:lang w:val="ru-RU"/>
        </w:rPr>
        <w:t xml:space="preserve">ых им от </w:t>
      </w:r>
      <w:r w:rsidRPr="00454B9C">
        <w:rPr>
          <w:rFonts w:ascii="Cambria" w:hAnsi="Cambria"/>
          <w:sz w:val="24"/>
          <w:szCs w:val="24"/>
          <w:lang w:val="ru-RU"/>
        </w:rPr>
        <w:t xml:space="preserve">стран-членов. Кроме того, </w:t>
      </w:r>
      <w:r w:rsidRPr="00454B9C">
        <w:rPr>
          <w:rFonts w:ascii="Cambria" w:hAnsi="Cambria" w:cs="Times New Roman"/>
          <w:sz w:val="24"/>
          <w:szCs w:val="24"/>
          <w:lang w:val="ru-RU"/>
        </w:rPr>
        <w:t>подготовк</w:t>
      </w:r>
      <w:r>
        <w:rPr>
          <w:rFonts w:ascii="Cambria" w:hAnsi="Cambria" w:cs="Times New Roman"/>
          <w:sz w:val="24"/>
          <w:szCs w:val="24"/>
          <w:lang w:val="ru-RU"/>
        </w:rPr>
        <w:t>а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страновых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план</w:t>
      </w:r>
      <w:r>
        <w:rPr>
          <w:rFonts w:ascii="Cambria" w:hAnsi="Cambria" w:cs="Times New Roman"/>
          <w:sz w:val="24"/>
          <w:szCs w:val="24"/>
          <w:lang w:val="ru-RU"/>
        </w:rPr>
        <w:t xml:space="preserve">ов не </w:t>
      </w:r>
      <w:r w:rsidRPr="00454B9C">
        <w:rPr>
          <w:rFonts w:ascii="Cambria" w:hAnsi="Cambria" w:cs="Times New Roman"/>
          <w:sz w:val="24"/>
          <w:szCs w:val="24"/>
          <w:lang w:val="ru-RU"/>
        </w:rPr>
        <w:t>использова</w:t>
      </w:r>
      <w:r>
        <w:rPr>
          <w:rFonts w:ascii="Cambria" w:hAnsi="Cambria" w:cs="Times New Roman"/>
          <w:sz w:val="24"/>
          <w:szCs w:val="24"/>
          <w:lang w:val="ru-RU"/>
        </w:rPr>
        <w:t xml:space="preserve">лась в Программе и бюджете </w:t>
      </w:r>
      <w:r w:rsidRPr="00454B9C">
        <w:rPr>
          <w:rFonts w:ascii="Cambria" w:hAnsi="Cambria" w:cs="Times New Roman"/>
          <w:sz w:val="24"/>
          <w:szCs w:val="24"/>
          <w:lang w:val="ru-RU"/>
        </w:rPr>
        <w:t>в качестве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454B9C">
        <w:rPr>
          <w:rFonts w:ascii="Cambria" w:hAnsi="Cambria" w:cs="Times New Roman"/>
          <w:snapToGrid w:val="0"/>
          <w:sz w:val="24"/>
          <w:szCs w:val="24"/>
          <w:lang w:val="ru-RU"/>
        </w:rPr>
        <w:t>показател</w:t>
      </w:r>
      <w:r>
        <w:rPr>
          <w:rFonts w:ascii="Cambria" w:hAnsi="Cambria" w:cs="Times New Roman"/>
          <w:sz w:val="24"/>
          <w:szCs w:val="24"/>
          <w:lang w:val="ru-RU"/>
        </w:rPr>
        <w:t xml:space="preserve">я </w:t>
      </w:r>
      <w:r w:rsidRPr="00454B9C">
        <w:rPr>
          <w:rFonts w:ascii="Cambria" w:hAnsi="Cambria" w:cs="Times New Roman"/>
          <w:sz w:val="24"/>
          <w:szCs w:val="24"/>
          <w:lang w:val="ru-RU"/>
        </w:rPr>
        <w:t>результат</w:t>
      </w:r>
      <w:r>
        <w:rPr>
          <w:rFonts w:ascii="Cambria" w:hAnsi="Cambria" w:cs="Times New Roman"/>
          <w:sz w:val="24"/>
          <w:szCs w:val="24"/>
          <w:lang w:val="ru-RU"/>
        </w:rPr>
        <w:t xml:space="preserve">ивности </w:t>
      </w:r>
      <w:r w:rsidRPr="00454B9C">
        <w:rPr>
          <w:rFonts w:ascii="Cambria" w:hAnsi="Cambria" w:cs="Times New Roman"/>
          <w:sz w:val="24"/>
          <w:szCs w:val="24"/>
          <w:lang w:val="ru-RU"/>
        </w:rPr>
        <w:t>работ</w:t>
      </w:r>
      <w:r>
        <w:rPr>
          <w:rFonts w:ascii="Cambria" w:hAnsi="Cambria" w:cs="Times New Roman"/>
          <w:sz w:val="24"/>
          <w:szCs w:val="24"/>
          <w:lang w:val="ru-RU"/>
        </w:rPr>
        <w:t xml:space="preserve">ы </w:t>
      </w:r>
      <w:r w:rsidRPr="00454B9C">
        <w:rPr>
          <w:rFonts w:ascii="Cambria" w:hAnsi="Cambria" w:cs="Times New Roman"/>
          <w:sz w:val="24"/>
          <w:szCs w:val="24"/>
          <w:lang w:val="ru-RU"/>
        </w:rPr>
        <w:t>в рамках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454B9C">
        <w:rPr>
          <w:rFonts w:ascii="Cambria" w:hAnsi="Cambria" w:cs="Times New Roman"/>
          <w:sz w:val="24"/>
          <w:szCs w:val="24"/>
          <w:lang w:val="ru-RU"/>
        </w:rPr>
        <w:t>програм</w:t>
      </w:r>
      <w:r>
        <w:rPr>
          <w:rFonts w:ascii="Cambria" w:hAnsi="Cambria" w:cs="Times New Roman"/>
          <w:sz w:val="24"/>
          <w:szCs w:val="24"/>
          <w:lang w:val="ru-RU"/>
        </w:rPr>
        <w:t>мы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0</w:t>
      </w:r>
      <w:r w:rsidRPr="00454B9C">
        <w:rPr>
          <w:rFonts w:ascii="Cambria" w:hAnsi="Cambria" w:cs="Times New Roman"/>
          <w:sz w:val="24"/>
          <w:szCs w:val="24"/>
          <w:lang w:val="ru-RU"/>
        </w:rPr>
        <w:t>9.</w:t>
      </w:r>
    </w:p>
    <w:p w:rsidR="0027400E" w:rsidRPr="00454B9C" w:rsidRDefault="0027400E" w:rsidP="00F34DB7">
      <w:pPr>
        <w:pStyle w:val="ListParagraph"/>
        <w:spacing w:line="360" w:lineRule="auto"/>
        <w:ind w:left="426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</w:p>
    <w:p w:rsidR="0027400E" w:rsidRPr="00962C24" w:rsidRDefault="0027400E" w:rsidP="001F2C6A">
      <w:pPr>
        <w:pStyle w:val="ListParagraph"/>
        <w:tabs>
          <w:tab w:val="left" w:pos="567"/>
        </w:tabs>
        <w:spacing w:line="360" w:lineRule="auto"/>
        <w:ind w:left="0" w:hanging="142"/>
        <w:contextualSpacing w:val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Годовой рабочий план</w:t>
      </w:r>
    </w:p>
    <w:p w:rsidR="0027400E" w:rsidRPr="00454B9C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454B9C">
        <w:rPr>
          <w:rFonts w:ascii="Cambria" w:hAnsi="Cambria"/>
          <w:sz w:val="24"/>
          <w:szCs w:val="24"/>
          <w:lang w:val="ru-RU" w:eastAsia="en-IN"/>
        </w:rPr>
        <w:t xml:space="preserve">Годовой рабочий план – это инструмент планирования и реализации программ, содержащий мероприятия, которые должны быть выполнены для достижения ожидаемых результатов, зафиксированных в Программе и бюджете ВОИС. </w:t>
      </w:r>
      <w:r>
        <w:rPr>
          <w:rFonts w:ascii="Cambria" w:hAnsi="Cambria"/>
          <w:sz w:val="24"/>
          <w:szCs w:val="24"/>
          <w:lang w:val="ru-RU" w:eastAsia="en-IN"/>
        </w:rPr>
        <w:t xml:space="preserve">Хотя </w:t>
      </w:r>
      <w:r w:rsidRPr="00454B9C">
        <w:rPr>
          <w:rFonts w:ascii="Cambria" w:hAnsi="Cambria"/>
          <w:sz w:val="24"/>
          <w:szCs w:val="24"/>
          <w:lang w:val="ru-RU"/>
        </w:rPr>
        <w:t>в 2012-2013</w:t>
      </w:r>
      <w:r>
        <w:rPr>
          <w:rFonts w:ascii="Cambria" w:hAnsi="Cambria"/>
          <w:sz w:val="24"/>
          <w:szCs w:val="24"/>
        </w:rPr>
        <w:t> </w:t>
      </w:r>
      <w:r w:rsidRPr="00454B9C">
        <w:rPr>
          <w:rFonts w:ascii="Cambria" w:hAnsi="Cambria"/>
          <w:sz w:val="24"/>
          <w:szCs w:val="24"/>
          <w:lang w:val="ru-RU"/>
        </w:rPr>
        <w:t>гг.</w:t>
      </w:r>
      <w:r>
        <w:rPr>
          <w:rFonts w:ascii="Cambria" w:hAnsi="Cambria"/>
          <w:sz w:val="24"/>
          <w:szCs w:val="24"/>
          <w:lang w:val="ru-RU"/>
        </w:rPr>
        <w:t xml:space="preserve"> в </w:t>
      </w:r>
      <w:r w:rsidRPr="00454B9C">
        <w:rPr>
          <w:rFonts w:ascii="Cambria" w:hAnsi="Cambria"/>
          <w:sz w:val="24"/>
          <w:szCs w:val="24"/>
          <w:lang w:val="ru-RU"/>
        </w:rPr>
        <w:t>подготовк</w:t>
      </w:r>
      <w:r>
        <w:rPr>
          <w:rFonts w:ascii="Cambria" w:hAnsi="Cambria"/>
          <w:sz w:val="24"/>
          <w:szCs w:val="24"/>
          <w:lang w:val="ru-RU"/>
        </w:rPr>
        <w:t>е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 w:eastAsia="en-IN"/>
        </w:rPr>
        <w:t>г</w:t>
      </w:r>
      <w:r>
        <w:rPr>
          <w:rFonts w:ascii="Cambria" w:hAnsi="Cambria"/>
          <w:sz w:val="24"/>
          <w:szCs w:val="24"/>
          <w:lang w:val="ru-RU" w:eastAsia="en-IN"/>
        </w:rPr>
        <w:t>одовых рабочих</w:t>
      </w:r>
      <w:r w:rsidRPr="00454B9C">
        <w:rPr>
          <w:rFonts w:ascii="Cambria" w:hAnsi="Cambria"/>
          <w:sz w:val="24"/>
          <w:szCs w:val="24"/>
          <w:lang w:val="ru-RU" w:eastAsia="en-IN"/>
        </w:rPr>
        <w:t xml:space="preserve"> план</w:t>
      </w:r>
      <w:r>
        <w:rPr>
          <w:rFonts w:ascii="Cambria" w:hAnsi="Cambria"/>
          <w:sz w:val="24"/>
          <w:szCs w:val="24"/>
          <w:lang w:val="ru-RU" w:eastAsia="en-IN"/>
        </w:rPr>
        <w:t xml:space="preserve">ов наметились определенные </w:t>
      </w:r>
      <w:r w:rsidRPr="00454B9C">
        <w:rPr>
          <w:rFonts w:ascii="Cambria" w:hAnsi="Cambria"/>
          <w:sz w:val="24"/>
          <w:szCs w:val="24"/>
          <w:lang w:val="ru-RU"/>
        </w:rPr>
        <w:t>улучшени</w:t>
      </w:r>
      <w:r>
        <w:rPr>
          <w:rFonts w:ascii="Cambria" w:hAnsi="Cambria"/>
          <w:sz w:val="24"/>
          <w:szCs w:val="24"/>
          <w:lang w:val="ru-RU"/>
        </w:rPr>
        <w:t>я</w:t>
      </w:r>
      <w:r w:rsidRPr="00454B9C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мы обратили внимание на то, что никакого формализованного</w:t>
      </w:r>
      <w:r w:rsidRPr="00454B9C">
        <w:rPr>
          <w:rFonts w:ascii="Cambria" w:hAnsi="Cambria"/>
          <w:sz w:val="24"/>
          <w:szCs w:val="24"/>
          <w:lang w:val="ru-RU"/>
        </w:rPr>
        <w:t xml:space="preserve"> механизм</w:t>
      </w:r>
      <w:r>
        <w:rPr>
          <w:rFonts w:ascii="Cambria" w:hAnsi="Cambria"/>
          <w:sz w:val="24"/>
          <w:szCs w:val="24"/>
          <w:lang w:val="ru-RU"/>
        </w:rPr>
        <w:t xml:space="preserve">а </w:t>
      </w:r>
      <w:r w:rsidRPr="00454B9C">
        <w:rPr>
          <w:rFonts w:ascii="Cambria" w:hAnsi="Cambria"/>
          <w:sz w:val="24"/>
          <w:szCs w:val="24"/>
          <w:lang w:val="ru-RU"/>
        </w:rPr>
        <w:t>направлени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454B9C">
        <w:rPr>
          <w:rFonts w:ascii="Cambria" w:hAnsi="Cambria"/>
          <w:sz w:val="24"/>
          <w:szCs w:val="24"/>
          <w:lang w:val="ru-RU"/>
        </w:rPr>
        <w:t>утвержден</w:t>
      </w:r>
      <w:r>
        <w:rPr>
          <w:rFonts w:ascii="Cambria" w:hAnsi="Cambria"/>
          <w:sz w:val="24"/>
          <w:szCs w:val="24"/>
          <w:lang w:val="ru-RU"/>
        </w:rPr>
        <w:t>ных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годовых рабочих</w:t>
      </w:r>
      <w:r w:rsidRPr="00454B9C">
        <w:rPr>
          <w:rFonts w:ascii="Cambria" w:hAnsi="Cambria"/>
          <w:sz w:val="24"/>
          <w:szCs w:val="24"/>
          <w:lang w:val="ru-RU"/>
        </w:rPr>
        <w:t xml:space="preserve"> план</w:t>
      </w:r>
      <w:r>
        <w:rPr>
          <w:rFonts w:ascii="Cambria" w:hAnsi="Cambria"/>
          <w:sz w:val="24"/>
          <w:szCs w:val="24"/>
          <w:lang w:val="ru-RU"/>
        </w:rPr>
        <w:t xml:space="preserve">ов </w:t>
      </w:r>
      <w:r w:rsidRPr="00454B9C">
        <w:rPr>
          <w:rFonts w:ascii="Cambria" w:hAnsi="Cambria"/>
          <w:sz w:val="24"/>
          <w:szCs w:val="24"/>
          <w:lang w:val="ru-RU"/>
        </w:rPr>
        <w:t>стран</w:t>
      </w:r>
      <w:r>
        <w:rPr>
          <w:rFonts w:ascii="Cambria" w:hAnsi="Cambria"/>
          <w:sz w:val="24"/>
          <w:szCs w:val="24"/>
          <w:lang w:val="ru-RU"/>
        </w:rPr>
        <w:t>ам-членам не существовало, а региональные</w:t>
      </w:r>
      <w:r w:rsidRPr="00454B9C">
        <w:rPr>
          <w:rFonts w:ascii="Cambria" w:hAnsi="Cambria"/>
          <w:sz w:val="24"/>
          <w:szCs w:val="24"/>
          <w:lang w:val="ru-RU"/>
        </w:rPr>
        <w:t xml:space="preserve"> бюро </w:t>
      </w:r>
      <w:r>
        <w:rPr>
          <w:rFonts w:ascii="Cambria" w:hAnsi="Cambria"/>
          <w:sz w:val="24"/>
          <w:szCs w:val="24"/>
          <w:lang w:val="ru-RU"/>
        </w:rPr>
        <w:t xml:space="preserve">применяли </w:t>
      </w:r>
      <w:r w:rsidRPr="00454B9C">
        <w:rPr>
          <w:rFonts w:ascii="Cambria" w:hAnsi="Cambria"/>
          <w:sz w:val="24"/>
          <w:szCs w:val="24"/>
          <w:lang w:val="ru-RU"/>
        </w:rPr>
        <w:t>различн</w:t>
      </w:r>
      <w:r>
        <w:rPr>
          <w:rFonts w:ascii="Cambria" w:hAnsi="Cambria"/>
          <w:sz w:val="24"/>
          <w:szCs w:val="24"/>
          <w:lang w:val="ru-RU"/>
        </w:rPr>
        <w:t>ые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методы </w:t>
      </w:r>
      <w:r w:rsidRPr="00454B9C">
        <w:rPr>
          <w:rFonts w:ascii="Cambria" w:hAnsi="Cambria"/>
          <w:sz w:val="24"/>
          <w:szCs w:val="24"/>
          <w:lang w:val="ru-RU"/>
        </w:rPr>
        <w:t>у</w:t>
      </w:r>
      <w:r w:rsidRPr="00454B9C">
        <w:rPr>
          <w:rFonts w:ascii="Cambria" w:hAnsi="Cambria"/>
          <w:sz w:val="24"/>
          <w:szCs w:val="24"/>
          <w:lang w:val="ru-RU" w:eastAsia="ar-SA" w:bidi="ar-SA"/>
        </w:rPr>
        <w:t>ведомлени</w:t>
      </w:r>
      <w:r>
        <w:rPr>
          <w:rFonts w:ascii="Cambria" w:hAnsi="Cambria"/>
          <w:sz w:val="24"/>
          <w:szCs w:val="24"/>
          <w:lang w:val="ru-RU"/>
        </w:rPr>
        <w:t>я координаторов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стран-членов</w:t>
      </w:r>
      <w:r w:rsidRPr="00454B9C">
        <w:rPr>
          <w:rFonts w:ascii="Cambria" w:hAnsi="Cambria"/>
          <w:sz w:val="24"/>
          <w:szCs w:val="24"/>
          <w:lang w:val="ru-RU"/>
        </w:rPr>
        <w:t>.</w:t>
      </w:r>
    </w:p>
    <w:p w:rsidR="0027400E" w:rsidRPr="00454B9C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454B9C">
        <w:rPr>
          <w:rFonts w:ascii="Cambria" w:hAnsi="Cambria"/>
          <w:sz w:val="24"/>
          <w:szCs w:val="24"/>
          <w:lang w:val="ru-RU" w:eastAsia="en-IN"/>
        </w:rPr>
        <w:t xml:space="preserve">Кроме того, </w:t>
      </w:r>
      <w:r>
        <w:rPr>
          <w:rFonts w:ascii="Cambria" w:hAnsi="Cambria"/>
          <w:sz w:val="24"/>
          <w:szCs w:val="24"/>
          <w:lang w:val="ru-RU" w:eastAsia="en-IN"/>
        </w:rPr>
        <w:t xml:space="preserve">хотя </w:t>
      </w:r>
      <w:r w:rsidRPr="00454B9C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>
        <w:rPr>
          <w:rFonts w:ascii="Cambria" w:hAnsi="Cambria"/>
          <w:sz w:val="24"/>
          <w:szCs w:val="24"/>
          <w:lang w:val="ru-RU"/>
        </w:rPr>
        <w:t>мероприятий</w:t>
      </w:r>
      <w:r w:rsidRPr="00454B9C">
        <w:rPr>
          <w:rFonts w:ascii="Cambria" w:hAnsi="Cambria"/>
          <w:sz w:val="24"/>
          <w:szCs w:val="24"/>
          <w:lang w:val="ru-RU"/>
        </w:rPr>
        <w:t xml:space="preserve"> в области развития</w:t>
      </w:r>
      <w:r>
        <w:rPr>
          <w:rFonts w:ascii="Cambria" w:hAnsi="Cambria"/>
          <w:sz w:val="24"/>
          <w:szCs w:val="24"/>
          <w:lang w:val="ru-RU"/>
        </w:rPr>
        <w:t>, отраженных</w:t>
      </w:r>
      <w:r w:rsidRPr="00454B9C">
        <w:rPr>
          <w:rFonts w:ascii="Cambria" w:hAnsi="Cambria"/>
          <w:sz w:val="24"/>
          <w:szCs w:val="24"/>
          <w:lang w:val="ru-RU"/>
        </w:rPr>
        <w:t xml:space="preserve"> в годовых рабочих плана</w:t>
      </w:r>
      <w:r>
        <w:rPr>
          <w:rFonts w:ascii="Cambria" w:hAnsi="Cambria"/>
          <w:sz w:val="24"/>
          <w:szCs w:val="24"/>
          <w:lang w:val="ru-RU"/>
        </w:rPr>
        <w:t>х, оценивалась на базе ожидаемых</w:t>
      </w:r>
      <w:r w:rsidRPr="00454B9C">
        <w:rPr>
          <w:rFonts w:ascii="Cambria" w:hAnsi="Cambria"/>
          <w:sz w:val="24"/>
          <w:szCs w:val="24"/>
          <w:lang w:val="ru-RU"/>
        </w:rPr>
        <w:t xml:space="preserve"> результат</w:t>
      </w:r>
      <w:r>
        <w:rPr>
          <w:rFonts w:ascii="Cambria" w:hAnsi="Cambria"/>
          <w:sz w:val="24"/>
          <w:szCs w:val="24"/>
          <w:lang w:val="ru-RU"/>
        </w:rPr>
        <w:t xml:space="preserve">ов, </w:t>
      </w:r>
      <w:r>
        <w:rPr>
          <w:rFonts w:ascii="Cambria" w:hAnsi="Cambria"/>
          <w:sz w:val="24"/>
          <w:szCs w:val="24"/>
          <w:lang w:val="ru-RU"/>
        </w:rPr>
        <w:lastRenderedPageBreak/>
        <w:t xml:space="preserve">заложенных в </w:t>
      </w:r>
      <w:r w:rsidRPr="00454B9C">
        <w:rPr>
          <w:rFonts w:ascii="Cambria" w:hAnsi="Cambria"/>
          <w:sz w:val="24"/>
          <w:szCs w:val="24"/>
          <w:lang w:val="ru-RU" w:eastAsia="en-IN"/>
        </w:rPr>
        <w:t>Программу и бюджет</w:t>
      </w:r>
      <w:r w:rsidRPr="00454B9C">
        <w:rPr>
          <w:rFonts w:ascii="Cambria" w:hAnsi="Cambria"/>
          <w:sz w:val="24"/>
          <w:szCs w:val="24"/>
          <w:lang w:val="ru-RU"/>
        </w:rPr>
        <w:t xml:space="preserve">, они </w:t>
      </w:r>
      <w:r w:rsidRPr="00454B9C">
        <w:rPr>
          <w:rFonts w:ascii="Cambria" w:hAnsi="Cambria"/>
          <w:sz w:val="24"/>
          <w:szCs w:val="24"/>
          <w:lang w:val="ru-RU" w:eastAsia="en-IN"/>
        </w:rPr>
        <w:t xml:space="preserve">не </w:t>
      </w:r>
      <w:r>
        <w:rPr>
          <w:rFonts w:ascii="Cambria" w:hAnsi="Cambria"/>
          <w:sz w:val="24"/>
          <w:szCs w:val="24"/>
          <w:lang w:val="ru-RU" w:eastAsia="en-IN"/>
        </w:rPr>
        <w:t xml:space="preserve">сравнивались </w:t>
      </w:r>
      <w:r>
        <w:rPr>
          <w:rFonts w:ascii="Cambria" w:hAnsi="Cambria"/>
          <w:sz w:val="24"/>
          <w:szCs w:val="24"/>
          <w:lang w:val="ru-RU"/>
        </w:rPr>
        <w:t xml:space="preserve">с </w:t>
      </w:r>
      <w:r>
        <w:rPr>
          <w:rFonts w:ascii="Cambria" w:hAnsi="Cambria"/>
          <w:sz w:val="24"/>
          <w:szCs w:val="24"/>
          <w:lang w:val="ru-RU" w:eastAsia="en-IN"/>
        </w:rPr>
        <w:t>показателями</w:t>
      </w:r>
      <w:r w:rsidRPr="00454B9C">
        <w:rPr>
          <w:rFonts w:ascii="Cambria" w:hAnsi="Cambria"/>
          <w:sz w:val="24"/>
          <w:szCs w:val="24"/>
          <w:lang w:val="ru-RU" w:eastAsia="en-IN"/>
        </w:rPr>
        <w:t xml:space="preserve"> результативности, </w:t>
      </w:r>
      <w:r>
        <w:rPr>
          <w:rFonts w:ascii="Cambria" w:hAnsi="Cambria"/>
          <w:sz w:val="24"/>
          <w:szCs w:val="24"/>
          <w:lang w:val="ru-RU"/>
        </w:rPr>
        <w:t xml:space="preserve">заложенными в </w:t>
      </w:r>
      <w:r w:rsidRPr="00454B9C">
        <w:rPr>
          <w:rFonts w:ascii="Cambria" w:hAnsi="Cambria"/>
          <w:sz w:val="24"/>
          <w:szCs w:val="24"/>
          <w:lang w:val="ru-RU" w:eastAsia="en-IN"/>
        </w:rPr>
        <w:t>Программу и бюджет</w:t>
      </w:r>
      <w:r>
        <w:rPr>
          <w:rFonts w:ascii="Cambria" w:hAnsi="Cambria"/>
          <w:sz w:val="24"/>
          <w:szCs w:val="24"/>
          <w:lang w:val="ru-RU" w:eastAsia="en-IN"/>
        </w:rPr>
        <w:t xml:space="preserve">, по </w:t>
      </w:r>
      <w:r w:rsidRPr="00B21F83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 xml:space="preserve">ым их следовало </w:t>
      </w:r>
      <w:r>
        <w:rPr>
          <w:rFonts w:ascii="Cambria" w:hAnsi="Cambria"/>
          <w:sz w:val="24"/>
          <w:szCs w:val="24"/>
          <w:lang w:val="ru-RU"/>
        </w:rPr>
        <w:t>оценивать</w:t>
      </w:r>
      <w:r w:rsidRPr="00454B9C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454B9C">
        <w:rPr>
          <w:rFonts w:ascii="Cambria" w:hAnsi="Cambria"/>
          <w:sz w:val="24"/>
          <w:szCs w:val="24"/>
          <w:lang w:val="ru-RU"/>
        </w:rPr>
        <w:t xml:space="preserve">отсутствие </w:t>
      </w:r>
      <w:r>
        <w:rPr>
          <w:rFonts w:ascii="Cambria" w:hAnsi="Cambria"/>
          <w:sz w:val="24"/>
          <w:szCs w:val="24"/>
          <w:lang w:val="ru-RU"/>
        </w:rPr>
        <w:t xml:space="preserve">такого </w:t>
      </w:r>
      <w:r w:rsidRPr="00454B9C">
        <w:rPr>
          <w:rFonts w:ascii="Cambria" w:hAnsi="Cambria"/>
          <w:sz w:val="24"/>
          <w:szCs w:val="24"/>
          <w:lang w:val="ru-RU"/>
        </w:rPr>
        <w:t>механизм</w:t>
      </w:r>
      <w:r>
        <w:rPr>
          <w:rFonts w:ascii="Cambria" w:hAnsi="Cambria"/>
          <w:sz w:val="24"/>
          <w:szCs w:val="24"/>
          <w:lang w:val="ru-RU"/>
        </w:rPr>
        <w:t xml:space="preserve">а сопоставления оценить </w:t>
      </w:r>
      <w:r w:rsidRPr="00454B9C">
        <w:rPr>
          <w:rFonts w:ascii="Cambria" w:hAnsi="Cambria"/>
          <w:sz w:val="24"/>
          <w:szCs w:val="24"/>
          <w:lang w:val="ru-RU"/>
        </w:rPr>
        <w:t>эффективн</w:t>
      </w:r>
      <w:r>
        <w:rPr>
          <w:rFonts w:ascii="Cambria" w:hAnsi="Cambria"/>
          <w:sz w:val="24"/>
          <w:szCs w:val="24"/>
          <w:lang w:val="ru-RU"/>
        </w:rPr>
        <w:t>ость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реализации</w:t>
      </w:r>
      <w:r w:rsidRPr="00454B9C">
        <w:rPr>
          <w:rFonts w:ascii="Cambria" w:hAnsi="Cambria"/>
          <w:sz w:val="24"/>
          <w:szCs w:val="24"/>
          <w:lang w:val="ru-RU"/>
        </w:rPr>
        <w:t xml:space="preserve"> программ</w:t>
      </w:r>
      <w:r>
        <w:rPr>
          <w:rFonts w:ascii="Cambria" w:hAnsi="Cambria"/>
          <w:sz w:val="24"/>
          <w:szCs w:val="24"/>
          <w:lang w:val="ru-RU"/>
        </w:rPr>
        <w:t xml:space="preserve">, </w:t>
      </w:r>
      <w:r w:rsidRPr="00454B9C">
        <w:rPr>
          <w:rFonts w:ascii="Cambria" w:hAnsi="Cambria"/>
          <w:sz w:val="24"/>
          <w:szCs w:val="24"/>
          <w:lang w:val="ru-RU"/>
        </w:rPr>
        <w:t>содерж</w:t>
      </w:r>
      <w:r>
        <w:rPr>
          <w:rFonts w:ascii="Cambria" w:hAnsi="Cambria"/>
          <w:sz w:val="24"/>
          <w:szCs w:val="24"/>
          <w:lang w:val="ru-RU"/>
        </w:rPr>
        <w:t>ащихся в годовых рабочих</w:t>
      </w:r>
      <w:r w:rsidRPr="00454B9C">
        <w:rPr>
          <w:rFonts w:ascii="Cambria" w:hAnsi="Cambria"/>
          <w:sz w:val="24"/>
          <w:szCs w:val="24"/>
          <w:lang w:val="ru-RU"/>
        </w:rPr>
        <w:t xml:space="preserve"> план</w:t>
      </w:r>
      <w:r>
        <w:rPr>
          <w:rFonts w:ascii="Cambria" w:hAnsi="Cambria"/>
          <w:sz w:val="24"/>
          <w:szCs w:val="24"/>
          <w:lang w:val="ru-RU"/>
        </w:rPr>
        <w:t xml:space="preserve">ах, было </w:t>
      </w:r>
      <w:r w:rsidRPr="00454B9C">
        <w:rPr>
          <w:rFonts w:ascii="Cambria" w:hAnsi="Cambria"/>
          <w:sz w:val="24"/>
          <w:szCs w:val="24"/>
          <w:lang w:val="ru-RU"/>
        </w:rPr>
        <w:t>невозможн</w:t>
      </w:r>
      <w:r>
        <w:rPr>
          <w:rFonts w:ascii="Cambria" w:hAnsi="Cambria"/>
          <w:sz w:val="24"/>
          <w:szCs w:val="24"/>
          <w:lang w:val="ru-RU"/>
        </w:rPr>
        <w:t>о</w:t>
      </w:r>
      <w:r w:rsidRPr="00454B9C">
        <w:rPr>
          <w:rFonts w:ascii="Cambria" w:hAnsi="Cambria"/>
          <w:sz w:val="24"/>
          <w:szCs w:val="24"/>
          <w:lang w:val="ru-RU"/>
        </w:rPr>
        <w:t xml:space="preserve">. </w:t>
      </w:r>
    </w:p>
    <w:p w:rsidR="0027400E" w:rsidRPr="008156A7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454B9C">
        <w:rPr>
          <w:rFonts w:ascii="Cambria" w:hAnsi="Cambria"/>
          <w:sz w:val="24"/>
          <w:szCs w:val="24"/>
          <w:lang w:val="ru-RU"/>
        </w:rPr>
        <w:t>Руководств</w:t>
      </w:r>
      <w:r>
        <w:rPr>
          <w:rFonts w:ascii="Cambria" w:hAnsi="Cambria"/>
          <w:sz w:val="24"/>
          <w:szCs w:val="24"/>
          <w:lang w:val="ru-RU"/>
        </w:rPr>
        <w:t>о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заявило</w:t>
      </w:r>
      <w:r w:rsidRPr="008156A7">
        <w:rPr>
          <w:rFonts w:ascii="Cambria" w:hAnsi="Cambria"/>
          <w:sz w:val="24"/>
          <w:szCs w:val="24"/>
          <w:lang w:val="ru-RU"/>
        </w:rPr>
        <w:t xml:space="preserve">, </w:t>
      </w:r>
      <w:r w:rsidRPr="00454B9C">
        <w:rPr>
          <w:rFonts w:ascii="Cambria" w:hAnsi="Cambria"/>
          <w:sz w:val="24"/>
          <w:szCs w:val="24"/>
          <w:lang w:val="ru-RU"/>
        </w:rPr>
        <w:t>что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сбор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запросов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осуществляется с </w:t>
      </w:r>
      <w:r w:rsidRPr="008156A7">
        <w:rPr>
          <w:rFonts w:ascii="Cambria" w:hAnsi="Cambria"/>
          <w:sz w:val="24"/>
          <w:szCs w:val="24"/>
          <w:lang w:val="ru-RU"/>
        </w:rPr>
        <w:t>использова</w:t>
      </w:r>
      <w:r>
        <w:rPr>
          <w:rFonts w:ascii="Cambria" w:hAnsi="Cambria"/>
          <w:sz w:val="24"/>
          <w:szCs w:val="24"/>
          <w:lang w:val="ru-RU"/>
        </w:rPr>
        <w:t xml:space="preserve">нием </w:t>
      </w:r>
      <w:r w:rsidRPr="00454B9C">
        <w:rPr>
          <w:rFonts w:ascii="Cambria" w:hAnsi="Cambria"/>
          <w:sz w:val="24"/>
          <w:szCs w:val="24"/>
          <w:lang w:val="ru-RU"/>
        </w:rPr>
        <w:t>различн</w:t>
      </w:r>
      <w:r>
        <w:rPr>
          <w:rFonts w:ascii="Cambria" w:hAnsi="Cambria"/>
          <w:sz w:val="24"/>
          <w:szCs w:val="24"/>
          <w:lang w:val="ru-RU"/>
        </w:rPr>
        <w:t>ых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>механизм</w:t>
      </w:r>
      <w:r>
        <w:rPr>
          <w:rFonts w:ascii="Cambria" w:hAnsi="Cambria"/>
          <w:sz w:val="24"/>
          <w:szCs w:val="24"/>
          <w:lang w:val="ru-RU"/>
        </w:rPr>
        <w:t>ов и представляе</w:t>
      </w:r>
      <w:r w:rsidRPr="008156A7">
        <w:rPr>
          <w:rFonts w:ascii="Cambria" w:hAnsi="Cambria"/>
          <w:sz w:val="24"/>
          <w:szCs w:val="24"/>
          <w:lang w:val="ru-RU"/>
        </w:rPr>
        <w:t>т собой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>динамичн</w:t>
      </w:r>
      <w:r>
        <w:rPr>
          <w:rFonts w:ascii="Cambria" w:hAnsi="Cambria"/>
          <w:sz w:val="24"/>
          <w:szCs w:val="24"/>
          <w:lang w:val="ru-RU"/>
        </w:rPr>
        <w:t>ый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>процесс</w:t>
      </w:r>
      <w:r w:rsidRPr="008156A7">
        <w:rPr>
          <w:rFonts w:ascii="Cambria" w:hAnsi="Cambria"/>
          <w:sz w:val="24"/>
          <w:szCs w:val="24"/>
          <w:lang w:val="ru-RU"/>
        </w:rPr>
        <w:t>. Кроме того, региональные бюро</w:t>
      </w:r>
      <w:r>
        <w:rPr>
          <w:rFonts w:ascii="Cambria" w:hAnsi="Cambria"/>
          <w:sz w:val="24"/>
          <w:szCs w:val="24"/>
          <w:lang w:val="ru-RU"/>
        </w:rPr>
        <w:t xml:space="preserve"> и Отдел </w:t>
      </w:r>
      <w:r w:rsidRPr="008156A7">
        <w:rPr>
          <w:rFonts w:ascii="Cambria" w:hAnsi="Cambria"/>
          <w:sz w:val="24"/>
          <w:szCs w:val="24"/>
          <w:lang w:val="ru-RU"/>
        </w:rPr>
        <w:t>регулярн</w:t>
      </w:r>
      <w:r>
        <w:rPr>
          <w:rFonts w:ascii="Cambria" w:hAnsi="Cambria"/>
          <w:sz w:val="24"/>
          <w:szCs w:val="24"/>
          <w:lang w:val="ru-RU"/>
        </w:rPr>
        <w:t xml:space="preserve">о проводили </w:t>
      </w:r>
      <w:r w:rsidRPr="008156A7">
        <w:rPr>
          <w:rFonts w:ascii="Cambria" w:hAnsi="Cambria"/>
          <w:sz w:val="24"/>
          <w:szCs w:val="24"/>
          <w:lang w:val="ru-RU"/>
        </w:rPr>
        <w:t>субрегиональн</w:t>
      </w:r>
      <w:r>
        <w:rPr>
          <w:rFonts w:ascii="Cambria" w:hAnsi="Cambria"/>
          <w:sz w:val="24"/>
          <w:szCs w:val="24"/>
          <w:lang w:val="ru-RU"/>
        </w:rPr>
        <w:t>ые</w:t>
      </w:r>
      <w:r w:rsidRPr="008156A7">
        <w:rPr>
          <w:rFonts w:ascii="Cambria" w:hAnsi="Cambria"/>
          <w:sz w:val="24"/>
          <w:szCs w:val="24"/>
          <w:lang w:val="ru-RU"/>
        </w:rPr>
        <w:t xml:space="preserve"> и </w:t>
      </w:r>
      <w:r>
        <w:rPr>
          <w:rFonts w:ascii="Cambria" w:hAnsi="Cambria"/>
          <w:sz w:val="24"/>
          <w:szCs w:val="24"/>
          <w:lang w:val="ru-RU"/>
        </w:rPr>
        <w:t>региональные совещания</w:t>
      </w:r>
      <w:r w:rsidRPr="008156A7">
        <w:rPr>
          <w:rFonts w:ascii="Cambria" w:hAnsi="Cambria"/>
          <w:sz w:val="24"/>
          <w:szCs w:val="24"/>
          <w:lang w:val="ru-RU"/>
        </w:rPr>
        <w:t xml:space="preserve"> с </w:t>
      </w:r>
      <w:r>
        <w:rPr>
          <w:rFonts w:ascii="Cambria" w:hAnsi="Cambria"/>
          <w:sz w:val="24"/>
          <w:szCs w:val="24"/>
          <w:lang w:val="ru-RU"/>
        </w:rPr>
        <w:t xml:space="preserve">высокопоставленными государственными служащими стран для </w:t>
      </w:r>
      <w:r w:rsidRPr="008156A7">
        <w:rPr>
          <w:rFonts w:ascii="Cambria" w:hAnsi="Cambria"/>
          <w:sz w:val="24"/>
          <w:szCs w:val="24"/>
          <w:lang w:val="ru-RU"/>
        </w:rPr>
        <w:t>обсуждени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8156A7">
        <w:rPr>
          <w:rFonts w:ascii="Cambria" w:hAnsi="Cambria"/>
          <w:sz w:val="24"/>
          <w:szCs w:val="24"/>
          <w:lang w:val="ru-RU"/>
        </w:rPr>
        <w:t>мероприяти</w:t>
      </w:r>
      <w:r>
        <w:rPr>
          <w:rFonts w:ascii="Cambria" w:hAnsi="Cambria"/>
          <w:sz w:val="24"/>
          <w:szCs w:val="24"/>
          <w:lang w:val="ru-RU"/>
        </w:rPr>
        <w:t>й</w:t>
      </w:r>
      <w:r w:rsidRPr="008156A7">
        <w:rPr>
          <w:rFonts w:ascii="Cambria" w:hAnsi="Cambria"/>
          <w:sz w:val="24"/>
          <w:szCs w:val="24"/>
          <w:lang w:val="ru-RU"/>
        </w:rPr>
        <w:t xml:space="preserve"> и выработк</w:t>
      </w:r>
      <w:r>
        <w:rPr>
          <w:rFonts w:ascii="Cambria" w:hAnsi="Cambria"/>
          <w:sz w:val="24"/>
          <w:szCs w:val="24"/>
          <w:lang w:val="ru-RU"/>
        </w:rPr>
        <w:t>и критериев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оценки хода </w:t>
      </w:r>
      <w:r w:rsidRPr="008156A7">
        <w:rPr>
          <w:rFonts w:ascii="Cambria" w:hAnsi="Cambria"/>
          <w:sz w:val="24"/>
          <w:szCs w:val="24"/>
          <w:lang w:val="ru-RU"/>
        </w:rPr>
        <w:t>реализаци</w:t>
      </w:r>
      <w:r>
        <w:rPr>
          <w:rFonts w:ascii="Cambria" w:hAnsi="Cambria"/>
          <w:sz w:val="24"/>
          <w:szCs w:val="24"/>
          <w:lang w:val="ru-RU"/>
        </w:rPr>
        <w:t xml:space="preserve">и повестки </w:t>
      </w:r>
      <w:r w:rsidRPr="008156A7">
        <w:rPr>
          <w:rFonts w:ascii="Cambria" w:hAnsi="Cambria"/>
          <w:sz w:val="24"/>
          <w:szCs w:val="24"/>
          <w:lang w:val="ru-RU"/>
        </w:rPr>
        <w:t>сотрудничеств</w:t>
      </w:r>
      <w:r>
        <w:rPr>
          <w:rFonts w:ascii="Cambria" w:hAnsi="Cambria"/>
          <w:sz w:val="24"/>
          <w:szCs w:val="24"/>
          <w:lang w:val="ru-RU"/>
        </w:rPr>
        <w:t>а</w:t>
      </w:r>
      <w:r w:rsidRPr="008156A7">
        <w:rPr>
          <w:rFonts w:ascii="Cambria" w:hAnsi="Cambria"/>
          <w:sz w:val="24"/>
          <w:szCs w:val="24"/>
          <w:lang w:val="ru-RU"/>
        </w:rPr>
        <w:t xml:space="preserve"> между ВОИС и государствами-членами.</w:t>
      </w:r>
    </w:p>
    <w:p w:rsidR="0027400E" w:rsidRPr="008156A7" w:rsidRDefault="0027400E" w:rsidP="001F2C6A">
      <w:pPr>
        <w:pStyle w:val="ListParagraph"/>
        <w:spacing w:line="360" w:lineRule="auto"/>
        <w:ind w:left="357"/>
        <w:contextualSpacing w:val="0"/>
        <w:rPr>
          <w:rFonts w:ascii="Cambria" w:hAnsi="Cambria" w:cs="Times New Roman"/>
          <w:sz w:val="24"/>
          <w:szCs w:val="24"/>
          <w:lang w:val="ru-RU"/>
        </w:rPr>
      </w:pPr>
      <w:r w:rsidRPr="008156A7">
        <w:rPr>
          <w:rFonts w:ascii="Cambria" w:hAnsi="Cambria"/>
          <w:sz w:val="24"/>
          <w:szCs w:val="24"/>
          <w:lang w:val="ru-RU"/>
        </w:rPr>
        <w:t xml:space="preserve">Результаты </w:t>
      </w:r>
      <w:r>
        <w:rPr>
          <w:rFonts w:ascii="Cambria" w:hAnsi="Cambria"/>
          <w:sz w:val="24"/>
          <w:szCs w:val="24"/>
          <w:lang w:val="ru-RU"/>
        </w:rPr>
        <w:t xml:space="preserve">этих консультаций давали </w:t>
      </w:r>
      <w:r w:rsidRPr="008156A7">
        <w:rPr>
          <w:rFonts w:ascii="Cambria" w:hAnsi="Cambria" w:cs="Times New Roman"/>
          <w:sz w:val="24"/>
          <w:szCs w:val="24"/>
          <w:lang w:val="ru-RU"/>
        </w:rPr>
        <w:t>ВОИС возможн</w:t>
      </w:r>
      <w:r>
        <w:rPr>
          <w:rFonts w:ascii="Cambria" w:hAnsi="Cambria" w:cs="Times New Roman"/>
          <w:sz w:val="24"/>
          <w:szCs w:val="24"/>
          <w:lang w:val="ru-RU"/>
        </w:rPr>
        <w:t xml:space="preserve">ость составлять </w:t>
      </w:r>
      <w:r w:rsidRPr="008156A7">
        <w:rPr>
          <w:rFonts w:ascii="Cambria" w:hAnsi="Cambria" w:cs="Times New Roman"/>
          <w:sz w:val="24"/>
          <w:szCs w:val="24"/>
          <w:lang w:val="ru-RU"/>
        </w:rPr>
        <w:t>планы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8156A7">
        <w:rPr>
          <w:rFonts w:ascii="Cambria" w:hAnsi="Cambria" w:cs="Times New Roman"/>
          <w:sz w:val="24"/>
          <w:szCs w:val="24"/>
          <w:lang w:val="ru-RU"/>
        </w:rPr>
        <w:t>работ</w:t>
      </w:r>
      <w:r>
        <w:rPr>
          <w:rFonts w:ascii="Cambria" w:hAnsi="Cambria" w:cs="Times New Roman"/>
          <w:sz w:val="24"/>
          <w:szCs w:val="24"/>
          <w:lang w:val="ru-RU"/>
        </w:rPr>
        <w:t>ы</w:t>
      </w:r>
      <w:r w:rsidRPr="008156A7">
        <w:rPr>
          <w:rFonts w:ascii="Cambria" w:hAnsi="Cambria" w:cs="Times New Roman"/>
          <w:sz w:val="24"/>
          <w:szCs w:val="24"/>
          <w:lang w:val="ru-RU"/>
        </w:rPr>
        <w:t>, котор</w:t>
      </w:r>
      <w:r>
        <w:rPr>
          <w:rFonts w:ascii="Cambria" w:hAnsi="Cambria" w:cs="Times New Roman"/>
          <w:sz w:val="24"/>
          <w:szCs w:val="24"/>
          <w:lang w:val="ru-RU"/>
        </w:rPr>
        <w:t>ые затем утверждались</w:t>
      </w:r>
      <w:r w:rsidRPr="008156A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Заместителем</w:t>
      </w:r>
      <w:r w:rsidRPr="008156A7">
        <w:rPr>
          <w:rFonts w:ascii="Cambria" w:hAnsi="Cambria" w:cs="Times New Roman"/>
          <w:sz w:val="24"/>
          <w:szCs w:val="24"/>
          <w:lang w:val="ru-RU"/>
        </w:rPr>
        <w:t xml:space="preserve"> Генерального директора и </w:t>
      </w:r>
      <w:r>
        <w:rPr>
          <w:rFonts w:ascii="Cambria" w:hAnsi="Cambria" w:cs="Times New Roman"/>
          <w:sz w:val="24"/>
          <w:szCs w:val="24"/>
          <w:lang w:val="ru-RU"/>
        </w:rPr>
        <w:t>Генеральным директором</w:t>
      </w:r>
      <w:r w:rsidRPr="008156A7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8156A7" w:rsidRDefault="00F62F45" w:rsidP="001F2C6A">
      <w:pPr>
        <w:pStyle w:val="ListParagraph"/>
        <w:spacing w:line="360" w:lineRule="auto"/>
        <w:ind w:left="357"/>
        <w:contextualSpacing w:val="0"/>
        <w:rPr>
          <w:rFonts w:ascii="Cambria" w:hAnsi="Cambria" w:cs="Times New Roman"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135890</wp:posOffset>
            </wp:positionV>
            <wp:extent cx="6089650" cy="1797050"/>
            <wp:effectExtent l="0" t="0" r="6350" b="0"/>
            <wp:wrapNone/>
            <wp:docPr id="2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9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1F2C6A">
      <w:pPr>
        <w:spacing w:line="360" w:lineRule="auto"/>
        <w:rPr>
          <w:rFonts w:ascii="Cambria" w:hAnsi="Cambria"/>
          <w:b/>
          <w:i/>
          <w:iCs/>
          <w:sz w:val="24"/>
          <w:szCs w:val="24"/>
          <w:lang w:val="ru-RU"/>
        </w:rPr>
      </w:pPr>
      <w:r w:rsidRPr="00761771">
        <w:rPr>
          <w:rFonts w:ascii="Cambria" w:hAnsi="Cambria"/>
          <w:b/>
          <w:bCs/>
          <w:i/>
          <w:iCs/>
          <w:sz w:val="24"/>
          <w:szCs w:val="24"/>
          <w:lang w:val="ru-RU"/>
        </w:rPr>
        <w:t>Рекомендация № 6</w:t>
      </w:r>
    </w:p>
    <w:p w:rsidR="0027400E" w:rsidRPr="007D10F1" w:rsidRDefault="0027400E" w:rsidP="001F2C6A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Секретариат ВОИС мог бы подготовить типовую операционную процедуру разработки страновых планов. Разработка страновых планов могла бы также считаться одним из показателей результативности при контроле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эффективности работы региональных бюро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в рамках данной программы.</w:t>
      </w:r>
    </w:p>
    <w:p w:rsidR="0027400E" w:rsidRPr="007D10F1" w:rsidRDefault="0027400E" w:rsidP="001F2C6A">
      <w:pPr>
        <w:spacing w:line="360" w:lineRule="auto"/>
        <w:rPr>
          <w:rFonts w:ascii="Cambria" w:hAnsi="Cambria" w:cs="Times New Roman"/>
          <w:sz w:val="24"/>
          <w:szCs w:val="24"/>
          <w:lang w:val="ru-RU"/>
        </w:rPr>
      </w:pPr>
    </w:p>
    <w:p w:rsidR="0027400E" w:rsidRPr="00B62FF4" w:rsidRDefault="0027400E" w:rsidP="001F2C6A">
      <w:pPr>
        <w:autoSpaceDE w:val="0"/>
        <w:autoSpaceDN w:val="0"/>
        <w:adjustRightInd w:val="0"/>
        <w:spacing w:line="360" w:lineRule="auto"/>
        <w:ind w:hanging="142"/>
        <w:contextualSpacing/>
        <w:jc w:val="both"/>
        <w:rPr>
          <w:rFonts w:ascii="Cambria" w:hAnsi="Cambria" w:cs="Mangal"/>
          <w:b/>
          <w:iCs/>
          <w:sz w:val="24"/>
          <w:szCs w:val="24"/>
          <w:lang w:val="ru-RU" w:eastAsia="en-US" w:bidi="hi-IN"/>
        </w:rPr>
      </w:pPr>
      <w:r w:rsidRPr="00B62FF4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Интеграция </w:t>
      </w:r>
      <w:r w:rsidRPr="008156A7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мероприяти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й </w:t>
      </w:r>
      <w:r w:rsidRPr="008156A7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содействи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я </w:t>
      </w:r>
      <w:r w:rsidRPr="008156A7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развити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ю в </w:t>
      </w:r>
      <w:r w:rsidRPr="00B62FF4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основную деятельность </w:t>
      </w:r>
      <w:r w:rsidRPr="008156A7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Организаци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и</w:t>
      </w:r>
    </w:p>
    <w:p w:rsidR="0027400E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  <w:sectPr w:rsidR="0027400E" w:rsidSect="00EB7A9D">
          <w:footerReference w:type="default" r:id="rId47"/>
          <w:footerReference w:type="first" r:id="rId48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/>
          <w:sz w:val="24"/>
          <w:szCs w:val="24"/>
          <w:lang w:val="ru-RU"/>
        </w:rPr>
        <w:t xml:space="preserve">Как отмечалось в пунктах </w:t>
      </w:r>
      <w:r w:rsidRPr="00B62FF4">
        <w:rPr>
          <w:rFonts w:ascii="Cambria" w:hAnsi="Cambria"/>
          <w:sz w:val="24"/>
          <w:szCs w:val="24"/>
          <w:lang w:val="ru-RU"/>
        </w:rPr>
        <w:t xml:space="preserve">37 </w:t>
      </w:r>
      <w:r>
        <w:rPr>
          <w:rFonts w:ascii="Cambria" w:hAnsi="Cambria"/>
          <w:sz w:val="24"/>
          <w:szCs w:val="24"/>
          <w:lang w:val="ru-RU"/>
        </w:rPr>
        <w:t xml:space="preserve">и </w:t>
      </w:r>
      <w:r w:rsidRPr="00B62FF4">
        <w:rPr>
          <w:rFonts w:ascii="Cambria" w:hAnsi="Cambria"/>
          <w:sz w:val="24"/>
          <w:szCs w:val="24"/>
          <w:lang w:val="ru-RU"/>
        </w:rPr>
        <w:t>38 выше, Руководств</w:t>
      </w:r>
      <w:r>
        <w:rPr>
          <w:rFonts w:ascii="Cambria" w:hAnsi="Cambria"/>
          <w:sz w:val="24"/>
          <w:szCs w:val="24"/>
          <w:lang w:val="ru-RU"/>
        </w:rPr>
        <w:t>о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указало в Программе и бюджете на 2012-2013 гг.</w:t>
      </w:r>
      <w:r w:rsidRPr="00B62FF4">
        <w:rPr>
          <w:rFonts w:ascii="Cambria" w:hAnsi="Cambria"/>
          <w:sz w:val="24"/>
          <w:szCs w:val="24"/>
          <w:lang w:val="ru-RU"/>
        </w:rPr>
        <w:t xml:space="preserve">, что </w:t>
      </w:r>
      <w:r w:rsidRPr="008156A7">
        <w:rPr>
          <w:rFonts w:ascii="Cambria" w:hAnsi="Cambria"/>
          <w:sz w:val="24"/>
          <w:szCs w:val="24"/>
          <w:lang w:val="ru-RU"/>
        </w:rPr>
        <w:t>сокращени</w:t>
      </w:r>
      <w:r>
        <w:rPr>
          <w:rFonts w:ascii="Cambria" w:hAnsi="Cambria"/>
          <w:sz w:val="24"/>
          <w:szCs w:val="24"/>
          <w:lang w:val="ru-RU"/>
        </w:rPr>
        <w:t xml:space="preserve">е </w:t>
      </w:r>
      <w:r w:rsidRPr="00C11423">
        <w:rPr>
          <w:rFonts w:ascii="Cambria" w:hAnsi="Cambria"/>
          <w:sz w:val="24"/>
          <w:szCs w:val="24"/>
          <w:lang w:val="ru-RU"/>
        </w:rPr>
        <w:t>ресурс</w:t>
      </w:r>
      <w:r>
        <w:rPr>
          <w:rFonts w:ascii="Cambria" w:hAnsi="Cambria"/>
          <w:sz w:val="24"/>
          <w:szCs w:val="24"/>
          <w:lang w:val="ru-RU"/>
        </w:rPr>
        <w:t xml:space="preserve">ов, выделяемых на нужды, не связанные с </w:t>
      </w:r>
      <w:r w:rsidRPr="00C11423">
        <w:rPr>
          <w:rFonts w:ascii="Cambria" w:hAnsi="Cambria"/>
          <w:sz w:val="24"/>
          <w:szCs w:val="24"/>
          <w:lang w:val="ru-RU"/>
        </w:rPr>
        <w:t>персонал</w:t>
      </w:r>
      <w:r>
        <w:rPr>
          <w:rFonts w:ascii="Cambria" w:hAnsi="Cambria"/>
          <w:sz w:val="24"/>
          <w:szCs w:val="24"/>
          <w:lang w:val="ru-RU"/>
        </w:rPr>
        <w:t xml:space="preserve">ом, </w:t>
      </w:r>
      <w:r w:rsidRPr="00C11423">
        <w:rPr>
          <w:rFonts w:ascii="Cambria" w:hAnsi="Cambria" w:cs="Times New Roman"/>
          <w:sz w:val="24"/>
          <w:szCs w:val="24"/>
          <w:lang w:val="ru-RU"/>
        </w:rPr>
        <w:t>в рамках</w:t>
      </w:r>
      <w:r>
        <w:rPr>
          <w:rFonts w:ascii="Cambria" w:hAnsi="Cambria" w:cs="Times New Roman"/>
          <w:sz w:val="24"/>
          <w:szCs w:val="24"/>
          <w:lang w:val="ru-RU"/>
        </w:rPr>
        <w:t xml:space="preserve"> программы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0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9 </w:t>
      </w:r>
      <w:r>
        <w:rPr>
          <w:rFonts w:ascii="Cambria" w:hAnsi="Cambria" w:cs="Times New Roman"/>
          <w:sz w:val="24"/>
          <w:szCs w:val="24"/>
          <w:lang w:val="ru-RU"/>
        </w:rPr>
        <w:t xml:space="preserve">было </w:t>
      </w:r>
      <w:r w:rsidRPr="00C11423">
        <w:rPr>
          <w:rFonts w:ascii="Cambria" w:hAnsi="Cambria" w:cs="Times New Roman"/>
          <w:sz w:val="24"/>
          <w:szCs w:val="24"/>
          <w:lang w:val="ru-RU"/>
        </w:rPr>
        <w:t>в основном</w:t>
      </w:r>
      <w:r>
        <w:rPr>
          <w:rFonts w:ascii="Cambria" w:hAnsi="Cambria" w:cs="Times New Roman"/>
          <w:sz w:val="24"/>
          <w:szCs w:val="24"/>
          <w:lang w:val="ru-RU"/>
        </w:rPr>
        <w:t xml:space="preserve"> связано с интеграцией </w:t>
      </w:r>
      <w:r w:rsidRPr="00454B9C">
        <w:rPr>
          <w:rFonts w:ascii="Cambria" w:hAnsi="Cambria" w:cs="Times New Roman"/>
          <w:sz w:val="24"/>
          <w:szCs w:val="24"/>
          <w:lang w:val="ru-RU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/>
        </w:rPr>
        <w:t xml:space="preserve">ей </w:t>
      </w:r>
      <w:r w:rsidRPr="00454B9C">
        <w:rPr>
          <w:rFonts w:ascii="Cambria" w:hAnsi="Cambria" w:cs="Times New Roman"/>
          <w:sz w:val="24"/>
          <w:szCs w:val="24"/>
          <w:lang w:val="ru-RU"/>
        </w:rPr>
        <w:t>деятельност</w:t>
      </w:r>
      <w:r>
        <w:rPr>
          <w:rFonts w:ascii="Cambria" w:hAnsi="Cambria" w:cs="Times New Roman"/>
          <w:sz w:val="24"/>
          <w:szCs w:val="24"/>
          <w:lang w:val="ru-RU"/>
        </w:rPr>
        <w:t xml:space="preserve">и в другие </w:t>
      </w:r>
      <w:r w:rsidRPr="00454B9C">
        <w:rPr>
          <w:rFonts w:ascii="Cambria" w:hAnsi="Cambria" w:cs="Times New Roman"/>
          <w:sz w:val="24"/>
          <w:szCs w:val="24"/>
          <w:lang w:val="ru-RU"/>
        </w:rPr>
        <w:t>программ</w:t>
      </w:r>
      <w:r>
        <w:rPr>
          <w:rFonts w:ascii="Cambria" w:hAnsi="Cambria" w:cs="Times New Roman"/>
          <w:sz w:val="24"/>
          <w:szCs w:val="24"/>
          <w:lang w:val="ru-RU"/>
        </w:rPr>
        <w:t>ы</w:t>
      </w:r>
      <w:r w:rsidRPr="00B62FF4">
        <w:rPr>
          <w:rFonts w:ascii="Cambria" w:hAnsi="Cambria"/>
          <w:sz w:val="24"/>
          <w:szCs w:val="24"/>
          <w:lang w:val="ru-RU"/>
        </w:rPr>
        <w:t xml:space="preserve">. </w:t>
      </w:r>
      <w:r w:rsidRPr="008156A7">
        <w:rPr>
          <w:rFonts w:ascii="Cambria" w:hAnsi="Cambria"/>
          <w:sz w:val="24"/>
          <w:szCs w:val="24"/>
          <w:lang w:val="ru-RU"/>
        </w:rPr>
        <w:t>Концепци</w:t>
      </w:r>
      <w:r>
        <w:rPr>
          <w:rFonts w:ascii="Cambria" w:hAnsi="Cambria"/>
          <w:sz w:val="24"/>
          <w:szCs w:val="24"/>
          <w:lang w:val="ru-RU"/>
        </w:rPr>
        <w:t>я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интеграции аспектов развития в основную деятельность Организации основана на том, что региональные</w:t>
      </w:r>
      <w:r w:rsidRPr="00454B9C">
        <w:rPr>
          <w:rFonts w:ascii="Cambria" w:hAnsi="Cambria"/>
          <w:sz w:val="24"/>
          <w:szCs w:val="24"/>
          <w:lang w:val="ru-RU"/>
        </w:rPr>
        <w:t xml:space="preserve"> бюро </w:t>
      </w:r>
      <w:r w:rsidRPr="00B62FF4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 xml:space="preserve">Отдел </w:t>
      </w:r>
      <w:r w:rsidRPr="00B62FF4">
        <w:rPr>
          <w:rFonts w:ascii="Cambria" w:hAnsi="Cambria"/>
          <w:sz w:val="24"/>
          <w:szCs w:val="24"/>
          <w:lang w:val="ru-RU"/>
        </w:rPr>
        <w:t xml:space="preserve">НРС </w:t>
      </w:r>
      <w:r>
        <w:rPr>
          <w:rFonts w:ascii="Cambria" w:hAnsi="Cambria"/>
          <w:sz w:val="24"/>
          <w:szCs w:val="24"/>
          <w:lang w:val="ru-RU"/>
        </w:rPr>
        <w:t xml:space="preserve">должны играть роль </w:t>
      </w:r>
      <w:r>
        <w:rPr>
          <w:rFonts w:ascii="Times New Roman" w:hAnsi="Times New Roman" w:cs="Times New Roman"/>
          <w:sz w:val="24"/>
          <w:szCs w:val="24"/>
          <w:lang w:val="ru-RU"/>
        </w:rPr>
        <w:t>«кураторов»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8156A7">
        <w:rPr>
          <w:rFonts w:ascii="Cambria" w:hAnsi="Cambria"/>
          <w:sz w:val="24"/>
          <w:szCs w:val="24"/>
          <w:lang w:val="ru-RU"/>
        </w:rPr>
        <w:t>процесс</w:t>
      </w:r>
      <w:r>
        <w:rPr>
          <w:rFonts w:ascii="Cambria" w:hAnsi="Cambria"/>
          <w:sz w:val="24"/>
          <w:szCs w:val="24"/>
          <w:lang w:val="ru-RU"/>
        </w:rPr>
        <w:t xml:space="preserve">ов </w:t>
      </w:r>
      <w:r w:rsidRPr="00B62FF4">
        <w:rPr>
          <w:rFonts w:ascii="Cambria" w:hAnsi="Cambria"/>
          <w:sz w:val="24"/>
          <w:szCs w:val="24"/>
          <w:lang w:val="ru-RU"/>
        </w:rPr>
        <w:t>планировани</w:t>
      </w:r>
      <w:r>
        <w:rPr>
          <w:rFonts w:ascii="Cambria" w:hAnsi="Cambria"/>
          <w:sz w:val="24"/>
          <w:szCs w:val="24"/>
          <w:lang w:val="ru-RU"/>
        </w:rPr>
        <w:t>я</w:t>
      </w:r>
      <w:r w:rsidRPr="00B62FF4">
        <w:rPr>
          <w:rFonts w:ascii="Cambria" w:hAnsi="Cambria"/>
          <w:sz w:val="24"/>
          <w:szCs w:val="24"/>
          <w:lang w:val="ru-RU"/>
        </w:rPr>
        <w:t xml:space="preserve"> и </w:t>
      </w:r>
      <w:r w:rsidRPr="008156A7">
        <w:rPr>
          <w:rFonts w:ascii="Cambria" w:hAnsi="Cambria"/>
          <w:sz w:val="24"/>
          <w:szCs w:val="24"/>
          <w:lang w:val="ru-RU"/>
        </w:rPr>
        <w:t>разработк</w:t>
      </w:r>
      <w:r>
        <w:rPr>
          <w:rFonts w:ascii="Cambria" w:hAnsi="Cambria"/>
          <w:sz w:val="24"/>
          <w:szCs w:val="24"/>
          <w:lang w:val="ru-RU"/>
        </w:rPr>
        <w:t xml:space="preserve">и </w:t>
      </w:r>
      <w:r w:rsidRPr="008156A7">
        <w:rPr>
          <w:rFonts w:ascii="Cambria" w:hAnsi="Cambria"/>
          <w:sz w:val="24"/>
          <w:szCs w:val="24"/>
          <w:lang w:val="ru-RU"/>
        </w:rPr>
        <w:t>программ</w:t>
      </w:r>
      <w:r>
        <w:rPr>
          <w:rFonts w:ascii="Cambria" w:hAnsi="Cambria"/>
          <w:sz w:val="24"/>
          <w:szCs w:val="24"/>
          <w:lang w:val="ru-RU"/>
        </w:rPr>
        <w:t xml:space="preserve"> на </w:t>
      </w:r>
    </w:p>
    <w:p w:rsidR="0027400E" w:rsidRPr="00B62FF4" w:rsidRDefault="0027400E" w:rsidP="00BE5C1B">
      <w:pPr>
        <w:pStyle w:val="ListParagraph"/>
        <w:spacing w:line="360" w:lineRule="auto"/>
        <w:ind w:left="426"/>
        <w:contextualSpacing w:val="0"/>
        <w:rPr>
          <w:rFonts w:ascii="Cambria" w:hAnsi="Cambria"/>
          <w:sz w:val="24"/>
          <w:szCs w:val="24"/>
          <w:lang w:val="ru-RU"/>
        </w:rPr>
      </w:pPr>
      <w:r w:rsidRPr="00B62FF4">
        <w:rPr>
          <w:rFonts w:ascii="Cambria" w:hAnsi="Cambria"/>
          <w:sz w:val="24"/>
          <w:szCs w:val="24"/>
          <w:lang w:val="ru-RU"/>
        </w:rPr>
        <w:lastRenderedPageBreak/>
        <w:t>национальн</w:t>
      </w:r>
      <w:r>
        <w:rPr>
          <w:rFonts w:ascii="Cambria" w:hAnsi="Cambria"/>
          <w:sz w:val="24"/>
          <w:szCs w:val="24"/>
          <w:lang w:val="ru-RU"/>
        </w:rPr>
        <w:t>ом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уровне</w:t>
      </w:r>
      <w:r w:rsidRPr="00B62FF4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 xml:space="preserve">действуя в тесном </w:t>
      </w:r>
      <w:r w:rsidRPr="00B62FF4">
        <w:rPr>
          <w:rFonts w:ascii="Cambria" w:hAnsi="Cambria"/>
          <w:sz w:val="24"/>
          <w:szCs w:val="24"/>
          <w:lang w:val="ru-RU"/>
        </w:rPr>
        <w:t>сотрудничеств</w:t>
      </w:r>
      <w:r>
        <w:rPr>
          <w:rFonts w:ascii="Cambria" w:hAnsi="Cambria"/>
          <w:sz w:val="24"/>
          <w:szCs w:val="24"/>
          <w:lang w:val="ru-RU"/>
        </w:rPr>
        <w:t xml:space="preserve">е со всеми </w:t>
      </w:r>
      <w:r w:rsidRPr="008156A7">
        <w:rPr>
          <w:rFonts w:ascii="Cambria" w:hAnsi="Cambria"/>
          <w:sz w:val="24"/>
          <w:szCs w:val="24"/>
          <w:lang w:val="ru-RU"/>
        </w:rPr>
        <w:t>соответствующ</w:t>
      </w:r>
      <w:r>
        <w:rPr>
          <w:rFonts w:ascii="Cambria" w:hAnsi="Cambria"/>
          <w:sz w:val="24"/>
          <w:szCs w:val="24"/>
          <w:lang w:val="ru-RU"/>
        </w:rPr>
        <w:t xml:space="preserve">ими </w:t>
      </w:r>
      <w:r w:rsidRPr="00B62FF4">
        <w:rPr>
          <w:rFonts w:ascii="Cambria" w:hAnsi="Cambria"/>
          <w:sz w:val="24"/>
          <w:szCs w:val="24"/>
          <w:lang w:val="ru-RU"/>
        </w:rPr>
        <w:t>стран</w:t>
      </w:r>
      <w:r>
        <w:rPr>
          <w:rFonts w:ascii="Cambria" w:hAnsi="Cambria"/>
          <w:sz w:val="24"/>
          <w:szCs w:val="24"/>
          <w:lang w:val="ru-RU"/>
        </w:rPr>
        <w:t>ами,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а</w:t>
      </w:r>
      <w:r w:rsidRPr="00B62FF4">
        <w:rPr>
          <w:rFonts w:ascii="Cambria" w:hAnsi="Cambria"/>
          <w:sz w:val="24"/>
          <w:szCs w:val="24"/>
          <w:lang w:val="ru-RU"/>
        </w:rPr>
        <w:t xml:space="preserve"> также </w:t>
      </w:r>
      <w:r w:rsidRPr="008156A7">
        <w:rPr>
          <w:rFonts w:ascii="Cambria" w:hAnsi="Cambria"/>
          <w:sz w:val="24"/>
          <w:szCs w:val="24"/>
          <w:lang w:val="ru-RU"/>
        </w:rPr>
        <w:t>отве</w:t>
      </w:r>
      <w:r>
        <w:rPr>
          <w:rFonts w:ascii="Cambria" w:hAnsi="Cambria"/>
          <w:sz w:val="24"/>
          <w:szCs w:val="24"/>
          <w:lang w:val="ru-RU"/>
        </w:rPr>
        <w:t>чать за общую координацию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 w:rsidRPr="008156A7">
        <w:rPr>
          <w:rFonts w:ascii="Cambria" w:hAnsi="Cambria"/>
          <w:sz w:val="24"/>
          <w:szCs w:val="24"/>
          <w:lang w:val="ru-RU"/>
        </w:rPr>
        <w:t>работ</w:t>
      </w:r>
      <w:r>
        <w:rPr>
          <w:rFonts w:ascii="Cambria" w:hAnsi="Cambria"/>
          <w:sz w:val="24"/>
          <w:szCs w:val="24"/>
          <w:lang w:val="ru-RU"/>
        </w:rPr>
        <w:t>ы на страновом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уровне</w:t>
      </w:r>
      <w:r w:rsidRPr="00B62FF4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 xml:space="preserve">Согласно этому </w:t>
      </w:r>
      <w:r w:rsidRPr="00B21F83">
        <w:rPr>
          <w:rFonts w:ascii="Cambria" w:hAnsi="Cambria"/>
          <w:sz w:val="24"/>
          <w:szCs w:val="24"/>
          <w:lang w:val="ru-RU"/>
        </w:rPr>
        <w:t>подход</w:t>
      </w:r>
      <w:r>
        <w:rPr>
          <w:rFonts w:ascii="Cambria" w:hAnsi="Cambria"/>
          <w:sz w:val="24"/>
          <w:szCs w:val="24"/>
          <w:lang w:val="ru-RU"/>
        </w:rPr>
        <w:t>у</w:t>
      </w:r>
      <w:r w:rsidRPr="00B62FF4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ресурсы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из программы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0</w:t>
      </w:r>
      <w:r w:rsidRPr="00B62FF4">
        <w:rPr>
          <w:rFonts w:ascii="Cambria" w:hAnsi="Cambria"/>
          <w:sz w:val="24"/>
          <w:szCs w:val="24"/>
          <w:lang w:val="ru-RU"/>
        </w:rPr>
        <w:t xml:space="preserve">9 </w:t>
      </w:r>
      <w:r>
        <w:rPr>
          <w:rFonts w:ascii="Cambria" w:hAnsi="Cambria"/>
          <w:sz w:val="24"/>
          <w:szCs w:val="24"/>
          <w:lang w:val="ru-RU"/>
        </w:rPr>
        <w:t xml:space="preserve">перераспределялись в пользу других </w:t>
      </w:r>
      <w:r w:rsidRPr="008156A7">
        <w:rPr>
          <w:rFonts w:ascii="Cambria" w:hAnsi="Cambria"/>
          <w:sz w:val="24"/>
          <w:szCs w:val="24"/>
          <w:lang w:val="ru-RU"/>
        </w:rPr>
        <w:t>программ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sz w:val="24"/>
          <w:szCs w:val="24"/>
          <w:lang w:val="ru-RU"/>
        </w:rPr>
        <w:t xml:space="preserve">через </w:t>
      </w:r>
      <w:r w:rsidRPr="008156A7">
        <w:rPr>
          <w:rFonts w:ascii="Cambria" w:hAnsi="Cambria"/>
          <w:sz w:val="24"/>
          <w:szCs w:val="24"/>
          <w:lang w:val="ru-RU"/>
        </w:rPr>
        <w:t>механизм</w:t>
      </w:r>
      <w:r>
        <w:rPr>
          <w:rFonts w:ascii="Cambria" w:hAnsi="Cambria"/>
          <w:sz w:val="24"/>
          <w:szCs w:val="24"/>
          <w:lang w:val="ru-RU"/>
        </w:rPr>
        <w:t xml:space="preserve"> интеграции </w:t>
      </w:r>
      <w:r w:rsidRPr="008156A7">
        <w:rPr>
          <w:rFonts w:ascii="Cambria" w:hAnsi="Cambria"/>
          <w:sz w:val="24"/>
          <w:szCs w:val="24"/>
          <w:lang w:val="ru-RU"/>
        </w:rPr>
        <w:t>мероприяти</w:t>
      </w:r>
      <w:r>
        <w:rPr>
          <w:rFonts w:ascii="Cambria" w:hAnsi="Cambria"/>
          <w:sz w:val="24"/>
          <w:szCs w:val="24"/>
          <w:lang w:val="ru-RU"/>
        </w:rPr>
        <w:t xml:space="preserve">й </w:t>
      </w:r>
      <w:r w:rsidRPr="008156A7">
        <w:rPr>
          <w:rFonts w:ascii="Cambria" w:hAnsi="Cambria"/>
          <w:sz w:val="24"/>
          <w:szCs w:val="24"/>
          <w:lang w:val="ru-RU"/>
        </w:rPr>
        <w:t>содействи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8156A7">
        <w:rPr>
          <w:rFonts w:ascii="Cambria" w:hAnsi="Cambria"/>
          <w:sz w:val="24"/>
          <w:szCs w:val="24"/>
          <w:lang w:val="ru-RU"/>
        </w:rPr>
        <w:t>развити</w:t>
      </w:r>
      <w:r>
        <w:rPr>
          <w:rFonts w:ascii="Cambria" w:hAnsi="Cambria"/>
          <w:sz w:val="24"/>
          <w:szCs w:val="24"/>
          <w:lang w:val="ru-RU"/>
        </w:rPr>
        <w:t xml:space="preserve">ю </w:t>
      </w:r>
      <w:r w:rsidRPr="00B62FF4">
        <w:rPr>
          <w:rFonts w:ascii="Cambria" w:hAnsi="Cambria"/>
          <w:sz w:val="24"/>
          <w:szCs w:val="24"/>
          <w:lang w:val="ru-RU"/>
        </w:rPr>
        <w:t xml:space="preserve">в основную деятельность </w:t>
      </w:r>
      <w:r w:rsidRPr="008156A7">
        <w:rPr>
          <w:rFonts w:ascii="Cambria" w:hAnsi="Cambria"/>
          <w:sz w:val="24"/>
          <w:szCs w:val="24"/>
          <w:lang w:val="ru-RU"/>
        </w:rPr>
        <w:t>ВОИС</w:t>
      </w:r>
      <w:r>
        <w:rPr>
          <w:rFonts w:ascii="Cambria" w:hAnsi="Cambria"/>
          <w:sz w:val="24"/>
          <w:szCs w:val="24"/>
          <w:lang w:val="ru-RU"/>
        </w:rPr>
        <w:t xml:space="preserve">. </w:t>
      </w:r>
      <w:r w:rsidRPr="00B62FF4">
        <w:rPr>
          <w:rFonts w:ascii="Cambria" w:hAnsi="Cambria"/>
          <w:sz w:val="24"/>
          <w:szCs w:val="24"/>
          <w:lang w:val="ru-RU"/>
        </w:rPr>
        <w:t xml:space="preserve">Мы </w:t>
      </w:r>
      <w:r>
        <w:rPr>
          <w:rFonts w:ascii="Cambria" w:hAnsi="Cambria"/>
          <w:sz w:val="24"/>
          <w:szCs w:val="24"/>
          <w:lang w:val="ru-RU"/>
        </w:rPr>
        <w:t xml:space="preserve">провели оценку </w:t>
      </w:r>
      <w:r w:rsidRPr="00B62FF4">
        <w:rPr>
          <w:rFonts w:ascii="Cambria" w:hAnsi="Cambria"/>
          <w:sz w:val="24"/>
          <w:szCs w:val="24"/>
          <w:lang w:val="ru-RU"/>
        </w:rPr>
        <w:t>эффективн</w:t>
      </w:r>
      <w:r>
        <w:rPr>
          <w:rFonts w:ascii="Cambria" w:hAnsi="Cambria"/>
          <w:sz w:val="24"/>
          <w:szCs w:val="24"/>
          <w:lang w:val="ru-RU"/>
        </w:rPr>
        <w:t>ости такой интеграции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в ее финансовом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аспекте</w:t>
      </w:r>
      <w:r w:rsidRPr="00B62FF4">
        <w:rPr>
          <w:rFonts w:ascii="Cambria" w:hAnsi="Cambria"/>
          <w:sz w:val="24"/>
          <w:szCs w:val="24"/>
          <w:lang w:val="ru-RU"/>
        </w:rPr>
        <w:t>.</w:t>
      </w:r>
    </w:p>
    <w:p w:rsidR="0027400E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Финансовые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аспекты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интеграции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 w:rsidRPr="008156A7">
        <w:rPr>
          <w:rFonts w:ascii="Cambria" w:hAnsi="Cambria"/>
          <w:sz w:val="24"/>
          <w:szCs w:val="24"/>
          <w:lang w:val="ru-RU"/>
        </w:rPr>
        <w:t>мероприяти</w:t>
      </w:r>
      <w:r>
        <w:rPr>
          <w:rFonts w:ascii="Cambria" w:hAnsi="Cambria"/>
          <w:sz w:val="24"/>
          <w:szCs w:val="24"/>
          <w:lang w:val="ru-RU"/>
        </w:rPr>
        <w:t xml:space="preserve">й </w:t>
      </w:r>
      <w:r w:rsidRPr="008156A7">
        <w:rPr>
          <w:rFonts w:ascii="Cambria" w:hAnsi="Cambria"/>
          <w:sz w:val="24"/>
          <w:szCs w:val="24"/>
          <w:lang w:val="ru-RU"/>
        </w:rPr>
        <w:t>содействи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8156A7">
        <w:rPr>
          <w:rFonts w:ascii="Cambria" w:hAnsi="Cambria"/>
          <w:sz w:val="24"/>
          <w:szCs w:val="24"/>
          <w:lang w:val="ru-RU"/>
        </w:rPr>
        <w:t>развити</w:t>
      </w:r>
      <w:r>
        <w:rPr>
          <w:rFonts w:ascii="Cambria" w:hAnsi="Cambria"/>
          <w:sz w:val="24"/>
          <w:szCs w:val="24"/>
          <w:lang w:val="ru-RU"/>
        </w:rPr>
        <w:t xml:space="preserve">ю </w:t>
      </w:r>
      <w:r w:rsidRPr="00B62FF4">
        <w:rPr>
          <w:rFonts w:ascii="Cambria" w:hAnsi="Cambria"/>
          <w:sz w:val="24"/>
          <w:szCs w:val="24"/>
          <w:lang w:val="ru-RU"/>
        </w:rPr>
        <w:t xml:space="preserve">в основную деятельность </w:t>
      </w:r>
      <w:r w:rsidRPr="008156A7">
        <w:rPr>
          <w:rFonts w:ascii="Cambria" w:hAnsi="Cambria"/>
          <w:sz w:val="24"/>
          <w:szCs w:val="24"/>
          <w:lang w:val="ru-RU"/>
        </w:rPr>
        <w:t>ВОИС</w:t>
      </w:r>
      <w:r>
        <w:rPr>
          <w:rFonts w:ascii="Cambria" w:hAnsi="Cambria"/>
          <w:sz w:val="24"/>
          <w:szCs w:val="24"/>
          <w:lang w:val="ru-RU"/>
        </w:rPr>
        <w:t xml:space="preserve"> связаны с </w:t>
      </w:r>
      <w:r w:rsidRPr="008156A7">
        <w:rPr>
          <w:rFonts w:ascii="Cambria" w:hAnsi="Cambria"/>
          <w:sz w:val="24"/>
          <w:szCs w:val="24"/>
          <w:lang w:val="ru-RU"/>
        </w:rPr>
        <w:t>использова</w:t>
      </w:r>
      <w:r>
        <w:rPr>
          <w:rFonts w:ascii="Cambria" w:hAnsi="Cambria"/>
          <w:sz w:val="24"/>
          <w:szCs w:val="24"/>
          <w:lang w:val="ru-RU"/>
        </w:rPr>
        <w:t>нием методики распределения</w:t>
      </w:r>
      <w:r w:rsidRPr="00B62FF4">
        <w:rPr>
          <w:rFonts w:ascii="Cambria" w:hAnsi="Cambria"/>
          <w:sz w:val="24"/>
          <w:szCs w:val="24"/>
          <w:lang w:val="ru-RU"/>
        </w:rPr>
        <w:t xml:space="preserve"> бюджет</w:t>
      </w:r>
      <w:r>
        <w:rPr>
          <w:rFonts w:ascii="Cambria" w:hAnsi="Cambria"/>
          <w:sz w:val="24"/>
          <w:szCs w:val="24"/>
          <w:lang w:val="ru-RU"/>
        </w:rPr>
        <w:t>ных</w:t>
      </w:r>
      <w:r w:rsidRPr="00B62FF4">
        <w:rPr>
          <w:rFonts w:ascii="Cambria" w:hAnsi="Cambria"/>
          <w:sz w:val="24"/>
          <w:szCs w:val="24"/>
          <w:lang w:val="ru-RU"/>
        </w:rPr>
        <w:t xml:space="preserve"> ресурсов между </w:t>
      </w:r>
      <w:r w:rsidRPr="00454B9C">
        <w:rPr>
          <w:rFonts w:ascii="Cambria" w:hAnsi="Cambria"/>
          <w:sz w:val="24"/>
          <w:szCs w:val="24"/>
          <w:lang w:val="ru-RU"/>
        </w:rPr>
        <w:t>р</w:t>
      </w:r>
      <w:r>
        <w:rPr>
          <w:rFonts w:ascii="Cambria" w:hAnsi="Cambria"/>
          <w:sz w:val="24"/>
          <w:szCs w:val="24"/>
          <w:lang w:val="ru-RU"/>
        </w:rPr>
        <w:t>егиональными</w:t>
      </w:r>
      <w:r w:rsidRPr="00454B9C">
        <w:rPr>
          <w:rFonts w:ascii="Cambria" w:hAnsi="Cambria"/>
          <w:sz w:val="24"/>
          <w:szCs w:val="24"/>
          <w:lang w:val="ru-RU"/>
        </w:rPr>
        <w:t xml:space="preserve"> бюро </w:t>
      </w:r>
      <w:r w:rsidRPr="00B62FF4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 xml:space="preserve">другими </w:t>
      </w:r>
      <w:r w:rsidRPr="008156A7">
        <w:rPr>
          <w:rFonts w:ascii="Cambria" w:hAnsi="Cambria"/>
          <w:sz w:val="24"/>
          <w:szCs w:val="24"/>
          <w:lang w:val="ru-RU"/>
        </w:rPr>
        <w:t>основн</w:t>
      </w:r>
      <w:r>
        <w:rPr>
          <w:rFonts w:ascii="Cambria" w:hAnsi="Cambria"/>
          <w:sz w:val="24"/>
          <w:szCs w:val="24"/>
          <w:lang w:val="ru-RU"/>
        </w:rPr>
        <w:t xml:space="preserve">ыми </w:t>
      </w:r>
      <w:r w:rsidRPr="008156A7">
        <w:rPr>
          <w:rFonts w:ascii="Cambria" w:hAnsi="Cambria"/>
          <w:sz w:val="24"/>
          <w:szCs w:val="24"/>
          <w:lang w:val="ru-RU"/>
        </w:rPr>
        <w:t>программ</w:t>
      </w:r>
      <w:r>
        <w:rPr>
          <w:rFonts w:ascii="Cambria" w:hAnsi="Cambria"/>
          <w:sz w:val="24"/>
          <w:szCs w:val="24"/>
          <w:lang w:val="ru-RU"/>
        </w:rPr>
        <w:t>ами</w:t>
      </w:r>
      <w:r w:rsidRPr="00B62FF4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 xml:space="preserve">учетом доли затрат, направляемой на цели </w:t>
      </w:r>
      <w:r w:rsidRPr="008156A7">
        <w:rPr>
          <w:rFonts w:ascii="Cambria" w:hAnsi="Cambria"/>
          <w:sz w:val="24"/>
          <w:szCs w:val="24"/>
          <w:lang w:val="ru-RU"/>
        </w:rPr>
        <w:t>развити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B62FF4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 xml:space="preserve">составлением </w:t>
      </w:r>
      <w:r w:rsidRPr="008156A7">
        <w:rPr>
          <w:rFonts w:ascii="Cambria" w:hAnsi="Cambria"/>
          <w:sz w:val="24"/>
          <w:szCs w:val="24"/>
          <w:lang w:val="ru-RU"/>
        </w:rPr>
        <w:t>соответствующ</w:t>
      </w:r>
      <w:r>
        <w:rPr>
          <w:rFonts w:ascii="Cambria" w:hAnsi="Cambria"/>
          <w:sz w:val="24"/>
          <w:szCs w:val="24"/>
          <w:lang w:val="ru-RU"/>
        </w:rPr>
        <w:t xml:space="preserve">ей финансовой </w:t>
      </w:r>
      <w:r w:rsidRPr="008156A7">
        <w:rPr>
          <w:rFonts w:ascii="Cambria" w:hAnsi="Cambria"/>
          <w:sz w:val="24"/>
          <w:szCs w:val="24"/>
          <w:lang w:val="ru-RU"/>
        </w:rPr>
        <w:t>отчетност</w:t>
      </w:r>
      <w:r>
        <w:rPr>
          <w:rFonts w:ascii="Cambria" w:hAnsi="Cambria"/>
          <w:sz w:val="24"/>
          <w:szCs w:val="24"/>
          <w:lang w:val="ru-RU"/>
        </w:rPr>
        <w:t>и</w:t>
      </w:r>
      <w:r w:rsidRPr="00B62FF4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 xml:space="preserve">В этой связи </w:t>
      </w:r>
      <w:r w:rsidRPr="00B62FF4">
        <w:rPr>
          <w:rFonts w:ascii="Cambria" w:hAnsi="Cambria"/>
          <w:sz w:val="24"/>
          <w:szCs w:val="24"/>
          <w:lang w:val="ru-RU"/>
        </w:rPr>
        <w:t xml:space="preserve">мы обратили внимание на то, что </w:t>
      </w:r>
      <w:r w:rsidRPr="008156A7">
        <w:rPr>
          <w:rFonts w:ascii="Cambria" w:hAnsi="Cambria"/>
          <w:sz w:val="24"/>
          <w:szCs w:val="24"/>
          <w:lang w:val="ru-RU"/>
        </w:rPr>
        <w:t>распределени</w:t>
      </w:r>
      <w:r>
        <w:rPr>
          <w:rFonts w:ascii="Cambria" w:hAnsi="Cambria"/>
          <w:sz w:val="24"/>
          <w:szCs w:val="24"/>
          <w:lang w:val="ru-RU"/>
        </w:rPr>
        <w:t xml:space="preserve">е </w:t>
      </w:r>
      <w:r w:rsidRPr="00B62FF4">
        <w:rPr>
          <w:rFonts w:ascii="Cambria" w:hAnsi="Cambria"/>
          <w:sz w:val="24"/>
          <w:szCs w:val="24"/>
          <w:lang w:val="ru-RU"/>
        </w:rPr>
        <w:t>бюджет</w:t>
      </w:r>
      <w:r>
        <w:rPr>
          <w:rFonts w:ascii="Cambria" w:hAnsi="Cambria"/>
          <w:sz w:val="24"/>
          <w:szCs w:val="24"/>
          <w:lang w:val="ru-RU"/>
        </w:rPr>
        <w:t>ных</w:t>
      </w:r>
      <w:r w:rsidRPr="00B62FF4">
        <w:rPr>
          <w:rFonts w:ascii="Cambria" w:hAnsi="Cambria"/>
          <w:sz w:val="24"/>
          <w:szCs w:val="24"/>
          <w:lang w:val="ru-RU"/>
        </w:rPr>
        <w:t xml:space="preserve"> ресурсов между </w:t>
      </w:r>
      <w:r>
        <w:rPr>
          <w:rFonts w:ascii="Cambria" w:hAnsi="Cambria"/>
          <w:sz w:val="24"/>
          <w:szCs w:val="24"/>
          <w:lang w:val="ru-RU"/>
        </w:rPr>
        <w:t>региональными</w:t>
      </w:r>
      <w:r w:rsidRPr="00B62FF4">
        <w:rPr>
          <w:rFonts w:ascii="Cambria" w:hAnsi="Cambria"/>
          <w:sz w:val="24"/>
          <w:szCs w:val="24"/>
          <w:lang w:val="ru-RU"/>
        </w:rPr>
        <w:t xml:space="preserve"> бюро и </w:t>
      </w:r>
      <w:r>
        <w:rPr>
          <w:rFonts w:ascii="Cambria" w:hAnsi="Cambria"/>
          <w:sz w:val="24"/>
          <w:szCs w:val="24"/>
          <w:lang w:val="ru-RU"/>
        </w:rPr>
        <w:t xml:space="preserve">другими </w:t>
      </w:r>
      <w:r w:rsidRPr="008156A7">
        <w:rPr>
          <w:rFonts w:ascii="Cambria" w:hAnsi="Cambria"/>
          <w:sz w:val="24"/>
          <w:szCs w:val="24"/>
          <w:lang w:val="ru-RU"/>
        </w:rPr>
        <w:t>основн</w:t>
      </w:r>
      <w:r>
        <w:rPr>
          <w:rFonts w:ascii="Cambria" w:hAnsi="Cambria"/>
          <w:sz w:val="24"/>
          <w:szCs w:val="24"/>
          <w:lang w:val="ru-RU"/>
        </w:rPr>
        <w:t>ыми программными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секторами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не было достаточно четким</w:t>
      </w:r>
      <w:r w:rsidRPr="00B62FF4">
        <w:rPr>
          <w:rFonts w:ascii="Cambria" w:hAnsi="Cambria"/>
          <w:sz w:val="24"/>
          <w:szCs w:val="24"/>
          <w:lang w:val="ru-RU"/>
        </w:rPr>
        <w:t xml:space="preserve">. Например,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B62FF4">
        <w:rPr>
          <w:rFonts w:ascii="Cambria" w:hAnsi="Cambria"/>
          <w:sz w:val="24"/>
          <w:szCs w:val="24"/>
          <w:lang w:val="ru-RU"/>
        </w:rPr>
        <w:t>документ</w:t>
      </w:r>
      <w:r>
        <w:rPr>
          <w:rFonts w:ascii="Cambria" w:hAnsi="Cambria"/>
          <w:sz w:val="24"/>
          <w:szCs w:val="24"/>
          <w:lang w:val="ru-RU"/>
        </w:rPr>
        <w:t>е,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представленном Секцией</w:t>
      </w:r>
      <w:r w:rsidRPr="008156A7">
        <w:rPr>
          <w:rFonts w:ascii="Cambria" w:hAnsi="Cambria"/>
          <w:sz w:val="24"/>
          <w:szCs w:val="24"/>
          <w:lang w:val="ru-RU"/>
        </w:rPr>
        <w:t xml:space="preserve"> управления программами и оценки результативности </w:t>
      </w:r>
      <w:r w:rsidRPr="00B62FF4">
        <w:rPr>
          <w:rFonts w:ascii="Cambria" w:hAnsi="Cambria"/>
          <w:sz w:val="24"/>
          <w:szCs w:val="24"/>
          <w:lang w:val="ru-RU"/>
        </w:rPr>
        <w:t xml:space="preserve">ВОИС </w:t>
      </w:r>
      <w:r>
        <w:rPr>
          <w:rFonts w:ascii="Cambria" w:hAnsi="Cambria"/>
          <w:sz w:val="24"/>
          <w:szCs w:val="24"/>
          <w:lang w:val="ru-RU"/>
        </w:rPr>
        <w:t xml:space="preserve">была </w:t>
      </w:r>
      <w:r w:rsidRPr="008156A7">
        <w:rPr>
          <w:rFonts w:ascii="Cambria" w:hAnsi="Cambria"/>
          <w:sz w:val="24"/>
          <w:szCs w:val="24"/>
          <w:lang w:val="ru-RU"/>
        </w:rPr>
        <w:t>зафиксирован</w:t>
      </w:r>
      <w:r>
        <w:rPr>
          <w:rFonts w:ascii="Cambria" w:hAnsi="Cambria"/>
          <w:sz w:val="24"/>
          <w:szCs w:val="24"/>
          <w:lang w:val="ru-RU"/>
        </w:rPr>
        <w:t xml:space="preserve">а </w:t>
      </w:r>
      <w:r w:rsidRPr="00B62FF4">
        <w:rPr>
          <w:rFonts w:ascii="Cambria" w:hAnsi="Cambria"/>
          <w:sz w:val="24"/>
          <w:szCs w:val="24"/>
          <w:lang w:val="ru-RU"/>
        </w:rPr>
        <w:t>только процент</w:t>
      </w:r>
      <w:r>
        <w:rPr>
          <w:rFonts w:ascii="Cambria" w:hAnsi="Cambria"/>
          <w:sz w:val="24"/>
          <w:szCs w:val="24"/>
          <w:lang w:val="ru-RU"/>
        </w:rPr>
        <w:t>ная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Cambria" w:hAnsi="Cambria"/>
          <w:sz w:val="24"/>
          <w:szCs w:val="24"/>
          <w:lang w:val="ru-RU"/>
        </w:rPr>
        <w:t>доля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по каждому </w:t>
      </w:r>
      <w:r w:rsidRPr="008156A7">
        <w:rPr>
          <w:rFonts w:ascii="Cambria" w:hAnsi="Cambria"/>
          <w:sz w:val="24"/>
          <w:szCs w:val="24"/>
          <w:lang w:val="ru-RU"/>
        </w:rPr>
        <w:t>мероприяти</w:t>
      </w:r>
      <w:r>
        <w:rPr>
          <w:rFonts w:ascii="Cambria" w:hAnsi="Cambria"/>
          <w:sz w:val="24"/>
          <w:szCs w:val="24"/>
          <w:lang w:val="ru-RU"/>
        </w:rPr>
        <w:t xml:space="preserve">ю </w:t>
      </w:r>
      <w:r w:rsidRPr="008156A7">
        <w:rPr>
          <w:rFonts w:ascii="Cambria" w:hAnsi="Cambria"/>
          <w:sz w:val="24"/>
          <w:szCs w:val="24"/>
          <w:lang w:val="ru-RU"/>
        </w:rPr>
        <w:t>содействия развитию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>по программе</w:t>
      </w:r>
      <w:r w:rsidRPr="00B62FF4">
        <w:rPr>
          <w:rFonts w:ascii="Cambria" w:hAnsi="Cambria"/>
          <w:sz w:val="24"/>
          <w:szCs w:val="24"/>
          <w:lang w:val="ru-RU"/>
        </w:rPr>
        <w:t xml:space="preserve"> в целом, но </w:t>
      </w:r>
      <w:r>
        <w:rPr>
          <w:rFonts w:ascii="Cambria" w:hAnsi="Cambria"/>
          <w:sz w:val="24"/>
          <w:szCs w:val="24"/>
          <w:lang w:val="ru-RU"/>
        </w:rPr>
        <w:t xml:space="preserve">не была показана </w:t>
      </w:r>
      <w:r w:rsidRPr="00B62FF4">
        <w:rPr>
          <w:rFonts w:ascii="Cambria" w:hAnsi="Cambria"/>
          <w:sz w:val="24"/>
          <w:szCs w:val="24"/>
          <w:lang w:val="ru-RU"/>
        </w:rPr>
        <w:t>метод</w:t>
      </w:r>
      <w:r>
        <w:rPr>
          <w:rFonts w:ascii="Cambria" w:hAnsi="Cambria"/>
          <w:sz w:val="24"/>
          <w:szCs w:val="24"/>
          <w:lang w:val="ru-RU"/>
        </w:rPr>
        <w:t xml:space="preserve">ика </w:t>
      </w:r>
      <w:r w:rsidRPr="008156A7">
        <w:rPr>
          <w:rFonts w:ascii="Cambria" w:hAnsi="Cambria"/>
          <w:sz w:val="24"/>
          <w:szCs w:val="24"/>
          <w:lang w:val="ru-RU"/>
        </w:rPr>
        <w:t>расчет</w:t>
      </w:r>
      <w:r>
        <w:rPr>
          <w:rFonts w:ascii="Cambria" w:hAnsi="Cambria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Cambria" w:hAnsi="Cambria"/>
          <w:sz w:val="24"/>
          <w:szCs w:val="24"/>
          <w:lang w:val="ru-RU"/>
        </w:rPr>
        <w:t xml:space="preserve">доли </w:t>
      </w:r>
      <w:r w:rsidRPr="008156A7">
        <w:rPr>
          <w:rFonts w:ascii="Cambria" w:hAnsi="Cambria"/>
          <w:sz w:val="24"/>
          <w:szCs w:val="24"/>
          <w:lang w:val="ru-RU"/>
        </w:rPr>
        <w:t>развити</w:t>
      </w:r>
      <w:r>
        <w:rPr>
          <w:rFonts w:ascii="Cambria" w:hAnsi="Cambria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Cambria" w:hAnsi="Cambria"/>
          <w:sz w:val="24"/>
          <w:szCs w:val="24"/>
          <w:lang w:val="ru-RU"/>
        </w:rPr>
        <w:t xml:space="preserve"> для каждого </w:t>
      </w:r>
      <w:r w:rsidRPr="008156A7">
        <w:rPr>
          <w:rFonts w:ascii="Cambria" w:hAnsi="Cambria"/>
          <w:sz w:val="24"/>
          <w:szCs w:val="24"/>
          <w:lang w:val="ru-RU"/>
        </w:rPr>
        <w:t>мероприяти</w:t>
      </w:r>
      <w:r>
        <w:rPr>
          <w:rFonts w:ascii="Cambria" w:hAnsi="Cambria"/>
          <w:sz w:val="24"/>
          <w:szCs w:val="24"/>
          <w:lang w:val="ru-RU"/>
        </w:rPr>
        <w:t>я</w:t>
      </w:r>
      <w:r w:rsidRPr="00B62FF4">
        <w:rPr>
          <w:rFonts w:ascii="Cambria" w:hAnsi="Cambria"/>
          <w:sz w:val="24"/>
          <w:szCs w:val="24"/>
          <w:lang w:val="ru-RU"/>
        </w:rPr>
        <w:t>.</w:t>
      </w:r>
    </w:p>
    <w:p w:rsidR="0027400E" w:rsidRPr="00B62FF4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B62FF4">
        <w:rPr>
          <w:rFonts w:ascii="Cambria" w:hAnsi="Cambria"/>
          <w:sz w:val="24"/>
          <w:szCs w:val="24"/>
          <w:lang w:val="ru-RU"/>
        </w:rPr>
        <w:t xml:space="preserve">Мы </w:t>
      </w:r>
      <w:r>
        <w:rPr>
          <w:rFonts w:ascii="Cambria" w:hAnsi="Cambria"/>
          <w:sz w:val="24"/>
          <w:szCs w:val="24"/>
          <w:lang w:val="ru-RU"/>
        </w:rPr>
        <w:t xml:space="preserve">обратили внимание на отсутствие </w:t>
      </w:r>
      <w:r w:rsidRPr="008156A7">
        <w:rPr>
          <w:rFonts w:ascii="Cambria" w:hAnsi="Cambria"/>
          <w:sz w:val="24"/>
          <w:szCs w:val="24"/>
          <w:lang w:val="ru-RU"/>
        </w:rPr>
        <w:t>какого-либо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определени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077543">
        <w:rPr>
          <w:rFonts w:ascii="Cambria" w:hAnsi="Cambria"/>
          <w:sz w:val="24"/>
          <w:szCs w:val="24"/>
          <w:lang w:val="ru-RU" w:eastAsia="en-IN"/>
        </w:rPr>
        <w:t>«</w:t>
      </w:r>
      <w:r w:rsidRPr="00B62FF4">
        <w:rPr>
          <w:rFonts w:ascii="Cambria" w:hAnsi="Cambria"/>
          <w:sz w:val="24"/>
          <w:szCs w:val="24"/>
          <w:lang w:val="ru-RU" w:eastAsia="en-IN"/>
        </w:rPr>
        <w:t>расходов на цели развития</w:t>
      </w:r>
      <w:r w:rsidRPr="00077543">
        <w:rPr>
          <w:rFonts w:ascii="Cambria" w:hAnsi="Cambria"/>
          <w:sz w:val="24"/>
          <w:szCs w:val="24"/>
          <w:lang w:val="ru-RU" w:eastAsia="en-IN"/>
        </w:rPr>
        <w:t>»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077543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 xml:space="preserve">ое характеризовало бы области, к </w:t>
      </w:r>
      <w:r w:rsidRPr="008156A7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>ым они относятся,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и </w:t>
      </w:r>
      <w:r>
        <w:rPr>
          <w:rFonts w:ascii="Cambria" w:hAnsi="Cambria"/>
          <w:sz w:val="24"/>
          <w:szCs w:val="24"/>
          <w:lang w:val="ru-RU" w:eastAsia="en-IN"/>
        </w:rPr>
        <w:t>составляющие их элементы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</w:t>
      </w:r>
      <w:r w:rsidRPr="007B46EA">
        <w:rPr>
          <w:rFonts w:ascii="Cambria" w:hAnsi="Cambria"/>
          <w:sz w:val="24"/>
          <w:szCs w:val="24"/>
          <w:lang w:val="ru-RU" w:eastAsia="en-IN"/>
        </w:rPr>
        <w:t>Гораздо важнее, однако, то, что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/>
          <w:sz w:val="24"/>
          <w:szCs w:val="24"/>
          <w:lang w:val="ru-RU" w:eastAsia="en-IN"/>
        </w:rPr>
        <w:t xml:space="preserve">применяемое </w:t>
      </w:r>
      <w:r w:rsidRPr="00B62FF4">
        <w:rPr>
          <w:rFonts w:ascii="Cambria" w:hAnsi="Cambria"/>
          <w:sz w:val="24"/>
          <w:szCs w:val="24"/>
          <w:lang w:val="ru-RU" w:eastAsia="en-IN"/>
        </w:rPr>
        <w:t>определени</w:t>
      </w:r>
      <w:r>
        <w:rPr>
          <w:rFonts w:ascii="Cambria" w:hAnsi="Cambria"/>
          <w:sz w:val="24"/>
          <w:szCs w:val="24"/>
          <w:lang w:val="ru-RU" w:eastAsia="en-IN"/>
        </w:rPr>
        <w:t>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расходов на цели развития </w:t>
      </w:r>
      <w:r>
        <w:rPr>
          <w:rFonts w:ascii="Cambria" w:hAnsi="Cambria"/>
          <w:sz w:val="24"/>
          <w:szCs w:val="24"/>
          <w:lang w:val="ru-RU" w:eastAsia="en-IN"/>
        </w:rPr>
        <w:t xml:space="preserve">ничего не говорит о </w:t>
      </w:r>
      <w:r w:rsidRPr="00B62FF4">
        <w:rPr>
          <w:rFonts w:ascii="Cambria" w:hAnsi="Cambria"/>
          <w:sz w:val="24"/>
          <w:szCs w:val="24"/>
          <w:lang w:val="ru-RU" w:eastAsia="en-IN"/>
        </w:rPr>
        <w:t>характер</w:t>
      </w:r>
      <w:r>
        <w:rPr>
          <w:rFonts w:ascii="Cambria" w:hAnsi="Cambria"/>
          <w:sz w:val="24"/>
          <w:szCs w:val="24"/>
          <w:lang w:val="ru-RU" w:eastAsia="en-IN"/>
        </w:rPr>
        <w:t>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соответствующ</w:t>
      </w:r>
      <w:r>
        <w:rPr>
          <w:rFonts w:ascii="Cambria" w:hAnsi="Cambria"/>
          <w:sz w:val="24"/>
          <w:szCs w:val="24"/>
          <w:lang w:val="ru-RU" w:eastAsia="en-IN"/>
        </w:rPr>
        <w:t>их мероприятий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в области развития и их </w:t>
      </w:r>
      <w:r>
        <w:rPr>
          <w:rFonts w:ascii="Cambria" w:hAnsi="Cambria"/>
          <w:sz w:val="24"/>
          <w:szCs w:val="24"/>
          <w:lang w:val="ru-RU" w:eastAsia="en-IN"/>
        </w:rPr>
        <w:t xml:space="preserve">планируемом </w:t>
      </w:r>
      <w:r w:rsidRPr="00B62FF4">
        <w:rPr>
          <w:rFonts w:ascii="Cambria" w:hAnsi="Cambria"/>
          <w:sz w:val="24"/>
          <w:szCs w:val="24"/>
          <w:lang w:val="ru-RU" w:eastAsia="en-IN"/>
        </w:rPr>
        <w:t>влияни</w:t>
      </w:r>
      <w:r>
        <w:rPr>
          <w:rFonts w:ascii="Cambria" w:hAnsi="Cambria"/>
          <w:sz w:val="24"/>
          <w:szCs w:val="24"/>
          <w:lang w:val="ru-RU" w:eastAsia="en-IN"/>
        </w:rPr>
        <w:t>и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на </w:t>
      </w:r>
      <w:r w:rsidRPr="00B62FF4">
        <w:rPr>
          <w:rFonts w:ascii="Cambria" w:hAnsi="Cambria"/>
          <w:sz w:val="24"/>
          <w:szCs w:val="24"/>
          <w:lang w:val="ru-RU" w:eastAsia="en-IN"/>
        </w:rPr>
        <w:t>развитие стран через инструмент</w:t>
      </w:r>
      <w:r>
        <w:rPr>
          <w:rFonts w:ascii="Cambria" w:hAnsi="Cambria"/>
          <w:sz w:val="24"/>
          <w:szCs w:val="24"/>
          <w:lang w:val="ru-RU" w:eastAsia="en-IN"/>
        </w:rPr>
        <w:t>ы ИС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Default="0027400E" w:rsidP="001F2C6A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sz w:val="24"/>
          <w:szCs w:val="24"/>
          <w:lang w:val="ru-RU"/>
        </w:rPr>
        <w:sectPr w:rsidR="0027400E" w:rsidSect="00EB7A9D">
          <w:footerReference w:type="first" r:id="rId4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8156A7">
        <w:rPr>
          <w:rFonts w:ascii="Cambria" w:hAnsi="Cambria"/>
          <w:sz w:val="24"/>
          <w:szCs w:val="24"/>
          <w:lang w:val="ru-RU" w:eastAsia="en-IN"/>
        </w:rPr>
        <w:t xml:space="preserve">При оценке доли расходов на цели развития по линии основных программ мы обнаружили, что такие регулярные статьи расходов, как пособия на </w:t>
      </w:r>
      <w:r>
        <w:rPr>
          <w:rFonts w:ascii="Cambria" w:hAnsi="Cambria"/>
          <w:sz w:val="24"/>
          <w:szCs w:val="24"/>
          <w:lang w:val="ru-RU" w:eastAsia="en-IN"/>
        </w:rPr>
        <w:t xml:space="preserve">оплату </w:t>
      </w:r>
      <w:r w:rsidRPr="008156A7">
        <w:rPr>
          <w:rFonts w:ascii="Cambria" w:hAnsi="Cambria"/>
          <w:sz w:val="24"/>
          <w:szCs w:val="24"/>
          <w:lang w:val="ru-RU" w:eastAsia="en-IN"/>
        </w:rPr>
        <w:t>путевых расходов и суточны</w:t>
      </w:r>
      <w:r>
        <w:rPr>
          <w:rFonts w:ascii="Cambria" w:hAnsi="Cambria"/>
          <w:sz w:val="24"/>
          <w:szCs w:val="24"/>
          <w:lang w:val="ru-RU" w:eastAsia="en-IN"/>
        </w:rPr>
        <w:t>х</w:t>
      </w:r>
      <w:r w:rsidRPr="008156A7">
        <w:rPr>
          <w:rFonts w:ascii="Cambria" w:hAnsi="Cambria"/>
          <w:sz w:val="24"/>
          <w:szCs w:val="24"/>
          <w:lang w:val="ru-RU" w:eastAsia="en-IN"/>
        </w:rPr>
        <w:t xml:space="preserve"> также отражались как доля расходов, </w:t>
      </w:r>
      <w:r w:rsidRPr="008156A7">
        <w:rPr>
          <w:rFonts w:ascii="Times New Roman" w:hAnsi="Times New Roman"/>
          <w:sz w:val="24"/>
          <w:szCs w:val="24"/>
          <w:lang w:val="ru-RU" w:eastAsia="en-IN"/>
        </w:rPr>
        <w:t>связанн</w:t>
      </w:r>
      <w:r w:rsidRPr="008156A7">
        <w:rPr>
          <w:rFonts w:ascii="Cambria" w:hAnsi="Cambria"/>
          <w:sz w:val="24"/>
          <w:szCs w:val="24"/>
          <w:lang w:val="ru-RU" w:eastAsia="en-IN"/>
        </w:rPr>
        <w:t>ых с развитием</w:t>
      </w:r>
      <w:r w:rsidRPr="008156A7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 xml:space="preserve">Нам было сказано, что это не является нарушением, </w:t>
      </w:r>
      <w:r w:rsidRPr="00B62FF4">
        <w:rPr>
          <w:rFonts w:ascii="Cambria" w:hAnsi="Cambria"/>
          <w:sz w:val="24"/>
          <w:szCs w:val="24"/>
          <w:lang w:val="ru-RU"/>
        </w:rPr>
        <w:t>поскольку</w:t>
      </w:r>
      <w:r>
        <w:rPr>
          <w:rFonts w:ascii="Cambria" w:hAnsi="Cambria"/>
          <w:sz w:val="24"/>
          <w:szCs w:val="24"/>
          <w:lang w:val="ru-RU"/>
        </w:rPr>
        <w:t xml:space="preserve">, согласно </w:t>
      </w:r>
      <w:r>
        <w:rPr>
          <w:rFonts w:ascii="Cambria" w:hAnsi="Cambria"/>
          <w:sz w:val="24"/>
          <w:szCs w:val="24"/>
          <w:lang w:val="ru-RU" w:eastAsia="en-IN"/>
        </w:rPr>
        <w:t xml:space="preserve">применяемому </w:t>
      </w:r>
      <w:r w:rsidRPr="00B62FF4">
        <w:rPr>
          <w:rFonts w:ascii="Cambria" w:hAnsi="Cambria"/>
          <w:sz w:val="24"/>
          <w:szCs w:val="24"/>
          <w:lang w:val="ru-RU" w:eastAsia="en-IN"/>
        </w:rPr>
        <w:t>определени</w:t>
      </w:r>
      <w:r>
        <w:rPr>
          <w:rFonts w:ascii="Cambria" w:hAnsi="Cambria"/>
          <w:sz w:val="24"/>
          <w:szCs w:val="24"/>
          <w:lang w:val="ru-RU" w:eastAsia="en-IN"/>
        </w:rPr>
        <w:t>ю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расходов на цели ра</w:t>
      </w:r>
      <w:r>
        <w:rPr>
          <w:rFonts w:ascii="Cambria" w:hAnsi="Cambria"/>
          <w:sz w:val="24"/>
          <w:szCs w:val="24"/>
          <w:lang w:val="ru-RU" w:eastAsia="en-IN"/>
        </w:rPr>
        <w:t>звития</w:t>
      </w:r>
      <w:r w:rsidRPr="00B62FF4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 xml:space="preserve">эти </w:t>
      </w:r>
      <w:r w:rsidRPr="00B62FF4">
        <w:rPr>
          <w:rFonts w:ascii="Cambria" w:hAnsi="Cambria"/>
          <w:sz w:val="24"/>
          <w:szCs w:val="24"/>
          <w:lang w:val="ru-RU"/>
        </w:rPr>
        <w:t xml:space="preserve">расходы </w:t>
      </w:r>
      <w:r>
        <w:rPr>
          <w:rFonts w:ascii="Cambria" w:hAnsi="Cambria"/>
          <w:sz w:val="24"/>
          <w:szCs w:val="24"/>
          <w:lang w:val="ru-RU"/>
        </w:rPr>
        <w:t xml:space="preserve">не идут на нужды развитых стран </w:t>
      </w:r>
      <w:r w:rsidRPr="00B62FF4">
        <w:rPr>
          <w:rFonts w:ascii="Cambria" w:hAnsi="Cambria"/>
          <w:sz w:val="24"/>
          <w:szCs w:val="24"/>
          <w:lang w:val="ru-RU"/>
        </w:rPr>
        <w:t>и</w:t>
      </w:r>
      <w:r>
        <w:rPr>
          <w:rFonts w:ascii="Cambria" w:hAnsi="Cambria"/>
          <w:sz w:val="24"/>
          <w:szCs w:val="24"/>
          <w:lang w:val="ru-RU"/>
        </w:rPr>
        <w:t>,</w:t>
      </w:r>
      <w:r w:rsidRPr="00B62FF4">
        <w:rPr>
          <w:rFonts w:ascii="Cambria" w:hAnsi="Cambria"/>
          <w:sz w:val="24"/>
          <w:szCs w:val="24"/>
          <w:lang w:val="ru-RU"/>
        </w:rPr>
        <w:t xml:space="preserve"> соответственно, </w:t>
      </w:r>
      <w:r>
        <w:rPr>
          <w:rFonts w:ascii="Cambria" w:hAnsi="Cambria"/>
          <w:sz w:val="24"/>
          <w:szCs w:val="24"/>
          <w:lang w:val="ru-RU"/>
        </w:rPr>
        <w:t xml:space="preserve">отражаются в учете как доля </w:t>
      </w:r>
      <w:r w:rsidRPr="00F43FF1">
        <w:rPr>
          <w:rFonts w:ascii="Cambria" w:hAnsi="Cambria"/>
          <w:sz w:val="24"/>
          <w:szCs w:val="24"/>
          <w:lang w:val="ru-RU"/>
        </w:rPr>
        <w:t>расход</w:t>
      </w:r>
      <w:r>
        <w:rPr>
          <w:rFonts w:ascii="Cambria" w:hAnsi="Cambria"/>
          <w:sz w:val="24"/>
          <w:szCs w:val="24"/>
          <w:lang w:val="ru-RU"/>
        </w:rPr>
        <w:t>ов, направляемых на цели развития</w:t>
      </w:r>
      <w:r w:rsidRPr="00B62FF4">
        <w:rPr>
          <w:rFonts w:ascii="Cambria" w:hAnsi="Cambria"/>
          <w:sz w:val="24"/>
          <w:szCs w:val="24"/>
          <w:lang w:val="ru-RU"/>
        </w:rPr>
        <w:t xml:space="preserve">. Мы </w:t>
      </w:r>
    </w:p>
    <w:p w:rsidR="0027400E" w:rsidRPr="00B62FF4" w:rsidRDefault="0027400E" w:rsidP="00BE5C1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lastRenderedPageBreak/>
        <w:t xml:space="preserve">полагаем, что </w:t>
      </w:r>
      <w:r w:rsidRPr="00B62FF4">
        <w:rPr>
          <w:rFonts w:ascii="Cambria" w:hAnsi="Cambria"/>
          <w:sz w:val="24"/>
          <w:szCs w:val="24"/>
          <w:lang w:val="ru-RU"/>
        </w:rPr>
        <w:t>регулярн</w:t>
      </w:r>
      <w:r>
        <w:rPr>
          <w:rFonts w:ascii="Cambria" w:hAnsi="Cambria"/>
          <w:sz w:val="24"/>
          <w:szCs w:val="24"/>
          <w:lang w:val="ru-RU"/>
        </w:rPr>
        <w:t xml:space="preserve">ые </w:t>
      </w:r>
      <w:r w:rsidRPr="00B62FF4">
        <w:rPr>
          <w:rFonts w:ascii="Cambria" w:hAnsi="Cambria"/>
          <w:sz w:val="24"/>
          <w:szCs w:val="24"/>
          <w:lang w:val="ru-RU"/>
        </w:rPr>
        <w:t>расходы</w:t>
      </w:r>
      <w:r>
        <w:rPr>
          <w:rFonts w:ascii="Cambria" w:hAnsi="Cambria"/>
          <w:sz w:val="24"/>
          <w:szCs w:val="24"/>
          <w:lang w:val="ru-RU"/>
        </w:rPr>
        <w:t>, связанные с оказанием услуг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 w:rsidRPr="00211B6E">
        <w:rPr>
          <w:rFonts w:ascii="Cambria" w:hAnsi="Cambria"/>
          <w:sz w:val="24"/>
          <w:szCs w:val="24"/>
          <w:lang w:val="ru-RU"/>
        </w:rPr>
        <w:t>НРС</w:t>
      </w:r>
      <w:r w:rsidRPr="00B62FF4">
        <w:rPr>
          <w:rFonts w:ascii="Cambria" w:hAnsi="Cambria"/>
          <w:sz w:val="24"/>
          <w:szCs w:val="24"/>
          <w:lang w:val="ru-RU"/>
        </w:rPr>
        <w:t xml:space="preserve"> и </w:t>
      </w:r>
      <w:r>
        <w:rPr>
          <w:rFonts w:ascii="Cambria" w:hAnsi="Cambria"/>
          <w:sz w:val="24"/>
          <w:szCs w:val="24"/>
          <w:lang w:val="ru-RU"/>
        </w:rPr>
        <w:t>развивающимся странам,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 w:rsidRPr="00F43FF1">
        <w:rPr>
          <w:rFonts w:ascii="Cambria" w:hAnsi="Cambria"/>
          <w:sz w:val="24"/>
          <w:szCs w:val="24"/>
          <w:lang w:val="ru-RU"/>
        </w:rPr>
        <w:t>долж</w:t>
      </w:r>
      <w:r>
        <w:rPr>
          <w:rFonts w:ascii="Cambria" w:hAnsi="Cambria"/>
          <w:sz w:val="24"/>
          <w:szCs w:val="24"/>
          <w:lang w:val="ru-RU"/>
        </w:rPr>
        <w:t xml:space="preserve">ны отражаться </w:t>
      </w:r>
      <w:r w:rsidRPr="00B62FF4">
        <w:rPr>
          <w:rFonts w:ascii="Cambria" w:hAnsi="Cambria"/>
          <w:sz w:val="24"/>
          <w:szCs w:val="24"/>
          <w:lang w:val="ru-RU"/>
        </w:rPr>
        <w:t xml:space="preserve">отдельно </w:t>
      </w:r>
      <w:r w:rsidRPr="00F43FF1">
        <w:rPr>
          <w:rFonts w:ascii="Cambria" w:hAnsi="Cambria"/>
          <w:sz w:val="24"/>
          <w:szCs w:val="24"/>
          <w:lang w:val="ru-RU"/>
        </w:rPr>
        <w:t>в рамках</w:t>
      </w:r>
      <w:r>
        <w:rPr>
          <w:rFonts w:ascii="Cambria" w:hAnsi="Cambria"/>
          <w:sz w:val="24"/>
          <w:szCs w:val="24"/>
          <w:lang w:val="ru-RU"/>
        </w:rPr>
        <w:t xml:space="preserve"> статей, отражающих расходы</w:t>
      </w:r>
      <w:r w:rsidRPr="00B62FF4">
        <w:rPr>
          <w:rFonts w:ascii="Cambria" w:hAnsi="Cambria"/>
          <w:sz w:val="24"/>
          <w:szCs w:val="24"/>
          <w:lang w:val="ru-RU"/>
        </w:rPr>
        <w:t xml:space="preserve"> на цели развития.</w:t>
      </w:r>
    </w:p>
    <w:p w:rsidR="0027400E" w:rsidRPr="00F43FF1" w:rsidRDefault="0027400E" w:rsidP="001F2C6A">
      <w:pPr>
        <w:spacing w:line="360" w:lineRule="auto"/>
        <w:ind w:left="426" w:hanging="426"/>
        <w:rPr>
          <w:rFonts w:ascii="Cambria" w:hAnsi="Cambria" w:cs="Mangal"/>
          <w:i/>
          <w:iCs/>
          <w:sz w:val="24"/>
          <w:szCs w:val="24"/>
          <w:lang w:val="ru-RU" w:eastAsia="en-US" w:bidi="hi-IN"/>
        </w:rPr>
      </w:pPr>
      <w:r w:rsidRPr="00B56152">
        <w:rPr>
          <w:rFonts w:ascii="Cambria" w:hAnsi="Cambria" w:cs="Times New Roman"/>
          <w:b/>
          <w:sz w:val="24"/>
          <w:szCs w:val="24"/>
          <w:lang w:val="ru-RU"/>
        </w:rPr>
        <w:t>53.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</w:r>
      <w:r w:rsidRPr="00454B9C">
        <w:rPr>
          <w:rFonts w:ascii="Cambria" w:hAnsi="Cambria" w:cs="Times New Roman"/>
          <w:sz w:val="24"/>
          <w:szCs w:val="24"/>
          <w:lang w:val="ru-RU"/>
        </w:rPr>
        <w:t>Руководство заявило, что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оценка доли </w:t>
      </w:r>
      <w:r w:rsidRPr="00F43FF1">
        <w:rPr>
          <w:rFonts w:ascii="Cambria" w:hAnsi="Cambria" w:cs="Times New Roman"/>
          <w:sz w:val="24"/>
          <w:szCs w:val="24"/>
          <w:lang w:val="ru-RU"/>
        </w:rPr>
        <w:t>расход</w:t>
      </w:r>
      <w:r>
        <w:rPr>
          <w:rFonts w:ascii="Cambria" w:hAnsi="Cambria" w:cs="Times New Roman"/>
          <w:sz w:val="24"/>
          <w:szCs w:val="24"/>
          <w:lang w:val="ru-RU"/>
        </w:rPr>
        <w:t>ов на цели развития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основана на </w:t>
      </w:r>
      <w:r w:rsidRPr="00B62FF4">
        <w:rPr>
          <w:rFonts w:ascii="Cambria" w:hAnsi="Cambria" w:cs="Times New Roman"/>
          <w:sz w:val="24"/>
          <w:szCs w:val="24"/>
          <w:lang w:val="ru-RU"/>
        </w:rPr>
        <w:t>определени</w:t>
      </w:r>
      <w:r>
        <w:rPr>
          <w:rFonts w:ascii="Cambria" w:hAnsi="Cambria" w:cs="Times New Roman"/>
          <w:sz w:val="24"/>
          <w:szCs w:val="24"/>
          <w:lang w:val="ru-RU"/>
        </w:rPr>
        <w:t>и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понятия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62FF4">
        <w:rPr>
          <w:rFonts w:ascii="Cambria" w:hAnsi="Cambria" w:cs="Times New Roman"/>
          <w:sz w:val="24"/>
          <w:szCs w:val="24"/>
          <w:lang w:val="ru-RU"/>
        </w:rPr>
        <w:t>расходов на цели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</w:t>
      </w:r>
      <w:r>
        <w:rPr>
          <w:rFonts w:ascii="Cambria" w:hAnsi="Cambria" w:cs="Times New Roman"/>
          <w:sz w:val="24"/>
          <w:szCs w:val="24"/>
          <w:lang w:val="ru-RU"/>
        </w:rPr>
        <w:t xml:space="preserve">Никакой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43FF1">
        <w:rPr>
          <w:rFonts w:ascii="Cambria" w:hAnsi="Cambria" w:cs="Times New Roman"/>
          <w:sz w:val="24"/>
          <w:szCs w:val="24"/>
          <w:lang w:val="ru-RU"/>
        </w:rPr>
        <w:t>расчет</w:t>
      </w:r>
      <w:r>
        <w:rPr>
          <w:rFonts w:ascii="Cambria" w:hAnsi="Cambria" w:cs="Times New Roman"/>
          <w:sz w:val="24"/>
          <w:szCs w:val="24"/>
          <w:lang w:val="ru-RU"/>
        </w:rPr>
        <w:t>ной формулы</w:t>
      </w:r>
      <w:r>
        <w:rPr>
          <w:rFonts w:ascii="Times New Roman" w:hAnsi="Times New Roman" w:cs="Times New Roman"/>
          <w:sz w:val="24"/>
          <w:szCs w:val="24"/>
          <w:lang w:val="ru-RU"/>
        </w:rPr>
        <w:t>» как таковой не существует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. 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Руководство </w:t>
      </w:r>
      <w:r>
        <w:rPr>
          <w:rFonts w:ascii="Cambria" w:hAnsi="Cambria" w:cs="Times New Roman"/>
          <w:sz w:val="24"/>
          <w:szCs w:val="24"/>
          <w:lang w:val="ru-RU"/>
        </w:rPr>
        <w:t xml:space="preserve">указало также, что все 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мероприятия </w:t>
      </w:r>
      <w:r>
        <w:rPr>
          <w:rFonts w:ascii="Cambria" w:hAnsi="Cambria" w:cs="Times New Roman"/>
          <w:sz w:val="24"/>
          <w:szCs w:val="24"/>
          <w:lang w:val="ru-RU"/>
        </w:rPr>
        <w:t>по линии программы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0</w:t>
      </w:r>
      <w:r w:rsidRPr="00F43FF1">
        <w:rPr>
          <w:rFonts w:ascii="Cambria" w:hAnsi="Cambria" w:cs="Times New Roman"/>
          <w:sz w:val="24"/>
          <w:szCs w:val="24"/>
          <w:lang w:val="ru-RU"/>
        </w:rPr>
        <w:t>9 ориентир</w:t>
      </w:r>
      <w:r>
        <w:rPr>
          <w:rFonts w:ascii="Cambria" w:hAnsi="Cambria" w:cs="Times New Roman"/>
          <w:sz w:val="24"/>
          <w:szCs w:val="24"/>
          <w:lang w:val="ru-RU"/>
        </w:rPr>
        <w:t>ованы на цели развития,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 и соответственно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доля </w:t>
      </w:r>
      <w:r w:rsidRPr="00F43FF1">
        <w:rPr>
          <w:rFonts w:ascii="Cambria" w:hAnsi="Cambria" w:cs="Times New Roman"/>
          <w:sz w:val="24"/>
          <w:szCs w:val="24"/>
          <w:lang w:val="ru-RU"/>
        </w:rPr>
        <w:t>расход</w:t>
      </w:r>
      <w:r>
        <w:rPr>
          <w:rFonts w:ascii="Cambria" w:hAnsi="Cambria" w:cs="Times New Roman"/>
          <w:sz w:val="24"/>
          <w:szCs w:val="24"/>
          <w:lang w:val="ru-RU"/>
        </w:rPr>
        <w:t xml:space="preserve">ов, идущих на цели развития в разбивке по </w:t>
      </w:r>
      <w:r w:rsidRPr="00F43FF1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>ям</w:t>
      </w:r>
      <w:r w:rsidRPr="00F43FF1">
        <w:rPr>
          <w:rFonts w:ascii="Cambria" w:hAnsi="Cambria" w:cs="Times New Roman"/>
          <w:sz w:val="24"/>
          <w:szCs w:val="24"/>
          <w:lang w:val="ru-RU"/>
        </w:rPr>
        <w:t>, а также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43FF1">
        <w:rPr>
          <w:rFonts w:ascii="Cambria" w:hAnsi="Cambria" w:cs="Times New Roman"/>
          <w:sz w:val="24"/>
          <w:szCs w:val="24"/>
          <w:lang w:val="ru-RU"/>
        </w:rPr>
        <w:t>совокупн</w:t>
      </w:r>
      <w:r>
        <w:rPr>
          <w:rFonts w:ascii="Cambria" w:hAnsi="Cambria" w:cs="Times New Roman"/>
          <w:sz w:val="24"/>
          <w:szCs w:val="24"/>
          <w:lang w:val="ru-RU"/>
        </w:rPr>
        <w:t xml:space="preserve">ая доля </w:t>
      </w:r>
      <w:r w:rsidRPr="00F43FF1">
        <w:rPr>
          <w:rFonts w:ascii="Cambria" w:hAnsi="Cambria" w:cs="Times New Roman"/>
          <w:sz w:val="24"/>
          <w:szCs w:val="24"/>
          <w:lang w:val="ru-RU"/>
        </w:rPr>
        <w:t>расход</w:t>
      </w:r>
      <w:r>
        <w:rPr>
          <w:rFonts w:ascii="Cambria" w:hAnsi="Cambria" w:cs="Times New Roman"/>
          <w:sz w:val="24"/>
          <w:szCs w:val="24"/>
          <w:lang w:val="ru-RU"/>
        </w:rPr>
        <w:t xml:space="preserve">ов, идущих на цели </w:t>
      </w:r>
      <w:r w:rsidRPr="00F43FF1">
        <w:rPr>
          <w:rFonts w:ascii="Cambria" w:hAnsi="Cambria" w:cs="Times New Roman"/>
          <w:sz w:val="24"/>
          <w:szCs w:val="24"/>
          <w:lang w:val="ru-RU"/>
        </w:rPr>
        <w:t>развити</w:t>
      </w:r>
      <w:r>
        <w:rPr>
          <w:rFonts w:ascii="Cambria" w:hAnsi="Cambria" w:cs="Times New Roman"/>
          <w:sz w:val="24"/>
          <w:szCs w:val="24"/>
          <w:lang w:val="ru-RU"/>
        </w:rPr>
        <w:t>я на уровне программы в целом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 xml:space="preserve">составляет </w:t>
      </w:r>
      <w:r w:rsidRPr="00F43FF1">
        <w:rPr>
          <w:rFonts w:ascii="Cambria" w:hAnsi="Cambria" w:cs="Times New Roman"/>
          <w:sz w:val="24"/>
          <w:szCs w:val="24"/>
          <w:lang w:val="ru-RU"/>
        </w:rPr>
        <w:t>10</w:t>
      </w:r>
      <w:r>
        <w:rPr>
          <w:rFonts w:ascii="Cambria" w:hAnsi="Cambria" w:cs="Times New Roman"/>
          <w:sz w:val="24"/>
          <w:szCs w:val="24"/>
          <w:lang w:val="ru-RU"/>
        </w:rPr>
        <w:t>0</w:t>
      </w:r>
      <w:r w:rsidRPr="00F43FF1">
        <w:rPr>
          <w:rFonts w:ascii="Cambria" w:hAnsi="Cambria" w:cs="Times New Roman"/>
          <w:sz w:val="24"/>
          <w:szCs w:val="24"/>
          <w:lang w:val="ru-RU"/>
        </w:rPr>
        <w:t>%</w:t>
      </w:r>
      <w:r w:rsidRPr="00F43FF1">
        <w:rPr>
          <w:rFonts w:ascii="Cambria" w:hAnsi="Cambria" w:cs="Mangal"/>
          <w:i/>
          <w:iCs/>
          <w:sz w:val="24"/>
          <w:szCs w:val="24"/>
          <w:lang w:val="ru-RU" w:eastAsia="en-US" w:bidi="hi-IN"/>
        </w:rPr>
        <w:t>.</w:t>
      </w:r>
    </w:p>
    <w:p w:rsidR="0027400E" w:rsidRPr="00F43FF1" w:rsidRDefault="00F62F45" w:rsidP="001F2C6A">
      <w:pPr>
        <w:spacing w:line="360" w:lineRule="auto"/>
        <w:rPr>
          <w:rFonts w:ascii="Cambria" w:hAnsi="Cambria" w:cs="Times New Roman"/>
          <w:sz w:val="24"/>
          <w:szCs w:val="24"/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178435</wp:posOffset>
            </wp:positionV>
            <wp:extent cx="6096000" cy="1816100"/>
            <wp:effectExtent l="0" t="0" r="0" b="0"/>
            <wp:wrapNone/>
            <wp:docPr id="2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181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1F2C6A">
      <w:pPr>
        <w:spacing w:line="360" w:lineRule="auto"/>
        <w:rPr>
          <w:rFonts w:ascii="Cambria" w:hAnsi="Cambria" w:cs="Times New Roman"/>
          <w:i/>
          <w:iCs/>
          <w:sz w:val="24"/>
          <w:szCs w:val="24"/>
          <w:lang w:val="ru-RU"/>
        </w:rPr>
      </w:pPr>
      <w:r w:rsidRPr="00761771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 xml:space="preserve">Рекомендация № 7 </w:t>
      </w:r>
    </w:p>
    <w:p w:rsidR="0027400E" w:rsidRPr="007D10F1" w:rsidRDefault="0027400E" w:rsidP="001F2C6A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B56152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ВОИС могла бы принять четкое определение расходов на цели развития и разработать метод определения «доли развития»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в рамках каждой программы и каждого мероприятия</w:t>
      </w:r>
      <w:r w:rsidRPr="00B56152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для объективной оценки эффективности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интеграции аспектов развития в основную деятельность Организации</w:t>
      </w:r>
      <w:r w:rsidRPr="00B56152">
        <w:rPr>
          <w:rFonts w:ascii="Cambria" w:hAnsi="Cambria" w:cs="Times New Roman"/>
          <w:b/>
          <w:i/>
          <w:sz w:val="24"/>
          <w:szCs w:val="24"/>
          <w:lang w:val="ru-RU" w:eastAsia="en-IN"/>
        </w:rPr>
        <w:t>.</w:t>
      </w:r>
    </w:p>
    <w:p w:rsidR="0027400E" w:rsidRDefault="0027400E" w:rsidP="003824C1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hanging="142"/>
        <w:jc w:val="both"/>
        <w:rPr>
          <w:rFonts w:ascii="Cambria" w:hAnsi="Cambria" w:cs="Times New Roman"/>
          <w:b/>
          <w:iCs/>
          <w:sz w:val="24"/>
          <w:szCs w:val="24"/>
          <w:lang w:val="ru-RU" w:eastAsia="en-IN"/>
        </w:rPr>
      </w:pPr>
    </w:p>
    <w:p w:rsidR="0027400E" w:rsidRPr="00B62FF4" w:rsidRDefault="0027400E" w:rsidP="003824C1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hanging="142"/>
        <w:jc w:val="both"/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</w:pPr>
      <w:r w:rsidRPr="00DF0C60">
        <w:rPr>
          <w:rFonts w:ascii="Cambria" w:hAnsi="Cambria" w:cs="Times New Roman"/>
          <w:b/>
          <w:iCs/>
          <w:sz w:val="24"/>
          <w:szCs w:val="24"/>
          <w:lang w:val="ru-RU" w:eastAsia="en-IN"/>
        </w:rPr>
        <w:t>Контрол</w:t>
      </w:r>
      <w:r>
        <w:rPr>
          <w:rFonts w:ascii="Cambria" w:hAnsi="Cambria" w:cs="Times New Roman"/>
          <w:b/>
          <w:iCs/>
          <w:sz w:val="24"/>
          <w:szCs w:val="24"/>
          <w:lang w:val="ru-RU" w:eastAsia="en-IN"/>
        </w:rPr>
        <w:t>ь</w:t>
      </w: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 xml:space="preserve"> расходов на цели развития</w:t>
      </w:r>
    </w:p>
    <w:p w:rsidR="0027400E" w:rsidRDefault="0027400E" w:rsidP="005A04EE">
      <w:pPr>
        <w:pStyle w:val="ListParagraph"/>
        <w:numPr>
          <w:ilvl w:val="0"/>
          <w:numId w:val="24"/>
        </w:numPr>
        <w:spacing w:line="360" w:lineRule="auto"/>
        <w:ind w:left="426" w:hanging="426"/>
        <w:rPr>
          <w:rFonts w:ascii="Cambria" w:eastAsia="SimSun" w:hAnsi="Cambria" w:cs="Times New Roman"/>
          <w:sz w:val="24"/>
          <w:szCs w:val="24"/>
          <w:lang w:val="ru-RU" w:eastAsia="zh-CN" w:bidi="ar-SA"/>
        </w:rPr>
        <w:sectPr w:rsidR="0027400E" w:rsidSect="00EB7A9D">
          <w:footerReference w:type="first" r:id="rId51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Контрол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ь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использова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ния 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финансовых ресурсов и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формировани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е отчетов об их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использова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нии, направляемых заинтересованным сторонам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–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это ключевая предпосылка </w:t>
      </w:r>
      <w:r w:rsidRPr="00291084">
        <w:rPr>
          <w:rFonts w:ascii="Cambria" w:eastAsia="SimSun" w:hAnsi="Cambria" w:cs="Times New Roman"/>
          <w:sz w:val="24"/>
          <w:szCs w:val="24"/>
          <w:lang w:val="ru-RU" w:eastAsia="zh-CN" w:bidi="ar-SA"/>
        </w:rPr>
        <w:t>целесообразн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ого 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и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транспарентного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финансового управления. 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>В это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й связи в Программе и бюджете на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2012-2013 гг.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говорится, что 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-SA"/>
        </w:rPr>
        <w:t>«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в 2012-2013 гг.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основное внимание Организации будет уделяться обеспечению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более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строгого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контрол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я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фактических расходов на цели развития путем расширения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набора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данных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, используемых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в финансовых системах. Это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позволит улучшить возможность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Организаци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и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отчитываться перед государствами-членами о фактических расходах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в сопоставлении с прогнозами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на 2012-2013 гг. В долгосрочном плане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,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после полной реализации системы ПОР планирование, контрол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ь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и отчетность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,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касающи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еся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элемент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ов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деятельности ВОИС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, связанных с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содействи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ем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развити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ю,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будут полностью включены в финансовые и управленческие </w:t>
      </w:r>
    </w:p>
    <w:p w:rsidR="0027400E" w:rsidRPr="00B62FF4" w:rsidRDefault="0027400E" w:rsidP="00BE5C1B">
      <w:pPr>
        <w:pStyle w:val="ListParagraph"/>
        <w:spacing w:line="360" w:lineRule="auto"/>
        <w:ind w:left="426"/>
        <w:rPr>
          <w:rFonts w:ascii="Cambria" w:eastAsia="SimSun" w:hAnsi="Cambria" w:cs="Times New Roman"/>
          <w:sz w:val="24"/>
          <w:szCs w:val="24"/>
          <w:lang w:val="ru-RU" w:eastAsia="zh-CN" w:bidi="ar-SA"/>
        </w:rPr>
      </w:pP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lastRenderedPageBreak/>
        <w:t>системы Организации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-SA"/>
        </w:rPr>
        <w:t>»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. </w:t>
      </w:r>
    </w:p>
    <w:p w:rsidR="0027400E" w:rsidRPr="00454B9C" w:rsidRDefault="0027400E" w:rsidP="003824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color w:val="000000"/>
          <w:sz w:val="24"/>
          <w:szCs w:val="24"/>
          <w:lang w:val="ru-RU" w:eastAsia="en-IN"/>
        </w:rPr>
      </w:pPr>
      <w:r w:rsidRPr="00454B9C">
        <w:rPr>
          <w:rFonts w:ascii="Cambria" w:hAnsi="Cambria"/>
          <w:sz w:val="24"/>
          <w:szCs w:val="24"/>
          <w:lang w:val="ru-RU"/>
        </w:rPr>
        <w:t xml:space="preserve">Мы обратили внимание на </w:t>
      </w:r>
      <w:r>
        <w:rPr>
          <w:rFonts w:ascii="Cambria" w:hAnsi="Cambria"/>
          <w:sz w:val="24"/>
          <w:szCs w:val="24"/>
          <w:lang w:val="ru-RU"/>
        </w:rPr>
        <w:t xml:space="preserve">отсутствие </w:t>
      </w:r>
      <w:r w:rsidRPr="00454B9C">
        <w:rPr>
          <w:rFonts w:ascii="Cambria" w:hAnsi="Cambria"/>
          <w:sz w:val="24"/>
          <w:szCs w:val="24"/>
          <w:lang w:val="ru-RU"/>
        </w:rPr>
        <w:t>бюджет</w:t>
      </w:r>
      <w:r>
        <w:rPr>
          <w:rFonts w:ascii="Cambria" w:hAnsi="Cambria"/>
          <w:sz w:val="24"/>
          <w:szCs w:val="24"/>
          <w:lang w:val="ru-RU"/>
        </w:rPr>
        <w:t>ного</w:t>
      </w:r>
      <w:r w:rsidRPr="00454B9C">
        <w:rPr>
          <w:rFonts w:ascii="Cambria" w:hAnsi="Cambria"/>
          <w:sz w:val="24"/>
          <w:szCs w:val="24"/>
          <w:lang w:val="ru-RU"/>
        </w:rPr>
        <w:t xml:space="preserve"> код</w:t>
      </w:r>
      <w:r>
        <w:rPr>
          <w:rFonts w:ascii="Cambria" w:hAnsi="Cambria"/>
          <w:sz w:val="24"/>
          <w:szCs w:val="24"/>
          <w:lang w:val="ru-RU"/>
        </w:rPr>
        <w:t xml:space="preserve">а, предназначенного для отражения доли </w:t>
      </w:r>
      <w:r w:rsidRPr="00454B9C">
        <w:rPr>
          <w:rFonts w:ascii="Cambria" w:hAnsi="Cambria"/>
          <w:sz w:val="24"/>
          <w:szCs w:val="24"/>
          <w:lang w:val="ru-RU"/>
        </w:rPr>
        <w:t xml:space="preserve">расходов на цели развития </w:t>
      </w:r>
      <w:r>
        <w:rPr>
          <w:rFonts w:ascii="Cambria" w:hAnsi="Cambria"/>
          <w:sz w:val="24"/>
          <w:szCs w:val="24"/>
          <w:lang w:val="ru-RU"/>
        </w:rPr>
        <w:t xml:space="preserve">по линии </w:t>
      </w:r>
      <w:r w:rsidRPr="00180AF5">
        <w:rPr>
          <w:rFonts w:ascii="Cambria" w:hAnsi="Cambria"/>
          <w:sz w:val="24"/>
          <w:szCs w:val="24"/>
          <w:lang w:val="ru-RU"/>
        </w:rPr>
        <w:t>основн</w:t>
      </w:r>
      <w:r>
        <w:rPr>
          <w:rFonts w:ascii="Cambria" w:hAnsi="Cambria"/>
          <w:sz w:val="24"/>
          <w:szCs w:val="24"/>
          <w:lang w:val="ru-RU"/>
        </w:rPr>
        <w:t xml:space="preserve">ых </w:t>
      </w:r>
      <w:r w:rsidRPr="00180AF5">
        <w:rPr>
          <w:rFonts w:ascii="Cambria" w:hAnsi="Cambria"/>
          <w:sz w:val="24"/>
          <w:szCs w:val="24"/>
          <w:lang w:val="ru-RU"/>
        </w:rPr>
        <w:t>программ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color w:val="000000"/>
          <w:sz w:val="24"/>
          <w:szCs w:val="24"/>
          <w:lang w:val="ru-RU" w:eastAsia="en-IN"/>
        </w:rPr>
        <w:t xml:space="preserve">и 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>отметили, что при отсутствии</w:t>
      </w:r>
      <w:r w:rsidRPr="00454B9C">
        <w:rPr>
          <w:rFonts w:ascii="Cambria" w:hAnsi="Cambria"/>
          <w:color w:val="000000"/>
          <w:sz w:val="24"/>
          <w:szCs w:val="24"/>
          <w:lang w:val="ru-RU" w:eastAsia="en-IN"/>
        </w:rPr>
        <w:t xml:space="preserve"> </w:t>
      </w:r>
      <w:r w:rsidRPr="00291084">
        <w:rPr>
          <w:rFonts w:ascii="Cambria" w:hAnsi="Cambria"/>
          <w:color w:val="000000"/>
          <w:sz w:val="24"/>
          <w:szCs w:val="24"/>
          <w:lang w:val="ru-RU" w:eastAsia="en-IN"/>
        </w:rPr>
        <w:t>возможн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 xml:space="preserve">ости такой ссылки </w:t>
      </w:r>
      <w:r w:rsidRPr="00180AF5">
        <w:rPr>
          <w:rFonts w:ascii="Cambria" w:hAnsi="Cambria"/>
          <w:color w:val="000000"/>
          <w:sz w:val="24"/>
          <w:szCs w:val="24"/>
          <w:lang w:val="ru-RU" w:eastAsia="en-IN"/>
        </w:rPr>
        <w:t>контрол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>ировать фактические</w:t>
      </w:r>
      <w:r w:rsidRPr="00454B9C">
        <w:rPr>
          <w:rFonts w:ascii="Cambria" w:hAnsi="Cambria"/>
          <w:color w:val="000000"/>
          <w:sz w:val="24"/>
          <w:szCs w:val="24"/>
          <w:lang w:val="ru-RU" w:eastAsia="en-IN"/>
        </w:rPr>
        <w:t xml:space="preserve"> затраты 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 xml:space="preserve">на цели развития </w:t>
      </w:r>
      <w:r w:rsidRPr="00180AF5">
        <w:rPr>
          <w:rFonts w:ascii="Cambria" w:hAnsi="Cambria"/>
          <w:color w:val="000000"/>
          <w:sz w:val="24"/>
          <w:szCs w:val="24"/>
          <w:lang w:val="ru-RU" w:eastAsia="en-IN"/>
        </w:rPr>
        <w:t>невозможн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>о</w:t>
      </w:r>
      <w:r w:rsidRPr="00454B9C">
        <w:rPr>
          <w:rFonts w:ascii="Cambria" w:hAnsi="Cambria"/>
          <w:color w:val="000000"/>
          <w:sz w:val="24"/>
          <w:szCs w:val="24"/>
          <w:lang w:val="ru-RU" w:eastAsia="en-IN"/>
        </w:rPr>
        <w:t xml:space="preserve">. </w:t>
      </w:r>
    </w:p>
    <w:p w:rsidR="0027400E" w:rsidRPr="00180AF5" w:rsidRDefault="0027400E" w:rsidP="003824C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Mangal"/>
          <w:b/>
          <w:iCs/>
          <w:sz w:val="24"/>
          <w:szCs w:val="24"/>
          <w:lang w:val="ru-RU" w:eastAsia="en-US" w:bidi="hi-IN"/>
        </w:rPr>
      </w:pP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Руководство согласилось с тем, что в 2012-2013 гг. </w:t>
      </w:r>
      <w:r>
        <w:rPr>
          <w:rFonts w:ascii="Cambria" w:hAnsi="Cambria" w:cs="Segoe UI"/>
          <w:sz w:val="24"/>
          <w:szCs w:val="24"/>
          <w:lang w:val="ru-RU" w:eastAsia="en-IN" w:bidi="hi-IN"/>
        </w:rPr>
        <w:t xml:space="preserve">актуальные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данные из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финансов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ого модуля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СУАИ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можно было направлять в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систем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у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планировани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я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только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на еже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квартальн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ой основе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и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что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информаци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ю о доле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расход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ов на цели развития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нельзя было получать из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финансов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ого модуля 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чаще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. 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Эта 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проблем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а была 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решен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а 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в 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2014-2015 гг.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путем согласования 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информаци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и о программных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 мероприятия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х</w:t>
      </w:r>
      <w:r w:rsidRPr="007B46EA">
        <w:rPr>
          <w:rFonts w:ascii="Cambria" w:hAnsi="Cambria" w:cs="Segoe UI"/>
          <w:sz w:val="24"/>
          <w:szCs w:val="24"/>
          <w:lang w:val="ru-RU" w:eastAsia="en-IN" w:bidi="hi-IN"/>
        </w:rPr>
        <w:t xml:space="preserve">, отражаемой в системе планирования (УОД) и в финансовой </w:t>
      </w:r>
      <w:r>
        <w:rPr>
          <w:rFonts w:ascii="Cambria" w:hAnsi="Cambria" w:cs="Segoe UI"/>
          <w:sz w:val="24"/>
          <w:szCs w:val="24"/>
          <w:lang w:val="ru-RU" w:eastAsia="en-IN" w:bidi="hi-IN"/>
        </w:rPr>
        <w:t>системе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 xml:space="preserve"> (</w:t>
      </w:r>
      <w:r>
        <w:rPr>
          <w:rFonts w:ascii="Cambria" w:hAnsi="Cambria" w:cs="Segoe UI"/>
          <w:sz w:val="24"/>
          <w:szCs w:val="24"/>
          <w:lang w:val="ru-RU" w:eastAsia="en-IN" w:bidi="hi-IN"/>
        </w:rPr>
        <w:t>СУАИ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>)</w:t>
      </w:r>
      <w:r>
        <w:rPr>
          <w:rFonts w:ascii="Cambria" w:hAnsi="Cambria" w:cs="Segoe UI"/>
          <w:sz w:val="24"/>
          <w:szCs w:val="24"/>
          <w:lang w:val="ru-RU" w:eastAsia="en-IN" w:bidi="hi-IN"/>
        </w:rPr>
        <w:t xml:space="preserve">, что позволило передавать актуальные </w:t>
      </w:r>
      <w:r w:rsidRPr="00180AF5">
        <w:rPr>
          <w:rFonts w:ascii="Cambria" w:hAnsi="Cambria" w:cs="Segoe UI"/>
          <w:snapToGrid w:val="0"/>
          <w:sz w:val="24"/>
          <w:szCs w:val="24"/>
          <w:lang w:val="ru-RU" w:eastAsia="en-IN" w:bidi="hi-IN"/>
        </w:rPr>
        <w:t>данн</w:t>
      </w:r>
      <w:r>
        <w:rPr>
          <w:rFonts w:ascii="Cambria" w:hAnsi="Cambria" w:cs="Segoe UI"/>
          <w:sz w:val="24"/>
          <w:szCs w:val="24"/>
          <w:lang w:val="ru-RU" w:eastAsia="en-IN" w:bidi="hi-IN"/>
        </w:rPr>
        <w:t xml:space="preserve">ые из 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 xml:space="preserve">СУАИ </w:t>
      </w:r>
      <w:r>
        <w:rPr>
          <w:rFonts w:ascii="Cambria" w:hAnsi="Cambria" w:cs="Segoe UI"/>
          <w:sz w:val="24"/>
          <w:szCs w:val="24"/>
          <w:lang w:val="ru-RU" w:eastAsia="en-IN" w:bidi="hi-IN"/>
        </w:rPr>
        <w:t xml:space="preserve">в систему 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>планировани</w:t>
      </w:r>
      <w:r>
        <w:rPr>
          <w:rFonts w:ascii="Cambria" w:hAnsi="Cambria" w:cs="Segoe UI"/>
          <w:sz w:val="24"/>
          <w:szCs w:val="24"/>
          <w:lang w:val="ru-RU" w:eastAsia="en-IN" w:bidi="hi-IN"/>
        </w:rPr>
        <w:t>я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Segoe UI"/>
          <w:sz w:val="24"/>
          <w:szCs w:val="24"/>
          <w:lang w:val="ru-RU" w:eastAsia="en-IN" w:bidi="hi-IN"/>
        </w:rPr>
        <w:t xml:space="preserve">на 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>ежедневн</w:t>
      </w:r>
      <w:r>
        <w:rPr>
          <w:rFonts w:ascii="Cambria" w:hAnsi="Cambria" w:cs="Segoe UI"/>
          <w:sz w:val="24"/>
          <w:szCs w:val="24"/>
          <w:lang w:val="ru-RU" w:eastAsia="en-IN" w:bidi="hi-IN"/>
        </w:rPr>
        <w:t>ой основе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>.</w:t>
      </w:r>
    </w:p>
    <w:p w:rsidR="0027400E" w:rsidRPr="00180AF5" w:rsidRDefault="00F62F45" w:rsidP="003824C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="Mangal"/>
          <w:b/>
          <w:iCs/>
          <w:sz w:val="24"/>
          <w:szCs w:val="24"/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205740</wp:posOffset>
            </wp:positionV>
            <wp:extent cx="6019165" cy="1250950"/>
            <wp:effectExtent l="0" t="0" r="635" b="6350"/>
            <wp:wrapNone/>
            <wp:docPr id="1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3824C1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Cambria" w:hAnsi="Cambria" w:cs="Times New Roman"/>
          <w:b/>
          <w:i/>
          <w:iCs/>
          <w:sz w:val="24"/>
          <w:szCs w:val="24"/>
          <w:lang w:val="ru-RU"/>
        </w:rPr>
      </w:pPr>
      <w:r w:rsidRPr="00761771">
        <w:rPr>
          <w:rFonts w:ascii="Cambria" w:hAnsi="Cambria" w:cs="Times New Roman"/>
          <w:b/>
          <w:i/>
          <w:iCs/>
          <w:sz w:val="24"/>
          <w:szCs w:val="24"/>
          <w:lang w:val="ru-RU"/>
        </w:rPr>
        <w:t>Рекомендация № 8</w:t>
      </w:r>
    </w:p>
    <w:p w:rsidR="0027400E" w:rsidRPr="007D10F1" w:rsidRDefault="0027400E" w:rsidP="003824C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ВОИС могла бы продолжить внедрение эффективной контрольной системы,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обеспечивающей формирование данных о фактических расходах на цели развития в сопоставлении с прогнозами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>.</w:t>
      </w:r>
    </w:p>
    <w:p w:rsidR="0027400E" w:rsidRPr="007D10F1" w:rsidRDefault="0027400E" w:rsidP="001F2C6A">
      <w:pPr>
        <w:spacing w:line="360" w:lineRule="auto"/>
        <w:rPr>
          <w:rFonts w:ascii="Cambria" w:hAnsi="Cambria" w:cs="Times New Roman"/>
          <w:sz w:val="24"/>
          <w:szCs w:val="24"/>
          <w:lang w:val="ru-RU"/>
        </w:rPr>
      </w:pPr>
    </w:p>
    <w:p w:rsidR="0027400E" w:rsidRPr="00180AF5" w:rsidRDefault="0027400E" w:rsidP="003824C1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Cambria" w:hAnsi="Cambria" w:cs="Mangal"/>
          <w:i/>
          <w:sz w:val="24"/>
          <w:szCs w:val="24"/>
          <w:lang w:val="ru-RU" w:eastAsia="en-US" w:bidi="hi-IN"/>
        </w:rPr>
      </w:pPr>
      <w:r w:rsidRPr="00180AF5"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>Управлени</w:t>
      </w:r>
      <w:r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 xml:space="preserve">е </w:t>
      </w:r>
      <w:r w:rsidRPr="00180AF5"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>персонал</w:t>
      </w:r>
      <w:r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>ом</w:t>
      </w:r>
    </w:p>
    <w:p w:rsidR="0027400E" w:rsidRPr="00180AF5" w:rsidRDefault="0027400E" w:rsidP="003824C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Mangal"/>
          <w:color w:val="000000"/>
          <w:sz w:val="24"/>
          <w:szCs w:val="24"/>
          <w:lang w:val="ru-RU" w:eastAsia="en-IN" w:bidi="hi-IN"/>
        </w:rPr>
      </w:pP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Согласно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положени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ю 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2.1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Положений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и правила о персонале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ВОИС,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для каждой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должност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и должны вырабатываться точные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и </w:t>
      </w:r>
      <w:r w:rsidRPr="00077543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актуальн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ые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служебные обязанности,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однако мы обнаружили</w:t>
      </w:r>
      <w:r>
        <w:rPr>
          <w:rFonts w:ascii="Cambria" w:hAnsi="Cambria"/>
          <w:sz w:val="24"/>
          <w:szCs w:val="24"/>
          <w:lang w:val="ru-RU" w:eastAsia="en-IN"/>
        </w:rPr>
        <w:t>, что для 2</w:t>
      </w:r>
      <w:r w:rsidRPr="00077543">
        <w:rPr>
          <w:rFonts w:ascii="Cambria" w:hAnsi="Cambria"/>
          <w:sz w:val="24"/>
          <w:szCs w:val="24"/>
          <w:lang w:val="ru-RU" w:eastAsia="en-IN"/>
        </w:rPr>
        <w:t>5% утвержден</w:t>
      </w:r>
      <w:r>
        <w:rPr>
          <w:rFonts w:ascii="Cambria" w:hAnsi="Cambria"/>
          <w:sz w:val="24"/>
          <w:szCs w:val="24"/>
          <w:lang w:val="ru-RU" w:eastAsia="en-IN"/>
        </w:rPr>
        <w:t xml:space="preserve">ных </w:t>
      </w:r>
      <w:r w:rsidRPr="00077543">
        <w:rPr>
          <w:rFonts w:ascii="Cambria" w:hAnsi="Cambria"/>
          <w:sz w:val="24"/>
          <w:szCs w:val="24"/>
          <w:lang w:val="ru-RU" w:eastAsia="en-IN"/>
        </w:rPr>
        <w:t>должност</w:t>
      </w:r>
      <w:r>
        <w:rPr>
          <w:rFonts w:ascii="Cambria" w:hAnsi="Cambria"/>
          <w:sz w:val="24"/>
          <w:szCs w:val="24"/>
          <w:lang w:val="ru-RU" w:eastAsia="en-IN"/>
        </w:rPr>
        <w:t xml:space="preserve">ей </w:t>
      </w:r>
      <w:r w:rsidRPr="00077543">
        <w:rPr>
          <w:rFonts w:ascii="Cambria" w:hAnsi="Cambria"/>
          <w:sz w:val="24"/>
          <w:szCs w:val="24"/>
          <w:lang w:val="ru-RU" w:eastAsia="en-IN"/>
        </w:rPr>
        <w:t>в рамках</w:t>
      </w:r>
      <w:r>
        <w:rPr>
          <w:rFonts w:ascii="Cambria" w:hAnsi="Cambria"/>
          <w:sz w:val="24"/>
          <w:szCs w:val="24"/>
          <w:lang w:val="ru-RU" w:eastAsia="en-IN"/>
        </w:rPr>
        <w:t xml:space="preserve"> программы</w:t>
      </w:r>
      <w:r w:rsidRPr="0007754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0</w:t>
      </w:r>
      <w:r w:rsidRPr="00077543">
        <w:rPr>
          <w:rFonts w:ascii="Cambria" w:hAnsi="Cambria"/>
          <w:sz w:val="24"/>
          <w:szCs w:val="24"/>
          <w:lang w:val="ru-RU" w:eastAsia="en-IN"/>
        </w:rPr>
        <w:t>9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служебные обязанности</w:t>
      </w:r>
      <w:r>
        <w:rPr>
          <w:rFonts w:ascii="Cambria" w:hAnsi="Cambria"/>
          <w:sz w:val="24"/>
          <w:szCs w:val="24"/>
          <w:lang w:val="ru-RU" w:eastAsia="en-IN"/>
        </w:rPr>
        <w:t xml:space="preserve"> не были определены</w:t>
      </w:r>
      <w:r w:rsidRPr="00077543">
        <w:rPr>
          <w:rFonts w:ascii="Cambria" w:hAnsi="Cambria"/>
          <w:sz w:val="24"/>
          <w:szCs w:val="24"/>
          <w:lang w:val="ru-RU" w:eastAsia="en-IN"/>
        </w:rPr>
        <w:t>.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Руководств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о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приняло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к сведению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факт отставания в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разработк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е служебных обязанностей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. </w:t>
      </w:r>
    </w:p>
    <w:p w:rsidR="0027400E" w:rsidRPr="00180AF5" w:rsidRDefault="00F62F45" w:rsidP="003824C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="Mangal"/>
          <w:color w:val="000000"/>
          <w:sz w:val="24"/>
          <w:szCs w:val="24"/>
          <w:lang w:val="ru-RU" w:eastAsia="en-IN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182880</wp:posOffset>
            </wp:positionV>
            <wp:extent cx="5845810" cy="965200"/>
            <wp:effectExtent l="0" t="0" r="2540" b="6350"/>
            <wp:wrapNone/>
            <wp:docPr id="1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3824C1">
      <w:pPr>
        <w:pStyle w:val="ListParagraph"/>
        <w:spacing w:line="360" w:lineRule="auto"/>
        <w:ind w:left="567" w:hanging="567"/>
        <w:rPr>
          <w:rFonts w:ascii="Cambria" w:hAnsi="Cambria" w:cs="Times New Roman"/>
          <w:b/>
          <w:i/>
          <w:iCs/>
          <w:color w:val="000000"/>
          <w:sz w:val="24"/>
          <w:szCs w:val="24"/>
          <w:lang w:val="ru-RU"/>
        </w:rPr>
      </w:pPr>
      <w:r w:rsidRPr="00761771">
        <w:rPr>
          <w:rFonts w:ascii="Cambria" w:hAnsi="Cambria"/>
          <w:b/>
          <w:i/>
          <w:iCs/>
          <w:color w:val="000000"/>
          <w:sz w:val="24"/>
          <w:szCs w:val="24"/>
          <w:lang w:val="ru-RU"/>
        </w:rPr>
        <w:t>Рекомендация № 9</w:t>
      </w:r>
      <w:r w:rsidRPr="00761771">
        <w:rPr>
          <w:rFonts w:ascii="Cambria" w:hAnsi="Cambria" w:cs="Times New Roman"/>
          <w:b/>
          <w:i/>
          <w:iCs/>
          <w:color w:val="000000"/>
          <w:sz w:val="24"/>
          <w:szCs w:val="24"/>
          <w:lang w:val="ru-RU"/>
        </w:rPr>
        <w:t xml:space="preserve"> </w:t>
      </w:r>
    </w:p>
    <w:p w:rsidR="0027400E" w:rsidRDefault="0027400E" w:rsidP="003824C1">
      <w:pPr>
        <w:pStyle w:val="ListParagraph"/>
        <w:spacing w:line="360" w:lineRule="auto"/>
        <w:ind w:left="0"/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</w:pPr>
      <w:r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Организация могла бы уточнить служебные обязанности для должностей, используемых в рамках программы 09</w:t>
      </w: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.</w:t>
      </w:r>
    </w:p>
    <w:p w:rsidR="0027400E" w:rsidRDefault="0027400E" w:rsidP="003824C1">
      <w:pPr>
        <w:pStyle w:val="ListParagraph"/>
        <w:spacing w:line="360" w:lineRule="auto"/>
        <w:ind w:left="0"/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sectPr w:rsidR="0027400E" w:rsidSect="00EB7A9D">
          <w:footerReference w:type="first" r:id="rId5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B62FF4" w:rsidRDefault="0027400E" w:rsidP="003824C1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</w:pPr>
      <w:r w:rsidRPr="00B62FF4"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lastRenderedPageBreak/>
        <w:t>Достаточност</w:t>
      </w:r>
      <w:r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>ь</w:t>
      </w:r>
      <w:r w:rsidRPr="00B62FF4"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 xml:space="preserve"> и эффективн</w:t>
      </w:r>
      <w:r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 xml:space="preserve">ость </w:t>
      </w:r>
      <w:r w:rsidRPr="00162E25"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>систем</w:t>
      </w:r>
      <w:r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>ы</w:t>
      </w:r>
      <w:r w:rsidRPr="00B62FF4"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>внутреннего контроля</w:t>
      </w:r>
    </w:p>
    <w:p w:rsidR="0027400E" w:rsidRPr="00162E25" w:rsidRDefault="0027400E" w:rsidP="003824C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Mangal"/>
          <w:color w:val="000000"/>
          <w:sz w:val="24"/>
          <w:szCs w:val="24"/>
          <w:lang w:val="ru-RU" w:eastAsia="en-IN" w:bidi="hi-IN"/>
        </w:rPr>
      </w:pP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Структура управления рисками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(</w:t>
      </w:r>
      <w:r w:rsidRPr="003824C1">
        <w:rPr>
          <w:rFonts w:ascii="Cambria" w:hAnsi="Cambria" w:cs="Mangal"/>
          <w:color w:val="000000"/>
          <w:sz w:val="24"/>
          <w:szCs w:val="24"/>
          <w:lang w:val="en-IN" w:eastAsia="en-IN" w:bidi="hi-IN"/>
        </w:rPr>
        <w:t>RMF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) </w:t>
      </w:r>
      <w:r w:rsidRPr="005E7E13">
        <w:rPr>
          <w:rFonts w:ascii="Cambria" w:hAnsi="Cambria"/>
          <w:sz w:val="24"/>
          <w:szCs w:val="24"/>
          <w:lang w:val="ru-RU" w:eastAsia="en-IN"/>
        </w:rPr>
        <w:t>–</w:t>
      </w:r>
      <w:r>
        <w:rPr>
          <w:rFonts w:ascii="Cambria" w:hAnsi="Cambria"/>
          <w:sz w:val="24"/>
          <w:szCs w:val="24"/>
          <w:lang w:val="ru-RU" w:eastAsia="en-IN"/>
        </w:rPr>
        <w:t xml:space="preserve"> это важная </w:t>
      </w:r>
      <w:r w:rsidRPr="005E7E13">
        <w:rPr>
          <w:rFonts w:ascii="Cambria" w:hAnsi="Cambria"/>
          <w:sz w:val="24"/>
          <w:szCs w:val="24"/>
          <w:lang w:val="ru-RU" w:eastAsia="en-IN"/>
        </w:rPr>
        <w:t>инициатива ВОИС</w:t>
      </w:r>
      <w:r>
        <w:rPr>
          <w:rFonts w:ascii="Cambria" w:hAnsi="Cambria"/>
          <w:sz w:val="24"/>
          <w:szCs w:val="24"/>
          <w:lang w:val="ru-RU" w:eastAsia="en-IN"/>
        </w:rPr>
        <w:t xml:space="preserve">, призванная повысить </w:t>
      </w:r>
      <w:r w:rsidRPr="008079A1">
        <w:rPr>
          <w:rFonts w:ascii="Cambria" w:hAnsi="Cambria"/>
          <w:sz w:val="24"/>
          <w:szCs w:val="24"/>
          <w:lang w:val="ru-RU" w:eastAsia="en-IN"/>
        </w:rPr>
        <w:t>эффективн</w:t>
      </w:r>
      <w:r>
        <w:rPr>
          <w:rFonts w:ascii="Cambria" w:hAnsi="Cambria"/>
          <w:sz w:val="24"/>
          <w:szCs w:val="24"/>
          <w:lang w:val="ru-RU" w:eastAsia="en-IN"/>
        </w:rPr>
        <w:t>ость ее механизмов внутреннего контроля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  <w:r w:rsidRPr="00454B9C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Мы обратили внимание на то, что </w:t>
      </w:r>
      <w:r w:rsidRPr="005E7E13">
        <w:rPr>
          <w:rFonts w:ascii="Cambria" w:hAnsi="Cambria"/>
          <w:sz w:val="24"/>
          <w:szCs w:val="24"/>
          <w:lang w:val="ru-RU" w:eastAsia="en-IN"/>
        </w:rPr>
        <w:t>реестр риск</w:t>
      </w:r>
      <w:r>
        <w:rPr>
          <w:rFonts w:ascii="Cambria" w:hAnsi="Cambria"/>
          <w:sz w:val="24"/>
          <w:szCs w:val="24"/>
          <w:lang w:val="ru-RU" w:eastAsia="en-IN"/>
        </w:rPr>
        <w:t>ов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п</w:t>
      </w:r>
      <w:r>
        <w:rPr>
          <w:rFonts w:ascii="Cambria" w:hAnsi="Cambria"/>
          <w:sz w:val="24"/>
          <w:szCs w:val="24"/>
          <w:lang w:val="ru-RU" w:eastAsia="en-IN"/>
        </w:rPr>
        <w:t>рограммы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09 </w:t>
      </w:r>
      <w:r>
        <w:rPr>
          <w:rFonts w:ascii="Cambria" w:hAnsi="Cambria"/>
          <w:sz w:val="24"/>
          <w:szCs w:val="24"/>
          <w:lang w:val="ru-RU" w:eastAsia="en-IN"/>
        </w:rPr>
        <w:t xml:space="preserve">не </w:t>
      </w:r>
      <w:r w:rsidRPr="005E7E13">
        <w:rPr>
          <w:rFonts w:ascii="Cambria" w:hAnsi="Cambria"/>
          <w:sz w:val="24"/>
          <w:szCs w:val="24"/>
          <w:lang w:val="ru-RU" w:eastAsia="en-IN"/>
        </w:rPr>
        <w:t>актуализировался</w:t>
      </w:r>
      <w:r>
        <w:rPr>
          <w:rFonts w:ascii="Cambria" w:hAnsi="Cambria"/>
          <w:sz w:val="24"/>
          <w:szCs w:val="24"/>
          <w:lang w:val="ru-RU" w:eastAsia="en-IN"/>
        </w:rPr>
        <w:t xml:space="preserve">, а </w:t>
      </w:r>
      <w:r w:rsidRPr="005E7E13">
        <w:rPr>
          <w:rFonts w:ascii="Cambria" w:hAnsi="Cambria"/>
          <w:sz w:val="24"/>
          <w:szCs w:val="24"/>
          <w:lang w:val="ru-RU" w:eastAsia="en-IN"/>
        </w:rPr>
        <w:t>в рамках</w:t>
      </w:r>
      <w:r>
        <w:rPr>
          <w:rFonts w:ascii="Cambria" w:hAnsi="Cambria"/>
          <w:sz w:val="24"/>
          <w:szCs w:val="24"/>
          <w:lang w:val="ru-RU" w:eastAsia="en-IN"/>
        </w:rPr>
        <w:t xml:space="preserve"> Отдела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НРС и </w:t>
      </w:r>
      <w:r>
        <w:rPr>
          <w:rFonts w:ascii="Cambria" w:hAnsi="Cambria"/>
          <w:sz w:val="24"/>
          <w:szCs w:val="24"/>
          <w:lang w:val="ru-RU" w:eastAsia="en-IN"/>
        </w:rPr>
        <w:t>Отдела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специальных проектов риски </w:t>
      </w:r>
      <w:r>
        <w:rPr>
          <w:rFonts w:ascii="Cambria" w:hAnsi="Cambria"/>
          <w:sz w:val="24"/>
          <w:szCs w:val="24"/>
          <w:lang w:val="ru-RU" w:eastAsia="en-IN"/>
        </w:rPr>
        <w:t>не определялись вообще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Мы также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про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анализир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овали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процедур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ы проверки и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подтвержд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ения правильности ведения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реестров рисков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,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выполнен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ные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внешн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ими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консультантами,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и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обнаружили, что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в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ходе этой проверки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данные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,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содерж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ащиеся в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реестр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е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рисков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, были признаны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частичн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ыми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и недостаточн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ыми,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а также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было указано на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необходимость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повторного </w:t>
      </w:r>
      <w:r w:rsidRPr="00682E47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анализ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а большинства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выявлен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ных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рисков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. </w:t>
      </w:r>
    </w:p>
    <w:p w:rsidR="0027400E" w:rsidRPr="00162E25" w:rsidRDefault="0027400E" w:rsidP="003824C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Mangal"/>
          <w:color w:val="000000"/>
          <w:sz w:val="24"/>
          <w:szCs w:val="24"/>
          <w:lang w:val="ru-RU" w:eastAsia="en-IN" w:bidi="hi-IN"/>
        </w:rPr>
      </w:pP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Руководств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о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согласилось с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вывод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ами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аудит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а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.</w:t>
      </w:r>
    </w:p>
    <w:p w:rsidR="0027400E" w:rsidRPr="00162E25" w:rsidRDefault="00F62F45" w:rsidP="0014321F">
      <w:pPr>
        <w:pStyle w:val="ListParagraph"/>
        <w:autoSpaceDE w:val="0"/>
        <w:autoSpaceDN w:val="0"/>
        <w:adjustRightInd w:val="0"/>
        <w:spacing w:line="360" w:lineRule="auto"/>
        <w:ind w:left="567" w:hanging="567"/>
        <w:rPr>
          <w:rFonts w:ascii="Cambria" w:hAnsi="Cambria"/>
          <w:b/>
          <w:i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200660</wp:posOffset>
            </wp:positionV>
            <wp:extent cx="6197600" cy="1206500"/>
            <wp:effectExtent l="0" t="0" r="0" b="0"/>
            <wp:wrapNone/>
            <wp:docPr id="1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120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14321F">
      <w:pPr>
        <w:pStyle w:val="ListParagraph"/>
        <w:autoSpaceDE w:val="0"/>
        <w:autoSpaceDN w:val="0"/>
        <w:adjustRightInd w:val="0"/>
        <w:spacing w:line="360" w:lineRule="auto"/>
        <w:ind w:left="567" w:hanging="567"/>
        <w:rPr>
          <w:rFonts w:ascii="Cambria" w:hAnsi="Cambria"/>
          <w:b/>
          <w:bCs/>
          <w:i/>
          <w:sz w:val="24"/>
          <w:szCs w:val="24"/>
          <w:lang w:val="ru-RU"/>
        </w:rPr>
      </w:pPr>
      <w:r w:rsidRPr="00761771">
        <w:rPr>
          <w:rFonts w:ascii="Cambria" w:hAnsi="Cambria"/>
          <w:b/>
          <w:i/>
          <w:sz w:val="24"/>
          <w:szCs w:val="24"/>
          <w:lang w:val="ru-RU"/>
        </w:rPr>
        <w:t>Рекомендация № 10</w:t>
      </w:r>
      <w:r w:rsidRPr="00761771">
        <w:rPr>
          <w:rFonts w:ascii="Cambria" w:hAnsi="Cambria"/>
          <w:b/>
          <w:bCs/>
          <w:i/>
          <w:sz w:val="24"/>
          <w:szCs w:val="24"/>
          <w:lang w:val="ru-RU"/>
        </w:rPr>
        <w:t xml:space="preserve"> </w:t>
      </w:r>
    </w:p>
    <w:p w:rsidR="0027400E" w:rsidRPr="007D10F1" w:rsidRDefault="0027400E" w:rsidP="0014321F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</w:pP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 xml:space="preserve">Мы рекомендуем организовать регулярный контроль качества реестров рисков </w:t>
      </w:r>
      <w:r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Заместителем Генерального директора, курирующим Сектор развития</w:t>
      </w: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.</w:t>
      </w:r>
    </w:p>
    <w:p w:rsidR="0027400E" w:rsidRDefault="0027400E" w:rsidP="0014321F">
      <w:pPr>
        <w:tabs>
          <w:tab w:val="left" w:pos="0"/>
          <w:tab w:val="left" w:pos="567"/>
        </w:tabs>
        <w:spacing w:line="360" w:lineRule="auto"/>
        <w:ind w:hanging="284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</w:pPr>
    </w:p>
    <w:p w:rsidR="0027400E" w:rsidRDefault="0027400E" w:rsidP="0014321F">
      <w:pPr>
        <w:tabs>
          <w:tab w:val="left" w:pos="0"/>
          <w:tab w:val="left" w:pos="567"/>
        </w:tabs>
        <w:spacing w:line="360" w:lineRule="auto"/>
        <w:ind w:hanging="284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</w:pPr>
    </w:p>
    <w:p w:rsidR="0027400E" w:rsidRPr="009E7C0A" w:rsidRDefault="0027400E" w:rsidP="0014321F">
      <w:pPr>
        <w:tabs>
          <w:tab w:val="left" w:pos="0"/>
          <w:tab w:val="left" w:pos="567"/>
        </w:tabs>
        <w:spacing w:line="360" w:lineRule="auto"/>
        <w:ind w:hanging="284"/>
        <w:contextualSpacing/>
        <w:jc w:val="both"/>
        <w:rPr>
          <w:rFonts w:ascii="Cambria" w:hAnsi="Cambria" w:cs="Times New Roman"/>
          <w:sz w:val="24"/>
          <w:szCs w:val="24"/>
          <w:lang w:val="ru-RU" w:eastAsia="en-US" w:bidi="hi-IN"/>
        </w:rPr>
      </w:pPr>
      <w:r w:rsidRPr="009E7C0A"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>Отчет</w:t>
      </w:r>
      <w:r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 xml:space="preserve">ы о </w:t>
      </w:r>
      <w:r w:rsidRPr="009E7C0A"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>результат</w:t>
      </w:r>
      <w:r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 xml:space="preserve">ивности </w:t>
      </w:r>
      <w:r w:rsidRPr="009E7C0A"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>работ</w:t>
      </w:r>
      <w:r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>ы</w:t>
      </w:r>
    </w:p>
    <w:p w:rsidR="0027400E" w:rsidRPr="009E7C0A" w:rsidRDefault="0027400E" w:rsidP="00C30FDF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9E7C0A">
        <w:rPr>
          <w:rFonts w:ascii="Cambria" w:hAnsi="Cambria" w:cs="Times New Roman"/>
          <w:b/>
          <w:sz w:val="24"/>
          <w:szCs w:val="24"/>
          <w:lang w:val="ru-RU"/>
        </w:rPr>
        <w:t>60.</w:t>
      </w:r>
      <w:r w:rsidRPr="009E7C0A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 w:eastAsia="en-IN"/>
        </w:rPr>
        <w:t>Важным инструментом управления, обеспечивающим учет накопленного опыта при осуществлении мероприятий ВОИС в будущем, служит Отчет о реализации программы ВОИС (ОРП)</w:t>
      </w:r>
      <w:r w:rsidRPr="009E7C0A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5E7E13" w:rsidRDefault="0027400E" w:rsidP="00C30FDF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5E7E13">
        <w:rPr>
          <w:rFonts w:ascii="Cambria" w:hAnsi="Cambria" w:cs="Times New Roman"/>
          <w:b/>
          <w:sz w:val="24"/>
          <w:szCs w:val="24"/>
          <w:lang w:val="ru-RU"/>
        </w:rPr>
        <w:t>61.</w:t>
      </w:r>
      <w:r w:rsidRPr="005E7E13">
        <w:rPr>
          <w:rFonts w:ascii="Cambria" w:hAnsi="Cambria" w:cs="Times New Roman"/>
          <w:sz w:val="24"/>
          <w:szCs w:val="24"/>
          <w:lang w:val="ru-RU"/>
        </w:rPr>
        <w:tab/>
      </w:r>
      <w:r w:rsidRPr="009E7C0A">
        <w:rPr>
          <w:rFonts w:ascii="Cambria" w:hAnsi="Cambria"/>
          <w:sz w:val="24"/>
          <w:szCs w:val="24"/>
          <w:lang w:val="ru-RU" w:eastAsia="en-IN"/>
        </w:rPr>
        <w:t xml:space="preserve">Мы обратили внимание на то, что главный элемент Программы и бюджета, то есть </w:t>
      </w:r>
      <w:r>
        <w:rPr>
          <w:rFonts w:ascii="Cambria" w:hAnsi="Cambria"/>
          <w:sz w:val="24"/>
          <w:szCs w:val="24"/>
          <w:lang w:val="ru-RU" w:eastAsia="en-IN"/>
        </w:rPr>
        <w:t xml:space="preserve">заложенные в них </w:t>
      </w:r>
      <w:r w:rsidRPr="009E7C0A">
        <w:rPr>
          <w:rFonts w:ascii="Cambria" w:hAnsi="Cambria"/>
          <w:sz w:val="24"/>
          <w:szCs w:val="24"/>
          <w:lang w:val="ru-RU" w:eastAsia="en-IN"/>
        </w:rPr>
        <w:t xml:space="preserve">целевые </w:t>
      </w:r>
      <w:r w:rsidRPr="009E7C0A">
        <w:rPr>
          <w:rFonts w:ascii="Cambria" w:hAnsi="Cambria"/>
          <w:snapToGrid w:val="0"/>
          <w:sz w:val="24"/>
          <w:szCs w:val="24"/>
          <w:lang w:val="ru-RU" w:eastAsia="en-IN"/>
        </w:rPr>
        <w:t>показател</w:t>
      </w:r>
      <w:r w:rsidRPr="009E7C0A">
        <w:rPr>
          <w:rFonts w:ascii="Cambria" w:hAnsi="Cambria"/>
          <w:sz w:val="24"/>
          <w:szCs w:val="24"/>
          <w:lang w:val="ru-RU" w:eastAsia="en-IN"/>
        </w:rPr>
        <w:t xml:space="preserve">и, не находили отражения в ОРП. Ввиду отсутствия такой информации в ОРП читатель/партнер не имел возможности сравнивать фактические результаты с запланированными и вынужден был всякий раз, когда ему нужно было </w:t>
      </w:r>
      <w:r>
        <w:rPr>
          <w:rFonts w:ascii="Cambria" w:hAnsi="Cambria"/>
          <w:sz w:val="24"/>
          <w:szCs w:val="24"/>
          <w:lang w:val="ru-RU" w:eastAsia="en-IN"/>
        </w:rPr>
        <w:t>оценить уровень достижения поставленных целей</w:t>
      </w:r>
      <w:r w:rsidRPr="009E7C0A">
        <w:rPr>
          <w:rFonts w:ascii="Cambria" w:hAnsi="Cambria"/>
          <w:sz w:val="24"/>
          <w:szCs w:val="24"/>
          <w:lang w:val="ru-RU" w:eastAsia="en-IN"/>
        </w:rPr>
        <w:t xml:space="preserve">, обращаться к Программе и бюджету. </w:t>
      </w:r>
    </w:p>
    <w:p w:rsidR="0027400E" w:rsidRPr="005E7E13" w:rsidRDefault="00F62F45" w:rsidP="0014321F">
      <w:pPr>
        <w:spacing w:line="360" w:lineRule="auto"/>
        <w:jc w:val="both"/>
        <w:rPr>
          <w:rFonts w:ascii="Cambria" w:hAnsi="Cambria" w:cs="Times New Roman"/>
          <w:b/>
          <w:i/>
          <w:iCs/>
          <w:sz w:val="24"/>
          <w:szCs w:val="24"/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122555</wp:posOffset>
            </wp:positionV>
            <wp:extent cx="6000750" cy="751840"/>
            <wp:effectExtent l="0" t="0" r="0" b="0"/>
            <wp:wrapNone/>
            <wp:docPr id="1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14321F">
      <w:pPr>
        <w:spacing w:line="360" w:lineRule="auto"/>
        <w:jc w:val="both"/>
        <w:rPr>
          <w:rFonts w:ascii="Cambria" w:hAnsi="Cambria" w:cs="Times New Roman"/>
          <w:b/>
          <w:i/>
          <w:iCs/>
          <w:sz w:val="24"/>
          <w:szCs w:val="24"/>
          <w:lang w:val="ru-RU" w:eastAsia="en-US" w:bidi="hi-IN"/>
        </w:rPr>
      </w:pPr>
      <w:r w:rsidRPr="00761771">
        <w:rPr>
          <w:rFonts w:ascii="Cambria" w:hAnsi="Cambria" w:cs="Times New Roman"/>
          <w:b/>
          <w:i/>
          <w:iCs/>
          <w:sz w:val="24"/>
          <w:szCs w:val="24"/>
          <w:lang w:val="ru-RU" w:eastAsia="en-US" w:bidi="hi-IN"/>
        </w:rPr>
        <w:t xml:space="preserve">Рекомендация № 11 </w:t>
      </w:r>
    </w:p>
    <w:p w:rsidR="00985E07" w:rsidRDefault="0027400E" w:rsidP="0014321F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  <w:sectPr w:rsidR="00985E07" w:rsidSect="00EB7A9D">
          <w:footerReference w:type="first" r:id="rId57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ВОИС могла бы рассмотрет</w:t>
      </w:r>
      <w:r w:rsidR="00985E07">
        <w:rPr>
          <w:rFonts w:ascii="Cambria" w:hAnsi="Cambria" w:cs="Times New Roman"/>
          <w:b/>
          <w:i/>
          <w:sz w:val="24"/>
          <w:szCs w:val="24"/>
          <w:lang w:val="ru-RU" w:eastAsia="en-IN"/>
        </w:rPr>
        <w:t>ь вопрос об отражении ее целевых</w:t>
      </w:r>
    </w:p>
    <w:p w:rsidR="0027400E" w:rsidRDefault="0027400E" w:rsidP="0014321F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lastRenderedPageBreak/>
        <w:t>показателей в Отчете о реализации программы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>.</w:t>
      </w:r>
    </w:p>
    <w:p w:rsidR="0027400E" w:rsidRPr="00BE5C1B" w:rsidRDefault="0027400E" w:rsidP="00BE5C1B">
      <w:pPr>
        <w:spacing w:line="360" w:lineRule="auto"/>
        <w:jc w:val="both"/>
        <w:rPr>
          <w:noProof/>
          <w:lang w:val="ru-RU" w:eastAsia="ru-RU"/>
        </w:rPr>
      </w:pPr>
    </w:p>
    <w:p w:rsidR="0027400E" w:rsidRPr="00B62FF4" w:rsidRDefault="0027400E" w:rsidP="0014321F">
      <w:pPr>
        <w:spacing w:line="360" w:lineRule="auto"/>
        <w:ind w:hanging="284"/>
        <w:jc w:val="both"/>
        <w:rPr>
          <w:rFonts w:ascii="Cambria" w:hAnsi="Cambria" w:cs="Times New Roman"/>
          <w:b/>
          <w:i/>
          <w:iCs/>
          <w:sz w:val="24"/>
          <w:szCs w:val="24"/>
          <w:lang w:val="ru-RU" w:eastAsia="en-US" w:bidi="hi-IN"/>
        </w:rPr>
      </w:pPr>
      <w:r w:rsidRPr="007B46EA">
        <w:rPr>
          <w:rFonts w:ascii="Cambria" w:hAnsi="Cambria" w:cs="Mangal"/>
          <w:b/>
          <w:bCs/>
          <w:iCs/>
          <w:sz w:val="24"/>
          <w:szCs w:val="24"/>
          <w:lang w:val="ru-RU" w:eastAsia="en-US" w:bidi="hi-IN"/>
        </w:rPr>
        <w:t xml:space="preserve">База данных по технической помощи в области ИС </w:t>
      </w:r>
      <w:r w:rsidRPr="00B62FF4">
        <w:rPr>
          <w:rFonts w:ascii="Cambria" w:hAnsi="Cambria" w:cs="Mangal"/>
          <w:b/>
          <w:bCs/>
          <w:iCs/>
          <w:sz w:val="24"/>
          <w:szCs w:val="24"/>
          <w:lang w:val="ru-RU" w:eastAsia="en-US" w:bidi="hi-IN"/>
        </w:rPr>
        <w:t>(</w:t>
      </w:r>
      <w:r w:rsidRPr="00F81C47">
        <w:rPr>
          <w:rFonts w:ascii="Cambria" w:hAnsi="Cambria" w:cs="Mangal"/>
          <w:b/>
          <w:bCs/>
          <w:iCs/>
          <w:sz w:val="24"/>
          <w:szCs w:val="24"/>
          <w:lang w:val="ru-RU" w:eastAsia="en-US" w:bidi="hi-IN"/>
        </w:rPr>
        <w:t>IP-TAD</w:t>
      </w:r>
      <w:r w:rsidRPr="00B62FF4">
        <w:rPr>
          <w:rFonts w:ascii="Cambria" w:hAnsi="Cambria" w:cs="Mangal"/>
          <w:b/>
          <w:bCs/>
          <w:iCs/>
          <w:sz w:val="24"/>
          <w:szCs w:val="24"/>
          <w:lang w:val="ru-RU" w:eastAsia="en-US" w:bidi="hi-IN"/>
        </w:rPr>
        <w:t>)</w:t>
      </w:r>
    </w:p>
    <w:p w:rsidR="0027400E" w:rsidRPr="00B62FF4" w:rsidRDefault="0027400E" w:rsidP="0014321F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62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 w:eastAsia="en-IN"/>
        </w:rPr>
        <w:t xml:space="preserve">Для </w:t>
      </w:r>
      <w:r w:rsidRPr="00F81C47">
        <w:rPr>
          <w:rFonts w:ascii="Cambria" w:hAnsi="Cambria"/>
          <w:sz w:val="24"/>
          <w:szCs w:val="24"/>
          <w:lang w:val="ru-RU" w:eastAsia="en-IN"/>
        </w:rPr>
        <w:t>обеспечени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F81C47">
        <w:rPr>
          <w:rFonts w:ascii="Cambria" w:hAnsi="Cambria"/>
          <w:sz w:val="24"/>
          <w:szCs w:val="24"/>
          <w:lang w:val="ru-RU" w:eastAsia="en-IN"/>
        </w:rPr>
        <w:t>контрол</w:t>
      </w:r>
      <w:r>
        <w:rPr>
          <w:rFonts w:ascii="Cambria" w:hAnsi="Cambria"/>
          <w:sz w:val="24"/>
          <w:szCs w:val="24"/>
          <w:lang w:val="ru-RU" w:eastAsia="en-IN"/>
        </w:rPr>
        <w:t xml:space="preserve">я и </w:t>
      </w:r>
      <w:r>
        <w:rPr>
          <w:rFonts w:ascii="Cambria" w:hAnsi="Cambria" w:cs="Times New Roman"/>
          <w:sz w:val="24"/>
          <w:szCs w:val="24"/>
          <w:lang w:val="ru-RU"/>
        </w:rPr>
        <w:t xml:space="preserve">оценки </w:t>
      </w:r>
      <w:r w:rsidRPr="00F81C47">
        <w:rPr>
          <w:rFonts w:ascii="Cambria" w:hAnsi="Cambria"/>
          <w:sz w:val="24"/>
          <w:szCs w:val="24"/>
          <w:lang w:val="ru-RU" w:eastAsia="en-IN"/>
        </w:rPr>
        <w:t>выполнени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>
        <w:rPr>
          <w:rFonts w:ascii="Cambria" w:hAnsi="Cambria" w:cs="Times New Roman"/>
          <w:sz w:val="24"/>
          <w:szCs w:val="24"/>
          <w:lang w:val="ru-RU"/>
        </w:rPr>
        <w:t>мероприятий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в области развития</w:t>
      </w:r>
      <w:r>
        <w:rPr>
          <w:rFonts w:ascii="Cambria" w:hAnsi="Cambria" w:cs="Times New Roman"/>
          <w:sz w:val="24"/>
          <w:szCs w:val="24"/>
          <w:lang w:val="ru-RU"/>
        </w:rPr>
        <w:t>, реализуемых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Сектор</w:t>
      </w:r>
      <w:r>
        <w:rPr>
          <w:rFonts w:ascii="Cambria" w:hAnsi="Cambria" w:cs="Times New Roman"/>
          <w:sz w:val="24"/>
          <w:szCs w:val="24"/>
          <w:lang w:val="ru-RU"/>
        </w:rPr>
        <w:t>ом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развития </w:t>
      </w:r>
      <w:r w:rsidRPr="00F81C47">
        <w:rPr>
          <w:rFonts w:ascii="Cambria" w:hAnsi="Cambria" w:cs="Times New Roman"/>
          <w:sz w:val="24"/>
          <w:szCs w:val="24"/>
          <w:lang w:val="ru-RU"/>
        </w:rPr>
        <w:t>ВОИС</w:t>
      </w:r>
      <w:r>
        <w:rPr>
          <w:rFonts w:ascii="Cambria" w:hAnsi="Cambria" w:cs="Times New Roman"/>
          <w:sz w:val="24"/>
          <w:szCs w:val="24"/>
          <w:lang w:val="ru-RU"/>
        </w:rPr>
        <w:t xml:space="preserve"> в отдельных странах, </w:t>
      </w:r>
      <w:r w:rsidRPr="005B10B1">
        <w:rPr>
          <w:rFonts w:ascii="Cambria" w:hAnsi="Cambria" w:cs="Times New Roman"/>
          <w:sz w:val="24"/>
          <w:szCs w:val="24"/>
          <w:lang w:val="ru-RU"/>
        </w:rPr>
        <w:t>ВОИС</w:t>
      </w:r>
      <w:r>
        <w:rPr>
          <w:rFonts w:ascii="Cambria" w:hAnsi="Cambria" w:cs="Times New Roman"/>
          <w:sz w:val="24"/>
          <w:szCs w:val="24"/>
          <w:lang w:val="ru-RU"/>
        </w:rPr>
        <w:t xml:space="preserve"> разработала Базу</w:t>
      </w:r>
      <w:r w:rsidRPr="007B46EA">
        <w:rPr>
          <w:rFonts w:ascii="Cambria" w:hAnsi="Cambria" w:cs="Times New Roman"/>
          <w:sz w:val="24"/>
          <w:szCs w:val="24"/>
          <w:lang w:val="ru-RU"/>
        </w:rPr>
        <w:t xml:space="preserve"> данных по технической помощи в области ИС </w:t>
      </w:r>
      <w:r w:rsidRPr="00F81C47">
        <w:rPr>
          <w:rFonts w:ascii="Cambria" w:hAnsi="Cambria" w:cs="Times New Roman"/>
          <w:sz w:val="24"/>
          <w:szCs w:val="24"/>
          <w:lang w:val="ru-RU"/>
        </w:rPr>
        <w:t>(IP-TAD)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</w:t>
      </w:r>
      <w:r>
        <w:rPr>
          <w:rFonts w:ascii="Cambria" w:hAnsi="Cambria" w:cs="Times New Roman"/>
          <w:sz w:val="24"/>
          <w:szCs w:val="24"/>
          <w:lang w:val="ru-RU"/>
        </w:rPr>
        <w:t xml:space="preserve">Эта база была разработана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в соответствии с </w:t>
      </w:r>
      <w:r>
        <w:rPr>
          <w:rFonts w:ascii="Cambria" w:hAnsi="Cambria" w:cs="Times New Roman"/>
          <w:sz w:val="24"/>
          <w:szCs w:val="24"/>
          <w:lang w:val="ru-RU"/>
        </w:rPr>
        <w:t>Рекомендацией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№5</w:t>
      </w:r>
      <w:r w:rsidRPr="0014321F">
        <w:rPr>
          <w:rFonts w:ascii="Cambria" w:hAnsi="Cambria" w:cs="Times New Roman"/>
          <w:sz w:val="24"/>
          <w:szCs w:val="24"/>
          <w:vertAlign w:val="superscript"/>
          <w:lang w:val="en-IN"/>
        </w:rPr>
        <w:footnoteReference w:customMarkFollows="1" w:id="2"/>
        <w:sym w:font="Symbol" w:char="F0B0"/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ПДР </w:t>
      </w:r>
      <w:r w:rsidRPr="00F81C47">
        <w:rPr>
          <w:rFonts w:ascii="Cambria" w:hAnsi="Cambria" w:cs="Times New Roman"/>
          <w:sz w:val="24"/>
          <w:szCs w:val="24"/>
          <w:lang w:val="ru-RU"/>
        </w:rPr>
        <w:t>в рамках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деятельност</w:t>
      </w:r>
      <w:r>
        <w:rPr>
          <w:rFonts w:ascii="Cambria" w:hAnsi="Cambria" w:cs="Times New Roman"/>
          <w:sz w:val="24"/>
          <w:szCs w:val="24"/>
          <w:lang w:val="ru-RU"/>
        </w:rPr>
        <w:t xml:space="preserve">и </w:t>
      </w:r>
      <w:r w:rsidRPr="00B62FF4">
        <w:rPr>
          <w:rFonts w:ascii="Cambria" w:hAnsi="Cambria" w:cs="Times New Roman"/>
          <w:sz w:val="24"/>
          <w:szCs w:val="24"/>
          <w:lang w:val="ru-RU"/>
        </w:rPr>
        <w:t>Комитет</w:t>
      </w:r>
      <w:r>
        <w:rPr>
          <w:rFonts w:ascii="Cambria" w:hAnsi="Cambria" w:cs="Times New Roman"/>
          <w:sz w:val="24"/>
          <w:szCs w:val="24"/>
          <w:lang w:val="ru-RU"/>
        </w:rPr>
        <w:t>а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по развитию и интеллектуальной собственности (КРИС). </w:t>
      </w:r>
      <w:r>
        <w:rPr>
          <w:rFonts w:ascii="Cambria" w:hAnsi="Cambria" w:cs="Times New Roman"/>
          <w:sz w:val="24"/>
          <w:szCs w:val="24"/>
          <w:lang w:val="ru-RU"/>
        </w:rPr>
        <w:t xml:space="preserve">База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IP-TAD </w:t>
      </w:r>
      <w:r>
        <w:rPr>
          <w:rFonts w:ascii="Cambria" w:hAnsi="Cambria" w:cs="Times New Roman"/>
          <w:sz w:val="24"/>
          <w:szCs w:val="24"/>
          <w:lang w:val="ru-RU"/>
        </w:rPr>
        <w:t>содержит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информацию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о </w:t>
      </w:r>
      <w:r w:rsidRPr="00B62FF4">
        <w:rPr>
          <w:rFonts w:ascii="Cambria" w:hAnsi="Cambria" w:cs="Times New Roman"/>
          <w:sz w:val="24"/>
          <w:szCs w:val="24"/>
          <w:lang w:val="ru-RU"/>
        </w:rPr>
        <w:t>мероприятия</w:t>
      </w:r>
      <w:r>
        <w:rPr>
          <w:rFonts w:ascii="Cambria" w:hAnsi="Cambria" w:cs="Times New Roman"/>
          <w:sz w:val="24"/>
          <w:szCs w:val="24"/>
          <w:lang w:val="ru-RU"/>
        </w:rPr>
        <w:t xml:space="preserve">х </w:t>
      </w:r>
      <w:r w:rsidRPr="00F81C47">
        <w:rPr>
          <w:rFonts w:ascii="Cambria" w:hAnsi="Cambria" w:cs="Times New Roman"/>
          <w:sz w:val="24"/>
          <w:szCs w:val="24"/>
          <w:lang w:val="ru-RU"/>
        </w:rPr>
        <w:t>в области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оказани</w:t>
      </w:r>
      <w:r>
        <w:rPr>
          <w:rFonts w:ascii="Cambria" w:hAnsi="Cambria" w:cs="Times New Roman"/>
          <w:sz w:val="24"/>
          <w:szCs w:val="24"/>
          <w:lang w:val="ru-RU"/>
        </w:rPr>
        <w:t xml:space="preserve">я </w:t>
      </w:r>
      <w:r w:rsidRPr="00B62FF4">
        <w:rPr>
          <w:rFonts w:ascii="Cambria" w:hAnsi="Cambria" w:cs="Times New Roman"/>
          <w:sz w:val="24"/>
          <w:szCs w:val="24"/>
          <w:lang w:val="ru-RU"/>
        </w:rPr>
        <w:t>технической помощи</w:t>
      </w:r>
      <w:r>
        <w:rPr>
          <w:rFonts w:ascii="Cambria" w:hAnsi="Cambria" w:cs="Times New Roman"/>
          <w:sz w:val="24"/>
          <w:szCs w:val="24"/>
          <w:lang w:val="ru-RU"/>
        </w:rPr>
        <w:t xml:space="preserve">, проводимых Организацией, </w:t>
      </w:r>
      <w:r w:rsidRPr="00F81C47">
        <w:rPr>
          <w:rFonts w:ascii="Cambria" w:hAnsi="Cambria" w:cs="Times New Roman"/>
          <w:sz w:val="24"/>
          <w:szCs w:val="24"/>
          <w:lang w:val="ru-RU"/>
        </w:rPr>
        <w:t>в тех случаях, когда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одна или </w:t>
      </w:r>
      <w:r w:rsidRPr="00F81C47">
        <w:rPr>
          <w:rFonts w:ascii="Cambria" w:hAnsi="Cambria" w:cs="Times New Roman"/>
          <w:sz w:val="24"/>
          <w:szCs w:val="24"/>
          <w:lang w:val="ru-RU"/>
        </w:rPr>
        <w:t>нескольк</w:t>
      </w:r>
      <w:r>
        <w:rPr>
          <w:rFonts w:ascii="Cambria" w:hAnsi="Cambria" w:cs="Times New Roman"/>
          <w:sz w:val="24"/>
          <w:szCs w:val="24"/>
          <w:lang w:val="ru-RU"/>
        </w:rPr>
        <w:t>о стран-</w:t>
      </w:r>
      <w:r w:rsidRPr="00F81C47">
        <w:rPr>
          <w:rFonts w:ascii="Cambria" w:hAnsi="Cambria" w:cs="Times New Roman"/>
          <w:sz w:val="24"/>
          <w:szCs w:val="24"/>
          <w:lang w:val="ru-RU"/>
        </w:rPr>
        <w:t>получател</w:t>
      </w:r>
      <w:r>
        <w:rPr>
          <w:rFonts w:ascii="Cambria" w:hAnsi="Cambria" w:cs="Times New Roman"/>
          <w:sz w:val="24"/>
          <w:szCs w:val="24"/>
          <w:lang w:val="ru-RU"/>
        </w:rPr>
        <w:t xml:space="preserve">ей помощи относятся к </w:t>
      </w:r>
      <w:r w:rsidRPr="00F81C47">
        <w:rPr>
          <w:rFonts w:ascii="Cambria" w:hAnsi="Cambria" w:cs="Times New Roman"/>
          <w:sz w:val="24"/>
          <w:szCs w:val="24"/>
          <w:lang w:val="ru-RU"/>
        </w:rPr>
        <w:t>категори</w:t>
      </w:r>
      <w:r>
        <w:rPr>
          <w:rFonts w:ascii="Cambria" w:hAnsi="Cambria" w:cs="Times New Roman"/>
          <w:sz w:val="24"/>
          <w:szCs w:val="24"/>
          <w:lang w:val="ru-RU"/>
        </w:rPr>
        <w:t xml:space="preserve">и </w:t>
      </w:r>
      <w:r w:rsidRPr="00B62FF4">
        <w:rPr>
          <w:rFonts w:ascii="Cambria" w:hAnsi="Cambria" w:cs="Times New Roman"/>
          <w:sz w:val="24"/>
          <w:szCs w:val="24"/>
          <w:lang w:val="ru-RU"/>
        </w:rPr>
        <w:t>развивающ</w:t>
      </w:r>
      <w:r>
        <w:rPr>
          <w:rFonts w:ascii="Cambria" w:hAnsi="Cambria" w:cs="Times New Roman"/>
          <w:sz w:val="24"/>
          <w:szCs w:val="24"/>
          <w:lang w:val="ru-RU"/>
        </w:rPr>
        <w:t xml:space="preserve">ихся стран, </w:t>
      </w:r>
      <w:r w:rsidRPr="00F81C47">
        <w:rPr>
          <w:rFonts w:ascii="Cambria" w:hAnsi="Cambria" w:cs="Times New Roman"/>
          <w:sz w:val="24"/>
          <w:szCs w:val="24"/>
          <w:lang w:val="ru-RU"/>
        </w:rPr>
        <w:t>наименее развитых стран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или </w:t>
      </w:r>
      <w:r>
        <w:rPr>
          <w:rFonts w:ascii="Cambria" w:hAnsi="Cambria" w:cs="Times New Roman"/>
          <w:sz w:val="24"/>
          <w:szCs w:val="24"/>
          <w:lang w:val="ru-RU"/>
        </w:rPr>
        <w:t xml:space="preserve">стран с переходной </w:t>
      </w:r>
      <w:r w:rsidRPr="00F81C47">
        <w:rPr>
          <w:rFonts w:ascii="Cambria" w:hAnsi="Cambria" w:cs="Times New Roman"/>
          <w:sz w:val="24"/>
          <w:szCs w:val="24"/>
          <w:lang w:val="ru-RU"/>
        </w:rPr>
        <w:t>экономик</w:t>
      </w:r>
      <w:r>
        <w:rPr>
          <w:rFonts w:ascii="Cambria" w:hAnsi="Cambria" w:cs="Times New Roman"/>
          <w:sz w:val="24"/>
          <w:szCs w:val="24"/>
          <w:lang w:val="ru-RU"/>
        </w:rPr>
        <w:t>ой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F81C47" w:rsidRDefault="0027400E" w:rsidP="0014321F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63.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  <w:t xml:space="preserve">ВОИС также </w:t>
      </w:r>
      <w:r>
        <w:rPr>
          <w:rFonts w:ascii="Cambria" w:hAnsi="Cambria" w:cs="Times New Roman"/>
          <w:sz w:val="24"/>
          <w:szCs w:val="24"/>
          <w:lang w:val="ru-RU"/>
        </w:rPr>
        <w:t xml:space="preserve">использует </w:t>
      </w:r>
      <w:r w:rsidRPr="00F81C47">
        <w:rPr>
          <w:rFonts w:ascii="Cambria" w:hAnsi="Cambria" w:cs="Times New Roman"/>
          <w:sz w:val="24"/>
          <w:szCs w:val="24"/>
          <w:lang w:val="ru-RU"/>
        </w:rPr>
        <w:t>базу данных</w:t>
      </w:r>
      <w:r>
        <w:rPr>
          <w:rFonts w:ascii="Cambria" w:hAnsi="Cambria" w:cs="Times New Roman"/>
          <w:sz w:val="24"/>
          <w:szCs w:val="24"/>
          <w:lang w:val="ru-RU"/>
        </w:rPr>
        <w:t xml:space="preserve"> e-</w:t>
      </w:r>
      <w:r>
        <w:rPr>
          <w:rFonts w:ascii="Cambria" w:hAnsi="Cambria" w:cs="Times New Roman"/>
          <w:sz w:val="24"/>
          <w:szCs w:val="24"/>
        </w:rPr>
        <w:t>Works</w:t>
      </w:r>
      <w:r>
        <w:rPr>
          <w:rFonts w:ascii="Cambria" w:hAnsi="Cambria" w:cs="Times New Roman"/>
          <w:sz w:val="24"/>
          <w:szCs w:val="24"/>
          <w:lang w:val="ru-RU"/>
        </w:rPr>
        <w:t xml:space="preserve">, в </w:t>
      </w:r>
      <w:r w:rsidRPr="00F81C47">
        <w:rPr>
          <w:rFonts w:ascii="Cambria" w:hAnsi="Cambria" w:cs="Times New Roman"/>
          <w:sz w:val="24"/>
          <w:szCs w:val="24"/>
          <w:lang w:val="ru-RU"/>
        </w:rPr>
        <w:t>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ой </w:t>
      </w:r>
      <w:r w:rsidRPr="00F81C47">
        <w:rPr>
          <w:rFonts w:ascii="Cambria" w:hAnsi="Cambria" w:cs="Times New Roman"/>
          <w:sz w:val="24"/>
          <w:szCs w:val="24"/>
          <w:lang w:val="ru-RU"/>
        </w:rPr>
        <w:t>фиксир</w:t>
      </w:r>
      <w:r>
        <w:rPr>
          <w:rFonts w:ascii="Cambria" w:hAnsi="Cambria" w:cs="Times New Roman"/>
          <w:sz w:val="24"/>
          <w:szCs w:val="24"/>
          <w:lang w:val="ru-RU"/>
        </w:rPr>
        <w:t xml:space="preserve">уются финансовые нужды, связанные с проведением </w:t>
      </w:r>
      <w:r w:rsidRPr="00B62FF4">
        <w:rPr>
          <w:rFonts w:ascii="Cambria" w:hAnsi="Cambria" w:cs="Times New Roman"/>
          <w:sz w:val="24"/>
          <w:szCs w:val="24"/>
          <w:lang w:val="ru-RU"/>
        </w:rPr>
        <w:t>кажд</w:t>
      </w:r>
      <w:r>
        <w:rPr>
          <w:rFonts w:ascii="Cambria" w:hAnsi="Cambria" w:cs="Times New Roman"/>
          <w:sz w:val="24"/>
          <w:szCs w:val="24"/>
          <w:lang w:val="ru-RU"/>
        </w:rPr>
        <w:t xml:space="preserve">ого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>я</w:t>
      </w:r>
      <w:r w:rsidRPr="00B62FF4">
        <w:rPr>
          <w:rFonts w:ascii="Cambria" w:hAnsi="Cambria" w:cs="Times New Roman"/>
          <w:sz w:val="24"/>
          <w:szCs w:val="24"/>
          <w:lang w:val="ru-RU"/>
        </w:rPr>
        <w:t>. После утверждени</w:t>
      </w:r>
      <w:r>
        <w:rPr>
          <w:rFonts w:ascii="Cambria" w:hAnsi="Cambria" w:cs="Times New Roman"/>
          <w:sz w:val="24"/>
          <w:szCs w:val="24"/>
          <w:lang w:val="ru-RU"/>
        </w:rPr>
        <w:t>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люб</w:t>
      </w:r>
      <w:r>
        <w:rPr>
          <w:rFonts w:ascii="Cambria" w:hAnsi="Cambria" w:cs="Times New Roman"/>
          <w:sz w:val="24"/>
          <w:szCs w:val="24"/>
          <w:lang w:val="ru-RU"/>
        </w:rPr>
        <w:t xml:space="preserve">ого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я </w:t>
      </w:r>
      <w:r w:rsidRPr="00F81C47">
        <w:rPr>
          <w:rFonts w:ascii="Cambria" w:hAnsi="Cambria" w:cs="Times New Roman"/>
          <w:sz w:val="24"/>
          <w:szCs w:val="24"/>
          <w:lang w:val="ru-RU"/>
        </w:rPr>
        <w:t>–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например, </w:t>
      </w:r>
      <w:r>
        <w:rPr>
          <w:rFonts w:ascii="Cambria" w:hAnsi="Cambria" w:cs="Times New Roman"/>
          <w:sz w:val="24"/>
          <w:szCs w:val="24"/>
          <w:lang w:val="ru-RU"/>
        </w:rPr>
        <w:t>совещания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и</w:t>
      </w:r>
      <w:r>
        <w:rPr>
          <w:rFonts w:ascii="Cambria" w:hAnsi="Cambria" w:cs="Times New Roman"/>
          <w:sz w:val="24"/>
          <w:szCs w:val="24"/>
          <w:lang w:val="ru-RU"/>
        </w:rPr>
        <w:t>ли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конференции </w:t>
      </w:r>
      <w:r w:rsidRPr="00F81C47">
        <w:rPr>
          <w:rFonts w:ascii="Cambria" w:hAnsi="Cambria" w:cs="Times New Roman"/>
          <w:sz w:val="24"/>
          <w:szCs w:val="24"/>
          <w:lang w:val="ru-RU"/>
        </w:rPr>
        <w:t>–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данные о нем вводятся в базу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и </w:t>
      </w:r>
      <w:r>
        <w:rPr>
          <w:rFonts w:ascii="Cambria" w:hAnsi="Cambria" w:cs="Times New Roman"/>
          <w:sz w:val="24"/>
          <w:szCs w:val="24"/>
          <w:lang w:val="ru-RU"/>
        </w:rPr>
        <w:t xml:space="preserve">оно утверждается 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распорядителями </w:t>
      </w:r>
      <w:r w:rsidRPr="00B62FF4">
        <w:rPr>
          <w:rFonts w:ascii="Cambria" w:hAnsi="Cambria" w:cs="Times New Roman"/>
          <w:sz w:val="24"/>
          <w:szCs w:val="24"/>
          <w:lang w:val="ru-RU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/>
        </w:rPr>
        <w:t xml:space="preserve">их </w:t>
      </w:r>
      <w:r w:rsidRPr="00B62FF4">
        <w:rPr>
          <w:rFonts w:ascii="Cambria" w:hAnsi="Cambria" w:cs="Times New Roman"/>
          <w:sz w:val="24"/>
          <w:szCs w:val="24"/>
          <w:lang w:val="ru-RU"/>
        </w:rPr>
        <w:t>бюджет</w:t>
      </w:r>
      <w:r>
        <w:rPr>
          <w:rFonts w:ascii="Cambria" w:hAnsi="Cambria" w:cs="Times New Roman"/>
          <w:sz w:val="24"/>
          <w:szCs w:val="24"/>
          <w:lang w:val="ru-RU"/>
        </w:rPr>
        <w:t xml:space="preserve">ные </w:t>
      </w:r>
      <w:r w:rsidRPr="005B10B1">
        <w:rPr>
          <w:rFonts w:ascii="Cambria" w:hAnsi="Cambria" w:cs="Times New Roman"/>
          <w:sz w:val="24"/>
          <w:szCs w:val="24"/>
          <w:lang w:val="ru-RU"/>
        </w:rPr>
        <w:t>ресурс</w:t>
      </w:r>
      <w:r>
        <w:rPr>
          <w:rFonts w:ascii="Cambria" w:hAnsi="Cambria" w:cs="Times New Roman"/>
          <w:sz w:val="24"/>
          <w:szCs w:val="24"/>
          <w:lang w:val="ru-RU"/>
        </w:rPr>
        <w:t>ов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Ф</w:t>
      </w:r>
      <w:r>
        <w:rPr>
          <w:rFonts w:ascii="Cambria" w:hAnsi="Cambria" w:cs="Times New Roman"/>
          <w:sz w:val="24"/>
          <w:szCs w:val="24"/>
          <w:lang w:val="ru-RU"/>
        </w:rPr>
        <w:t>ормируемые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бюджет</w:t>
      </w:r>
      <w:r>
        <w:rPr>
          <w:rFonts w:ascii="Cambria" w:hAnsi="Cambria" w:cs="Times New Roman"/>
          <w:sz w:val="24"/>
          <w:szCs w:val="24"/>
          <w:lang w:val="ru-RU"/>
        </w:rPr>
        <w:t>ные заявки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 xml:space="preserve">закупочные </w:t>
      </w:r>
      <w:r w:rsidRPr="00F81C47">
        <w:rPr>
          <w:rFonts w:ascii="Cambria" w:hAnsi="Cambria" w:cs="Times New Roman"/>
          <w:sz w:val="24"/>
          <w:szCs w:val="24"/>
          <w:lang w:val="ru-RU"/>
        </w:rPr>
        <w:t>ордер</w:t>
      </w:r>
      <w:r>
        <w:rPr>
          <w:rFonts w:ascii="Cambria" w:hAnsi="Cambria" w:cs="Times New Roman"/>
          <w:sz w:val="24"/>
          <w:szCs w:val="24"/>
          <w:lang w:val="ru-RU"/>
        </w:rPr>
        <w:t xml:space="preserve">а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и </w:t>
      </w:r>
      <w:r>
        <w:rPr>
          <w:rFonts w:ascii="Cambria" w:hAnsi="Cambria" w:cs="Times New Roman"/>
          <w:sz w:val="24"/>
          <w:szCs w:val="24"/>
          <w:lang w:val="ru-RU"/>
        </w:rPr>
        <w:t xml:space="preserve">ведомости учета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затрат </w:t>
      </w:r>
      <w:r>
        <w:rPr>
          <w:rFonts w:ascii="Cambria" w:hAnsi="Cambria" w:cs="Times New Roman"/>
          <w:sz w:val="24"/>
          <w:szCs w:val="24"/>
          <w:lang w:val="ru-RU"/>
        </w:rPr>
        <w:t xml:space="preserve">проходят заранее определенную </w:t>
      </w:r>
      <w:r w:rsidRPr="00F81C47">
        <w:rPr>
          <w:rFonts w:ascii="Cambria" w:hAnsi="Cambria" w:cs="Times New Roman"/>
          <w:sz w:val="24"/>
          <w:szCs w:val="24"/>
          <w:lang w:val="ru-RU"/>
        </w:rPr>
        <w:t>процедур</w:t>
      </w:r>
      <w:r>
        <w:rPr>
          <w:rFonts w:ascii="Cambria" w:hAnsi="Cambria" w:cs="Times New Roman"/>
          <w:sz w:val="24"/>
          <w:szCs w:val="24"/>
          <w:lang w:val="ru-RU"/>
        </w:rPr>
        <w:t>у утверждения</w:t>
      </w:r>
      <w:r w:rsidRPr="00F81C47">
        <w:rPr>
          <w:rFonts w:ascii="Cambria" w:hAnsi="Cambria" w:cs="Times New Roman"/>
          <w:sz w:val="24"/>
          <w:szCs w:val="24"/>
          <w:lang w:val="ru-RU"/>
        </w:rPr>
        <w:t>. Например, средств</w:t>
      </w:r>
      <w:r>
        <w:rPr>
          <w:rFonts w:ascii="Cambria" w:hAnsi="Cambria" w:cs="Times New Roman"/>
          <w:sz w:val="24"/>
          <w:szCs w:val="24"/>
          <w:lang w:val="ru-RU"/>
        </w:rPr>
        <w:t xml:space="preserve">а на </w:t>
      </w:r>
      <w:r w:rsidRPr="005B10B1">
        <w:rPr>
          <w:rFonts w:ascii="Cambria" w:hAnsi="Cambria" w:cs="Times New Roman"/>
          <w:sz w:val="24"/>
          <w:szCs w:val="24"/>
          <w:lang w:val="ru-RU"/>
        </w:rPr>
        <w:t>официальн</w:t>
      </w:r>
      <w:r>
        <w:rPr>
          <w:rFonts w:ascii="Cambria" w:hAnsi="Cambria" w:cs="Times New Roman"/>
          <w:sz w:val="24"/>
          <w:szCs w:val="24"/>
          <w:lang w:val="ru-RU"/>
        </w:rPr>
        <w:t xml:space="preserve">ые поездки </w:t>
      </w:r>
      <w:r w:rsidRPr="00F81C47">
        <w:rPr>
          <w:rFonts w:ascii="Cambria" w:hAnsi="Cambria" w:cs="Times New Roman"/>
          <w:sz w:val="24"/>
          <w:szCs w:val="24"/>
          <w:lang w:val="ru-RU"/>
        </w:rPr>
        <w:t>сотрудник</w:t>
      </w:r>
      <w:r>
        <w:rPr>
          <w:rFonts w:ascii="Cambria" w:hAnsi="Cambria" w:cs="Times New Roman"/>
          <w:sz w:val="24"/>
          <w:szCs w:val="24"/>
          <w:lang w:val="ru-RU"/>
        </w:rPr>
        <w:t xml:space="preserve">ов, не связанные со служебными командировками, запрашиваются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через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в форме </w:t>
      </w:r>
      <w:r w:rsidRPr="00F81C47">
        <w:rPr>
          <w:rFonts w:ascii="Cambria" w:hAnsi="Cambria" w:cs="Times New Roman"/>
          <w:sz w:val="24"/>
          <w:szCs w:val="24"/>
          <w:lang w:val="ru-RU"/>
        </w:rPr>
        <w:t>электронн</w:t>
      </w:r>
      <w:r>
        <w:rPr>
          <w:rFonts w:ascii="Cambria" w:hAnsi="Cambria" w:cs="Times New Roman"/>
          <w:sz w:val="24"/>
          <w:szCs w:val="24"/>
          <w:lang w:val="ru-RU"/>
        </w:rPr>
        <w:t xml:space="preserve">ого запроса на </w:t>
      </w:r>
      <w:r w:rsidRPr="00F81C47">
        <w:rPr>
          <w:rFonts w:ascii="Cambria" w:hAnsi="Cambria" w:cs="Times New Roman"/>
          <w:sz w:val="24"/>
          <w:szCs w:val="24"/>
          <w:lang w:val="ru-RU"/>
        </w:rPr>
        <w:t>утвержд</w:t>
      </w:r>
      <w:r>
        <w:rPr>
          <w:rFonts w:ascii="Cambria" w:hAnsi="Cambria" w:cs="Times New Roman"/>
          <w:sz w:val="24"/>
          <w:szCs w:val="24"/>
          <w:lang w:val="ru-RU"/>
        </w:rPr>
        <w:t xml:space="preserve">ение </w:t>
      </w:r>
      <w:r w:rsidRPr="00F81C47">
        <w:rPr>
          <w:rFonts w:ascii="Cambria" w:hAnsi="Cambria" w:cs="Times New Roman"/>
          <w:sz w:val="24"/>
          <w:szCs w:val="24"/>
          <w:lang w:val="ru-RU"/>
        </w:rPr>
        <w:t>командиров</w:t>
      </w:r>
      <w:r>
        <w:rPr>
          <w:rFonts w:ascii="Cambria" w:hAnsi="Cambria" w:cs="Times New Roman"/>
          <w:sz w:val="24"/>
          <w:szCs w:val="24"/>
          <w:lang w:val="ru-RU"/>
        </w:rPr>
        <w:t xml:space="preserve">очных </w:t>
      </w:r>
      <w:r w:rsidRPr="00F81C47">
        <w:rPr>
          <w:rFonts w:ascii="Cambria" w:hAnsi="Cambria" w:cs="Times New Roman"/>
          <w:sz w:val="24"/>
          <w:szCs w:val="24"/>
          <w:lang w:val="ru-RU"/>
        </w:rPr>
        <w:t>расход</w:t>
      </w:r>
      <w:r>
        <w:rPr>
          <w:rFonts w:ascii="Cambria" w:hAnsi="Cambria" w:cs="Times New Roman"/>
          <w:sz w:val="24"/>
          <w:szCs w:val="24"/>
          <w:lang w:val="ru-RU"/>
        </w:rPr>
        <w:t xml:space="preserve">ов </w:t>
      </w:r>
      <w:r w:rsidRPr="00F81C47">
        <w:rPr>
          <w:rFonts w:ascii="Cambria" w:hAnsi="Cambria" w:cs="Times New Roman"/>
          <w:sz w:val="24"/>
          <w:szCs w:val="24"/>
          <w:lang w:val="ru-RU"/>
        </w:rPr>
        <w:t>(</w:t>
      </w:r>
      <w:r w:rsidRPr="0014321F">
        <w:rPr>
          <w:rFonts w:ascii="Cambria" w:hAnsi="Cambria" w:cs="Times New Roman"/>
          <w:sz w:val="24"/>
          <w:szCs w:val="24"/>
        </w:rPr>
        <w:t>eTA</w:t>
      </w:r>
      <w:r w:rsidRPr="00F81C47">
        <w:rPr>
          <w:rFonts w:ascii="Cambria" w:hAnsi="Cambria" w:cs="Times New Roman"/>
          <w:sz w:val="24"/>
          <w:szCs w:val="24"/>
          <w:lang w:val="ru-RU"/>
        </w:rPr>
        <w:t>)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и после утвержд</w:t>
      </w:r>
      <w:r>
        <w:rPr>
          <w:rFonts w:ascii="Cambria" w:hAnsi="Cambria" w:cs="Times New Roman"/>
          <w:sz w:val="24"/>
          <w:szCs w:val="24"/>
          <w:lang w:val="ru-RU"/>
        </w:rPr>
        <w:t xml:space="preserve">ения запроса </w:t>
      </w:r>
      <w:r w:rsidRPr="00F81C47">
        <w:rPr>
          <w:rFonts w:ascii="Cambria" w:hAnsi="Cambria" w:cs="Times New Roman"/>
          <w:sz w:val="24"/>
          <w:szCs w:val="24"/>
          <w:lang w:val="ru-RU"/>
        </w:rPr>
        <w:t>м</w:t>
      </w:r>
      <w:r>
        <w:rPr>
          <w:rFonts w:ascii="Cambria" w:hAnsi="Cambria" w:cs="Times New Roman"/>
          <w:sz w:val="24"/>
          <w:szCs w:val="24"/>
          <w:lang w:val="ru-RU"/>
        </w:rPr>
        <w:t>енеджером программы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(</w:t>
      </w:r>
      <w:r w:rsidRPr="00F81C47">
        <w:rPr>
          <w:rFonts w:ascii="Cambria" w:hAnsi="Cambria" w:cs="Times New Roman"/>
          <w:sz w:val="24"/>
          <w:szCs w:val="24"/>
          <w:lang w:val="ru-RU" w:eastAsia="en-US"/>
        </w:rPr>
        <w:t>распо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рядителем </w:t>
      </w:r>
      <w:r w:rsidRPr="00F81C47">
        <w:rPr>
          <w:rFonts w:ascii="Cambria" w:hAnsi="Cambria" w:cs="Times New Roman"/>
          <w:sz w:val="24"/>
          <w:szCs w:val="24"/>
          <w:lang w:val="ru-RU" w:eastAsia="en-US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их </w:t>
      </w:r>
      <w:r w:rsidRPr="00F81C47">
        <w:rPr>
          <w:rFonts w:ascii="Cambria" w:hAnsi="Cambria" w:cs="Times New Roman"/>
          <w:sz w:val="24"/>
          <w:szCs w:val="24"/>
          <w:lang w:val="ru-RU" w:eastAsia="en-US"/>
        </w:rPr>
        <w:t>бюджет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ных </w:t>
      </w:r>
      <w:r w:rsidRPr="00F81C47">
        <w:rPr>
          <w:rFonts w:ascii="Cambria" w:hAnsi="Cambria" w:cs="Times New Roman"/>
          <w:sz w:val="24"/>
          <w:szCs w:val="24"/>
          <w:lang w:val="ru-RU" w:eastAsia="en-US"/>
        </w:rPr>
        <w:t>средств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), </w:t>
      </w:r>
      <w:r>
        <w:rPr>
          <w:rFonts w:ascii="Cambria" w:hAnsi="Cambria" w:cs="Times New Roman"/>
          <w:sz w:val="24"/>
          <w:szCs w:val="24"/>
          <w:lang w:val="ru-RU"/>
        </w:rPr>
        <w:t>информация передается из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-Works </w:t>
      </w:r>
      <w:r>
        <w:rPr>
          <w:rFonts w:ascii="Cambria" w:hAnsi="Cambria" w:cs="Times New Roman"/>
          <w:sz w:val="24"/>
          <w:szCs w:val="24"/>
          <w:lang w:val="ru-RU"/>
        </w:rPr>
        <w:t xml:space="preserve">в </w:t>
      </w:r>
      <w:r w:rsidRPr="00F81C47">
        <w:rPr>
          <w:rFonts w:ascii="Cambria" w:hAnsi="Cambria" w:cs="Times New Roman"/>
          <w:sz w:val="24"/>
          <w:szCs w:val="24"/>
          <w:lang w:val="ru-RU"/>
        </w:rPr>
        <w:t>СУАИ (систе</w:t>
      </w:r>
      <w:r>
        <w:rPr>
          <w:rFonts w:ascii="Cambria" w:hAnsi="Cambria" w:cs="Times New Roman"/>
          <w:sz w:val="24"/>
          <w:szCs w:val="24"/>
          <w:lang w:val="ru-RU"/>
        </w:rPr>
        <w:t xml:space="preserve">му </w:t>
      </w:r>
      <w:r w:rsidRPr="00F81C47">
        <w:rPr>
          <w:rFonts w:ascii="Cambria" w:hAnsi="Cambria" w:cs="Times New Roman"/>
          <w:sz w:val="24"/>
          <w:szCs w:val="24"/>
          <w:lang w:val="ru-RU"/>
        </w:rPr>
        <w:t>управления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административной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информацие</w:t>
      </w:r>
      <w:r>
        <w:rPr>
          <w:rFonts w:ascii="Cambria" w:hAnsi="Cambria" w:cs="Times New Roman"/>
          <w:sz w:val="24"/>
          <w:szCs w:val="24"/>
          <w:lang w:val="ru-RU"/>
        </w:rPr>
        <w:t>й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) </w:t>
      </w:r>
      <w:r>
        <w:rPr>
          <w:rFonts w:ascii="Cambria" w:hAnsi="Cambria" w:cs="Times New Roman"/>
          <w:sz w:val="24"/>
          <w:szCs w:val="24"/>
          <w:lang w:val="ru-RU"/>
        </w:rPr>
        <w:t xml:space="preserve">для </w:t>
      </w:r>
      <w:r w:rsidRPr="00F81C47">
        <w:rPr>
          <w:rFonts w:ascii="Cambria" w:hAnsi="Cambria" w:cs="Times New Roman"/>
          <w:sz w:val="24"/>
          <w:szCs w:val="24"/>
          <w:lang w:val="ru-RU"/>
        </w:rPr>
        <w:t>формировани</w:t>
      </w:r>
      <w:r>
        <w:rPr>
          <w:rFonts w:ascii="Cambria" w:hAnsi="Cambria" w:cs="Times New Roman"/>
          <w:sz w:val="24"/>
          <w:szCs w:val="24"/>
          <w:lang w:val="ru-RU"/>
        </w:rPr>
        <w:t xml:space="preserve">я </w:t>
      </w:r>
      <w:r w:rsidRPr="00F81C47">
        <w:rPr>
          <w:rFonts w:ascii="Cambria" w:hAnsi="Cambria" w:cs="Times New Roman"/>
          <w:sz w:val="24"/>
          <w:szCs w:val="24"/>
          <w:lang w:val="ru-RU"/>
        </w:rPr>
        <w:t>бюджет</w:t>
      </w:r>
      <w:r>
        <w:rPr>
          <w:rFonts w:ascii="Cambria" w:hAnsi="Cambria" w:cs="Times New Roman"/>
          <w:sz w:val="24"/>
          <w:szCs w:val="24"/>
          <w:lang w:val="ru-RU"/>
        </w:rPr>
        <w:t>ной заявки</w:t>
      </w:r>
      <w:r w:rsidRPr="00F81C47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  <w:sectPr w:rsidR="0027400E" w:rsidSect="00EB7A9D">
          <w:footerReference w:type="first" r:id="rId58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DE1732">
        <w:rPr>
          <w:rFonts w:ascii="Cambria" w:hAnsi="Cambria" w:cs="Times New Roman"/>
          <w:b/>
          <w:sz w:val="24"/>
          <w:szCs w:val="24"/>
          <w:lang w:val="ru-RU"/>
        </w:rPr>
        <w:t>64.</w:t>
      </w:r>
      <w:r w:rsidRPr="00DE1732">
        <w:rPr>
          <w:rFonts w:ascii="Cambria" w:hAnsi="Cambria" w:cs="Times New Roman"/>
          <w:sz w:val="24"/>
          <w:szCs w:val="24"/>
          <w:lang w:val="ru-RU"/>
        </w:rPr>
        <w:tab/>
        <w:t xml:space="preserve">Мы обратили внимание на то, что </w:t>
      </w:r>
      <w:r>
        <w:rPr>
          <w:rFonts w:ascii="Cambria" w:hAnsi="Cambria" w:cs="Times New Roman"/>
          <w:sz w:val="24"/>
          <w:szCs w:val="24"/>
          <w:lang w:val="ru-RU"/>
        </w:rPr>
        <w:t xml:space="preserve">связь между </w:t>
      </w:r>
      <w:r w:rsidRPr="003B314C">
        <w:rPr>
          <w:rFonts w:ascii="Cambria" w:hAnsi="Cambria" w:cs="Times New Roman"/>
          <w:sz w:val="24"/>
          <w:szCs w:val="24"/>
          <w:lang w:val="ru-RU"/>
        </w:rPr>
        <w:t>систем</w:t>
      </w:r>
      <w:r>
        <w:rPr>
          <w:rFonts w:ascii="Cambria" w:hAnsi="Cambria" w:cs="Times New Roman"/>
          <w:sz w:val="24"/>
          <w:szCs w:val="24"/>
          <w:lang w:val="ru-RU"/>
        </w:rPr>
        <w:t xml:space="preserve">ами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 w:rsidRPr="00DE1732">
        <w:rPr>
          <w:rFonts w:ascii="Cambria" w:hAnsi="Cambria" w:cs="Times New Roman"/>
          <w:sz w:val="24"/>
          <w:szCs w:val="24"/>
          <w:lang w:val="ru-RU"/>
        </w:rPr>
        <w:t xml:space="preserve"> и СУАИ</w:t>
      </w:r>
      <w:r>
        <w:rPr>
          <w:rFonts w:ascii="Cambria" w:hAnsi="Cambria" w:cs="Times New Roman"/>
          <w:sz w:val="24"/>
          <w:szCs w:val="24"/>
          <w:lang w:val="ru-RU"/>
        </w:rPr>
        <w:t xml:space="preserve"> обеспечивается через поле </w:t>
      </w:r>
      <w:r w:rsidRPr="005B10B1">
        <w:rPr>
          <w:rFonts w:ascii="Cambria" w:hAnsi="Cambria" w:cs="Times New Roman"/>
          <w:sz w:val="24"/>
          <w:szCs w:val="24"/>
          <w:lang w:val="ru-RU"/>
        </w:rPr>
        <w:t>«идентификатор мероприятия» (EE</w:t>
      </w:r>
      <w:r w:rsidRPr="00DE1732">
        <w:rPr>
          <w:rFonts w:ascii="Cambria" w:hAnsi="Cambria" w:cs="Times New Roman"/>
          <w:sz w:val="24"/>
          <w:szCs w:val="24"/>
          <w:lang w:val="ru-RU"/>
        </w:rPr>
        <w:t>_</w:t>
      </w:r>
      <w:r w:rsidRPr="005B10B1">
        <w:rPr>
          <w:rFonts w:ascii="Cambria" w:hAnsi="Cambria" w:cs="Times New Roman"/>
          <w:sz w:val="24"/>
          <w:szCs w:val="24"/>
          <w:lang w:val="ru-RU"/>
        </w:rPr>
        <w:t>id</w:t>
      </w:r>
      <w:r>
        <w:rPr>
          <w:rFonts w:ascii="Cambria" w:hAnsi="Cambria" w:cs="Times New Roman"/>
          <w:sz w:val="24"/>
          <w:szCs w:val="24"/>
          <w:lang w:val="ru-RU"/>
        </w:rPr>
        <w:t>)</w:t>
      </w:r>
      <w:r w:rsidRPr="00DE1732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 xml:space="preserve">в </w:t>
      </w:r>
    </w:p>
    <w:p w:rsidR="0027400E" w:rsidRPr="00F81C47" w:rsidRDefault="0027400E" w:rsidP="00BE5C1B">
      <w:pPr>
        <w:spacing w:line="360" w:lineRule="auto"/>
        <w:ind w:left="426"/>
        <w:rPr>
          <w:rFonts w:ascii="Cambria" w:hAnsi="Cambria" w:cs="Times New Roman"/>
          <w:sz w:val="24"/>
          <w:szCs w:val="24"/>
          <w:lang w:val="ru-RU"/>
        </w:rPr>
      </w:pPr>
      <w:r w:rsidRPr="00F81C47">
        <w:rPr>
          <w:rFonts w:ascii="Cambria" w:hAnsi="Cambria" w:cs="Times New Roman"/>
          <w:sz w:val="24"/>
          <w:szCs w:val="24"/>
          <w:lang w:val="ru-RU"/>
        </w:rPr>
        <w:lastRenderedPageBreak/>
        <w:t>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ом, в целях </w:t>
      </w:r>
      <w:r w:rsidRPr="003B314C">
        <w:rPr>
          <w:rFonts w:ascii="Cambria" w:hAnsi="Cambria" w:cs="Times New Roman"/>
          <w:sz w:val="24"/>
          <w:szCs w:val="24"/>
          <w:lang w:val="ru-RU"/>
        </w:rPr>
        <w:t>контрол</w:t>
      </w:r>
      <w:r>
        <w:rPr>
          <w:rFonts w:ascii="Cambria" w:hAnsi="Cambria" w:cs="Times New Roman"/>
          <w:sz w:val="24"/>
          <w:szCs w:val="24"/>
          <w:lang w:val="ru-RU"/>
        </w:rPr>
        <w:t xml:space="preserve">я </w:t>
      </w:r>
      <w:r w:rsidRPr="00DE1732">
        <w:rPr>
          <w:rFonts w:ascii="Cambria" w:hAnsi="Cambria" w:cs="Times New Roman"/>
          <w:sz w:val="24"/>
          <w:szCs w:val="24"/>
          <w:lang w:val="ru-RU"/>
        </w:rPr>
        <w:t>утвержден</w:t>
      </w:r>
      <w:r>
        <w:rPr>
          <w:rFonts w:ascii="Cambria" w:hAnsi="Cambria" w:cs="Times New Roman"/>
          <w:sz w:val="24"/>
          <w:szCs w:val="24"/>
          <w:lang w:val="ru-RU"/>
        </w:rPr>
        <w:t>ных</w:t>
      </w:r>
      <w:r w:rsidRPr="00DE1732">
        <w:rPr>
          <w:rFonts w:ascii="Cambria" w:hAnsi="Cambria" w:cs="Times New Roman"/>
          <w:sz w:val="24"/>
          <w:szCs w:val="24"/>
          <w:lang w:val="ru-RU"/>
        </w:rPr>
        <w:t xml:space="preserve"> бюджет</w:t>
      </w:r>
      <w:r>
        <w:rPr>
          <w:rFonts w:ascii="Cambria" w:hAnsi="Cambria" w:cs="Times New Roman"/>
          <w:sz w:val="24"/>
          <w:szCs w:val="24"/>
          <w:lang w:val="ru-RU"/>
        </w:rPr>
        <w:t xml:space="preserve">ных </w:t>
      </w:r>
      <w:r w:rsidRPr="00F81C47">
        <w:rPr>
          <w:rFonts w:ascii="Cambria" w:hAnsi="Cambria" w:cs="Times New Roman"/>
          <w:sz w:val="24"/>
          <w:szCs w:val="24"/>
          <w:lang w:val="ru-RU"/>
        </w:rPr>
        <w:t>расход</w:t>
      </w:r>
      <w:r>
        <w:rPr>
          <w:rFonts w:ascii="Cambria" w:hAnsi="Cambria" w:cs="Times New Roman"/>
          <w:sz w:val="24"/>
          <w:szCs w:val="24"/>
          <w:lang w:val="ru-RU"/>
        </w:rPr>
        <w:t xml:space="preserve">ов </w:t>
      </w:r>
      <w:r w:rsidRPr="00DE1732">
        <w:rPr>
          <w:rFonts w:ascii="Cambria" w:hAnsi="Cambria" w:cs="Times New Roman"/>
          <w:sz w:val="24"/>
          <w:szCs w:val="24"/>
          <w:lang w:val="ru-RU"/>
        </w:rPr>
        <w:t>различн</w:t>
      </w:r>
      <w:r>
        <w:rPr>
          <w:rFonts w:ascii="Cambria" w:hAnsi="Cambria" w:cs="Times New Roman"/>
          <w:sz w:val="24"/>
          <w:szCs w:val="24"/>
          <w:lang w:val="ru-RU"/>
        </w:rPr>
        <w:t xml:space="preserve">ых </w:t>
      </w:r>
      <w:r w:rsidRPr="00DE1732">
        <w:rPr>
          <w:rFonts w:ascii="Cambria" w:hAnsi="Cambria" w:cs="Times New Roman"/>
          <w:sz w:val="24"/>
          <w:szCs w:val="24"/>
          <w:lang w:val="ru-RU"/>
        </w:rPr>
        <w:t>секторов ВОИС</w:t>
      </w:r>
      <w:r>
        <w:rPr>
          <w:rFonts w:ascii="Cambria" w:hAnsi="Cambria" w:cs="Times New Roman"/>
          <w:sz w:val="24"/>
          <w:szCs w:val="24"/>
          <w:lang w:val="ru-RU"/>
        </w:rPr>
        <w:t xml:space="preserve">, </w:t>
      </w:r>
      <w:r w:rsidRPr="00F81C47">
        <w:rPr>
          <w:rFonts w:ascii="Cambria" w:hAnsi="Cambria" w:cs="Times New Roman"/>
          <w:sz w:val="24"/>
          <w:szCs w:val="24"/>
          <w:lang w:val="ru-RU"/>
        </w:rPr>
        <w:t>фиксир</w:t>
      </w:r>
      <w:r>
        <w:rPr>
          <w:rFonts w:ascii="Cambria" w:hAnsi="Cambria" w:cs="Times New Roman"/>
          <w:sz w:val="24"/>
          <w:szCs w:val="24"/>
          <w:lang w:val="ru-RU"/>
        </w:rPr>
        <w:t>уются фактические</w:t>
      </w:r>
      <w:r w:rsidRPr="00DE1732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затраты</w:t>
      </w:r>
      <w:r w:rsidRPr="00DE1732">
        <w:rPr>
          <w:rFonts w:ascii="Cambria" w:hAnsi="Cambria" w:cs="Times New Roman"/>
          <w:sz w:val="24"/>
          <w:szCs w:val="24"/>
          <w:lang w:val="ru-RU"/>
        </w:rPr>
        <w:t xml:space="preserve">.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Кроме того, </w:t>
      </w:r>
      <w:r w:rsidRPr="00D74B4E">
        <w:rPr>
          <w:rFonts w:ascii="Cambria" w:hAnsi="Cambria" w:cs="Times New Roman"/>
          <w:sz w:val="24"/>
          <w:szCs w:val="24"/>
        </w:rPr>
        <w:t>EE</w:t>
      </w:r>
      <w:r w:rsidRPr="00B62FF4">
        <w:rPr>
          <w:rFonts w:ascii="Cambria" w:hAnsi="Cambria" w:cs="Times New Roman"/>
          <w:sz w:val="24"/>
          <w:szCs w:val="24"/>
          <w:lang w:val="ru-RU"/>
        </w:rPr>
        <w:t>_</w:t>
      </w:r>
      <w:r w:rsidRPr="00D74B4E">
        <w:rPr>
          <w:rFonts w:ascii="Cambria" w:hAnsi="Cambria" w:cs="Times New Roman"/>
          <w:sz w:val="24"/>
          <w:szCs w:val="24"/>
        </w:rPr>
        <w:t>id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систем</w:t>
      </w:r>
      <w:r>
        <w:rPr>
          <w:rFonts w:ascii="Cambria" w:hAnsi="Cambria" w:cs="Times New Roman"/>
          <w:sz w:val="24"/>
          <w:szCs w:val="24"/>
          <w:lang w:val="ru-RU"/>
        </w:rPr>
        <w:t>ы e-Works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также </w:t>
      </w:r>
      <w:r>
        <w:rPr>
          <w:rFonts w:ascii="Cambria" w:hAnsi="Cambria" w:cs="Times New Roman"/>
          <w:sz w:val="24"/>
          <w:szCs w:val="24"/>
          <w:lang w:val="ru-RU"/>
        </w:rPr>
        <w:t xml:space="preserve">обеспечивает связь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между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и 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базой </w:t>
      </w:r>
      <w:r w:rsidRPr="00F81C47">
        <w:rPr>
          <w:rFonts w:ascii="Cambria" w:hAnsi="Cambria" w:cs="Times New Roman"/>
          <w:bCs/>
          <w:snapToGrid w:val="0"/>
          <w:sz w:val="24"/>
          <w:szCs w:val="24"/>
          <w:lang w:val="ru-RU"/>
        </w:rPr>
        <w:t>данн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>ых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IP-TAD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</w:t>
      </w:r>
      <w:r>
        <w:rPr>
          <w:rFonts w:ascii="Cambria" w:hAnsi="Cambria" w:cs="Times New Roman"/>
          <w:sz w:val="24"/>
          <w:szCs w:val="24"/>
          <w:lang w:val="ru-RU"/>
        </w:rPr>
        <w:t xml:space="preserve">Так как это поле </w:t>
      </w:r>
      <w:r w:rsidRPr="003B314C">
        <w:rPr>
          <w:rFonts w:ascii="Cambria" w:hAnsi="Cambria" w:cs="Times New Roman"/>
          <w:sz w:val="24"/>
          <w:szCs w:val="24"/>
          <w:lang w:val="ru-RU"/>
        </w:rPr>
        <w:t>работ</w:t>
      </w:r>
      <w:r>
        <w:rPr>
          <w:rFonts w:ascii="Cambria" w:hAnsi="Cambria" w:cs="Times New Roman"/>
          <w:sz w:val="24"/>
          <w:szCs w:val="24"/>
          <w:lang w:val="ru-RU"/>
        </w:rPr>
        <w:t xml:space="preserve">ает как ссылка </w:t>
      </w:r>
      <w:r w:rsidRPr="00F81C47">
        <w:rPr>
          <w:rFonts w:ascii="Cambria" w:hAnsi="Cambria" w:cs="Times New Roman"/>
          <w:sz w:val="24"/>
          <w:szCs w:val="24"/>
          <w:lang w:val="ru-RU"/>
        </w:rPr>
        <w:t>отношени</w:t>
      </w:r>
      <w:r>
        <w:rPr>
          <w:rFonts w:ascii="Cambria" w:hAnsi="Cambria" w:cs="Times New Roman"/>
          <w:sz w:val="24"/>
          <w:szCs w:val="24"/>
          <w:lang w:val="ru-RU"/>
        </w:rPr>
        <w:t>я (</w:t>
      </w:r>
      <w:r w:rsidRPr="00D74B4E">
        <w:rPr>
          <w:rFonts w:ascii="Cambria" w:hAnsi="Cambria" w:cs="Times New Roman"/>
          <w:sz w:val="24"/>
          <w:szCs w:val="24"/>
        </w:rPr>
        <w:t>relationship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D74B4E">
        <w:rPr>
          <w:rFonts w:ascii="Cambria" w:hAnsi="Cambria" w:cs="Times New Roman"/>
          <w:sz w:val="24"/>
          <w:szCs w:val="24"/>
        </w:rPr>
        <w:t>link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) </w:t>
      </w:r>
      <w:r w:rsidRPr="00B62FF4">
        <w:rPr>
          <w:rFonts w:ascii="Cambria" w:hAnsi="Cambria" w:cs="Times New Roman"/>
          <w:sz w:val="24"/>
          <w:szCs w:val="24"/>
          <w:lang w:val="ru-RU"/>
        </w:rPr>
        <w:t>между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базой </w:t>
      </w:r>
      <w:r w:rsidRPr="00F81C47">
        <w:rPr>
          <w:rFonts w:ascii="Cambria" w:hAnsi="Cambria" w:cs="Times New Roman"/>
          <w:bCs/>
          <w:snapToGrid w:val="0"/>
          <w:sz w:val="24"/>
          <w:szCs w:val="24"/>
          <w:lang w:val="ru-RU"/>
        </w:rPr>
        <w:t>данн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>ых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IP-TAD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и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систем</w:t>
      </w:r>
      <w:r>
        <w:rPr>
          <w:rFonts w:ascii="Cambria" w:hAnsi="Cambria" w:cs="Times New Roman"/>
          <w:sz w:val="24"/>
          <w:szCs w:val="24"/>
          <w:lang w:val="ru-RU"/>
        </w:rPr>
        <w:t xml:space="preserve">ой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>
        <w:rPr>
          <w:rFonts w:ascii="Cambria" w:hAnsi="Cambria" w:cs="Times New Roman"/>
          <w:sz w:val="24"/>
          <w:szCs w:val="24"/>
          <w:lang w:val="ru-RU"/>
        </w:rPr>
        <w:t>, оно не может быть пустым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. </w:t>
      </w:r>
      <w:r w:rsidRPr="00B62FF4">
        <w:rPr>
          <w:rFonts w:ascii="Cambria" w:hAnsi="Cambria" w:cs="Times New Roman"/>
          <w:sz w:val="24"/>
          <w:szCs w:val="24"/>
          <w:lang w:val="ru-RU"/>
        </w:rPr>
        <w:t>Однако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анализ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3B314C">
        <w:rPr>
          <w:rFonts w:ascii="Cambria" w:hAnsi="Cambria" w:cs="Times New Roman"/>
          <w:sz w:val="24"/>
          <w:szCs w:val="24"/>
          <w:lang w:val="ru-RU"/>
        </w:rPr>
        <w:t>содерж</w:t>
      </w:r>
      <w:r>
        <w:rPr>
          <w:rFonts w:ascii="Cambria" w:hAnsi="Cambria" w:cs="Times New Roman"/>
          <w:sz w:val="24"/>
          <w:szCs w:val="24"/>
          <w:lang w:val="ru-RU"/>
        </w:rPr>
        <w:t xml:space="preserve">ания </w:t>
      </w:r>
      <w:r>
        <w:rPr>
          <w:rFonts w:ascii="Cambria" w:hAnsi="Cambria" w:cs="Times New Roman"/>
          <w:bCs/>
          <w:sz w:val="24"/>
          <w:szCs w:val="24"/>
          <w:lang w:val="ru-RU"/>
        </w:rPr>
        <w:t>базы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IP-TAD</w:t>
      </w:r>
      <w:r>
        <w:rPr>
          <w:rFonts w:ascii="Cambria" w:hAnsi="Cambria" w:cs="Times New Roman"/>
          <w:sz w:val="24"/>
          <w:szCs w:val="24"/>
          <w:lang w:val="ru-RU"/>
        </w:rPr>
        <w:t xml:space="preserve"> за </w:t>
      </w:r>
      <w:r w:rsidRPr="00B62FF4">
        <w:rPr>
          <w:rFonts w:ascii="Cambria" w:hAnsi="Cambria" w:cs="Times New Roman"/>
          <w:sz w:val="24"/>
          <w:szCs w:val="24"/>
          <w:lang w:val="ru-RU"/>
        </w:rPr>
        <w:t>последн</w:t>
      </w:r>
      <w:r>
        <w:rPr>
          <w:rFonts w:ascii="Cambria" w:hAnsi="Cambria" w:cs="Times New Roman"/>
          <w:sz w:val="24"/>
          <w:szCs w:val="24"/>
          <w:lang w:val="ru-RU"/>
        </w:rPr>
        <w:t>ие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четыре </w:t>
      </w:r>
      <w:r>
        <w:rPr>
          <w:rFonts w:ascii="Cambria" w:hAnsi="Cambria" w:cs="Times New Roman"/>
          <w:sz w:val="24"/>
          <w:szCs w:val="24"/>
          <w:lang w:val="ru-RU"/>
        </w:rPr>
        <w:t xml:space="preserve">года </w:t>
      </w:r>
      <w:r w:rsidRPr="00F81C47">
        <w:rPr>
          <w:rFonts w:ascii="Cambria" w:hAnsi="Cambria" w:cs="Times New Roman"/>
          <w:sz w:val="24"/>
          <w:szCs w:val="24"/>
          <w:lang w:val="ru-RU"/>
        </w:rPr>
        <w:t>при помощи программ</w:t>
      </w:r>
      <w:r>
        <w:rPr>
          <w:rFonts w:ascii="Cambria" w:hAnsi="Cambria" w:cs="Times New Roman"/>
          <w:sz w:val="24"/>
          <w:szCs w:val="24"/>
          <w:lang w:val="ru-RU"/>
        </w:rPr>
        <w:t xml:space="preserve">ного продукта </w:t>
      </w:r>
      <w:r w:rsidRPr="00D74B4E">
        <w:rPr>
          <w:rFonts w:ascii="Cambria" w:hAnsi="Cambria" w:cs="Times New Roman"/>
          <w:sz w:val="24"/>
          <w:szCs w:val="24"/>
        </w:rPr>
        <w:t>IDEA</w:t>
      </w:r>
      <w:r>
        <w:rPr>
          <w:rFonts w:ascii="Cambria" w:hAnsi="Cambria" w:cs="Times New Roman"/>
          <w:sz w:val="24"/>
          <w:szCs w:val="24"/>
          <w:lang w:val="ru-RU"/>
        </w:rPr>
        <w:t xml:space="preserve"> показал наличие достаточно большого числа мероприятий, по </w:t>
      </w:r>
      <w:r w:rsidRPr="00F81C47">
        <w:rPr>
          <w:rFonts w:ascii="Cambria" w:hAnsi="Cambria" w:cs="Times New Roman"/>
          <w:sz w:val="24"/>
          <w:szCs w:val="24"/>
          <w:lang w:val="ru-RU"/>
        </w:rPr>
        <w:t>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идентификаторы </w:t>
      </w:r>
      <w:r w:rsidRPr="00D74B4E">
        <w:rPr>
          <w:rFonts w:ascii="Cambria" w:hAnsi="Cambria" w:cs="Times New Roman"/>
          <w:sz w:val="24"/>
          <w:szCs w:val="24"/>
        </w:rPr>
        <w:t>EE</w:t>
      </w:r>
      <w:r w:rsidRPr="00B62FF4">
        <w:rPr>
          <w:rFonts w:ascii="Cambria" w:hAnsi="Cambria" w:cs="Times New Roman"/>
          <w:sz w:val="24"/>
          <w:szCs w:val="24"/>
          <w:lang w:val="ru-RU"/>
        </w:rPr>
        <w:t>_</w:t>
      </w:r>
      <w:r w:rsidRPr="00D74B4E">
        <w:rPr>
          <w:rFonts w:ascii="Cambria" w:hAnsi="Cambria" w:cs="Times New Roman"/>
          <w:sz w:val="24"/>
          <w:szCs w:val="24"/>
        </w:rPr>
        <w:t>id</w:t>
      </w:r>
      <w:r>
        <w:rPr>
          <w:rFonts w:ascii="Cambria" w:hAnsi="Cambria" w:cs="Times New Roman"/>
          <w:sz w:val="24"/>
          <w:szCs w:val="24"/>
          <w:lang w:val="ru-RU"/>
        </w:rPr>
        <w:t xml:space="preserve"> не были сформированы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</w:t>
      </w:r>
      <w:r>
        <w:rPr>
          <w:rFonts w:ascii="Cambria" w:hAnsi="Cambria" w:cs="Times New Roman"/>
          <w:sz w:val="24"/>
          <w:szCs w:val="24"/>
          <w:lang w:val="ru-RU"/>
        </w:rPr>
        <w:t xml:space="preserve">Ниже приводятся в разбивке по </w:t>
      </w:r>
      <w:r w:rsidRPr="00F81C47">
        <w:rPr>
          <w:rFonts w:ascii="Cambria" w:hAnsi="Cambria" w:cs="Times New Roman"/>
          <w:sz w:val="24"/>
          <w:szCs w:val="24"/>
          <w:lang w:val="ru-RU"/>
        </w:rPr>
        <w:t>год</w:t>
      </w:r>
      <w:r>
        <w:rPr>
          <w:rFonts w:ascii="Cambria" w:hAnsi="Cambria" w:cs="Times New Roman"/>
          <w:sz w:val="24"/>
          <w:szCs w:val="24"/>
          <w:lang w:val="ru-RU"/>
        </w:rPr>
        <w:t xml:space="preserve">ам </w:t>
      </w:r>
      <w:r w:rsidRPr="00F81C47">
        <w:rPr>
          <w:rFonts w:ascii="Cambria" w:hAnsi="Cambria" w:cs="Times New Roman"/>
          <w:snapToGrid w:val="0"/>
          <w:sz w:val="24"/>
          <w:szCs w:val="24"/>
          <w:lang w:val="ru-RU"/>
        </w:rPr>
        <w:t>данн</w:t>
      </w:r>
      <w:r>
        <w:rPr>
          <w:rFonts w:ascii="Cambria" w:hAnsi="Cambria" w:cs="Times New Roman"/>
          <w:sz w:val="24"/>
          <w:szCs w:val="24"/>
          <w:lang w:val="ru-RU"/>
        </w:rPr>
        <w:t xml:space="preserve">ые о числе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й, по </w:t>
      </w:r>
      <w:r w:rsidRPr="00F81C47">
        <w:rPr>
          <w:rFonts w:ascii="Cambria" w:hAnsi="Cambria" w:cs="Times New Roman"/>
          <w:sz w:val="24"/>
          <w:szCs w:val="24"/>
          <w:lang w:val="ru-RU"/>
        </w:rPr>
        <w:t>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ым </w:t>
      </w:r>
      <w:r w:rsidRPr="00D74B4E">
        <w:rPr>
          <w:rFonts w:ascii="Cambria" w:hAnsi="Cambria" w:cs="Times New Roman"/>
          <w:sz w:val="24"/>
          <w:szCs w:val="24"/>
        </w:rPr>
        <w:t>EE</w:t>
      </w:r>
      <w:r w:rsidRPr="00B62FF4">
        <w:rPr>
          <w:rFonts w:ascii="Cambria" w:hAnsi="Cambria" w:cs="Times New Roman"/>
          <w:sz w:val="24"/>
          <w:szCs w:val="24"/>
          <w:lang w:val="ru-RU"/>
        </w:rPr>
        <w:t>_</w:t>
      </w:r>
      <w:r w:rsidRPr="00D74B4E">
        <w:rPr>
          <w:rFonts w:ascii="Cambria" w:hAnsi="Cambria" w:cs="Times New Roman"/>
          <w:sz w:val="24"/>
          <w:szCs w:val="24"/>
        </w:rPr>
        <w:t>id</w:t>
      </w:r>
      <w:r>
        <w:rPr>
          <w:rFonts w:ascii="Cambria" w:hAnsi="Cambria" w:cs="Times New Roman"/>
          <w:sz w:val="24"/>
          <w:szCs w:val="24"/>
          <w:lang w:val="ru-RU"/>
        </w:rPr>
        <w:t xml:space="preserve"> в </w:t>
      </w:r>
      <w:r w:rsidRPr="00F81C47">
        <w:rPr>
          <w:rFonts w:ascii="Cambria" w:hAnsi="Cambria" w:cs="Times New Roman"/>
          <w:sz w:val="24"/>
          <w:szCs w:val="24"/>
          <w:lang w:val="ru-RU"/>
        </w:rPr>
        <w:t>систем</w:t>
      </w:r>
      <w:r>
        <w:rPr>
          <w:rFonts w:ascii="Cambria" w:hAnsi="Cambria" w:cs="Times New Roman"/>
          <w:sz w:val="24"/>
          <w:szCs w:val="24"/>
          <w:lang w:val="ru-RU"/>
        </w:rPr>
        <w:t xml:space="preserve">е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имели нулевые значения</w:t>
      </w:r>
      <w:r w:rsidRPr="00F81C47">
        <w:rPr>
          <w:rFonts w:ascii="Cambria" w:hAnsi="Cambria" w:cs="Times New Roman"/>
          <w:sz w:val="24"/>
          <w:szCs w:val="24"/>
          <w:lang w:val="ru-RU"/>
        </w:rPr>
        <w:t>: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797"/>
        <w:gridCol w:w="2603"/>
        <w:gridCol w:w="2865"/>
      </w:tblGrid>
      <w:tr w:rsidR="0027400E" w:rsidRPr="00D12D7D" w:rsidTr="000634D0">
        <w:tc>
          <w:tcPr>
            <w:tcW w:w="1994" w:type="dxa"/>
            <w:shd w:val="clear" w:color="auto" w:fill="B8CCE4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Год</w:t>
            </w:r>
            <w:r w:rsidRPr="00D74B4E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622" w:type="dxa"/>
            <w:shd w:val="clear" w:color="auto" w:fill="B8CCE4"/>
          </w:tcPr>
          <w:p w:rsidR="0027400E" w:rsidRPr="00B62FF4" w:rsidRDefault="0027400E" w:rsidP="00F81C47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Общее число 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мероприяти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й</w:t>
            </w:r>
          </w:p>
        </w:tc>
        <w:tc>
          <w:tcPr>
            <w:tcW w:w="2658" w:type="dxa"/>
            <w:shd w:val="clear" w:color="auto" w:fill="B8CCE4"/>
          </w:tcPr>
          <w:p w:rsidR="0027400E" w:rsidRPr="00F81C47" w:rsidRDefault="0027400E" w:rsidP="00F81C47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</w:pP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Числ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о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мероприятий,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по 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котор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ым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EE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_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id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в системе 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E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-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works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имели нулевые значения</w:t>
            </w:r>
          </w:p>
        </w:tc>
        <w:tc>
          <w:tcPr>
            <w:tcW w:w="2939" w:type="dxa"/>
            <w:shd w:val="clear" w:color="auto" w:fill="B8CCE4"/>
          </w:tcPr>
          <w:p w:rsidR="0027400E" w:rsidRPr="00B62FF4" w:rsidRDefault="0027400E" w:rsidP="00F81C47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</w:pP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Доля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(%) 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мероприятий, для которых 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EE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_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id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в системе 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E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-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works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имели нулевые значения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</w:t>
            </w:r>
          </w:p>
        </w:tc>
      </w:tr>
      <w:tr w:rsidR="0027400E" w:rsidRPr="00D74B4E" w:rsidTr="000634D0">
        <w:tc>
          <w:tcPr>
            <w:tcW w:w="1994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2010 г.</w:t>
            </w:r>
          </w:p>
        </w:tc>
        <w:tc>
          <w:tcPr>
            <w:tcW w:w="1622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307</w:t>
            </w:r>
          </w:p>
        </w:tc>
        <w:tc>
          <w:tcPr>
            <w:tcW w:w="2658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300</w:t>
            </w:r>
          </w:p>
        </w:tc>
        <w:tc>
          <w:tcPr>
            <w:tcW w:w="2939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97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,</w:t>
            </w: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 xml:space="preserve">71 </w:t>
            </w:r>
          </w:p>
        </w:tc>
      </w:tr>
      <w:tr w:rsidR="0027400E" w:rsidRPr="00D74B4E" w:rsidTr="000634D0">
        <w:tc>
          <w:tcPr>
            <w:tcW w:w="1994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2011 г.</w:t>
            </w:r>
          </w:p>
        </w:tc>
        <w:tc>
          <w:tcPr>
            <w:tcW w:w="1622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377</w:t>
            </w:r>
          </w:p>
        </w:tc>
        <w:tc>
          <w:tcPr>
            <w:tcW w:w="2658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62</w:t>
            </w:r>
          </w:p>
        </w:tc>
        <w:tc>
          <w:tcPr>
            <w:tcW w:w="2939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16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,</w:t>
            </w: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44</w:t>
            </w:r>
          </w:p>
        </w:tc>
      </w:tr>
      <w:tr w:rsidR="0027400E" w:rsidRPr="00D74B4E" w:rsidTr="000634D0">
        <w:tc>
          <w:tcPr>
            <w:tcW w:w="1994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2012 г.</w:t>
            </w:r>
          </w:p>
        </w:tc>
        <w:tc>
          <w:tcPr>
            <w:tcW w:w="1622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413</w:t>
            </w:r>
          </w:p>
        </w:tc>
        <w:tc>
          <w:tcPr>
            <w:tcW w:w="2658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2939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12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,</w:t>
            </w: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59</w:t>
            </w:r>
          </w:p>
        </w:tc>
      </w:tr>
      <w:tr w:rsidR="0027400E" w:rsidRPr="00D74B4E" w:rsidTr="000634D0">
        <w:tc>
          <w:tcPr>
            <w:tcW w:w="1994" w:type="dxa"/>
          </w:tcPr>
          <w:p w:rsidR="0027400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2013</w:t>
            </w:r>
            <w:r w:rsidRPr="00F81C47">
              <w:rPr>
                <w:rFonts w:ascii="Cambria" w:hAnsi="Cambria" w:cs="Times New Roman"/>
                <w:sz w:val="24"/>
                <w:szCs w:val="24"/>
                <w:lang w:eastAsia="en-IN"/>
              </w:rPr>
              <w:t> 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г.</w:t>
            </w:r>
          </w:p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(</w:t>
            </w:r>
            <w:r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 xml:space="preserve">до 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сентября</w:t>
            </w: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1622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215</w:t>
            </w:r>
          </w:p>
        </w:tc>
        <w:tc>
          <w:tcPr>
            <w:tcW w:w="2658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939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0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,</w:t>
            </w: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46</w:t>
            </w:r>
          </w:p>
        </w:tc>
      </w:tr>
    </w:tbl>
    <w:p w:rsidR="0027400E" w:rsidRDefault="0027400E" w:rsidP="001F2C6A">
      <w:pPr>
        <w:spacing w:line="360" w:lineRule="auto"/>
        <w:rPr>
          <w:rFonts w:ascii="Cambria" w:hAnsi="Cambria" w:cs="Times New Roman"/>
          <w:sz w:val="24"/>
          <w:szCs w:val="24"/>
        </w:rPr>
      </w:pPr>
    </w:p>
    <w:p w:rsidR="0027400E" w:rsidRPr="00F81C47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F81C47">
        <w:rPr>
          <w:rFonts w:ascii="Cambria" w:hAnsi="Cambria" w:cs="Times New Roman"/>
          <w:b/>
          <w:sz w:val="24"/>
          <w:szCs w:val="24"/>
          <w:lang w:val="ru-RU"/>
        </w:rPr>
        <w:t>65.</w:t>
      </w:r>
      <w:r w:rsidRPr="00F81C47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 w:cs="Times New Roman"/>
          <w:sz w:val="24"/>
          <w:szCs w:val="24"/>
          <w:lang w:val="ru-RU"/>
        </w:rPr>
        <w:t>В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отсутствие </w:t>
      </w:r>
      <w:r>
        <w:rPr>
          <w:rFonts w:ascii="Cambria" w:hAnsi="Cambria" w:cs="Times New Roman"/>
          <w:sz w:val="24"/>
          <w:szCs w:val="24"/>
          <w:lang w:val="ru-RU"/>
        </w:rPr>
        <w:t>этой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информаци</w:t>
      </w:r>
      <w:r>
        <w:rPr>
          <w:rFonts w:ascii="Cambria" w:hAnsi="Cambria" w:cs="Times New Roman"/>
          <w:sz w:val="24"/>
          <w:szCs w:val="24"/>
          <w:lang w:val="ru-RU"/>
        </w:rPr>
        <w:t>и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(</w:t>
      </w:r>
      <w:r>
        <w:rPr>
          <w:rFonts w:ascii="Cambria" w:hAnsi="Cambria" w:cs="Times New Roman"/>
          <w:sz w:val="24"/>
          <w:szCs w:val="24"/>
          <w:lang w:val="ru-RU"/>
        </w:rPr>
        <w:t xml:space="preserve">ссылки на </w:t>
      </w:r>
      <w:r>
        <w:rPr>
          <w:rFonts w:ascii="Cambria" w:hAnsi="Cambria" w:cs="Times New Roman"/>
          <w:bCs/>
          <w:sz w:val="24"/>
          <w:szCs w:val="24"/>
          <w:lang w:val="ru-RU"/>
        </w:rPr>
        <w:t>базу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bCs/>
          <w:snapToGrid w:val="0"/>
          <w:sz w:val="24"/>
          <w:szCs w:val="24"/>
          <w:lang w:val="ru-RU"/>
        </w:rPr>
        <w:t>данн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>ых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IP-TAD), мы </w:t>
      </w:r>
      <w:r>
        <w:rPr>
          <w:rFonts w:ascii="Cambria" w:hAnsi="Cambria" w:cs="Times New Roman"/>
          <w:sz w:val="24"/>
          <w:szCs w:val="24"/>
          <w:lang w:val="ru-RU"/>
        </w:rPr>
        <w:t xml:space="preserve">не имели </w:t>
      </w:r>
      <w:r w:rsidRPr="00F81C47">
        <w:rPr>
          <w:rFonts w:ascii="Cambria" w:hAnsi="Cambria" w:cs="Times New Roman"/>
          <w:sz w:val="24"/>
          <w:szCs w:val="24"/>
          <w:lang w:val="ru-RU"/>
        </w:rPr>
        <w:t>возможн</w:t>
      </w:r>
      <w:r>
        <w:rPr>
          <w:rFonts w:ascii="Cambria" w:hAnsi="Cambria" w:cs="Times New Roman"/>
          <w:sz w:val="24"/>
          <w:szCs w:val="24"/>
          <w:lang w:val="ru-RU"/>
        </w:rPr>
        <w:t>ости определить фактические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затраты </w:t>
      </w:r>
      <w:r>
        <w:rPr>
          <w:rFonts w:ascii="Cambria" w:hAnsi="Cambria" w:cs="Times New Roman"/>
          <w:sz w:val="24"/>
          <w:szCs w:val="24"/>
          <w:lang w:val="ru-RU"/>
        </w:rPr>
        <w:t xml:space="preserve">и экономическую </w:t>
      </w:r>
      <w:r w:rsidRPr="00F81C47">
        <w:rPr>
          <w:rFonts w:ascii="Cambria" w:hAnsi="Cambria" w:cs="Times New Roman"/>
          <w:sz w:val="24"/>
          <w:szCs w:val="24"/>
          <w:lang w:val="ru-RU"/>
        </w:rPr>
        <w:t>эффективн</w:t>
      </w:r>
      <w:r>
        <w:rPr>
          <w:rFonts w:ascii="Cambria" w:hAnsi="Cambria" w:cs="Times New Roman"/>
          <w:sz w:val="24"/>
          <w:szCs w:val="24"/>
          <w:lang w:val="ru-RU"/>
        </w:rPr>
        <w:t xml:space="preserve">ость </w:t>
      </w:r>
      <w:r w:rsidRPr="00F81C47">
        <w:rPr>
          <w:rFonts w:ascii="Cambria" w:hAnsi="Cambria" w:cs="Times New Roman"/>
          <w:sz w:val="24"/>
          <w:szCs w:val="24"/>
          <w:lang w:val="ru-RU"/>
        </w:rPr>
        <w:t>различн</w:t>
      </w:r>
      <w:r>
        <w:rPr>
          <w:rFonts w:ascii="Cambria" w:hAnsi="Cambria" w:cs="Times New Roman"/>
          <w:sz w:val="24"/>
          <w:szCs w:val="24"/>
          <w:lang w:val="ru-RU"/>
        </w:rPr>
        <w:t>ых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мероприятий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содействи</w:t>
      </w:r>
      <w:r>
        <w:rPr>
          <w:rFonts w:ascii="Cambria" w:hAnsi="Cambria" w:cs="Times New Roman"/>
          <w:sz w:val="24"/>
          <w:szCs w:val="24"/>
          <w:lang w:val="ru-RU"/>
        </w:rPr>
        <w:t>я развитию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по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>ам</w:t>
      </w:r>
      <w:r w:rsidRPr="00F81C47">
        <w:rPr>
          <w:rFonts w:ascii="Cambria" w:hAnsi="Cambria" w:cs="Times New Roman"/>
          <w:sz w:val="24"/>
          <w:szCs w:val="24"/>
          <w:lang w:val="ru-RU"/>
        </w:rPr>
        <w:t>, страна</w:t>
      </w:r>
      <w:r>
        <w:rPr>
          <w:rFonts w:ascii="Cambria" w:hAnsi="Cambria" w:cs="Times New Roman"/>
          <w:sz w:val="24"/>
          <w:szCs w:val="24"/>
          <w:lang w:val="ru-RU"/>
        </w:rPr>
        <w:t>м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и предметным областям ИС.</w:t>
      </w:r>
    </w:p>
    <w:p w:rsidR="0027400E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  <w:sectPr w:rsidR="0027400E" w:rsidSect="00EB7A9D">
          <w:footerReference w:type="first" r:id="rId5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66.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 w:cs="Times New Roman"/>
          <w:sz w:val="24"/>
          <w:szCs w:val="24"/>
          <w:lang w:val="ru-RU"/>
        </w:rPr>
        <w:t xml:space="preserve">При </w:t>
      </w:r>
      <w:r w:rsidRPr="00B62FF4">
        <w:rPr>
          <w:rFonts w:ascii="Cambria" w:hAnsi="Cambria" w:cs="Times New Roman"/>
          <w:sz w:val="24"/>
          <w:szCs w:val="24"/>
          <w:lang w:val="ru-RU"/>
        </w:rPr>
        <w:t>анализ</w:t>
      </w:r>
      <w:r>
        <w:rPr>
          <w:rFonts w:ascii="Cambria" w:hAnsi="Cambria" w:cs="Times New Roman"/>
          <w:sz w:val="24"/>
          <w:szCs w:val="24"/>
          <w:lang w:val="ru-RU"/>
        </w:rPr>
        <w:t>е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данных, </w:t>
      </w:r>
      <w:r w:rsidRPr="00F81C47">
        <w:rPr>
          <w:rFonts w:ascii="Cambria" w:hAnsi="Cambria" w:cs="Times New Roman"/>
          <w:sz w:val="24"/>
          <w:szCs w:val="24"/>
          <w:lang w:val="ru-RU"/>
        </w:rPr>
        <w:t>содерж</w:t>
      </w:r>
      <w:r>
        <w:rPr>
          <w:rFonts w:ascii="Cambria" w:hAnsi="Cambria" w:cs="Times New Roman"/>
          <w:sz w:val="24"/>
          <w:szCs w:val="24"/>
          <w:lang w:val="ru-RU"/>
        </w:rPr>
        <w:t xml:space="preserve">ащихся в </w:t>
      </w:r>
      <w:r>
        <w:rPr>
          <w:rFonts w:ascii="Cambria" w:hAnsi="Cambria" w:cs="Times New Roman"/>
          <w:bCs/>
          <w:sz w:val="24"/>
          <w:szCs w:val="24"/>
          <w:lang w:val="ru-RU"/>
        </w:rPr>
        <w:t>базе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IP-TAD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мы </w:t>
      </w:r>
      <w:r w:rsidRPr="00F81C47">
        <w:rPr>
          <w:rFonts w:ascii="Cambria" w:hAnsi="Cambria" w:cs="Times New Roman"/>
          <w:sz w:val="24"/>
          <w:szCs w:val="24"/>
          <w:lang w:val="ru-RU"/>
        </w:rPr>
        <w:t>констатирова</w:t>
      </w:r>
      <w:r>
        <w:rPr>
          <w:rFonts w:ascii="Cambria" w:hAnsi="Cambria" w:cs="Times New Roman"/>
          <w:sz w:val="24"/>
          <w:szCs w:val="24"/>
          <w:lang w:val="ru-RU"/>
        </w:rPr>
        <w:t xml:space="preserve">ли </w:t>
      </w:r>
      <w:r w:rsidRPr="00F81C47">
        <w:rPr>
          <w:rFonts w:ascii="Cambria" w:hAnsi="Cambria" w:cs="Times New Roman"/>
          <w:sz w:val="24"/>
          <w:szCs w:val="24"/>
          <w:lang w:val="ru-RU"/>
        </w:rPr>
        <w:t>некотор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ые неточности.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62FF4">
        <w:rPr>
          <w:rFonts w:ascii="Cambria" w:hAnsi="Cambria" w:cs="Times New Roman"/>
          <w:sz w:val="24"/>
          <w:szCs w:val="24"/>
          <w:lang w:val="ru-RU"/>
        </w:rPr>
        <w:t>Субрегиональн</w:t>
      </w:r>
      <w:r>
        <w:rPr>
          <w:rFonts w:ascii="Cambria" w:hAnsi="Cambria" w:cs="Times New Roman"/>
          <w:sz w:val="24"/>
          <w:szCs w:val="24"/>
          <w:lang w:val="ru-RU"/>
        </w:rPr>
        <w:t>ый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семинар </w:t>
      </w:r>
      <w:r>
        <w:rPr>
          <w:rFonts w:ascii="Cambria" w:hAnsi="Cambria" w:cs="Times New Roman"/>
          <w:sz w:val="24"/>
          <w:szCs w:val="24"/>
          <w:lang w:val="ru-RU"/>
        </w:rPr>
        <w:t xml:space="preserve">на тему </w:t>
      </w:r>
      <w:r w:rsidRPr="00F81C47">
        <w:rPr>
          <w:rFonts w:ascii="Cambria" w:hAnsi="Cambria" w:cs="Times New Roman"/>
          <w:sz w:val="24"/>
          <w:szCs w:val="24"/>
          <w:lang w:val="ru-RU"/>
        </w:rPr>
        <w:t>"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ИС и </w:t>
      </w:r>
      <w:r>
        <w:rPr>
          <w:rFonts w:ascii="Cambria" w:hAnsi="Cambria" w:cs="Times New Roman"/>
          <w:sz w:val="24"/>
          <w:szCs w:val="24"/>
          <w:lang w:val="ru-RU"/>
        </w:rPr>
        <w:t>спорт"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(</w:t>
      </w:r>
      <w:r>
        <w:rPr>
          <w:rFonts w:ascii="Cambria" w:hAnsi="Cambria" w:cs="Times New Roman"/>
          <w:sz w:val="24"/>
          <w:szCs w:val="24"/>
          <w:lang w:val="ru-RU"/>
        </w:rPr>
        <w:t xml:space="preserve">идентификатор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>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3644)</w:t>
      </w:r>
      <w:r>
        <w:rPr>
          <w:rFonts w:ascii="Cambria" w:hAnsi="Cambria" w:cs="Times New Roman"/>
          <w:sz w:val="24"/>
          <w:szCs w:val="24"/>
          <w:lang w:val="ru-RU"/>
        </w:rPr>
        <w:t>, проводившийся в Коста-Рике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в </w:t>
      </w:r>
      <w:r>
        <w:rPr>
          <w:rFonts w:ascii="Cambria" w:hAnsi="Cambria" w:cs="Times New Roman"/>
          <w:sz w:val="24"/>
          <w:szCs w:val="24"/>
          <w:lang w:val="ru-RU"/>
        </w:rPr>
        <w:t>июле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2012 г.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«Поездка </w:t>
      </w:r>
      <w:r>
        <w:rPr>
          <w:rFonts w:ascii="Cambria" w:hAnsi="Cambria" w:cs="Times New Roman"/>
          <w:sz w:val="24"/>
          <w:szCs w:val="24"/>
          <w:lang w:val="ru-RU"/>
        </w:rPr>
        <w:t>экспертов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в Коста-Рику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в рамках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проект</w:t>
      </w:r>
      <w:r>
        <w:rPr>
          <w:rFonts w:ascii="Cambria" w:hAnsi="Cambria" w:cs="Times New Roman"/>
          <w:sz w:val="24"/>
          <w:szCs w:val="24"/>
          <w:lang w:val="ru-RU"/>
        </w:rPr>
        <w:t xml:space="preserve">а, </w:t>
      </w:r>
      <w:r w:rsidRPr="00F81C47">
        <w:rPr>
          <w:rFonts w:ascii="Cambria" w:hAnsi="Cambria" w:cs="Times New Roman"/>
          <w:sz w:val="24"/>
          <w:szCs w:val="24"/>
          <w:lang w:val="ru-RU"/>
        </w:rPr>
        <w:t>посвященн</w:t>
      </w:r>
      <w:r>
        <w:rPr>
          <w:rFonts w:ascii="Cambria" w:hAnsi="Cambria" w:cs="Times New Roman"/>
          <w:sz w:val="24"/>
          <w:szCs w:val="24"/>
          <w:lang w:val="ru-RU"/>
        </w:rPr>
        <w:t xml:space="preserve">ого </w:t>
      </w:r>
      <w:r w:rsidRPr="00F81C47">
        <w:rPr>
          <w:rFonts w:ascii="Cambria" w:hAnsi="Cambria" w:cs="Times New Roman"/>
          <w:sz w:val="24"/>
          <w:szCs w:val="24"/>
          <w:lang w:val="ru-RU"/>
        </w:rPr>
        <w:t>разработк</w:t>
      </w:r>
      <w:r>
        <w:rPr>
          <w:rFonts w:ascii="Cambria" w:hAnsi="Cambria" w:cs="Times New Roman"/>
          <w:sz w:val="24"/>
          <w:szCs w:val="24"/>
          <w:lang w:val="ru-RU"/>
        </w:rPr>
        <w:t xml:space="preserve">е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и </w:t>
      </w:r>
      <w:r w:rsidRPr="00F81C47">
        <w:rPr>
          <w:rFonts w:ascii="Cambria" w:hAnsi="Cambria" w:cs="Times New Roman"/>
          <w:sz w:val="24"/>
          <w:szCs w:val="24"/>
          <w:lang w:val="ru-RU"/>
        </w:rPr>
        <w:t>внедрени</w:t>
      </w:r>
      <w:r>
        <w:rPr>
          <w:rFonts w:ascii="Cambria" w:hAnsi="Cambria" w:cs="Times New Roman"/>
          <w:sz w:val="24"/>
          <w:szCs w:val="24"/>
          <w:lang w:val="ru-RU"/>
        </w:rPr>
        <w:t xml:space="preserve">ю </w:t>
      </w:r>
      <w:r w:rsidRPr="00B62FF4">
        <w:rPr>
          <w:rFonts w:ascii="Cambria" w:hAnsi="Cambria" w:cs="Times New Roman"/>
          <w:sz w:val="24"/>
          <w:szCs w:val="24"/>
          <w:lang w:val="ru-RU"/>
        </w:rPr>
        <w:t>местн</w:t>
      </w:r>
      <w:r>
        <w:rPr>
          <w:rFonts w:ascii="Cambria" w:hAnsi="Cambria" w:cs="Times New Roman"/>
          <w:sz w:val="24"/>
          <w:szCs w:val="24"/>
          <w:lang w:val="ru-RU"/>
        </w:rPr>
        <w:t xml:space="preserve">ых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механизм</w:t>
      </w:r>
      <w:r>
        <w:rPr>
          <w:rFonts w:ascii="Cambria" w:hAnsi="Cambria" w:cs="Times New Roman"/>
          <w:sz w:val="24"/>
          <w:szCs w:val="24"/>
          <w:lang w:val="ru-RU"/>
        </w:rPr>
        <w:t xml:space="preserve">ов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ИС и </w:t>
      </w:r>
      <w:r>
        <w:rPr>
          <w:rFonts w:ascii="Cambria" w:hAnsi="Cambria" w:cs="Times New Roman"/>
          <w:sz w:val="24"/>
          <w:szCs w:val="24"/>
          <w:lang w:val="ru-RU"/>
        </w:rPr>
        <w:t xml:space="preserve">стратегии брендинга </w:t>
      </w:r>
      <w:r w:rsidRPr="00B62FF4">
        <w:rPr>
          <w:rFonts w:ascii="Cambria" w:hAnsi="Cambria" w:cs="Times New Roman"/>
          <w:sz w:val="24"/>
          <w:szCs w:val="24"/>
          <w:lang w:val="ru-RU"/>
        </w:rPr>
        <w:t>конкретн</w:t>
      </w:r>
      <w:r>
        <w:rPr>
          <w:rFonts w:ascii="Cambria" w:hAnsi="Cambria" w:cs="Times New Roman"/>
          <w:sz w:val="24"/>
          <w:szCs w:val="24"/>
          <w:lang w:val="ru-RU"/>
        </w:rPr>
        <w:t>ых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продуктов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(</w:t>
      </w:r>
      <w:r w:rsidRPr="00F81C47">
        <w:rPr>
          <w:rFonts w:ascii="Cambria" w:hAnsi="Cambria" w:cs="Times New Roman"/>
          <w:sz w:val="24"/>
          <w:szCs w:val="24"/>
          <w:lang w:val="ru-RU"/>
        </w:rPr>
        <w:t>идентификатор мероприятия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5112)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состоявшаяся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в </w:t>
      </w:r>
      <w:r>
        <w:rPr>
          <w:rFonts w:ascii="Cambria" w:hAnsi="Cambria" w:cs="Times New Roman"/>
          <w:sz w:val="24"/>
          <w:szCs w:val="24"/>
          <w:lang w:val="ru-RU"/>
        </w:rPr>
        <w:t>мае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2013 г.</w:t>
      </w:r>
      <w:r>
        <w:rPr>
          <w:rFonts w:ascii="Cambria" w:hAnsi="Cambria" w:cs="Times New Roman"/>
          <w:sz w:val="24"/>
          <w:szCs w:val="24"/>
          <w:lang w:val="ru-RU"/>
        </w:rPr>
        <w:t xml:space="preserve">, были отражены в </w:t>
      </w:r>
      <w:r>
        <w:rPr>
          <w:rFonts w:ascii="Cambria" w:hAnsi="Cambria" w:cs="Times New Roman"/>
          <w:bCs/>
          <w:sz w:val="24"/>
          <w:szCs w:val="24"/>
          <w:lang w:val="ru-RU"/>
        </w:rPr>
        <w:t>базе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IP-TAD</w:t>
      </w:r>
      <w:r>
        <w:rPr>
          <w:rFonts w:ascii="Cambria" w:hAnsi="Cambria" w:cs="Times New Roman"/>
          <w:sz w:val="24"/>
          <w:szCs w:val="24"/>
          <w:lang w:val="ru-RU"/>
        </w:rPr>
        <w:t xml:space="preserve"> как </w:t>
      </w:r>
      <w:r w:rsidRPr="00B62FF4">
        <w:rPr>
          <w:rFonts w:ascii="Cambria" w:hAnsi="Cambria" w:cs="Times New Roman"/>
          <w:sz w:val="24"/>
          <w:szCs w:val="24"/>
          <w:lang w:val="ru-RU"/>
        </w:rPr>
        <w:t>мероприятия</w:t>
      </w:r>
      <w:r>
        <w:rPr>
          <w:rFonts w:ascii="Cambria" w:hAnsi="Cambria" w:cs="Times New Roman"/>
          <w:sz w:val="24"/>
          <w:szCs w:val="24"/>
          <w:lang w:val="ru-RU"/>
        </w:rPr>
        <w:t xml:space="preserve">, </w:t>
      </w:r>
    </w:p>
    <w:p w:rsidR="0027400E" w:rsidRPr="00B62FF4" w:rsidRDefault="0027400E" w:rsidP="00BE5C1B">
      <w:pPr>
        <w:spacing w:line="360" w:lineRule="auto"/>
        <w:ind w:left="426"/>
        <w:rPr>
          <w:rFonts w:ascii="Cambria" w:hAnsi="Cambria" w:cs="Times New Roman"/>
          <w:sz w:val="24"/>
          <w:szCs w:val="24"/>
          <w:lang w:val="ru-RU"/>
        </w:rPr>
      </w:pPr>
      <w:r>
        <w:rPr>
          <w:rFonts w:ascii="Cambria" w:hAnsi="Cambria" w:cs="Times New Roman"/>
          <w:sz w:val="24"/>
          <w:szCs w:val="24"/>
          <w:lang w:val="ru-RU"/>
        </w:rPr>
        <w:lastRenderedPageBreak/>
        <w:t xml:space="preserve">проведенные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 бюро для Азии и Тихоокеанского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 </w:t>
      </w:r>
      <w:r w:rsidRPr="00F81C47">
        <w:rPr>
          <w:rFonts w:ascii="Cambria" w:hAnsi="Cambria" w:cs="Times New Roman"/>
          <w:sz w:val="24"/>
          <w:szCs w:val="24"/>
          <w:lang w:val="ru-RU"/>
        </w:rPr>
        <w:t>(</w:t>
      </w:r>
      <w:r w:rsidRPr="00D74B4E">
        <w:rPr>
          <w:rFonts w:ascii="Cambria" w:hAnsi="Cambria" w:cs="Times New Roman"/>
          <w:sz w:val="24"/>
          <w:szCs w:val="24"/>
        </w:rPr>
        <w:t>ASPAC</w:t>
      </w:r>
      <w:r>
        <w:rPr>
          <w:rFonts w:ascii="Cambria" w:hAnsi="Cambria" w:cs="Times New Roman"/>
          <w:sz w:val="24"/>
          <w:szCs w:val="24"/>
          <w:lang w:val="ru-RU"/>
        </w:rPr>
        <w:t xml:space="preserve">), </w:t>
      </w:r>
      <w:r w:rsidRPr="00F81C47">
        <w:rPr>
          <w:rFonts w:ascii="Cambria" w:hAnsi="Cambria" w:cs="Times New Roman"/>
          <w:sz w:val="24"/>
          <w:szCs w:val="24"/>
          <w:lang w:val="ru-RU"/>
        </w:rPr>
        <w:t>в то время как</w:t>
      </w:r>
      <w:r>
        <w:rPr>
          <w:rFonts w:ascii="Cambria" w:hAnsi="Cambria" w:cs="Times New Roman"/>
          <w:sz w:val="24"/>
          <w:szCs w:val="24"/>
          <w:lang w:val="ru-RU"/>
        </w:rPr>
        <w:t xml:space="preserve"> в </w:t>
      </w:r>
      <w:r w:rsidRPr="00F81C47">
        <w:rPr>
          <w:rFonts w:ascii="Cambria" w:hAnsi="Cambria" w:cs="Times New Roman"/>
          <w:sz w:val="24"/>
          <w:szCs w:val="24"/>
          <w:lang w:val="ru-RU"/>
        </w:rPr>
        <w:t>действительн</w:t>
      </w:r>
      <w:r>
        <w:rPr>
          <w:rFonts w:ascii="Cambria" w:hAnsi="Cambria" w:cs="Times New Roman"/>
          <w:sz w:val="24"/>
          <w:szCs w:val="24"/>
          <w:lang w:val="ru-RU"/>
        </w:rPr>
        <w:t>ости эти два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мероприятия </w:t>
      </w:r>
      <w:r>
        <w:rPr>
          <w:rFonts w:ascii="Cambria" w:hAnsi="Cambria" w:cs="Times New Roman"/>
          <w:sz w:val="24"/>
          <w:szCs w:val="24"/>
          <w:lang w:val="ru-RU"/>
        </w:rPr>
        <w:t xml:space="preserve">проводились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 бюро для </w:t>
      </w:r>
      <w:r w:rsidRPr="00B62FF4">
        <w:rPr>
          <w:rFonts w:ascii="Cambria" w:hAnsi="Cambria" w:cs="Times New Roman"/>
          <w:sz w:val="24"/>
          <w:szCs w:val="24"/>
          <w:lang w:val="ru-RU"/>
        </w:rPr>
        <w:t>Латинск</w:t>
      </w:r>
      <w:r>
        <w:rPr>
          <w:rFonts w:ascii="Cambria" w:hAnsi="Cambria" w:cs="Times New Roman"/>
          <w:sz w:val="24"/>
          <w:szCs w:val="24"/>
          <w:lang w:val="ru-RU"/>
        </w:rPr>
        <w:t>ой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Америк</w:t>
      </w:r>
      <w:r>
        <w:rPr>
          <w:rFonts w:ascii="Cambria" w:hAnsi="Cambria" w:cs="Times New Roman"/>
          <w:sz w:val="24"/>
          <w:szCs w:val="24"/>
          <w:lang w:val="ru-RU"/>
        </w:rPr>
        <w:t>и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и Карибского бассейна (</w:t>
      </w:r>
      <w:r w:rsidRPr="00D74B4E">
        <w:rPr>
          <w:rFonts w:ascii="Cambria" w:hAnsi="Cambria" w:cs="Times New Roman"/>
          <w:sz w:val="24"/>
          <w:szCs w:val="24"/>
        </w:rPr>
        <w:t>LAC</w:t>
      </w:r>
      <w:r>
        <w:rPr>
          <w:rFonts w:ascii="Cambria" w:hAnsi="Cambria" w:cs="Times New Roman"/>
          <w:sz w:val="24"/>
          <w:szCs w:val="24"/>
          <w:lang w:val="ru-RU"/>
        </w:rPr>
        <w:t>)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Аналогичным образом, </w:t>
      </w:r>
      <w:r>
        <w:rPr>
          <w:rFonts w:ascii="Cambria" w:hAnsi="Cambria" w:cs="Times New Roman"/>
          <w:sz w:val="24"/>
          <w:szCs w:val="24"/>
          <w:lang w:val="ru-RU"/>
        </w:rPr>
        <w:t xml:space="preserve">в </w:t>
      </w:r>
      <w:r w:rsidRPr="00B62FF4">
        <w:rPr>
          <w:rFonts w:ascii="Cambria" w:hAnsi="Cambria" w:cs="Times New Roman"/>
          <w:sz w:val="24"/>
          <w:szCs w:val="24"/>
          <w:lang w:val="ru-RU"/>
        </w:rPr>
        <w:t>друг</w:t>
      </w:r>
      <w:r>
        <w:rPr>
          <w:rFonts w:ascii="Cambria" w:hAnsi="Cambria" w:cs="Times New Roman"/>
          <w:sz w:val="24"/>
          <w:szCs w:val="24"/>
          <w:lang w:val="ru-RU"/>
        </w:rPr>
        <w:t xml:space="preserve">ом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Семинар </w:t>
      </w:r>
      <w:r>
        <w:rPr>
          <w:rFonts w:ascii="Cambria" w:hAnsi="Cambria" w:cs="Times New Roman"/>
          <w:sz w:val="24"/>
          <w:szCs w:val="24"/>
          <w:lang w:val="ru-RU"/>
        </w:rPr>
        <w:t xml:space="preserve">по </w:t>
      </w:r>
      <w:r w:rsidRPr="00F81C47">
        <w:rPr>
          <w:rFonts w:ascii="Cambria" w:hAnsi="Cambria" w:cs="Times New Roman"/>
          <w:sz w:val="24"/>
          <w:szCs w:val="24"/>
          <w:lang w:val="ru-RU"/>
        </w:rPr>
        <w:t>работ</w:t>
      </w:r>
      <w:r>
        <w:rPr>
          <w:rFonts w:ascii="Cambria" w:hAnsi="Cambria" w:cs="Times New Roman"/>
          <w:sz w:val="24"/>
          <w:szCs w:val="24"/>
          <w:lang w:val="ru-RU"/>
        </w:rPr>
        <w:t xml:space="preserve">е с 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базой </w:t>
      </w:r>
      <w:r w:rsidRPr="00F81C47">
        <w:rPr>
          <w:rFonts w:ascii="Cambria" w:hAnsi="Cambria" w:cs="Times New Roman"/>
          <w:bCs/>
          <w:snapToGrid w:val="0"/>
          <w:sz w:val="24"/>
          <w:szCs w:val="24"/>
          <w:lang w:val="ru-RU"/>
        </w:rPr>
        <w:t>данн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>ых</w:t>
      </w:r>
      <w:r>
        <w:rPr>
          <w:rFonts w:ascii="Cambria" w:hAnsi="Cambria" w:cs="Times New Roman"/>
          <w:bCs/>
          <w:sz w:val="24"/>
          <w:szCs w:val="24"/>
          <w:lang w:val="ru-RU"/>
        </w:rPr>
        <w:t xml:space="preserve"> для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государственных служащих </w:t>
      </w:r>
      <w:r>
        <w:rPr>
          <w:rFonts w:ascii="Cambria" w:hAnsi="Cambria" w:cs="Times New Roman"/>
          <w:sz w:val="24"/>
          <w:szCs w:val="24"/>
          <w:lang w:val="ru-RU"/>
        </w:rPr>
        <w:t>Уругвая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(</w:t>
      </w:r>
      <w:r w:rsidRPr="00F81C47">
        <w:rPr>
          <w:rFonts w:ascii="Cambria" w:hAnsi="Cambria" w:cs="Times New Roman"/>
          <w:sz w:val="24"/>
          <w:szCs w:val="24"/>
          <w:lang w:val="ru-RU"/>
        </w:rPr>
        <w:t>идентификатор мероприятия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3074)</w:t>
      </w:r>
      <w:r>
        <w:rPr>
          <w:rFonts w:ascii="Cambria" w:hAnsi="Cambria" w:cs="Times New Roman"/>
          <w:sz w:val="24"/>
          <w:szCs w:val="24"/>
          <w:lang w:val="ru-RU"/>
        </w:rPr>
        <w:t>, проводившийся в Уругвае,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был отражен как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е, проведенное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 бюро </w:t>
      </w:r>
      <w:r w:rsidRPr="00D74B4E">
        <w:rPr>
          <w:rFonts w:ascii="Cambria" w:hAnsi="Cambria" w:cs="Times New Roman"/>
          <w:sz w:val="24"/>
          <w:szCs w:val="24"/>
        </w:rPr>
        <w:t>ASPAC</w:t>
      </w:r>
      <w:r>
        <w:rPr>
          <w:rFonts w:ascii="Cambria" w:hAnsi="Cambria" w:cs="Times New Roman"/>
          <w:sz w:val="24"/>
          <w:szCs w:val="24"/>
          <w:lang w:val="ru-RU"/>
        </w:rPr>
        <w:t xml:space="preserve">, хотя в </w:t>
      </w:r>
      <w:r w:rsidRPr="00F81C47">
        <w:rPr>
          <w:rFonts w:ascii="Cambria" w:hAnsi="Cambria" w:cs="Times New Roman"/>
          <w:sz w:val="24"/>
          <w:szCs w:val="24"/>
          <w:lang w:val="ru-RU"/>
        </w:rPr>
        <w:t>действительн</w:t>
      </w:r>
      <w:r>
        <w:rPr>
          <w:rFonts w:ascii="Cambria" w:hAnsi="Cambria" w:cs="Times New Roman"/>
          <w:sz w:val="24"/>
          <w:szCs w:val="24"/>
          <w:lang w:val="ru-RU"/>
        </w:rPr>
        <w:t xml:space="preserve">ости он проводился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 бюро </w:t>
      </w:r>
      <w:r w:rsidRPr="00D74B4E">
        <w:rPr>
          <w:rFonts w:ascii="Cambria" w:hAnsi="Cambria" w:cs="Times New Roman"/>
          <w:sz w:val="24"/>
          <w:szCs w:val="24"/>
        </w:rPr>
        <w:t>LAC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Директор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ального бюро </w:t>
      </w:r>
      <w:r w:rsidRPr="00D74B4E">
        <w:rPr>
          <w:rFonts w:ascii="Cambria" w:hAnsi="Cambria" w:cs="Times New Roman"/>
          <w:sz w:val="24"/>
          <w:szCs w:val="24"/>
        </w:rPr>
        <w:t>ASPAC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также </w:t>
      </w:r>
      <w:r>
        <w:rPr>
          <w:rFonts w:ascii="Cambria" w:hAnsi="Cambria" w:cs="Times New Roman"/>
          <w:sz w:val="24"/>
          <w:szCs w:val="24"/>
          <w:lang w:val="ru-RU"/>
        </w:rPr>
        <w:t xml:space="preserve">подтвердил, что эти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мероприятия </w:t>
      </w:r>
      <w:r>
        <w:rPr>
          <w:rFonts w:ascii="Cambria" w:hAnsi="Cambria" w:cs="Times New Roman"/>
          <w:sz w:val="24"/>
          <w:szCs w:val="24"/>
          <w:lang w:val="ru-RU"/>
        </w:rPr>
        <w:t xml:space="preserve">не проводились его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>альным бюро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295EFB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67.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 w:cs="Times New Roman"/>
          <w:sz w:val="24"/>
          <w:szCs w:val="24"/>
          <w:lang w:val="ru-RU"/>
        </w:rPr>
        <w:t>База IP-TA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D </w:t>
      </w:r>
      <w:r w:rsidRPr="00295EFB">
        <w:rPr>
          <w:rFonts w:ascii="Cambria" w:hAnsi="Cambria"/>
          <w:sz w:val="24"/>
          <w:szCs w:val="24"/>
          <w:lang w:val="ru-RU" w:eastAsia="en-IN"/>
        </w:rPr>
        <w:t xml:space="preserve">не содержала никакой информации по вопросам технической помощи в сфере ИС, которые рассматривались или обсуждались в ходе конкретных мероприятий, не давала содержания основного выступления, не фиксировала различные вопросы, поднимавшиеся участниками, а также не содержала протоколов заседаний.  </w:t>
      </w:r>
    </w:p>
    <w:p w:rsidR="0027400E" w:rsidRPr="00B62FF4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68.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 w:cs="Times New Roman"/>
          <w:sz w:val="24"/>
          <w:szCs w:val="24"/>
          <w:lang w:val="ru-RU"/>
        </w:rPr>
        <w:t xml:space="preserve">Отсутствовал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механизм </w:t>
      </w:r>
      <w:r>
        <w:rPr>
          <w:rFonts w:ascii="Cambria" w:hAnsi="Cambria" w:cs="Times New Roman"/>
          <w:sz w:val="24"/>
          <w:szCs w:val="24"/>
          <w:lang w:val="ru-RU"/>
        </w:rPr>
        <w:t>получения отзыв</w:t>
      </w:r>
      <w:r w:rsidRPr="00295EFB">
        <w:rPr>
          <w:rFonts w:ascii="Cambria" w:hAnsi="Cambria" w:cs="Times New Roman"/>
          <w:sz w:val="24"/>
          <w:szCs w:val="24"/>
          <w:lang w:val="ru-RU"/>
        </w:rPr>
        <w:t>ов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участников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для оценки </w:t>
      </w:r>
      <w:r w:rsidRPr="00295EFB">
        <w:rPr>
          <w:rFonts w:ascii="Cambria" w:hAnsi="Cambria" w:cs="Times New Roman"/>
          <w:sz w:val="24"/>
          <w:szCs w:val="24"/>
          <w:lang w:val="ru-RU"/>
        </w:rPr>
        <w:t>результат</w:t>
      </w:r>
      <w:r>
        <w:rPr>
          <w:rFonts w:ascii="Cambria" w:hAnsi="Cambria" w:cs="Times New Roman"/>
          <w:sz w:val="24"/>
          <w:szCs w:val="24"/>
          <w:lang w:val="ru-RU"/>
        </w:rPr>
        <w:t xml:space="preserve">ивности </w:t>
      </w:r>
      <w:r w:rsidRPr="00295EFB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>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, </w:t>
      </w:r>
      <w:r w:rsidRPr="00295EFB">
        <w:rPr>
          <w:rFonts w:ascii="Cambria" w:hAnsi="Cambria" w:cs="Times New Roman"/>
          <w:sz w:val="24"/>
          <w:szCs w:val="24"/>
          <w:lang w:val="ru-RU"/>
        </w:rPr>
        <w:t>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ые могли бы </w:t>
      </w:r>
      <w:r w:rsidRPr="00295EFB">
        <w:rPr>
          <w:rFonts w:ascii="Cambria" w:hAnsi="Cambria" w:cs="Times New Roman"/>
          <w:sz w:val="24"/>
          <w:szCs w:val="24"/>
          <w:lang w:val="ru-RU"/>
        </w:rPr>
        <w:t>использова</w:t>
      </w:r>
      <w:r>
        <w:rPr>
          <w:rFonts w:ascii="Cambria" w:hAnsi="Cambria" w:cs="Times New Roman"/>
          <w:sz w:val="24"/>
          <w:szCs w:val="24"/>
          <w:lang w:val="ru-RU"/>
        </w:rPr>
        <w:t>ться региональными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бюро </w:t>
      </w:r>
      <w:r>
        <w:rPr>
          <w:rFonts w:ascii="Cambria" w:hAnsi="Cambria" w:cs="Times New Roman"/>
          <w:sz w:val="24"/>
          <w:szCs w:val="24"/>
          <w:lang w:val="ru-RU"/>
        </w:rPr>
        <w:t xml:space="preserve">для исправления недостатков </w:t>
      </w:r>
      <w:r w:rsidRPr="00B62FF4">
        <w:rPr>
          <w:rFonts w:ascii="Cambria" w:hAnsi="Cambria" w:cs="Times New Roman"/>
          <w:sz w:val="24"/>
          <w:szCs w:val="24"/>
          <w:lang w:val="ru-RU"/>
        </w:rPr>
        <w:t>и</w:t>
      </w:r>
      <w:r>
        <w:rPr>
          <w:rFonts w:ascii="Cambria" w:hAnsi="Cambria" w:cs="Times New Roman"/>
          <w:sz w:val="24"/>
          <w:szCs w:val="24"/>
          <w:lang w:val="ru-RU"/>
        </w:rPr>
        <w:t xml:space="preserve">, что гораздо важнее, для </w:t>
      </w:r>
      <w:r w:rsidRPr="00B62FF4">
        <w:rPr>
          <w:rFonts w:ascii="Cambria" w:hAnsi="Cambria" w:cs="Times New Roman"/>
          <w:sz w:val="24"/>
          <w:szCs w:val="24"/>
          <w:lang w:val="ru-RU"/>
        </w:rPr>
        <w:t>контроля исполнения реше</w:t>
      </w:r>
      <w:r>
        <w:rPr>
          <w:rFonts w:ascii="Cambria" w:hAnsi="Cambria" w:cs="Times New Roman"/>
          <w:sz w:val="24"/>
          <w:szCs w:val="24"/>
          <w:lang w:val="ru-RU"/>
        </w:rPr>
        <w:t>ний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295EFB">
        <w:rPr>
          <w:rFonts w:ascii="Cambria" w:hAnsi="Cambria" w:cs="Times New Roman"/>
          <w:sz w:val="24"/>
          <w:szCs w:val="24"/>
          <w:lang w:val="ru-RU"/>
        </w:rPr>
        <w:t>в случае</w:t>
      </w:r>
      <w:r>
        <w:rPr>
          <w:rFonts w:ascii="Cambria" w:hAnsi="Cambria" w:cs="Times New Roman"/>
          <w:sz w:val="24"/>
          <w:szCs w:val="24"/>
          <w:lang w:val="ru-RU"/>
        </w:rPr>
        <w:t xml:space="preserve"> их принятия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295EFB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295EFB">
        <w:rPr>
          <w:rFonts w:ascii="Cambria" w:hAnsi="Cambria" w:cs="Times New Roman"/>
          <w:b/>
          <w:sz w:val="24"/>
          <w:szCs w:val="24"/>
          <w:lang w:val="ru-RU"/>
        </w:rPr>
        <w:t>69.</w:t>
      </w:r>
      <w:r w:rsidRPr="00295EFB">
        <w:rPr>
          <w:rFonts w:ascii="Cambria" w:hAnsi="Cambria" w:cs="Times New Roman"/>
          <w:sz w:val="24"/>
          <w:szCs w:val="24"/>
          <w:lang w:val="ru-RU"/>
        </w:rPr>
        <w:tab/>
        <w:t xml:space="preserve">Кроме того, </w:t>
      </w:r>
      <w:r w:rsidRPr="00B62FF4">
        <w:rPr>
          <w:rFonts w:ascii="Cambria" w:hAnsi="Cambria" w:cs="Times New Roman"/>
          <w:sz w:val="24"/>
          <w:szCs w:val="24"/>
          <w:lang w:val="ru-RU"/>
        </w:rPr>
        <w:t>отчет</w:t>
      </w:r>
      <w:r>
        <w:rPr>
          <w:rFonts w:ascii="Cambria" w:hAnsi="Cambria" w:cs="Times New Roman"/>
          <w:sz w:val="24"/>
          <w:szCs w:val="24"/>
          <w:lang w:val="ru-RU"/>
        </w:rPr>
        <w:t xml:space="preserve"> по </w:t>
      </w:r>
      <w:r w:rsidRPr="00295EFB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ю направлялся </w:t>
      </w:r>
      <w:r w:rsidRPr="00B62FF4">
        <w:rPr>
          <w:rFonts w:ascii="Cambria" w:hAnsi="Cambria" w:cs="Times New Roman"/>
          <w:sz w:val="24"/>
          <w:szCs w:val="24"/>
          <w:lang w:val="ru-RU"/>
        </w:rPr>
        <w:t>консультант</w:t>
      </w:r>
      <w:r>
        <w:rPr>
          <w:rFonts w:ascii="Cambria" w:hAnsi="Cambria" w:cs="Times New Roman"/>
          <w:sz w:val="24"/>
          <w:szCs w:val="24"/>
          <w:lang w:val="ru-RU"/>
        </w:rPr>
        <w:t>ом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Заместителю </w:t>
      </w:r>
      <w:r w:rsidRPr="00335533">
        <w:rPr>
          <w:rFonts w:ascii="Cambria" w:hAnsi="Cambria" w:cs="Times New Roman"/>
          <w:sz w:val="24"/>
          <w:szCs w:val="24"/>
          <w:lang w:val="ru-RU"/>
        </w:rPr>
        <w:t>Генерального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335533">
        <w:rPr>
          <w:rFonts w:ascii="Cambria" w:hAnsi="Cambria" w:cs="Times New Roman"/>
          <w:sz w:val="24"/>
          <w:szCs w:val="24"/>
          <w:lang w:val="ru-RU"/>
        </w:rPr>
        <w:t>директора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, </w:t>
      </w:r>
      <w:r w:rsidRPr="00335533">
        <w:rPr>
          <w:rFonts w:ascii="Cambria" w:hAnsi="Cambria" w:cs="Times New Roman"/>
          <w:sz w:val="24"/>
          <w:szCs w:val="24"/>
          <w:lang w:val="ru-RU"/>
        </w:rPr>
        <w:t>курирующему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335533">
        <w:rPr>
          <w:rFonts w:ascii="Cambria" w:hAnsi="Cambria" w:cs="Times New Roman"/>
          <w:sz w:val="24"/>
          <w:szCs w:val="24"/>
          <w:lang w:val="ru-RU"/>
        </w:rPr>
        <w:t>Сектор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335533">
        <w:rPr>
          <w:rFonts w:ascii="Cambria" w:hAnsi="Cambria" w:cs="Times New Roman"/>
          <w:sz w:val="24"/>
          <w:szCs w:val="24"/>
          <w:lang w:val="ru-RU"/>
        </w:rPr>
        <w:t>развития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только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через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директор</w:t>
      </w:r>
      <w:r>
        <w:rPr>
          <w:rFonts w:ascii="Cambria" w:hAnsi="Cambria" w:cs="Times New Roman"/>
          <w:sz w:val="24"/>
          <w:szCs w:val="24"/>
          <w:lang w:val="ru-RU"/>
        </w:rPr>
        <w:t>а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ального бюро, но не загружался в базу </w:t>
      </w:r>
      <w:r w:rsidRPr="00F81C47">
        <w:rPr>
          <w:rFonts w:ascii="Cambria" w:hAnsi="Cambria" w:cs="Times New Roman"/>
          <w:sz w:val="24"/>
          <w:szCs w:val="24"/>
        </w:rPr>
        <w:t>IP</w:t>
      </w:r>
      <w:r w:rsidRPr="00295EFB">
        <w:rPr>
          <w:rFonts w:ascii="Cambria" w:hAnsi="Cambria" w:cs="Times New Roman"/>
          <w:sz w:val="24"/>
          <w:szCs w:val="24"/>
          <w:lang w:val="ru-RU"/>
        </w:rPr>
        <w:t>-</w:t>
      </w:r>
      <w:r w:rsidRPr="00F81C47">
        <w:rPr>
          <w:rFonts w:ascii="Cambria" w:hAnsi="Cambria" w:cs="Times New Roman"/>
          <w:sz w:val="24"/>
          <w:szCs w:val="24"/>
        </w:rPr>
        <w:t>TAD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>что лишало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D200B">
        <w:rPr>
          <w:rFonts w:ascii="Cambria" w:hAnsi="Cambria" w:cs="Times New Roman"/>
          <w:sz w:val="24"/>
          <w:szCs w:val="24"/>
          <w:lang w:val="ru-RU"/>
        </w:rPr>
        <w:t>государств</w:t>
      </w:r>
      <w:r>
        <w:rPr>
          <w:rFonts w:ascii="Cambria" w:hAnsi="Cambria" w:cs="Times New Roman"/>
          <w:sz w:val="24"/>
          <w:szCs w:val="24"/>
          <w:lang w:val="ru-RU"/>
        </w:rPr>
        <w:t>а</w:t>
      </w:r>
      <w:r w:rsidRPr="00295EFB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  <w:lang w:val="ru-RU"/>
        </w:rPr>
        <w:t>члены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возможности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пользоваться </w:t>
      </w:r>
      <w:r w:rsidRPr="00295EFB">
        <w:rPr>
          <w:rFonts w:ascii="Cambria" w:hAnsi="Cambria" w:cs="Times New Roman"/>
          <w:sz w:val="24"/>
          <w:szCs w:val="24"/>
          <w:lang w:val="ru-RU"/>
        </w:rPr>
        <w:t>информаци</w:t>
      </w:r>
      <w:r>
        <w:rPr>
          <w:rFonts w:ascii="Cambria" w:hAnsi="Cambria" w:cs="Times New Roman"/>
          <w:sz w:val="24"/>
          <w:szCs w:val="24"/>
          <w:lang w:val="ru-RU"/>
        </w:rPr>
        <w:t xml:space="preserve">ей о </w:t>
      </w:r>
      <w:r w:rsidRPr="00295EFB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ях </w:t>
      </w:r>
      <w:r w:rsidRPr="00295EFB">
        <w:rPr>
          <w:rFonts w:ascii="Cambria" w:hAnsi="Cambria" w:cs="Times New Roman"/>
          <w:sz w:val="24"/>
          <w:szCs w:val="24"/>
          <w:lang w:val="ru-RU"/>
        </w:rPr>
        <w:t>содействи</w:t>
      </w:r>
      <w:r>
        <w:rPr>
          <w:rFonts w:ascii="Cambria" w:hAnsi="Cambria" w:cs="Times New Roman"/>
          <w:sz w:val="24"/>
          <w:szCs w:val="24"/>
          <w:lang w:val="ru-RU"/>
        </w:rPr>
        <w:t>я развитию, проводившихся в других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стран</w:t>
      </w:r>
      <w:r>
        <w:rPr>
          <w:rFonts w:ascii="Cambria" w:hAnsi="Cambria" w:cs="Times New Roman"/>
          <w:sz w:val="24"/>
          <w:szCs w:val="24"/>
          <w:lang w:val="ru-RU"/>
        </w:rPr>
        <w:t>ах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. </w:t>
      </w:r>
    </w:p>
    <w:p w:rsidR="0027400E" w:rsidRPr="00B62FF4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70.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  <w:t>Руководств</w:t>
      </w:r>
      <w:r>
        <w:rPr>
          <w:rFonts w:ascii="Cambria" w:hAnsi="Cambria" w:cs="Times New Roman"/>
          <w:sz w:val="24"/>
          <w:szCs w:val="24"/>
          <w:lang w:val="ru-RU"/>
        </w:rPr>
        <w:t xml:space="preserve">о согласилось с </w:t>
      </w:r>
      <w:r w:rsidRPr="00B62FF4">
        <w:rPr>
          <w:rFonts w:ascii="Cambria" w:hAnsi="Cambria" w:cs="Times New Roman"/>
          <w:sz w:val="24"/>
          <w:szCs w:val="24"/>
          <w:lang w:val="ru-RU"/>
        </w:rPr>
        <w:t>замечания</w:t>
      </w:r>
      <w:r>
        <w:rPr>
          <w:rFonts w:ascii="Cambria" w:hAnsi="Cambria" w:cs="Times New Roman"/>
          <w:sz w:val="24"/>
          <w:szCs w:val="24"/>
          <w:lang w:val="ru-RU"/>
        </w:rPr>
        <w:t xml:space="preserve">ми </w:t>
      </w:r>
      <w:r w:rsidRPr="00B62FF4">
        <w:rPr>
          <w:rFonts w:ascii="Cambria" w:hAnsi="Cambria" w:cs="Times New Roman"/>
          <w:sz w:val="24"/>
          <w:szCs w:val="24"/>
          <w:lang w:val="ru-RU"/>
        </w:rPr>
        <w:t>аудит</w:t>
      </w:r>
      <w:r>
        <w:rPr>
          <w:rFonts w:ascii="Cambria" w:hAnsi="Cambria" w:cs="Times New Roman"/>
          <w:sz w:val="24"/>
          <w:szCs w:val="24"/>
          <w:lang w:val="ru-RU"/>
        </w:rPr>
        <w:t>ора, признав их весьма ценными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B62FF4" w:rsidRDefault="00F62F45" w:rsidP="001F2C6A">
      <w:pPr>
        <w:spacing w:line="360" w:lineRule="auto"/>
        <w:rPr>
          <w:rFonts w:ascii="Cambria" w:hAnsi="Cambria" w:cs="Times New Roman"/>
          <w:sz w:val="24"/>
          <w:szCs w:val="24"/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179070</wp:posOffset>
            </wp:positionV>
            <wp:extent cx="6170295" cy="1468755"/>
            <wp:effectExtent l="0" t="0" r="1905" b="0"/>
            <wp:wrapNone/>
            <wp:docPr id="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B62FF4" w:rsidRDefault="0027400E" w:rsidP="001F2C6A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i/>
          <w:sz w:val="24"/>
          <w:szCs w:val="24"/>
          <w:lang w:val="ru-RU"/>
        </w:rPr>
        <w:t>Рекомендация № 12</w:t>
      </w:r>
    </w:p>
    <w:p w:rsidR="0027400E" w:rsidRDefault="0027400E" w:rsidP="00D74B4E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  <w:sectPr w:rsidR="0027400E" w:rsidSect="00EB7A9D">
          <w:footerReference w:type="first" r:id="rId61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ВОИС могла бы обеспечить создание механизма контроля на уровне директоров региональных бюро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для проверки точности информации о проводимых мероприятиях </w:t>
      </w:r>
      <w:r w:rsidRPr="00FD200B">
        <w:rPr>
          <w:rFonts w:ascii="Cambria" w:hAnsi="Cambria" w:cs="Times New Roman"/>
          <w:b/>
          <w:i/>
          <w:sz w:val="24"/>
          <w:szCs w:val="24"/>
          <w:lang w:val="ru-RU" w:eastAsia="en-IN"/>
        </w:rPr>
        <w:t>содействи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я развитию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,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загружаемой в систему e-Works и базу данных IP-TAD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Для обеспечения целостности данных, </w:t>
      </w:r>
    </w:p>
    <w:p w:rsidR="0027400E" w:rsidRPr="007D10F1" w:rsidRDefault="0027400E" w:rsidP="00D74B4E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lastRenderedPageBreak/>
        <w:t>загружаемых в базу данных IP-TAD, ВОИС также могла бы ввести новые механизмы проверки достоверности информации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>.</w:t>
      </w:r>
    </w:p>
    <w:p w:rsidR="0027400E" w:rsidRPr="00B62FF4" w:rsidRDefault="0027400E" w:rsidP="001F2C6A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/>
        </w:rPr>
      </w:pPr>
    </w:p>
    <w:p w:rsidR="0027400E" w:rsidRPr="00B62FF4" w:rsidRDefault="0027400E" w:rsidP="00BA0F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-142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/>
          <w:b/>
          <w:bCs/>
          <w:sz w:val="28"/>
          <w:szCs w:val="28"/>
          <w:lang w:val="ru-RU" w:eastAsia="en-GB"/>
        </w:rPr>
      </w:pPr>
      <w:r w:rsidRPr="00B62FF4">
        <w:rPr>
          <w:rFonts w:ascii="Cambria" w:hAnsi="Cambria"/>
          <w:b/>
          <w:bCs/>
          <w:sz w:val="28"/>
          <w:szCs w:val="28"/>
          <w:lang w:val="ru-RU" w:eastAsia="en-GB"/>
        </w:rPr>
        <w:t>ПРОЕКТ СТРОИТЕЛЬСТВА НОВОГО КОНФЕРЕНЦ-ЗАЛА (</w:t>
      </w:r>
      <w:r w:rsidRPr="00D74B4E">
        <w:rPr>
          <w:rFonts w:ascii="Cambria" w:hAnsi="Cambria"/>
          <w:b/>
          <w:bCs/>
          <w:sz w:val="28"/>
          <w:szCs w:val="28"/>
          <w:lang w:val="en-IN" w:eastAsia="en-GB"/>
        </w:rPr>
        <w:t>NCHP</w:t>
      </w:r>
      <w:r>
        <w:rPr>
          <w:rFonts w:ascii="Cambria" w:hAnsi="Cambria"/>
          <w:b/>
          <w:bCs/>
          <w:sz w:val="28"/>
          <w:szCs w:val="28"/>
          <w:lang w:val="ru-RU" w:eastAsia="en-GB"/>
        </w:rPr>
        <w:t>)</w:t>
      </w:r>
    </w:p>
    <w:p w:rsidR="0027400E" w:rsidRPr="00B62FF4" w:rsidRDefault="0027400E" w:rsidP="001F2C6A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/>
        </w:rPr>
      </w:pPr>
    </w:p>
    <w:p w:rsidR="0027400E" w:rsidRPr="00B62FF4" w:rsidRDefault="0027400E" w:rsidP="00BA0F7C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="Cambria" w:hAnsi="Cambria"/>
          <w:b/>
          <w:bCs/>
          <w:sz w:val="24"/>
          <w:szCs w:val="24"/>
          <w:lang w:val="ru-RU" w:eastAsia="en-GB"/>
        </w:rPr>
      </w:pPr>
      <w:r w:rsidRPr="00B62FF4">
        <w:rPr>
          <w:rFonts w:ascii="Cambria" w:hAnsi="Cambria"/>
          <w:b/>
          <w:bCs/>
          <w:sz w:val="24"/>
          <w:szCs w:val="24"/>
          <w:lang w:val="ru-RU" w:eastAsia="en-GB"/>
        </w:rPr>
        <w:t>История вопроса</w:t>
      </w:r>
    </w:p>
    <w:p w:rsidR="0027400E" w:rsidRPr="00754089" w:rsidRDefault="0027400E" w:rsidP="00BA0F7C">
      <w:pPr>
        <w:pStyle w:val="Style1"/>
        <w:numPr>
          <w:ilvl w:val="0"/>
          <w:numId w:val="0"/>
        </w:numPr>
        <w:ind w:left="426" w:hanging="426"/>
        <w:rPr>
          <w:rFonts w:cs="Mangal"/>
          <w:lang w:val="ru-RU"/>
        </w:rPr>
      </w:pPr>
      <w:r w:rsidRPr="00B62FF4">
        <w:rPr>
          <w:b/>
          <w:lang w:val="ru-RU" w:eastAsia="en-GB"/>
        </w:rPr>
        <w:t>71.</w:t>
      </w:r>
      <w:r w:rsidRPr="00B62FF4">
        <w:rPr>
          <w:lang w:val="ru-RU" w:eastAsia="en-GB"/>
        </w:rPr>
        <w:tab/>
        <w:t>47</w:t>
      </w:r>
      <w:r w:rsidRPr="00754089">
        <w:rPr>
          <w:lang w:val="ru-RU" w:eastAsia="en-GB"/>
        </w:rPr>
        <w:t xml:space="preserve">-я </w:t>
      </w:r>
      <w:r>
        <w:rPr>
          <w:lang w:val="ru-RU" w:eastAsia="en-GB"/>
        </w:rPr>
        <w:t xml:space="preserve">серия </w:t>
      </w:r>
      <w:r w:rsidRPr="00754089">
        <w:rPr>
          <w:lang w:val="ru-RU" w:eastAsia="en-GB"/>
        </w:rPr>
        <w:t>заседани</w:t>
      </w:r>
      <w:r>
        <w:rPr>
          <w:lang w:val="ru-RU" w:eastAsia="en-GB"/>
        </w:rPr>
        <w:t xml:space="preserve">й </w:t>
      </w:r>
      <w:r w:rsidRPr="00B62FF4">
        <w:rPr>
          <w:lang w:val="ru-RU" w:eastAsia="en-GB"/>
        </w:rPr>
        <w:t>Ассамблей г</w:t>
      </w:r>
      <w:r>
        <w:rPr>
          <w:lang w:val="ru-RU" w:eastAsia="en-GB"/>
        </w:rPr>
        <w:t>осударств-членов</w:t>
      </w:r>
      <w:r w:rsidRPr="00B62FF4">
        <w:rPr>
          <w:lang w:val="ru-RU" w:eastAsia="en-GB"/>
        </w:rPr>
        <w:t xml:space="preserve"> ВОИС</w:t>
      </w:r>
      <w:r>
        <w:rPr>
          <w:lang w:val="ru-RU" w:eastAsia="en-GB"/>
        </w:rPr>
        <w:t>,</w:t>
      </w:r>
      <w:r w:rsidRPr="00B62FF4">
        <w:rPr>
          <w:lang w:val="ru-RU" w:eastAsia="en-GB"/>
        </w:rPr>
        <w:t xml:space="preserve"> </w:t>
      </w:r>
      <w:r>
        <w:rPr>
          <w:lang w:val="ru-RU" w:eastAsia="en-GB"/>
        </w:rPr>
        <w:t xml:space="preserve">состоявшаяся </w:t>
      </w:r>
      <w:r w:rsidRPr="00B62FF4">
        <w:rPr>
          <w:lang w:val="ru-RU" w:eastAsia="en-GB"/>
        </w:rPr>
        <w:t xml:space="preserve">22 сентября </w:t>
      </w:r>
      <w:r>
        <w:rPr>
          <w:lang w:val="ru-RU" w:eastAsia="en-GB"/>
        </w:rPr>
        <w:t xml:space="preserve">- </w:t>
      </w:r>
      <w:r w:rsidRPr="00B62FF4">
        <w:rPr>
          <w:lang w:val="ru-RU" w:eastAsia="en-GB"/>
        </w:rPr>
        <w:t>1 октября 2009</w:t>
      </w:r>
      <w:r>
        <w:rPr>
          <w:lang w:eastAsia="en-GB"/>
        </w:rPr>
        <w:t> </w:t>
      </w:r>
      <w:r>
        <w:rPr>
          <w:lang w:val="ru-RU" w:eastAsia="en-GB"/>
        </w:rPr>
        <w:t>г.</w:t>
      </w:r>
      <w:r w:rsidRPr="00B62FF4">
        <w:rPr>
          <w:lang w:val="ru-RU" w:eastAsia="en-GB"/>
        </w:rPr>
        <w:t>, утвер</w:t>
      </w:r>
      <w:r>
        <w:rPr>
          <w:lang w:val="ru-RU" w:eastAsia="en-GB"/>
        </w:rPr>
        <w:t>дила проект строительства нового конференц-зала</w:t>
      </w:r>
      <w:r w:rsidRPr="00B62FF4">
        <w:rPr>
          <w:lang w:val="ru-RU" w:eastAsia="en-GB"/>
        </w:rPr>
        <w:t xml:space="preserve"> (</w:t>
      </w:r>
      <w:r w:rsidRPr="00BA0F7C">
        <w:rPr>
          <w:lang w:eastAsia="en-GB"/>
        </w:rPr>
        <w:t>NCHP</w:t>
      </w:r>
      <w:r w:rsidRPr="00B62FF4">
        <w:rPr>
          <w:lang w:val="ru-RU" w:eastAsia="en-GB"/>
        </w:rPr>
        <w:t xml:space="preserve">) с </w:t>
      </w:r>
      <w:r>
        <w:rPr>
          <w:lang w:val="ru-RU" w:eastAsia="en-GB"/>
        </w:rPr>
        <w:t xml:space="preserve">общим </w:t>
      </w:r>
      <w:r w:rsidRPr="00B62FF4">
        <w:rPr>
          <w:lang w:val="ru-RU" w:eastAsia="en-GB"/>
        </w:rPr>
        <w:t>бюджет</w:t>
      </w:r>
      <w:r>
        <w:rPr>
          <w:lang w:val="ru-RU" w:eastAsia="en-GB"/>
        </w:rPr>
        <w:t xml:space="preserve">ом, равным </w:t>
      </w:r>
      <w:r w:rsidRPr="00B62FF4">
        <w:rPr>
          <w:lang w:val="ru-RU" w:eastAsia="en-GB"/>
        </w:rPr>
        <w:t>68</w:t>
      </w:r>
      <w:r>
        <w:rPr>
          <w:lang w:val="ru-RU" w:eastAsia="en-GB"/>
        </w:rPr>
        <w:t>,</w:t>
      </w:r>
      <w:r w:rsidRPr="00B62FF4">
        <w:rPr>
          <w:lang w:val="ru-RU" w:eastAsia="en-GB"/>
        </w:rPr>
        <w:t xml:space="preserve">20 </w:t>
      </w:r>
      <w:r>
        <w:rPr>
          <w:lang w:val="ru-RU" w:eastAsia="en-GB"/>
        </w:rPr>
        <w:t>млн. шв. франков</w:t>
      </w:r>
      <w:r w:rsidRPr="00B62FF4">
        <w:rPr>
          <w:lang w:val="ru-RU" w:eastAsia="en-GB"/>
        </w:rPr>
        <w:t xml:space="preserve">. </w:t>
      </w:r>
      <w:r w:rsidRPr="00754089">
        <w:rPr>
          <w:lang w:val="ru-RU" w:eastAsia="en-GB"/>
        </w:rPr>
        <w:t>Тендерный комитет</w:t>
      </w:r>
      <w:r w:rsidRPr="00B62FF4">
        <w:rPr>
          <w:lang w:val="ru-RU" w:eastAsia="en-GB"/>
        </w:rPr>
        <w:t xml:space="preserve">, </w:t>
      </w:r>
      <w:r>
        <w:rPr>
          <w:lang w:val="ru-RU" w:eastAsia="en-GB"/>
        </w:rPr>
        <w:t xml:space="preserve">сформированный для </w:t>
      </w:r>
      <w:r w:rsidRPr="00B62FF4">
        <w:rPr>
          <w:lang w:val="ru-RU" w:eastAsia="en-GB"/>
        </w:rPr>
        <w:t>выбор</w:t>
      </w:r>
      <w:r>
        <w:rPr>
          <w:lang w:val="ru-RU" w:eastAsia="en-GB"/>
        </w:rPr>
        <w:t xml:space="preserve">а </w:t>
      </w:r>
      <w:r w:rsidRPr="00B62FF4">
        <w:rPr>
          <w:lang w:val="ru-RU" w:eastAsia="en-GB"/>
        </w:rPr>
        <w:t>подрядчик</w:t>
      </w:r>
      <w:r>
        <w:rPr>
          <w:lang w:val="ru-RU" w:eastAsia="en-GB"/>
        </w:rPr>
        <w:t xml:space="preserve">а по </w:t>
      </w:r>
      <w:r w:rsidRPr="00B62FF4">
        <w:rPr>
          <w:lang w:val="ru-RU" w:eastAsia="en-GB"/>
        </w:rPr>
        <w:t>проект</w:t>
      </w:r>
      <w:r>
        <w:rPr>
          <w:lang w:val="ru-RU" w:eastAsia="en-GB"/>
        </w:rPr>
        <w:t xml:space="preserve">у, именуемого </w:t>
      </w:r>
      <w:r>
        <w:rPr>
          <w:rFonts w:ascii="Times New Roman" w:hAnsi="Times New Roman"/>
          <w:lang w:val="ru-RU" w:eastAsia="en-GB"/>
        </w:rPr>
        <w:t>«</w:t>
      </w:r>
      <w:r>
        <w:rPr>
          <w:lang w:val="ru-RU" w:eastAsia="en-GB"/>
        </w:rPr>
        <w:t>генеральным подрядчиком</w:t>
      </w:r>
      <w:r>
        <w:rPr>
          <w:rFonts w:ascii="Times New Roman" w:hAnsi="Times New Roman"/>
          <w:lang w:val="ru-RU" w:eastAsia="en-GB"/>
        </w:rPr>
        <w:t>»</w:t>
      </w:r>
      <w:r w:rsidRPr="00B62FF4">
        <w:rPr>
          <w:lang w:val="ru-RU" w:eastAsia="en-GB"/>
        </w:rPr>
        <w:t xml:space="preserve"> (</w:t>
      </w:r>
      <w:r>
        <w:rPr>
          <w:lang w:val="ru-RU" w:eastAsia="en-GB"/>
        </w:rPr>
        <w:t>ГП</w:t>
      </w:r>
      <w:r w:rsidRPr="00B62FF4">
        <w:rPr>
          <w:lang w:val="ru-RU" w:eastAsia="en-GB"/>
        </w:rPr>
        <w:t xml:space="preserve">), </w:t>
      </w:r>
      <w:r>
        <w:rPr>
          <w:lang w:val="ru-RU" w:eastAsia="en-GB"/>
        </w:rPr>
        <w:t xml:space="preserve">выбрал </w:t>
      </w:r>
      <w:r w:rsidRPr="00754089">
        <w:rPr>
          <w:lang w:val="ru-RU" w:eastAsia="en-GB"/>
        </w:rPr>
        <w:t>в качестве</w:t>
      </w:r>
      <w:r>
        <w:rPr>
          <w:lang w:val="ru-RU" w:eastAsia="en-GB"/>
        </w:rPr>
        <w:t xml:space="preserve"> </w:t>
      </w:r>
      <w:r w:rsidRPr="00754089">
        <w:rPr>
          <w:lang w:val="ru-RU" w:eastAsia="en-GB"/>
        </w:rPr>
        <w:t xml:space="preserve">ГП </w:t>
      </w:r>
      <w:r>
        <w:rPr>
          <w:lang w:val="ru-RU" w:eastAsia="en-GB"/>
        </w:rPr>
        <w:t xml:space="preserve">по итогам </w:t>
      </w:r>
      <w:r w:rsidRPr="00754089">
        <w:rPr>
          <w:lang w:val="ru-RU" w:eastAsia="en-GB"/>
        </w:rPr>
        <w:t>международн</w:t>
      </w:r>
      <w:r>
        <w:rPr>
          <w:lang w:val="ru-RU" w:eastAsia="en-GB"/>
        </w:rPr>
        <w:t xml:space="preserve">ых торгов </w:t>
      </w:r>
      <w:r w:rsidRPr="00B62FF4">
        <w:rPr>
          <w:lang w:val="ru-RU" w:eastAsia="en-GB"/>
        </w:rPr>
        <w:t>(</w:t>
      </w:r>
      <w:r>
        <w:rPr>
          <w:lang w:val="ru-RU" w:eastAsia="en-GB"/>
        </w:rPr>
        <w:t>состоявшихся в феврале</w:t>
      </w:r>
      <w:r w:rsidRPr="00B62FF4">
        <w:rPr>
          <w:lang w:val="ru-RU" w:eastAsia="en-GB"/>
        </w:rPr>
        <w:t xml:space="preserve"> 2011</w:t>
      </w:r>
      <w:r>
        <w:rPr>
          <w:lang w:eastAsia="en-GB"/>
        </w:rPr>
        <w:t> </w:t>
      </w:r>
      <w:r>
        <w:rPr>
          <w:lang w:val="ru-RU" w:eastAsia="en-GB"/>
        </w:rPr>
        <w:t>г.</w:t>
      </w:r>
      <w:r w:rsidRPr="00B62FF4">
        <w:rPr>
          <w:lang w:val="ru-RU" w:eastAsia="en-GB"/>
        </w:rPr>
        <w:t>)</w:t>
      </w:r>
      <w:r>
        <w:rPr>
          <w:lang w:val="ru-RU" w:eastAsia="en-GB"/>
        </w:rPr>
        <w:t xml:space="preserve"> </w:t>
      </w:r>
      <w:r w:rsidRPr="00754089">
        <w:rPr>
          <w:lang w:val="ru-RU" w:eastAsia="en-GB"/>
        </w:rPr>
        <w:t>компани</w:t>
      </w:r>
      <w:r>
        <w:rPr>
          <w:lang w:val="ru-RU" w:eastAsia="en-GB"/>
        </w:rPr>
        <w:t xml:space="preserve">ю </w:t>
      </w:r>
      <w:r w:rsidRPr="00BA0F7C">
        <w:rPr>
          <w:lang w:eastAsia="en-GB"/>
        </w:rPr>
        <w:t>Implenia</w:t>
      </w:r>
      <w:r w:rsidRPr="00754089">
        <w:rPr>
          <w:lang w:val="ru-RU" w:eastAsia="en-GB"/>
        </w:rPr>
        <w:t xml:space="preserve">. Соглашение </w:t>
      </w:r>
      <w:r>
        <w:rPr>
          <w:lang w:val="ru-RU" w:eastAsia="en-GB"/>
        </w:rPr>
        <w:t xml:space="preserve">с </w:t>
      </w:r>
      <w:r w:rsidRPr="00754089">
        <w:rPr>
          <w:lang w:val="ru-RU" w:eastAsia="en-GB"/>
        </w:rPr>
        <w:t>компани</w:t>
      </w:r>
      <w:r>
        <w:rPr>
          <w:lang w:val="ru-RU" w:eastAsia="en-GB"/>
        </w:rPr>
        <w:t xml:space="preserve">ей </w:t>
      </w:r>
      <w:r w:rsidRPr="00BA0F7C">
        <w:rPr>
          <w:lang w:eastAsia="en-GB"/>
        </w:rPr>
        <w:t>Implenia</w:t>
      </w:r>
      <w:r w:rsidRPr="00754089">
        <w:rPr>
          <w:lang w:val="ru-RU" w:eastAsia="en-GB"/>
        </w:rPr>
        <w:t xml:space="preserve"> </w:t>
      </w:r>
      <w:r>
        <w:rPr>
          <w:lang w:val="ru-RU" w:eastAsia="en-GB"/>
        </w:rPr>
        <w:t xml:space="preserve">было </w:t>
      </w:r>
      <w:r w:rsidRPr="00754089">
        <w:rPr>
          <w:lang w:val="ru-RU" w:eastAsia="en-GB"/>
        </w:rPr>
        <w:t>подпис</w:t>
      </w:r>
      <w:r>
        <w:rPr>
          <w:lang w:val="ru-RU" w:eastAsia="en-GB"/>
        </w:rPr>
        <w:t>ано в мае</w:t>
      </w:r>
      <w:r w:rsidRPr="00754089">
        <w:rPr>
          <w:lang w:val="ru-RU" w:eastAsia="en-GB"/>
        </w:rPr>
        <w:t xml:space="preserve"> 2011</w:t>
      </w:r>
      <w:r>
        <w:rPr>
          <w:lang w:eastAsia="en-GB"/>
        </w:rPr>
        <w:t> </w:t>
      </w:r>
      <w:r w:rsidRPr="00754089">
        <w:rPr>
          <w:lang w:val="ru-RU" w:eastAsia="en-GB"/>
        </w:rPr>
        <w:t xml:space="preserve">г. </w:t>
      </w:r>
      <w:r>
        <w:rPr>
          <w:lang w:val="ru-RU" w:eastAsia="en-GB"/>
        </w:rPr>
        <w:t xml:space="preserve">в форме </w:t>
      </w:r>
      <w:r w:rsidRPr="00754089">
        <w:rPr>
          <w:lang w:val="ru-RU" w:eastAsia="en-GB"/>
        </w:rPr>
        <w:t>контракт</w:t>
      </w:r>
      <w:r>
        <w:rPr>
          <w:lang w:val="ru-RU" w:eastAsia="en-GB"/>
        </w:rPr>
        <w:t xml:space="preserve">а с </w:t>
      </w:r>
      <w:r w:rsidRPr="00754089">
        <w:rPr>
          <w:lang w:val="ru-RU" w:eastAsia="en-GB"/>
        </w:rPr>
        <w:t>фиксир</w:t>
      </w:r>
      <w:r>
        <w:rPr>
          <w:lang w:val="ru-RU" w:eastAsia="en-GB"/>
        </w:rPr>
        <w:t xml:space="preserve">ованной ценой на сумму </w:t>
      </w:r>
      <w:r w:rsidRPr="00754089">
        <w:rPr>
          <w:lang w:val="ru-RU" w:eastAsia="en-GB"/>
        </w:rPr>
        <w:t>53,24 млн. шв. франков</w:t>
      </w:r>
      <w:r>
        <w:rPr>
          <w:lang w:val="ru-RU" w:eastAsia="en-GB"/>
        </w:rPr>
        <w:t>,</w:t>
      </w:r>
      <w:r w:rsidRPr="00754089">
        <w:rPr>
          <w:lang w:val="ru-RU" w:eastAsia="en-GB"/>
        </w:rPr>
        <w:t xml:space="preserve"> включая гонорары, вознаграждени</w:t>
      </w:r>
      <w:r>
        <w:rPr>
          <w:lang w:val="ru-RU" w:eastAsia="en-GB"/>
        </w:rPr>
        <w:t>я</w:t>
      </w:r>
      <w:r w:rsidRPr="00754089">
        <w:rPr>
          <w:lang w:val="ru-RU" w:eastAsia="en-GB"/>
        </w:rPr>
        <w:t xml:space="preserve"> и платеж</w:t>
      </w:r>
      <w:r>
        <w:rPr>
          <w:lang w:val="ru-RU" w:eastAsia="en-GB"/>
        </w:rPr>
        <w:t xml:space="preserve">и за риск, </w:t>
      </w:r>
      <w:r w:rsidRPr="00754089">
        <w:rPr>
          <w:lang w:val="ru-RU" w:eastAsia="en-GB"/>
        </w:rPr>
        <w:t xml:space="preserve">но исключая контракт </w:t>
      </w:r>
      <w:r>
        <w:rPr>
          <w:lang w:val="ru-RU" w:eastAsia="en-GB"/>
        </w:rPr>
        <w:t xml:space="preserve">на </w:t>
      </w:r>
      <w:r w:rsidRPr="00754089">
        <w:rPr>
          <w:lang w:val="ru-RU" w:eastAsia="en-GB"/>
        </w:rPr>
        <w:t>строительств</w:t>
      </w:r>
      <w:r>
        <w:rPr>
          <w:lang w:val="ru-RU" w:eastAsia="en-GB"/>
        </w:rPr>
        <w:t xml:space="preserve">о центра </w:t>
      </w:r>
      <w:r w:rsidRPr="00754089">
        <w:rPr>
          <w:lang w:val="ru-RU" w:eastAsia="en-GB"/>
        </w:rPr>
        <w:t>досту</w:t>
      </w:r>
      <w:r>
        <w:rPr>
          <w:lang w:val="ru-RU" w:eastAsia="en-GB"/>
        </w:rPr>
        <w:t xml:space="preserve">па, </w:t>
      </w:r>
      <w:r w:rsidRPr="00754089">
        <w:rPr>
          <w:lang w:val="ru-RU" w:eastAsia="en-GB"/>
        </w:rPr>
        <w:t>котор</w:t>
      </w:r>
      <w:r>
        <w:rPr>
          <w:lang w:val="ru-RU" w:eastAsia="en-GB"/>
        </w:rPr>
        <w:t xml:space="preserve">ый был заключен с </w:t>
      </w:r>
      <w:r w:rsidRPr="00754089">
        <w:rPr>
          <w:lang w:val="ru-RU" w:eastAsia="en-GB"/>
        </w:rPr>
        <w:t xml:space="preserve">ГП отдельно </w:t>
      </w:r>
      <w:r>
        <w:rPr>
          <w:lang w:val="ru-RU" w:eastAsia="en-GB"/>
        </w:rPr>
        <w:t>в марте</w:t>
      </w:r>
      <w:r w:rsidRPr="00754089">
        <w:rPr>
          <w:lang w:val="ru-RU" w:eastAsia="en-GB"/>
        </w:rPr>
        <w:t xml:space="preserve"> </w:t>
      </w:r>
      <w:r>
        <w:rPr>
          <w:lang w:val="ru-RU" w:eastAsia="en-GB"/>
        </w:rPr>
        <w:t>2012 </w:t>
      </w:r>
      <w:r w:rsidRPr="00754089">
        <w:rPr>
          <w:lang w:val="ru-RU" w:eastAsia="en-GB"/>
        </w:rPr>
        <w:t xml:space="preserve">г. </w:t>
      </w:r>
      <w:r>
        <w:rPr>
          <w:lang w:val="ru-RU" w:eastAsia="en-GB"/>
        </w:rPr>
        <w:t xml:space="preserve">на сумму </w:t>
      </w:r>
      <w:r w:rsidRPr="00754089">
        <w:rPr>
          <w:lang w:val="ru-RU" w:eastAsia="en-GB"/>
        </w:rPr>
        <w:t>3,47 млн. шв. франков.</w:t>
      </w:r>
      <w:r>
        <w:rPr>
          <w:lang w:val="ru-RU" w:eastAsia="en-GB"/>
        </w:rPr>
        <w:t xml:space="preserve"> Строительные </w:t>
      </w:r>
      <w:r w:rsidRPr="00754089">
        <w:rPr>
          <w:lang w:val="ru-RU" w:eastAsia="en-GB"/>
        </w:rPr>
        <w:t>работ</w:t>
      </w:r>
      <w:r>
        <w:rPr>
          <w:lang w:val="ru-RU" w:eastAsia="en-GB"/>
        </w:rPr>
        <w:t>ы</w:t>
      </w:r>
      <w:r w:rsidRPr="00754089">
        <w:rPr>
          <w:lang w:val="ru-RU" w:eastAsia="en-GB"/>
        </w:rPr>
        <w:t xml:space="preserve"> </w:t>
      </w:r>
      <w:r>
        <w:rPr>
          <w:lang w:val="ru-RU" w:eastAsia="en-GB"/>
        </w:rPr>
        <w:t>начались в августе</w:t>
      </w:r>
      <w:r w:rsidRPr="00754089">
        <w:rPr>
          <w:lang w:val="ru-RU" w:eastAsia="en-GB"/>
        </w:rPr>
        <w:t xml:space="preserve"> 2011</w:t>
      </w:r>
      <w:r>
        <w:rPr>
          <w:lang w:eastAsia="en-GB"/>
        </w:rPr>
        <w:t> </w:t>
      </w:r>
      <w:r w:rsidRPr="00754089">
        <w:rPr>
          <w:lang w:val="ru-RU" w:eastAsia="en-GB"/>
        </w:rPr>
        <w:t xml:space="preserve">г. и </w:t>
      </w:r>
      <w:r>
        <w:rPr>
          <w:lang w:val="ru-RU" w:eastAsia="en-GB"/>
        </w:rPr>
        <w:t>их планировалось завершить к апрелю</w:t>
      </w:r>
      <w:r w:rsidRPr="00754089">
        <w:rPr>
          <w:lang w:val="ru-RU" w:eastAsia="en-GB"/>
        </w:rPr>
        <w:t xml:space="preserve"> 2013 г. Однако </w:t>
      </w:r>
      <w:r w:rsidRPr="00FD200B">
        <w:rPr>
          <w:lang w:val="ru-RU" w:eastAsia="en-GB"/>
        </w:rPr>
        <w:t>в результате</w:t>
      </w:r>
      <w:r>
        <w:rPr>
          <w:lang w:val="ru-RU" w:eastAsia="en-GB"/>
        </w:rPr>
        <w:t xml:space="preserve"> срыва </w:t>
      </w:r>
      <w:r>
        <w:rPr>
          <w:rFonts w:cs="Arial"/>
          <w:lang w:val="ru-RU" w:eastAsia="en-IN" w:bidi="ar-SA"/>
        </w:rPr>
        <w:t>сроков выполнения работ</w:t>
      </w:r>
      <w:r w:rsidRPr="00211B6E">
        <w:rPr>
          <w:rFonts w:cs="Arial"/>
          <w:lang w:val="ru-RU" w:eastAsia="en-IN" w:bidi="ar-SA"/>
        </w:rPr>
        <w:t xml:space="preserve"> </w:t>
      </w:r>
      <w:r w:rsidRPr="00754089">
        <w:rPr>
          <w:lang w:val="ru-RU" w:eastAsia="en-GB"/>
        </w:rPr>
        <w:t>генеральн</w:t>
      </w:r>
      <w:r>
        <w:rPr>
          <w:lang w:val="ru-RU" w:eastAsia="en-GB"/>
        </w:rPr>
        <w:t xml:space="preserve">ым </w:t>
      </w:r>
      <w:r w:rsidRPr="00754089">
        <w:rPr>
          <w:lang w:val="ru-RU" w:eastAsia="en-GB"/>
        </w:rPr>
        <w:t>подрядчик</w:t>
      </w:r>
      <w:r>
        <w:rPr>
          <w:lang w:val="ru-RU" w:eastAsia="en-GB"/>
        </w:rPr>
        <w:t xml:space="preserve">ом </w:t>
      </w:r>
      <w:r w:rsidRPr="00754089">
        <w:rPr>
          <w:lang w:val="ru-RU" w:eastAsia="en-GB"/>
        </w:rPr>
        <w:t xml:space="preserve">и </w:t>
      </w:r>
      <w:r>
        <w:rPr>
          <w:lang w:val="ru-RU" w:eastAsia="en-GB"/>
        </w:rPr>
        <w:t xml:space="preserve">разногласий </w:t>
      </w:r>
      <w:r w:rsidRPr="00754089">
        <w:rPr>
          <w:lang w:val="ru-RU" w:eastAsia="en-GB"/>
        </w:rPr>
        <w:t>в отношении соответств</w:t>
      </w:r>
      <w:r>
        <w:rPr>
          <w:lang w:val="ru-RU" w:eastAsia="en-GB"/>
        </w:rPr>
        <w:t xml:space="preserve">ия </w:t>
      </w:r>
      <w:r w:rsidRPr="00754089">
        <w:rPr>
          <w:lang w:val="ru-RU" w:eastAsia="en-GB"/>
        </w:rPr>
        <w:t>некотор</w:t>
      </w:r>
      <w:r>
        <w:rPr>
          <w:lang w:val="ru-RU" w:eastAsia="en-GB"/>
        </w:rPr>
        <w:t xml:space="preserve">ых </w:t>
      </w:r>
      <w:r w:rsidRPr="00754089">
        <w:rPr>
          <w:lang w:val="ru-RU" w:eastAsia="en-GB"/>
        </w:rPr>
        <w:t>выполнен</w:t>
      </w:r>
      <w:r>
        <w:rPr>
          <w:lang w:val="ru-RU" w:eastAsia="en-GB"/>
        </w:rPr>
        <w:t xml:space="preserve">ных </w:t>
      </w:r>
      <w:r w:rsidRPr="00754089">
        <w:rPr>
          <w:lang w:val="ru-RU" w:eastAsia="en-GB"/>
        </w:rPr>
        <w:t>работ</w:t>
      </w:r>
      <w:r>
        <w:rPr>
          <w:lang w:val="ru-RU" w:eastAsia="en-GB"/>
        </w:rPr>
        <w:t xml:space="preserve"> </w:t>
      </w:r>
      <w:r w:rsidRPr="00754089">
        <w:rPr>
          <w:lang w:val="ru-RU" w:eastAsia="en-GB"/>
        </w:rPr>
        <w:t>контракт</w:t>
      </w:r>
      <w:r>
        <w:rPr>
          <w:lang w:val="ru-RU" w:eastAsia="en-GB"/>
        </w:rPr>
        <w:t xml:space="preserve">ным </w:t>
      </w:r>
      <w:r w:rsidRPr="00754089">
        <w:rPr>
          <w:lang w:val="ru-RU" w:eastAsia="en-GB"/>
        </w:rPr>
        <w:t>требовани</w:t>
      </w:r>
      <w:r>
        <w:rPr>
          <w:lang w:val="ru-RU" w:eastAsia="en-GB"/>
        </w:rPr>
        <w:t>ям</w:t>
      </w:r>
      <w:r w:rsidRPr="00754089">
        <w:rPr>
          <w:lang w:val="ru-RU" w:eastAsia="en-GB"/>
        </w:rPr>
        <w:t xml:space="preserve"> контракт </w:t>
      </w:r>
      <w:r>
        <w:rPr>
          <w:lang w:val="ru-RU" w:eastAsia="en-GB"/>
        </w:rPr>
        <w:t xml:space="preserve">был </w:t>
      </w:r>
      <w:r w:rsidRPr="00754089">
        <w:rPr>
          <w:lang w:val="ru-RU" w:eastAsia="en-GB"/>
        </w:rPr>
        <w:t>расторгнут</w:t>
      </w:r>
      <w:r>
        <w:rPr>
          <w:lang w:val="ru-RU" w:eastAsia="en-GB"/>
        </w:rPr>
        <w:t xml:space="preserve"> </w:t>
      </w:r>
      <w:r>
        <w:rPr>
          <w:rFonts w:cs="Arial"/>
          <w:lang w:val="ru-RU" w:eastAsia="en-IN" w:bidi="ar-SA"/>
        </w:rPr>
        <w:t xml:space="preserve">с </w:t>
      </w:r>
      <w:r w:rsidRPr="00754089">
        <w:rPr>
          <w:rFonts w:cs="Arial"/>
          <w:lang w:val="ru-RU" w:eastAsia="en-IN" w:bidi="ar-SA"/>
        </w:rPr>
        <w:t>подпис</w:t>
      </w:r>
      <w:r>
        <w:rPr>
          <w:rFonts w:cs="Arial"/>
          <w:lang w:val="ru-RU" w:eastAsia="en-IN" w:bidi="ar-SA"/>
        </w:rPr>
        <w:t xml:space="preserve">анием </w:t>
      </w:r>
      <w:r w:rsidRPr="005E7E13">
        <w:rPr>
          <w:rFonts w:cs="Arial"/>
          <w:lang w:val="ru-RU" w:eastAsia="en-IN" w:bidi="ar-SA"/>
        </w:rPr>
        <w:t xml:space="preserve">с генеральным подрядчиком </w:t>
      </w:r>
      <w:r>
        <w:rPr>
          <w:rFonts w:cs="Arial"/>
          <w:lang w:val="ru-RU" w:eastAsia="en-IN" w:bidi="ar-SA"/>
        </w:rPr>
        <w:t xml:space="preserve">в </w:t>
      </w:r>
      <w:r>
        <w:rPr>
          <w:lang w:val="ru-RU" w:eastAsia="en-GB"/>
        </w:rPr>
        <w:t>июле</w:t>
      </w:r>
      <w:r w:rsidRPr="00754089">
        <w:rPr>
          <w:lang w:val="ru-RU" w:eastAsia="en-GB"/>
        </w:rPr>
        <w:t xml:space="preserve"> 2012</w:t>
      </w:r>
      <w:r>
        <w:rPr>
          <w:lang w:val="ru-RU" w:eastAsia="en-GB"/>
        </w:rPr>
        <w:t> </w:t>
      </w:r>
      <w:r w:rsidRPr="00754089">
        <w:rPr>
          <w:lang w:val="ru-RU" w:eastAsia="en-GB"/>
        </w:rPr>
        <w:t>г</w:t>
      </w:r>
      <w:r>
        <w:rPr>
          <w:lang w:val="ru-RU" w:eastAsia="en-GB"/>
        </w:rPr>
        <w:t xml:space="preserve"> </w:t>
      </w:r>
      <w:r w:rsidRPr="005E7E13">
        <w:rPr>
          <w:rFonts w:cs="Arial"/>
          <w:lang w:val="ru-RU" w:eastAsia="en-IN" w:bidi="ar-SA"/>
        </w:rPr>
        <w:t>договоренности о прекращении отношений по взаимному согласию</w:t>
      </w:r>
      <w:r w:rsidRPr="00754089">
        <w:rPr>
          <w:lang w:val="ru-RU" w:eastAsia="en-GB"/>
        </w:rPr>
        <w:t xml:space="preserve">. Секретариат ВОИС </w:t>
      </w:r>
      <w:r>
        <w:rPr>
          <w:lang w:val="ru-RU" w:eastAsia="en-GB"/>
        </w:rPr>
        <w:t xml:space="preserve">взял на себя </w:t>
      </w:r>
      <w:r w:rsidRPr="00754089">
        <w:rPr>
          <w:lang w:val="ru-RU" w:eastAsia="en-GB"/>
        </w:rPr>
        <w:t>непосредственн</w:t>
      </w:r>
      <w:r>
        <w:rPr>
          <w:lang w:val="ru-RU" w:eastAsia="en-GB"/>
        </w:rPr>
        <w:t xml:space="preserve">ую </w:t>
      </w:r>
      <w:r w:rsidRPr="00754089">
        <w:rPr>
          <w:lang w:val="ru-RU" w:eastAsia="en-GB"/>
        </w:rPr>
        <w:t>ответственност</w:t>
      </w:r>
      <w:r>
        <w:rPr>
          <w:lang w:val="ru-RU" w:eastAsia="en-GB"/>
        </w:rPr>
        <w:t xml:space="preserve">ь за </w:t>
      </w:r>
      <w:r w:rsidRPr="00754089">
        <w:rPr>
          <w:lang w:val="ru-RU" w:eastAsia="en-GB"/>
        </w:rPr>
        <w:t>реализаци</w:t>
      </w:r>
      <w:r>
        <w:rPr>
          <w:lang w:val="ru-RU" w:eastAsia="en-GB"/>
        </w:rPr>
        <w:t xml:space="preserve">ю </w:t>
      </w:r>
      <w:r w:rsidRPr="00754089">
        <w:rPr>
          <w:lang w:val="ru-RU" w:eastAsia="en-GB"/>
        </w:rPr>
        <w:t>проект</w:t>
      </w:r>
      <w:r>
        <w:rPr>
          <w:lang w:val="ru-RU" w:eastAsia="en-GB"/>
        </w:rPr>
        <w:t>а</w:t>
      </w:r>
      <w:r w:rsidRPr="00754089">
        <w:rPr>
          <w:lang w:val="ru-RU" w:eastAsia="en-GB"/>
        </w:rPr>
        <w:t xml:space="preserve"> </w:t>
      </w:r>
      <w:r>
        <w:rPr>
          <w:lang w:val="ru-RU" w:eastAsia="en-GB"/>
        </w:rPr>
        <w:t xml:space="preserve">путем </w:t>
      </w:r>
      <w:r w:rsidRPr="00754089">
        <w:rPr>
          <w:lang w:val="ru-RU" w:eastAsia="en-GB"/>
        </w:rPr>
        <w:t>расшир</w:t>
      </w:r>
      <w:r>
        <w:rPr>
          <w:lang w:val="ru-RU" w:eastAsia="en-GB"/>
        </w:rPr>
        <w:t xml:space="preserve">ения круга </w:t>
      </w:r>
      <w:r w:rsidRPr="00754089">
        <w:rPr>
          <w:lang w:val="ru-RU" w:eastAsia="en-GB"/>
        </w:rPr>
        <w:t>задач</w:t>
      </w:r>
      <w:r>
        <w:rPr>
          <w:lang w:val="ru-RU" w:eastAsia="en-GB"/>
        </w:rPr>
        <w:t xml:space="preserve"> </w:t>
      </w:r>
      <w:r w:rsidRPr="00754089">
        <w:rPr>
          <w:lang w:val="ru-RU" w:eastAsia="en-GB"/>
        </w:rPr>
        <w:t>архитектор</w:t>
      </w:r>
      <w:r>
        <w:rPr>
          <w:lang w:val="ru-RU" w:eastAsia="en-GB"/>
        </w:rPr>
        <w:t>а</w:t>
      </w:r>
      <w:r w:rsidRPr="00754089">
        <w:rPr>
          <w:lang w:val="ru-RU" w:eastAsia="en-GB"/>
        </w:rPr>
        <w:t xml:space="preserve">, </w:t>
      </w:r>
      <w:r w:rsidRPr="00754089">
        <w:rPr>
          <w:lang w:val="ru-RU"/>
        </w:rPr>
        <w:t xml:space="preserve">координатора проекта </w:t>
      </w:r>
      <w:r w:rsidRPr="00754089">
        <w:rPr>
          <w:lang w:val="ru-RU" w:eastAsia="en-GB"/>
        </w:rPr>
        <w:t>и техническ</w:t>
      </w:r>
      <w:r>
        <w:rPr>
          <w:lang w:val="ru-RU" w:eastAsia="en-GB"/>
        </w:rPr>
        <w:t>их специалистов</w:t>
      </w:r>
      <w:r w:rsidRPr="00754089">
        <w:rPr>
          <w:lang w:val="ru-RU" w:eastAsia="en-GB"/>
        </w:rPr>
        <w:t xml:space="preserve">. </w:t>
      </w:r>
      <w:r>
        <w:rPr>
          <w:lang w:val="ru-RU" w:eastAsia="en-GB"/>
        </w:rPr>
        <w:t xml:space="preserve">Ожидалось, что </w:t>
      </w:r>
      <w:r w:rsidRPr="00754089">
        <w:rPr>
          <w:lang w:val="ru-RU" w:eastAsia="en-GB"/>
        </w:rPr>
        <w:t>работ</w:t>
      </w:r>
      <w:r>
        <w:rPr>
          <w:lang w:val="ru-RU" w:eastAsia="en-GB"/>
        </w:rPr>
        <w:t xml:space="preserve">ы будут </w:t>
      </w:r>
      <w:r w:rsidRPr="00754089">
        <w:rPr>
          <w:lang w:val="ru-RU" w:eastAsia="en-GB"/>
        </w:rPr>
        <w:t>завершен</w:t>
      </w:r>
      <w:r>
        <w:rPr>
          <w:lang w:val="ru-RU" w:eastAsia="en-GB"/>
        </w:rPr>
        <w:t>ы</w:t>
      </w:r>
      <w:r w:rsidRPr="00754089">
        <w:rPr>
          <w:lang w:val="ru-RU" w:eastAsia="en-GB"/>
        </w:rPr>
        <w:t xml:space="preserve"> </w:t>
      </w:r>
      <w:r>
        <w:rPr>
          <w:lang w:val="ru-RU" w:eastAsia="en-GB"/>
        </w:rPr>
        <w:t>к июню</w:t>
      </w:r>
      <w:r w:rsidRPr="00754089">
        <w:rPr>
          <w:lang w:val="ru-RU" w:eastAsia="en-GB"/>
        </w:rPr>
        <w:t xml:space="preserve"> 2014 г.</w:t>
      </w:r>
    </w:p>
    <w:p w:rsidR="0027400E" w:rsidRPr="00B62FF4" w:rsidRDefault="0027400E" w:rsidP="00F9549A">
      <w:pPr>
        <w:autoSpaceDE w:val="0"/>
        <w:autoSpaceDN w:val="0"/>
        <w:adjustRightInd w:val="0"/>
        <w:spacing w:line="360" w:lineRule="auto"/>
        <w:ind w:hanging="567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B62FF4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Планировани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е </w:t>
      </w:r>
      <w:r w:rsidRPr="00B62FF4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проект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а</w:t>
      </w:r>
      <w:r w:rsidRPr="00B62FF4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 строительства нового конференц-зала</w:t>
      </w:r>
    </w:p>
    <w:p w:rsidR="0027400E" w:rsidRDefault="0027400E" w:rsidP="00BA0F7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iCs/>
          <w:sz w:val="24"/>
          <w:szCs w:val="24"/>
          <w:lang w:val="ru-RU"/>
        </w:rPr>
        <w:sectPr w:rsidR="0027400E" w:rsidSect="00EB7A9D">
          <w:footerReference w:type="first" r:id="rId62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754089">
        <w:rPr>
          <w:rFonts w:ascii="Cambria" w:hAnsi="Cambria"/>
          <w:iCs/>
          <w:sz w:val="24"/>
          <w:szCs w:val="24"/>
          <w:lang w:val="ru-RU"/>
        </w:rPr>
        <w:t>Анализ</w:t>
      </w:r>
      <w:r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iCs/>
          <w:sz w:val="24"/>
          <w:szCs w:val="24"/>
          <w:lang w:val="ru-RU"/>
        </w:rPr>
        <w:t>подробн</w:t>
      </w:r>
      <w:r>
        <w:rPr>
          <w:rFonts w:ascii="Cambria" w:hAnsi="Cambria"/>
          <w:iCs/>
          <w:sz w:val="24"/>
          <w:szCs w:val="24"/>
          <w:lang w:val="ru-RU"/>
        </w:rPr>
        <w:t>ого коммерческого предложения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iCs/>
          <w:sz w:val="24"/>
          <w:szCs w:val="24"/>
          <w:lang w:val="ru-RU"/>
        </w:rPr>
        <w:t xml:space="preserve">и </w:t>
      </w:r>
      <w:r>
        <w:rPr>
          <w:rFonts w:ascii="Cambria" w:hAnsi="Cambria"/>
          <w:iCs/>
          <w:sz w:val="24"/>
          <w:szCs w:val="24"/>
          <w:lang w:val="ru-RU"/>
        </w:rPr>
        <w:t xml:space="preserve">других прилагавшихся к нему документов показал, что </w:t>
      </w:r>
      <w:r w:rsidRPr="00B62FF4">
        <w:rPr>
          <w:rFonts w:ascii="Cambria" w:hAnsi="Cambria"/>
          <w:iCs/>
          <w:sz w:val="24"/>
          <w:szCs w:val="24"/>
          <w:lang w:val="ru-RU"/>
        </w:rPr>
        <w:t>проект</w:t>
      </w:r>
      <w:r>
        <w:rPr>
          <w:rFonts w:ascii="Cambria" w:hAnsi="Cambria"/>
          <w:iCs/>
          <w:sz w:val="24"/>
          <w:szCs w:val="24"/>
          <w:lang w:val="ru-RU"/>
        </w:rPr>
        <w:t>ное</w:t>
      </w:r>
      <w:r w:rsidRPr="00B62FF4">
        <w:rPr>
          <w:rFonts w:ascii="Cambria" w:hAnsi="Cambria"/>
          <w:iCs/>
          <w:sz w:val="24"/>
          <w:szCs w:val="24"/>
          <w:lang w:val="ru-RU"/>
        </w:rPr>
        <w:t xml:space="preserve"> предложение </w:t>
      </w:r>
      <w:r>
        <w:rPr>
          <w:rFonts w:ascii="Cambria" w:hAnsi="Cambria"/>
          <w:iCs/>
          <w:sz w:val="24"/>
          <w:szCs w:val="24"/>
          <w:lang w:val="ru-RU"/>
        </w:rPr>
        <w:t xml:space="preserve">не давало </w:t>
      </w:r>
      <w:r w:rsidRPr="00754089">
        <w:rPr>
          <w:rFonts w:ascii="Cambria" w:hAnsi="Cambria"/>
          <w:iCs/>
          <w:sz w:val="24"/>
          <w:szCs w:val="24"/>
          <w:lang w:val="ru-RU"/>
        </w:rPr>
        <w:t>государствам-членам</w:t>
      </w:r>
      <w:r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iCs/>
          <w:sz w:val="24"/>
          <w:szCs w:val="24"/>
          <w:lang w:val="ru-RU"/>
        </w:rPr>
        <w:t>возможн</w:t>
      </w:r>
      <w:r>
        <w:rPr>
          <w:rFonts w:ascii="Cambria" w:hAnsi="Cambria"/>
          <w:iCs/>
          <w:sz w:val="24"/>
          <w:szCs w:val="24"/>
          <w:lang w:val="ru-RU"/>
        </w:rPr>
        <w:t>ости получить наиболее важную информацию</w:t>
      </w:r>
      <w:r w:rsidRPr="00B62FF4">
        <w:rPr>
          <w:rFonts w:ascii="Cambria" w:hAnsi="Cambria"/>
          <w:iCs/>
          <w:sz w:val="24"/>
          <w:szCs w:val="24"/>
          <w:lang w:val="ru-RU"/>
        </w:rPr>
        <w:t xml:space="preserve"> </w:t>
      </w:r>
      <w:r>
        <w:rPr>
          <w:rFonts w:ascii="Cambria" w:hAnsi="Cambria"/>
          <w:iCs/>
          <w:sz w:val="24"/>
          <w:szCs w:val="24"/>
          <w:lang w:val="ru-RU"/>
        </w:rPr>
        <w:t xml:space="preserve">о предлагавшемся </w:t>
      </w:r>
      <w:r w:rsidRPr="00754089">
        <w:rPr>
          <w:rFonts w:ascii="Cambria" w:hAnsi="Cambria"/>
          <w:iCs/>
          <w:sz w:val="24"/>
          <w:szCs w:val="24"/>
          <w:lang w:val="ru-RU"/>
        </w:rPr>
        <w:t>проект</w:t>
      </w:r>
      <w:r>
        <w:rPr>
          <w:rFonts w:ascii="Cambria" w:hAnsi="Cambria"/>
          <w:iCs/>
          <w:sz w:val="24"/>
          <w:szCs w:val="24"/>
          <w:lang w:val="ru-RU"/>
        </w:rPr>
        <w:t>е</w:t>
      </w:r>
      <w:r w:rsidRPr="00B62FF4"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BA0F7C">
        <w:rPr>
          <w:rFonts w:ascii="Cambria" w:hAnsi="Cambria"/>
          <w:iCs/>
          <w:sz w:val="24"/>
          <w:szCs w:val="24"/>
        </w:rPr>
        <w:t>NCHP</w:t>
      </w:r>
      <w:r w:rsidRPr="00B62FF4">
        <w:rPr>
          <w:rFonts w:ascii="Cambria" w:hAnsi="Cambria"/>
          <w:iCs/>
          <w:sz w:val="24"/>
          <w:szCs w:val="24"/>
          <w:lang w:val="ru-RU"/>
        </w:rPr>
        <w:t xml:space="preserve">. 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В частности, </w:t>
      </w:r>
      <w:r>
        <w:rPr>
          <w:rFonts w:ascii="Cambria" w:hAnsi="Cambria"/>
          <w:iCs/>
          <w:sz w:val="24"/>
          <w:szCs w:val="24"/>
          <w:lang w:val="ru-RU"/>
        </w:rPr>
        <w:t xml:space="preserve">в </w:t>
      </w:r>
      <w:r w:rsidRPr="00DE1732">
        <w:rPr>
          <w:rFonts w:ascii="Cambria" w:hAnsi="Cambria"/>
          <w:iCs/>
          <w:sz w:val="24"/>
          <w:szCs w:val="24"/>
          <w:lang w:val="ru-RU"/>
        </w:rPr>
        <w:t>проект</w:t>
      </w:r>
      <w:r>
        <w:rPr>
          <w:rFonts w:ascii="Cambria" w:hAnsi="Cambria"/>
          <w:iCs/>
          <w:sz w:val="24"/>
          <w:szCs w:val="24"/>
          <w:lang w:val="ru-RU"/>
        </w:rPr>
        <w:t xml:space="preserve">ном предложении не </w:t>
      </w:r>
    </w:p>
    <w:p w:rsidR="0027400E" w:rsidRPr="00DE1732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/>
          <w:iCs/>
          <w:sz w:val="24"/>
          <w:szCs w:val="24"/>
          <w:lang w:val="ru-RU"/>
        </w:rPr>
      </w:pPr>
      <w:r>
        <w:rPr>
          <w:rFonts w:ascii="Cambria" w:hAnsi="Cambria"/>
          <w:iCs/>
          <w:sz w:val="24"/>
          <w:szCs w:val="24"/>
          <w:lang w:val="ru-RU"/>
        </w:rPr>
        <w:lastRenderedPageBreak/>
        <w:t xml:space="preserve">были учтены </w:t>
      </w:r>
      <w:r w:rsidRPr="00754089">
        <w:rPr>
          <w:rFonts w:ascii="Cambria" w:hAnsi="Cambria"/>
          <w:iCs/>
          <w:sz w:val="24"/>
          <w:szCs w:val="24"/>
          <w:lang w:val="ru-RU"/>
        </w:rPr>
        <w:t>следующ</w:t>
      </w:r>
      <w:r>
        <w:rPr>
          <w:rFonts w:ascii="Cambria" w:hAnsi="Cambria"/>
          <w:iCs/>
          <w:sz w:val="24"/>
          <w:szCs w:val="24"/>
          <w:lang w:val="ru-RU"/>
        </w:rPr>
        <w:t xml:space="preserve">ие ключевые </w:t>
      </w:r>
      <w:r w:rsidRPr="00754089">
        <w:rPr>
          <w:rFonts w:ascii="Cambria" w:hAnsi="Cambria"/>
          <w:iCs/>
          <w:sz w:val="24"/>
          <w:szCs w:val="24"/>
          <w:lang w:val="ru-RU"/>
        </w:rPr>
        <w:t>момент</w:t>
      </w:r>
      <w:r>
        <w:rPr>
          <w:rFonts w:ascii="Cambria" w:hAnsi="Cambria"/>
          <w:iCs/>
          <w:sz w:val="24"/>
          <w:szCs w:val="24"/>
          <w:lang w:val="ru-RU"/>
        </w:rPr>
        <w:t>ы:</w:t>
      </w:r>
    </w:p>
    <w:p w:rsidR="0027400E" w:rsidRPr="00754089" w:rsidRDefault="0027400E" w:rsidP="00BA0F7C">
      <w:pPr>
        <w:pStyle w:val="ListParagraph"/>
        <w:numPr>
          <w:ilvl w:val="0"/>
          <w:numId w:val="29"/>
        </w:numPr>
        <w:spacing w:line="360" w:lineRule="auto"/>
        <w:ind w:left="851" w:hanging="284"/>
        <w:contextualSpacing w:val="0"/>
        <w:rPr>
          <w:rFonts w:ascii="Cambria" w:hAnsi="Cambria"/>
          <w:bCs/>
          <w:iCs/>
          <w:sz w:val="24"/>
          <w:szCs w:val="24"/>
          <w:lang w:val="ru-RU"/>
        </w:rPr>
      </w:pPr>
      <w:r>
        <w:rPr>
          <w:rFonts w:ascii="Cambria" w:hAnsi="Cambria"/>
          <w:iCs/>
          <w:sz w:val="24"/>
          <w:szCs w:val="24"/>
          <w:lang w:val="ru-RU"/>
        </w:rPr>
        <w:t xml:space="preserve">Передовая </w:t>
      </w:r>
      <w:r w:rsidRPr="00754089">
        <w:rPr>
          <w:rFonts w:ascii="Cambria" w:hAnsi="Cambria"/>
          <w:iCs/>
          <w:sz w:val="24"/>
          <w:szCs w:val="24"/>
          <w:lang w:val="ru-RU"/>
        </w:rPr>
        <w:t>практика</w:t>
      </w:r>
      <w:r>
        <w:rPr>
          <w:rFonts w:ascii="Cambria" w:hAnsi="Cambria"/>
          <w:iCs/>
          <w:sz w:val="24"/>
          <w:szCs w:val="24"/>
          <w:lang w:val="ru-RU"/>
        </w:rPr>
        <w:t xml:space="preserve"> состоит в том, что лицам, принимающим </w:t>
      </w:r>
      <w:r w:rsidRPr="00754089">
        <w:rPr>
          <w:rFonts w:ascii="Cambria" w:hAnsi="Cambria"/>
          <w:iCs/>
          <w:sz w:val="24"/>
          <w:szCs w:val="24"/>
          <w:lang w:val="ru-RU"/>
        </w:rPr>
        <w:t>решени</w:t>
      </w:r>
      <w:r>
        <w:rPr>
          <w:rFonts w:ascii="Cambria" w:hAnsi="Cambria"/>
          <w:iCs/>
          <w:sz w:val="24"/>
          <w:szCs w:val="24"/>
          <w:lang w:val="ru-RU"/>
        </w:rPr>
        <w:t xml:space="preserve">я, должны иметь </w:t>
      </w:r>
      <w:r w:rsidRPr="00754089">
        <w:rPr>
          <w:rFonts w:ascii="Cambria" w:hAnsi="Cambria"/>
          <w:iCs/>
          <w:sz w:val="24"/>
          <w:szCs w:val="24"/>
          <w:lang w:val="ru-RU"/>
        </w:rPr>
        <w:t>информаци</w:t>
      </w:r>
      <w:r>
        <w:rPr>
          <w:rFonts w:ascii="Cambria" w:hAnsi="Cambria"/>
          <w:iCs/>
          <w:sz w:val="24"/>
          <w:szCs w:val="24"/>
          <w:lang w:val="ru-RU"/>
        </w:rPr>
        <w:t>ю об издержках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за весь срок службы</w:t>
      </w:r>
      <w:r>
        <w:rPr>
          <w:rFonts w:ascii="Cambria" w:hAnsi="Cambria"/>
          <w:iCs/>
          <w:sz w:val="24"/>
          <w:szCs w:val="24"/>
          <w:lang w:val="ru-RU"/>
        </w:rPr>
        <w:t xml:space="preserve">, а не </w:t>
      </w:r>
      <w:r w:rsidRPr="00754089">
        <w:rPr>
          <w:rFonts w:ascii="Cambria" w:hAnsi="Cambria"/>
          <w:iCs/>
          <w:sz w:val="24"/>
          <w:szCs w:val="24"/>
          <w:lang w:val="ru-RU"/>
        </w:rPr>
        <w:t>только</w:t>
      </w:r>
      <w:r>
        <w:rPr>
          <w:rFonts w:ascii="Cambria" w:hAnsi="Cambria"/>
          <w:iCs/>
          <w:sz w:val="24"/>
          <w:szCs w:val="24"/>
          <w:lang w:val="ru-RU"/>
        </w:rPr>
        <w:t xml:space="preserve"> о </w:t>
      </w:r>
      <w:r w:rsidRPr="00754089">
        <w:rPr>
          <w:rFonts w:ascii="Cambria" w:hAnsi="Cambria"/>
          <w:iCs/>
          <w:sz w:val="24"/>
          <w:szCs w:val="24"/>
          <w:lang w:val="ru-RU"/>
        </w:rPr>
        <w:t>первоначальн</w:t>
      </w:r>
      <w:r>
        <w:rPr>
          <w:rFonts w:ascii="Cambria" w:hAnsi="Cambria"/>
          <w:iCs/>
          <w:sz w:val="24"/>
          <w:szCs w:val="24"/>
          <w:lang w:val="ru-RU"/>
        </w:rPr>
        <w:t xml:space="preserve">ых </w:t>
      </w:r>
      <w:r w:rsidRPr="00754089">
        <w:rPr>
          <w:rFonts w:ascii="Cambria" w:hAnsi="Cambria"/>
          <w:iCs/>
          <w:sz w:val="24"/>
          <w:szCs w:val="24"/>
          <w:lang w:val="ru-RU"/>
        </w:rPr>
        <w:t>капитал</w:t>
      </w:r>
      <w:r>
        <w:rPr>
          <w:rFonts w:ascii="Cambria" w:hAnsi="Cambria"/>
          <w:iCs/>
          <w:sz w:val="24"/>
          <w:szCs w:val="24"/>
          <w:lang w:val="ru-RU"/>
        </w:rPr>
        <w:t>ьных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</w:t>
      </w:r>
      <w:r>
        <w:rPr>
          <w:rFonts w:ascii="Cambria" w:hAnsi="Cambria"/>
          <w:iCs/>
          <w:sz w:val="24"/>
          <w:szCs w:val="24"/>
          <w:lang w:val="ru-RU"/>
        </w:rPr>
        <w:t>затратах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. </w:t>
      </w:r>
      <w:r>
        <w:rPr>
          <w:rFonts w:ascii="Cambria" w:hAnsi="Cambria"/>
          <w:iCs/>
          <w:sz w:val="24"/>
          <w:szCs w:val="24"/>
          <w:lang w:val="ru-RU"/>
        </w:rPr>
        <w:t xml:space="preserve">Общие </w:t>
      </w:r>
      <w:r w:rsidRPr="00754089">
        <w:rPr>
          <w:rFonts w:ascii="Cambria" w:hAnsi="Cambria"/>
          <w:iCs/>
          <w:sz w:val="24"/>
          <w:szCs w:val="24"/>
          <w:lang w:val="ru-RU"/>
        </w:rPr>
        <w:t>последстви</w:t>
      </w:r>
      <w:r>
        <w:rPr>
          <w:rFonts w:ascii="Cambria" w:hAnsi="Cambria"/>
          <w:iCs/>
          <w:sz w:val="24"/>
          <w:szCs w:val="24"/>
          <w:lang w:val="ru-RU"/>
        </w:rPr>
        <w:t>я нового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</w:t>
      </w:r>
      <w:r>
        <w:rPr>
          <w:rFonts w:ascii="Cambria" w:hAnsi="Cambria"/>
          <w:iCs/>
          <w:sz w:val="24"/>
          <w:szCs w:val="24"/>
          <w:lang w:val="ru-RU"/>
        </w:rPr>
        <w:t xml:space="preserve">строительного </w:t>
      </w:r>
      <w:r w:rsidRPr="00754089">
        <w:rPr>
          <w:rFonts w:ascii="Cambria" w:hAnsi="Cambria"/>
          <w:iCs/>
          <w:sz w:val="24"/>
          <w:szCs w:val="24"/>
          <w:lang w:val="ru-RU"/>
        </w:rPr>
        <w:t>проект</w:t>
      </w:r>
      <w:r>
        <w:rPr>
          <w:rFonts w:ascii="Cambria" w:hAnsi="Cambria"/>
          <w:iCs/>
          <w:sz w:val="24"/>
          <w:szCs w:val="24"/>
          <w:lang w:val="ru-RU"/>
        </w:rPr>
        <w:t xml:space="preserve">а </w:t>
      </w:r>
      <w:r w:rsidRPr="00754089">
        <w:rPr>
          <w:rFonts w:ascii="Cambria" w:hAnsi="Cambria"/>
          <w:iCs/>
          <w:sz w:val="24"/>
          <w:szCs w:val="24"/>
          <w:lang w:val="ru-RU"/>
        </w:rPr>
        <w:t>с точки зрения</w:t>
      </w:r>
      <w:r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iCs/>
          <w:sz w:val="24"/>
          <w:szCs w:val="24"/>
          <w:lang w:val="ru-RU"/>
        </w:rPr>
        <w:t>эффективн</w:t>
      </w:r>
      <w:r>
        <w:rPr>
          <w:rFonts w:ascii="Cambria" w:hAnsi="Cambria"/>
          <w:iCs/>
          <w:sz w:val="24"/>
          <w:szCs w:val="24"/>
          <w:lang w:val="ru-RU"/>
        </w:rPr>
        <w:t>ости оказания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услуг </w:t>
      </w:r>
      <w:r>
        <w:rPr>
          <w:rFonts w:ascii="Cambria" w:hAnsi="Cambria"/>
          <w:iCs/>
          <w:sz w:val="24"/>
          <w:szCs w:val="24"/>
          <w:lang w:val="ru-RU"/>
        </w:rPr>
        <w:t xml:space="preserve">можно оценить 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только в том случае, если затраты </w:t>
      </w:r>
      <w:r>
        <w:rPr>
          <w:rFonts w:ascii="Cambria" w:hAnsi="Cambria"/>
          <w:iCs/>
          <w:sz w:val="24"/>
          <w:szCs w:val="24"/>
          <w:lang w:val="ru-RU"/>
        </w:rPr>
        <w:t xml:space="preserve">на </w:t>
      </w:r>
      <w:r w:rsidRPr="00754089">
        <w:rPr>
          <w:rFonts w:ascii="Cambria" w:hAnsi="Cambria"/>
          <w:iCs/>
          <w:sz w:val="24"/>
          <w:szCs w:val="24"/>
          <w:lang w:val="ru-RU"/>
        </w:rPr>
        <w:t>строительств</w:t>
      </w:r>
      <w:r>
        <w:rPr>
          <w:rFonts w:ascii="Cambria" w:hAnsi="Cambria"/>
          <w:iCs/>
          <w:sz w:val="24"/>
          <w:szCs w:val="24"/>
          <w:lang w:val="ru-RU"/>
        </w:rPr>
        <w:t xml:space="preserve">о здания подразделяются на </w:t>
      </w:r>
      <w:r w:rsidRPr="00754089">
        <w:rPr>
          <w:rFonts w:ascii="Cambria" w:hAnsi="Cambria"/>
          <w:iCs/>
          <w:sz w:val="24"/>
          <w:szCs w:val="24"/>
          <w:lang w:val="ru-RU"/>
        </w:rPr>
        <w:t>стоимость строительств</w:t>
      </w:r>
      <w:r>
        <w:rPr>
          <w:rFonts w:ascii="Cambria" w:hAnsi="Cambria"/>
          <w:iCs/>
          <w:sz w:val="24"/>
          <w:szCs w:val="24"/>
          <w:lang w:val="ru-RU"/>
        </w:rPr>
        <w:t>а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и стоимость</w:t>
      </w:r>
      <w:r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iCs/>
          <w:sz w:val="24"/>
          <w:szCs w:val="24"/>
          <w:lang w:val="ru-RU"/>
        </w:rPr>
        <w:t>эксплуатаци</w:t>
      </w:r>
      <w:r>
        <w:rPr>
          <w:rFonts w:ascii="Cambria" w:hAnsi="Cambria"/>
          <w:iCs/>
          <w:sz w:val="24"/>
          <w:szCs w:val="24"/>
          <w:lang w:val="ru-RU"/>
        </w:rPr>
        <w:t>и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. </w:t>
      </w:r>
      <w:r>
        <w:rPr>
          <w:rFonts w:ascii="Cambria" w:hAnsi="Cambria"/>
          <w:iCs/>
          <w:sz w:val="24"/>
          <w:szCs w:val="24"/>
          <w:lang w:val="ru-RU"/>
        </w:rPr>
        <w:t>В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</w:t>
      </w:r>
      <w:r>
        <w:rPr>
          <w:rFonts w:ascii="Cambria" w:hAnsi="Cambria"/>
          <w:iCs/>
          <w:sz w:val="24"/>
          <w:szCs w:val="24"/>
          <w:lang w:val="ru-RU"/>
        </w:rPr>
        <w:t>своем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ответ</w:t>
      </w:r>
      <w:r>
        <w:rPr>
          <w:rFonts w:ascii="Cambria" w:hAnsi="Cambria"/>
          <w:iCs/>
          <w:sz w:val="24"/>
          <w:szCs w:val="24"/>
          <w:lang w:val="ru-RU"/>
        </w:rPr>
        <w:t>е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ВОИС </w:t>
      </w:r>
      <w:r>
        <w:rPr>
          <w:rFonts w:ascii="Cambria" w:hAnsi="Cambria"/>
          <w:iCs/>
          <w:sz w:val="24"/>
          <w:szCs w:val="24"/>
          <w:lang w:val="ru-RU"/>
        </w:rPr>
        <w:t xml:space="preserve">сообщила, что примерный </w:t>
      </w:r>
      <w:r w:rsidRPr="00754089">
        <w:rPr>
          <w:rFonts w:ascii="Cambria" w:hAnsi="Cambria"/>
          <w:iCs/>
          <w:sz w:val="24"/>
          <w:szCs w:val="24"/>
          <w:lang w:val="ru-RU"/>
        </w:rPr>
        <w:t>объе</w:t>
      </w:r>
      <w:r>
        <w:rPr>
          <w:rFonts w:ascii="Cambria" w:hAnsi="Cambria"/>
          <w:iCs/>
          <w:sz w:val="24"/>
          <w:szCs w:val="24"/>
          <w:lang w:val="ru-RU"/>
        </w:rPr>
        <w:t xml:space="preserve">м коммунальных </w:t>
      </w:r>
      <w:r w:rsidRPr="00754089">
        <w:rPr>
          <w:rFonts w:ascii="Cambria" w:hAnsi="Cambria"/>
          <w:iCs/>
          <w:sz w:val="24"/>
          <w:szCs w:val="24"/>
          <w:lang w:val="ru-RU"/>
        </w:rPr>
        <w:t>затрат</w:t>
      </w:r>
      <w:r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bCs/>
          <w:sz w:val="24"/>
          <w:szCs w:val="24"/>
          <w:lang w:val="ru-RU"/>
        </w:rPr>
        <w:t>и расход</w:t>
      </w:r>
      <w:r>
        <w:rPr>
          <w:rFonts w:ascii="Cambria" w:hAnsi="Cambria"/>
          <w:bCs/>
          <w:sz w:val="24"/>
          <w:szCs w:val="24"/>
          <w:lang w:val="ru-RU"/>
        </w:rPr>
        <w:t xml:space="preserve">ов по </w:t>
      </w:r>
      <w:r w:rsidRPr="00754089">
        <w:rPr>
          <w:rFonts w:ascii="Cambria" w:hAnsi="Cambria"/>
          <w:bCs/>
          <w:sz w:val="24"/>
          <w:szCs w:val="24"/>
          <w:lang w:val="ru-RU"/>
        </w:rPr>
        <w:t>эксплуатаци</w:t>
      </w:r>
      <w:r>
        <w:rPr>
          <w:rFonts w:ascii="Cambria" w:hAnsi="Cambria"/>
          <w:bCs/>
          <w:sz w:val="24"/>
          <w:szCs w:val="24"/>
          <w:lang w:val="ru-RU"/>
        </w:rPr>
        <w:t xml:space="preserve">и </w:t>
      </w:r>
      <w:r w:rsidRPr="00754089">
        <w:rPr>
          <w:rFonts w:ascii="Cambria" w:hAnsi="Cambria"/>
          <w:bCs/>
          <w:sz w:val="24"/>
          <w:szCs w:val="24"/>
          <w:lang w:val="ru-RU"/>
        </w:rPr>
        <w:t>нового конференц-зала</w:t>
      </w:r>
      <w:r>
        <w:rPr>
          <w:rFonts w:ascii="Cambria" w:hAnsi="Cambria"/>
          <w:bCs/>
          <w:sz w:val="24"/>
          <w:szCs w:val="24"/>
          <w:lang w:val="ru-RU"/>
        </w:rPr>
        <w:t xml:space="preserve"> составит 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0,39 млн. шв. франков в год, хотя </w:t>
      </w:r>
      <w:r>
        <w:rPr>
          <w:rFonts w:ascii="Cambria" w:hAnsi="Cambria"/>
          <w:bCs/>
          <w:sz w:val="24"/>
          <w:szCs w:val="24"/>
          <w:lang w:val="ru-RU"/>
        </w:rPr>
        <w:t xml:space="preserve">эта сумма не была учтена в </w:t>
      </w:r>
      <w:r w:rsidRPr="00754089">
        <w:rPr>
          <w:rFonts w:ascii="Cambria" w:hAnsi="Cambria"/>
          <w:bCs/>
          <w:sz w:val="24"/>
          <w:szCs w:val="24"/>
          <w:lang w:val="ru-RU"/>
        </w:rPr>
        <w:t>проект</w:t>
      </w:r>
      <w:r>
        <w:rPr>
          <w:rFonts w:ascii="Cambria" w:hAnsi="Cambria"/>
          <w:bCs/>
          <w:sz w:val="24"/>
          <w:szCs w:val="24"/>
          <w:lang w:val="ru-RU"/>
        </w:rPr>
        <w:t>ном предложении</w:t>
      </w:r>
      <w:r w:rsidRPr="00754089">
        <w:rPr>
          <w:rFonts w:ascii="Cambria" w:hAnsi="Cambria"/>
          <w:bCs/>
          <w:sz w:val="24"/>
          <w:szCs w:val="24"/>
          <w:lang w:val="ru-RU"/>
        </w:rPr>
        <w:t>.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Мы 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полагаем, что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предложение долж</w:t>
      </w:r>
      <w:r>
        <w:rPr>
          <w:rFonts w:ascii="Cambria" w:hAnsi="Cambria"/>
          <w:bCs/>
          <w:iCs/>
          <w:sz w:val="24"/>
          <w:szCs w:val="24"/>
          <w:lang w:val="ru-RU"/>
        </w:rPr>
        <w:t>но было содержать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анализ затрат и результатов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 предлагавшегося инвестиционного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проект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а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строительств</w:t>
      </w:r>
      <w:r>
        <w:rPr>
          <w:rFonts w:ascii="Cambria" w:hAnsi="Cambria"/>
          <w:bCs/>
          <w:iCs/>
          <w:sz w:val="24"/>
          <w:szCs w:val="24"/>
          <w:lang w:val="ru-RU"/>
        </w:rPr>
        <w:t>а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</w:t>
      </w:r>
      <w:r w:rsidRPr="00962C24">
        <w:rPr>
          <w:rFonts w:ascii="Cambria" w:hAnsi="Cambria"/>
          <w:bCs/>
          <w:iCs/>
          <w:sz w:val="24"/>
          <w:szCs w:val="24"/>
        </w:rPr>
        <w:t>NCHP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,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выполнен</w:t>
      </w:r>
      <w:r>
        <w:rPr>
          <w:rFonts w:ascii="Cambria" w:hAnsi="Cambria"/>
          <w:bCs/>
          <w:iCs/>
          <w:sz w:val="24"/>
          <w:szCs w:val="24"/>
          <w:lang w:val="ru-RU"/>
        </w:rPr>
        <w:t>ный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iCs/>
          <w:sz w:val="24"/>
          <w:szCs w:val="24"/>
          <w:lang w:val="ru-RU"/>
        </w:rPr>
        <w:t>на базе стоимости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строительств</w:t>
      </w:r>
      <w:r>
        <w:rPr>
          <w:rFonts w:ascii="Cambria" w:hAnsi="Cambria"/>
          <w:bCs/>
          <w:iCs/>
          <w:sz w:val="24"/>
          <w:szCs w:val="24"/>
          <w:lang w:val="ru-RU"/>
        </w:rPr>
        <w:t>а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и стоимост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и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эксплуатаци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и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объе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кта, учтенной по приведенной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стоимост</w:t>
      </w:r>
      <w:r>
        <w:rPr>
          <w:rFonts w:ascii="Cambria" w:hAnsi="Cambria"/>
          <w:bCs/>
          <w:iCs/>
          <w:sz w:val="24"/>
          <w:szCs w:val="24"/>
          <w:lang w:val="ru-RU"/>
        </w:rPr>
        <w:t>и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. </w:t>
      </w:r>
    </w:p>
    <w:p w:rsidR="0027400E" w:rsidRPr="00754089" w:rsidRDefault="0027400E" w:rsidP="00BA0F7C">
      <w:pPr>
        <w:pStyle w:val="ListParagraph"/>
        <w:numPr>
          <w:ilvl w:val="0"/>
          <w:numId w:val="29"/>
        </w:numPr>
        <w:spacing w:line="360" w:lineRule="auto"/>
        <w:ind w:left="851" w:hanging="284"/>
        <w:contextualSpacing w:val="0"/>
        <w:rPr>
          <w:rFonts w:ascii="Cambria" w:hAnsi="Cambria"/>
          <w:bCs/>
          <w:sz w:val="24"/>
          <w:szCs w:val="24"/>
          <w:lang w:val="ru-RU"/>
        </w:rPr>
      </w:pP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Стоимость 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аренды помещений для проведения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конференций 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за </w:t>
      </w:r>
      <w:r w:rsidRPr="00754089">
        <w:rPr>
          <w:rFonts w:ascii="Cambria" w:hAnsi="Cambria"/>
          <w:iCs/>
          <w:sz w:val="24"/>
          <w:szCs w:val="24"/>
          <w:lang w:val="ru-RU"/>
        </w:rPr>
        <w:t>последн</w:t>
      </w:r>
      <w:r>
        <w:rPr>
          <w:rFonts w:ascii="Cambria" w:hAnsi="Cambria"/>
          <w:iCs/>
          <w:sz w:val="24"/>
          <w:szCs w:val="24"/>
          <w:lang w:val="ru-RU"/>
        </w:rPr>
        <w:t>ие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пять лет </w:t>
      </w:r>
      <w:r>
        <w:rPr>
          <w:rFonts w:ascii="Cambria" w:hAnsi="Cambria"/>
          <w:iCs/>
          <w:sz w:val="24"/>
          <w:szCs w:val="24"/>
          <w:lang w:val="ru-RU"/>
        </w:rPr>
        <w:t xml:space="preserve">составила </w:t>
      </w:r>
      <w:r w:rsidRPr="00754089">
        <w:rPr>
          <w:rFonts w:ascii="Cambria" w:hAnsi="Cambria"/>
          <w:iCs/>
          <w:sz w:val="24"/>
          <w:szCs w:val="24"/>
          <w:lang w:val="ru-RU"/>
        </w:rPr>
        <w:t>0,4 млн. шв. франков</w:t>
      </w:r>
      <w:r>
        <w:rPr>
          <w:rFonts w:ascii="Cambria" w:hAnsi="Cambria"/>
          <w:iCs/>
          <w:sz w:val="24"/>
          <w:szCs w:val="24"/>
          <w:lang w:val="ru-RU"/>
        </w:rPr>
        <w:t xml:space="preserve">, и эту цифру следует сопоставлять со </w:t>
      </w:r>
      <w:r w:rsidRPr="00754089">
        <w:rPr>
          <w:rFonts w:ascii="Cambria" w:hAnsi="Cambria"/>
          <w:iCs/>
          <w:sz w:val="24"/>
          <w:szCs w:val="24"/>
          <w:lang w:val="ru-RU"/>
        </w:rPr>
        <w:t>стоимость</w:t>
      </w:r>
      <w:r>
        <w:rPr>
          <w:rFonts w:ascii="Cambria" w:hAnsi="Cambria"/>
          <w:iCs/>
          <w:sz w:val="24"/>
          <w:szCs w:val="24"/>
          <w:lang w:val="ru-RU"/>
        </w:rPr>
        <w:t xml:space="preserve">ю строительства зала, равной 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68,20 млн. шв. франков и </w:t>
      </w:r>
      <w:r>
        <w:rPr>
          <w:rFonts w:ascii="Cambria" w:hAnsi="Cambria"/>
          <w:iCs/>
          <w:sz w:val="24"/>
          <w:szCs w:val="24"/>
          <w:lang w:val="ru-RU"/>
        </w:rPr>
        <w:t xml:space="preserve">примерными </w:t>
      </w:r>
      <w:r w:rsidRPr="00754089">
        <w:rPr>
          <w:rFonts w:ascii="Cambria" w:hAnsi="Cambria"/>
          <w:iCs/>
          <w:sz w:val="24"/>
          <w:szCs w:val="24"/>
          <w:lang w:val="ru-RU"/>
        </w:rPr>
        <w:t>ежегодн</w:t>
      </w:r>
      <w:r>
        <w:rPr>
          <w:rFonts w:ascii="Cambria" w:hAnsi="Cambria"/>
          <w:iCs/>
          <w:sz w:val="24"/>
          <w:szCs w:val="24"/>
          <w:lang w:val="ru-RU"/>
        </w:rPr>
        <w:t xml:space="preserve">ыми затратами на его </w:t>
      </w:r>
      <w:r w:rsidRPr="00754089">
        <w:rPr>
          <w:rFonts w:ascii="Cambria" w:hAnsi="Cambria"/>
          <w:iCs/>
          <w:sz w:val="24"/>
          <w:szCs w:val="24"/>
          <w:lang w:val="ru-RU"/>
        </w:rPr>
        <w:t>эксплуатаци</w:t>
      </w:r>
      <w:r>
        <w:rPr>
          <w:rFonts w:ascii="Cambria" w:hAnsi="Cambria"/>
          <w:iCs/>
          <w:sz w:val="24"/>
          <w:szCs w:val="24"/>
          <w:lang w:val="ru-RU"/>
        </w:rPr>
        <w:t xml:space="preserve">ю, равными </w:t>
      </w:r>
      <w:r w:rsidRPr="00754089">
        <w:rPr>
          <w:rFonts w:ascii="Cambria" w:hAnsi="Cambria"/>
          <w:bCs/>
          <w:sz w:val="24"/>
          <w:szCs w:val="24"/>
          <w:lang w:val="ru-RU"/>
        </w:rPr>
        <w:t>0,39 млн. шв. франков.</w:t>
      </w:r>
      <w:r w:rsidRPr="00754089">
        <w:rPr>
          <w:rFonts w:ascii="Cambria" w:hAnsi="Cambria"/>
          <w:b/>
          <w:bCs/>
          <w:sz w:val="24"/>
          <w:szCs w:val="24"/>
          <w:lang w:val="ru-RU"/>
        </w:rPr>
        <w:t xml:space="preserve"> </w:t>
      </w:r>
    </w:p>
    <w:p w:rsidR="0027400E" w:rsidRPr="00754089" w:rsidRDefault="0027400E" w:rsidP="00BA0F7C">
      <w:pPr>
        <w:autoSpaceDE w:val="0"/>
        <w:autoSpaceDN w:val="0"/>
        <w:adjustRightInd w:val="0"/>
        <w:spacing w:line="360" w:lineRule="auto"/>
        <w:rPr>
          <w:rFonts w:ascii="Cambria" w:hAnsi="Cambria"/>
          <w:iCs/>
          <w:sz w:val="24"/>
          <w:szCs w:val="24"/>
          <w:lang w:val="ru-RU"/>
        </w:rPr>
      </w:pPr>
    </w:p>
    <w:p w:rsidR="0027400E" w:rsidRDefault="0027400E" w:rsidP="00BA0F7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  <w:sectPr w:rsidR="0027400E" w:rsidSect="00EB7A9D">
          <w:footerReference w:type="first" r:id="rId63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/>
          <w:bCs/>
          <w:sz w:val="24"/>
          <w:szCs w:val="24"/>
          <w:lang w:val="ru-RU"/>
        </w:rPr>
        <w:t xml:space="preserve">В </w:t>
      </w:r>
      <w:r w:rsidRPr="00754089">
        <w:rPr>
          <w:rFonts w:ascii="Cambria" w:hAnsi="Cambria"/>
          <w:bCs/>
          <w:sz w:val="24"/>
          <w:szCs w:val="24"/>
          <w:lang w:val="ru-RU"/>
        </w:rPr>
        <w:t>проект</w:t>
      </w:r>
      <w:r>
        <w:rPr>
          <w:rFonts w:ascii="Cambria" w:hAnsi="Cambria"/>
          <w:bCs/>
          <w:sz w:val="24"/>
          <w:szCs w:val="24"/>
          <w:lang w:val="ru-RU"/>
        </w:rPr>
        <w:t xml:space="preserve">ном предложении предусматривалось, что 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Секретариат ВОИС </w:t>
      </w:r>
      <w:r>
        <w:rPr>
          <w:rFonts w:ascii="Cambria" w:hAnsi="Cambria"/>
          <w:bCs/>
          <w:sz w:val="24"/>
          <w:szCs w:val="24"/>
          <w:lang w:val="ru-RU"/>
        </w:rPr>
        <w:t xml:space="preserve">обсудит возможности синергетического эффекта от </w:t>
      </w:r>
      <w:r w:rsidRPr="00754089">
        <w:rPr>
          <w:rFonts w:ascii="Cambria" w:hAnsi="Cambria"/>
          <w:bCs/>
          <w:sz w:val="24"/>
          <w:szCs w:val="24"/>
          <w:lang w:val="ru-RU"/>
        </w:rPr>
        <w:t>совместн</w:t>
      </w:r>
      <w:r>
        <w:rPr>
          <w:rFonts w:ascii="Cambria" w:hAnsi="Cambria"/>
          <w:bCs/>
          <w:sz w:val="24"/>
          <w:szCs w:val="24"/>
          <w:lang w:val="ru-RU"/>
        </w:rPr>
        <w:t xml:space="preserve">ого </w:t>
      </w:r>
      <w:r w:rsidRPr="00754089">
        <w:rPr>
          <w:rFonts w:ascii="Cambria" w:hAnsi="Cambria"/>
          <w:bCs/>
          <w:sz w:val="24"/>
          <w:szCs w:val="24"/>
          <w:lang w:val="ru-RU"/>
        </w:rPr>
        <w:t>использова</w:t>
      </w:r>
      <w:r>
        <w:rPr>
          <w:rFonts w:ascii="Cambria" w:hAnsi="Cambria"/>
          <w:bCs/>
          <w:sz w:val="24"/>
          <w:szCs w:val="24"/>
          <w:lang w:val="ru-RU"/>
        </w:rPr>
        <w:t xml:space="preserve">ния </w:t>
      </w:r>
      <w:r w:rsidRPr="00754089">
        <w:rPr>
          <w:rFonts w:ascii="Cambria" w:hAnsi="Cambria"/>
          <w:bCs/>
          <w:sz w:val="24"/>
          <w:szCs w:val="24"/>
          <w:lang w:val="ru-RU"/>
        </w:rPr>
        <w:t>объе</w:t>
      </w:r>
      <w:r>
        <w:rPr>
          <w:rFonts w:ascii="Cambria" w:hAnsi="Cambria"/>
          <w:bCs/>
          <w:sz w:val="24"/>
          <w:szCs w:val="24"/>
          <w:lang w:val="ru-RU"/>
        </w:rPr>
        <w:t xml:space="preserve">кта с Отделением </w:t>
      </w:r>
      <w:r w:rsidRPr="00754089">
        <w:rPr>
          <w:rFonts w:ascii="Cambria" w:hAnsi="Cambria"/>
          <w:bCs/>
          <w:sz w:val="24"/>
          <w:szCs w:val="24"/>
          <w:lang w:val="ru-RU"/>
        </w:rPr>
        <w:t>ООН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bCs/>
          <w:sz w:val="24"/>
          <w:szCs w:val="24"/>
          <w:lang w:val="ru-RU"/>
        </w:rPr>
        <w:t>в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bCs/>
          <w:sz w:val="24"/>
          <w:szCs w:val="24"/>
          <w:lang w:val="ru-RU"/>
        </w:rPr>
        <w:t>Женеве</w:t>
      </w:r>
      <w:r>
        <w:rPr>
          <w:rFonts w:ascii="Cambria" w:hAnsi="Cambria"/>
          <w:bCs/>
          <w:sz w:val="24"/>
          <w:szCs w:val="24"/>
          <w:lang w:val="ru-RU"/>
        </w:rPr>
        <w:t>,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принимающ</w:t>
      </w:r>
      <w:r>
        <w:rPr>
          <w:rFonts w:ascii="Cambria" w:hAnsi="Cambria"/>
          <w:bCs/>
          <w:sz w:val="24"/>
          <w:szCs w:val="24"/>
          <w:lang w:val="ru-RU"/>
        </w:rPr>
        <w:t>ей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страной (через Постоянную миссию </w:t>
      </w:r>
      <w:r>
        <w:rPr>
          <w:rFonts w:ascii="Cambria" w:hAnsi="Cambria"/>
          <w:iCs/>
          <w:sz w:val="24"/>
          <w:szCs w:val="24"/>
          <w:lang w:val="ru-RU"/>
        </w:rPr>
        <w:t xml:space="preserve">Швейцарии при ООН) </w:t>
      </w:r>
      <w:r w:rsidRPr="00754089">
        <w:rPr>
          <w:rFonts w:ascii="Cambria" w:hAnsi="Cambria"/>
          <w:bCs/>
          <w:sz w:val="24"/>
          <w:szCs w:val="24"/>
          <w:lang w:val="ru-RU"/>
        </w:rPr>
        <w:t>и Ф</w:t>
      </w:r>
      <w:r>
        <w:rPr>
          <w:rFonts w:ascii="Cambria" w:hAnsi="Cambria"/>
          <w:bCs/>
          <w:sz w:val="24"/>
          <w:szCs w:val="24"/>
          <w:lang w:val="ru-RU"/>
        </w:rPr>
        <w:t>ондом зданий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для </w:t>
      </w:r>
      <w:r w:rsidRPr="00754089">
        <w:rPr>
          <w:rFonts w:ascii="Cambria" w:hAnsi="Cambria"/>
          <w:bCs/>
          <w:sz w:val="24"/>
          <w:szCs w:val="24"/>
          <w:lang w:val="ru-RU"/>
        </w:rPr>
        <w:t>международн</w:t>
      </w:r>
      <w:r>
        <w:rPr>
          <w:rFonts w:ascii="Cambria" w:hAnsi="Cambria"/>
          <w:bCs/>
          <w:sz w:val="24"/>
          <w:szCs w:val="24"/>
          <w:lang w:val="ru-RU"/>
        </w:rPr>
        <w:t>ых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организаци</w:t>
      </w:r>
      <w:r>
        <w:rPr>
          <w:rFonts w:ascii="Cambria" w:hAnsi="Cambria"/>
          <w:bCs/>
          <w:sz w:val="24"/>
          <w:szCs w:val="24"/>
          <w:lang w:val="ru-RU"/>
        </w:rPr>
        <w:t xml:space="preserve">й, эксплуатирующим Женевский </w:t>
      </w:r>
      <w:r w:rsidRPr="00754089">
        <w:rPr>
          <w:rFonts w:ascii="Cambria" w:hAnsi="Cambria"/>
          <w:bCs/>
          <w:sz w:val="24"/>
          <w:szCs w:val="24"/>
          <w:lang w:val="ru-RU"/>
        </w:rPr>
        <w:t>международн</w:t>
      </w:r>
      <w:r>
        <w:rPr>
          <w:rFonts w:ascii="Cambria" w:hAnsi="Cambria"/>
          <w:bCs/>
          <w:sz w:val="24"/>
          <w:szCs w:val="24"/>
          <w:lang w:val="ru-RU"/>
        </w:rPr>
        <w:t>ый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>конференц-центр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для учета ими </w:t>
      </w:r>
      <w:r w:rsidRPr="00754089">
        <w:rPr>
          <w:rFonts w:ascii="Cambria" w:hAnsi="Cambria"/>
          <w:bCs/>
          <w:sz w:val="24"/>
          <w:szCs w:val="24"/>
          <w:lang w:val="ru-RU"/>
        </w:rPr>
        <w:t>возможн</w:t>
      </w:r>
      <w:r>
        <w:rPr>
          <w:rFonts w:ascii="Cambria" w:hAnsi="Cambria"/>
          <w:bCs/>
          <w:sz w:val="24"/>
          <w:szCs w:val="24"/>
          <w:lang w:val="ru-RU"/>
        </w:rPr>
        <w:t xml:space="preserve">остей </w:t>
      </w:r>
      <w:r w:rsidRPr="00754089">
        <w:rPr>
          <w:rFonts w:ascii="Cambria" w:hAnsi="Cambria"/>
          <w:bCs/>
          <w:sz w:val="24"/>
          <w:szCs w:val="24"/>
          <w:lang w:val="ru-RU"/>
        </w:rPr>
        <w:t>нового конференц-зала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и </w:t>
      </w:r>
      <w:r>
        <w:rPr>
          <w:rFonts w:ascii="Cambria" w:hAnsi="Cambria"/>
          <w:bCs/>
          <w:sz w:val="24"/>
          <w:szCs w:val="24"/>
          <w:lang w:val="ru-RU"/>
        </w:rPr>
        <w:t>дополнительных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конференци</w:t>
      </w:r>
      <w:r>
        <w:rPr>
          <w:rFonts w:ascii="Cambria" w:hAnsi="Cambria"/>
          <w:bCs/>
          <w:sz w:val="24"/>
          <w:szCs w:val="24"/>
          <w:lang w:val="ru-RU"/>
        </w:rPr>
        <w:t xml:space="preserve">онных </w:t>
      </w:r>
      <w:r w:rsidRPr="00754089">
        <w:rPr>
          <w:rFonts w:ascii="Cambria" w:hAnsi="Cambria"/>
          <w:bCs/>
          <w:sz w:val="24"/>
          <w:szCs w:val="24"/>
          <w:lang w:val="ru-RU"/>
        </w:rPr>
        <w:t>помещени</w:t>
      </w:r>
      <w:r>
        <w:rPr>
          <w:rFonts w:ascii="Cambria" w:hAnsi="Cambria"/>
          <w:bCs/>
          <w:sz w:val="24"/>
          <w:szCs w:val="24"/>
          <w:lang w:val="ru-RU"/>
        </w:rPr>
        <w:t xml:space="preserve">й как одного из </w:t>
      </w:r>
      <w:r w:rsidRPr="00754089">
        <w:rPr>
          <w:rFonts w:ascii="Cambria" w:hAnsi="Cambria"/>
          <w:bCs/>
          <w:sz w:val="24"/>
          <w:szCs w:val="24"/>
          <w:lang w:val="ru-RU"/>
        </w:rPr>
        <w:t>вариант</w:t>
      </w:r>
      <w:r>
        <w:rPr>
          <w:rFonts w:ascii="Cambria" w:hAnsi="Cambria"/>
          <w:bCs/>
          <w:sz w:val="24"/>
          <w:szCs w:val="24"/>
          <w:lang w:val="ru-RU"/>
        </w:rPr>
        <w:t xml:space="preserve">ов предоставления </w:t>
      </w:r>
      <w:r w:rsidRPr="00754089">
        <w:rPr>
          <w:rFonts w:ascii="Cambria" w:hAnsi="Cambria"/>
          <w:bCs/>
          <w:sz w:val="24"/>
          <w:szCs w:val="24"/>
          <w:lang w:val="ru-RU"/>
        </w:rPr>
        <w:t>конференци</w:t>
      </w:r>
      <w:r>
        <w:rPr>
          <w:rFonts w:ascii="Cambria" w:hAnsi="Cambria"/>
          <w:bCs/>
          <w:sz w:val="24"/>
          <w:szCs w:val="24"/>
          <w:lang w:val="ru-RU"/>
        </w:rPr>
        <w:t xml:space="preserve">онных </w:t>
      </w:r>
      <w:r w:rsidRPr="00754089">
        <w:rPr>
          <w:rFonts w:ascii="Cambria" w:hAnsi="Cambria"/>
          <w:bCs/>
          <w:sz w:val="24"/>
          <w:szCs w:val="24"/>
          <w:lang w:val="ru-RU"/>
        </w:rPr>
        <w:t>площад</w:t>
      </w:r>
      <w:r>
        <w:rPr>
          <w:rFonts w:ascii="Cambria" w:hAnsi="Cambria"/>
          <w:bCs/>
          <w:sz w:val="24"/>
          <w:szCs w:val="24"/>
          <w:lang w:val="ru-RU"/>
        </w:rPr>
        <w:t xml:space="preserve">ей через эти </w:t>
      </w:r>
      <w:r w:rsidRPr="00754089">
        <w:rPr>
          <w:rFonts w:ascii="Cambria" w:hAnsi="Cambria"/>
          <w:bCs/>
          <w:sz w:val="24"/>
          <w:szCs w:val="24"/>
          <w:lang w:val="ru-RU"/>
        </w:rPr>
        <w:t>организаци</w:t>
      </w:r>
      <w:r>
        <w:rPr>
          <w:rFonts w:ascii="Cambria" w:hAnsi="Cambria"/>
          <w:bCs/>
          <w:sz w:val="24"/>
          <w:szCs w:val="24"/>
          <w:lang w:val="ru-RU"/>
        </w:rPr>
        <w:t>и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. </w:t>
      </w:r>
      <w:r w:rsidRPr="00754089">
        <w:rPr>
          <w:rFonts w:ascii="Cambria" w:hAnsi="Cambria"/>
          <w:sz w:val="24"/>
          <w:szCs w:val="24"/>
          <w:lang w:val="ru-RU"/>
        </w:rPr>
        <w:t xml:space="preserve">Однако мы </w:t>
      </w:r>
      <w:r>
        <w:rPr>
          <w:rFonts w:ascii="Cambria" w:hAnsi="Cambria"/>
          <w:sz w:val="24"/>
          <w:szCs w:val="24"/>
          <w:lang w:val="ru-RU"/>
        </w:rPr>
        <w:t>обнаружили</w:t>
      </w:r>
      <w:r w:rsidRPr="00754089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что</w:t>
      </w:r>
      <w:r w:rsidRPr="00754089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никакой оценки предполагаемой интенсивности </w:t>
      </w:r>
      <w:r w:rsidRPr="00754089">
        <w:rPr>
          <w:rFonts w:ascii="Cambria" w:hAnsi="Cambria"/>
          <w:sz w:val="24"/>
          <w:szCs w:val="24"/>
          <w:lang w:val="ru-RU"/>
        </w:rPr>
        <w:t>использова</w:t>
      </w:r>
      <w:r>
        <w:rPr>
          <w:rFonts w:ascii="Cambria" w:hAnsi="Cambria"/>
          <w:sz w:val="24"/>
          <w:szCs w:val="24"/>
          <w:lang w:val="ru-RU"/>
        </w:rPr>
        <w:t xml:space="preserve">ния </w:t>
      </w:r>
      <w:r w:rsidRPr="00754089">
        <w:rPr>
          <w:rFonts w:ascii="Cambria" w:hAnsi="Cambria"/>
          <w:sz w:val="24"/>
          <w:szCs w:val="24"/>
          <w:lang w:val="ru-RU"/>
        </w:rPr>
        <w:t>объе</w:t>
      </w:r>
      <w:r>
        <w:rPr>
          <w:rFonts w:ascii="Cambria" w:hAnsi="Cambria"/>
          <w:sz w:val="24"/>
          <w:szCs w:val="24"/>
          <w:lang w:val="ru-RU"/>
        </w:rPr>
        <w:t xml:space="preserve">кта </w:t>
      </w:r>
      <w:r w:rsidRPr="00754089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 xml:space="preserve">поступления </w:t>
      </w:r>
      <w:r w:rsidRPr="00754089">
        <w:rPr>
          <w:rFonts w:ascii="Cambria" w:hAnsi="Cambria"/>
          <w:sz w:val="24"/>
          <w:szCs w:val="24"/>
          <w:lang w:val="ru-RU"/>
        </w:rPr>
        <w:t>доход</w:t>
      </w:r>
      <w:r>
        <w:rPr>
          <w:rFonts w:ascii="Cambria" w:hAnsi="Cambria"/>
          <w:sz w:val="24"/>
          <w:szCs w:val="24"/>
          <w:lang w:val="ru-RU"/>
        </w:rPr>
        <w:t xml:space="preserve">ов от него </w:t>
      </w:r>
      <w:r w:rsidRPr="00754089">
        <w:rPr>
          <w:rFonts w:ascii="Cambria" w:hAnsi="Cambria"/>
          <w:sz w:val="24"/>
          <w:szCs w:val="24"/>
          <w:lang w:val="ru-RU"/>
        </w:rPr>
        <w:t xml:space="preserve">в </w:t>
      </w:r>
    </w:p>
    <w:p w:rsidR="0027400E" w:rsidRPr="00754089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/>
          <w:bCs/>
          <w:sz w:val="24"/>
          <w:szCs w:val="24"/>
          <w:lang w:val="ru-RU"/>
        </w:rPr>
      </w:pPr>
      <w:r w:rsidRPr="00754089">
        <w:rPr>
          <w:rFonts w:ascii="Cambria" w:hAnsi="Cambria"/>
          <w:sz w:val="24"/>
          <w:szCs w:val="24"/>
          <w:lang w:val="ru-RU"/>
        </w:rPr>
        <w:lastRenderedPageBreak/>
        <w:t>случае</w:t>
      </w:r>
      <w:r>
        <w:rPr>
          <w:rFonts w:ascii="Cambria" w:hAnsi="Cambria"/>
          <w:sz w:val="24"/>
          <w:szCs w:val="24"/>
          <w:lang w:val="ru-RU"/>
        </w:rPr>
        <w:t xml:space="preserve">, если </w:t>
      </w:r>
      <w:r>
        <w:rPr>
          <w:rFonts w:ascii="Cambria" w:hAnsi="Cambria"/>
          <w:bCs/>
          <w:sz w:val="24"/>
          <w:szCs w:val="24"/>
          <w:lang w:val="ru-RU"/>
        </w:rPr>
        <w:t>новый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конференц-</w:t>
      </w:r>
      <w:r>
        <w:rPr>
          <w:rFonts w:ascii="Cambria" w:hAnsi="Cambria"/>
          <w:bCs/>
          <w:sz w:val="24"/>
          <w:szCs w:val="24"/>
          <w:lang w:val="ru-RU"/>
        </w:rPr>
        <w:t xml:space="preserve">зал будет </w:t>
      </w:r>
      <w:r>
        <w:rPr>
          <w:rFonts w:ascii="Cambria" w:hAnsi="Cambria"/>
          <w:sz w:val="24"/>
          <w:szCs w:val="24"/>
          <w:lang w:val="ru-RU"/>
        </w:rPr>
        <w:t xml:space="preserve">построен </w:t>
      </w:r>
      <w:r w:rsidRPr="00754089">
        <w:rPr>
          <w:rFonts w:ascii="Cambria" w:hAnsi="Cambria"/>
          <w:sz w:val="24"/>
          <w:szCs w:val="24"/>
          <w:lang w:val="ru-RU"/>
        </w:rPr>
        <w:t>ВОИС</w:t>
      </w:r>
      <w:r>
        <w:rPr>
          <w:rFonts w:ascii="Cambria" w:hAnsi="Cambria"/>
          <w:sz w:val="24"/>
          <w:szCs w:val="24"/>
          <w:lang w:val="ru-RU"/>
        </w:rPr>
        <w:t>, не проводилось</w:t>
      </w:r>
      <w:r w:rsidRPr="00754089">
        <w:rPr>
          <w:rFonts w:ascii="Cambria" w:hAnsi="Cambria"/>
          <w:sz w:val="24"/>
          <w:szCs w:val="24"/>
          <w:lang w:val="ru-RU"/>
        </w:rPr>
        <w:t xml:space="preserve">. </w:t>
      </w:r>
    </w:p>
    <w:p w:rsidR="0027400E" w:rsidRPr="00B62FF4" w:rsidRDefault="0027400E" w:rsidP="00BB586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bCs/>
          <w:sz w:val="24"/>
          <w:szCs w:val="24"/>
          <w:lang w:val="ru-RU"/>
        </w:rPr>
      </w:pPr>
      <w:r w:rsidRPr="00454B9C">
        <w:rPr>
          <w:rFonts w:ascii="Cambria" w:hAnsi="Cambria"/>
          <w:bCs/>
          <w:sz w:val="24"/>
          <w:szCs w:val="24"/>
          <w:lang w:val="ru-RU"/>
        </w:rPr>
        <w:t>Руководство заявило, что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инициатива </w:t>
      </w:r>
      <w:r w:rsidRPr="000C76D7">
        <w:rPr>
          <w:rFonts w:ascii="Cambria" w:hAnsi="Cambria"/>
          <w:bCs/>
          <w:sz w:val="24"/>
          <w:szCs w:val="24"/>
          <w:lang w:val="ru-RU"/>
        </w:rPr>
        <w:t>строительств</w:t>
      </w:r>
      <w:r>
        <w:rPr>
          <w:rFonts w:ascii="Cambria" w:hAnsi="Cambria"/>
          <w:bCs/>
          <w:sz w:val="24"/>
          <w:szCs w:val="24"/>
          <w:lang w:val="ru-RU"/>
        </w:rPr>
        <w:t xml:space="preserve">а 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нового конференц-зала </w:t>
      </w:r>
      <w:r>
        <w:rPr>
          <w:rFonts w:ascii="Cambria" w:hAnsi="Cambria"/>
          <w:bCs/>
          <w:sz w:val="24"/>
          <w:szCs w:val="24"/>
          <w:lang w:val="ru-RU"/>
        </w:rPr>
        <w:t xml:space="preserve">была вынесена на </w:t>
      </w:r>
      <w:r w:rsidRPr="000C76D7">
        <w:rPr>
          <w:rFonts w:ascii="Cambria" w:hAnsi="Cambria"/>
          <w:bCs/>
          <w:sz w:val="24"/>
          <w:szCs w:val="24"/>
          <w:lang w:val="ru-RU"/>
        </w:rPr>
        <w:t>обсуждени</w:t>
      </w:r>
      <w:r>
        <w:rPr>
          <w:rFonts w:ascii="Cambria" w:hAnsi="Cambria"/>
          <w:bCs/>
          <w:sz w:val="24"/>
          <w:szCs w:val="24"/>
          <w:lang w:val="ru-RU"/>
        </w:rPr>
        <w:t xml:space="preserve">е </w:t>
      </w:r>
      <w:r w:rsidRPr="000C76D7">
        <w:rPr>
          <w:rFonts w:ascii="Cambria" w:hAnsi="Cambria"/>
          <w:bCs/>
          <w:sz w:val="24"/>
          <w:szCs w:val="24"/>
          <w:lang w:val="ru-RU"/>
        </w:rPr>
        <w:t>государств</w:t>
      </w:r>
      <w:r>
        <w:rPr>
          <w:rFonts w:ascii="Cambria" w:hAnsi="Cambria"/>
          <w:bCs/>
          <w:sz w:val="24"/>
          <w:szCs w:val="24"/>
          <w:lang w:val="ru-RU"/>
        </w:rPr>
        <w:t xml:space="preserve">-членов в </w:t>
      </w:r>
      <w:r w:rsidRPr="00B62FF4">
        <w:rPr>
          <w:rFonts w:ascii="Cambria" w:hAnsi="Cambria"/>
          <w:bCs/>
          <w:sz w:val="24"/>
          <w:szCs w:val="24"/>
          <w:lang w:val="ru-RU"/>
        </w:rPr>
        <w:t>1998</w:t>
      </w:r>
      <w:r>
        <w:rPr>
          <w:rFonts w:ascii="Cambria" w:hAnsi="Cambria"/>
          <w:bCs/>
          <w:sz w:val="24"/>
          <w:szCs w:val="24"/>
          <w:lang w:val="ru-RU"/>
        </w:rPr>
        <w:t xml:space="preserve"> г. 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и </w:t>
      </w:r>
      <w:r w:rsidRPr="00043B7B">
        <w:rPr>
          <w:rFonts w:ascii="Cambria" w:hAnsi="Cambria"/>
          <w:bCs/>
          <w:sz w:val="24"/>
          <w:szCs w:val="24"/>
          <w:lang w:val="ru-RU"/>
        </w:rPr>
        <w:t>утвержд</w:t>
      </w:r>
      <w:r>
        <w:rPr>
          <w:rFonts w:ascii="Cambria" w:hAnsi="Cambria"/>
          <w:bCs/>
          <w:sz w:val="24"/>
          <w:szCs w:val="24"/>
          <w:lang w:val="ru-RU"/>
        </w:rPr>
        <w:t>ена ими в сентябре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2002</w:t>
      </w:r>
      <w:r>
        <w:rPr>
          <w:rFonts w:ascii="Cambria" w:hAnsi="Cambria"/>
          <w:bCs/>
          <w:sz w:val="24"/>
          <w:szCs w:val="24"/>
          <w:lang w:val="ru-RU"/>
        </w:rPr>
        <w:t> г.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, </w:t>
      </w:r>
      <w:r w:rsidRPr="000C76D7">
        <w:rPr>
          <w:rFonts w:ascii="Cambria" w:hAnsi="Cambria"/>
          <w:bCs/>
          <w:sz w:val="24"/>
          <w:szCs w:val="24"/>
          <w:lang w:val="ru-RU"/>
        </w:rPr>
        <w:t>в рамках</w:t>
      </w:r>
      <w:r>
        <w:rPr>
          <w:rFonts w:ascii="Cambria" w:hAnsi="Cambria"/>
          <w:bCs/>
          <w:sz w:val="24"/>
          <w:szCs w:val="24"/>
          <w:lang w:val="ru-RU"/>
        </w:rPr>
        <w:t xml:space="preserve"> существовавшего тогда </w:t>
      </w:r>
      <w:r w:rsidRPr="00B62FF4">
        <w:rPr>
          <w:rFonts w:ascii="Cambria" w:hAnsi="Cambria"/>
          <w:bCs/>
          <w:sz w:val="24"/>
          <w:szCs w:val="24"/>
          <w:lang w:val="ru-RU"/>
        </w:rPr>
        <w:t>проект</w:t>
      </w:r>
      <w:r>
        <w:rPr>
          <w:rFonts w:ascii="Cambria" w:hAnsi="Cambria"/>
          <w:bCs/>
          <w:sz w:val="24"/>
          <w:szCs w:val="24"/>
          <w:lang w:val="ru-RU"/>
        </w:rPr>
        <w:t>а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строительства нового административного здания. </w:t>
      </w:r>
      <w:r>
        <w:rPr>
          <w:rFonts w:ascii="Cambria" w:hAnsi="Cambria"/>
          <w:bCs/>
          <w:sz w:val="24"/>
          <w:szCs w:val="24"/>
          <w:lang w:val="ru-RU"/>
        </w:rPr>
        <w:t>Новое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>предложение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о </w:t>
      </w:r>
      <w:r w:rsidRPr="000C76D7">
        <w:rPr>
          <w:rFonts w:ascii="Cambria" w:hAnsi="Cambria"/>
          <w:bCs/>
          <w:sz w:val="24"/>
          <w:szCs w:val="24"/>
          <w:lang w:val="ru-RU"/>
        </w:rPr>
        <w:t>строительств</w:t>
      </w:r>
      <w:r>
        <w:rPr>
          <w:rFonts w:ascii="Cambria" w:hAnsi="Cambria"/>
          <w:bCs/>
          <w:sz w:val="24"/>
          <w:szCs w:val="24"/>
          <w:lang w:val="ru-RU"/>
        </w:rPr>
        <w:t xml:space="preserve">е </w:t>
      </w:r>
      <w:r w:rsidRPr="00B62FF4">
        <w:rPr>
          <w:rFonts w:ascii="Cambria" w:hAnsi="Cambria"/>
          <w:bCs/>
          <w:sz w:val="24"/>
          <w:szCs w:val="24"/>
          <w:lang w:val="ru-RU"/>
        </w:rPr>
        <w:t>нового конференц-зала, учитыва</w:t>
      </w:r>
      <w:r>
        <w:rPr>
          <w:rFonts w:ascii="Cambria" w:hAnsi="Cambria"/>
          <w:bCs/>
          <w:sz w:val="24"/>
          <w:szCs w:val="24"/>
          <w:lang w:val="ru-RU"/>
        </w:rPr>
        <w:t>ющее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>уточненные потребности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ВОИС </w:t>
      </w:r>
      <w:r>
        <w:rPr>
          <w:rFonts w:ascii="Cambria" w:hAnsi="Cambria"/>
          <w:bCs/>
          <w:sz w:val="24"/>
          <w:szCs w:val="24"/>
          <w:lang w:val="ru-RU"/>
        </w:rPr>
        <w:t xml:space="preserve">в </w:t>
      </w:r>
      <w:r w:rsidRPr="000C76D7">
        <w:rPr>
          <w:rFonts w:ascii="Cambria" w:hAnsi="Cambria"/>
          <w:bCs/>
          <w:sz w:val="24"/>
          <w:szCs w:val="24"/>
          <w:lang w:val="ru-RU"/>
        </w:rPr>
        <w:t>конференци</w:t>
      </w:r>
      <w:r>
        <w:rPr>
          <w:rFonts w:ascii="Cambria" w:hAnsi="Cambria"/>
          <w:bCs/>
          <w:sz w:val="24"/>
          <w:szCs w:val="24"/>
          <w:lang w:val="ru-RU"/>
        </w:rPr>
        <w:t xml:space="preserve">онных </w:t>
      </w:r>
      <w:r w:rsidRPr="000C76D7">
        <w:rPr>
          <w:rFonts w:ascii="Cambria" w:hAnsi="Cambria"/>
          <w:bCs/>
          <w:sz w:val="24"/>
          <w:szCs w:val="24"/>
          <w:lang w:val="ru-RU"/>
        </w:rPr>
        <w:t>помещени</w:t>
      </w:r>
      <w:r>
        <w:rPr>
          <w:rFonts w:ascii="Cambria" w:hAnsi="Cambria"/>
          <w:bCs/>
          <w:sz w:val="24"/>
          <w:szCs w:val="24"/>
          <w:lang w:val="ru-RU"/>
        </w:rPr>
        <w:t>ях</w:t>
      </w:r>
      <w:r w:rsidRPr="00B62FF4">
        <w:rPr>
          <w:rFonts w:ascii="Cambria" w:hAnsi="Cambria"/>
          <w:bCs/>
          <w:sz w:val="24"/>
          <w:szCs w:val="24"/>
          <w:lang w:val="ru-RU"/>
        </w:rPr>
        <w:t>, а также новы</w:t>
      </w:r>
      <w:r>
        <w:rPr>
          <w:rFonts w:ascii="Cambria" w:hAnsi="Cambria"/>
          <w:bCs/>
          <w:sz w:val="24"/>
          <w:szCs w:val="24"/>
          <w:lang w:val="ru-RU"/>
        </w:rPr>
        <w:t>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требования </w:t>
      </w:r>
      <w:r>
        <w:rPr>
          <w:rFonts w:ascii="Cambria" w:hAnsi="Cambria"/>
          <w:bCs/>
          <w:sz w:val="24"/>
          <w:szCs w:val="24"/>
          <w:lang w:val="ru-RU"/>
        </w:rPr>
        <w:t xml:space="preserve">к таким </w:t>
      </w:r>
      <w:r w:rsidRPr="000C76D7">
        <w:rPr>
          <w:rFonts w:ascii="Cambria" w:hAnsi="Cambria"/>
          <w:bCs/>
          <w:sz w:val="24"/>
          <w:szCs w:val="24"/>
          <w:lang w:val="ru-RU"/>
        </w:rPr>
        <w:t>объе</w:t>
      </w:r>
      <w:r>
        <w:rPr>
          <w:rFonts w:ascii="Cambria" w:hAnsi="Cambria"/>
          <w:bCs/>
          <w:sz w:val="24"/>
          <w:szCs w:val="24"/>
          <w:lang w:val="ru-RU"/>
        </w:rPr>
        <w:t>ктам, в частности, Минимальные оперативные стандарты</w:t>
      </w:r>
      <w:r w:rsidRPr="000C76D7">
        <w:rPr>
          <w:rFonts w:ascii="Cambria" w:hAnsi="Cambria"/>
          <w:bCs/>
          <w:sz w:val="24"/>
          <w:szCs w:val="24"/>
          <w:lang w:val="ru-RU"/>
        </w:rPr>
        <w:t xml:space="preserve"> безопасности для штаб-квартир </w:t>
      </w:r>
      <w:r w:rsidRPr="00B62FF4">
        <w:rPr>
          <w:rFonts w:ascii="Cambria" w:hAnsi="Cambria"/>
          <w:bCs/>
          <w:sz w:val="24"/>
          <w:szCs w:val="24"/>
          <w:lang w:val="ru-RU"/>
        </w:rPr>
        <w:t>(</w:t>
      </w:r>
      <w:r>
        <w:rPr>
          <w:rFonts w:ascii="Cambria" w:hAnsi="Cambria"/>
          <w:bCs/>
          <w:sz w:val="24"/>
          <w:szCs w:val="24"/>
          <w:lang w:val="en-US"/>
        </w:rPr>
        <w:t>UN</w:t>
      </w:r>
      <w:r w:rsidRPr="000C76D7"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BA0F7C">
        <w:rPr>
          <w:rFonts w:ascii="Cambria" w:hAnsi="Cambria"/>
          <w:bCs/>
          <w:sz w:val="24"/>
          <w:szCs w:val="24"/>
        </w:rPr>
        <w:t>H</w:t>
      </w:r>
      <w:r w:rsidRPr="00B62FF4">
        <w:rPr>
          <w:rFonts w:ascii="Cambria" w:hAnsi="Cambria"/>
          <w:bCs/>
          <w:sz w:val="24"/>
          <w:szCs w:val="24"/>
          <w:lang w:val="ru-RU"/>
        </w:rPr>
        <w:t>-</w:t>
      </w:r>
      <w:r w:rsidRPr="00BA0F7C">
        <w:rPr>
          <w:rFonts w:ascii="Cambria" w:hAnsi="Cambria"/>
          <w:bCs/>
          <w:sz w:val="24"/>
          <w:szCs w:val="24"/>
        </w:rPr>
        <w:t>MOSS</w:t>
      </w:r>
      <w:r>
        <w:rPr>
          <w:rFonts w:ascii="Cambria" w:hAnsi="Cambria"/>
          <w:bCs/>
          <w:sz w:val="24"/>
          <w:szCs w:val="24"/>
          <w:lang w:val="ru-RU"/>
        </w:rPr>
        <w:t>)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было внесено в </w:t>
      </w:r>
      <w:r w:rsidRPr="00B62FF4">
        <w:rPr>
          <w:rFonts w:ascii="Cambria" w:hAnsi="Cambria"/>
          <w:bCs/>
          <w:sz w:val="24"/>
          <w:szCs w:val="24"/>
          <w:lang w:val="ru-RU"/>
        </w:rPr>
        <w:t>2008</w:t>
      </w:r>
      <w:r>
        <w:rPr>
          <w:rFonts w:ascii="Cambria" w:hAnsi="Cambria"/>
          <w:bCs/>
          <w:sz w:val="24"/>
          <w:szCs w:val="24"/>
        </w:rPr>
        <w:t> </w:t>
      </w:r>
      <w:r>
        <w:rPr>
          <w:rFonts w:ascii="Cambria" w:hAnsi="Cambria"/>
          <w:bCs/>
          <w:sz w:val="24"/>
          <w:szCs w:val="24"/>
          <w:lang w:val="ru-RU"/>
        </w:rPr>
        <w:t>г.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именно в этом </w:t>
      </w:r>
      <w:r w:rsidRPr="00B62FF4">
        <w:rPr>
          <w:rFonts w:ascii="Cambria" w:hAnsi="Cambria"/>
          <w:bCs/>
          <w:sz w:val="24"/>
          <w:szCs w:val="24"/>
          <w:lang w:val="ru-RU"/>
        </w:rPr>
        <w:t>историческ</w:t>
      </w:r>
      <w:r>
        <w:rPr>
          <w:rFonts w:ascii="Cambria" w:hAnsi="Cambria"/>
          <w:bCs/>
          <w:sz w:val="24"/>
          <w:szCs w:val="24"/>
          <w:lang w:val="ru-RU"/>
        </w:rPr>
        <w:t>ом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контекст</w:t>
      </w:r>
      <w:r>
        <w:rPr>
          <w:rFonts w:ascii="Cambria" w:hAnsi="Cambria"/>
          <w:bCs/>
          <w:sz w:val="24"/>
          <w:szCs w:val="24"/>
          <w:lang w:val="ru-RU"/>
        </w:rPr>
        <w:t>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. </w:t>
      </w:r>
    </w:p>
    <w:p w:rsidR="0027400E" w:rsidRPr="00B62FF4" w:rsidRDefault="0027400E" w:rsidP="00BB5867">
      <w:pPr>
        <w:autoSpaceDE w:val="0"/>
        <w:autoSpaceDN w:val="0"/>
        <w:adjustRightInd w:val="0"/>
        <w:spacing w:line="360" w:lineRule="auto"/>
        <w:rPr>
          <w:rFonts w:ascii="Cambria" w:hAnsi="Cambria"/>
          <w:bCs/>
          <w:sz w:val="24"/>
          <w:szCs w:val="24"/>
          <w:lang w:val="ru-RU"/>
        </w:rPr>
      </w:pPr>
    </w:p>
    <w:p w:rsidR="0027400E" w:rsidRPr="00B62FF4" w:rsidRDefault="003F1FB6" w:rsidP="001F4628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/>
          <w:bCs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58752" behindDoc="1" locked="0" layoutInCell="1" allowOverlap="1" wp14:anchorId="4DAAB3DD" wp14:editId="28C31694">
            <wp:simplePos x="0" y="0"/>
            <wp:positionH relativeFrom="column">
              <wp:posOffset>-12065</wp:posOffset>
            </wp:positionH>
            <wp:positionV relativeFrom="paragraph">
              <wp:posOffset>5715</wp:posOffset>
            </wp:positionV>
            <wp:extent cx="6248400" cy="1441450"/>
            <wp:effectExtent l="0" t="0" r="0" b="6350"/>
            <wp:wrapNone/>
            <wp:docPr id="1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0E" w:rsidRPr="00B62FF4">
        <w:rPr>
          <w:rFonts w:ascii="Cambria" w:hAnsi="Cambria"/>
          <w:b/>
          <w:bCs/>
          <w:i/>
          <w:iCs/>
          <w:sz w:val="24"/>
          <w:szCs w:val="24"/>
          <w:lang w:val="ru-RU"/>
        </w:rPr>
        <w:t>Рекомендация № 13</w:t>
      </w:r>
    </w:p>
    <w:p w:rsidR="0027400E" w:rsidRPr="007D10F1" w:rsidRDefault="0027400E" w:rsidP="001F4628">
      <w:pPr>
        <w:pStyle w:val="Style1"/>
        <w:numPr>
          <w:ilvl w:val="0"/>
          <w:numId w:val="0"/>
        </w:numPr>
        <w:ind w:left="426"/>
        <w:rPr>
          <w:rFonts w:eastAsia="SimSun"/>
          <w:b/>
          <w:i/>
          <w:lang w:val="ru-RU" w:eastAsia="en-IN" w:bidi="ar-SA"/>
        </w:rPr>
      </w:pPr>
      <w:r>
        <w:rPr>
          <w:rFonts w:eastAsia="SimSun"/>
          <w:b/>
          <w:i/>
          <w:lang w:val="ru-RU" w:eastAsia="en-IN" w:bidi="ar-SA"/>
        </w:rPr>
        <w:t>Мы рекомендуем требовать включения во все будущие предложения по строительным проектам анализа затрат и результатов предлагаемых инвестиций</w:t>
      </w:r>
      <w:r w:rsidRPr="007D10F1">
        <w:rPr>
          <w:rFonts w:eastAsia="SimSun"/>
          <w:b/>
          <w:i/>
          <w:lang w:val="ru-RU" w:eastAsia="en-IN" w:bidi="ar-SA"/>
        </w:rPr>
        <w:t xml:space="preserve"> на базе стоимости строительных работ и </w:t>
      </w:r>
      <w:r>
        <w:rPr>
          <w:rFonts w:eastAsia="SimSun"/>
          <w:b/>
          <w:i/>
          <w:lang w:val="ru-RU" w:eastAsia="en-IN" w:bidi="ar-SA"/>
        </w:rPr>
        <w:t>эксплуатационных затрат, учитываемых по приведённой стоимости</w:t>
      </w:r>
      <w:r w:rsidRPr="007D10F1">
        <w:rPr>
          <w:rFonts w:eastAsia="SimSun"/>
          <w:b/>
          <w:i/>
          <w:lang w:val="ru-RU" w:eastAsia="en-IN" w:bidi="ar-SA"/>
        </w:rPr>
        <w:t>.</w:t>
      </w:r>
    </w:p>
    <w:p w:rsidR="0027400E" w:rsidRPr="00B62FF4" w:rsidRDefault="0027400E" w:rsidP="001F2C6A">
      <w:pPr>
        <w:pStyle w:val="Style1"/>
        <w:numPr>
          <w:ilvl w:val="0"/>
          <w:numId w:val="0"/>
        </w:numPr>
        <w:ind w:left="426"/>
        <w:rPr>
          <w:rFonts w:cs="Mangal"/>
          <w:lang w:val="ru-RU"/>
        </w:rPr>
      </w:pPr>
    </w:p>
    <w:p w:rsidR="0027400E" w:rsidRPr="00B62FF4" w:rsidRDefault="0027400E" w:rsidP="00B555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Организация </w:t>
      </w:r>
      <w:r>
        <w:rPr>
          <w:rFonts w:ascii="Cambria" w:hAnsi="Cambria" w:cs="Arial"/>
          <w:bCs/>
          <w:sz w:val="24"/>
          <w:szCs w:val="24"/>
          <w:lang w:val="ru-RU"/>
        </w:rPr>
        <w:t>согласилась с рекомендацией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аудит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ора </w:t>
      </w:r>
      <w:r w:rsidRPr="000C76D7">
        <w:rPr>
          <w:rFonts w:ascii="Cambria" w:hAnsi="Cambria" w:cs="Arial"/>
          <w:bCs/>
          <w:sz w:val="24"/>
          <w:szCs w:val="24"/>
          <w:lang w:val="ru-RU"/>
        </w:rPr>
        <w:t xml:space="preserve">в отношении </w:t>
      </w:r>
      <w:r>
        <w:rPr>
          <w:rFonts w:ascii="Cambria" w:hAnsi="Cambria" w:cs="Arial"/>
          <w:bCs/>
          <w:sz w:val="24"/>
          <w:szCs w:val="24"/>
          <w:lang w:val="ru-RU"/>
        </w:rPr>
        <w:t>будущих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строительных проектов, а также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наиболее </w:t>
      </w:r>
      <w:r w:rsidRPr="000C76D7">
        <w:rPr>
          <w:rFonts w:ascii="Cambria" w:hAnsi="Cambria" w:cs="Arial"/>
          <w:bCs/>
          <w:sz w:val="24"/>
          <w:szCs w:val="24"/>
          <w:lang w:val="ru-RU"/>
        </w:rPr>
        <w:t>значительн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ых проектов, включаемых в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Генеральный план капитального ремонта.</w:t>
      </w:r>
    </w:p>
    <w:p w:rsidR="0027400E" w:rsidRPr="00B62FF4" w:rsidRDefault="0027400E" w:rsidP="00F9549A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B62FF4" w:rsidRDefault="0027400E" w:rsidP="00B55533">
      <w:pPr>
        <w:pStyle w:val="ListParagraph"/>
        <w:autoSpaceDE w:val="0"/>
        <w:autoSpaceDN w:val="0"/>
        <w:adjustRightInd w:val="0"/>
        <w:spacing w:line="360" w:lineRule="auto"/>
        <w:ind w:left="0" w:hanging="567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B62FF4">
        <w:rPr>
          <w:rFonts w:ascii="Cambria" w:hAnsi="Cambria"/>
          <w:b/>
          <w:bCs/>
          <w:sz w:val="24"/>
          <w:szCs w:val="24"/>
          <w:lang w:val="ru-RU"/>
        </w:rPr>
        <w:t xml:space="preserve">Выбор </w:t>
      </w:r>
      <w:r>
        <w:rPr>
          <w:rFonts w:ascii="Cambria" w:hAnsi="Cambria"/>
          <w:b/>
          <w:sz w:val="24"/>
          <w:szCs w:val="24"/>
          <w:lang w:val="ru-RU"/>
        </w:rPr>
        <w:t>генерального подрядчика</w:t>
      </w:r>
    </w:p>
    <w:p w:rsidR="0027400E" w:rsidRDefault="0027400E" w:rsidP="00B555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>Мы обратили внимание на то, что в мае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2011</w:t>
      </w:r>
      <w:r>
        <w:rPr>
          <w:rFonts w:ascii="Cambria" w:hAnsi="Cambria" w:cs="Arial"/>
          <w:bCs/>
          <w:sz w:val="24"/>
          <w:szCs w:val="24"/>
        </w:rPr>
        <w:t> 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  <w:r w:rsidRPr="00A727DF">
        <w:rPr>
          <w:rFonts w:ascii="Cambria" w:hAnsi="Cambria"/>
          <w:sz w:val="24"/>
          <w:szCs w:val="24"/>
          <w:lang w:val="ru-RU" w:eastAsia="en-IN"/>
        </w:rPr>
        <w:t>в качестве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754089">
        <w:rPr>
          <w:rFonts w:ascii="Cambria" w:hAnsi="Cambria" w:cs="Arial"/>
          <w:bCs/>
          <w:sz w:val="24"/>
          <w:szCs w:val="24"/>
          <w:lang w:val="ru-RU"/>
        </w:rPr>
        <w:t>ГП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по </w:t>
      </w:r>
      <w:r w:rsidRPr="00B62FF4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>у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335533">
        <w:rPr>
          <w:rFonts w:ascii="Cambria" w:hAnsi="Cambria"/>
          <w:sz w:val="24"/>
          <w:szCs w:val="24"/>
          <w:lang w:val="ru-RU" w:eastAsia="en-IN"/>
        </w:rPr>
        <w:t xml:space="preserve">вновь </w:t>
      </w:r>
      <w:r w:rsidRPr="00043B7B">
        <w:rPr>
          <w:rFonts w:ascii="Cambria" w:hAnsi="Cambria"/>
          <w:color w:val="000000"/>
          <w:sz w:val="24"/>
          <w:szCs w:val="24"/>
          <w:lang w:val="ru-RU" w:eastAsia="en-IN"/>
        </w:rPr>
        <w:t>фигурир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>овала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335533">
        <w:rPr>
          <w:rFonts w:ascii="Cambria" w:hAnsi="Cambria"/>
          <w:sz w:val="24"/>
          <w:szCs w:val="24"/>
          <w:lang w:val="ru-RU" w:eastAsia="en-IN"/>
        </w:rPr>
        <w:t>компани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B302D1">
        <w:rPr>
          <w:rFonts w:ascii="Cambria" w:hAnsi="Cambria"/>
          <w:sz w:val="24"/>
          <w:szCs w:val="24"/>
          <w:lang w:eastAsia="en-IN"/>
        </w:rPr>
        <w:t>Implenia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 w:eastAsia="en-IN"/>
        </w:rPr>
        <w:t xml:space="preserve">хотя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Руководств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ВОИС </w:t>
      </w:r>
      <w:r>
        <w:rPr>
          <w:rFonts w:ascii="Cambria" w:hAnsi="Cambria"/>
          <w:sz w:val="24"/>
          <w:szCs w:val="24"/>
          <w:lang w:val="ru-RU" w:eastAsia="en-IN"/>
        </w:rPr>
        <w:t xml:space="preserve">было известно о </w:t>
      </w:r>
      <w:r w:rsidRPr="00A727DF">
        <w:rPr>
          <w:rFonts w:ascii="Cambria" w:hAnsi="Cambria"/>
          <w:sz w:val="24"/>
          <w:szCs w:val="24"/>
          <w:lang w:val="ru-RU" w:eastAsia="en-IN"/>
        </w:rPr>
        <w:t>проблем</w:t>
      </w:r>
      <w:r>
        <w:rPr>
          <w:rFonts w:ascii="Cambria" w:hAnsi="Cambria"/>
          <w:sz w:val="24"/>
          <w:szCs w:val="24"/>
          <w:lang w:val="ru-RU" w:eastAsia="en-IN"/>
        </w:rPr>
        <w:t xml:space="preserve">ах, которые создал этот ГП при </w:t>
      </w:r>
      <w:r w:rsidRPr="005E7E13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</w:t>
      </w:r>
      <w:r w:rsidRPr="00B62FF4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>а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строительства нового административного здания (</w:t>
      </w:r>
      <w:r w:rsidRPr="00B302D1">
        <w:rPr>
          <w:rFonts w:ascii="Cambria" w:hAnsi="Cambria"/>
          <w:sz w:val="24"/>
          <w:szCs w:val="24"/>
          <w:lang w:eastAsia="en-IN"/>
        </w:rPr>
        <w:t>NCP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), </w:t>
      </w:r>
      <w:r w:rsidRPr="00043B7B">
        <w:rPr>
          <w:rFonts w:ascii="Cambria" w:hAnsi="Cambria"/>
          <w:sz w:val="24"/>
          <w:szCs w:val="24"/>
          <w:lang w:val="ru-RU" w:eastAsia="en-IN"/>
        </w:rPr>
        <w:t>включая</w:t>
      </w:r>
      <w:r>
        <w:rPr>
          <w:rFonts w:ascii="Cambria" w:hAnsi="Cambria"/>
          <w:sz w:val="24"/>
          <w:szCs w:val="24"/>
          <w:lang w:val="ru-RU" w:eastAsia="en-IN"/>
        </w:rPr>
        <w:t xml:space="preserve"> отставание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>выполнени</w:t>
      </w:r>
      <w:r>
        <w:rPr>
          <w:rFonts w:ascii="Cambria" w:hAnsi="Cambria" w:cs="Arial"/>
          <w:bCs/>
          <w:sz w:val="24"/>
          <w:szCs w:val="24"/>
          <w:lang w:val="ru-RU"/>
        </w:rPr>
        <w:t>и отделочных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и ремонт</w:t>
      </w:r>
      <w:r>
        <w:rPr>
          <w:rFonts w:ascii="Cambria" w:hAnsi="Cambria" w:cs="Arial"/>
          <w:bCs/>
          <w:sz w:val="24"/>
          <w:szCs w:val="24"/>
          <w:lang w:val="ru-RU"/>
        </w:rPr>
        <w:t>ных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работ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(в основном </w:t>
      </w:r>
      <w:r>
        <w:rPr>
          <w:rFonts w:ascii="Cambria" w:hAnsi="Cambria" w:cs="Arial"/>
          <w:bCs/>
          <w:sz w:val="24"/>
          <w:szCs w:val="24"/>
          <w:lang w:val="ru-RU"/>
        </w:rPr>
        <w:t>касавшихся фасадов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стеклянных крыш атриумов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76574A">
        <w:rPr>
          <w:rFonts w:ascii="Cambria" w:hAnsi="Cambria" w:cs="Arial"/>
          <w:bCs/>
          <w:sz w:val="24"/>
          <w:szCs w:val="24"/>
          <w:lang w:val="ru-RU"/>
        </w:rPr>
        <w:t>паркетного покрытия</w:t>
      </w:r>
      <w:r>
        <w:rPr>
          <w:rFonts w:ascii="Cambria" w:hAnsi="Cambria" w:cs="Arial"/>
          <w:bCs/>
          <w:sz w:val="24"/>
          <w:szCs w:val="24"/>
          <w:lang w:val="ru-RU"/>
        </w:rPr>
        <w:t>)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>а также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замену ключевых участников управленческой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>групп</w:t>
      </w:r>
      <w:r>
        <w:rPr>
          <w:rFonts w:ascii="Cambria" w:hAnsi="Cambria" w:cs="Arial"/>
          <w:bCs/>
          <w:sz w:val="24"/>
          <w:szCs w:val="24"/>
          <w:lang w:val="ru-RU"/>
        </w:rPr>
        <w:t>ы генерального подрядчика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>Отборочная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комиссия также получала от Оценочной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группы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ВОИС 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координатора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сведения об отставаниях и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>проблем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ах, имевших место в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де</w:t>
      </w:r>
      <w:r>
        <w:rPr>
          <w:rFonts w:ascii="Cambria" w:hAnsi="Cambria" w:cs="Arial"/>
          <w:bCs/>
          <w:sz w:val="24"/>
          <w:szCs w:val="24"/>
          <w:lang w:val="ru-RU"/>
        </w:rPr>
        <w:t>кабре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2010</w:t>
      </w:r>
      <w:r>
        <w:rPr>
          <w:rFonts w:ascii="Cambria" w:hAnsi="Cambria" w:cs="Arial"/>
          <w:bCs/>
          <w:sz w:val="24"/>
          <w:szCs w:val="24"/>
        </w:rPr>
        <w:t> </w:t>
      </w:r>
      <w:r>
        <w:rPr>
          <w:rFonts w:ascii="Cambria" w:hAnsi="Cambria" w:cs="Arial"/>
          <w:bCs/>
          <w:sz w:val="24"/>
          <w:szCs w:val="24"/>
          <w:lang w:val="ru-RU"/>
        </w:rPr>
        <w:t>г.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начале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февраля 2011</w:t>
      </w:r>
      <w:r>
        <w:rPr>
          <w:rFonts w:ascii="Cambria" w:hAnsi="Cambria" w:cs="Arial"/>
          <w:bCs/>
          <w:sz w:val="24"/>
          <w:szCs w:val="24"/>
        </w:rPr>
        <w:t> 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</w:p>
    <w:p w:rsidR="0027400E" w:rsidRDefault="0027400E" w:rsidP="00B555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  <w:sectPr w:rsidR="0027400E" w:rsidSect="00EB7A9D">
          <w:footerReference w:type="first" r:id="rId65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A727DF" w:rsidRDefault="0027400E" w:rsidP="00043B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bCs/>
          <w:sz w:val="24"/>
          <w:szCs w:val="24"/>
          <w:lang w:val="ru-RU"/>
        </w:rPr>
        <w:lastRenderedPageBreak/>
        <w:t xml:space="preserve">Кроме того,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служба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внутренн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его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контрол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рекоменд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овала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(</w:t>
      </w:r>
      <w:r>
        <w:rPr>
          <w:rFonts w:ascii="Cambria" w:hAnsi="Cambria" w:cs="Arial"/>
          <w:bCs/>
          <w:sz w:val="24"/>
          <w:szCs w:val="24"/>
          <w:lang w:val="ru-RU"/>
        </w:rPr>
        <w:t>май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2011</w:t>
      </w:r>
      <w:r>
        <w:rPr>
          <w:rFonts w:ascii="Cambria" w:hAnsi="Cambria" w:cs="Arial"/>
          <w:bCs/>
          <w:sz w:val="24"/>
          <w:szCs w:val="24"/>
        </w:rPr>
        <w:t> </w:t>
      </w:r>
      <w:r>
        <w:rPr>
          <w:rFonts w:ascii="Cambria" w:hAnsi="Cambria" w:cs="Arial"/>
          <w:bCs/>
          <w:sz w:val="24"/>
          <w:szCs w:val="24"/>
          <w:lang w:val="ru-RU"/>
        </w:rPr>
        <w:t>г.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) </w:t>
      </w:r>
      <w:r>
        <w:rPr>
          <w:rFonts w:ascii="Cambria" w:hAnsi="Cambria"/>
          <w:sz w:val="24"/>
          <w:szCs w:val="24"/>
          <w:lang w:val="ru-RU" w:eastAsia="en-IN"/>
        </w:rPr>
        <w:t xml:space="preserve">не подписывать 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контракт </w:t>
      </w:r>
      <w:r>
        <w:rPr>
          <w:rFonts w:ascii="Cambria" w:hAnsi="Cambria"/>
          <w:sz w:val="24"/>
          <w:szCs w:val="24"/>
          <w:lang w:val="ru-RU" w:eastAsia="en-IN"/>
        </w:rPr>
        <w:t xml:space="preserve">по </w:t>
      </w:r>
      <w:r w:rsidRPr="00B62FF4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 xml:space="preserve">у </w:t>
      </w:r>
      <w:r w:rsidRPr="00B302D1">
        <w:rPr>
          <w:rFonts w:ascii="Cambria" w:hAnsi="Cambria"/>
          <w:sz w:val="24"/>
          <w:szCs w:val="24"/>
          <w:lang w:eastAsia="en-IN"/>
        </w:rPr>
        <w:t>NCH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с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E7E13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>ым подрядчиком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 (</w:t>
      </w:r>
      <w:r w:rsidRPr="00335533">
        <w:rPr>
          <w:rFonts w:ascii="Cambria" w:hAnsi="Cambria"/>
          <w:sz w:val="24"/>
          <w:szCs w:val="24"/>
          <w:lang w:val="ru-RU" w:eastAsia="en-IN"/>
        </w:rPr>
        <w:t>компани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B302D1">
        <w:rPr>
          <w:rFonts w:ascii="Cambria" w:hAnsi="Cambria"/>
          <w:sz w:val="24"/>
          <w:szCs w:val="24"/>
          <w:lang w:eastAsia="en-IN"/>
        </w:rPr>
        <w:t>Implenia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) </w:t>
      </w:r>
      <w:r>
        <w:rPr>
          <w:rFonts w:ascii="Cambria" w:hAnsi="Cambria"/>
          <w:sz w:val="24"/>
          <w:szCs w:val="24"/>
          <w:lang w:val="ru-RU" w:eastAsia="en-IN"/>
        </w:rPr>
        <w:t xml:space="preserve">до передачи им </w:t>
      </w:r>
      <w:r w:rsidRPr="005E7E13">
        <w:rPr>
          <w:rFonts w:ascii="Cambria" w:hAnsi="Cambria"/>
          <w:sz w:val="24"/>
          <w:szCs w:val="24"/>
          <w:lang w:val="ru-RU" w:eastAsia="en-IN"/>
        </w:rPr>
        <w:t>объе</w:t>
      </w:r>
      <w:r>
        <w:rPr>
          <w:rFonts w:ascii="Cambria" w:hAnsi="Cambria"/>
          <w:sz w:val="24"/>
          <w:szCs w:val="24"/>
          <w:lang w:val="ru-RU" w:eastAsia="en-IN"/>
        </w:rPr>
        <w:t xml:space="preserve">кта в надлежащем </w:t>
      </w:r>
      <w:r w:rsidRPr="007B46EA">
        <w:rPr>
          <w:rFonts w:ascii="Cambria" w:hAnsi="Cambria"/>
          <w:sz w:val="24"/>
          <w:szCs w:val="24"/>
          <w:lang w:val="ru-RU" w:eastAsia="en-IN"/>
        </w:rPr>
        <w:t>виде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и </w:t>
      </w:r>
      <w:r>
        <w:rPr>
          <w:rFonts w:ascii="Cambria" w:hAnsi="Cambria"/>
          <w:sz w:val="24"/>
          <w:szCs w:val="24"/>
          <w:lang w:val="ru-RU" w:eastAsia="en-IN"/>
        </w:rPr>
        <w:t xml:space="preserve">выплаты </w:t>
      </w:r>
      <w:r w:rsidRPr="005E7E13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 xml:space="preserve">ым подрядчиком </w:t>
      </w:r>
      <w:r w:rsidRPr="005A04EE">
        <w:rPr>
          <w:rFonts w:ascii="Cambria" w:hAnsi="Cambria"/>
          <w:sz w:val="24"/>
          <w:szCs w:val="24"/>
          <w:lang w:val="ru-RU" w:eastAsia="en-IN"/>
        </w:rPr>
        <w:t>компенсаци</w:t>
      </w:r>
      <w:r>
        <w:rPr>
          <w:rFonts w:ascii="Cambria" w:hAnsi="Cambria"/>
          <w:sz w:val="24"/>
          <w:szCs w:val="24"/>
          <w:lang w:val="ru-RU" w:eastAsia="en-IN"/>
        </w:rPr>
        <w:t xml:space="preserve">и за срыв сроков </w:t>
      </w:r>
      <w:r w:rsidRPr="005E7E13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</w:t>
      </w:r>
      <w:r w:rsidRPr="005E7E13">
        <w:rPr>
          <w:rFonts w:ascii="Cambria" w:hAnsi="Cambria"/>
          <w:sz w:val="24"/>
          <w:szCs w:val="24"/>
          <w:lang w:val="ru-RU" w:eastAsia="en-IN"/>
        </w:rPr>
        <w:t>работ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510B75">
        <w:rPr>
          <w:rFonts w:ascii="Cambria" w:hAnsi="Cambria"/>
          <w:sz w:val="24"/>
          <w:szCs w:val="24"/>
          <w:lang w:val="ru-RU" w:eastAsia="en-IN"/>
        </w:rPr>
        <w:t>предусмотренн</w:t>
      </w:r>
      <w:r>
        <w:rPr>
          <w:rFonts w:ascii="Cambria" w:hAnsi="Cambria"/>
          <w:sz w:val="24"/>
          <w:szCs w:val="24"/>
          <w:lang w:val="ru-RU" w:eastAsia="en-IN"/>
        </w:rPr>
        <w:t xml:space="preserve">ых </w:t>
      </w:r>
      <w:r w:rsidRPr="005E7E13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 xml:space="preserve">ом на </w:t>
      </w:r>
      <w:r w:rsidRPr="005E7E13">
        <w:rPr>
          <w:rFonts w:ascii="Cambria" w:hAnsi="Cambria"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sz w:val="24"/>
          <w:szCs w:val="24"/>
          <w:lang w:val="ru-RU" w:eastAsia="en-IN"/>
        </w:rPr>
        <w:t xml:space="preserve">о </w:t>
      </w:r>
      <w:r w:rsidRPr="00B302D1">
        <w:rPr>
          <w:rFonts w:ascii="Cambria" w:hAnsi="Cambria"/>
          <w:sz w:val="24"/>
          <w:szCs w:val="24"/>
          <w:lang w:eastAsia="en-IN"/>
        </w:rPr>
        <w:t>NCP</w:t>
      </w:r>
      <w:r w:rsidRPr="005A04EE">
        <w:rPr>
          <w:rFonts w:ascii="Cambria" w:hAnsi="Cambria"/>
          <w:sz w:val="24"/>
          <w:szCs w:val="24"/>
          <w:lang w:val="ru-RU" w:eastAsia="en-IN"/>
        </w:rPr>
        <w:t>.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Однако </w:t>
      </w:r>
      <w:r>
        <w:rPr>
          <w:rFonts w:ascii="Cambria" w:hAnsi="Cambria" w:cs="Arial"/>
          <w:bCs/>
          <w:sz w:val="24"/>
          <w:szCs w:val="24"/>
          <w:lang w:val="ru-RU"/>
        </w:rPr>
        <w:t>Секретариат ВОИС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решил не выполнять эту рекомендацию, заявив, что он действует в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интерес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ах 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>ВОИС</w:t>
      </w:r>
      <w:r>
        <w:rPr>
          <w:rFonts w:ascii="Cambria" w:hAnsi="Cambria" w:cs="Arial"/>
          <w:bCs/>
          <w:sz w:val="24"/>
          <w:szCs w:val="24"/>
          <w:lang w:val="ru-RU"/>
        </w:rPr>
        <w:t>,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приведя свои собственные основания 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>(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необходим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ость сохранить 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бюджет проекта, избежать </w:t>
      </w:r>
      <w:r>
        <w:rPr>
          <w:rFonts w:ascii="Cambria" w:hAnsi="Cambria" w:cs="Arial"/>
          <w:bCs/>
          <w:sz w:val="24"/>
          <w:szCs w:val="24"/>
          <w:lang w:val="ru-RU"/>
        </w:rPr>
        <w:t>задержек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сохранить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юридическ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ую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действительн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ость контрактов 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избежать </w:t>
      </w:r>
      <w:r w:rsidRPr="00043B7B">
        <w:rPr>
          <w:rFonts w:ascii="Cambria" w:hAnsi="Cambria" w:cs="Arial"/>
          <w:bCs/>
          <w:sz w:val="24"/>
          <w:szCs w:val="24"/>
          <w:lang w:val="ru-RU"/>
        </w:rPr>
        <w:t>ситуаци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и, при </w:t>
      </w:r>
      <w:r w:rsidRPr="00043B7B">
        <w:rPr>
          <w:rFonts w:ascii="Cambria" w:hAnsi="Cambria" w:cs="Arial"/>
          <w:bCs/>
          <w:sz w:val="24"/>
          <w:szCs w:val="24"/>
          <w:lang w:val="ru-RU"/>
        </w:rPr>
        <w:t>котор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ой строительная площадка сохраняется на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территори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кампуса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Организаци</w:t>
      </w:r>
      <w:r>
        <w:rPr>
          <w:rFonts w:ascii="Cambria" w:hAnsi="Cambria" w:cs="Arial"/>
          <w:bCs/>
          <w:sz w:val="24"/>
          <w:szCs w:val="24"/>
          <w:lang w:val="ru-RU"/>
        </w:rPr>
        <w:t>и на неопределенное время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>).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Кроме того,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 xml:space="preserve">Секретариат </w:t>
      </w:r>
      <w:r>
        <w:rPr>
          <w:rFonts w:ascii="Cambria" w:hAnsi="Cambria" w:cs="Arial"/>
          <w:bCs/>
          <w:sz w:val="24"/>
          <w:szCs w:val="24"/>
          <w:lang w:val="ru-RU"/>
        </w:rPr>
        <w:t>не довел рекомендацию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 xml:space="preserve"> ОВАН и </w:t>
      </w:r>
      <w:r>
        <w:rPr>
          <w:rFonts w:ascii="Cambria" w:hAnsi="Cambria" w:cs="Arial"/>
          <w:bCs/>
          <w:sz w:val="24"/>
          <w:szCs w:val="24"/>
          <w:lang w:val="ru-RU"/>
        </w:rPr>
        <w:t>свой отзыв на нее</w:t>
      </w:r>
      <w:r w:rsidRPr="00043B7B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до сведения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 xml:space="preserve">Отборочной комиссии. </w:t>
      </w:r>
    </w:p>
    <w:p w:rsidR="0027400E" w:rsidRPr="00510B75" w:rsidRDefault="0027400E" w:rsidP="00B555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Руководство заявило, что, хотя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конце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2010</w:t>
      </w:r>
      <w:r>
        <w:rPr>
          <w:rFonts w:ascii="Cambria" w:hAnsi="Cambria" w:cs="Arial"/>
          <w:bCs/>
          <w:sz w:val="24"/>
          <w:szCs w:val="24"/>
        </w:rPr>
        <w:t> 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г.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ему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было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известно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о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дефектах фасадов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Cambria" w:hAnsi="Cambria" w:cs="Arial"/>
          <w:bCs/>
          <w:sz w:val="24"/>
          <w:szCs w:val="24"/>
          <w:lang w:val="ru-RU"/>
        </w:rPr>
        <w:t>стеклянных крыш атриумов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>оно предполагало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>что,</w:t>
      </w:r>
      <w:r w:rsidRPr="00043B7B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как это бывает при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люб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е, со временем эти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недостатки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будут устранены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ге</w:t>
      </w:r>
      <w:r>
        <w:rPr>
          <w:rFonts w:ascii="Cambria" w:hAnsi="Cambria" w:cs="Arial"/>
          <w:bCs/>
          <w:sz w:val="24"/>
          <w:szCs w:val="24"/>
          <w:lang w:val="ru-RU"/>
        </w:rPr>
        <w:t>неральным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подрядчик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; во всяком случае</w:t>
      </w:r>
      <w:r>
        <w:rPr>
          <w:rFonts w:ascii="Cambria" w:hAnsi="Cambria" w:cs="Arial"/>
          <w:bCs/>
          <w:sz w:val="24"/>
          <w:szCs w:val="24"/>
          <w:lang w:val="ru-RU"/>
        </w:rPr>
        <w:t>, у него не было никаких оснований полагать, что это не будет сделано зимой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и весн</w:t>
      </w:r>
      <w:r>
        <w:rPr>
          <w:rFonts w:ascii="Cambria" w:hAnsi="Cambria" w:cs="Arial"/>
          <w:bCs/>
          <w:sz w:val="24"/>
          <w:szCs w:val="24"/>
          <w:lang w:val="ru-RU"/>
        </w:rPr>
        <w:t>ой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2010</w:t>
      </w:r>
      <w:r>
        <w:rPr>
          <w:rFonts w:ascii="Cambria" w:hAnsi="Cambria" w:cs="Arial"/>
          <w:bCs/>
          <w:sz w:val="24"/>
          <w:szCs w:val="24"/>
        </w:rPr>
        <w:t> 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по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очевидн</w:t>
      </w:r>
      <w:r>
        <w:rPr>
          <w:rFonts w:ascii="Cambria" w:hAnsi="Cambria" w:cs="Arial"/>
          <w:bCs/>
          <w:sz w:val="24"/>
          <w:szCs w:val="24"/>
          <w:lang w:val="ru-RU"/>
        </w:rPr>
        <w:t>ым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причинам</w:t>
      </w:r>
      <w:r>
        <w:rPr>
          <w:rFonts w:ascii="Cambria" w:hAnsi="Cambria" w:cs="Arial"/>
          <w:bCs/>
          <w:sz w:val="24"/>
          <w:szCs w:val="24"/>
          <w:lang w:val="ru-RU"/>
        </w:rPr>
        <w:t>, связанным с погодными условиями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Ко времени подписания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на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510B75">
        <w:rPr>
          <w:rFonts w:ascii="Cambria" w:hAnsi="Cambria"/>
          <w:bCs/>
          <w:sz w:val="24"/>
          <w:szCs w:val="24"/>
          <w:lang w:val="ru-RU"/>
        </w:rPr>
        <w:t xml:space="preserve">нового конференц-зала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две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упоминавшиеся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выше рекомендации ОВАН действительн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были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выполнен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ы. </w:t>
      </w:r>
    </w:p>
    <w:p w:rsidR="0027400E" w:rsidRPr="00510B75" w:rsidRDefault="00F62F45" w:rsidP="00A67B4A">
      <w:pPr>
        <w:rPr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45085</wp:posOffset>
            </wp:positionV>
            <wp:extent cx="6227445" cy="1198245"/>
            <wp:effectExtent l="0" t="0" r="1905" b="1905"/>
            <wp:wrapNone/>
            <wp:docPr id="1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510B75" w:rsidRDefault="0027400E" w:rsidP="00B55533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510B75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14</w:t>
      </w:r>
    </w:p>
    <w:p w:rsidR="0027400E" w:rsidRPr="007D10F1" w:rsidRDefault="0027400E" w:rsidP="00B55533">
      <w:pPr>
        <w:tabs>
          <w:tab w:val="left" w:pos="851"/>
        </w:tabs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Наряду с прочими критериями отбора подрядчиков мы рекомендуем уделять должное внимание результатам их работы в прошлом, особенно в связи с проектами, выполнявшимися для ВОИС.</w:t>
      </w:r>
    </w:p>
    <w:p w:rsidR="0027400E" w:rsidRPr="007D10F1" w:rsidRDefault="0027400E" w:rsidP="00A67B4A">
      <w:pPr>
        <w:rPr>
          <w:lang w:val="ru-RU" w:eastAsia="en-US" w:bidi="hi-IN"/>
        </w:rPr>
      </w:pPr>
    </w:p>
    <w:p w:rsidR="0027400E" w:rsidRPr="00510B75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Организация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согласилась с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екомендацией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аудит</w:t>
      </w:r>
      <w:r>
        <w:rPr>
          <w:rFonts w:ascii="Cambria" w:hAnsi="Cambria" w:cs="Arial"/>
          <w:bCs/>
          <w:sz w:val="24"/>
          <w:szCs w:val="24"/>
          <w:lang w:val="ru-RU"/>
        </w:rPr>
        <w:t>ора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отметив при этом, что она уже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выполн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яется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Секретариат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 проведении всех тендерных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мероприяти</w:t>
      </w:r>
      <w:r>
        <w:rPr>
          <w:rFonts w:ascii="Cambria" w:hAnsi="Cambria" w:cs="Arial"/>
          <w:bCs/>
          <w:sz w:val="24"/>
          <w:szCs w:val="24"/>
          <w:lang w:val="ru-RU"/>
        </w:rPr>
        <w:t>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510B75" w:rsidRDefault="0027400E" w:rsidP="00F9549A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B62FF4" w:rsidRDefault="0027400E" w:rsidP="00644723">
      <w:pPr>
        <w:pStyle w:val="ListParagraph"/>
        <w:tabs>
          <w:tab w:val="left" w:pos="0"/>
        </w:tabs>
        <w:spacing w:line="360" w:lineRule="auto"/>
        <w:ind w:left="0" w:hanging="567"/>
        <w:contextualSpacing w:val="0"/>
        <w:rPr>
          <w:rFonts w:ascii="Cambria" w:hAnsi="Cambria"/>
          <w:sz w:val="24"/>
          <w:szCs w:val="24"/>
          <w:lang w:val="ru-RU"/>
        </w:rPr>
      </w:pPr>
      <w:r w:rsidRPr="00510B75">
        <w:rPr>
          <w:rFonts w:ascii="Cambria" w:hAnsi="Cambria"/>
          <w:b/>
          <w:bCs/>
          <w:sz w:val="24"/>
          <w:szCs w:val="24"/>
          <w:lang w:val="ru-RU"/>
        </w:rPr>
        <w:t>Решени</w:t>
      </w:r>
      <w:r>
        <w:rPr>
          <w:rFonts w:ascii="Cambria" w:hAnsi="Cambria"/>
          <w:b/>
          <w:bCs/>
          <w:sz w:val="24"/>
          <w:szCs w:val="24"/>
          <w:lang w:val="ru-RU"/>
        </w:rPr>
        <w:t xml:space="preserve">я </w:t>
      </w:r>
      <w:r w:rsidRPr="00510B75">
        <w:rPr>
          <w:rFonts w:ascii="Cambria" w:hAnsi="Cambria"/>
          <w:b/>
          <w:bCs/>
          <w:sz w:val="24"/>
          <w:szCs w:val="24"/>
          <w:lang w:val="ru-RU"/>
        </w:rPr>
        <w:t xml:space="preserve">в отношении </w:t>
      </w:r>
      <w:r w:rsidRPr="00B62FF4">
        <w:rPr>
          <w:rFonts w:ascii="Cambria" w:hAnsi="Cambria"/>
          <w:b/>
          <w:bCs/>
          <w:sz w:val="24"/>
          <w:szCs w:val="24"/>
          <w:lang w:val="ru-RU"/>
        </w:rPr>
        <w:t>контракт</w:t>
      </w:r>
      <w:r>
        <w:rPr>
          <w:rFonts w:ascii="Cambria" w:hAnsi="Cambria"/>
          <w:b/>
          <w:bCs/>
          <w:sz w:val="24"/>
          <w:szCs w:val="24"/>
          <w:lang w:val="ru-RU"/>
        </w:rPr>
        <w:t>а</w:t>
      </w:r>
      <w:r w:rsidRPr="00B62FF4">
        <w:rPr>
          <w:rFonts w:ascii="Cambria" w:hAnsi="Cambria"/>
          <w:b/>
          <w:bCs/>
          <w:sz w:val="24"/>
          <w:szCs w:val="24"/>
          <w:lang w:val="ru-RU"/>
        </w:rPr>
        <w:t xml:space="preserve"> с </w:t>
      </w:r>
      <w:r>
        <w:rPr>
          <w:rFonts w:ascii="Cambria" w:hAnsi="Cambria"/>
          <w:b/>
          <w:sz w:val="24"/>
          <w:szCs w:val="24"/>
          <w:lang w:val="ru-RU"/>
        </w:rPr>
        <w:t>генеральным подрядчиком</w:t>
      </w:r>
    </w:p>
    <w:p w:rsidR="0027400E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sz w:val="24"/>
          <w:szCs w:val="24"/>
          <w:lang w:val="ru-RU" w:eastAsia="en-IN" w:bidi="ar-SA"/>
        </w:rPr>
        <w:sectPr w:rsidR="0027400E" w:rsidSect="00EB7A9D">
          <w:footerReference w:type="first" r:id="rId67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510B75">
        <w:rPr>
          <w:rFonts w:ascii="Cambria" w:hAnsi="Cambria" w:cs="Arial"/>
          <w:sz w:val="24"/>
          <w:szCs w:val="24"/>
          <w:lang w:val="ru-RU" w:eastAsia="en-IN" w:bidi="ar-SA"/>
        </w:rPr>
        <w:t>Работы по контракту на строительство нового конференц-зала были начаты в августе 2011</w:t>
      </w:r>
      <w:r w:rsidRPr="00510B75">
        <w:rPr>
          <w:rFonts w:ascii="Cambria" w:hAnsi="Cambria" w:cs="Arial"/>
          <w:sz w:val="24"/>
          <w:szCs w:val="24"/>
          <w:lang w:eastAsia="en-IN" w:bidi="ar-SA"/>
        </w:rPr>
        <w:t> </w:t>
      </w:r>
      <w:r w:rsidRPr="00510B75">
        <w:rPr>
          <w:rFonts w:ascii="Cambria" w:hAnsi="Cambria" w:cs="Arial"/>
          <w:sz w:val="24"/>
          <w:szCs w:val="24"/>
          <w:lang w:val="ru-RU" w:eastAsia="en-IN" w:bidi="ar-SA"/>
        </w:rPr>
        <w:t xml:space="preserve">г. и должны были завершиться к апрелю 2013 г., однако, в </w:t>
      </w:r>
    </w:p>
    <w:p w:rsidR="0027400E" w:rsidRPr="00211B6E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sz w:val="24"/>
          <w:szCs w:val="24"/>
          <w:lang w:val="ru-RU" w:eastAsia="en-IN" w:bidi="ar-SA"/>
        </w:rPr>
        <w:lastRenderedPageBreak/>
        <w:t xml:space="preserve">связи с нарушением сроков выполнения работ и проблемами с их качеством проектные работы были остановлены по инициативе ВОИС в июле 2012 г., с подписанием с генеральным подрядчиком договоренности о прекращении отношений по взаимному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согласию. </w:t>
      </w:r>
    </w:p>
    <w:p w:rsidR="0027400E" w:rsidRPr="00510B75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 xml:space="preserve">К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момент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расторжения 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(24 июля 2012 г.)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компани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644723">
        <w:rPr>
          <w:rFonts w:ascii="Cambria" w:hAnsi="Cambria" w:cs="Arial"/>
          <w:bCs/>
          <w:sz w:val="24"/>
          <w:szCs w:val="24"/>
        </w:rPr>
        <w:t>Implenia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было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вып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лачено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24,11 млн. шв. франков.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Согласно акту, направленному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компани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ей </w:t>
      </w:r>
      <w:r w:rsidRPr="00644723">
        <w:rPr>
          <w:rFonts w:ascii="Cambria" w:hAnsi="Cambria" w:cs="Arial"/>
          <w:bCs/>
          <w:sz w:val="24"/>
          <w:szCs w:val="24"/>
        </w:rPr>
        <w:t>Implenia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3 августа 2012 г., стоимост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ь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выполнен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ных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ных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работа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составляла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10,63 млн. шв. франков. Таким образом,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на дату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расторжени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подрядчик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у было переплачено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13,48 млн. шв. франков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. Согласно предоставленной нам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информаци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и,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признала </w:t>
      </w:r>
      <w:r w:rsidRPr="00B645BB">
        <w:rPr>
          <w:rFonts w:ascii="Cambria" w:hAnsi="Cambria" w:cs="Arial"/>
          <w:bCs/>
          <w:sz w:val="24"/>
          <w:szCs w:val="24"/>
          <w:lang w:val="ru-RU"/>
        </w:rPr>
        <w:t>стоимост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ь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выполнен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ных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работ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в сумме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14</w:t>
      </w:r>
      <w:r>
        <w:rPr>
          <w:rFonts w:ascii="Cambria" w:hAnsi="Cambria" w:cs="Arial"/>
          <w:bCs/>
          <w:sz w:val="24"/>
          <w:szCs w:val="24"/>
          <w:lang w:val="ru-RU"/>
        </w:rPr>
        <w:t>,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22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млн.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ш</w:t>
      </w:r>
      <w:r>
        <w:rPr>
          <w:rFonts w:ascii="Cambria" w:hAnsi="Cambria" w:cs="Arial"/>
          <w:bCs/>
          <w:sz w:val="24"/>
          <w:szCs w:val="24"/>
          <w:lang w:val="ru-RU"/>
        </w:rPr>
        <w:t>в. франков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510B75" w:rsidRDefault="0027400E" w:rsidP="00A67B4A">
      <w:pPr>
        <w:rPr>
          <w:lang w:val="ru-RU" w:eastAsia="en-US" w:bidi="hi-IN"/>
        </w:rPr>
      </w:pPr>
    </w:p>
    <w:p w:rsidR="0027400E" w:rsidRPr="00B62FF4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bCs/>
          <w:sz w:val="24"/>
          <w:szCs w:val="24"/>
          <w:lang w:val="ru-RU"/>
        </w:rPr>
        <w:t>По поводу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решени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й, принимавшихся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в связи с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с </w:t>
      </w:r>
      <w:r w:rsidRPr="00754089">
        <w:rPr>
          <w:rFonts w:ascii="Cambria" w:hAnsi="Cambria" w:cs="Arial"/>
          <w:bCs/>
          <w:sz w:val="24"/>
          <w:szCs w:val="24"/>
          <w:lang w:val="ru-RU"/>
        </w:rPr>
        <w:t>ГП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было </w:t>
      </w:r>
      <w:r w:rsidRPr="00B645BB">
        <w:rPr>
          <w:rFonts w:ascii="Cambria" w:hAnsi="Cambria" w:cs="Arial"/>
          <w:bCs/>
          <w:sz w:val="24"/>
          <w:szCs w:val="24"/>
          <w:lang w:val="ru-RU"/>
        </w:rPr>
        <w:t>констатирова</w:t>
      </w:r>
      <w:r>
        <w:rPr>
          <w:rFonts w:ascii="Cambria" w:hAnsi="Cambria" w:cs="Arial"/>
          <w:bCs/>
          <w:sz w:val="24"/>
          <w:szCs w:val="24"/>
          <w:lang w:val="ru-RU"/>
        </w:rPr>
        <w:t>но следующее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:</w:t>
      </w:r>
    </w:p>
    <w:p w:rsidR="0027400E" w:rsidRPr="00335533" w:rsidRDefault="0027400E" w:rsidP="00644723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Соглас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но пункту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6.6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графика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платеж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ей,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содерж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авшегося в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первоначальн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ом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контракт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е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с </w:t>
      </w:r>
      <w:r w:rsidRPr="00754089">
        <w:rPr>
          <w:rFonts w:ascii="Cambria" w:hAnsi="Cambria" w:cs="Mangal"/>
          <w:sz w:val="24"/>
          <w:szCs w:val="24"/>
          <w:lang w:val="ru-RU" w:eastAsia="en-US" w:bidi="hi-IN"/>
        </w:rPr>
        <w:t>ГП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выплаты по графику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платеж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ей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долж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ны были производится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в течение 45 дней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при условии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направления </w:t>
      </w:r>
      <w:r w:rsidRPr="00510B75">
        <w:rPr>
          <w:rFonts w:ascii="Cambria" w:hAnsi="Cambria"/>
          <w:bCs/>
          <w:sz w:val="24"/>
          <w:szCs w:val="24"/>
          <w:lang w:val="ru-RU" w:eastAsia="en-US" w:bidi="hi-IN"/>
        </w:rPr>
        <w:t>генеральным подрядчиком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месячн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ого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отчет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а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о ходе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выполнени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я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работ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  <w:lang w:val="ru-RU" w:eastAsia="en-US" w:bidi="hi-IN"/>
        </w:rPr>
        <w:t>«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контракт с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фиксир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ованной ценой</w:t>
      </w:r>
      <w:r>
        <w:rPr>
          <w:rFonts w:ascii="Times New Roman" w:hAnsi="Times New Roman" w:cs="Times New Roman"/>
          <w:sz w:val="24"/>
          <w:szCs w:val="24"/>
          <w:lang w:val="ru-RU" w:eastAsia="en-US" w:bidi="hi-IN"/>
        </w:rPr>
        <w:t>»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предусматрива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л никакие 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>конкретн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этапы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>проект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а, с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ыми были бы увязаны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соответствующ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ие 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>месячн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платеж</w:t>
      </w:r>
      <w:r>
        <w:rPr>
          <w:rFonts w:ascii="Cambria" w:hAnsi="Cambria" w:cs="Mangal"/>
          <w:sz w:val="24"/>
          <w:szCs w:val="24"/>
          <w:lang w:val="ru-RU" w:eastAsia="en-US" w:bidi="hi-IN"/>
        </w:rPr>
        <w:t>и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>.</w:t>
      </w:r>
    </w:p>
    <w:p w:rsidR="0027400E" w:rsidRPr="00510B75" w:rsidRDefault="0027400E" w:rsidP="00644723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Выплаты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производились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без определени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я хода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выполнени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я работ </w:t>
      </w:r>
      <w:r w:rsidRPr="00510B75">
        <w:rPr>
          <w:rFonts w:ascii="Cambria" w:hAnsi="Cambria"/>
          <w:bCs/>
          <w:sz w:val="24"/>
          <w:szCs w:val="24"/>
          <w:lang w:val="ru-RU" w:eastAsia="en-US" w:bidi="hi-IN"/>
        </w:rPr>
        <w:t>генеральным подрядчиком</w:t>
      </w:r>
      <w:r>
        <w:rPr>
          <w:rFonts w:ascii="Cambria" w:hAnsi="Cambria" w:cs="Mangal"/>
          <w:sz w:val="24"/>
          <w:szCs w:val="24"/>
          <w:lang w:val="ru-RU" w:eastAsia="en-US" w:bidi="hi-IN"/>
        </w:rPr>
        <w:t>.</w:t>
      </w:r>
    </w:p>
    <w:p w:rsidR="0027400E" w:rsidRPr="00510B75" w:rsidRDefault="0027400E" w:rsidP="00644723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510B75">
        <w:rPr>
          <w:rFonts w:ascii="Cambria" w:hAnsi="Cambria" w:cs="Mangal"/>
          <w:sz w:val="24"/>
          <w:lang w:val="ru-RU" w:eastAsia="en-US" w:bidi="hi-IN"/>
        </w:rPr>
        <w:t>Чтобы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лучше понять степень отставания в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выполнени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проект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 </w:t>
      </w:r>
      <w:r w:rsidRPr="00644723">
        <w:rPr>
          <w:rFonts w:ascii="Cambria" w:hAnsi="Cambria" w:cs="Mangal"/>
          <w:sz w:val="24"/>
          <w:szCs w:val="24"/>
          <w:lang w:val="en-IN" w:eastAsia="en-US" w:bidi="hi-IN"/>
        </w:rPr>
        <w:t>NCHP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Секретариат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запросил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консульта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цию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юридическ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ой фирмы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(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 форме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анализ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а, порученного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международн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ой фирме, специализирующейся на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планировани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строительных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проект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ов).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Согласно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данным исследования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, на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середину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июля 2012</w:t>
      </w:r>
      <w:r>
        <w:rPr>
          <w:rFonts w:ascii="Cambria" w:hAnsi="Cambria" w:cs="Mangal"/>
          <w:sz w:val="24"/>
          <w:szCs w:val="24"/>
          <w:lang w:val="ru-RU" w:eastAsia="en-US" w:bidi="hi-IN"/>
        </w:rPr>
        <w:t> 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г.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фактическое отставание составляло порядка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четыре</w:t>
      </w:r>
      <w:r>
        <w:rPr>
          <w:rFonts w:ascii="Cambria" w:hAnsi="Cambria" w:cs="Mangal"/>
          <w:sz w:val="24"/>
          <w:szCs w:val="24"/>
          <w:lang w:val="ru-RU" w:eastAsia="en-US" w:bidi="hi-IN"/>
        </w:rPr>
        <w:t>х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месяцев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а не два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месяца, как заявлял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ГП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 начале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июня 2012 г. 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этой связи отмечается, что причины, по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ым на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ГП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не были наложены </w:t>
      </w:r>
      <w:r w:rsidRPr="00510B75">
        <w:rPr>
          <w:rFonts w:ascii="Cambria" w:hAnsi="Cambria"/>
          <w:sz w:val="24"/>
          <w:szCs w:val="24"/>
          <w:lang w:val="ru-RU" w:eastAsia="en-IN" w:bidi="hi-IN"/>
        </w:rPr>
        <w:t>штраф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ные санкции в сумме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1,2 млн. шв. франков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не были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документ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ально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зафиксирован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ы.</w:t>
      </w:r>
    </w:p>
    <w:p w:rsidR="0027400E" w:rsidRDefault="0027400E" w:rsidP="00644723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  <w:sectPr w:rsidR="0027400E" w:rsidSect="00EB7A9D">
          <w:footerReference w:type="first" r:id="rId68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ВОИС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предпочла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подпис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ать мировое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соглашени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е об </w:t>
      </w:r>
      <w:r w:rsidRPr="00072FE1">
        <w:rPr>
          <w:rFonts w:ascii="Cambria" w:hAnsi="Cambria" w:cs="Mangal"/>
          <w:snapToGrid w:val="0"/>
          <w:sz w:val="24"/>
          <w:szCs w:val="24"/>
          <w:lang w:val="ru-RU" w:eastAsia="en-US" w:bidi="hi-IN"/>
        </w:rPr>
        <w:t>урегулировани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разногласий по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контракт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у,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исходя, согласно ее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информаци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и,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из </w:t>
      </w:r>
    </w:p>
    <w:p w:rsidR="0027400E" w:rsidRPr="00072FE1" w:rsidRDefault="0027400E" w:rsidP="00BE5C1B">
      <w:pPr>
        <w:tabs>
          <w:tab w:val="left" w:pos="0"/>
        </w:tabs>
        <w:spacing w:line="360" w:lineRule="auto"/>
        <w:ind w:left="993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>
        <w:rPr>
          <w:rFonts w:ascii="Cambria" w:hAnsi="Cambria" w:cs="Mangal"/>
          <w:sz w:val="24"/>
          <w:szCs w:val="24"/>
          <w:lang w:val="ru-RU" w:eastAsia="en-US" w:bidi="hi-IN"/>
        </w:rPr>
        <w:lastRenderedPageBreak/>
        <w:t xml:space="preserve">полученных ею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юридическ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их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рекомендаци</w:t>
      </w:r>
      <w:r>
        <w:rPr>
          <w:rFonts w:ascii="Cambria" w:hAnsi="Cambria" w:cs="Mangal"/>
          <w:sz w:val="24"/>
          <w:szCs w:val="24"/>
          <w:lang w:val="ru-RU" w:eastAsia="en-US" w:bidi="hi-IN"/>
        </w:rPr>
        <w:t>й,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однако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никакой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письменн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ой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рекомендаци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юридическ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ой фирмы 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целесообразн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ости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подпис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ания мирового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соглашени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я об </w:t>
      </w:r>
      <w:r w:rsidRPr="00072FE1">
        <w:rPr>
          <w:rFonts w:ascii="Cambria" w:hAnsi="Cambria" w:cs="Mangal"/>
          <w:snapToGrid w:val="0"/>
          <w:sz w:val="24"/>
          <w:szCs w:val="24"/>
          <w:lang w:val="ru-RU" w:eastAsia="en-US" w:bidi="hi-IN"/>
        </w:rPr>
        <w:t>урегулировани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разногласий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 ГП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нигде не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зафиксирован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. Кроме того,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не были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документ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ально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зафиксирован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 причины, по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ым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ВОИС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не подала иск 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возмещени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</w:t>
      </w:r>
      <w:r w:rsidRPr="00072FE1">
        <w:rPr>
          <w:rFonts w:ascii="Cambria" w:hAnsi="Cambria" w:cs="Mangal"/>
          <w:kern w:val="2"/>
          <w:sz w:val="24"/>
          <w:szCs w:val="24"/>
          <w:lang w:val="ru-RU" w:eastAsia="en-US" w:bidi="hi-IN"/>
        </w:rPr>
        <w:t>ущерб</w:t>
      </w:r>
      <w:r>
        <w:rPr>
          <w:rFonts w:ascii="Cambria" w:hAnsi="Cambria" w:cs="Mangal"/>
          <w:kern w:val="2"/>
          <w:sz w:val="24"/>
          <w:szCs w:val="24"/>
          <w:lang w:val="ru-RU" w:eastAsia="en-US" w:bidi="hi-IN"/>
        </w:rPr>
        <w:t>а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в соответствии с Арбитраж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ным </w:t>
      </w:r>
      <w:r w:rsidRPr="00072FE1">
        <w:rPr>
          <w:rFonts w:ascii="Times New Roman" w:hAnsi="Times New Roman" w:cs="Mangal"/>
          <w:sz w:val="24"/>
          <w:szCs w:val="24"/>
          <w:lang w:val="ru-RU" w:eastAsia="en-US" w:bidi="hi-IN"/>
        </w:rPr>
        <w:t>регламент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ом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Комиссии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ООН по праву международной торговли. </w:t>
      </w:r>
    </w:p>
    <w:p w:rsidR="0027400E" w:rsidRPr="00072FE1" w:rsidRDefault="0027400E" w:rsidP="00644723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>
        <w:rPr>
          <w:rFonts w:ascii="Cambria" w:hAnsi="Cambria"/>
          <w:sz w:val="24"/>
          <w:szCs w:val="24"/>
          <w:lang w:val="ru-RU" w:eastAsia="en-IN"/>
        </w:rPr>
        <w:t xml:space="preserve">Рассчитанная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ВОИС </w:t>
      </w:r>
      <w:r>
        <w:rPr>
          <w:rFonts w:ascii="Cambria" w:hAnsi="Cambria"/>
          <w:sz w:val="24"/>
          <w:szCs w:val="24"/>
          <w:lang w:val="ru-RU" w:eastAsia="en-IN"/>
        </w:rPr>
        <w:t xml:space="preserve">итоговая сумма подлежащих взысканию </w:t>
      </w:r>
      <w:r w:rsidRPr="00072FE1">
        <w:rPr>
          <w:rFonts w:ascii="Cambria" w:hAnsi="Cambria"/>
          <w:sz w:val="24"/>
          <w:szCs w:val="24"/>
          <w:lang w:val="ru-RU" w:eastAsia="en-IN"/>
        </w:rPr>
        <w:t>штраф</w:t>
      </w:r>
      <w:r>
        <w:rPr>
          <w:rFonts w:ascii="Cambria" w:hAnsi="Cambria"/>
          <w:sz w:val="24"/>
          <w:szCs w:val="24"/>
          <w:lang w:val="ru-RU" w:eastAsia="en-IN"/>
        </w:rPr>
        <w:t xml:space="preserve">ных санкций не была </w:t>
      </w:r>
      <w:r w:rsidRPr="00072FE1">
        <w:rPr>
          <w:rFonts w:ascii="Cambria" w:hAnsi="Cambria"/>
          <w:sz w:val="24"/>
          <w:szCs w:val="24"/>
          <w:lang w:val="ru-RU" w:eastAsia="en-IN"/>
        </w:rPr>
        <w:t>подтвержд</w:t>
      </w:r>
      <w:r>
        <w:rPr>
          <w:rFonts w:ascii="Cambria" w:hAnsi="Cambria"/>
          <w:sz w:val="24"/>
          <w:szCs w:val="24"/>
          <w:lang w:val="ru-RU" w:eastAsia="en-IN"/>
        </w:rPr>
        <w:t xml:space="preserve">ена </w:t>
      </w:r>
      <w:r w:rsidRPr="005E7E13">
        <w:rPr>
          <w:rFonts w:ascii="Cambria" w:hAnsi="Cambria"/>
          <w:sz w:val="24"/>
          <w:szCs w:val="24"/>
          <w:lang w:val="ru-RU" w:eastAsia="en-IN"/>
        </w:rPr>
        <w:t>бывш</w:t>
      </w:r>
      <w:r>
        <w:rPr>
          <w:rFonts w:ascii="Cambria" w:hAnsi="Cambria"/>
          <w:sz w:val="24"/>
          <w:szCs w:val="24"/>
          <w:lang w:val="ru-RU" w:eastAsia="en-IN"/>
        </w:rPr>
        <w:t xml:space="preserve">им </w:t>
      </w:r>
      <w:r w:rsidRPr="005E7E13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>ым подрядчиком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, так как даже по истечении 20 месяцев с даты расторжения контракта стороны не подписали никакого согласованного документа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переплаченная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сумма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все еще не была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полностью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возвращена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что означало потерю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процент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ов на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финансов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средств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а, принадлежащие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ВОИС.</w:t>
      </w:r>
    </w:p>
    <w:p w:rsidR="0027400E" w:rsidRPr="00072FE1" w:rsidRDefault="0027400E" w:rsidP="00F9549A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Так как мировое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соглашение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увязывалось с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контракт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ом на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строительств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 нового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административн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ого здания (</w:t>
      </w:r>
      <w:r w:rsidRPr="00F9549A">
        <w:rPr>
          <w:rFonts w:ascii="Cambria" w:hAnsi="Cambria" w:cs="Mangal"/>
          <w:sz w:val="24"/>
          <w:szCs w:val="24"/>
          <w:lang w:val="en-IN" w:eastAsia="en-US" w:bidi="hi-IN"/>
        </w:rPr>
        <w:t>NCP</w:t>
      </w:r>
      <w:r>
        <w:rPr>
          <w:rFonts w:ascii="Cambria" w:hAnsi="Cambria" w:cs="Mangal"/>
          <w:sz w:val="24"/>
          <w:szCs w:val="24"/>
          <w:lang w:val="ru-RU" w:eastAsia="en-US" w:bidi="hi-IN"/>
        </w:rPr>
        <w:t>)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, мы обратили внимание на то, что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контракт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е </w:t>
      </w:r>
      <w:r w:rsidRPr="00F9549A">
        <w:rPr>
          <w:rFonts w:ascii="Cambria" w:hAnsi="Cambria" w:cs="Mangal"/>
          <w:sz w:val="24"/>
          <w:szCs w:val="24"/>
          <w:lang w:val="en-IN" w:eastAsia="en-US" w:bidi="hi-IN"/>
        </w:rPr>
        <w:t>NCP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сумма </w:t>
      </w:r>
      <w:r w:rsidRPr="00072FE1">
        <w:rPr>
          <w:rFonts w:ascii="Cambria" w:hAnsi="Cambria"/>
          <w:sz w:val="24"/>
          <w:szCs w:val="24"/>
          <w:lang w:val="ru-RU" w:eastAsia="en-IN" w:bidi="hi-IN"/>
        </w:rPr>
        <w:t>штраф</w:t>
      </w:r>
      <w:r>
        <w:rPr>
          <w:rFonts w:ascii="Cambria" w:hAnsi="Cambria" w:cs="Mangal"/>
          <w:sz w:val="24"/>
          <w:szCs w:val="24"/>
          <w:lang w:val="ru-RU" w:eastAsia="en-US" w:bidi="hi-IN"/>
        </w:rPr>
        <w:t>ных санкций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за срыв сроков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строительств</w:t>
      </w:r>
      <w:r>
        <w:rPr>
          <w:rFonts w:ascii="Cambria" w:hAnsi="Cambria" w:cs="Mangal"/>
          <w:sz w:val="24"/>
          <w:szCs w:val="24"/>
          <w:lang w:val="ru-RU" w:eastAsia="en-US" w:bidi="hi-IN"/>
        </w:rPr>
        <w:t>а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также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была сокращена до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2,225 млн. шв. франков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против </w:t>
      </w:r>
      <w:r>
        <w:rPr>
          <w:rFonts w:ascii="Cambria" w:hAnsi="Cambria"/>
          <w:sz w:val="24"/>
          <w:szCs w:val="24"/>
          <w:lang w:val="ru-RU"/>
        </w:rPr>
        <w:t>применимой суммы (</w:t>
      </w:r>
      <w:r w:rsidRPr="00072FE1">
        <w:rPr>
          <w:rFonts w:ascii="Cambria" w:hAnsi="Cambria"/>
          <w:sz w:val="24"/>
          <w:szCs w:val="24"/>
          <w:lang w:val="ru-RU"/>
        </w:rPr>
        <w:t>5,8 млн. шв. франков</w:t>
      </w:r>
      <w:r>
        <w:rPr>
          <w:rFonts w:ascii="Cambria" w:hAnsi="Cambria"/>
          <w:sz w:val="24"/>
          <w:szCs w:val="24"/>
          <w:lang w:val="ru-RU"/>
        </w:rPr>
        <w:t>)</w:t>
      </w:r>
      <w:r w:rsidRPr="00072FE1">
        <w:rPr>
          <w:rFonts w:ascii="Cambria" w:hAnsi="Cambria"/>
          <w:sz w:val="24"/>
          <w:szCs w:val="24"/>
          <w:lang w:val="ru-RU"/>
        </w:rPr>
        <w:t>. Поскольку</w:t>
      </w:r>
      <w:r>
        <w:rPr>
          <w:rFonts w:ascii="Cambria" w:hAnsi="Cambria"/>
          <w:sz w:val="24"/>
          <w:szCs w:val="24"/>
          <w:lang w:val="ru-RU"/>
        </w:rPr>
        <w:t xml:space="preserve"> санкции начислялись по ставке </w:t>
      </w:r>
      <w:r w:rsidRPr="00072FE1">
        <w:rPr>
          <w:rFonts w:ascii="Cambria" w:hAnsi="Cambria"/>
          <w:sz w:val="24"/>
          <w:szCs w:val="24"/>
          <w:lang w:val="ru-RU"/>
        </w:rPr>
        <w:t>25</w:t>
      </w:r>
      <w:r>
        <w:rPr>
          <w:rFonts w:ascii="Cambria" w:hAnsi="Cambria"/>
          <w:sz w:val="24"/>
          <w:szCs w:val="24"/>
          <w:lang w:val="ru-RU"/>
        </w:rPr>
        <w:t> </w:t>
      </w:r>
      <w:r w:rsidRPr="00072FE1">
        <w:rPr>
          <w:rFonts w:ascii="Cambria" w:hAnsi="Cambria"/>
          <w:sz w:val="24"/>
          <w:szCs w:val="24"/>
          <w:lang w:val="ru-RU"/>
        </w:rPr>
        <w:t xml:space="preserve">000 шв. франков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072FE1">
        <w:rPr>
          <w:rFonts w:ascii="Cambria" w:hAnsi="Cambria"/>
          <w:sz w:val="24"/>
          <w:szCs w:val="24"/>
          <w:lang w:val="ru-RU"/>
        </w:rPr>
        <w:t xml:space="preserve">день, сумма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072FE1">
        <w:rPr>
          <w:rFonts w:ascii="Cambria" w:hAnsi="Cambria"/>
          <w:sz w:val="24"/>
          <w:szCs w:val="24"/>
          <w:lang w:val="ru-RU"/>
        </w:rPr>
        <w:t>2,225 млн. шв. франков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072FE1">
        <w:rPr>
          <w:rFonts w:ascii="Cambria" w:hAnsi="Cambria"/>
          <w:sz w:val="24"/>
          <w:szCs w:val="24"/>
          <w:lang w:val="ru-RU"/>
        </w:rPr>
        <w:t>соответств</w:t>
      </w:r>
      <w:r>
        <w:rPr>
          <w:rFonts w:ascii="Cambria" w:hAnsi="Cambria"/>
          <w:sz w:val="24"/>
          <w:szCs w:val="24"/>
          <w:lang w:val="ru-RU"/>
        </w:rPr>
        <w:t xml:space="preserve">овала отставанию </w:t>
      </w:r>
      <w:r w:rsidRPr="00072FE1">
        <w:rPr>
          <w:rFonts w:ascii="Cambria" w:hAnsi="Cambria"/>
          <w:bCs/>
          <w:sz w:val="24"/>
          <w:szCs w:val="24"/>
          <w:lang w:val="ru-RU"/>
        </w:rPr>
        <w:t xml:space="preserve">только </w:t>
      </w:r>
      <w:r>
        <w:rPr>
          <w:rFonts w:ascii="Cambria" w:hAnsi="Cambria"/>
          <w:bCs/>
          <w:sz w:val="24"/>
          <w:szCs w:val="24"/>
          <w:lang w:val="ru-RU"/>
        </w:rPr>
        <w:t xml:space="preserve">в </w:t>
      </w:r>
      <w:r w:rsidRPr="00072FE1">
        <w:rPr>
          <w:rFonts w:ascii="Cambria" w:hAnsi="Cambria"/>
          <w:bCs/>
          <w:sz w:val="24"/>
          <w:szCs w:val="24"/>
          <w:lang w:val="ru-RU"/>
        </w:rPr>
        <w:t>89 дней.</w:t>
      </w:r>
      <w:r w:rsidRPr="00072FE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Основания</w:t>
      </w:r>
      <w:r w:rsidRPr="00072FE1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по</w:t>
      </w:r>
      <w:r w:rsidRPr="00072FE1">
        <w:rPr>
          <w:rFonts w:ascii="Cambria" w:hAnsi="Cambria"/>
          <w:sz w:val="24"/>
          <w:szCs w:val="24"/>
          <w:lang w:val="ru-RU"/>
        </w:rPr>
        <w:t xml:space="preserve"> котор</w:t>
      </w:r>
      <w:r>
        <w:rPr>
          <w:rFonts w:ascii="Cambria" w:hAnsi="Cambria"/>
          <w:sz w:val="24"/>
          <w:szCs w:val="24"/>
          <w:lang w:val="ru-RU"/>
        </w:rPr>
        <w:t>ым</w:t>
      </w:r>
      <w:r w:rsidRPr="00072FE1">
        <w:rPr>
          <w:rFonts w:ascii="Cambria" w:hAnsi="Cambria"/>
          <w:sz w:val="24"/>
          <w:szCs w:val="24"/>
          <w:lang w:val="ru-RU"/>
        </w:rPr>
        <w:t xml:space="preserve"> государства</w:t>
      </w:r>
      <w:r>
        <w:rPr>
          <w:rFonts w:ascii="Cambria" w:hAnsi="Cambria"/>
          <w:sz w:val="24"/>
          <w:szCs w:val="24"/>
          <w:lang w:val="ru-RU"/>
        </w:rPr>
        <w:t>м</w:t>
      </w:r>
      <w:r w:rsidRPr="00072FE1">
        <w:rPr>
          <w:rFonts w:ascii="Cambria" w:hAnsi="Cambria"/>
          <w:sz w:val="24"/>
          <w:szCs w:val="24"/>
          <w:lang w:val="ru-RU"/>
        </w:rPr>
        <w:t>-член</w:t>
      </w:r>
      <w:r>
        <w:rPr>
          <w:rFonts w:ascii="Cambria" w:hAnsi="Cambria"/>
          <w:sz w:val="24"/>
          <w:szCs w:val="24"/>
          <w:lang w:val="ru-RU"/>
        </w:rPr>
        <w:t xml:space="preserve">ам было сказано, что эта </w:t>
      </w:r>
      <w:r w:rsidRPr="00072FE1">
        <w:rPr>
          <w:rFonts w:ascii="Cambria" w:hAnsi="Cambria"/>
          <w:sz w:val="24"/>
          <w:szCs w:val="24"/>
          <w:lang w:val="ru-RU"/>
        </w:rPr>
        <w:t>сумма соответств</w:t>
      </w:r>
      <w:r>
        <w:rPr>
          <w:rFonts w:ascii="Cambria" w:hAnsi="Cambria"/>
          <w:sz w:val="24"/>
          <w:szCs w:val="24"/>
          <w:lang w:val="ru-RU"/>
        </w:rPr>
        <w:t xml:space="preserve">овала отставанию с </w:t>
      </w:r>
      <w:r w:rsidRPr="00072FE1">
        <w:rPr>
          <w:rFonts w:ascii="Cambria" w:hAnsi="Cambria"/>
          <w:sz w:val="24"/>
          <w:szCs w:val="24"/>
          <w:lang w:val="ru-RU"/>
        </w:rPr>
        <w:t>октября 2010</w:t>
      </w:r>
      <w:r>
        <w:rPr>
          <w:rFonts w:ascii="Cambria" w:hAnsi="Cambria"/>
          <w:sz w:val="24"/>
          <w:szCs w:val="24"/>
        </w:rPr>
        <w:t> </w:t>
      </w:r>
      <w:r w:rsidRPr="00072FE1">
        <w:rPr>
          <w:rFonts w:ascii="Cambria" w:hAnsi="Cambria"/>
          <w:sz w:val="24"/>
          <w:szCs w:val="24"/>
          <w:lang w:val="ru-RU"/>
        </w:rPr>
        <w:t xml:space="preserve">г. </w:t>
      </w:r>
      <w:r>
        <w:rPr>
          <w:rFonts w:ascii="Cambria" w:hAnsi="Cambria"/>
          <w:sz w:val="24"/>
          <w:szCs w:val="24"/>
          <w:lang w:val="ru-RU"/>
        </w:rPr>
        <w:t>по май</w:t>
      </w:r>
      <w:r w:rsidRPr="00072FE1">
        <w:rPr>
          <w:rFonts w:ascii="Cambria" w:hAnsi="Cambria"/>
          <w:sz w:val="24"/>
          <w:szCs w:val="24"/>
          <w:lang w:val="ru-RU"/>
        </w:rPr>
        <w:t xml:space="preserve"> 2011</w:t>
      </w:r>
      <w:r>
        <w:rPr>
          <w:rFonts w:ascii="Cambria" w:hAnsi="Cambria"/>
          <w:sz w:val="24"/>
          <w:szCs w:val="24"/>
        </w:rPr>
        <w:t> </w:t>
      </w:r>
      <w:r w:rsidRPr="00072FE1">
        <w:rPr>
          <w:rFonts w:ascii="Cambria" w:hAnsi="Cambria"/>
          <w:sz w:val="24"/>
          <w:szCs w:val="24"/>
          <w:lang w:val="ru-RU"/>
        </w:rPr>
        <w:t>г.</w:t>
      </w:r>
      <w:r>
        <w:rPr>
          <w:rFonts w:ascii="Cambria" w:hAnsi="Cambria"/>
          <w:sz w:val="24"/>
          <w:szCs w:val="24"/>
          <w:lang w:val="ru-RU"/>
        </w:rPr>
        <w:t>,</w:t>
      </w:r>
      <w:r w:rsidRPr="00072FE1">
        <w:rPr>
          <w:rFonts w:ascii="Cambria" w:hAnsi="Cambria"/>
          <w:sz w:val="24"/>
          <w:szCs w:val="24"/>
          <w:lang w:val="ru-RU"/>
        </w:rPr>
        <w:t xml:space="preserve"> документ</w:t>
      </w:r>
      <w:r>
        <w:rPr>
          <w:rFonts w:ascii="Cambria" w:hAnsi="Cambria"/>
          <w:sz w:val="24"/>
          <w:szCs w:val="24"/>
          <w:lang w:val="ru-RU"/>
        </w:rPr>
        <w:t xml:space="preserve">ально не </w:t>
      </w:r>
      <w:r w:rsidRPr="00072FE1">
        <w:rPr>
          <w:rFonts w:ascii="Cambria" w:hAnsi="Cambria"/>
          <w:sz w:val="24"/>
          <w:szCs w:val="24"/>
          <w:lang w:val="ru-RU"/>
        </w:rPr>
        <w:t>зафиксирован</w:t>
      </w:r>
      <w:r>
        <w:rPr>
          <w:rFonts w:ascii="Cambria" w:hAnsi="Cambria"/>
          <w:sz w:val="24"/>
          <w:szCs w:val="24"/>
          <w:lang w:val="ru-RU"/>
        </w:rPr>
        <w:t>ы</w:t>
      </w:r>
      <w:r w:rsidRPr="00072FE1">
        <w:rPr>
          <w:rFonts w:ascii="Cambria" w:hAnsi="Cambria"/>
          <w:sz w:val="24"/>
          <w:szCs w:val="24"/>
          <w:lang w:val="ru-RU"/>
        </w:rPr>
        <w:t xml:space="preserve">. Кроме того, </w:t>
      </w:r>
      <w:r>
        <w:rPr>
          <w:rFonts w:ascii="Cambria" w:hAnsi="Cambria"/>
          <w:sz w:val="24"/>
          <w:szCs w:val="24"/>
          <w:lang w:val="ru-RU"/>
        </w:rPr>
        <w:t>не</w:t>
      </w:r>
      <w:r w:rsidRPr="00072FE1">
        <w:rPr>
          <w:rFonts w:ascii="Cambria" w:hAnsi="Cambria"/>
          <w:sz w:val="24"/>
          <w:szCs w:val="24"/>
          <w:lang w:val="ru-RU"/>
        </w:rPr>
        <w:t xml:space="preserve"> документ</w:t>
      </w:r>
      <w:r>
        <w:rPr>
          <w:rFonts w:ascii="Cambria" w:hAnsi="Cambria"/>
          <w:sz w:val="24"/>
          <w:szCs w:val="24"/>
          <w:lang w:val="ru-RU"/>
        </w:rPr>
        <w:t>ировано</w:t>
      </w:r>
      <w:r w:rsidRPr="00072FE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никакое </w:t>
      </w:r>
      <w:r w:rsidRPr="00072FE1">
        <w:rPr>
          <w:rFonts w:ascii="Cambria" w:hAnsi="Cambria"/>
          <w:sz w:val="24"/>
          <w:szCs w:val="24"/>
          <w:lang w:val="ru-RU"/>
        </w:rPr>
        <w:t>детальн</w:t>
      </w:r>
      <w:r>
        <w:rPr>
          <w:rFonts w:ascii="Cambria" w:hAnsi="Cambria"/>
          <w:sz w:val="24"/>
          <w:szCs w:val="24"/>
          <w:lang w:val="ru-RU"/>
        </w:rPr>
        <w:t>ое</w:t>
      </w:r>
      <w:r w:rsidRPr="00072FE1">
        <w:rPr>
          <w:rFonts w:ascii="Cambria" w:hAnsi="Cambria"/>
          <w:sz w:val="24"/>
          <w:szCs w:val="24"/>
          <w:lang w:val="ru-RU"/>
        </w:rPr>
        <w:t xml:space="preserve"> обоснование </w:t>
      </w:r>
      <w:r>
        <w:rPr>
          <w:rFonts w:ascii="Cambria" w:hAnsi="Cambria"/>
          <w:sz w:val="24"/>
          <w:szCs w:val="24"/>
          <w:lang w:val="ru-RU"/>
        </w:rPr>
        <w:t xml:space="preserve">сокращения суммы </w:t>
      </w:r>
      <w:r w:rsidRPr="00072FE1">
        <w:rPr>
          <w:rFonts w:ascii="Cambria" w:hAnsi="Cambria"/>
          <w:sz w:val="24"/>
          <w:szCs w:val="24"/>
          <w:lang w:val="ru-RU" w:eastAsia="en-IN"/>
        </w:rPr>
        <w:t>штраф</w:t>
      </w:r>
      <w:r>
        <w:rPr>
          <w:rFonts w:ascii="Cambria" w:hAnsi="Cambria"/>
          <w:sz w:val="24"/>
          <w:szCs w:val="24"/>
          <w:lang w:val="ru-RU"/>
        </w:rPr>
        <w:t>ных санкций</w:t>
      </w:r>
      <w:r w:rsidRPr="00072FE1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нарушавше</w:t>
      </w:r>
      <w:r w:rsidR="00ED690F">
        <w:rPr>
          <w:rFonts w:ascii="Cambria" w:hAnsi="Cambria"/>
          <w:sz w:val="24"/>
          <w:szCs w:val="24"/>
          <w:lang w:val="ru-RU"/>
        </w:rPr>
        <w:t>го</w:t>
      </w:r>
      <w:r>
        <w:rPr>
          <w:rFonts w:ascii="Cambria" w:hAnsi="Cambria"/>
          <w:sz w:val="24"/>
          <w:szCs w:val="24"/>
          <w:lang w:val="ru-RU"/>
        </w:rPr>
        <w:t xml:space="preserve"> положения </w:t>
      </w:r>
      <w:r w:rsidRPr="00072FE1">
        <w:rPr>
          <w:rFonts w:ascii="Cambria" w:hAnsi="Cambria"/>
          <w:sz w:val="24"/>
          <w:szCs w:val="24"/>
          <w:lang w:val="ru-RU"/>
        </w:rPr>
        <w:t>контракт</w:t>
      </w:r>
      <w:r>
        <w:rPr>
          <w:rFonts w:ascii="Cambria" w:hAnsi="Cambria"/>
          <w:sz w:val="24"/>
          <w:szCs w:val="24"/>
          <w:lang w:val="ru-RU"/>
        </w:rPr>
        <w:t>а</w:t>
      </w:r>
      <w:r w:rsidRPr="00072FE1">
        <w:rPr>
          <w:rFonts w:ascii="Cambria" w:hAnsi="Cambria"/>
          <w:sz w:val="24"/>
          <w:szCs w:val="24"/>
          <w:lang w:val="ru-RU"/>
        </w:rPr>
        <w:t>.</w:t>
      </w:r>
    </w:p>
    <w:p w:rsidR="0027400E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  <w:sectPr w:rsidR="0027400E" w:rsidSect="00EB7A9D">
          <w:footerReference w:type="first" r:id="rId6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Руководство заявило, что </w:t>
      </w:r>
      <w:r>
        <w:rPr>
          <w:rFonts w:ascii="Cambria" w:hAnsi="Cambria" w:cs="Arial"/>
          <w:bCs/>
          <w:sz w:val="24"/>
          <w:szCs w:val="24"/>
          <w:lang w:val="ru-RU"/>
        </w:rPr>
        <w:t>интересам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более всего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соответств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овало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подпис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ание с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генеральным подрядчиком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мирового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соглашени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расторжени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исключение </w:t>
      </w:r>
      <w:r w:rsidRPr="00D23D20">
        <w:rPr>
          <w:rFonts w:ascii="Cambria" w:hAnsi="Cambria" w:cs="Arial"/>
          <w:bCs/>
          <w:sz w:val="24"/>
          <w:szCs w:val="24"/>
          <w:lang w:val="ru-RU"/>
        </w:rPr>
        <w:t xml:space="preserve">ситуации, при которой строительная площадка </w:t>
      </w:r>
      <w:r>
        <w:rPr>
          <w:rFonts w:ascii="Cambria" w:hAnsi="Cambria" w:cs="Arial"/>
          <w:bCs/>
          <w:sz w:val="24"/>
          <w:szCs w:val="24"/>
          <w:lang w:val="ru-RU"/>
        </w:rPr>
        <w:t>сохранялась</w:t>
      </w:r>
      <w:r w:rsidRPr="00D23D20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бы </w:t>
      </w:r>
      <w:r w:rsidRPr="00D23D20">
        <w:rPr>
          <w:rFonts w:ascii="Cambria" w:hAnsi="Cambria" w:cs="Arial"/>
          <w:bCs/>
          <w:sz w:val="24"/>
          <w:szCs w:val="24"/>
          <w:lang w:val="ru-RU"/>
        </w:rPr>
        <w:t>на территории кампуса Организации на неопределенное время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Все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выплаты, произведенные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ВОИС до марта 2012 г.</w:t>
      </w:r>
      <w:r>
        <w:rPr>
          <w:rFonts w:ascii="Cambria" w:hAnsi="Cambria" w:cs="Arial"/>
          <w:bCs/>
          <w:sz w:val="24"/>
          <w:szCs w:val="24"/>
          <w:lang w:val="ru-RU"/>
        </w:rPr>
        <w:t>,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соответств</w:t>
      </w:r>
      <w:r>
        <w:rPr>
          <w:rFonts w:ascii="Cambria" w:hAnsi="Cambria" w:cs="Arial"/>
          <w:bCs/>
          <w:sz w:val="24"/>
          <w:szCs w:val="24"/>
          <w:lang w:val="ru-RU"/>
        </w:rPr>
        <w:t>овали графику платежей,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прилагавшемуся к основному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с бывш</w:t>
      </w:r>
      <w:r>
        <w:rPr>
          <w:rFonts w:ascii="Cambria" w:hAnsi="Cambria" w:cs="Arial"/>
          <w:bCs/>
          <w:sz w:val="24"/>
          <w:szCs w:val="24"/>
          <w:lang w:val="ru-RU"/>
        </w:rPr>
        <w:t>им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генеральн</w:t>
      </w:r>
      <w:r>
        <w:rPr>
          <w:rFonts w:ascii="Cambria" w:hAnsi="Cambria" w:cs="Arial"/>
          <w:bCs/>
          <w:sz w:val="24"/>
          <w:szCs w:val="24"/>
          <w:lang w:val="ru-RU"/>
        </w:rPr>
        <w:t>ым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подрядчик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. График платежей 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л </w:t>
      </w:r>
    </w:p>
    <w:p w:rsidR="0027400E" w:rsidRPr="00580EAF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80EAF">
        <w:rPr>
          <w:rFonts w:ascii="Cambria" w:hAnsi="Cambria" w:cs="Arial"/>
          <w:bCs/>
          <w:sz w:val="24"/>
          <w:szCs w:val="24"/>
          <w:lang w:val="ru-RU"/>
        </w:rPr>
        <w:lastRenderedPageBreak/>
        <w:t>ежемесячн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ую выплату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фиксир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ованных сумм без увязки с </w:t>
      </w:r>
      <w:r w:rsidRPr="00580EAF">
        <w:rPr>
          <w:rFonts w:ascii="Cambria" w:hAnsi="Cambria" w:cs="Arial"/>
          <w:bCs/>
          <w:iCs/>
          <w:sz w:val="24"/>
          <w:szCs w:val="22"/>
          <w:lang w:val="ru-RU"/>
        </w:rPr>
        <w:t>какими-</w:t>
      </w:r>
      <w:r>
        <w:rPr>
          <w:rFonts w:ascii="Cambria" w:hAnsi="Cambria" w:cs="Arial"/>
          <w:bCs/>
          <w:iCs/>
          <w:sz w:val="24"/>
          <w:szCs w:val="22"/>
          <w:lang w:val="ru-RU"/>
        </w:rPr>
        <w:t>то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конкретн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ыми этапами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выполнени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Такой принцип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расчет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ов,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вший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ежемесячн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ые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фиксир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ованные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платеж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и, был одной из форм </w:t>
      </w:r>
      <w:r w:rsidRPr="009B490F">
        <w:rPr>
          <w:rFonts w:ascii="Cambria" w:hAnsi="Cambria" w:cs="Arial"/>
          <w:bCs/>
          <w:sz w:val="24"/>
          <w:szCs w:val="24"/>
          <w:lang w:val="ru-RU"/>
        </w:rPr>
        <w:t>расчет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ов,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предусмотренн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ых типовым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ом с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генеральным подрядчиком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napToGrid w:val="0"/>
          <w:sz w:val="24"/>
          <w:szCs w:val="24"/>
          <w:lang w:val="ru-RU"/>
        </w:rPr>
        <w:t xml:space="preserve">применяемым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Швейцарск</w:t>
      </w:r>
      <w:r>
        <w:rPr>
          <w:rFonts w:ascii="Cambria" w:hAnsi="Cambria" w:cs="Arial"/>
          <w:bCs/>
          <w:sz w:val="24"/>
          <w:szCs w:val="24"/>
          <w:lang w:val="ru-RU"/>
        </w:rPr>
        <w:t>им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общество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м инженеров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и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ов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(</w:t>
      </w:r>
      <w:r w:rsidRPr="00644723">
        <w:rPr>
          <w:rFonts w:ascii="Cambria" w:hAnsi="Cambria" w:cs="Arial"/>
          <w:bCs/>
          <w:sz w:val="24"/>
          <w:szCs w:val="24"/>
        </w:rPr>
        <w:t>SIA</w:t>
      </w:r>
      <w:r>
        <w:rPr>
          <w:rFonts w:ascii="Cambria" w:hAnsi="Cambria" w:cs="Arial"/>
          <w:bCs/>
          <w:sz w:val="24"/>
          <w:szCs w:val="24"/>
          <w:lang w:val="ru-RU"/>
        </w:rPr>
        <w:t>)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Данная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модель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была </w:t>
      </w:r>
      <w:r>
        <w:rPr>
          <w:rFonts w:ascii="Cambria" w:hAnsi="Cambria" w:cs="Arial"/>
          <w:bCs/>
          <w:snapToGrid w:val="0"/>
          <w:sz w:val="24"/>
          <w:szCs w:val="24"/>
          <w:lang w:val="ru-RU"/>
        </w:rPr>
        <w:t xml:space="preserve">применена,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чтобы облегчить выполнени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 работ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генеральным подрядчиком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создать условия для равномерных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ежемесячн</w:t>
      </w:r>
      <w:r>
        <w:rPr>
          <w:rFonts w:ascii="Cambria" w:hAnsi="Cambria" w:cs="Arial"/>
          <w:bCs/>
          <w:sz w:val="24"/>
          <w:szCs w:val="24"/>
          <w:lang w:val="ru-RU"/>
        </w:rPr>
        <w:t>ых выплат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. Руководст</w:t>
      </w:r>
      <w:r>
        <w:rPr>
          <w:rFonts w:ascii="Cambria" w:hAnsi="Cambria" w:cs="Arial"/>
          <w:bCs/>
          <w:sz w:val="24"/>
          <w:szCs w:val="24"/>
          <w:lang w:val="ru-RU"/>
        </w:rPr>
        <w:t>во напомнило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, что</w:t>
      </w:r>
      <w:r>
        <w:rPr>
          <w:rFonts w:ascii="Cambria" w:hAnsi="Cambria" w:cs="Arial"/>
          <w:bCs/>
          <w:sz w:val="24"/>
          <w:szCs w:val="24"/>
          <w:lang w:val="ru-RU"/>
        </w:rPr>
        <w:t>, согласно статье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7.7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основного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на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580EAF">
        <w:rPr>
          <w:rFonts w:ascii="Cambria" w:hAnsi="Cambria"/>
          <w:bCs/>
          <w:sz w:val="24"/>
          <w:szCs w:val="24"/>
          <w:lang w:val="ru-RU"/>
        </w:rPr>
        <w:t>нового административного здания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, максимальн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ая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ная сумма,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ая могла быть востребована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ВОИС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в случае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если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бы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новое здание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не было сдано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принято вообще, составляла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5,80 млн. шв. франков. Секретариат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решил </w:t>
      </w:r>
      <w:r w:rsidRPr="00394E43">
        <w:rPr>
          <w:rFonts w:ascii="Cambria" w:hAnsi="Cambria" w:cs="Arial"/>
          <w:bCs/>
          <w:sz w:val="24"/>
          <w:szCs w:val="24"/>
          <w:lang w:val="ru-RU"/>
        </w:rPr>
        <w:t>использова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ть </w:t>
      </w:r>
      <w:r w:rsidRPr="00394E43">
        <w:rPr>
          <w:rFonts w:ascii="Cambria" w:hAnsi="Cambria" w:cs="Arial"/>
          <w:bCs/>
          <w:sz w:val="24"/>
          <w:szCs w:val="24"/>
          <w:lang w:val="ru-RU"/>
        </w:rPr>
        <w:t>вариант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поэтапной сдачи готовых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площад</w:t>
      </w:r>
      <w:r>
        <w:rPr>
          <w:rFonts w:ascii="Cambria" w:hAnsi="Cambria" w:cs="Arial"/>
          <w:bCs/>
          <w:sz w:val="24"/>
          <w:szCs w:val="24"/>
          <w:lang w:val="ru-RU"/>
        </w:rPr>
        <w:t>ей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. В связи 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этим были рассчитаны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пропорциональн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ые доли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теоретическ</w:t>
      </w:r>
      <w:r>
        <w:rPr>
          <w:rFonts w:ascii="Cambria" w:hAnsi="Cambria" w:cs="Arial"/>
          <w:bCs/>
          <w:sz w:val="24"/>
          <w:szCs w:val="24"/>
          <w:lang w:val="ru-RU"/>
        </w:rPr>
        <w:t>ой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суммы в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5,80 млн. шв. франков на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базе фактической приемки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площад</w:t>
      </w:r>
      <w:r>
        <w:rPr>
          <w:rFonts w:ascii="Cambria" w:hAnsi="Cambria" w:cs="Arial"/>
          <w:bCs/>
          <w:sz w:val="24"/>
          <w:szCs w:val="24"/>
          <w:lang w:val="ru-RU"/>
        </w:rPr>
        <w:t>ей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их сдачи в </w:t>
      </w:r>
      <w:r w:rsidRPr="00394E43">
        <w:rPr>
          <w:rFonts w:ascii="Cambria" w:hAnsi="Cambria" w:cs="Arial"/>
          <w:bCs/>
          <w:sz w:val="24"/>
          <w:szCs w:val="24"/>
          <w:lang w:val="ru-RU"/>
        </w:rPr>
        <w:t>эксплуатаци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эксплуатаци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Организаци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ей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различн</w:t>
      </w:r>
      <w:r>
        <w:rPr>
          <w:rFonts w:ascii="Cambria" w:hAnsi="Cambria" w:cs="Arial"/>
          <w:bCs/>
          <w:sz w:val="24"/>
          <w:szCs w:val="24"/>
          <w:lang w:val="ru-RU"/>
        </w:rPr>
        <w:t>ых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площад</w:t>
      </w:r>
      <w:r>
        <w:rPr>
          <w:rFonts w:ascii="Cambria" w:hAnsi="Cambria" w:cs="Arial"/>
          <w:bCs/>
          <w:sz w:val="24"/>
          <w:szCs w:val="24"/>
          <w:lang w:val="ru-RU"/>
        </w:rPr>
        <w:t>ей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>этажей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580EAF" w:rsidRDefault="0027400E" w:rsidP="00A67B4A">
      <w:pPr>
        <w:rPr>
          <w:lang w:val="ru-RU" w:eastAsia="en-US" w:bidi="hi-IN"/>
        </w:rPr>
      </w:pPr>
    </w:p>
    <w:p w:rsidR="0027400E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Мы </w:t>
      </w:r>
      <w:r>
        <w:rPr>
          <w:rFonts w:ascii="Cambria" w:hAnsi="Cambria" w:cs="Arial"/>
          <w:bCs/>
          <w:sz w:val="24"/>
          <w:szCs w:val="24"/>
          <w:lang w:val="ru-RU"/>
        </w:rPr>
        <w:t>считаем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>что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выплаты долж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 увязываться с завершением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конкретн</w:t>
      </w:r>
      <w:r>
        <w:rPr>
          <w:rFonts w:ascii="Cambria" w:hAnsi="Cambria" w:cs="Arial"/>
          <w:bCs/>
          <w:sz w:val="24"/>
          <w:szCs w:val="24"/>
          <w:lang w:val="ru-RU"/>
        </w:rPr>
        <w:t>ых этапов строительства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>В Финансовых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положения</w:t>
      </w:r>
      <w:r>
        <w:rPr>
          <w:rFonts w:ascii="Cambria" w:hAnsi="Cambria" w:cs="Arial"/>
          <w:bCs/>
          <w:sz w:val="24"/>
          <w:szCs w:val="24"/>
          <w:lang w:val="ru-RU"/>
        </w:rPr>
        <w:t>х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и правила</w:t>
      </w:r>
      <w:r>
        <w:rPr>
          <w:rFonts w:ascii="Cambria" w:hAnsi="Cambria" w:cs="Arial"/>
          <w:bCs/>
          <w:sz w:val="24"/>
          <w:szCs w:val="24"/>
          <w:lang w:val="ru-RU"/>
        </w:rPr>
        <w:t>х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ВОИС также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говорится, что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от имени Организации не заключаются никакие контракты и не принимаются договорные обязательства в другой форме, которые предусматривают платежи по счету до поставки товаров или до предоставления услуг. Во всех случаях, когда дается согласие на произведение авансового платежа, причины этого фиксируются документально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. Кроме того,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мы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считали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>что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DE5DAC">
        <w:rPr>
          <w:rFonts w:ascii="Cambria" w:hAnsi="Cambria" w:cs="Arial"/>
          <w:bCs/>
          <w:sz w:val="24"/>
          <w:szCs w:val="24"/>
          <w:lang w:val="ru-RU" w:eastAsia="en-IN"/>
        </w:rPr>
        <w:t>штраф</w:t>
      </w:r>
      <w:r>
        <w:rPr>
          <w:rFonts w:ascii="Cambria" w:hAnsi="Cambria" w:cs="Arial"/>
          <w:bCs/>
          <w:sz w:val="24"/>
          <w:szCs w:val="24"/>
          <w:lang w:val="ru-RU"/>
        </w:rPr>
        <w:t>ные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санкции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в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полном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объе</w:t>
      </w:r>
      <w:r>
        <w:rPr>
          <w:rFonts w:ascii="Cambria" w:hAnsi="Cambria" w:cs="Arial"/>
          <w:bCs/>
          <w:sz w:val="24"/>
          <w:szCs w:val="24"/>
          <w:lang w:val="ru-RU"/>
        </w:rPr>
        <w:t>ме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(5,80 </w:t>
      </w:r>
      <w:r>
        <w:rPr>
          <w:rFonts w:ascii="Cambria" w:hAnsi="Cambria" w:cs="Arial"/>
          <w:bCs/>
          <w:sz w:val="24"/>
          <w:szCs w:val="24"/>
          <w:lang w:val="ru-RU"/>
        </w:rPr>
        <w:t>млн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>шв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>франков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)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могли быть взысканы,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поскольку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законченное здание не было сдано в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эксплуатаци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 в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предусмотренн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ую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ом дату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. Аналогичным образом,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по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на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DE5DAC">
        <w:rPr>
          <w:rFonts w:ascii="Cambria" w:hAnsi="Cambria"/>
          <w:bCs/>
          <w:sz w:val="24"/>
          <w:szCs w:val="24"/>
          <w:lang w:val="ru-RU"/>
        </w:rPr>
        <w:t>нового конференц-зала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также можно было взыскать </w:t>
      </w:r>
      <w:r w:rsidRPr="00DE5DAC">
        <w:rPr>
          <w:rFonts w:ascii="Cambria" w:hAnsi="Cambria" w:cs="Arial"/>
          <w:bCs/>
          <w:sz w:val="24"/>
          <w:szCs w:val="24"/>
          <w:lang w:val="ru-RU" w:eastAsia="en-IN"/>
        </w:rPr>
        <w:t>штраф</w:t>
      </w:r>
      <w:r>
        <w:rPr>
          <w:rFonts w:ascii="Cambria" w:hAnsi="Cambria" w:cs="Arial"/>
          <w:bCs/>
          <w:sz w:val="24"/>
          <w:szCs w:val="24"/>
          <w:lang w:val="ru-RU"/>
        </w:rPr>
        <w:t>ные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санкции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в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полном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объе</w:t>
      </w:r>
      <w:r>
        <w:rPr>
          <w:rFonts w:ascii="Cambria" w:hAnsi="Cambria" w:cs="Arial"/>
          <w:bCs/>
          <w:sz w:val="24"/>
          <w:szCs w:val="24"/>
          <w:lang w:val="ru-RU"/>
        </w:rPr>
        <w:t>ме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1,2 млн. шв. франков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, вместо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0,30 млн. шв. франков, котор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ые были получены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по соглашению о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расторжени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в качестве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компенсаци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в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счет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возможн</w:t>
      </w:r>
      <w:r>
        <w:rPr>
          <w:rFonts w:ascii="Cambria" w:hAnsi="Cambria" w:cs="Arial"/>
          <w:bCs/>
          <w:sz w:val="24"/>
          <w:szCs w:val="24"/>
          <w:lang w:val="ru-RU"/>
        </w:rPr>
        <w:t>ых будущих претензий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hAnsi="Cambria" w:cs="Arial"/>
          <w:bCs/>
          <w:sz w:val="24"/>
          <w:szCs w:val="24"/>
          <w:lang w:val="ru-RU"/>
        </w:rPr>
        <w:sectPr w:rsidR="0027400E" w:rsidSect="00EB7A9D">
          <w:footerReference w:type="first" r:id="rId70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</w:p>
    <w:p w:rsidR="0027400E" w:rsidRPr="00BE5C1B" w:rsidRDefault="00F62F45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-107315</wp:posOffset>
            </wp:positionV>
            <wp:extent cx="6045992" cy="1066800"/>
            <wp:effectExtent l="0" t="0" r="0" b="0"/>
            <wp:wrapNone/>
            <wp:docPr id="1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06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0E"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15</w:t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Мы рекомендуем использовать порядок, при котором выплаты подрядчикам увязываются с этапами выполнения строительных работ.</w:t>
      </w:r>
    </w:p>
    <w:p w:rsidR="0027400E" w:rsidRPr="007D10F1" w:rsidRDefault="0027400E" w:rsidP="00A67B4A">
      <w:pPr>
        <w:rPr>
          <w:lang w:val="ru-RU" w:eastAsia="en-US" w:bidi="hi-IN"/>
        </w:rPr>
      </w:pPr>
    </w:p>
    <w:p w:rsidR="0027400E" w:rsidRPr="00EC0342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Организация согласилась с </w:t>
      </w:r>
      <w:r>
        <w:rPr>
          <w:rFonts w:ascii="Cambria" w:hAnsi="Cambria" w:cs="Arial"/>
          <w:bCs/>
          <w:sz w:val="24"/>
          <w:szCs w:val="24"/>
          <w:lang w:val="ru-RU"/>
        </w:rPr>
        <w:t>рекомендацией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аудит</w:t>
      </w:r>
      <w:r>
        <w:rPr>
          <w:rFonts w:ascii="Cambria" w:hAnsi="Cambria" w:cs="Arial"/>
          <w:bCs/>
          <w:sz w:val="24"/>
          <w:szCs w:val="24"/>
          <w:lang w:val="ru-RU"/>
        </w:rPr>
        <w:t>ора,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при условии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соблюдени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положений швейцарск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ого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законодательств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и иных нормативных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положени</w:t>
      </w:r>
      <w:r>
        <w:rPr>
          <w:rFonts w:ascii="Cambria" w:hAnsi="Cambria" w:cs="Arial"/>
          <w:bCs/>
          <w:sz w:val="24"/>
          <w:szCs w:val="24"/>
          <w:lang w:val="ru-RU"/>
        </w:rPr>
        <w:t>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в частности,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Код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екса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обязательств,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норм </w:t>
      </w:r>
      <w:r w:rsidRPr="00644723">
        <w:rPr>
          <w:rFonts w:ascii="Cambria" w:hAnsi="Cambria" w:cs="Arial"/>
          <w:bCs/>
          <w:sz w:val="24"/>
          <w:szCs w:val="24"/>
        </w:rPr>
        <w:t>SIA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и люб</w:t>
      </w:r>
      <w:r>
        <w:rPr>
          <w:rFonts w:ascii="Cambria" w:hAnsi="Cambria" w:cs="Arial"/>
          <w:bCs/>
          <w:sz w:val="24"/>
          <w:szCs w:val="24"/>
          <w:lang w:val="ru-RU"/>
        </w:rPr>
        <w:t>ых иных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применимых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кантональных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или муниципальн</w:t>
      </w:r>
      <w:r>
        <w:rPr>
          <w:rFonts w:ascii="Cambria" w:hAnsi="Cambria" w:cs="Arial"/>
          <w:bCs/>
          <w:sz w:val="24"/>
          <w:szCs w:val="24"/>
          <w:lang w:val="ru-RU"/>
        </w:rPr>
        <w:t>ых норм Женевы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Эти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положени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могут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ть </w:t>
      </w:r>
      <w:r w:rsidRPr="00394E43">
        <w:rPr>
          <w:rFonts w:ascii="Cambria" w:hAnsi="Cambria" w:cs="Arial"/>
          <w:bCs/>
          <w:sz w:val="24"/>
          <w:szCs w:val="24"/>
          <w:lang w:val="ru-RU"/>
        </w:rPr>
        <w:t>организаци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Секретариат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ом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параллельн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ой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платеж</w:t>
      </w:r>
      <w:r w:rsidRPr="00394E43">
        <w:rPr>
          <w:rFonts w:ascii="Cambria" w:hAnsi="Cambria" w:cs="Arial"/>
          <w:bCs/>
          <w:sz w:val="24"/>
          <w:szCs w:val="24"/>
          <w:lang w:val="ru-RU"/>
        </w:rPr>
        <w:t>ной процедур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ы, обеспечивающей увязку выплат с завершением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конкретн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ых этапов строительных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работ.</w:t>
      </w:r>
    </w:p>
    <w:p w:rsidR="0027400E" w:rsidRPr="00EC0342" w:rsidRDefault="0027400E" w:rsidP="00892AA8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EC0342" w:rsidRDefault="0027400E" w:rsidP="001B14FD">
      <w:pPr>
        <w:pStyle w:val="ListParagraph"/>
        <w:autoSpaceDE w:val="0"/>
        <w:autoSpaceDN w:val="0"/>
        <w:adjustRightInd w:val="0"/>
        <w:spacing w:line="360" w:lineRule="auto"/>
        <w:ind w:left="0" w:hanging="567"/>
        <w:contextualSpacing w:val="0"/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</w:rPr>
        <w:t>Контракт</w:t>
      </w:r>
      <w:r w:rsidRPr="001B14F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с</w:t>
      </w:r>
      <w:r w:rsidRPr="001B14F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архитектор</w:t>
      </w:r>
      <w:r>
        <w:rPr>
          <w:rFonts w:ascii="Cambria" w:hAnsi="Cambria"/>
          <w:b/>
          <w:sz w:val="24"/>
          <w:szCs w:val="24"/>
          <w:lang w:val="ru-RU"/>
        </w:rPr>
        <w:t>ом</w:t>
      </w:r>
    </w:p>
    <w:p w:rsidR="0027400E" w:rsidRPr="00EC0342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передала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компани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1B14FD">
        <w:rPr>
          <w:rFonts w:ascii="Cambria" w:hAnsi="Cambria" w:cs="Arial"/>
          <w:bCs/>
          <w:sz w:val="24"/>
          <w:szCs w:val="24"/>
        </w:rPr>
        <w:t>Behnisch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1B14FD">
        <w:rPr>
          <w:rFonts w:ascii="Cambria" w:hAnsi="Cambria" w:cs="Arial"/>
          <w:bCs/>
          <w:sz w:val="24"/>
          <w:szCs w:val="24"/>
        </w:rPr>
        <w:t>Architekten</w:t>
      </w:r>
      <w:r w:rsidRPr="00EC0342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(см.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Добавление № 26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№ </w:t>
      </w:r>
      <w:r w:rsidRPr="001B14FD">
        <w:rPr>
          <w:rFonts w:ascii="Cambria" w:hAnsi="Cambria" w:cs="Arial"/>
          <w:bCs/>
          <w:sz w:val="24"/>
          <w:szCs w:val="24"/>
        </w:rPr>
        <w:t>PCS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/2</w:t>
      </w:r>
      <w:r w:rsidRPr="001B14FD">
        <w:rPr>
          <w:rFonts w:ascii="Cambria" w:hAnsi="Cambria" w:cs="Arial"/>
          <w:bCs/>
          <w:sz w:val="24"/>
          <w:szCs w:val="24"/>
        </w:rPr>
        <w:t>K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/</w:t>
      </w:r>
      <w:r w:rsidRPr="001B14FD">
        <w:rPr>
          <w:rFonts w:ascii="Cambria" w:hAnsi="Cambria" w:cs="Arial"/>
          <w:bCs/>
          <w:sz w:val="24"/>
          <w:szCs w:val="24"/>
        </w:rPr>
        <w:t>BBP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-12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от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17 апреля 2001</w:t>
      </w:r>
      <w:r>
        <w:rPr>
          <w:rFonts w:ascii="Cambria" w:hAnsi="Cambria" w:cs="Arial"/>
          <w:bCs/>
          <w:sz w:val="24"/>
          <w:szCs w:val="24"/>
          <w:lang w:val="ru-RU"/>
        </w:rPr>
        <w:t> г.)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, полномочия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по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1B14FD">
        <w:rPr>
          <w:rFonts w:ascii="Cambria" w:hAnsi="Cambria" w:cs="Arial"/>
          <w:bCs/>
          <w:sz w:val="24"/>
          <w:szCs w:val="24"/>
        </w:rPr>
        <w:t>NCHP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модификациям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существующ</w:t>
      </w:r>
      <w:r>
        <w:rPr>
          <w:rFonts w:ascii="Cambria" w:hAnsi="Cambria" w:cs="Arial"/>
          <w:bCs/>
          <w:sz w:val="24"/>
          <w:szCs w:val="24"/>
          <w:lang w:val="ru-RU"/>
        </w:rPr>
        <w:t>его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главн</w:t>
      </w:r>
      <w:r>
        <w:rPr>
          <w:rFonts w:ascii="Cambria" w:hAnsi="Cambria" w:cs="Arial"/>
          <w:bCs/>
          <w:sz w:val="24"/>
          <w:szCs w:val="24"/>
          <w:lang w:val="ru-RU"/>
        </w:rPr>
        <w:t>ого здания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АБ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, центр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доступ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и защит</w:t>
      </w:r>
      <w:r>
        <w:rPr>
          <w:rFonts w:ascii="Cambria" w:hAnsi="Cambria" w:cs="Arial"/>
          <w:bCs/>
          <w:sz w:val="24"/>
          <w:szCs w:val="24"/>
          <w:lang w:val="ru-RU"/>
        </w:rPr>
        <w:t>ного ограждения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>Были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подпис</w:t>
      </w:r>
      <w:r>
        <w:rPr>
          <w:rFonts w:ascii="Cambria" w:hAnsi="Cambria" w:cs="Arial"/>
          <w:bCs/>
          <w:sz w:val="24"/>
          <w:szCs w:val="24"/>
          <w:lang w:val="ru-RU"/>
        </w:rPr>
        <w:t>аны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добавления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до номера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36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пред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ющие пересмотр </w:t>
      </w:r>
      <w:r w:rsidRPr="002A0CA6">
        <w:rPr>
          <w:rFonts w:ascii="Cambria" w:hAnsi="Cambria" w:cs="Arial"/>
          <w:bCs/>
          <w:sz w:val="24"/>
          <w:szCs w:val="24"/>
          <w:lang w:val="ru-RU"/>
        </w:rPr>
        <w:t>объе</w:t>
      </w:r>
      <w:r>
        <w:rPr>
          <w:rFonts w:ascii="Cambria" w:hAnsi="Cambria" w:cs="Arial"/>
          <w:bCs/>
          <w:sz w:val="24"/>
          <w:szCs w:val="24"/>
          <w:lang w:val="ru-RU"/>
        </w:rPr>
        <w:t>ма работ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повышение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вознаграждени</w:t>
      </w:r>
      <w:r>
        <w:rPr>
          <w:rFonts w:ascii="Cambria" w:hAnsi="Cambria" w:cs="Arial"/>
          <w:bCs/>
          <w:sz w:val="24"/>
          <w:szCs w:val="24"/>
          <w:lang w:val="ru-RU"/>
        </w:rPr>
        <w:t>я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/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гонораров, причитающихся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EC0342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 xml:space="preserve">После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расторжени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23 июля 2012 г.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с генеральн</w:t>
      </w:r>
      <w:r>
        <w:rPr>
          <w:rFonts w:ascii="Cambria" w:hAnsi="Cambria" w:cs="Arial"/>
          <w:bCs/>
          <w:sz w:val="24"/>
          <w:szCs w:val="24"/>
          <w:lang w:val="ru-RU"/>
        </w:rPr>
        <w:t>ым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подрядчик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в марте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2013 г.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было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подпис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ано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Добавление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№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37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с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, 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ющее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расшир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ение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задач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путем включения в него дополнительных услуг,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оказываемых им вместо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бывш</w:t>
      </w:r>
      <w:r>
        <w:rPr>
          <w:rFonts w:ascii="Cambria" w:hAnsi="Cambria" w:cs="Arial"/>
          <w:bCs/>
          <w:sz w:val="24"/>
          <w:szCs w:val="24"/>
          <w:lang w:val="ru-RU"/>
        </w:rPr>
        <w:t>его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ГП </w:t>
      </w:r>
      <w:r>
        <w:rPr>
          <w:rFonts w:ascii="Cambria" w:hAnsi="Cambria" w:cs="Arial"/>
          <w:bCs/>
          <w:sz w:val="24"/>
          <w:szCs w:val="24"/>
          <w:lang w:val="ru-RU"/>
        </w:rPr>
        <w:t>на дополнительную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сумму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2,57 млн. шв. франков</w:t>
      </w:r>
      <w:r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7D7AA5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2A0CA6">
        <w:rPr>
          <w:rFonts w:ascii="Cambria" w:hAnsi="Cambria" w:cs="Arial"/>
          <w:bCs/>
          <w:sz w:val="24"/>
          <w:szCs w:val="24"/>
          <w:lang w:val="ru-RU"/>
        </w:rPr>
        <w:t xml:space="preserve">В отношении </w:t>
      </w:r>
      <w:r>
        <w:rPr>
          <w:rFonts w:ascii="Cambria" w:hAnsi="Cambria" w:cs="Arial"/>
          <w:bCs/>
          <w:sz w:val="24"/>
          <w:szCs w:val="24"/>
          <w:lang w:val="ru-RU"/>
        </w:rPr>
        <w:t>Добавления №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 37 мы обратили внимание на то, что </w:t>
      </w:r>
      <w:r w:rsidRPr="007D7AA5">
        <w:rPr>
          <w:rFonts w:ascii="Cambria" w:hAnsi="Cambria"/>
          <w:sz w:val="24"/>
          <w:szCs w:val="24"/>
          <w:lang w:val="ru-RU" w:eastAsia="en-IN"/>
        </w:rPr>
        <w:t>при расчете дополнительного вознаграждения архитектора за оказание дополнительных услуг работы, выполненные бывшим генеральным подрядчиком, были оценены в 10,632 млн. шв. франков, а не в 14,22 млн. шв. франков – сумму, признанную ВОИС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. ВОИС также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выплатила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бывш</w:t>
      </w:r>
      <w:r>
        <w:rPr>
          <w:rFonts w:ascii="Cambria" w:hAnsi="Cambria" w:cs="Arial"/>
          <w:bCs/>
          <w:sz w:val="24"/>
          <w:szCs w:val="24"/>
          <w:lang w:val="ru-RU"/>
        </w:rPr>
        <w:t>ему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 ГП гонорары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за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выполнени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 работ,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стоимост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ь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котор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ых была оценена в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14,22 млн. шв. франков.</w:t>
      </w:r>
    </w:p>
    <w:p w:rsidR="0027400E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  <w:sectPr w:rsidR="0027400E" w:rsidSect="00EB7A9D">
          <w:footerReference w:type="first" r:id="rId72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Кроме того,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Добавление </w:t>
      </w:r>
      <w:r>
        <w:rPr>
          <w:rFonts w:ascii="Cambria" w:hAnsi="Cambria"/>
          <w:sz w:val="24"/>
          <w:szCs w:val="24"/>
          <w:lang w:val="ru-RU" w:eastAsia="en-IN"/>
        </w:rPr>
        <w:t xml:space="preserve">№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37 </w:t>
      </w:r>
      <w:r>
        <w:rPr>
          <w:rFonts w:ascii="Cambria" w:hAnsi="Cambria"/>
          <w:sz w:val="24"/>
          <w:szCs w:val="24"/>
          <w:lang w:val="ru-RU" w:eastAsia="en-IN"/>
        </w:rPr>
        <w:t xml:space="preserve">не </w:t>
      </w:r>
      <w:r w:rsidRPr="002A0CA6">
        <w:rPr>
          <w:rFonts w:ascii="Cambria" w:hAnsi="Cambria"/>
          <w:sz w:val="24"/>
          <w:szCs w:val="24"/>
          <w:lang w:val="ru-RU" w:eastAsia="en-IN"/>
        </w:rPr>
        <w:t>предусматрива</w:t>
      </w:r>
      <w:r>
        <w:rPr>
          <w:rFonts w:ascii="Cambria" w:hAnsi="Cambria"/>
          <w:sz w:val="24"/>
          <w:szCs w:val="24"/>
          <w:lang w:val="ru-RU" w:eastAsia="en-IN"/>
        </w:rPr>
        <w:t xml:space="preserve">ло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штрафных </w:t>
      </w:r>
      <w:r>
        <w:rPr>
          <w:rFonts w:ascii="Cambria" w:hAnsi="Cambria"/>
          <w:sz w:val="24"/>
          <w:szCs w:val="24"/>
          <w:lang w:val="ru-RU" w:eastAsia="en-IN"/>
        </w:rPr>
        <w:t>санкций на случай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нарушения </w:t>
      </w:r>
      <w:r w:rsidRPr="00105188">
        <w:rPr>
          <w:rFonts w:ascii="Cambria" w:hAnsi="Cambria"/>
          <w:sz w:val="24"/>
          <w:szCs w:val="24"/>
          <w:lang w:val="ru-RU" w:eastAsia="en-IN"/>
        </w:rPr>
        <w:t>архитектор</w:t>
      </w:r>
      <w:r>
        <w:rPr>
          <w:rFonts w:ascii="Cambria" w:hAnsi="Cambria"/>
          <w:sz w:val="24"/>
          <w:szCs w:val="24"/>
          <w:lang w:val="ru-RU" w:eastAsia="en-IN"/>
        </w:rPr>
        <w:t xml:space="preserve">ом сроков </w:t>
      </w:r>
      <w:r w:rsidRPr="007D7AA5">
        <w:rPr>
          <w:rFonts w:ascii="Cambria" w:hAnsi="Cambria"/>
          <w:sz w:val="24"/>
          <w:szCs w:val="24"/>
          <w:lang w:val="ru-RU" w:eastAsia="en-IN"/>
        </w:rPr>
        <w:t>выполнени</w:t>
      </w:r>
      <w:r>
        <w:rPr>
          <w:rFonts w:ascii="Cambria" w:hAnsi="Cambria"/>
          <w:sz w:val="24"/>
          <w:szCs w:val="24"/>
          <w:lang w:val="ru-RU" w:eastAsia="en-IN"/>
        </w:rPr>
        <w:t xml:space="preserve">я работ с учетом </w:t>
      </w:r>
      <w:r w:rsidRPr="007D7AA5">
        <w:rPr>
          <w:rFonts w:ascii="Cambria" w:hAnsi="Cambria"/>
          <w:sz w:val="24"/>
          <w:szCs w:val="24"/>
          <w:lang w:val="ru-RU" w:eastAsia="en-IN"/>
        </w:rPr>
        <w:t>расширени</w:t>
      </w:r>
      <w:r>
        <w:rPr>
          <w:rFonts w:ascii="Cambria" w:hAnsi="Cambria"/>
          <w:sz w:val="24"/>
          <w:szCs w:val="24"/>
          <w:lang w:val="ru-RU" w:eastAsia="en-IN"/>
        </w:rPr>
        <w:t xml:space="preserve">я круга его </w:t>
      </w:r>
      <w:r w:rsidRPr="007D7AA5">
        <w:rPr>
          <w:rFonts w:ascii="Cambria" w:hAnsi="Cambria"/>
          <w:sz w:val="24"/>
          <w:szCs w:val="24"/>
          <w:lang w:val="ru-RU" w:eastAsia="en-IN"/>
        </w:rPr>
        <w:t>задач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. С другой стороны,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него вошла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стать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я, </w:t>
      </w:r>
    </w:p>
    <w:p w:rsidR="0027400E" w:rsidRPr="007D7AA5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7D7AA5">
        <w:rPr>
          <w:rFonts w:ascii="Cambria" w:hAnsi="Cambria" w:cs="Arial"/>
          <w:bCs/>
          <w:sz w:val="24"/>
          <w:szCs w:val="24"/>
          <w:lang w:val="ru-RU"/>
        </w:rPr>
        <w:lastRenderedPageBreak/>
        <w:t>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вшая выплату дополнительного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вознаграждени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в случае, если </w:t>
      </w:r>
      <w:r>
        <w:rPr>
          <w:rFonts w:ascii="Cambria" w:hAnsi="Cambria" w:cs="Arial"/>
          <w:bCs/>
          <w:sz w:val="24"/>
          <w:szCs w:val="24"/>
          <w:lang w:val="ru-RU"/>
        </w:rPr>
        <w:t>работы не были бы завершены к августу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 2014 г. (статья 4</w:t>
      </w:r>
      <w:r w:rsidRPr="001B14FD">
        <w:rPr>
          <w:rFonts w:ascii="Cambria" w:hAnsi="Cambria" w:cs="Arial"/>
          <w:bCs/>
          <w:sz w:val="24"/>
          <w:szCs w:val="24"/>
        </w:rPr>
        <w:t>b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).</w:t>
      </w:r>
    </w:p>
    <w:p w:rsidR="0027400E" w:rsidRPr="003D5125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Руководство заявило, что 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предпочла сохранить исходные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принцип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ы, вошедшие в текст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первоначальн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ого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с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ом, </w:t>
      </w:r>
      <w:r w:rsidRPr="001B1C75">
        <w:rPr>
          <w:rFonts w:ascii="Cambria" w:hAnsi="Cambria" w:cs="Arial"/>
          <w:bCs/>
          <w:sz w:val="24"/>
          <w:szCs w:val="24"/>
          <w:lang w:val="ru-RU"/>
        </w:rPr>
        <w:t>подпис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анного в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2001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 г.,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котор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ый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>л иную форму гарантии в пользу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ВОИС в форме </w:t>
      </w:r>
      <w:r>
        <w:rPr>
          <w:rFonts w:ascii="Cambria" w:hAnsi="Cambria" w:cs="Arial"/>
          <w:bCs/>
          <w:sz w:val="24"/>
          <w:szCs w:val="24"/>
          <w:lang w:val="ru-RU"/>
        </w:rPr>
        <w:t>удержания 1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0%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по всем счетам-фактурам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на выплату гонораров.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Если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бы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приняла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решени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 пересмотреть эти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принцип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 и ввести такой пункт о </w:t>
      </w:r>
      <w:r w:rsidRPr="003D5125">
        <w:rPr>
          <w:rFonts w:ascii="Cambria" w:hAnsi="Cambria" w:cs="Arial"/>
          <w:bCs/>
          <w:sz w:val="24"/>
          <w:szCs w:val="24"/>
          <w:lang w:val="ru-RU" w:eastAsia="en-IN"/>
        </w:rPr>
        <w:t>штраф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ных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санкция</w:t>
      </w:r>
      <w:r>
        <w:rPr>
          <w:rFonts w:ascii="Cambria" w:hAnsi="Cambria" w:cs="Arial"/>
          <w:bCs/>
          <w:sz w:val="24"/>
          <w:szCs w:val="24"/>
          <w:lang w:val="ru-RU"/>
        </w:rPr>
        <w:t>х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, ВОИС </w:t>
      </w:r>
      <w:r w:rsidRPr="003D5125">
        <w:rPr>
          <w:rFonts w:ascii="Cambria" w:hAnsi="Cambria" w:cs="Arial"/>
          <w:bCs/>
          <w:sz w:val="24"/>
          <w:szCs w:val="22"/>
          <w:lang w:val="ru-RU"/>
        </w:rPr>
        <w:t>долж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на была бы согласовать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с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в рамках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этого добавления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новы</w:t>
      </w:r>
      <w:r>
        <w:rPr>
          <w:rFonts w:ascii="Cambria" w:hAnsi="Cambria" w:cs="Arial"/>
          <w:bCs/>
          <w:sz w:val="24"/>
          <w:szCs w:val="24"/>
          <w:lang w:val="ru-RU"/>
        </w:rPr>
        <w:t>й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баланс между </w:t>
      </w:r>
      <w:r>
        <w:rPr>
          <w:rFonts w:ascii="Cambria" w:hAnsi="Cambria" w:cs="Arial"/>
          <w:bCs/>
          <w:sz w:val="24"/>
          <w:szCs w:val="24"/>
          <w:lang w:val="ru-RU"/>
        </w:rPr>
        <w:t>его гонорарами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и механизм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ом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расчет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санкций за нарушение сроков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выполнени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работ,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что означало бы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потенциал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ьный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риск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выплаты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более высок</w:t>
      </w:r>
      <w:r>
        <w:rPr>
          <w:rFonts w:ascii="Cambria" w:hAnsi="Cambria" w:cs="Arial"/>
          <w:bCs/>
          <w:sz w:val="24"/>
          <w:szCs w:val="24"/>
          <w:lang w:val="ru-RU"/>
        </w:rPr>
        <w:t>их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гонораров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в течение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оста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вшегося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срок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контракт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</w:p>
    <w:p w:rsidR="0027400E" w:rsidRPr="00EB0121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EB0121">
        <w:rPr>
          <w:rFonts w:ascii="Cambria" w:hAnsi="Cambria" w:cs="Arial"/>
          <w:bCs/>
          <w:sz w:val="24"/>
          <w:szCs w:val="24"/>
          <w:lang w:val="ru-RU"/>
        </w:rPr>
        <w:t>Поскольку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задач</w:t>
      </w:r>
      <w:r>
        <w:rPr>
          <w:rFonts w:ascii="Cambria" w:hAnsi="Cambria" w:cs="Arial"/>
          <w:bCs/>
          <w:sz w:val="24"/>
          <w:szCs w:val="24"/>
          <w:lang w:val="ru-RU"/>
        </w:rPr>
        <w:t>и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а были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дополнены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задач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ами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организаци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работ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на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объе</w:t>
      </w:r>
      <w:r>
        <w:rPr>
          <w:rFonts w:ascii="Cambria" w:hAnsi="Cambria" w:cs="Arial"/>
          <w:bCs/>
          <w:sz w:val="24"/>
          <w:szCs w:val="24"/>
          <w:lang w:val="ru-RU"/>
        </w:rPr>
        <w:t>кте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, необходим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была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статья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EB0121">
        <w:rPr>
          <w:rFonts w:ascii="Cambria" w:hAnsi="Cambria" w:cs="Arial"/>
          <w:bCs/>
          <w:sz w:val="24"/>
          <w:szCs w:val="24"/>
          <w:lang w:val="ru-RU" w:eastAsia="en-IN"/>
        </w:rPr>
        <w:t>штраф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ных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санкция</w:t>
      </w:r>
      <w:r>
        <w:rPr>
          <w:rFonts w:ascii="Cambria" w:hAnsi="Cambria" w:cs="Arial"/>
          <w:bCs/>
          <w:sz w:val="24"/>
          <w:szCs w:val="24"/>
          <w:lang w:val="ru-RU"/>
        </w:rPr>
        <w:t>х, обеспечивающая своевременное выполнение работ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</w:p>
    <w:p w:rsidR="0027400E" w:rsidRPr="00EB0121" w:rsidRDefault="00F62F45" w:rsidP="001B14FD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114300</wp:posOffset>
                </wp:positionV>
                <wp:extent cx="6151880" cy="996950"/>
                <wp:effectExtent l="0" t="0" r="39370" b="50800"/>
                <wp:wrapNone/>
                <wp:docPr id="9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880" cy="99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26" style="position:absolute;margin-left:-5.45pt;margin-top:9pt;width:484.4pt;height:78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16</w:t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Мы рекомендуем следить за соответствием вознаграждения архитектора стоимости фактически выполняемых им работ.</w:t>
      </w:r>
    </w:p>
    <w:p w:rsidR="0027400E" w:rsidRPr="007D10F1" w:rsidRDefault="0027400E" w:rsidP="001B14FD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EB0121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Организация согласилась с рекомендацией аудитора </w:t>
      </w:r>
      <w:r>
        <w:rPr>
          <w:rFonts w:ascii="Cambria" w:hAnsi="Cambria" w:cs="Arial"/>
          <w:bCs/>
          <w:sz w:val="24"/>
          <w:szCs w:val="24"/>
          <w:lang w:val="ru-RU"/>
        </w:rPr>
        <w:t>для ее формального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применени</w:t>
      </w:r>
      <w:r>
        <w:rPr>
          <w:rFonts w:ascii="Cambria" w:hAnsi="Cambria" w:cs="Arial"/>
          <w:bCs/>
          <w:sz w:val="24"/>
          <w:szCs w:val="24"/>
          <w:lang w:val="ru-RU"/>
        </w:rPr>
        <w:t>я к будущим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проектам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при условии соблюдения положений швейцарского законодательства и иных нормативных положений, в частности, Кодекса обязательств, норм SIA и любых иных применимых кантональных или муниципальных норм Женевы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а также </w:t>
      </w:r>
      <w:r>
        <w:rPr>
          <w:rFonts w:ascii="Cambria" w:hAnsi="Cambria" w:cs="Arial"/>
          <w:bCs/>
          <w:sz w:val="24"/>
          <w:szCs w:val="24"/>
          <w:lang w:val="ru-RU"/>
        </w:rPr>
        <w:t>с учетом объема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>оценочной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стоимости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конкретн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ого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Менеджер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уже применяли такой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подход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на практике с начала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2014 г.</w:t>
      </w:r>
      <w:r>
        <w:rPr>
          <w:rFonts w:ascii="Cambria" w:hAnsi="Cambria" w:cs="Arial"/>
          <w:bCs/>
          <w:sz w:val="24"/>
          <w:szCs w:val="24"/>
          <w:lang w:val="ru-RU"/>
        </w:rPr>
        <w:t>,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задерживая выплаты по счетам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-фактур</w:t>
      </w:r>
      <w:r>
        <w:rPr>
          <w:rFonts w:ascii="Cambria" w:hAnsi="Cambria" w:cs="Arial"/>
          <w:bCs/>
          <w:sz w:val="24"/>
          <w:szCs w:val="24"/>
          <w:lang w:val="ru-RU"/>
        </w:rPr>
        <w:t>ам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>санкционируя выплату гонораров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более поздние сроки, с учетом хода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выполнени</w:t>
      </w:r>
      <w:r>
        <w:rPr>
          <w:rFonts w:ascii="Cambria" w:hAnsi="Cambria" w:cs="Arial"/>
          <w:bCs/>
          <w:sz w:val="24"/>
          <w:szCs w:val="24"/>
          <w:lang w:val="ru-RU"/>
        </w:rPr>
        <w:t>я строительных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работ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EB0121" w:rsidRDefault="00F62F45" w:rsidP="004F192B">
      <w:pPr>
        <w:rPr>
          <w:rFonts w:ascii="Cambria" w:hAnsi="Cambria"/>
          <w:b/>
          <w:bCs/>
          <w:i/>
          <w:iCs/>
          <w:sz w:val="24"/>
          <w:szCs w:val="24"/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118110</wp:posOffset>
            </wp:positionV>
            <wp:extent cx="6179820" cy="998220"/>
            <wp:effectExtent l="0" t="0" r="0" b="0"/>
            <wp:wrapNone/>
            <wp:docPr id="18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17</w:t>
      </w:r>
    </w:p>
    <w:p w:rsidR="0027400E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  <w:sectPr w:rsidR="0027400E" w:rsidSect="00EB7A9D">
          <w:footerReference w:type="first" r:id="rId7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 xml:space="preserve">Мы рекомендуем обеспечивать соответствие выплачиваемого архитектору вознаграждения и налагаемых на него штрафных санкций </w:t>
      </w:r>
    </w:p>
    <w:p w:rsidR="0027400E" w:rsidRPr="00335533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lastRenderedPageBreak/>
        <w:t>объему его задач и ответственности.</w:t>
      </w:r>
    </w:p>
    <w:p w:rsidR="0027400E" w:rsidRPr="00510B75" w:rsidRDefault="0027400E" w:rsidP="004F192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>Организация согласилась с рекомендацией аудитора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B0121">
        <w:rPr>
          <w:rFonts w:ascii="Cambria" w:hAnsi="Cambria" w:cs="Arial"/>
          <w:bCs/>
          <w:snapToGrid w:val="0"/>
          <w:sz w:val="24"/>
          <w:szCs w:val="24"/>
          <w:lang w:val="ru-RU"/>
        </w:rPr>
        <w:t>применительно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к будущим крупным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п</w:t>
      </w:r>
      <w:r>
        <w:rPr>
          <w:rFonts w:ascii="Cambria" w:hAnsi="Cambria" w:cs="Arial"/>
          <w:bCs/>
          <w:sz w:val="24"/>
          <w:szCs w:val="24"/>
          <w:lang w:val="ru-RU"/>
        </w:rPr>
        <w:t>роектам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при условии соблюдения положений швейцарского законодательства и иных нормативных положений, в частности, Кодекса обязательств, норм SIA и любых иных применимых кантональных или муниципальных норм Женевы</w:t>
      </w:r>
      <w:r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510B75" w:rsidRDefault="0027400E" w:rsidP="00250356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EB0121" w:rsidRDefault="0027400E" w:rsidP="004F192B">
      <w:pPr>
        <w:pStyle w:val="ListParagraph"/>
        <w:autoSpaceDE w:val="0"/>
        <w:autoSpaceDN w:val="0"/>
        <w:adjustRightInd w:val="0"/>
        <w:spacing w:line="360" w:lineRule="auto"/>
        <w:ind w:left="0" w:hanging="567"/>
        <w:contextualSpacing w:val="0"/>
        <w:rPr>
          <w:rFonts w:ascii="Cambria" w:hAnsi="Cambria"/>
          <w:b/>
          <w:sz w:val="24"/>
          <w:szCs w:val="24"/>
          <w:lang w:val="ru-RU"/>
        </w:rPr>
      </w:pPr>
      <w:r w:rsidRPr="00EB0121">
        <w:rPr>
          <w:rFonts w:ascii="Cambria" w:hAnsi="Cambria"/>
          <w:b/>
          <w:sz w:val="24"/>
          <w:szCs w:val="24"/>
          <w:lang w:val="ru-RU"/>
        </w:rPr>
        <w:t>Контрол</w:t>
      </w:r>
      <w:r>
        <w:rPr>
          <w:rFonts w:ascii="Cambria" w:hAnsi="Cambria"/>
          <w:b/>
          <w:sz w:val="24"/>
          <w:szCs w:val="24"/>
          <w:lang w:val="ru-RU"/>
        </w:rPr>
        <w:t>ь</w:t>
      </w:r>
      <w:r w:rsidRPr="00EB0121">
        <w:rPr>
          <w:rFonts w:ascii="Cambria" w:hAnsi="Cambria"/>
          <w:b/>
          <w:sz w:val="24"/>
          <w:szCs w:val="24"/>
          <w:lang w:val="ru-RU"/>
        </w:rPr>
        <w:t xml:space="preserve"> качеств</w:t>
      </w:r>
      <w:r>
        <w:rPr>
          <w:rFonts w:ascii="Cambria" w:hAnsi="Cambria"/>
          <w:b/>
          <w:sz w:val="24"/>
          <w:szCs w:val="24"/>
          <w:lang w:val="ru-RU"/>
        </w:rPr>
        <w:t>а</w:t>
      </w:r>
      <w:r w:rsidRPr="00EB0121">
        <w:rPr>
          <w:rFonts w:ascii="Cambria" w:hAnsi="Cambria"/>
          <w:b/>
          <w:sz w:val="24"/>
          <w:szCs w:val="24"/>
          <w:lang w:val="ru-RU"/>
        </w:rPr>
        <w:t xml:space="preserve"> </w:t>
      </w:r>
      <w:r>
        <w:rPr>
          <w:rFonts w:ascii="Cambria" w:hAnsi="Cambria"/>
          <w:b/>
          <w:sz w:val="24"/>
          <w:szCs w:val="24"/>
          <w:lang w:val="ru-RU"/>
        </w:rPr>
        <w:t xml:space="preserve">строительных </w:t>
      </w:r>
      <w:r w:rsidRPr="00EB0121">
        <w:rPr>
          <w:rFonts w:ascii="Cambria" w:hAnsi="Cambria"/>
          <w:b/>
          <w:sz w:val="24"/>
          <w:szCs w:val="24"/>
          <w:lang w:val="ru-RU"/>
        </w:rPr>
        <w:t>работ</w:t>
      </w:r>
    </w:p>
    <w:p w:rsidR="0027400E" w:rsidRPr="00362C0E" w:rsidRDefault="0027400E" w:rsidP="004F192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362C0E">
        <w:rPr>
          <w:rFonts w:ascii="Cambria" w:hAnsi="Cambria" w:cs="Arial"/>
          <w:bCs/>
          <w:sz w:val="24"/>
          <w:szCs w:val="24"/>
          <w:lang w:val="ru-RU"/>
        </w:rPr>
        <w:t>Анализ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документации, входящей в состав </w:t>
      </w:r>
      <w:r w:rsidRPr="00DA4E43">
        <w:rPr>
          <w:rFonts w:ascii="Cambria" w:hAnsi="Cambria" w:cs="Arial"/>
          <w:bCs/>
          <w:sz w:val="24"/>
          <w:szCs w:val="24"/>
          <w:lang w:val="ru-RU"/>
        </w:rPr>
        <w:t>некотор</w:t>
      </w:r>
      <w:r>
        <w:rPr>
          <w:rFonts w:ascii="Cambria" w:hAnsi="Cambria" w:cs="Arial"/>
          <w:bCs/>
          <w:sz w:val="24"/>
          <w:szCs w:val="24"/>
          <w:lang w:val="ru-RU"/>
        </w:rPr>
        <w:t>ых контрактов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на 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362C0E">
        <w:rPr>
          <w:rFonts w:ascii="Cambria" w:hAnsi="Cambria"/>
          <w:bCs/>
          <w:sz w:val="24"/>
          <w:szCs w:val="24"/>
          <w:lang w:val="ru-RU"/>
        </w:rPr>
        <w:t>нового конференц-зала</w:t>
      </w:r>
      <w:r>
        <w:rPr>
          <w:rFonts w:ascii="Cambria" w:hAnsi="Cambria"/>
          <w:bCs/>
          <w:sz w:val="24"/>
          <w:szCs w:val="24"/>
          <w:lang w:val="ru-RU"/>
        </w:rPr>
        <w:t>, показывает, что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 xml:space="preserve">, хотя в контракте были зафиксированы требования по качеству работ,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он не </w:t>
      </w:r>
      <w:r w:rsidRPr="00DA4E43">
        <w:rPr>
          <w:rFonts w:ascii="Cambria" w:hAnsi="Cambria" w:cs="Arial"/>
          <w:bCs/>
          <w:sz w:val="24"/>
          <w:szCs w:val="24"/>
          <w:lang w:val="ru-RU"/>
        </w:rPr>
        <w:t>содерж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ал графика 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>приё</w:t>
      </w:r>
      <w:r>
        <w:rPr>
          <w:rFonts w:ascii="Cambria" w:hAnsi="Cambria" w:cs="Arial"/>
          <w:bCs/>
          <w:sz w:val="24"/>
          <w:szCs w:val="24"/>
          <w:lang w:val="ru-RU"/>
        </w:rPr>
        <w:t>мочных испытаний, обеспечивающего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 xml:space="preserve"> соблюдение условий контракта </w:t>
      </w:r>
      <w:r w:rsidRPr="00DA4E43">
        <w:rPr>
          <w:rFonts w:ascii="Cambria" w:hAnsi="Cambria" w:cs="Arial"/>
          <w:bCs/>
          <w:sz w:val="24"/>
          <w:szCs w:val="24"/>
          <w:lang w:val="ru-RU"/>
        </w:rPr>
        <w:t xml:space="preserve">в отношении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качества </w:t>
      </w:r>
      <w:r w:rsidRPr="00DA4E43">
        <w:rPr>
          <w:rFonts w:ascii="Cambria" w:hAnsi="Cambria" w:cs="Arial"/>
          <w:bCs/>
          <w:sz w:val="24"/>
          <w:szCs w:val="24"/>
          <w:lang w:val="ru-RU"/>
        </w:rPr>
        <w:t>работ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Ниже перечислены в 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>иллюстр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ативном порядке 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>важнейш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ие пункты </w:t>
      </w:r>
      <w:r w:rsidRPr="00DA4E43">
        <w:rPr>
          <w:rFonts w:ascii="Cambria" w:hAnsi="Cambria" w:cs="Arial"/>
          <w:bCs/>
          <w:sz w:val="24"/>
          <w:szCs w:val="24"/>
          <w:lang w:val="ru-RU"/>
        </w:rPr>
        <w:t>возможн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ого графика 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>приёмочных испытаний:</w:t>
      </w:r>
    </w:p>
    <w:p w:rsidR="0027400E" w:rsidRPr="00362C0E" w:rsidRDefault="0027400E" w:rsidP="00362C0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362C0E">
        <w:rPr>
          <w:rFonts w:ascii="Cambria" w:hAnsi="Cambria"/>
          <w:bCs/>
          <w:sz w:val="24"/>
          <w:szCs w:val="24"/>
          <w:lang w:val="ru-RU"/>
        </w:rPr>
        <w:t>предмет</w:t>
      </w:r>
      <w:r>
        <w:rPr>
          <w:rFonts w:ascii="Cambria" w:hAnsi="Cambria"/>
          <w:bCs/>
          <w:sz w:val="24"/>
          <w:szCs w:val="24"/>
          <w:lang w:val="ru-RU"/>
        </w:rPr>
        <w:t xml:space="preserve"> проверки</w:t>
      </w:r>
      <w:r w:rsidRPr="00362C0E">
        <w:rPr>
          <w:rFonts w:ascii="Cambria" w:hAnsi="Cambria"/>
          <w:bCs/>
          <w:sz w:val="24"/>
          <w:szCs w:val="24"/>
          <w:lang w:val="ru-RU"/>
        </w:rPr>
        <w:t>/</w:t>
      </w:r>
      <w:r>
        <w:rPr>
          <w:rFonts w:ascii="Cambria" w:hAnsi="Cambria"/>
          <w:bCs/>
          <w:sz w:val="24"/>
          <w:szCs w:val="24"/>
          <w:lang w:val="ru-RU"/>
        </w:rPr>
        <w:t xml:space="preserve">инспекции/испытаний </w:t>
      </w:r>
      <w:r w:rsidRPr="00362C0E">
        <w:rPr>
          <w:rFonts w:ascii="Cambria" w:hAnsi="Cambria"/>
          <w:bCs/>
          <w:sz w:val="24"/>
          <w:szCs w:val="24"/>
          <w:lang w:val="ru-RU"/>
        </w:rPr>
        <w:t>(например</w:t>
      </w:r>
      <w:r>
        <w:rPr>
          <w:rFonts w:ascii="Cambria" w:hAnsi="Cambria"/>
          <w:bCs/>
          <w:sz w:val="24"/>
          <w:szCs w:val="24"/>
          <w:lang w:val="ru-RU"/>
        </w:rPr>
        <w:t>, прочность бетона</w:t>
      </w:r>
      <w:r w:rsidRPr="00362C0E">
        <w:rPr>
          <w:rFonts w:ascii="Cambria" w:hAnsi="Cambria"/>
          <w:bCs/>
          <w:sz w:val="24"/>
          <w:szCs w:val="24"/>
          <w:lang w:val="ru-RU"/>
        </w:rPr>
        <w:t>);</w:t>
      </w:r>
    </w:p>
    <w:p w:rsidR="0027400E" w:rsidRPr="00362C0E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362C0E">
        <w:rPr>
          <w:rFonts w:ascii="Cambria" w:hAnsi="Cambria"/>
          <w:bCs/>
          <w:sz w:val="24"/>
          <w:szCs w:val="24"/>
          <w:lang w:val="ru-RU"/>
        </w:rPr>
        <w:t>документ</w:t>
      </w:r>
      <w:r>
        <w:rPr>
          <w:rFonts w:ascii="Cambria" w:hAnsi="Cambria"/>
          <w:bCs/>
          <w:sz w:val="24"/>
          <w:szCs w:val="24"/>
          <w:lang w:val="ru-RU"/>
        </w:rPr>
        <w:t xml:space="preserve">, </w:t>
      </w:r>
      <w:r w:rsidRPr="00362C0E">
        <w:rPr>
          <w:rFonts w:ascii="Cambria" w:hAnsi="Cambria"/>
          <w:bCs/>
          <w:sz w:val="24"/>
          <w:szCs w:val="24"/>
          <w:lang w:val="ru-RU"/>
        </w:rPr>
        <w:t>предусматрива</w:t>
      </w:r>
      <w:r>
        <w:rPr>
          <w:rFonts w:ascii="Cambria" w:hAnsi="Cambria"/>
          <w:bCs/>
          <w:sz w:val="24"/>
          <w:szCs w:val="24"/>
          <w:lang w:val="ru-RU"/>
        </w:rPr>
        <w:t xml:space="preserve">ющий </w:t>
      </w:r>
      <w:r w:rsidRPr="00362C0E">
        <w:rPr>
          <w:rFonts w:ascii="Cambria" w:hAnsi="Cambria"/>
          <w:bCs/>
          <w:sz w:val="24"/>
          <w:szCs w:val="24"/>
          <w:lang w:val="ru-RU"/>
        </w:rPr>
        <w:t>контрол</w:t>
      </w:r>
      <w:r>
        <w:rPr>
          <w:rFonts w:ascii="Cambria" w:hAnsi="Cambria"/>
          <w:bCs/>
          <w:sz w:val="24"/>
          <w:szCs w:val="24"/>
          <w:lang w:val="ru-RU"/>
        </w:rPr>
        <w:t xml:space="preserve">ь </w:t>
      </w:r>
      <w:r w:rsidRPr="00362C0E">
        <w:rPr>
          <w:rFonts w:ascii="Cambria" w:hAnsi="Cambria"/>
          <w:bCs/>
          <w:snapToGrid w:val="0"/>
          <w:sz w:val="24"/>
          <w:szCs w:val="24"/>
          <w:lang w:val="ru-RU"/>
        </w:rPr>
        <w:t>данн</w:t>
      </w:r>
      <w:r>
        <w:rPr>
          <w:rFonts w:ascii="Cambria" w:hAnsi="Cambria"/>
          <w:bCs/>
          <w:sz w:val="24"/>
          <w:szCs w:val="24"/>
          <w:lang w:val="ru-RU"/>
        </w:rPr>
        <w:t xml:space="preserve">ой </w:t>
      </w:r>
      <w:r w:rsidRPr="00362C0E">
        <w:rPr>
          <w:rFonts w:ascii="Cambria" w:hAnsi="Cambria"/>
          <w:bCs/>
          <w:sz w:val="24"/>
          <w:szCs w:val="24"/>
          <w:lang w:val="ru-RU"/>
        </w:rPr>
        <w:t>позици</w:t>
      </w:r>
      <w:r>
        <w:rPr>
          <w:rFonts w:ascii="Cambria" w:hAnsi="Cambria"/>
          <w:bCs/>
          <w:sz w:val="24"/>
          <w:szCs w:val="24"/>
          <w:lang w:val="ru-RU"/>
        </w:rPr>
        <w:t>и</w:t>
      </w:r>
      <w:r w:rsidRPr="00362C0E">
        <w:rPr>
          <w:rFonts w:ascii="Cambria" w:hAnsi="Cambria"/>
          <w:bCs/>
          <w:sz w:val="24"/>
          <w:szCs w:val="24"/>
          <w:lang w:val="ru-RU"/>
        </w:rPr>
        <w:t xml:space="preserve"> (обычно –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362C0E">
        <w:rPr>
          <w:rFonts w:ascii="Cambria" w:hAnsi="Cambria"/>
          <w:bCs/>
          <w:sz w:val="24"/>
          <w:szCs w:val="24"/>
          <w:lang w:val="ru-RU"/>
        </w:rPr>
        <w:t>контракт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362C0E">
        <w:rPr>
          <w:rFonts w:ascii="Cambria" w:hAnsi="Cambria"/>
          <w:bCs/>
          <w:sz w:val="24"/>
          <w:szCs w:val="24"/>
          <w:lang w:val="ru-RU"/>
        </w:rPr>
        <w:t xml:space="preserve">или </w:t>
      </w:r>
      <w:r>
        <w:rPr>
          <w:rFonts w:ascii="Cambria" w:hAnsi="Cambria"/>
          <w:bCs/>
          <w:sz w:val="24"/>
          <w:szCs w:val="24"/>
          <w:lang w:val="ru-RU"/>
        </w:rPr>
        <w:t>иной аналогичный</w:t>
      </w:r>
      <w:r w:rsidRPr="00362C0E">
        <w:rPr>
          <w:rFonts w:ascii="Cambria" w:hAnsi="Cambria"/>
          <w:bCs/>
          <w:sz w:val="24"/>
          <w:szCs w:val="24"/>
          <w:lang w:val="ru-RU"/>
        </w:rPr>
        <w:t xml:space="preserve"> документ</w:t>
      </w:r>
      <w:r>
        <w:rPr>
          <w:rFonts w:ascii="Cambria" w:hAnsi="Cambria"/>
          <w:bCs/>
          <w:sz w:val="24"/>
          <w:szCs w:val="24"/>
          <w:lang w:val="ru-RU"/>
        </w:rPr>
        <w:t xml:space="preserve"> или спецификация качества</w:t>
      </w:r>
      <w:r w:rsidRPr="00362C0E">
        <w:rPr>
          <w:rFonts w:ascii="Cambria" w:hAnsi="Cambria"/>
          <w:bCs/>
          <w:sz w:val="24"/>
          <w:szCs w:val="24"/>
          <w:lang w:val="ru-RU"/>
        </w:rPr>
        <w:t>);</w:t>
      </w:r>
    </w:p>
    <w:p w:rsidR="0027400E" w:rsidRPr="00FF4BED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FF4BED">
        <w:rPr>
          <w:rFonts w:ascii="Cambria" w:hAnsi="Cambria"/>
          <w:bCs/>
          <w:sz w:val="24"/>
          <w:szCs w:val="24"/>
          <w:lang w:val="ru-RU"/>
        </w:rPr>
        <w:t>документ</w:t>
      </w:r>
      <w:r>
        <w:rPr>
          <w:rFonts w:ascii="Cambria" w:hAnsi="Cambria"/>
          <w:bCs/>
          <w:sz w:val="24"/>
          <w:szCs w:val="24"/>
          <w:lang w:val="ru-RU"/>
        </w:rPr>
        <w:t xml:space="preserve">, </w:t>
      </w:r>
      <w:r w:rsidRPr="00FF4BED">
        <w:rPr>
          <w:rFonts w:ascii="Cambria" w:hAnsi="Cambria"/>
          <w:bCs/>
          <w:sz w:val="24"/>
          <w:szCs w:val="24"/>
          <w:lang w:val="ru-RU"/>
        </w:rPr>
        <w:t>предусматрива</w:t>
      </w:r>
      <w:r>
        <w:rPr>
          <w:rFonts w:ascii="Cambria" w:hAnsi="Cambria"/>
          <w:bCs/>
          <w:sz w:val="24"/>
          <w:szCs w:val="24"/>
          <w:lang w:val="ru-RU"/>
        </w:rPr>
        <w:t>ющий порядок проведения инспекции</w:t>
      </w:r>
      <w:r w:rsidRPr="00FF4BED">
        <w:rPr>
          <w:rFonts w:ascii="Cambria" w:hAnsi="Cambria"/>
          <w:bCs/>
          <w:sz w:val="24"/>
          <w:szCs w:val="24"/>
          <w:lang w:val="ru-RU"/>
        </w:rPr>
        <w:t>/</w:t>
      </w:r>
      <w:r>
        <w:rPr>
          <w:rFonts w:ascii="Cambria" w:hAnsi="Cambria"/>
          <w:bCs/>
          <w:sz w:val="24"/>
          <w:szCs w:val="24"/>
          <w:lang w:val="ru-RU"/>
        </w:rPr>
        <w:t>испытаний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(обычно –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стандарт или </w:t>
      </w:r>
      <w:r>
        <w:rPr>
          <w:rFonts w:ascii="Cambria" w:hAnsi="Cambria"/>
          <w:bCs/>
          <w:sz w:val="24"/>
          <w:szCs w:val="24"/>
          <w:lang w:val="ru-RU"/>
        </w:rPr>
        <w:t xml:space="preserve">норма </w:t>
      </w:r>
      <w:r w:rsidRPr="00FF4BED">
        <w:rPr>
          <w:rFonts w:ascii="Cambria" w:hAnsi="Cambria"/>
          <w:bCs/>
          <w:sz w:val="24"/>
          <w:szCs w:val="24"/>
          <w:lang w:val="ru-RU"/>
        </w:rPr>
        <w:t>законодательств</w:t>
      </w:r>
      <w:r>
        <w:rPr>
          <w:rFonts w:ascii="Cambria" w:hAnsi="Cambria"/>
          <w:bCs/>
          <w:sz w:val="24"/>
          <w:szCs w:val="24"/>
          <w:lang w:val="ru-RU"/>
        </w:rPr>
        <w:t>а</w:t>
      </w:r>
      <w:r w:rsidRPr="00FF4BED">
        <w:rPr>
          <w:rFonts w:ascii="Cambria" w:hAnsi="Cambria"/>
          <w:bCs/>
          <w:sz w:val="24"/>
          <w:szCs w:val="24"/>
          <w:lang w:val="ru-RU"/>
        </w:rPr>
        <w:t>);</w:t>
      </w:r>
    </w:p>
    <w:p w:rsidR="0027400E" w:rsidRPr="00FF4BED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>
        <w:rPr>
          <w:rFonts w:ascii="Cambria" w:hAnsi="Cambria"/>
          <w:bCs/>
          <w:sz w:val="24"/>
          <w:szCs w:val="24"/>
          <w:lang w:val="ru-RU"/>
        </w:rPr>
        <w:t>тип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инспек</w:t>
      </w:r>
      <w:r>
        <w:rPr>
          <w:rFonts w:ascii="Cambria" w:hAnsi="Cambria"/>
          <w:bCs/>
          <w:sz w:val="24"/>
          <w:szCs w:val="24"/>
          <w:lang w:val="ru-RU"/>
        </w:rPr>
        <w:t xml:space="preserve">ции </w:t>
      </w:r>
      <w:r w:rsidRPr="00FF4BED">
        <w:rPr>
          <w:rFonts w:ascii="Cambria" w:hAnsi="Cambria"/>
          <w:bCs/>
          <w:sz w:val="24"/>
          <w:szCs w:val="24"/>
          <w:lang w:val="ru-RU"/>
        </w:rPr>
        <w:t>(</w:t>
      </w:r>
      <w:r>
        <w:rPr>
          <w:rFonts w:ascii="Cambria" w:hAnsi="Cambria"/>
          <w:bCs/>
          <w:sz w:val="24"/>
          <w:szCs w:val="24"/>
          <w:lang w:val="ru-RU"/>
        </w:rPr>
        <w:t>визуальный осмотр</w:t>
      </w:r>
      <w:r w:rsidRPr="00FF4BED">
        <w:rPr>
          <w:rFonts w:ascii="Cambria" w:hAnsi="Cambria"/>
          <w:bCs/>
          <w:sz w:val="24"/>
          <w:szCs w:val="24"/>
          <w:lang w:val="ru-RU"/>
        </w:rPr>
        <w:t>, документ</w:t>
      </w:r>
      <w:r>
        <w:rPr>
          <w:rFonts w:ascii="Cambria" w:hAnsi="Cambria"/>
          <w:bCs/>
          <w:sz w:val="24"/>
          <w:szCs w:val="24"/>
          <w:lang w:val="ru-RU"/>
        </w:rPr>
        <w:t xml:space="preserve">альное </w:t>
      </w:r>
      <w:r w:rsidRPr="00FF4BED">
        <w:rPr>
          <w:rFonts w:ascii="Cambria" w:hAnsi="Cambria"/>
          <w:bCs/>
          <w:sz w:val="24"/>
          <w:szCs w:val="24"/>
          <w:lang w:val="ru-RU"/>
        </w:rPr>
        <w:t>подтвержд</w:t>
      </w:r>
      <w:r>
        <w:rPr>
          <w:rFonts w:ascii="Cambria" w:hAnsi="Cambria"/>
          <w:bCs/>
          <w:sz w:val="24"/>
          <w:szCs w:val="24"/>
          <w:lang w:val="ru-RU"/>
        </w:rPr>
        <w:t xml:space="preserve">ение </w:t>
      </w:r>
      <w:r w:rsidRPr="00FF4BED">
        <w:rPr>
          <w:rFonts w:ascii="Cambria" w:hAnsi="Cambria"/>
          <w:bCs/>
          <w:sz w:val="24"/>
          <w:szCs w:val="24"/>
          <w:lang w:val="ru-RU"/>
        </w:rPr>
        <w:t>и т.</w:t>
      </w:r>
      <w:r>
        <w:rPr>
          <w:rFonts w:ascii="Cambria" w:hAnsi="Cambria"/>
          <w:bCs/>
          <w:sz w:val="24"/>
          <w:szCs w:val="24"/>
        </w:rPr>
        <w:t> </w:t>
      </w:r>
      <w:r w:rsidRPr="00FF4BED">
        <w:rPr>
          <w:rFonts w:ascii="Cambria" w:hAnsi="Cambria"/>
          <w:bCs/>
          <w:sz w:val="24"/>
          <w:szCs w:val="24"/>
          <w:lang w:val="ru-RU"/>
        </w:rPr>
        <w:t>д.);</w:t>
      </w:r>
    </w:p>
    <w:p w:rsidR="0027400E" w:rsidRPr="00FF4BED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FF4BED">
        <w:rPr>
          <w:rFonts w:ascii="Cambria" w:hAnsi="Cambria"/>
          <w:bCs/>
          <w:sz w:val="24"/>
          <w:szCs w:val="24"/>
          <w:lang w:val="ru-RU"/>
        </w:rPr>
        <w:t>периодичност</w:t>
      </w:r>
      <w:r>
        <w:rPr>
          <w:rFonts w:ascii="Cambria" w:hAnsi="Cambria"/>
          <w:bCs/>
          <w:sz w:val="24"/>
          <w:szCs w:val="24"/>
          <w:lang w:val="ru-RU"/>
        </w:rPr>
        <w:t xml:space="preserve">ь проведения </w:t>
      </w:r>
      <w:r w:rsidRPr="00FF4BED">
        <w:rPr>
          <w:rFonts w:ascii="Cambria" w:hAnsi="Cambria"/>
          <w:bCs/>
          <w:sz w:val="24"/>
          <w:szCs w:val="24"/>
          <w:lang w:val="ru-RU"/>
        </w:rPr>
        <w:t>и</w:t>
      </w:r>
      <w:r>
        <w:rPr>
          <w:rFonts w:ascii="Cambria" w:hAnsi="Cambria"/>
          <w:bCs/>
          <w:sz w:val="24"/>
          <w:szCs w:val="24"/>
          <w:lang w:val="ru-RU"/>
        </w:rPr>
        <w:t>спытаний</w:t>
      </w:r>
      <w:r w:rsidRPr="00FF4BED">
        <w:rPr>
          <w:rFonts w:ascii="Cambria" w:hAnsi="Cambria"/>
          <w:bCs/>
          <w:sz w:val="24"/>
          <w:szCs w:val="24"/>
          <w:lang w:val="ru-RU"/>
        </w:rPr>
        <w:t>;</w:t>
      </w:r>
    </w:p>
    <w:p w:rsidR="0027400E" w:rsidRPr="00FF4BED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FF4BED">
        <w:rPr>
          <w:rFonts w:ascii="Cambria" w:hAnsi="Cambria"/>
          <w:bCs/>
          <w:sz w:val="24"/>
          <w:szCs w:val="24"/>
          <w:lang w:val="ru-RU"/>
        </w:rPr>
        <w:t>цел</w:t>
      </w:r>
      <w:r>
        <w:rPr>
          <w:rFonts w:ascii="Cambria" w:hAnsi="Cambria"/>
          <w:bCs/>
          <w:sz w:val="24"/>
          <w:szCs w:val="24"/>
          <w:lang w:val="ru-RU"/>
        </w:rPr>
        <w:t>евые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критерии/параметр</w:t>
      </w:r>
      <w:r>
        <w:rPr>
          <w:rFonts w:ascii="Cambria" w:hAnsi="Cambria"/>
          <w:bCs/>
          <w:sz w:val="24"/>
          <w:szCs w:val="24"/>
          <w:lang w:val="ru-RU"/>
        </w:rPr>
        <w:t>ы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допуска, на основании </w:t>
      </w:r>
      <w:r w:rsidRPr="00FF4BED">
        <w:rPr>
          <w:rFonts w:ascii="Cambria" w:hAnsi="Cambria"/>
          <w:bCs/>
          <w:sz w:val="24"/>
          <w:szCs w:val="24"/>
          <w:lang w:val="ru-RU"/>
        </w:rPr>
        <w:t>котор</w:t>
      </w:r>
      <w:r>
        <w:rPr>
          <w:rFonts w:ascii="Cambria" w:hAnsi="Cambria"/>
          <w:bCs/>
          <w:sz w:val="24"/>
          <w:szCs w:val="24"/>
          <w:lang w:val="ru-RU"/>
        </w:rPr>
        <w:t xml:space="preserve">ых принимается </w:t>
      </w:r>
      <w:r w:rsidRPr="00FF4BED">
        <w:rPr>
          <w:rFonts w:ascii="Cambria" w:hAnsi="Cambria"/>
          <w:bCs/>
          <w:sz w:val="24"/>
          <w:szCs w:val="24"/>
          <w:lang w:val="ru-RU"/>
        </w:rPr>
        <w:t>решени</w:t>
      </w:r>
      <w:r>
        <w:rPr>
          <w:rFonts w:ascii="Cambria" w:hAnsi="Cambria"/>
          <w:bCs/>
          <w:sz w:val="24"/>
          <w:szCs w:val="24"/>
          <w:lang w:val="ru-RU"/>
        </w:rPr>
        <w:t xml:space="preserve">е о том, прошел ли </w:t>
      </w:r>
      <w:r w:rsidRPr="00FF4BED">
        <w:rPr>
          <w:rFonts w:ascii="Cambria" w:hAnsi="Cambria"/>
          <w:bCs/>
          <w:sz w:val="24"/>
          <w:szCs w:val="24"/>
          <w:lang w:val="ru-RU"/>
        </w:rPr>
        <w:t>объе</w:t>
      </w:r>
      <w:r>
        <w:rPr>
          <w:rFonts w:ascii="Cambria" w:hAnsi="Cambria"/>
          <w:bCs/>
          <w:sz w:val="24"/>
          <w:szCs w:val="24"/>
          <w:lang w:val="ru-RU"/>
        </w:rPr>
        <w:t>кт испытания</w:t>
      </w:r>
      <w:r w:rsidRPr="00FF4BED">
        <w:rPr>
          <w:rFonts w:ascii="Cambria" w:hAnsi="Cambria"/>
          <w:bCs/>
          <w:sz w:val="24"/>
          <w:szCs w:val="24"/>
          <w:lang w:val="ru-RU"/>
        </w:rPr>
        <w:t>;</w:t>
      </w:r>
    </w:p>
    <w:p w:rsidR="0027400E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>
        <w:rPr>
          <w:rFonts w:ascii="Cambria" w:hAnsi="Cambria"/>
          <w:bCs/>
          <w:sz w:val="24"/>
          <w:szCs w:val="24"/>
          <w:lang w:val="ru-RU"/>
        </w:rPr>
        <w:t>тип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документа, </w:t>
      </w:r>
      <w:r>
        <w:rPr>
          <w:rFonts w:ascii="Cambria" w:hAnsi="Cambria"/>
          <w:bCs/>
          <w:sz w:val="24"/>
          <w:szCs w:val="24"/>
          <w:lang w:val="ru-RU"/>
        </w:rPr>
        <w:t>составляемого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и </w:t>
      </w:r>
      <w:r>
        <w:rPr>
          <w:rFonts w:ascii="Cambria" w:hAnsi="Cambria"/>
          <w:bCs/>
          <w:sz w:val="24"/>
          <w:szCs w:val="24"/>
          <w:lang w:val="ru-RU"/>
        </w:rPr>
        <w:t xml:space="preserve">сохраняемого </w:t>
      </w:r>
      <w:r w:rsidRPr="00FF4BED">
        <w:rPr>
          <w:rFonts w:ascii="Cambria" w:hAnsi="Cambria"/>
          <w:bCs/>
          <w:sz w:val="24"/>
          <w:szCs w:val="24"/>
          <w:lang w:val="ru-RU"/>
        </w:rPr>
        <w:t>в качестве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/>
        </w:rPr>
        <w:t>подтвержд</w:t>
      </w:r>
      <w:r>
        <w:rPr>
          <w:rFonts w:ascii="Cambria" w:hAnsi="Cambria"/>
          <w:bCs/>
          <w:sz w:val="24"/>
          <w:szCs w:val="24"/>
          <w:lang w:val="ru-RU"/>
        </w:rPr>
        <w:t xml:space="preserve">ения удовлетворительного или удовлетворительного </w:t>
      </w:r>
      <w:r w:rsidRPr="00E4436D">
        <w:rPr>
          <w:rFonts w:ascii="Cambria" w:hAnsi="Cambria"/>
          <w:bCs/>
          <w:sz w:val="24"/>
          <w:szCs w:val="24"/>
          <w:lang w:val="ru-RU"/>
        </w:rPr>
        <w:t>результат</w:t>
      </w:r>
      <w:r>
        <w:rPr>
          <w:rFonts w:ascii="Cambria" w:hAnsi="Cambria"/>
          <w:bCs/>
          <w:sz w:val="24"/>
          <w:szCs w:val="24"/>
          <w:lang w:val="ru-RU"/>
        </w:rPr>
        <w:t>а испытаний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(обычно –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форма </w:t>
      </w:r>
      <w:r>
        <w:rPr>
          <w:rFonts w:ascii="Cambria" w:hAnsi="Cambria"/>
          <w:bCs/>
          <w:sz w:val="24"/>
          <w:szCs w:val="24"/>
          <w:lang w:val="ru-RU"/>
        </w:rPr>
        <w:t>приемки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распечатка </w:t>
      </w:r>
      <w:r w:rsidRPr="00FF4BED">
        <w:rPr>
          <w:rFonts w:ascii="Cambria" w:hAnsi="Cambria"/>
          <w:bCs/>
          <w:sz w:val="24"/>
          <w:szCs w:val="24"/>
          <w:lang w:val="ru-RU"/>
        </w:rPr>
        <w:t>тест</w:t>
      </w:r>
      <w:r>
        <w:rPr>
          <w:rFonts w:ascii="Cambria" w:hAnsi="Cambria"/>
          <w:bCs/>
          <w:sz w:val="24"/>
          <w:szCs w:val="24"/>
          <w:lang w:val="ru-RU"/>
        </w:rPr>
        <w:t xml:space="preserve">ового </w:t>
      </w:r>
      <w:r w:rsidRPr="00FF4BED">
        <w:rPr>
          <w:rFonts w:ascii="Cambria" w:hAnsi="Cambria"/>
          <w:bCs/>
          <w:sz w:val="24"/>
          <w:szCs w:val="24"/>
          <w:lang w:val="ru-RU"/>
        </w:rPr>
        <w:t>устройств</w:t>
      </w:r>
      <w:r>
        <w:rPr>
          <w:rFonts w:ascii="Cambria" w:hAnsi="Cambria"/>
          <w:bCs/>
          <w:sz w:val="24"/>
          <w:szCs w:val="24"/>
          <w:lang w:val="ru-RU"/>
        </w:rPr>
        <w:t>а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фотография </w:t>
      </w:r>
      <w:r w:rsidRPr="00FF4BED">
        <w:rPr>
          <w:rFonts w:ascii="Cambria" w:hAnsi="Cambria"/>
          <w:bCs/>
          <w:sz w:val="24"/>
          <w:szCs w:val="24"/>
          <w:lang w:val="ru-RU"/>
        </w:rPr>
        <w:t>и т.</w:t>
      </w:r>
      <w:r>
        <w:rPr>
          <w:rFonts w:ascii="Cambria" w:hAnsi="Cambria"/>
          <w:bCs/>
          <w:sz w:val="24"/>
          <w:szCs w:val="24"/>
        </w:rPr>
        <w:t> </w:t>
      </w:r>
      <w:r w:rsidRPr="00FF4BED">
        <w:rPr>
          <w:rFonts w:ascii="Cambria" w:hAnsi="Cambria"/>
          <w:bCs/>
          <w:sz w:val="24"/>
          <w:szCs w:val="24"/>
          <w:lang w:val="ru-RU"/>
        </w:rPr>
        <w:t>д.);</w:t>
      </w:r>
    </w:p>
    <w:p w:rsidR="0027400E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709"/>
        <w:rPr>
          <w:rFonts w:ascii="Cambria" w:hAnsi="Cambria"/>
          <w:bCs/>
          <w:sz w:val="24"/>
          <w:szCs w:val="24"/>
          <w:lang w:val="ru-RU"/>
        </w:rPr>
        <w:sectPr w:rsidR="0027400E" w:rsidSect="00EB7A9D">
          <w:footerReference w:type="first" r:id="rId75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FF4BED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709"/>
        <w:rPr>
          <w:rFonts w:ascii="Cambria" w:hAnsi="Cambria"/>
          <w:bCs/>
          <w:sz w:val="24"/>
          <w:szCs w:val="24"/>
          <w:lang w:val="ru-RU"/>
        </w:rPr>
      </w:pPr>
    </w:p>
    <w:p w:rsidR="0027400E" w:rsidRPr="00FF4BED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FF4BED">
        <w:rPr>
          <w:rFonts w:ascii="Cambria" w:hAnsi="Cambria"/>
          <w:bCs/>
          <w:sz w:val="24"/>
          <w:szCs w:val="24"/>
          <w:lang w:val="ru-RU"/>
        </w:rPr>
        <w:t>информаци</w:t>
      </w:r>
      <w:r>
        <w:rPr>
          <w:rFonts w:ascii="Cambria" w:hAnsi="Cambria"/>
          <w:bCs/>
          <w:sz w:val="24"/>
          <w:szCs w:val="24"/>
          <w:lang w:val="ru-RU"/>
        </w:rPr>
        <w:t xml:space="preserve">я о том, </w:t>
      </w:r>
      <w:r w:rsidRPr="00FF4BED">
        <w:rPr>
          <w:rFonts w:ascii="Cambria" w:hAnsi="Cambria"/>
          <w:bCs/>
          <w:sz w:val="24"/>
          <w:szCs w:val="24"/>
          <w:lang w:val="ru-RU"/>
        </w:rPr>
        <w:t>долж</w:t>
      </w:r>
      <w:r>
        <w:rPr>
          <w:rFonts w:ascii="Cambria" w:hAnsi="Cambria"/>
          <w:bCs/>
          <w:sz w:val="24"/>
          <w:szCs w:val="24"/>
          <w:lang w:val="ru-RU"/>
        </w:rPr>
        <w:t xml:space="preserve">ен ли такой </w:t>
      </w:r>
      <w:r w:rsidRPr="00FF4BED">
        <w:rPr>
          <w:rFonts w:ascii="Cambria" w:hAnsi="Cambria"/>
          <w:bCs/>
          <w:sz w:val="24"/>
          <w:szCs w:val="24"/>
          <w:lang w:val="ru-RU"/>
        </w:rPr>
        <w:t>документ</w:t>
      </w:r>
      <w:r>
        <w:rPr>
          <w:rFonts w:ascii="Cambria" w:hAnsi="Cambria"/>
          <w:bCs/>
          <w:sz w:val="24"/>
          <w:szCs w:val="24"/>
          <w:lang w:val="ru-RU"/>
        </w:rPr>
        <w:t xml:space="preserve"> быть включен в состав проектных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результат</w:t>
      </w:r>
      <w:r>
        <w:rPr>
          <w:rFonts w:ascii="Cambria" w:hAnsi="Cambria"/>
          <w:bCs/>
          <w:sz w:val="24"/>
          <w:szCs w:val="24"/>
          <w:lang w:val="ru-RU"/>
        </w:rPr>
        <w:t>ов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то есть </w:t>
      </w:r>
      <w:r w:rsidRPr="00FF4BED">
        <w:rPr>
          <w:rFonts w:ascii="Cambria" w:hAnsi="Cambria"/>
          <w:bCs/>
          <w:sz w:val="24"/>
          <w:szCs w:val="24"/>
          <w:lang w:val="ru-RU"/>
        </w:rPr>
        <w:t>долж</w:t>
      </w:r>
      <w:r>
        <w:rPr>
          <w:rFonts w:ascii="Cambria" w:hAnsi="Cambria"/>
          <w:bCs/>
          <w:sz w:val="24"/>
          <w:szCs w:val="24"/>
          <w:lang w:val="ru-RU"/>
        </w:rPr>
        <w:t xml:space="preserve">ен ли он быть сохранен и передан </w:t>
      </w:r>
      <w:r w:rsidRPr="00FF4BED">
        <w:rPr>
          <w:rFonts w:ascii="Cambria" w:hAnsi="Cambria"/>
          <w:bCs/>
          <w:sz w:val="24"/>
          <w:szCs w:val="24"/>
          <w:lang w:val="ru-RU"/>
        </w:rPr>
        <w:t>клиент</w:t>
      </w:r>
      <w:r>
        <w:rPr>
          <w:rFonts w:ascii="Cambria" w:hAnsi="Cambria"/>
          <w:bCs/>
          <w:sz w:val="24"/>
          <w:szCs w:val="24"/>
          <w:lang w:val="ru-RU"/>
        </w:rPr>
        <w:t xml:space="preserve">у по завершении </w:t>
      </w:r>
      <w:r w:rsidRPr="00FF4BED">
        <w:rPr>
          <w:rFonts w:ascii="Cambria" w:hAnsi="Cambria"/>
          <w:bCs/>
          <w:sz w:val="24"/>
          <w:szCs w:val="24"/>
          <w:lang w:val="ru-RU"/>
        </w:rPr>
        <w:t>проекта</w:t>
      </w:r>
      <w:r>
        <w:rPr>
          <w:rFonts w:ascii="Cambria" w:hAnsi="Cambria"/>
          <w:bCs/>
          <w:sz w:val="24"/>
          <w:szCs w:val="24"/>
          <w:lang w:val="ru-RU"/>
        </w:rPr>
        <w:t>,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и</w:t>
      </w:r>
    </w:p>
    <w:p w:rsidR="0027400E" w:rsidRPr="00072FE1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FF4BED">
        <w:rPr>
          <w:rFonts w:ascii="Cambria" w:hAnsi="Cambria"/>
          <w:bCs/>
          <w:sz w:val="24"/>
          <w:szCs w:val="24"/>
          <w:lang w:val="ru-RU"/>
        </w:rPr>
        <w:t>задач</w:t>
      </w:r>
      <w:r>
        <w:rPr>
          <w:rFonts w:ascii="Cambria" w:hAnsi="Cambria"/>
          <w:bCs/>
          <w:sz w:val="24"/>
          <w:szCs w:val="24"/>
          <w:lang w:val="ru-RU"/>
        </w:rPr>
        <w:t xml:space="preserve">и всех </w:t>
      </w:r>
      <w:r w:rsidRPr="00FF4BED">
        <w:rPr>
          <w:rFonts w:ascii="Cambria" w:hAnsi="Cambria"/>
          <w:bCs/>
          <w:sz w:val="24"/>
          <w:szCs w:val="24"/>
          <w:lang w:val="ru-RU"/>
        </w:rPr>
        <w:t>сторон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bCs/>
          <w:sz w:val="24"/>
          <w:szCs w:val="24"/>
          <w:lang w:val="ru-RU"/>
        </w:rPr>
        <w:t>(подрядчик</w:t>
      </w:r>
      <w:r>
        <w:rPr>
          <w:rFonts w:ascii="Cambria" w:hAnsi="Cambria"/>
          <w:bCs/>
          <w:sz w:val="24"/>
          <w:szCs w:val="24"/>
          <w:lang w:val="ru-RU"/>
        </w:rPr>
        <w:t>а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инженера службы </w:t>
      </w:r>
      <w:r w:rsidRPr="00FF4BED">
        <w:rPr>
          <w:rFonts w:ascii="Cambria" w:hAnsi="Cambria"/>
          <w:bCs/>
          <w:sz w:val="24"/>
          <w:szCs w:val="24"/>
          <w:lang w:val="ru-RU"/>
        </w:rPr>
        <w:t>контрол</w:t>
      </w:r>
      <w:r>
        <w:rPr>
          <w:rFonts w:ascii="Cambria" w:hAnsi="Cambria"/>
          <w:bCs/>
          <w:sz w:val="24"/>
          <w:szCs w:val="24"/>
          <w:lang w:val="ru-RU"/>
        </w:rPr>
        <w:t>я качества</w:t>
      </w:r>
      <w:r w:rsidRPr="00B62FF4">
        <w:rPr>
          <w:rFonts w:ascii="Cambria" w:hAnsi="Cambria"/>
          <w:bCs/>
          <w:sz w:val="24"/>
          <w:szCs w:val="24"/>
          <w:lang w:val="ru-RU"/>
        </w:rPr>
        <w:t>, представител</w:t>
      </w:r>
      <w:r>
        <w:rPr>
          <w:rFonts w:ascii="Cambria" w:hAnsi="Cambria"/>
          <w:bCs/>
          <w:sz w:val="24"/>
          <w:szCs w:val="24"/>
          <w:lang w:val="ru-RU"/>
        </w:rPr>
        <w:t>я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клиента </w:t>
      </w:r>
      <w:r w:rsidRPr="00B62FF4">
        <w:rPr>
          <w:rFonts w:ascii="Cambria" w:hAnsi="Cambria"/>
          <w:bCs/>
          <w:sz w:val="24"/>
          <w:szCs w:val="24"/>
          <w:lang w:val="ru-RU"/>
        </w:rPr>
        <w:t>и т.</w:t>
      </w:r>
      <w:r>
        <w:rPr>
          <w:rFonts w:ascii="Cambria" w:hAnsi="Cambria"/>
          <w:bCs/>
          <w:sz w:val="24"/>
          <w:szCs w:val="24"/>
        </w:rPr>
        <w:t> </w:t>
      </w:r>
      <w:r w:rsidRPr="00B62FF4">
        <w:rPr>
          <w:rFonts w:ascii="Cambria" w:hAnsi="Cambria"/>
          <w:bCs/>
          <w:sz w:val="24"/>
          <w:szCs w:val="24"/>
          <w:lang w:val="ru-RU"/>
        </w:rPr>
        <w:t>д.).</w:t>
      </w:r>
    </w:p>
    <w:p w:rsidR="0027400E" w:rsidRPr="00FF4BED" w:rsidRDefault="0027400E" w:rsidP="001779EE">
      <w:p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bCs/>
          <w:sz w:val="24"/>
          <w:szCs w:val="24"/>
          <w:lang w:val="ru-RU" w:eastAsia="en-US" w:bidi="hi-IN"/>
        </w:rPr>
      </w:pPr>
      <w:r w:rsidRPr="00105188">
        <w:rPr>
          <w:rFonts w:ascii="Cambria" w:hAnsi="Cambria"/>
          <w:b/>
          <w:bCs/>
          <w:sz w:val="24"/>
          <w:szCs w:val="24"/>
          <w:lang w:val="ru-RU"/>
        </w:rPr>
        <w:t>95.</w:t>
      </w:r>
      <w:r w:rsidRPr="00105188">
        <w:rPr>
          <w:rFonts w:ascii="Cambria" w:hAnsi="Cambria"/>
          <w:bCs/>
          <w:sz w:val="24"/>
          <w:szCs w:val="24"/>
          <w:lang w:val="ru-RU"/>
        </w:rPr>
        <w:tab/>
      </w:r>
      <w:r w:rsidRPr="00454B9C">
        <w:rPr>
          <w:rFonts w:ascii="Cambria" w:hAnsi="Cambria"/>
          <w:bCs/>
          <w:sz w:val="24"/>
          <w:szCs w:val="24"/>
          <w:lang w:val="ru-RU" w:eastAsia="en-US" w:bidi="hi-IN"/>
        </w:rPr>
        <w:t>Руководство заявило, что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проверка </w:t>
      </w:r>
      <w:r w:rsidRPr="00FF4BED">
        <w:rPr>
          <w:rFonts w:ascii="Cambria" w:hAnsi="Cambria"/>
          <w:bCs/>
          <w:snapToGrid w:val="0"/>
          <w:sz w:val="24"/>
          <w:szCs w:val="24"/>
          <w:lang w:val="ru-RU" w:eastAsia="en-US" w:bidi="hi-IN"/>
        </w:rPr>
        <w:t>качеств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а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работ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,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выполн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явшихся строительными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компаниями, входила в круг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задач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>архитектор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а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и/или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инженеров, что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предусматрива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лось их 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>соответствующ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ими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индивидуальн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ыми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контракт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ами с 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>клиент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ом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в отношении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каждой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специальн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ой 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>техническ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ой области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согласно нормам </w:t>
      </w:r>
      <w:r w:rsidRPr="001779EE">
        <w:rPr>
          <w:rFonts w:ascii="Cambria" w:hAnsi="Cambria"/>
          <w:bCs/>
          <w:sz w:val="24"/>
          <w:szCs w:val="24"/>
          <w:lang w:val="en-IN" w:eastAsia="en-US" w:bidi="hi-IN"/>
        </w:rPr>
        <w:t>SIA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.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Кроме того, клиент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 имел право принимать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решени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я о проведении дополнительных проверок и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мероприяти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й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контрол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я качества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.</w:t>
      </w:r>
    </w:p>
    <w:p w:rsidR="0027400E" w:rsidRPr="00FF4BED" w:rsidRDefault="0027400E" w:rsidP="001779EE">
      <w:p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bCs/>
          <w:sz w:val="24"/>
          <w:szCs w:val="24"/>
          <w:lang w:val="ru-RU" w:eastAsia="en-US" w:bidi="hi-IN"/>
        </w:rPr>
      </w:pPr>
      <w:r w:rsidRPr="00FF4BED">
        <w:rPr>
          <w:rFonts w:ascii="Cambria" w:hAnsi="Cambria"/>
          <w:b/>
          <w:bCs/>
          <w:sz w:val="24"/>
          <w:szCs w:val="24"/>
          <w:lang w:val="ru-RU"/>
        </w:rPr>
        <w:t>96.</w:t>
      </w:r>
      <w:r w:rsidRPr="00FF4BED">
        <w:rPr>
          <w:rFonts w:ascii="Cambria" w:hAnsi="Cambria"/>
          <w:bCs/>
          <w:sz w:val="24"/>
          <w:szCs w:val="24"/>
          <w:lang w:val="ru-RU"/>
        </w:rPr>
        <w:tab/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Хотя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мы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признали, что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Руководств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 применяло нормы </w:t>
      </w:r>
      <w:r w:rsidRPr="001779EE">
        <w:rPr>
          <w:rFonts w:ascii="Cambria" w:hAnsi="Cambria"/>
          <w:bCs/>
          <w:sz w:val="24"/>
          <w:szCs w:val="24"/>
          <w:lang w:val="en-IN" w:eastAsia="en-US" w:bidi="hi-IN"/>
        </w:rPr>
        <w:t>SIA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для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обеспечени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я качества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работ, мы также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обратили внимание на то, что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ВОИС использова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ла для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защит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ы своих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интерес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ов дополнительные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 контракт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ные нормы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 (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удержания из выплат в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счет гонорар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ов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, банк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овская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гарантия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возврата аванса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и т.</w:t>
      </w:r>
      <w:r>
        <w:rPr>
          <w:rFonts w:ascii="Cambria" w:hAnsi="Cambria"/>
          <w:bCs/>
          <w:sz w:val="24"/>
          <w:szCs w:val="24"/>
          <w:lang w:val="en-IN" w:eastAsia="en-US" w:bidi="hi-IN"/>
        </w:rPr>
        <w:t> 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д.) </w:t>
      </w:r>
      <w:r w:rsidRPr="00E4436D">
        <w:rPr>
          <w:rFonts w:ascii="Cambria" w:hAnsi="Cambria"/>
          <w:bCs/>
          <w:sz w:val="24"/>
          <w:szCs w:val="24"/>
          <w:lang w:val="ru-RU" w:eastAsia="en-US" w:bidi="hi-IN"/>
        </w:rPr>
        <w:t>дополнительн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 к нормам </w:t>
      </w:r>
      <w:r w:rsidRPr="001779EE">
        <w:rPr>
          <w:rFonts w:ascii="Cambria" w:hAnsi="Cambria"/>
          <w:bCs/>
          <w:sz w:val="24"/>
          <w:szCs w:val="24"/>
          <w:lang w:val="en-IN" w:eastAsia="en-US" w:bidi="hi-IN"/>
        </w:rPr>
        <w:t>SIA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.</w:t>
      </w:r>
    </w:p>
    <w:p w:rsidR="0027400E" w:rsidRPr="00FF4BED" w:rsidRDefault="00F62F45" w:rsidP="001779EE">
      <w:p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bCs/>
          <w:sz w:val="24"/>
          <w:szCs w:val="24"/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132080</wp:posOffset>
            </wp:positionV>
            <wp:extent cx="6042025" cy="1174750"/>
            <wp:effectExtent l="0" t="0" r="0" b="6350"/>
            <wp:wrapNone/>
            <wp:docPr id="1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18</w:t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Мы рекомендуем непосредственно включать в контракты на реализацию проектов капитального строительства положения о мерах контроля качества.</w:t>
      </w:r>
    </w:p>
    <w:p w:rsidR="0027400E" w:rsidRPr="00B62FF4" w:rsidRDefault="0027400E" w:rsidP="00CA2C95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B62FF4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>Организация согласилась с рекомендацией аудитора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при условии соблюдения положений швейцарского законодательства и иных нормативных положений, в частности, Кодекса обязательств, норм SIA и любых иных применимых кантональных или муниципальных норм Женевы</w:t>
      </w:r>
      <w:r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B62FF4" w:rsidRDefault="0027400E" w:rsidP="00854BF1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FF4BED" w:rsidRDefault="0027400E" w:rsidP="0013727C">
      <w:pPr>
        <w:pStyle w:val="ListParagraph"/>
        <w:autoSpaceDE w:val="0"/>
        <w:autoSpaceDN w:val="0"/>
        <w:adjustRightInd w:val="0"/>
        <w:spacing w:line="360" w:lineRule="auto"/>
        <w:ind w:left="0" w:hanging="567"/>
        <w:contextualSpacing w:val="0"/>
        <w:rPr>
          <w:rFonts w:ascii="Cambria" w:hAnsi="Cambria"/>
          <w:b/>
          <w:bCs/>
          <w:sz w:val="24"/>
          <w:szCs w:val="24"/>
          <w:lang w:val="ru-RU"/>
        </w:rPr>
      </w:pPr>
      <w:r>
        <w:rPr>
          <w:rFonts w:ascii="Cambria" w:hAnsi="Cambria"/>
          <w:b/>
          <w:bCs/>
          <w:sz w:val="24"/>
          <w:szCs w:val="24"/>
          <w:lang w:val="ru-RU"/>
        </w:rPr>
        <w:t xml:space="preserve">Нарушения сроков </w:t>
      </w:r>
      <w:r w:rsidRPr="00FF4BED">
        <w:rPr>
          <w:rFonts w:ascii="Cambria" w:hAnsi="Cambria"/>
          <w:b/>
          <w:bCs/>
          <w:sz w:val="24"/>
          <w:szCs w:val="24"/>
          <w:lang w:val="ru-RU"/>
        </w:rPr>
        <w:t>строительств</w:t>
      </w:r>
      <w:r>
        <w:rPr>
          <w:rFonts w:ascii="Cambria" w:hAnsi="Cambria"/>
          <w:b/>
          <w:bCs/>
          <w:sz w:val="24"/>
          <w:szCs w:val="24"/>
          <w:lang w:val="ru-RU"/>
        </w:rPr>
        <w:t xml:space="preserve">а </w:t>
      </w:r>
      <w:r w:rsidRPr="00B62FF4">
        <w:rPr>
          <w:rFonts w:ascii="Cambria" w:hAnsi="Cambria"/>
          <w:b/>
          <w:bCs/>
          <w:sz w:val="24"/>
          <w:szCs w:val="24"/>
          <w:lang w:val="ru-RU"/>
        </w:rPr>
        <w:t>и перерасход</w:t>
      </w:r>
      <w:r>
        <w:rPr>
          <w:rFonts w:ascii="Cambria" w:hAnsi="Cambria"/>
          <w:b/>
          <w:bCs/>
          <w:sz w:val="24"/>
          <w:szCs w:val="24"/>
          <w:lang w:val="ru-RU"/>
        </w:rPr>
        <w:t xml:space="preserve">ы </w:t>
      </w:r>
      <w:r w:rsidRPr="00FF4BED">
        <w:rPr>
          <w:rFonts w:ascii="Cambria" w:hAnsi="Cambria"/>
          <w:b/>
          <w:bCs/>
          <w:sz w:val="24"/>
          <w:szCs w:val="24"/>
          <w:lang w:val="ru-RU"/>
        </w:rPr>
        <w:t>средств</w:t>
      </w:r>
    </w:p>
    <w:p w:rsidR="0027400E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sz w:val="24"/>
          <w:szCs w:val="24"/>
          <w:lang w:val="ru-RU" w:eastAsia="en-IN" w:bidi="ar-SA"/>
        </w:rPr>
        <w:sectPr w:rsidR="0027400E" w:rsidSect="006A5E8C">
          <w:footerReference w:type="default" r:id="rId77"/>
          <w:footerReference w:type="first" r:id="rId78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 xml:space="preserve">Мы констатировали, что на 31 декабря 2013 г. сумма расходов составила 69,12 млн. шв. франков, при утвержденной сумме бюджета, равной 68,2 </w:t>
      </w:r>
    </w:p>
    <w:p w:rsidR="0027400E" w:rsidRPr="00FF4BED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/>
          <w:sz w:val="24"/>
          <w:szCs w:val="24"/>
          <w:lang w:val="ru-RU"/>
        </w:rPr>
      </w:pPr>
      <w:r w:rsidRPr="00FF4BED">
        <w:rPr>
          <w:rFonts w:ascii="Cambria" w:hAnsi="Cambria" w:cs="Arial"/>
          <w:sz w:val="24"/>
          <w:szCs w:val="24"/>
          <w:lang w:val="ru-RU" w:eastAsia="en-IN" w:bidi="ar-SA"/>
        </w:rPr>
        <w:lastRenderedPageBreak/>
        <w:t xml:space="preserve">млн. </w:t>
      </w:r>
      <w:r w:rsidRPr="00FF4BED">
        <w:rPr>
          <w:rFonts w:ascii="Cambria" w:hAnsi="Cambria"/>
          <w:sz w:val="24"/>
          <w:szCs w:val="24"/>
          <w:lang w:val="ru-RU"/>
        </w:rPr>
        <w:t xml:space="preserve">шв. франков. Кроме того, некоторые затраты, непосредственно связанные со строительством нового конференц-зала, в сумме 0,87 млн. шв. франков </w:t>
      </w:r>
      <w:r w:rsidRPr="00B62FF4">
        <w:rPr>
          <w:rFonts w:ascii="Cambria" w:hAnsi="Cambria"/>
          <w:sz w:val="24"/>
          <w:szCs w:val="24"/>
          <w:lang w:val="ru-RU"/>
        </w:rPr>
        <w:t>(</w:t>
      </w:r>
      <w:r w:rsidRPr="00FF4BED">
        <w:rPr>
          <w:rFonts w:ascii="Cambria" w:hAnsi="Cambria"/>
          <w:sz w:val="24"/>
          <w:szCs w:val="24"/>
          <w:lang w:val="ru-RU"/>
        </w:rPr>
        <w:t>комиссия за резервирование</w:t>
      </w:r>
      <w:r>
        <w:rPr>
          <w:rFonts w:ascii="Cambria" w:hAnsi="Cambria"/>
          <w:sz w:val="24"/>
          <w:szCs w:val="24"/>
          <w:lang w:val="ru-RU"/>
        </w:rPr>
        <w:t xml:space="preserve"> по </w:t>
      </w:r>
      <w:r w:rsidRPr="00B62FF4">
        <w:rPr>
          <w:rFonts w:ascii="Cambria" w:hAnsi="Cambria"/>
          <w:sz w:val="24"/>
          <w:szCs w:val="24"/>
          <w:lang w:val="ru-RU"/>
        </w:rPr>
        <w:t>банк</w:t>
      </w:r>
      <w:r>
        <w:rPr>
          <w:rFonts w:ascii="Cambria" w:hAnsi="Cambria"/>
          <w:sz w:val="24"/>
          <w:szCs w:val="24"/>
          <w:lang w:val="ru-RU"/>
        </w:rPr>
        <w:t xml:space="preserve">овскому </w:t>
      </w:r>
      <w:r w:rsidRPr="00B62FF4">
        <w:rPr>
          <w:rFonts w:ascii="Cambria" w:hAnsi="Cambria"/>
          <w:sz w:val="24"/>
          <w:szCs w:val="24"/>
          <w:lang w:val="ru-RU"/>
        </w:rPr>
        <w:t>кредит</w:t>
      </w:r>
      <w:r>
        <w:rPr>
          <w:rFonts w:ascii="Cambria" w:hAnsi="Cambria"/>
          <w:sz w:val="24"/>
          <w:szCs w:val="24"/>
          <w:lang w:val="ru-RU"/>
        </w:rPr>
        <w:t>у</w:t>
      </w:r>
      <w:r w:rsidRPr="00B62FF4">
        <w:rPr>
          <w:rFonts w:ascii="Cambria" w:hAnsi="Cambria"/>
          <w:sz w:val="24"/>
          <w:szCs w:val="24"/>
          <w:lang w:val="ru-RU"/>
        </w:rPr>
        <w:t xml:space="preserve"> и жаловань</w:t>
      </w:r>
      <w:r>
        <w:rPr>
          <w:rFonts w:ascii="Cambria" w:hAnsi="Cambria"/>
          <w:sz w:val="24"/>
          <w:szCs w:val="24"/>
          <w:lang w:val="ru-RU"/>
        </w:rPr>
        <w:t>е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руководителя</w:t>
      </w:r>
      <w:r w:rsidRPr="00B62FF4">
        <w:rPr>
          <w:rFonts w:ascii="Cambria" w:hAnsi="Cambria"/>
          <w:sz w:val="24"/>
          <w:szCs w:val="24"/>
          <w:lang w:val="ru-RU"/>
        </w:rPr>
        <w:t xml:space="preserve"> проекта)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 xml:space="preserve">финансировались из </w:t>
      </w:r>
      <w:r>
        <w:rPr>
          <w:rFonts w:ascii="Cambria" w:hAnsi="Cambria" w:cs="Arial"/>
          <w:sz w:val="24"/>
          <w:szCs w:val="24"/>
          <w:lang w:val="ru-RU" w:eastAsia="en-IN" w:bidi="ar-SA"/>
        </w:rPr>
        <w:t>регулярного бюджета.</w:t>
      </w: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 учетом </w:t>
      </w: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>все</w:t>
      </w:r>
      <w:r>
        <w:rPr>
          <w:rFonts w:ascii="Cambria" w:hAnsi="Cambria" w:cs="Arial"/>
          <w:sz w:val="24"/>
          <w:szCs w:val="24"/>
          <w:lang w:val="ru-RU" w:eastAsia="en-IN" w:bidi="ar-SA"/>
        </w:rPr>
        <w:t>х</w:t>
      </w: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 xml:space="preserve"> эти</w:t>
      </w:r>
      <w:r>
        <w:rPr>
          <w:rFonts w:ascii="Cambria" w:hAnsi="Cambria" w:cs="Arial"/>
          <w:sz w:val="24"/>
          <w:szCs w:val="24"/>
          <w:lang w:val="ru-RU" w:eastAsia="en-IN" w:bidi="ar-SA"/>
        </w:rPr>
        <w:t>х сумм</w:t>
      </w: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 xml:space="preserve"> общий перерасход средств на 31 декабря 2013 г. составил 1,79 млн. шв. франков. </w:t>
      </w:r>
    </w:p>
    <w:p w:rsidR="0027400E" w:rsidRPr="00FF4BED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B62FF4">
        <w:rPr>
          <w:rFonts w:ascii="Cambria" w:hAnsi="Cambria"/>
          <w:sz w:val="24"/>
          <w:szCs w:val="24"/>
          <w:lang w:val="ru-RU"/>
        </w:rPr>
        <w:t>Приводимая</w:t>
      </w:r>
      <w:r w:rsidRPr="00FF4BED">
        <w:rPr>
          <w:rFonts w:ascii="Cambria" w:hAnsi="Cambria"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sz w:val="24"/>
          <w:szCs w:val="24"/>
          <w:lang w:val="ru-RU"/>
        </w:rPr>
        <w:t>ниже</w:t>
      </w:r>
      <w:r w:rsidRPr="00FF4BED">
        <w:rPr>
          <w:rFonts w:ascii="Cambria" w:hAnsi="Cambria"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sz w:val="24"/>
          <w:szCs w:val="24"/>
          <w:lang w:val="ru-RU"/>
        </w:rPr>
        <w:t>таблица</w:t>
      </w:r>
      <w:r w:rsidRPr="00FF4BE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говорит об отставании </w:t>
      </w:r>
      <w:r w:rsidRPr="00FF4BED">
        <w:rPr>
          <w:rFonts w:ascii="Cambria" w:hAnsi="Cambria"/>
          <w:sz w:val="24"/>
          <w:szCs w:val="24"/>
          <w:lang w:val="ru-RU"/>
        </w:rPr>
        <w:t xml:space="preserve">примерно на 14 месяцев, </w:t>
      </w:r>
      <w:r w:rsidRPr="0072014B">
        <w:rPr>
          <w:rFonts w:ascii="Cambria" w:hAnsi="Cambria"/>
          <w:sz w:val="24"/>
          <w:szCs w:val="24"/>
          <w:lang w:val="ru-RU"/>
        </w:rPr>
        <w:t>при условии</w:t>
      </w:r>
      <w:r>
        <w:rPr>
          <w:rFonts w:ascii="Cambria" w:hAnsi="Cambria"/>
          <w:sz w:val="24"/>
          <w:szCs w:val="24"/>
          <w:lang w:val="ru-RU"/>
        </w:rPr>
        <w:t xml:space="preserve">, что </w:t>
      </w:r>
      <w:r w:rsidRPr="0072014B">
        <w:rPr>
          <w:rFonts w:ascii="Cambria" w:hAnsi="Cambria"/>
          <w:sz w:val="24"/>
          <w:szCs w:val="24"/>
          <w:lang w:val="ru-RU"/>
        </w:rPr>
        <w:t>объе</w:t>
      </w:r>
      <w:r>
        <w:rPr>
          <w:rFonts w:ascii="Cambria" w:hAnsi="Cambria"/>
          <w:sz w:val="24"/>
          <w:szCs w:val="24"/>
          <w:lang w:val="ru-RU"/>
        </w:rPr>
        <w:t>кт</w:t>
      </w:r>
      <w:r w:rsidRPr="00FF4BE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был </w:t>
      </w:r>
      <w:r w:rsidRPr="00B62FF4">
        <w:rPr>
          <w:rFonts w:ascii="Cambria" w:hAnsi="Cambria"/>
          <w:sz w:val="24"/>
          <w:szCs w:val="24"/>
          <w:lang w:val="ru-RU"/>
        </w:rPr>
        <w:t>завершен</w:t>
      </w:r>
      <w:r w:rsidRPr="00FF4BE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к уточненной дате </w:t>
      </w:r>
      <w:r w:rsidRPr="00FF4BED">
        <w:rPr>
          <w:rFonts w:ascii="Cambria" w:hAnsi="Cambria"/>
          <w:sz w:val="24"/>
          <w:szCs w:val="24"/>
          <w:lang w:val="ru-RU"/>
        </w:rPr>
        <w:t>завершения работ</w:t>
      </w:r>
      <w:r>
        <w:rPr>
          <w:rFonts w:ascii="Cambria" w:hAnsi="Cambria"/>
          <w:sz w:val="24"/>
          <w:szCs w:val="24"/>
          <w:lang w:val="ru-RU"/>
        </w:rPr>
        <w:t xml:space="preserve"> (к июню</w:t>
      </w:r>
      <w:r w:rsidRPr="00FF4BED">
        <w:rPr>
          <w:rFonts w:ascii="Cambria" w:hAnsi="Cambria"/>
          <w:sz w:val="24"/>
          <w:szCs w:val="24"/>
          <w:lang w:val="ru-RU"/>
        </w:rPr>
        <w:t xml:space="preserve"> 2014 г.</w:t>
      </w:r>
      <w:r>
        <w:rPr>
          <w:rFonts w:ascii="Cambria" w:hAnsi="Cambria"/>
          <w:sz w:val="24"/>
          <w:szCs w:val="24"/>
          <w:lang w:val="ru-RU"/>
        </w:rPr>
        <w:t>).</w:t>
      </w:r>
    </w:p>
    <w:p w:rsidR="0027400E" w:rsidRPr="00FF4BED" w:rsidRDefault="0027400E" w:rsidP="00B1409B">
      <w:pPr>
        <w:spacing w:before="240" w:after="120"/>
        <w:contextualSpacing/>
        <w:rPr>
          <w:rFonts w:ascii="Cambria" w:hAnsi="Cambria" w:cs="Mangal"/>
          <w:sz w:val="24"/>
          <w:szCs w:val="24"/>
          <w:lang w:val="ru-RU" w:eastAsia="en-US" w:bidi="hi-IN"/>
        </w:rPr>
      </w:pPr>
    </w:p>
    <w:tbl>
      <w:tblPr>
        <w:tblW w:w="9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0"/>
        <w:gridCol w:w="2960"/>
        <w:gridCol w:w="2992"/>
      </w:tblGrid>
      <w:tr w:rsidR="0027400E" w:rsidRPr="00FF4BED" w:rsidTr="005C2B9F">
        <w:trPr>
          <w:trHeight w:val="422"/>
        </w:trPr>
        <w:tc>
          <w:tcPr>
            <w:tcW w:w="3180" w:type="dxa"/>
            <w:tcBorders>
              <w:right w:val="nil"/>
            </w:tcBorders>
            <w:shd w:val="clear" w:color="auto" w:fill="B8CCE4"/>
          </w:tcPr>
          <w:p w:rsidR="0027400E" w:rsidRPr="00AA6C89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b/>
                <w:sz w:val="24"/>
                <w:szCs w:val="24"/>
                <w:lang w:val="en-IN" w:eastAsia="en-US" w:bidi="hi-IN"/>
              </w:rPr>
            </w:pPr>
            <w:r w:rsidRPr="00FF4BED"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  <w:t>Наименовани</w:t>
            </w:r>
            <w:r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  <w:t>е</w:t>
            </w:r>
          </w:p>
        </w:tc>
        <w:tc>
          <w:tcPr>
            <w:tcW w:w="2960" w:type="dxa"/>
            <w:tcBorders>
              <w:left w:val="nil"/>
              <w:right w:val="nil"/>
            </w:tcBorders>
            <w:shd w:val="clear" w:color="auto" w:fill="B8CCE4"/>
          </w:tcPr>
          <w:p w:rsidR="0027400E" w:rsidRPr="00FF4BED" w:rsidRDefault="0027400E" w:rsidP="00FF4BED">
            <w:pPr>
              <w:spacing w:before="240" w:after="120"/>
              <w:contextualSpacing/>
              <w:jc w:val="center"/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</w:pPr>
            <w:r>
              <w:rPr>
                <w:rFonts w:ascii="Cambria" w:hAnsi="Cambria" w:cs="Mangal"/>
                <w:b/>
                <w:sz w:val="24"/>
                <w:szCs w:val="24"/>
                <w:lang w:val="en-IN" w:eastAsia="en-US" w:bidi="hi-IN"/>
              </w:rPr>
              <w:t>Планируемы</w:t>
            </w:r>
            <w:r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  <w:t>й срок сдачи</w:t>
            </w:r>
          </w:p>
        </w:tc>
        <w:tc>
          <w:tcPr>
            <w:tcW w:w="2992" w:type="dxa"/>
            <w:tcBorders>
              <w:left w:val="nil"/>
            </w:tcBorders>
            <w:shd w:val="clear" w:color="auto" w:fill="B8CCE4"/>
          </w:tcPr>
          <w:p w:rsidR="0027400E" w:rsidRPr="00FF4BED" w:rsidRDefault="0027400E" w:rsidP="00FF4BED">
            <w:pPr>
              <w:spacing w:before="240" w:after="120"/>
              <w:contextualSpacing/>
              <w:jc w:val="center"/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</w:pPr>
            <w:r w:rsidRPr="00FF4BED"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  <w:t>Пересмотренн</w:t>
            </w:r>
            <w:r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  <w:t>ый срок сдачи</w:t>
            </w:r>
          </w:p>
        </w:tc>
      </w:tr>
      <w:tr w:rsidR="0027400E" w:rsidRPr="00D12D7D" w:rsidTr="005C2B9F">
        <w:trPr>
          <w:trHeight w:val="731"/>
        </w:trPr>
        <w:tc>
          <w:tcPr>
            <w:tcW w:w="3180" w:type="dxa"/>
          </w:tcPr>
          <w:p w:rsidR="0027400E" w:rsidRPr="00B62FF4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B62FF4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Контракт с </w:t>
            </w:r>
            <w:r w:rsidRPr="00754089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ГП</w:t>
            </w:r>
            <w:r w:rsidRPr="00B62FF4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br/>
            </w:r>
            <w:r w:rsidRPr="00B62FF4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(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май</w:t>
            </w:r>
            <w:r w:rsidRPr="00B62FF4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2011</w:t>
            </w:r>
            <w:r>
              <w:rPr>
                <w:rFonts w:ascii="Cambria" w:hAnsi="Cambria" w:cs="Mangal"/>
                <w:sz w:val="24"/>
                <w:szCs w:val="24"/>
                <w:lang w:val="en-IN" w:eastAsia="en-US" w:bidi="hi-IN"/>
              </w:rPr>
              <w:t> 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г.</w:t>
            </w:r>
            <w:r w:rsidRPr="00B62FF4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)</w:t>
            </w:r>
          </w:p>
        </w:tc>
        <w:tc>
          <w:tcPr>
            <w:tcW w:w="2960" w:type="dxa"/>
          </w:tcPr>
          <w:p w:rsidR="0027400E" w:rsidRPr="00FF4BED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Апрел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ь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2013 г.</w:t>
            </w:r>
          </w:p>
        </w:tc>
        <w:tc>
          <w:tcPr>
            <w:tcW w:w="2992" w:type="dxa"/>
          </w:tcPr>
          <w:p w:rsidR="0027400E" w:rsidRPr="00FF4BED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Контракт р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асторгнут в июле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2012 г.</w:t>
            </w:r>
          </w:p>
        </w:tc>
      </w:tr>
      <w:tr w:rsidR="0027400E" w:rsidRPr="00FF4BED" w:rsidTr="005C2B9F">
        <w:trPr>
          <w:trHeight w:val="422"/>
        </w:trPr>
        <w:tc>
          <w:tcPr>
            <w:tcW w:w="3180" w:type="dxa"/>
          </w:tcPr>
          <w:p w:rsidR="0027400E" w:rsidRPr="00FF4BED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После 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принятия 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ВОИС 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на себя 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ответственност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и за 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проект</w:t>
            </w:r>
          </w:p>
        </w:tc>
        <w:tc>
          <w:tcPr>
            <w:tcW w:w="2960" w:type="dxa"/>
          </w:tcPr>
          <w:p w:rsidR="0027400E" w:rsidRPr="00FF4BED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Феврал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ь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2014 г.</w:t>
            </w:r>
          </w:p>
        </w:tc>
        <w:tc>
          <w:tcPr>
            <w:tcW w:w="2992" w:type="dxa"/>
          </w:tcPr>
          <w:p w:rsidR="0027400E" w:rsidRPr="00FF4BED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Июнь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2014 г.</w:t>
            </w:r>
          </w:p>
        </w:tc>
      </w:tr>
    </w:tbl>
    <w:p w:rsidR="0027400E" w:rsidRPr="00FF4BED" w:rsidRDefault="0027400E" w:rsidP="00B1409B">
      <w:pPr>
        <w:spacing w:before="240" w:after="120"/>
        <w:contextualSpacing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Pr="00FF4BED" w:rsidRDefault="00F62F45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172720</wp:posOffset>
                </wp:positionV>
                <wp:extent cx="317500" cy="152400"/>
                <wp:effectExtent l="0" t="0" r="0" b="0"/>
                <wp:wrapNone/>
                <wp:docPr id="8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524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974AE" w:rsidRPr="00035666" w:rsidRDefault="000974AE" w:rsidP="0013727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035666">
                              <w:rPr>
                                <w:sz w:val="20"/>
                              </w:rPr>
                              <w:t xml:space="preserve">./.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-54.05pt;margin-top:13.6pt;width:2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" fillcolor="black" strokeweight=".5pt">
                <v:fill opacity="0"/>
                <v:stroke opacity="0" joinstyle="round"/>
                <v:path arrowok="t"/>
                <v:textbox style="mso-fit-shape-to-text:t" inset="0,0,0,0">
                  <w:txbxContent>
                    <w:p w:rsidR="000974AE" w:rsidRPr="00035666" w:rsidRDefault="000974AE" w:rsidP="0013727C">
                      <w:pPr>
                        <w:jc w:val="right"/>
                        <w:rPr>
                          <w:sz w:val="20"/>
                        </w:rPr>
                      </w:pPr>
                      <w:r w:rsidRPr="00035666">
                        <w:rPr>
                          <w:sz w:val="20"/>
                        </w:rPr>
                        <w:t xml:space="preserve">./. </w:t>
                      </w:r>
                    </w:p>
                  </w:txbxContent>
                </v:textbox>
              </v:shape>
            </w:pict>
          </mc:Fallback>
        </mc:AlternateConten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Руководство заявило, что утвержден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ные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бюджетные ассигнования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по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проект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="0027400E" w:rsidRPr="0013727C">
        <w:rPr>
          <w:rFonts w:ascii="Cambria" w:hAnsi="Cambria" w:cs="Arial"/>
          <w:bCs/>
          <w:sz w:val="24"/>
          <w:szCs w:val="24"/>
        </w:rPr>
        <w:t>NCHP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включали сумму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4,5 млн. шв. франков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утвержден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ную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государствами-членами в 2011</w:t>
      </w:r>
      <w:r w:rsidR="0027400E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сверх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бюджетных ассигнований в сумме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68,2</w:t>
      </w:r>
      <w:r w:rsidR="0027400E" w:rsidRPr="0013727C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млн. шв. франков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утвержден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ных в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2008</w:t>
      </w:r>
      <w:r w:rsidR="0027400E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г. и 2009</w:t>
      </w:r>
      <w:r w:rsidR="0027400E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г. Таким образом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, общие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бюджетные ассигнования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,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утвержден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ные по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проект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="0027400E" w:rsidRPr="00FF4BED">
        <w:rPr>
          <w:rFonts w:ascii="Cambria" w:hAnsi="Cambria"/>
          <w:bCs/>
          <w:sz w:val="24"/>
          <w:szCs w:val="24"/>
          <w:lang w:val="ru-RU"/>
        </w:rPr>
        <w:t>нового конференц-зала</w:t>
      </w:r>
      <w:r w:rsidR="0027400E">
        <w:rPr>
          <w:rFonts w:ascii="Cambria" w:hAnsi="Cambria"/>
          <w:bCs/>
          <w:sz w:val="24"/>
          <w:szCs w:val="24"/>
          <w:lang w:val="ru-RU"/>
        </w:rPr>
        <w:t xml:space="preserve"> на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октябрь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2011</w:t>
      </w:r>
      <w:r w:rsidR="0027400E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г.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, составили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72,70 млн. шв. франков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.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Сумма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выделенных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ресурс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ов (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69,12</w:t>
      </w:r>
      <w:r w:rsidR="0027400E" w:rsidRPr="0013727C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млн. шв. франков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),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была сопоставима скорее с общей суммой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утвержден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ных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бюджетных ассигнований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(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72,70</w:t>
      </w:r>
      <w:r w:rsidR="0027400E" w:rsidRPr="0013727C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млн. шв. франков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)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чем с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первоначальн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ой суммой, составлявшей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68,20</w:t>
      </w:r>
      <w:r w:rsidR="0027400E" w:rsidRPr="0013727C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млн. шв. франков. Стоимость </w:t>
      </w:r>
      <w:r w:rsidR="0027400E" w:rsidRPr="00FF4BED">
        <w:rPr>
          <w:rFonts w:ascii="Cambria" w:hAnsi="Cambria" w:cs="Arial"/>
          <w:bCs/>
          <w:snapToGrid w:val="0"/>
          <w:sz w:val="24"/>
          <w:szCs w:val="24"/>
          <w:lang w:val="ru-RU"/>
        </w:rPr>
        <w:t>услуг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внутренн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его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руководителя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проекта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(</w:t>
      </w:r>
      <w:r w:rsidR="0027400E" w:rsidRPr="0013727C">
        <w:rPr>
          <w:rFonts w:ascii="Cambria" w:hAnsi="Cambria" w:cs="Arial"/>
          <w:bCs/>
          <w:sz w:val="24"/>
          <w:szCs w:val="24"/>
        </w:rPr>
        <w:t>IPMT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)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была покрыта из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средств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 регулярного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бюджет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а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(программа 29),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 выделявшихся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государствами-членами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на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проект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 w:rsidRPr="0013727C">
        <w:rPr>
          <w:rFonts w:ascii="Cambria" w:hAnsi="Cambria" w:cs="Arial"/>
          <w:bCs/>
          <w:sz w:val="24"/>
          <w:szCs w:val="24"/>
        </w:rPr>
        <w:t>NCHP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в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программ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ах и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бюджет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ах на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двухлетн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ие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период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ы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  <w:sectPr w:rsidR="0027400E" w:rsidSect="006A5E8C">
          <w:footerReference w:type="first" r:id="rId79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Что касается </w:t>
      </w:r>
      <w:r>
        <w:rPr>
          <w:rFonts w:ascii="Cambria" w:hAnsi="Cambria" w:cs="Arial"/>
          <w:bCs/>
          <w:sz w:val="24"/>
          <w:szCs w:val="24"/>
          <w:lang w:val="ru-RU"/>
        </w:rPr>
        <w:t>экономии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средств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сумме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4,5 млн. шв. франков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по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FF4BED">
        <w:rPr>
          <w:rFonts w:ascii="Cambria" w:hAnsi="Cambria"/>
          <w:bCs/>
          <w:sz w:val="24"/>
          <w:szCs w:val="24"/>
          <w:lang w:val="ru-RU"/>
        </w:rPr>
        <w:t>нового административного здания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(</w:t>
      </w:r>
      <w:r w:rsidRPr="0013727C">
        <w:rPr>
          <w:rFonts w:ascii="Cambria" w:hAnsi="Cambria" w:cs="Arial"/>
          <w:bCs/>
          <w:sz w:val="24"/>
          <w:szCs w:val="24"/>
        </w:rPr>
        <w:t>NCP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), мы обратили </w:t>
      </w:r>
    </w:p>
    <w:p w:rsidR="0027400E" w:rsidRPr="00FF4BED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FF4BED">
        <w:rPr>
          <w:rFonts w:ascii="Cambria" w:hAnsi="Cambria" w:cs="Arial"/>
          <w:bCs/>
          <w:sz w:val="24"/>
          <w:szCs w:val="24"/>
          <w:lang w:val="ru-RU"/>
        </w:rPr>
        <w:lastRenderedPageBreak/>
        <w:t xml:space="preserve">внимание на то, что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утвержден</w:t>
      </w:r>
      <w:r>
        <w:rPr>
          <w:rFonts w:ascii="Cambria" w:hAnsi="Cambria" w:cs="Arial"/>
          <w:bCs/>
          <w:sz w:val="24"/>
          <w:szCs w:val="24"/>
          <w:lang w:val="ru-RU"/>
        </w:rPr>
        <w:t>ном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бюджет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 по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Pr="0013727C">
        <w:rPr>
          <w:rFonts w:ascii="Cambria" w:hAnsi="Cambria" w:cs="Arial"/>
          <w:bCs/>
          <w:sz w:val="24"/>
          <w:szCs w:val="24"/>
        </w:rPr>
        <w:t>NCP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в сумме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161,74 млн. шв. франков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освоение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средств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бюджет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в рамках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проекта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на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30 июня 2011</w:t>
      </w:r>
      <w:r>
        <w:rPr>
          <w:rFonts w:ascii="Cambria" w:hAnsi="Cambria" w:cs="Arial"/>
          <w:bCs/>
          <w:sz w:val="24"/>
          <w:szCs w:val="24"/>
        </w:rPr>
        <w:t> 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составило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159,47 млн. шв. франков,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что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соответств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ует экономии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средств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порядка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2,27 млн. шв. франков. Поскольку 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>о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/>
        </w:rPr>
        <w:t>нового административного здания</w:t>
      </w:r>
      <w:r>
        <w:rPr>
          <w:rFonts w:ascii="Cambria" w:hAnsi="Cambria"/>
          <w:bCs/>
          <w:sz w:val="24"/>
          <w:szCs w:val="24"/>
          <w:lang w:val="ru-RU"/>
        </w:rPr>
        <w:t xml:space="preserve"> не было завершено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экономия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в размере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4,5 млн. шв. франков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не может считаться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реальн</w:t>
      </w:r>
      <w:r>
        <w:rPr>
          <w:rFonts w:ascii="Cambria" w:hAnsi="Cambria" w:cs="Arial"/>
          <w:bCs/>
          <w:sz w:val="24"/>
          <w:szCs w:val="24"/>
          <w:lang w:val="ru-RU"/>
        </w:rPr>
        <w:t>ой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. Соответств</w:t>
      </w:r>
      <w:r>
        <w:rPr>
          <w:rFonts w:ascii="Cambria" w:hAnsi="Cambria" w:cs="Arial"/>
          <w:bCs/>
          <w:sz w:val="24"/>
          <w:szCs w:val="24"/>
          <w:lang w:val="ru-RU"/>
        </w:rPr>
        <w:t>енно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, мы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сопоставили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перерасход средств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с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первоначальн</w:t>
      </w:r>
      <w:r>
        <w:rPr>
          <w:rFonts w:ascii="Cambria" w:hAnsi="Cambria" w:cs="Arial"/>
          <w:bCs/>
          <w:sz w:val="24"/>
          <w:szCs w:val="24"/>
          <w:lang w:val="ru-RU"/>
        </w:rPr>
        <w:t>ой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утвержден</w:t>
      </w:r>
      <w:r>
        <w:rPr>
          <w:rFonts w:ascii="Cambria" w:hAnsi="Cambria" w:cs="Arial"/>
          <w:bCs/>
          <w:sz w:val="24"/>
          <w:szCs w:val="24"/>
          <w:lang w:val="ru-RU"/>
        </w:rPr>
        <w:t>ной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стоимость</w:t>
      </w:r>
      <w:r>
        <w:rPr>
          <w:rFonts w:ascii="Cambria" w:hAnsi="Cambria" w:cs="Arial"/>
          <w:bCs/>
          <w:sz w:val="24"/>
          <w:szCs w:val="24"/>
          <w:lang w:val="ru-RU"/>
        </w:rPr>
        <w:t>ю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проект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13727C">
        <w:rPr>
          <w:rFonts w:ascii="Cambria" w:hAnsi="Cambria" w:cs="Arial"/>
          <w:bCs/>
          <w:sz w:val="24"/>
          <w:szCs w:val="24"/>
        </w:rPr>
        <w:t>NCHP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, составлявшей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68,20 млн. шв. франков. Кроме того,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совокупн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ые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затрат</w:t>
      </w:r>
      <w:r>
        <w:rPr>
          <w:rFonts w:ascii="Cambria" w:hAnsi="Cambria" w:cs="Arial"/>
          <w:bCs/>
          <w:sz w:val="24"/>
          <w:szCs w:val="24"/>
          <w:lang w:val="ru-RU"/>
        </w:rPr>
        <w:t>ы по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следует также включить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жаловань</w:t>
      </w:r>
      <w:r>
        <w:rPr>
          <w:rFonts w:ascii="Cambria" w:hAnsi="Cambria" w:cs="Arial"/>
          <w:bCs/>
          <w:sz w:val="24"/>
          <w:szCs w:val="24"/>
          <w:lang w:val="ru-RU"/>
        </w:rPr>
        <w:t>е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руководителя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проекта и </w:t>
      </w:r>
      <w:r w:rsidRPr="0072014B">
        <w:rPr>
          <w:rFonts w:ascii="Cambria" w:hAnsi="Cambria" w:cs="Arial"/>
          <w:bCs/>
          <w:sz w:val="24"/>
          <w:szCs w:val="24"/>
          <w:lang w:val="ru-RU"/>
        </w:rPr>
        <w:t>комисси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 за резервирование по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банк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овскому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кредит</w:t>
      </w:r>
      <w:r>
        <w:rPr>
          <w:rFonts w:ascii="Cambria" w:hAnsi="Cambria" w:cs="Arial"/>
          <w:bCs/>
          <w:sz w:val="24"/>
          <w:szCs w:val="24"/>
          <w:lang w:val="ru-RU"/>
        </w:rPr>
        <w:t>у.</w:t>
      </w:r>
    </w:p>
    <w:p w:rsidR="0027400E" w:rsidRPr="00BE5C1B" w:rsidRDefault="00F62F45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>
        <w:rPr>
          <w:noProof/>
          <w:lang w:eastAsia="en-U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-1270</wp:posOffset>
            </wp:positionV>
            <wp:extent cx="6181090" cy="1321435"/>
            <wp:effectExtent l="0" t="0" r="0" b="0"/>
            <wp:wrapNone/>
            <wp:docPr id="21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0E"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19</w:t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 xml:space="preserve">Мы рекомендуем Секретариату ВОИС предусмотреть повторное утверждение государствами-членами бюджетных ассигнований на строительство нового конференц-зала, учитывая, что бюджет проекта превысил 68,2 млн. шв. франков. </w:t>
      </w:r>
    </w:p>
    <w:p w:rsidR="0027400E" w:rsidRPr="007D10F1" w:rsidRDefault="0027400E" w:rsidP="00B1409B">
      <w:pPr>
        <w:spacing w:before="240" w:after="120"/>
        <w:contextualSpacing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Pr="00B62FF4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>Организация согласилась с рекомендацией аудитора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B62FF4" w:rsidRDefault="00F62F45" w:rsidP="0013727C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hAnsi="Cambria" w:cs="Arial"/>
          <w:b/>
          <w:i/>
          <w:iCs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102870</wp:posOffset>
            </wp:positionV>
            <wp:extent cx="6156960" cy="1259205"/>
            <wp:effectExtent l="0" t="0" r="0" b="0"/>
            <wp:wrapNone/>
            <wp:docPr id="22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B62FF4" w:rsidRDefault="0027400E" w:rsidP="0013727C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hAnsi="Cambria" w:cs="Arial"/>
          <w:b/>
          <w:i/>
          <w:iCs/>
          <w:sz w:val="24"/>
          <w:szCs w:val="24"/>
          <w:lang w:val="ru-RU"/>
        </w:rPr>
      </w:pPr>
      <w:r w:rsidRPr="00B62FF4">
        <w:rPr>
          <w:rFonts w:ascii="Cambria" w:hAnsi="Cambria" w:cs="Arial"/>
          <w:b/>
          <w:i/>
          <w:iCs/>
          <w:sz w:val="24"/>
          <w:szCs w:val="24"/>
          <w:lang w:val="ru-RU"/>
        </w:rPr>
        <w:t>Рекомендация № 20</w:t>
      </w:r>
    </w:p>
    <w:p w:rsidR="0027400E" w:rsidRPr="007D10F1" w:rsidRDefault="0027400E" w:rsidP="0013727C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</w:pP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 xml:space="preserve">Руководству следует </w:t>
      </w:r>
      <w:r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 xml:space="preserve">постоянно контролировать </w:t>
      </w:r>
      <w:r w:rsidRPr="009A6EA9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соблюдени</w:t>
      </w:r>
      <w:r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е сроков строительства</w:t>
      </w: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 xml:space="preserve"> и перерасходы средств и п</w:t>
      </w:r>
      <w:r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 xml:space="preserve">ринимать в необходимых случаях </w:t>
      </w: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соответствующие меры по исправлению положения.</w:t>
      </w:r>
    </w:p>
    <w:p w:rsidR="0027400E" w:rsidRPr="00B62FF4" w:rsidRDefault="0027400E" w:rsidP="0013727C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hAnsi="Cambria" w:cs="Arial"/>
          <w:b/>
          <w:i/>
          <w:iCs/>
          <w:sz w:val="24"/>
          <w:szCs w:val="24"/>
          <w:lang w:val="ru-RU"/>
        </w:rPr>
      </w:pPr>
    </w:p>
    <w:p w:rsidR="0027400E" w:rsidRPr="00B62FF4" w:rsidRDefault="00F62F45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767080</wp:posOffset>
            </wp:positionV>
            <wp:extent cx="6151880" cy="427990"/>
            <wp:effectExtent l="0" t="0" r="1270" b="0"/>
            <wp:wrapNone/>
            <wp:docPr id="23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0E" w:rsidRPr="00454B9C">
        <w:rPr>
          <w:rFonts w:ascii="Cambria" w:hAnsi="Cambria" w:cs="Arial"/>
          <w:bCs/>
          <w:sz w:val="24"/>
          <w:szCs w:val="24"/>
          <w:lang w:val="ru-RU"/>
        </w:rPr>
        <w:t>Руководство заявило, что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все 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>проект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ные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 xml:space="preserve"> затраты,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независимо от порядка их 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>первоначально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го </w:t>
      </w:r>
      <w:r w:rsidR="0027400E" w:rsidRPr="009A6EA9">
        <w:rPr>
          <w:rFonts w:ascii="Cambria" w:hAnsi="Cambria" w:cs="Arial"/>
          <w:bCs/>
          <w:sz w:val="24"/>
          <w:szCs w:val="24"/>
          <w:lang w:val="ru-RU"/>
        </w:rPr>
        <w:t>финансировани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я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отражались по </w:t>
      </w:r>
      <w:r w:rsidR="0027400E" w:rsidRPr="0072014B">
        <w:rPr>
          <w:rFonts w:ascii="Cambria" w:hAnsi="Cambria" w:cs="Arial"/>
          <w:bCs/>
          <w:sz w:val="24"/>
          <w:szCs w:val="24"/>
          <w:lang w:val="ru-RU"/>
        </w:rPr>
        <w:t>счет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ам, относящимся к </w:t>
      </w:r>
      <w:r w:rsidR="0027400E" w:rsidRPr="009A6EA9">
        <w:rPr>
          <w:rFonts w:ascii="Cambria" w:hAnsi="Cambria" w:cs="Arial"/>
          <w:bCs/>
          <w:sz w:val="24"/>
          <w:szCs w:val="24"/>
          <w:lang w:val="ru-RU"/>
        </w:rPr>
        <w:t>соответствующ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ему 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>проект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у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либо в </w:t>
      </w:r>
      <w:r w:rsidR="0027400E" w:rsidRPr="009A6EA9">
        <w:rPr>
          <w:rFonts w:ascii="Cambria" w:hAnsi="Cambria" w:cs="Arial"/>
          <w:bCs/>
          <w:sz w:val="24"/>
          <w:szCs w:val="24"/>
          <w:lang w:val="ru-RU"/>
        </w:rPr>
        <w:t>момент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 их 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>первоначально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й оплаты, либо по итогам корректировки данных </w:t>
      </w:r>
      <w:r w:rsidR="0027400E" w:rsidRPr="009A6EA9">
        <w:rPr>
          <w:rFonts w:ascii="Cambria" w:hAnsi="Cambria" w:cs="Arial"/>
          <w:bCs/>
          <w:sz w:val="24"/>
          <w:szCs w:val="24"/>
          <w:lang w:val="ru-RU"/>
        </w:rPr>
        <w:t xml:space="preserve">в соответствии с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нормами 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>МСУГС.</w:t>
      </w:r>
    </w:p>
    <w:p w:rsidR="0027400E" w:rsidRDefault="0027400E" w:rsidP="00F03B0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sz w:val="28"/>
          <w:szCs w:val="28"/>
          <w:lang w:val="ru-RU" w:eastAsia="en-IN"/>
        </w:rPr>
      </w:pPr>
    </w:p>
    <w:p w:rsidR="0027400E" w:rsidRDefault="0027400E" w:rsidP="009A6EA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Cambria" w:hAnsi="Cambria" w:cs="Times New Roman"/>
          <w:b/>
          <w:sz w:val="28"/>
          <w:szCs w:val="28"/>
          <w:lang w:val="ru-RU" w:eastAsia="en-IN"/>
        </w:rPr>
        <w:sectPr w:rsidR="0027400E" w:rsidSect="006A5E8C">
          <w:footerReference w:type="first" r:id="rId83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p w:rsidR="0027400E" w:rsidRPr="009A6EA9" w:rsidRDefault="0027400E" w:rsidP="009A6EA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Cambria" w:hAnsi="Cambria" w:cs="Times New Roman"/>
          <w:b/>
          <w:sz w:val="28"/>
          <w:szCs w:val="28"/>
          <w:lang w:val="ru-RU" w:eastAsia="en-IN"/>
        </w:rPr>
      </w:pPr>
      <w:r w:rsidRPr="009A6EA9">
        <w:rPr>
          <w:rFonts w:ascii="Cambria" w:hAnsi="Cambria" w:cs="Times New Roman"/>
          <w:b/>
          <w:sz w:val="28"/>
          <w:szCs w:val="28"/>
          <w:lang w:val="ru-RU" w:eastAsia="en-IN"/>
        </w:rPr>
        <w:lastRenderedPageBreak/>
        <w:t>СЛУЧАИ МОШЕННИЧЕСТВА, ПРЕДПОЛАГАЕМОГО М</w:t>
      </w:r>
      <w:r>
        <w:rPr>
          <w:rFonts w:ascii="Cambria" w:hAnsi="Cambria" w:cs="Times New Roman"/>
          <w:b/>
          <w:sz w:val="28"/>
          <w:szCs w:val="28"/>
          <w:lang w:val="ru-RU" w:eastAsia="en-IN"/>
        </w:rPr>
        <w:t>ОШЕННИЧЕСТВА И СПИСАНИЯ АКТИВОВ</w:t>
      </w:r>
    </w:p>
    <w:p w:rsidR="0027400E" w:rsidRPr="009A6EA9" w:rsidRDefault="0027400E" w:rsidP="00B1409B">
      <w:pPr>
        <w:spacing w:before="240" w:after="120"/>
        <w:contextualSpacing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Pr="00C5622D" w:rsidRDefault="0027400E" w:rsidP="00F03B04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C5622D">
        <w:rPr>
          <w:rFonts w:ascii="Cambria" w:hAnsi="Cambria"/>
          <w:b/>
          <w:sz w:val="24"/>
          <w:szCs w:val="24"/>
          <w:lang w:val="ru-RU"/>
        </w:rPr>
        <w:t>104.</w:t>
      </w:r>
      <w:r w:rsidRPr="00C5622D">
        <w:rPr>
          <w:rFonts w:ascii="Cambria" w:hAnsi="Cambria"/>
          <w:sz w:val="24"/>
          <w:szCs w:val="24"/>
          <w:lang w:val="ru-RU"/>
        </w:rPr>
        <w:tab/>
      </w:r>
      <w:r w:rsidRPr="00C5622D">
        <w:rPr>
          <w:rFonts w:ascii="Cambria" w:hAnsi="Cambria" w:cs="Arial"/>
          <w:bCs/>
          <w:sz w:val="24"/>
          <w:szCs w:val="24"/>
          <w:lang w:val="ru-RU"/>
        </w:rPr>
        <w:t>Анализ информаци</w:t>
      </w:r>
      <w:r>
        <w:rPr>
          <w:rFonts w:ascii="Cambria" w:hAnsi="Cambria" w:cs="Arial"/>
          <w:bCs/>
          <w:sz w:val="24"/>
          <w:szCs w:val="24"/>
          <w:lang w:val="ru-RU"/>
        </w:rPr>
        <w:t>и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о случаях мошенничества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/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предполагаемого мошенничества, предоставленной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директор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Отдела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внутренн</w:t>
      </w:r>
      <w:r>
        <w:rPr>
          <w:rFonts w:ascii="Cambria" w:hAnsi="Cambria" w:cs="Arial"/>
          <w:bCs/>
          <w:sz w:val="24"/>
          <w:szCs w:val="24"/>
          <w:lang w:val="ru-RU"/>
        </w:rPr>
        <w:t>его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аудит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и надзор</w:t>
      </w:r>
      <w:r>
        <w:rPr>
          <w:rFonts w:ascii="Cambria" w:hAnsi="Cambria" w:cs="Arial"/>
          <w:bCs/>
          <w:sz w:val="24"/>
          <w:szCs w:val="24"/>
          <w:lang w:val="ru-RU"/>
        </w:rPr>
        <w:t>а, показывает, что в 2013 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было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зафиксирован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19 новы</w:t>
      </w:r>
      <w:r>
        <w:rPr>
          <w:rFonts w:ascii="Cambria" w:hAnsi="Cambria" w:cs="Arial"/>
          <w:bCs/>
          <w:sz w:val="24"/>
          <w:szCs w:val="24"/>
          <w:lang w:val="ru-RU"/>
        </w:rPr>
        <w:t>х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случаев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м</w:t>
      </w:r>
      <w:r>
        <w:rPr>
          <w:rFonts w:ascii="Cambria" w:hAnsi="Cambria" w:cs="Arial"/>
          <w:bCs/>
          <w:sz w:val="24"/>
          <w:szCs w:val="24"/>
          <w:lang w:val="ru-RU"/>
        </w:rPr>
        <w:t>ошенничества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/предполагаемого мошенничества</w:t>
      </w:r>
      <w:r>
        <w:rPr>
          <w:rFonts w:ascii="Cambria" w:hAnsi="Cambria" w:cs="Arial"/>
          <w:bCs/>
          <w:sz w:val="24"/>
          <w:szCs w:val="24"/>
          <w:lang w:val="ru-RU"/>
        </w:rPr>
        <w:t>,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 этом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17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из 19 </w:t>
      </w:r>
      <w:r w:rsidRPr="0059457B">
        <w:rPr>
          <w:rFonts w:ascii="Cambria" w:hAnsi="Cambria" w:cs="Arial"/>
          <w:bCs/>
          <w:sz w:val="24"/>
          <w:szCs w:val="24"/>
          <w:lang w:val="ru-RU"/>
        </w:rPr>
        <w:t>возбужденн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ых дел были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закрыт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 по итогам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предварительн</w:t>
      </w:r>
      <w:r>
        <w:rPr>
          <w:rFonts w:ascii="Cambria" w:hAnsi="Cambria" w:cs="Arial"/>
          <w:bCs/>
          <w:sz w:val="24"/>
          <w:szCs w:val="24"/>
          <w:lang w:val="ru-RU"/>
        </w:rPr>
        <w:t>ого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расследовани</w:t>
      </w:r>
      <w:r>
        <w:rPr>
          <w:rFonts w:ascii="Cambria" w:hAnsi="Cambria" w:cs="Arial"/>
          <w:bCs/>
          <w:sz w:val="24"/>
          <w:szCs w:val="24"/>
          <w:lang w:val="ru-RU"/>
        </w:rPr>
        <w:t>я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по следующим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причинам</w:t>
      </w:r>
      <w:r>
        <w:rPr>
          <w:rFonts w:ascii="Cambria" w:hAnsi="Cambria" w:cs="Arial"/>
          <w:bCs/>
          <w:sz w:val="24"/>
          <w:szCs w:val="24"/>
          <w:lang w:val="ru-RU"/>
        </w:rPr>
        <w:t>:</w:t>
      </w:r>
    </w:p>
    <w:p w:rsidR="0027400E" w:rsidRPr="00C5622D" w:rsidRDefault="0027400E" w:rsidP="00F03B04">
      <w:pPr>
        <w:numPr>
          <w:ilvl w:val="0"/>
          <w:numId w:val="39"/>
        </w:numPr>
        <w:spacing w:line="360" w:lineRule="auto"/>
        <w:ind w:firstLine="131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 xml:space="preserve">в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11 случаях утвержд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ения были признаны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необоснованн</w:t>
      </w:r>
      <w:r>
        <w:rPr>
          <w:rFonts w:ascii="Cambria" w:hAnsi="Cambria" w:cs="Times New Roman"/>
          <w:sz w:val="24"/>
          <w:szCs w:val="24"/>
          <w:lang w:val="ru-RU" w:eastAsia="en-IN"/>
        </w:rPr>
        <w:t>ыми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;</w:t>
      </w:r>
    </w:p>
    <w:p w:rsidR="0027400E" w:rsidRPr="00C5622D" w:rsidRDefault="0027400E" w:rsidP="00F03B04">
      <w:pPr>
        <w:numPr>
          <w:ilvl w:val="0"/>
          <w:numId w:val="39"/>
        </w:numPr>
        <w:spacing w:line="360" w:lineRule="auto"/>
        <w:ind w:firstLine="131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 xml:space="preserve">в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2 случаях утвержд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ения были признаны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неубедительны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ми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в связи с </w:t>
      </w:r>
      <w:r>
        <w:rPr>
          <w:rFonts w:ascii="Cambria" w:hAnsi="Cambria" w:cs="Times New Roman"/>
          <w:sz w:val="24"/>
          <w:szCs w:val="24"/>
          <w:lang w:val="ru-RU" w:eastAsia="en-IN"/>
        </w:rPr>
        <w:t>недостаточностью информации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;</w:t>
      </w:r>
    </w:p>
    <w:p w:rsidR="0027400E" w:rsidRPr="00C5622D" w:rsidRDefault="0027400E" w:rsidP="00F03B04">
      <w:pPr>
        <w:numPr>
          <w:ilvl w:val="0"/>
          <w:numId w:val="39"/>
        </w:numPr>
        <w:spacing w:line="360" w:lineRule="auto"/>
        <w:ind w:firstLine="131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>в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 3 случаях утвержд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ения были признаны обоснованными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и соответствующ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ее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подразделени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 было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 w:eastAsia="en-IN"/>
        </w:rPr>
        <w:t>им образом информировано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;</w:t>
      </w:r>
    </w:p>
    <w:p w:rsidR="0027400E" w:rsidRPr="00C5622D" w:rsidRDefault="0027400E" w:rsidP="00F03B04">
      <w:pPr>
        <w:numPr>
          <w:ilvl w:val="0"/>
          <w:numId w:val="39"/>
        </w:numPr>
        <w:spacing w:line="360" w:lineRule="auto"/>
        <w:ind w:left="1134" w:hanging="283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>одно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дело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было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передано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в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Управлени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внутренн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его надзора ООН,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котор</w:t>
      </w:r>
      <w:r>
        <w:rPr>
          <w:rFonts w:ascii="Cambria" w:hAnsi="Cambria" w:cs="Times New Roman"/>
          <w:sz w:val="24"/>
          <w:szCs w:val="24"/>
          <w:lang w:val="ru-RU" w:eastAsia="en-IN"/>
        </w:rPr>
        <w:t>ое признало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, что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необходим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ость в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каких-либо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дальнейших действиях отсутствует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.</w:t>
      </w:r>
    </w:p>
    <w:p w:rsidR="0027400E" w:rsidRPr="00C5622D" w:rsidRDefault="0027400E" w:rsidP="00B1409B">
      <w:pPr>
        <w:spacing w:before="240" w:after="120"/>
        <w:contextualSpacing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Pr="00C5622D" w:rsidRDefault="0027400E" w:rsidP="002F4201">
      <w:p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sz w:val="24"/>
          <w:szCs w:val="24"/>
          <w:lang w:val="ru-RU"/>
        </w:rPr>
      </w:pPr>
      <w:r w:rsidRPr="00C5622D">
        <w:rPr>
          <w:rFonts w:ascii="Cambria" w:hAnsi="Cambria"/>
          <w:b/>
          <w:sz w:val="24"/>
          <w:szCs w:val="24"/>
          <w:lang w:val="ru-RU"/>
        </w:rPr>
        <w:t>105.</w:t>
      </w:r>
      <w:r w:rsidRPr="00C5622D">
        <w:rPr>
          <w:rFonts w:ascii="Cambria" w:hAnsi="Cambria"/>
          <w:sz w:val="24"/>
          <w:szCs w:val="24"/>
          <w:lang w:val="ru-RU"/>
        </w:rPr>
        <w:tab/>
        <w:t>Расследовани</w:t>
      </w:r>
      <w:r>
        <w:rPr>
          <w:rFonts w:ascii="Cambria" w:hAnsi="Cambria"/>
          <w:sz w:val="24"/>
          <w:szCs w:val="24"/>
          <w:lang w:val="ru-RU"/>
        </w:rPr>
        <w:t>я</w:t>
      </w:r>
      <w:r w:rsidRPr="00C5622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касались не </w:t>
      </w:r>
      <w:r w:rsidRPr="00C5622D">
        <w:rPr>
          <w:rFonts w:ascii="Cambria" w:hAnsi="Cambria"/>
          <w:sz w:val="24"/>
          <w:szCs w:val="24"/>
          <w:lang w:val="ru-RU"/>
        </w:rPr>
        <w:t>только</w:t>
      </w:r>
      <w:r>
        <w:rPr>
          <w:rFonts w:ascii="Cambria" w:hAnsi="Cambria"/>
          <w:sz w:val="24"/>
          <w:szCs w:val="24"/>
          <w:lang w:val="ru-RU"/>
        </w:rPr>
        <w:t xml:space="preserve"> случаев мошенничества</w:t>
      </w:r>
      <w:r w:rsidRPr="00C5622D">
        <w:rPr>
          <w:rFonts w:ascii="Cambria" w:hAnsi="Cambria"/>
          <w:sz w:val="24"/>
          <w:szCs w:val="24"/>
          <w:lang w:val="ru-RU"/>
        </w:rPr>
        <w:t xml:space="preserve"> или предполагаемого мошенничества</w:t>
      </w:r>
      <w:r>
        <w:rPr>
          <w:rFonts w:ascii="Cambria" w:hAnsi="Cambria"/>
          <w:sz w:val="24"/>
          <w:szCs w:val="24"/>
          <w:lang w:val="ru-RU"/>
        </w:rPr>
        <w:t>, но и должностных и дисциплинарных нарушений</w:t>
      </w:r>
      <w:r w:rsidRPr="00C5622D">
        <w:rPr>
          <w:rFonts w:ascii="Cambria" w:hAnsi="Cambria"/>
          <w:sz w:val="24"/>
          <w:szCs w:val="24"/>
          <w:lang w:val="ru-RU"/>
        </w:rPr>
        <w:t>.</w:t>
      </w:r>
    </w:p>
    <w:p w:rsidR="0027400E" w:rsidRPr="00C5622D" w:rsidRDefault="00F62F45" w:rsidP="002F4201">
      <w:pPr>
        <w:pStyle w:val="ListParagraph"/>
        <w:autoSpaceDE w:val="0"/>
        <w:autoSpaceDN w:val="0"/>
        <w:adjustRightInd w:val="0"/>
        <w:spacing w:line="360" w:lineRule="auto"/>
        <w:ind w:left="786"/>
        <w:contextualSpacing w:val="0"/>
        <w:rPr>
          <w:rFonts w:ascii="Cambria" w:hAnsi="Cambria"/>
          <w:sz w:val="24"/>
          <w:szCs w:val="24"/>
          <w:lang w:val="ru-RU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193675</wp:posOffset>
                </wp:positionV>
                <wp:extent cx="6117590" cy="666115"/>
                <wp:effectExtent l="0" t="0" r="35560" b="57785"/>
                <wp:wrapNone/>
                <wp:docPr id="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7590" cy="666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-17.55pt;margin-top:15.25pt;width:481.7pt;height:52.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</w:p>
    <w:p w:rsidR="0027400E" w:rsidRPr="009A6EA9" w:rsidRDefault="0027400E" w:rsidP="009A6EA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Cambria" w:hAnsi="Cambria" w:cs="Times New Roman"/>
          <w:b/>
          <w:sz w:val="28"/>
          <w:szCs w:val="28"/>
          <w:lang w:val="ru-RU" w:eastAsia="en-IN"/>
        </w:rPr>
      </w:pPr>
      <w:r w:rsidRPr="009A6EA9">
        <w:rPr>
          <w:rFonts w:ascii="Cambria" w:hAnsi="Cambria" w:cs="Times New Roman"/>
          <w:b/>
          <w:sz w:val="28"/>
          <w:szCs w:val="28"/>
          <w:lang w:val="ru-RU" w:eastAsia="en-IN"/>
        </w:rPr>
        <w:t>АНАЛИЗ МЕР, ПРИНЯТЫХ РУКОВОДСТВОМ В СВЯЗИ С РАНЕЕ ВЫНЕСЕННЫМИ РЕКОМЕНДАЦИЯМИ</w:t>
      </w:r>
    </w:p>
    <w:p w:rsidR="0027400E" w:rsidRPr="009A6EA9" w:rsidRDefault="0027400E" w:rsidP="002F4201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jc w:val="left"/>
        <w:rPr>
          <w:rFonts w:ascii="Cambria" w:hAnsi="Cambria"/>
          <w:sz w:val="24"/>
          <w:szCs w:val="24"/>
          <w:lang w:val="ru-RU"/>
        </w:rPr>
      </w:pPr>
    </w:p>
    <w:p w:rsidR="0027400E" w:rsidRPr="00C5622D" w:rsidRDefault="0027400E" w:rsidP="002F4201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jc w:val="left"/>
        <w:rPr>
          <w:rFonts w:ascii="Cambria" w:hAnsi="Cambria"/>
          <w:sz w:val="24"/>
          <w:szCs w:val="24"/>
          <w:lang w:val="ru-RU"/>
        </w:rPr>
      </w:pPr>
      <w:r w:rsidRPr="00C5622D">
        <w:rPr>
          <w:rFonts w:ascii="Cambria" w:hAnsi="Cambria"/>
          <w:b/>
          <w:sz w:val="24"/>
          <w:szCs w:val="24"/>
          <w:lang w:val="ru-RU"/>
        </w:rPr>
        <w:t>106.</w:t>
      </w:r>
      <w:r w:rsidRPr="00C5622D">
        <w:rPr>
          <w:rFonts w:ascii="Cambria" w:hAnsi="Cambria"/>
          <w:sz w:val="24"/>
          <w:szCs w:val="24"/>
          <w:lang w:val="ru-RU"/>
        </w:rPr>
        <w:tab/>
        <w:t>Информаци</w:t>
      </w:r>
      <w:r>
        <w:rPr>
          <w:rFonts w:ascii="Cambria" w:hAnsi="Cambria"/>
          <w:sz w:val="24"/>
          <w:szCs w:val="24"/>
          <w:lang w:val="ru-RU"/>
        </w:rPr>
        <w:t>я</w:t>
      </w:r>
      <w:r w:rsidRPr="00C5622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о ходе реализации рекомендаций</w:t>
      </w:r>
      <w:r w:rsidRPr="00C5622D">
        <w:rPr>
          <w:rFonts w:ascii="Cambria" w:hAnsi="Cambria"/>
          <w:sz w:val="24"/>
          <w:szCs w:val="24"/>
          <w:lang w:val="ru-RU"/>
        </w:rPr>
        <w:t xml:space="preserve"> Внешн</w:t>
      </w:r>
      <w:r>
        <w:rPr>
          <w:rFonts w:ascii="Cambria" w:hAnsi="Cambria"/>
          <w:sz w:val="24"/>
          <w:szCs w:val="24"/>
          <w:lang w:val="ru-RU"/>
        </w:rPr>
        <w:t>его</w:t>
      </w:r>
      <w:r w:rsidRPr="00C5622D">
        <w:rPr>
          <w:rFonts w:ascii="Cambria" w:hAnsi="Cambria"/>
          <w:sz w:val="24"/>
          <w:szCs w:val="24"/>
          <w:lang w:val="ru-RU"/>
        </w:rPr>
        <w:t xml:space="preserve"> аудит</w:t>
      </w:r>
      <w:r>
        <w:rPr>
          <w:rFonts w:ascii="Cambria" w:hAnsi="Cambria"/>
          <w:sz w:val="24"/>
          <w:szCs w:val="24"/>
          <w:lang w:val="ru-RU"/>
        </w:rPr>
        <w:t>ора</w:t>
      </w:r>
      <w:r w:rsidRPr="00C5622D">
        <w:rPr>
          <w:rFonts w:ascii="Cambria" w:hAnsi="Cambria"/>
          <w:sz w:val="24"/>
          <w:szCs w:val="24"/>
          <w:lang w:val="ru-RU"/>
        </w:rPr>
        <w:t xml:space="preserve"> Организаци</w:t>
      </w:r>
      <w:r>
        <w:rPr>
          <w:rFonts w:ascii="Cambria" w:hAnsi="Cambria"/>
          <w:sz w:val="24"/>
          <w:szCs w:val="24"/>
          <w:lang w:val="ru-RU"/>
        </w:rPr>
        <w:t>ей приводится в виде Приложения</w:t>
      </w:r>
      <w:r w:rsidRPr="00C5622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к </w:t>
      </w:r>
      <w:r w:rsidRPr="00B56152">
        <w:rPr>
          <w:rFonts w:ascii="Cambria" w:hAnsi="Cambria"/>
          <w:sz w:val="24"/>
          <w:szCs w:val="24"/>
          <w:lang w:val="ru-RU"/>
        </w:rPr>
        <w:t>настоящ</w:t>
      </w:r>
      <w:r>
        <w:rPr>
          <w:rFonts w:ascii="Cambria" w:hAnsi="Cambria"/>
          <w:sz w:val="24"/>
          <w:szCs w:val="24"/>
          <w:lang w:val="ru-RU"/>
        </w:rPr>
        <w:t xml:space="preserve">ему </w:t>
      </w:r>
      <w:r w:rsidRPr="00B56152">
        <w:rPr>
          <w:rFonts w:ascii="Cambria" w:hAnsi="Cambria"/>
          <w:sz w:val="24"/>
          <w:szCs w:val="24"/>
          <w:lang w:val="ru-RU"/>
        </w:rPr>
        <w:t>Отчет</w:t>
      </w:r>
      <w:r>
        <w:rPr>
          <w:rFonts w:ascii="Cambria" w:hAnsi="Cambria"/>
          <w:sz w:val="24"/>
          <w:szCs w:val="24"/>
          <w:lang w:val="ru-RU"/>
        </w:rPr>
        <w:t>у</w:t>
      </w:r>
      <w:r w:rsidRPr="00C5622D">
        <w:rPr>
          <w:rFonts w:ascii="Cambria" w:hAnsi="Cambria"/>
          <w:sz w:val="24"/>
          <w:szCs w:val="24"/>
          <w:lang w:val="ru-RU"/>
        </w:rPr>
        <w:t>.</w:t>
      </w:r>
    </w:p>
    <w:p w:rsidR="0027400E" w:rsidRPr="00C5622D" w:rsidRDefault="0027400E" w:rsidP="002F4201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jc w:val="left"/>
        <w:rPr>
          <w:rFonts w:ascii="Cambria" w:hAnsi="Cambria"/>
          <w:sz w:val="24"/>
          <w:szCs w:val="24"/>
          <w:lang w:val="ru-RU"/>
        </w:rPr>
      </w:pPr>
    </w:p>
    <w:p w:rsidR="0027400E" w:rsidRDefault="0027400E" w:rsidP="002F4201">
      <w:pPr>
        <w:spacing w:line="360" w:lineRule="auto"/>
        <w:jc w:val="both"/>
        <w:rPr>
          <w:rFonts w:ascii="Cambria" w:hAnsi="Cambria" w:cs="Times New Roman"/>
          <w:b/>
          <w:sz w:val="28"/>
          <w:szCs w:val="28"/>
          <w:lang w:val="ru-RU" w:eastAsia="en-IN"/>
        </w:rPr>
        <w:sectPr w:rsidR="0027400E" w:rsidSect="006A5E8C">
          <w:footerReference w:type="first" r:id="rId84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p w:rsidR="0027400E" w:rsidRPr="009A6EA9" w:rsidRDefault="00F62F45" w:rsidP="002F4201">
      <w:pPr>
        <w:spacing w:line="360" w:lineRule="auto"/>
        <w:jc w:val="both"/>
        <w:rPr>
          <w:rFonts w:ascii="Cambria" w:hAnsi="Cambria" w:cs="Times New Roman"/>
          <w:b/>
          <w:sz w:val="28"/>
          <w:szCs w:val="28"/>
          <w:lang w:val="ru-RU" w:eastAsia="en-IN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29210</wp:posOffset>
            </wp:positionV>
            <wp:extent cx="6156960" cy="860425"/>
            <wp:effectExtent l="0" t="0" r="0" b="0"/>
            <wp:wrapNone/>
            <wp:docPr id="25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0E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РАСКРЫТИЕ </w:t>
      </w:r>
      <w:r w:rsidR="0027400E" w:rsidRPr="009A6EA9">
        <w:rPr>
          <w:rFonts w:ascii="Cambria" w:hAnsi="Cambria" w:cs="Times New Roman"/>
          <w:b/>
          <w:sz w:val="28"/>
          <w:szCs w:val="28"/>
          <w:lang w:val="ru-RU" w:eastAsia="en-IN"/>
        </w:rPr>
        <w:t>РУКОВОДСТ</w:t>
      </w:r>
      <w:r w:rsidR="0027400E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ВОМ </w:t>
      </w:r>
      <w:r w:rsidR="0027400E" w:rsidRPr="009A6EA9">
        <w:rPr>
          <w:rFonts w:ascii="Cambria" w:hAnsi="Cambria" w:cs="Times New Roman"/>
          <w:b/>
          <w:sz w:val="28"/>
          <w:szCs w:val="28"/>
          <w:lang w:val="ru-RU" w:eastAsia="en-IN"/>
        </w:rPr>
        <w:t>ИНФОРМАЦИ</w:t>
      </w:r>
      <w:r w:rsidR="0027400E">
        <w:rPr>
          <w:rFonts w:ascii="Cambria" w:hAnsi="Cambria" w:cs="Times New Roman"/>
          <w:b/>
          <w:sz w:val="28"/>
          <w:szCs w:val="28"/>
          <w:lang w:val="ru-RU" w:eastAsia="en-IN"/>
        </w:rPr>
        <w:t>И О СПИСАНИИ</w:t>
      </w:r>
      <w:r w:rsidR="0027400E" w:rsidRPr="009A6EA9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 ФИНАНСОВЫХ ПОТЕРЬ, ДЕБИТОРСКОЙ ЗАДОЛЖЕННОСТИ И ИМУЩЕСТВА </w:t>
      </w:r>
    </w:p>
    <w:p w:rsidR="0027400E" w:rsidRPr="009A6EA9" w:rsidRDefault="0027400E" w:rsidP="002F420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hanging="357"/>
        <w:contextualSpacing w:val="0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По </w:t>
      </w:r>
      <w:r w:rsidRPr="00C5622D">
        <w:rPr>
          <w:rFonts w:ascii="Cambria" w:hAnsi="Cambria"/>
          <w:sz w:val="24"/>
          <w:szCs w:val="24"/>
          <w:lang w:val="ru-RU"/>
        </w:rPr>
        <w:t>информаци</w:t>
      </w:r>
      <w:r>
        <w:rPr>
          <w:rFonts w:ascii="Cambria" w:hAnsi="Cambria"/>
          <w:sz w:val="24"/>
          <w:szCs w:val="24"/>
          <w:lang w:val="ru-RU"/>
        </w:rPr>
        <w:t xml:space="preserve">и </w:t>
      </w:r>
      <w:r w:rsidRPr="009A6EA9">
        <w:rPr>
          <w:rFonts w:ascii="Cambria" w:hAnsi="Cambria"/>
          <w:sz w:val="24"/>
          <w:szCs w:val="24"/>
          <w:lang w:val="ru-RU"/>
        </w:rPr>
        <w:t>руководств</w:t>
      </w:r>
      <w:r>
        <w:rPr>
          <w:rFonts w:ascii="Cambria" w:hAnsi="Cambria"/>
          <w:sz w:val="24"/>
          <w:szCs w:val="24"/>
          <w:lang w:val="ru-RU"/>
        </w:rPr>
        <w:t>а,</w:t>
      </w:r>
      <w:r w:rsidRPr="009A6EA9">
        <w:rPr>
          <w:rFonts w:ascii="Cambria" w:hAnsi="Cambria"/>
          <w:sz w:val="24"/>
          <w:szCs w:val="24"/>
          <w:lang w:val="ru-RU"/>
        </w:rPr>
        <w:t xml:space="preserve"> в соответствии с </w:t>
      </w:r>
      <w:r>
        <w:rPr>
          <w:rFonts w:ascii="Cambria" w:hAnsi="Cambria"/>
          <w:sz w:val="24"/>
          <w:szCs w:val="24"/>
          <w:lang w:val="ru-RU"/>
        </w:rPr>
        <w:t xml:space="preserve">Финансовым </w:t>
      </w:r>
      <w:r w:rsidRPr="00C5622D">
        <w:rPr>
          <w:rFonts w:ascii="Cambria" w:hAnsi="Cambria"/>
          <w:sz w:val="24"/>
          <w:szCs w:val="24"/>
          <w:lang w:val="ru-RU"/>
        </w:rPr>
        <w:t>положени</w:t>
      </w:r>
      <w:r>
        <w:rPr>
          <w:rFonts w:ascii="Cambria" w:hAnsi="Cambria"/>
          <w:sz w:val="24"/>
          <w:szCs w:val="24"/>
          <w:lang w:val="ru-RU"/>
        </w:rPr>
        <w:t xml:space="preserve">ем </w:t>
      </w:r>
      <w:r w:rsidRPr="009A6EA9">
        <w:rPr>
          <w:rFonts w:ascii="Cambria" w:hAnsi="Cambria"/>
          <w:sz w:val="24"/>
          <w:szCs w:val="24"/>
          <w:lang w:val="ru-RU"/>
        </w:rPr>
        <w:t xml:space="preserve">6.4 </w:t>
      </w:r>
      <w:r>
        <w:rPr>
          <w:rFonts w:ascii="Cambria" w:hAnsi="Cambria"/>
          <w:sz w:val="24"/>
          <w:szCs w:val="24"/>
          <w:lang w:val="ru-RU"/>
        </w:rPr>
        <w:t xml:space="preserve">и Финансовым правилом </w:t>
      </w:r>
      <w:r w:rsidRPr="009A6EA9">
        <w:rPr>
          <w:rFonts w:ascii="Cambria" w:hAnsi="Cambria"/>
          <w:sz w:val="24"/>
          <w:szCs w:val="24"/>
          <w:lang w:val="ru-RU"/>
        </w:rPr>
        <w:t xml:space="preserve">10.8, Организация </w:t>
      </w:r>
      <w:r w:rsidRPr="00C5622D">
        <w:rPr>
          <w:rFonts w:ascii="Cambria" w:hAnsi="Cambria"/>
          <w:sz w:val="24"/>
          <w:szCs w:val="24"/>
          <w:lang w:val="ru-RU"/>
        </w:rPr>
        <w:t>зафиксирова</w:t>
      </w:r>
      <w:r>
        <w:rPr>
          <w:rFonts w:ascii="Cambria" w:hAnsi="Cambria"/>
          <w:sz w:val="24"/>
          <w:szCs w:val="24"/>
          <w:lang w:val="ru-RU"/>
        </w:rPr>
        <w:t xml:space="preserve">ла </w:t>
      </w:r>
      <w:r w:rsidRPr="009A6EA9">
        <w:rPr>
          <w:rFonts w:ascii="Cambria" w:hAnsi="Cambria"/>
          <w:sz w:val="24"/>
          <w:szCs w:val="24"/>
          <w:lang w:val="ru-RU"/>
        </w:rPr>
        <w:t>в течение год</w:t>
      </w:r>
      <w:r>
        <w:rPr>
          <w:rFonts w:ascii="Cambria" w:hAnsi="Cambria"/>
          <w:sz w:val="24"/>
          <w:szCs w:val="24"/>
          <w:lang w:val="ru-RU"/>
        </w:rPr>
        <w:t xml:space="preserve">а, </w:t>
      </w:r>
      <w:r w:rsidRPr="00C5622D">
        <w:rPr>
          <w:rFonts w:ascii="Cambria" w:hAnsi="Cambria"/>
          <w:kern w:val="2"/>
          <w:sz w:val="24"/>
          <w:szCs w:val="24"/>
          <w:lang w:val="ru-RU"/>
        </w:rPr>
        <w:t>оконч</w:t>
      </w:r>
      <w:r>
        <w:rPr>
          <w:rFonts w:ascii="Cambria" w:hAnsi="Cambria"/>
          <w:kern w:val="2"/>
          <w:sz w:val="24"/>
          <w:szCs w:val="24"/>
          <w:lang w:val="ru-RU"/>
        </w:rPr>
        <w:t>ившегося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9A6EA9">
        <w:rPr>
          <w:rFonts w:ascii="Cambria" w:hAnsi="Cambria"/>
          <w:sz w:val="24"/>
          <w:szCs w:val="24"/>
          <w:lang w:val="ru-RU"/>
        </w:rPr>
        <w:t>31 декабря 2013 г.</w:t>
      </w:r>
      <w:r>
        <w:rPr>
          <w:rFonts w:ascii="Cambria" w:hAnsi="Cambria"/>
          <w:sz w:val="24"/>
          <w:szCs w:val="24"/>
          <w:lang w:val="ru-RU"/>
        </w:rPr>
        <w:t>,</w:t>
      </w:r>
      <w:r w:rsidRPr="009A6EA9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следующие</w:t>
      </w:r>
      <w:r w:rsidRPr="009A6EA9">
        <w:rPr>
          <w:rFonts w:ascii="Cambria" w:hAnsi="Cambria"/>
          <w:sz w:val="24"/>
          <w:szCs w:val="24"/>
          <w:lang w:val="ru-RU"/>
        </w:rPr>
        <w:t xml:space="preserve"> убытки</w:t>
      </w:r>
      <w:r>
        <w:rPr>
          <w:rFonts w:ascii="Cambria" w:hAnsi="Cambria"/>
          <w:sz w:val="24"/>
          <w:szCs w:val="24"/>
          <w:lang w:val="ru-RU"/>
        </w:rPr>
        <w:t>:</w:t>
      </w:r>
    </w:p>
    <w:p w:rsidR="0027400E" w:rsidRPr="009A6EA9" w:rsidRDefault="0027400E" w:rsidP="002F4201">
      <w:pPr>
        <w:pStyle w:val="ListParagraph"/>
        <w:ind w:left="426"/>
        <w:jc w:val="left"/>
        <w:rPr>
          <w:rFonts w:ascii="Cambria" w:eastAsia="SimSun" w:hAnsi="Cambria" w:cs="Arial"/>
          <w:sz w:val="24"/>
          <w:szCs w:val="24"/>
          <w:lang w:val="ru-RU" w:eastAsia="zh-CN" w:bidi="ar-SA"/>
        </w:rPr>
      </w:pPr>
    </w:p>
    <w:p w:rsidR="0027400E" w:rsidRPr="00C5622D" w:rsidRDefault="0027400E" w:rsidP="002F4201">
      <w:pPr>
        <w:numPr>
          <w:ilvl w:val="0"/>
          <w:numId w:val="41"/>
        </w:numPr>
        <w:spacing w:line="360" w:lineRule="auto"/>
        <w:ind w:left="1134" w:hanging="425"/>
        <w:jc w:val="both"/>
        <w:rPr>
          <w:rFonts w:ascii="Cambria" w:hAnsi="Cambria" w:cs="Cambria"/>
          <w:sz w:val="24"/>
          <w:szCs w:val="24"/>
          <w:lang w:val="ru-RU" w:eastAsia="en-IN"/>
        </w:rPr>
      </w:pPr>
      <w:r w:rsidRPr="00B62FF4">
        <w:rPr>
          <w:rFonts w:ascii="Cambria" w:hAnsi="Cambria" w:cs="Cambria"/>
          <w:sz w:val="24"/>
          <w:szCs w:val="24"/>
          <w:lang w:val="ru-RU" w:eastAsia="en-IN"/>
        </w:rPr>
        <w:t>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течение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2013 </w:t>
      </w:r>
      <w:r>
        <w:rPr>
          <w:rFonts w:ascii="Cambria" w:hAnsi="Cambria" w:cs="Cambria"/>
          <w:sz w:val="24"/>
          <w:szCs w:val="24"/>
          <w:lang w:val="ru-RU" w:eastAsia="en-IN"/>
        </w:rPr>
        <w:t>г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.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была списана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дебиторская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задолженность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в сумме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2</w:t>
      </w:r>
      <w:r>
        <w:rPr>
          <w:rFonts w:ascii="Cambria" w:hAnsi="Cambria" w:cs="Cambria"/>
          <w:sz w:val="24"/>
          <w:szCs w:val="24"/>
          <w:lang w:val="ru-RU" w:eastAsia="en-IN"/>
        </w:rPr>
        <w:t> 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441</w:t>
      </w:r>
      <w:r>
        <w:rPr>
          <w:rFonts w:ascii="Cambria" w:hAnsi="Cambria" w:cs="Cambria"/>
          <w:sz w:val="24"/>
          <w:szCs w:val="24"/>
          <w:lang w:val="ru-RU" w:eastAsia="en-IN"/>
        </w:rPr>
        <w:t>,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00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шв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.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франков</w:t>
      </w:r>
      <w:r>
        <w:rPr>
          <w:rFonts w:ascii="Cambria" w:hAnsi="Cambria" w:cs="Cambria"/>
          <w:sz w:val="24"/>
          <w:szCs w:val="24"/>
          <w:lang w:val="ru-RU" w:eastAsia="en-IN"/>
        </w:rPr>
        <w:t>.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>Эта сумма касалась девяти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неоплаченн</w:t>
      </w:r>
      <w:r>
        <w:rPr>
          <w:rFonts w:ascii="Cambria" w:hAnsi="Cambria" w:cs="Cambria"/>
          <w:sz w:val="24"/>
          <w:szCs w:val="24"/>
          <w:lang w:val="ru-RU" w:eastAsia="en-IN"/>
        </w:rPr>
        <w:t>ых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счетов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-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фактур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, относящихся к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2012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г</w:t>
      </w:r>
      <w:r>
        <w:rPr>
          <w:rFonts w:ascii="Cambria" w:hAnsi="Cambria" w:cs="Cambria"/>
          <w:sz w:val="24"/>
          <w:szCs w:val="24"/>
          <w:lang w:val="ru-RU" w:eastAsia="en-IN"/>
        </w:rPr>
        <w:t>оду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по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операци</w:t>
      </w:r>
      <w:r>
        <w:rPr>
          <w:rFonts w:ascii="Cambria" w:hAnsi="Cambria" w:cs="Cambria"/>
          <w:sz w:val="24"/>
          <w:szCs w:val="24"/>
          <w:lang w:val="ru-RU" w:eastAsia="en-IN"/>
        </w:rPr>
        <w:t>ям, касавшимся товарных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>знаков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,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п</w:t>
      </w:r>
      <w:r>
        <w:rPr>
          <w:rFonts w:ascii="Cambria" w:hAnsi="Cambria" w:cs="Cambria"/>
          <w:sz w:val="24"/>
          <w:szCs w:val="24"/>
          <w:lang w:val="ru-RU" w:eastAsia="en-IN"/>
        </w:rPr>
        <w:t>ромышленных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>образцов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и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публикаций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;</w:t>
      </w:r>
    </w:p>
    <w:p w:rsidR="0027400E" w:rsidRPr="00C5622D" w:rsidRDefault="0027400E" w:rsidP="002F4201">
      <w:pPr>
        <w:numPr>
          <w:ilvl w:val="0"/>
          <w:numId w:val="41"/>
        </w:numPr>
        <w:spacing w:line="360" w:lineRule="auto"/>
        <w:ind w:left="1134" w:hanging="425"/>
        <w:jc w:val="both"/>
        <w:rPr>
          <w:rFonts w:ascii="Cambria" w:hAnsi="Cambria" w:cs="Cambria"/>
          <w:sz w:val="24"/>
          <w:szCs w:val="24"/>
          <w:lang w:val="ru-RU" w:eastAsia="en-IN"/>
        </w:rPr>
      </w:pPr>
      <w:r>
        <w:rPr>
          <w:rFonts w:ascii="Cambria" w:hAnsi="Cambria" w:cs="Cambria"/>
          <w:sz w:val="24"/>
          <w:szCs w:val="24"/>
          <w:lang w:val="ru-RU" w:eastAsia="en-IN"/>
        </w:rPr>
        <w:t xml:space="preserve">Другие небольшие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убытки</w:t>
      </w:r>
      <w:r>
        <w:rPr>
          <w:rFonts w:ascii="Cambria" w:hAnsi="Cambria" w:cs="Cambria"/>
          <w:sz w:val="24"/>
          <w:szCs w:val="24"/>
          <w:lang w:val="ru-RU" w:eastAsia="en-IN"/>
        </w:rPr>
        <w:t>,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понесенн</w:t>
      </w:r>
      <w:r>
        <w:rPr>
          <w:rFonts w:ascii="Cambria" w:hAnsi="Cambria" w:cs="Cambria"/>
          <w:sz w:val="24"/>
          <w:szCs w:val="24"/>
          <w:lang w:val="ru-RU" w:eastAsia="en-IN"/>
        </w:rPr>
        <w:t>ые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течение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год</w:t>
      </w:r>
      <w:r>
        <w:rPr>
          <w:rFonts w:ascii="Cambria" w:hAnsi="Cambria" w:cs="Cambria"/>
          <w:sz w:val="24"/>
          <w:szCs w:val="24"/>
          <w:lang w:val="ru-RU" w:eastAsia="en-IN"/>
        </w:rPr>
        <w:t>а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, в основном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 касавшиеся статей дебиторской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>задолженности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составили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23</w:t>
      </w:r>
      <w:r>
        <w:rPr>
          <w:rFonts w:ascii="Cambria" w:hAnsi="Cambria" w:cs="Cambria"/>
          <w:sz w:val="24"/>
          <w:szCs w:val="24"/>
          <w:lang w:val="ru-RU" w:eastAsia="en-IN"/>
        </w:rPr>
        <w:t> 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569</w:t>
      </w:r>
      <w:r>
        <w:rPr>
          <w:rFonts w:ascii="Cambria" w:hAnsi="Cambria" w:cs="Cambria"/>
          <w:sz w:val="24"/>
          <w:szCs w:val="24"/>
          <w:lang w:val="ru-RU" w:eastAsia="en-IN"/>
        </w:rPr>
        <w:t>,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27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шв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.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франков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;</w:t>
      </w:r>
    </w:p>
    <w:p w:rsidR="0027400E" w:rsidRPr="00B62FF4" w:rsidRDefault="0027400E" w:rsidP="002F4201">
      <w:pPr>
        <w:numPr>
          <w:ilvl w:val="0"/>
          <w:numId w:val="41"/>
        </w:numPr>
        <w:spacing w:line="360" w:lineRule="auto"/>
        <w:ind w:left="1134" w:hanging="425"/>
        <w:jc w:val="both"/>
        <w:rPr>
          <w:rFonts w:ascii="Cambria" w:hAnsi="Cambria" w:cs="Cambria"/>
          <w:sz w:val="24"/>
          <w:szCs w:val="24"/>
          <w:lang w:val="ru-RU" w:eastAsia="en-IN"/>
        </w:rPr>
      </w:pP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В течение 2013 </w:t>
      </w:r>
      <w:r>
        <w:rPr>
          <w:rFonts w:ascii="Cambria" w:hAnsi="Cambria" w:cs="Cambria"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были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зафиксирован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ы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финансов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ые потери в сумме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877</w:t>
      </w:r>
      <w:r>
        <w:rPr>
          <w:rFonts w:ascii="Cambria" w:hAnsi="Cambria" w:cs="Cambria"/>
          <w:sz w:val="24"/>
          <w:szCs w:val="24"/>
          <w:lang w:val="ru-RU" w:eastAsia="en-IN"/>
        </w:rPr>
        <w:t>,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26 бразильск</w:t>
      </w:r>
      <w:r>
        <w:rPr>
          <w:rFonts w:ascii="Cambria" w:hAnsi="Cambria" w:cs="Cambria"/>
          <w:sz w:val="24"/>
          <w:szCs w:val="24"/>
          <w:lang w:val="ru-RU" w:eastAsia="en-IN"/>
        </w:rPr>
        <w:t>их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>реалов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(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что составляет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эквивалент </w:t>
      </w:r>
      <w:r>
        <w:rPr>
          <w:rFonts w:ascii="Cambria" w:hAnsi="Cambria" w:cs="Cambria"/>
          <w:sz w:val="24"/>
          <w:szCs w:val="24"/>
          <w:lang w:val="ru-RU" w:eastAsia="en-IN"/>
        </w:rPr>
        <w:t>330,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97 шв. франков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по курсу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ООН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на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1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января 2014 г.)</w:t>
      </w:r>
      <w:r>
        <w:rPr>
          <w:rFonts w:ascii="Cambria" w:hAnsi="Cambria" w:cs="Cambria"/>
          <w:sz w:val="24"/>
          <w:szCs w:val="24"/>
          <w:lang w:val="ru-RU" w:eastAsia="en-IN"/>
        </w:rPr>
        <w:t>.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Эти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убытки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касались остатка по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счет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«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Средств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а на мелкие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расход</w:t>
      </w:r>
      <w:r>
        <w:rPr>
          <w:rFonts w:ascii="Cambria" w:hAnsi="Cambria" w:cs="Cambria"/>
          <w:sz w:val="24"/>
          <w:szCs w:val="24"/>
          <w:lang w:val="ru-RU" w:eastAsia="en-IN"/>
        </w:rPr>
        <w:t>ы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»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 офиса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Организации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 в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Рио-де-Жанейро;</w:t>
      </w:r>
    </w:p>
    <w:p w:rsidR="0027400E" w:rsidRPr="00B62FF4" w:rsidRDefault="0027400E" w:rsidP="002F4201">
      <w:pPr>
        <w:numPr>
          <w:ilvl w:val="0"/>
          <w:numId w:val="41"/>
        </w:numPr>
        <w:spacing w:line="360" w:lineRule="auto"/>
        <w:ind w:left="1134" w:hanging="425"/>
        <w:jc w:val="both"/>
        <w:rPr>
          <w:rFonts w:ascii="Cambria" w:hAnsi="Cambria" w:cs="Cambria"/>
          <w:sz w:val="24"/>
          <w:szCs w:val="24"/>
          <w:lang w:val="ru-RU" w:eastAsia="en-IN"/>
        </w:rPr>
      </w:pP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В течение 2013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г.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сумм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ы, списанные в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расход</w:t>
      </w:r>
      <w:r>
        <w:rPr>
          <w:rFonts w:ascii="Cambria" w:hAnsi="Cambria" w:cs="Cambria"/>
          <w:sz w:val="24"/>
          <w:szCs w:val="24"/>
          <w:lang w:val="ru-RU" w:eastAsia="en-IN"/>
        </w:rPr>
        <w:t>ы Организации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в связи с использова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нием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специальн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ых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счет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ов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добровольн</w:t>
      </w:r>
      <w:r>
        <w:rPr>
          <w:rFonts w:ascii="Cambria" w:hAnsi="Cambria" w:cs="Cambria"/>
          <w:sz w:val="24"/>
          <w:szCs w:val="24"/>
          <w:lang w:val="ru-RU" w:eastAsia="en-IN"/>
        </w:rPr>
        <w:t>ых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взносов, составили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107</w:t>
      </w:r>
      <w:r>
        <w:rPr>
          <w:rFonts w:ascii="Cambria" w:hAnsi="Cambria" w:cs="Cambria"/>
          <w:sz w:val="24"/>
          <w:szCs w:val="24"/>
          <w:lang w:val="ru-RU" w:eastAsia="en-IN"/>
        </w:rPr>
        <w:t> 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812</w:t>
      </w:r>
      <w:r>
        <w:rPr>
          <w:rFonts w:ascii="Cambria" w:hAnsi="Cambria" w:cs="Cambria"/>
          <w:sz w:val="24"/>
          <w:szCs w:val="24"/>
          <w:lang w:val="ru-RU" w:eastAsia="en-IN"/>
        </w:rPr>
        <w:t>,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19 шв. франко</w:t>
      </w:r>
      <w:r>
        <w:rPr>
          <w:rFonts w:ascii="Cambria" w:hAnsi="Cambria" w:cs="Cambria"/>
          <w:sz w:val="24"/>
          <w:szCs w:val="24"/>
          <w:lang w:val="ru-RU" w:eastAsia="en-IN"/>
        </w:rPr>
        <w:t>в.</w:t>
      </w: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9A6EA9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9A6EA9">
        <w:rPr>
          <w:rFonts w:ascii="Cambria" w:hAnsi="Cambria" w:cs="Times New Roman"/>
          <w:b/>
          <w:sz w:val="24"/>
          <w:szCs w:val="24"/>
          <w:lang w:val="ru-RU" w:eastAsia="en-IN"/>
        </w:rPr>
        <w:t>Шаши Кант Шарма</w:t>
      </w:r>
    </w:p>
    <w:p w:rsidR="0027400E" w:rsidRPr="009A6EA9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9A6EA9">
        <w:rPr>
          <w:rFonts w:ascii="Cambria" w:hAnsi="Cambria" w:cs="Times New Roman"/>
          <w:b/>
          <w:sz w:val="24"/>
          <w:szCs w:val="24"/>
          <w:lang w:val="ru-RU" w:eastAsia="en-IN"/>
        </w:rPr>
        <w:t>Контролер и Генеральный аудитор Индии</w:t>
      </w: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sz w:val="24"/>
          <w:szCs w:val="24"/>
          <w:lang w:val="ru-RU" w:eastAsia="en-IN"/>
        </w:rPr>
        <w:t>Внешний аудитор</w:t>
      </w: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sz w:val="24"/>
          <w:szCs w:val="24"/>
          <w:lang w:val="ru-RU" w:eastAsia="en-IN"/>
        </w:rPr>
        <w:t>Август</w:t>
      </w:r>
      <w:r w:rsidRPr="00B62FF4"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 2014 г.</w:t>
      </w:r>
    </w:p>
    <w:p w:rsidR="0027400E" w:rsidRPr="00B62FF4" w:rsidRDefault="0027400E" w:rsidP="00837869">
      <w:pPr>
        <w:spacing w:line="360" w:lineRule="auto"/>
        <w:jc w:val="both"/>
        <w:rPr>
          <w:rFonts w:ascii="Cambria" w:hAnsi="Cambria" w:cs="Cambria"/>
          <w:sz w:val="24"/>
          <w:szCs w:val="24"/>
          <w:lang w:val="ru-RU" w:eastAsia="en-IN"/>
        </w:rPr>
      </w:pPr>
    </w:p>
    <w:p w:rsidR="0027400E" w:rsidRPr="00B62FF4" w:rsidRDefault="0027400E" w:rsidP="00837869">
      <w:pPr>
        <w:spacing w:line="360" w:lineRule="auto"/>
        <w:jc w:val="both"/>
        <w:rPr>
          <w:rFonts w:ascii="Cambria" w:hAnsi="Cambria" w:cs="Cambria"/>
          <w:sz w:val="24"/>
          <w:szCs w:val="24"/>
          <w:lang w:val="ru-RU" w:eastAsia="en-IN"/>
        </w:rPr>
        <w:sectPr w:rsidR="0027400E" w:rsidRPr="00B62FF4" w:rsidSect="006A5E8C">
          <w:footerReference w:type="first" r:id="rId86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p w:rsidR="0027400E" w:rsidRPr="004575A3" w:rsidRDefault="0027400E" w:rsidP="00837869">
      <w:pPr>
        <w:jc w:val="right"/>
        <w:rPr>
          <w:rFonts w:ascii="Cambria" w:hAnsi="Cambria" w:cs="Times New Roman"/>
          <w:b/>
          <w:bCs/>
          <w:color w:val="002060"/>
          <w:sz w:val="24"/>
          <w:szCs w:val="24"/>
          <w:lang w:val="ru-RU" w:eastAsia="en-IN"/>
        </w:rPr>
      </w:pPr>
      <w:r w:rsidRPr="004575A3">
        <w:rPr>
          <w:rFonts w:ascii="Cambria" w:hAnsi="Cambria" w:cs="Times New Roman"/>
          <w:b/>
          <w:bCs/>
          <w:color w:val="002060"/>
          <w:sz w:val="24"/>
          <w:szCs w:val="24"/>
          <w:lang w:val="ru-RU" w:eastAsia="en-IN"/>
        </w:rPr>
        <w:lastRenderedPageBreak/>
        <w:t>Приложение</w:t>
      </w:r>
    </w:p>
    <w:p w:rsidR="0027400E" w:rsidRPr="004575A3" w:rsidRDefault="0027400E" w:rsidP="004A2093">
      <w:pPr>
        <w:ind w:right="451"/>
        <w:jc w:val="center"/>
        <w:rPr>
          <w:rFonts w:ascii="Cambria" w:hAnsi="Cambria" w:cs="Times New Roman"/>
          <w:b/>
          <w:color w:val="1F497D"/>
          <w:spacing w:val="20"/>
          <w:sz w:val="24"/>
          <w:szCs w:val="24"/>
          <w:lang w:val="ru-RU" w:eastAsia="en-IN"/>
        </w:rPr>
      </w:pPr>
      <w:r w:rsidRPr="004575A3">
        <w:rPr>
          <w:rFonts w:ascii="Cambria" w:hAnsi="Cambria" w:cs="Times New Roman"/>
          <w:b/>
          <w:color w:val="1F497D"/>
          <w:spacing w:val="20"/>
          <w:sz w:val="24"/>
          <w:szCs w:val="24"/>
          <w:lang w:val="ru-RU" w:eastAsia="en-IN"/>
        </w:rPr>
        <w:t xml:space="preserve">Ход выполнения Организацией рекомендаций </w:t>
      </w:r>
      <w:r w:rsidRPr="004575A3">
        <w:rPr>
          <w:rFonts w:ascii="Cambria" w:hAnsi="Cambria" w:cs="Times New Roman"/>
          <w:b/>
          <w:color w:val="1F497D"/>
          <w:spacing w:val="20"/>
          <w:sz w:val="24"/>
          <w:szCs w:val="24"/>
          <w:lang w:val="ru-RU" w:eastAsia="en-IN"/>
        </w:rPr>
        <w:br/>
        <w:t>Внешнего аудитора</w:t>
      </w:r>
    </w:p>
    <w:tbl>
      <w:tblPr>
        <w:tblW w:w="554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9"/>
        <w:gridCol w:w="2228"/>
        <w:gridCol w:w="4157"/>
        <w:gridCol w:w="2281"/>
      </w:tblGrid>
      <w:tr w:rsidR="0027400E" w:rsidRPr="004A2093" w:rsidTr="00BE5C1B">
        <w:trPr>
          <w:trHeight w:val="273"/>
        </w:trPr>
        <w:tc>
          <w:tcPr>
            <w:tcW w:w="608" w:type="pct"/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AA6C8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 xml:space="preserve">Область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</w:p>
        </w:tc>
        <w:tc>
          <w:tcPr>
            <w:tcW w:w="1129" w:type="pct"/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AA6C8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Рекомендация</w:t>
            </w:r>
          </w:p>
        </w:tc>
        <w:tc>
          <w:tcPr>
            <w:tcW w:w="2107" w:type="pct"/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AA6C8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Ответ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руководств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</w:p>
        </w:tc>
        <w:tc>
          <w:tcPr>
            <w:tcW w:w="1156" w:type="pct"/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4575A3" w:rsidRDefault="0027400E" w:rsidP="00AA6C89">
            <w:pPr>
              <w:jc w:val="center"/>
              <w:rPr>
                <w:rFonts w:ascii="Cambria" w:hAnsi="Cambria"/>
                <w:b/>
                <w:bCs/>
                <w:color w:val="D1D1D1"/>
                <w:sz w:val="24"/>
                <w:szCs w:val="24"/>
                <w:lang w:val="en-IN" w:eastAsia="en-IN"/>
              </w:rPr>
            </w:pPr>
            <w:r w:rsidRPr="004575A3">
              <w:rPr>
                <w:rFonts w:ascii="Cambria" w:hAnsi="Cambria"/>
                <w:b/>
                <w:bCs/>
                <w:color w:val="D1D1D1"/>
                <w:sz w:val="24"/>
                <w:szCs w:val="24"/>
                <w:lang w:val="ru-RU" w:eastAsia="en-IN"/>
              </w:rPr>
              <w:t>Примечания</w:t>
            </w:r>
          </w:p>
        </w:tc>
      </w:tr>
      <w:tr w:rsidR="0027400E" w:rsidRPr="00D12D7D" w:rsidTr="00BE5C1B">
        <w:trPr>
          <w:trHeight w:val="3737"/>
        </w:trPr>
        <w:tc>
          <w:tcPr>
            <w:tcW w:w="608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softHyphen/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29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 следовало бы, возможно, рассмотреть вопрос о создании отдельного резерва для финансирования проектов, который упоминается в Примечаниях 21 и 24 к финансовой отчетности. </w:t>
            </w:r>
          </w:p>
        </w:tc>
        <w:tc>
          <w:tcPr>
            <w:tcW w:w="2107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Руководство заявило, что в настоящее время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решает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вопрос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создании отдельного резерва для финансирования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таких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проектов.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Этот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вопрос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должен быть </w:t>
            </w:r>
            <w:r>
              <w:rPr>
                <w:rFonts w:ascii="Cambria" w:hAnsi="Cambria"/>
                <w:color w:val="000000"/>
                <w:sz w:val="24"/>
                <w:szCs w:val="22"/>
                <w:lang w:val="ru-RU" w:eastAsia="en-IN"/>
              </w:rPr>
              <w:t xml:space="preserve">рассмотрен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государствами-членами 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,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соответственно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он станет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предмет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ом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консульта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ций с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Комитет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ом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по программе и бюджету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сентябре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2014 г.</w:t>
            </w:r>
          </w:p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1156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Уточненная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информаци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я 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ситуаци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в этой области </w:t>
            </w:r>
            <w:r w:rsidRPr="00413D0F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содерж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ится в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отчет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е за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текущ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ий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год</w:t>
            </w:r>
          </w:p>
          <w:p w:rsidR="0027400E" w:rsidRPr="00C5622D" w:rsidRDefault="0027400E" w:rsidP="004A2093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  <w:tr w:rsidR="0027400E" w:rsidRPr="004A2093" w:rsidTr="00BE5C1B">
        <w:trPr>
          <w:trHeight w:val="2179"/>
        </w:trPr>
        <w:tc>
          <w:tcPr>
            <w:tcW w:w="6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softHyphen/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Для повышения уровня финансового управления 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 могло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бы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рассмотреть вопрос о разработке и внедрении соответствующей финансовой политики и политики управления денежными активами, включая политику в области заимствований.</w:t>
            </w:r>
          </w:p>
        </w:tc>
        <w:tc>
          <w:tcPr>
            <w:tcW w:w="210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Руководство заявило, что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оно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предусмотрит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соответствующ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ие уровни делегирования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полномочи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Контрол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ера на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открытие банк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овских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ов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. Кроме того,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оно сообщило, что в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ВОИС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существует система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независимой выверки </w:t>
            </w:r>
            <w:r w:rsidRPr="00C5622D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данн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ых,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что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Финансов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ый отдел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проведет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критический анализ </w:t>
            </w:r>
            <w:r w:rsidRPr="00413D0F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процедур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независим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ой проверки </w:t>
            </w:r>
            <w:r w:rsidRPr="00413D0F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данн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ых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. 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 изучит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предложение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разработк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финансовой политики и политики управления денежными активами, включая политику в области заимствований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обращая основное внимание на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вопрос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о том, как это могло бы содействовать повышению уровня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контрол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я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и управлени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ликвидн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ыми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ами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инвестициями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Это будет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выполнен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 рамках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планируемого независимого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анализ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финансов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ого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управлени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я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Руководство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сообщило, что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 настоящее время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политика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управления денежными активами, включая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политику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заимствовани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й, разрабатывается независимой консультационной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компани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ей,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что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проект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такой политики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был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недавно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представлен руководству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ВОИС. </w:t>
            </w:r>
          </w:p>
          <w:p w:rsidR="0027400E" w:rsidRPr="00B62FF4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Разработк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 реализаци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я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такой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политик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будут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рассм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отрены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рамках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аудит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орской проверки будущего года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Pr="00AA6C89" w:rsidRDefault="0027400E" w:rsidP="0061079D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en-IN" w:eastAsia="en-IN"/>
              </w:rPr>
            </w:pPr>
            <w:r w:rsidRPr="00C5622D"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Выполнени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е 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en-IN" w:eastAsia="en-IN"/>
              </w:rPr>
              <w:t>продолжа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  <w:t>ется</w:t>
            </w:r>
            <w:r w:rsidRPr="00AA6C89"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en-IN" w:eastAsia="en-IN"/>
              </w:rPr>
              <w:t>.</w:t>
            </w:r>
          </w:p>
          <w:p w:rsidR="0027400E" w:rsidRPr="00AA6C89" w:rsidRDefault="0027400E" w:rsidP="004A2093">
            <w:pP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27400E" w:rsidRDefault="0027400E" w:rsidP="004A2093">
      <w:pPr>
        <w:rPr>
          <w:rFonts w:ascii="Cambria" w:hAnsi="Cambria"/>
          <w:b/>
          <w:bCs/>
          <w:color w:val="000000"/>
          <w:sz w:val="24"/>
          <w:szCs w:val="24"/>
          <w:lang w:val="en-IN" w:eastAsia="en-IN"/>
        </w:rPr>
        <w:sectPr w:rsidR="0027400E" w:rsidSect="006A5E8C">
          <w:footerReference w:type="first" r:id="rId87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tbl>
      <w:tblPr>
        <w:tblW w:w="5545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8"/>
        <w:gridCol w:w="18"/>
        <w:gridCol w:w="2180"/>
        <w:gridCol w:w="16"/>
        <w:gridCol w:w="4168"/>
        <w:gridCol w:w="16"/>
        <w:gridCol w:w="2278"/>
        <w:gridCol w:w="8"/>
      </w:tblGrid>
      <w:tr w:rsidR="0027400E" w:rsidRPr="00D12D7D" w:rsidTr="00BE5C1B">
        <w:trPr>
          <w:gridAfter w:val="1"/>
          <w:wAfter w:w="4" w:type="pct"/>
          <w:trHeight w:val="65"/>
        </w:trPr>
        <w:tc>
          <w:tcPr>
            <w:tcW w:w="610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lastRenderedPageBreak/>
              <w:t>Финан</w:t>
            </w:r>
            <w:r>
              <w:rPr>
                <w:rFonts w:ascii="Cambria" w:hAnsi="Cambria"/>
                <w:b/>
                <w:color w:val="000000"/>
                <w:szCs w:val="22"/>
                <w:lang w:val="ru-RU"/>
              </w:rPr>
              <w:softHyphen/>
            </w:r>
            <w:r>
              <w:rPr>
                <w:rFonts w:ascii="Cambria" w:hAnsi="Cambria"/>
                <w:b/>
                <w:color w:val="000000"/>
                <w:szCs w:val="22"/>
              </w:rPr>
              <w:t>совый</w:t>
            </w:r>
            <w:r w:rsidRPr="00AA6C89">
              <w:rPr>
                <w:rFonts w:ascii="Cambria" w:hAnsi="Cambria"/>
                <w:b/>
                <w:color w:val="000000"/>
                <w:szCs w:val="22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Cs w:val="22"/>
              </w:rPr>
              <w:t>аудит</w:t>
            </w:r>
          </w:p>
        </w:tc>
        <w:tc>
          <w:tcPr>
            <w:tcW w:w="1112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 следует рассмотреть вопрос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целесообразн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ости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п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роведения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ежегодной проверки сохранности ценных активов.</w:t>
            </w:r>
          </w:p>
        </w:tc>
        <w:tc>
          <w:tcPr>
            <w:tcW w:w="2119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787C3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Руководство сообщило, что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внутренн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яя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физическ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ая проверка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сохранности активов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стоимост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ью свыше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 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000 шв. франков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завершена, и ее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результат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 были направлены в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Финансов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ый отдел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7400E" w:rsidRPr="00B62FF4" w:rsidRDefault="0027400E" w:rsidP="00787C3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 рамках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новой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процедур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периодическ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ой проверки, введенной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 2014 г., физическ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ая проверка наличия активов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стоимост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ью свыше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1000 шв. франков, а также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произведений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искусств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и привлекательн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объе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ктов,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независимо от их стоимост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и, будет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выполн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яться внешней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организаци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ей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привлеченной по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результат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ам тендера, который будет завершен в июне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2014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 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Ожидается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, что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будет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выполнен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а в июле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2014 г., отчет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об ее итогах планируется получить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августе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2014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154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EB390C" w:rsidRDefault="0027400E" w:rsidP="004A2093">
            <w:pPr>
              <w:rPr>
                <w:rFonts w:ascii="Cambria" w:hAnsi="Cambria"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  <w:r w:rsidRPr="00761771">
              <w:rPr>
                <w:rFonts w:ascii="Cambria" w:hAnsi="Cambria"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  <w:t>Ввиду принятых мер рекомендация признана выполненной.</w:t>
            </w:r>
          </w:p>
        </w:tc>
      </w:tr>
      <w:tr w:rsidR="0027400E" w:rsidRPr="00D12D7D" w:rsidTr="00BE5C1B">
        <w:trPr>
          <w:gridAfter w:val="1"/>
          <w:wAfter w:w="4" w:type="pct"/>
          <w:trHeight w:val="1257"/>
        </w:trPr>
        <w:tc>
          <w:tcPr>
            <w:tcW w:w="610" w:type="pct"/>
            <w:gridSpan w:val="2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softHyphen/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12" w:type="pct"/>
            <w:gridSpan w:val="2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highlight w:val="yellow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ВОИС, возможно, следует и далее укреплять механизмы внутреннего контроля во избежание повторения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таких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случаев мошенничества.</w:t>
            </w:r>
          </w:p>
        </w:tc>
        <w:tc>
          <w:tcPr>
            <w:tcW w:w="2119" w:type="pct"/>
            <w:gridSpan w:val="2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/>
              </w:rPr>
            </w:pP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 не сообщило о каком-либо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прогресс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е в </w:t>
            </w:r>
            <w:r w:rsidRPr="009B6CB7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данн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области.</w:t>
            </w:r>
          </w:p>
          <w:p w:rsidR="0027400E" w:rsidRPr="009B6CB7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/>
              </w:rPr>
            </w:pPr>
          </w:p>
          <w:p w:rsidR="0027400E" w:rsidRPr="009B6CB7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pct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787C35">
            <w:pP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Уточненная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информаци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я об уровне мошенничества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/ </w:t>
            </w:r>
            <w:r w:rsidRPr="00EB390C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неудовлетвори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softHyphen/>
            </w:r>
            <w:r w:rsidRPr="00EB390C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тельн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ой </w:t>
            </w:r>
            <w:r w:rsidRPr="00EB390C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работ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е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систем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ы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внутреннего контроля 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приведена в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Отчет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е за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текущ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ий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 год.</w:t>
            </w:r>
          </w:p>
          <w:p w:rsidR="0027400E" w:rsidRPr="009B6CB7" w:rsidRDefault="0027400E" w:rsidP="004A2093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  <w:tr w:rsidR="0027400E" w:rsidRPr="00DE1732" w:rsidTr="00BE5C1B">
        <w:trPr>
          <w:trHeight w:val="693"/>
        </w:trPr>
        <w:tc>
          <w:tcPr>
            <w:tcW w:w="601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softHyphen/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13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Для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обеспечени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соблюдени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заявленной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учетной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политик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норм МСУГС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Руководств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следует выявить причины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расхождений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 суммах отсроченных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платеж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ей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суммах, отражаемых в учете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2119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B62FF4" w:rsidRDefault="0027400E" w:rsidP="00787C3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Руководство сообщило, что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он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провело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детальн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анализ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данных,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котор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ые ведутся в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СУАИ и </w:t>
            </w:r>
            <w:r w:rsidRPr="00AA6C89">
              <w:rPr>
                <w:rFonts w:ascii="Cambria" w:hAnsi="Cambria"/>
                <w:color w:val="000000"/>
                <w:sz w:val="24"/>
                <w:szCs w:val="24"/>
              </w:rPr>
              <w:t>BIBADMIN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включая анализ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выверки </w:t>
            </w:r>
            <w:r w:rsidRPr="009B6CB7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данн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ых между ними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. 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 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этой работы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также перестроило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модель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применяемую для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расчет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задолженност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отсроченных поступлений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и остатков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по линии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AA6C89">
              <w:rPr>
                <w:rFonts w:ascii="Cambria" w:hAnsi="Cambria"/>
                <w:color w:val="000000"/>
                <w:sz w:val="24"/>
                <w:szCs w:val="24"/>
              </w:rPr>
              <w:t>PCT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для подготовки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финансовой отчетности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отвечающей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требовани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ям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МСУГС. Все данные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нов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модели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формируются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непосредственно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на базе выборок </w:t>
            </w:r>
            <w:r w:rsidRPr="009B6CB7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данн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AA6C89">
              <w:rPr>
                <w:rFonts w:ascii="Cambria" w:hAnsi="Cambria"/>
                <w:color w:val="000000"/>
                <w:sz w:val="24"/>
                <w:szCs w:val="24"/>
              </w:rPr>
              <w:t>BIBADMIN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66" w:type="pct"/>
            <w:gridSpan w:val="3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DE1732" w:rsidRDefault="0027400E" w:rsidP="004A2093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 w:rsidRPr="00DE1732"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 xml:space="preserve">Рекомендация может </w:t>
            </w:r>
            <w:r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 xml:space="preserve">считаться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en-IN"/>
              </w:rPr>
              <w:t>«</w:t>
            </w:r>
            <w:r w:rsidRPr="009B6CB7"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>выполнен</w:t>
            </w:r>
            <w:r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>ной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en-IN"/>
              </w:rPr>
              <w:t>»</w:t>
            </w:r>
            <w:r w:rsidRPr="00DE1732"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</w:tr>
    </w:tbl>
    <w:p w:rsidR="0027400E" w:rsidRDefault="0027400E" w:rsidP="00BE5C1B">
      <w:pPr>
        <w:rPr>
          <w:rFonts w:ascii="Cambria" w:hAnsi="Cambria"/>
          <w:b/>
          <w:bCs/>
          <w:color w:val="000000"/>
          <w:sz w:val="24"/>
          <w:szCs w:val="24"/>
          <w:lang w:val="en-IN" w:eastAsia="en-IN"/>
        </w:rPr>
        <w:sectPr w:rsidR="0027400E" w:rsidSect="00A75308">
          <w:footerReference w:type="default" r:id="rId88"/>
          <w:footerReference w:type="first" r:id="rId89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tbl>
      <w:tblPr>
        <w:tblW w:w="5574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1231"/>
        <w:gridCol w:w="2197"/>
        <w:gridCol w:w="4186"/>
        <w:gridCol w:w="2296"/>
        <w:gridCol w:w="8"/>
      </w:tblGrid>
      <w:tr w:rsidR="0027400E" w:rsidRPr="00D12D7D" w:rsidTr="00BE5C1B">
        <w:trPr>
          <w:gridBefore w:val="1"/>
          <w:wBefore w:w="3" w:type="pct"/>
          <w:trHeight w:val="693"/>
        </w:trPr>
        <w:tc>
          <w:tcPr>
            <w:tcW w:w="620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7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2109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B62FF4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Таким образом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расчет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задолженност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остатков отсроченных поступлений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по линии </w:t>
            </w:r>
            <w:r w:rsidRPr="00AA6C89">
              <w:rPr>
                <w:rFonts w:ascii="Cambria" w:hAnsi="Cambria"/>
                <w:color w:val="000000"/>
                <w:sz w:val="24"/>
                <w:szCs w:val="24"/>
              </w:rPr>
              <w:t>PCT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может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полностью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выверяться с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AA6C89">
              <w:rPr>
                <w:rFonts w:ascii="Cambria" w:hAnsi="Cambria"/>
                <w:color w:val="000000"/>
                <w:sz w:val="24"/>
                <w:szCs w:val="24"/>
              </w:rPr>
              <w:t>BIBADMIN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Эта смена модели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представляет собой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CB7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применени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е к учету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оценке этих остатков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бухгалтерск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ого метода начислений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позволит формировать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более достоверн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ую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значимую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информаци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ю для целей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финансовой отчетности.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Этот пересмотр модели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представляет собой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пересмотр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учетн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ой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политики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в соответствии с МСУГС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-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1161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DE1732" w:rsidRDefault="0027400E" w:rsidP="00BE5C1B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  <w:tr w:rsidR="0027400E" w:rsidRPr="00DE1732" w:rsidTr="00BE5C1B">
        <w:trPr>
          <w:gridBefore w:val="1"/>
          <w:wBefore w:w="3" w:type="pct"/>
          <w:trHeight w:val="1083"/>
        </w:trPr>
        <w:tc>
          <w:tcPr>
            <w:tcW w:w="620" w:type="pct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softHyphen/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07" w:type="pct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Для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выполнени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требовани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й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стандарт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МСУГС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noBreakHyphen/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3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следует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разработать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реализовать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принцип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существенн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ости,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предусмотренн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ые МСУГС-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1.</w:t>
            </w:r>
          </w:p>
        </w:tc>
        <w:tc>
          <w:tcPr>
            <w:tcW w:w="2109" w:type="pct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857CA5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 разработало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реализовало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принципы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существенн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ости в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соответств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ии с рекомендацией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Эти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принцип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распространяются только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на годовую</w:t>
            </w:r>
            <w:r w:rsidRPr="00857CA5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ф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инансовую отчетность, формируемую </w:t>
            </w:r>
            <w:r w:rsidRPr="00857CA5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соответствии с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требовани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ями МСУГС</w:t>
            </w:r>
            <w:r w:rsidRPr="00857CA5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1161" w:type="pct"/>
            <w:gridSpan w:val="2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787C35">
            <w:pP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Руководств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о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внедрило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принципы существенн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ости, как это </w:t>
            </w:r>
            <w:r w:rsidRPr="00EB390C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предусматрива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лось рекомендацией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Pr="009B6CB7" w:rsidRDefault="0027400E" w:rsidP="00787C35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  <w:p w:rsidR="0027400E" w:rsidRPr="00DE1732" w:rsidRDefault="0027400E" w:rsidP="00787C35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 w:rsidRPr="00DE1732"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 xml:space="preserve">Рекомендация может </w:t>
            </w:r>
            <w:r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 xml:space="preserve">считаться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en-IN"/>
              </w:rPr>
              <w:t>«</w:t>
            </w:r>
            <w:r w:rsidRPr="009B6CB7"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>выполнен</w:t>
            </w:r>
            <w:r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>ной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en-IN"/>
              </w:rPr>
              <w:t>»</w:t>
            </w:r>
            <w:r w:rsidRPr="00DE1732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</w:tr>
      <w:tr w:rsidR="0027400E" w:rsidRPr="00B62FF4" w:rsidTr="00BE5C1B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103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AA6C89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softHyphen/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Финансов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службе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ВОИС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следует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про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анализ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иро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softHyphen/>
              <w:t>вать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актуализировать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существующ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принцип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ы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управления рисками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для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формировани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надлежащих реестров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механизм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внутренн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его контроля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 тех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операци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онных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подразделени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ях,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где они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не применялись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применялись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частично.</w:t>
            </w:r>
          </w:p>
        </w:tc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Руководство заявило, что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план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соответствующ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их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мероприяти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й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предусматрива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ет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: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проведение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периодическ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ого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(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не реже, чем раз в полгода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) анализ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 на предмет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контрол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выявлен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ных риск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ов, выявлени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новы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х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рисков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оценки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эффективн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ости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процесс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управлени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ами для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определ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ения того, применяется ли мера (меры)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нейтрализации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рисков,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призванн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ые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обеспечивать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контрол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ь рисков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их устранение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снижение до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приемлем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ого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уровня,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правильно и в достаточной степени,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она (они) должна (должны) быть пересмотрены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/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доработаны для снижения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устранения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соответствующ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его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а, 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в случае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его материализации - снижения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сдерживания его последствий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.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B62FF4" w:rsidRDefault="0027400E" w:rsidP="00BE5C1B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Дальнейш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ий </w:t>
            </w:r>
            <w:r w:rsidRPr="00EB390C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ход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EB390C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выполнени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EB390C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рекомендаци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и будет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2"/>
                <w:lang w:val="ru-RU" w:eastAsia="en-IN"/>
              </w:rPr>
              <w:t xml:space="preserve">рассмотрен </w:t>
            </w:r>
            <w:r w:rsidRPr="00EB390C">
              <w:rPr>
                <w:rFonts w:ascii="Cambria" w:hAnsi="Cambria"/>
                <w:b/>
                <w:i/>
                <w:iCs/>
                <w:color w:val="000000"/>
                <w:sz w:val="24"/>
                <w:szCs w:val="22"/>
                <w:lang w:val="ru-RU" w:eastAsia="en-IN"/>
              </w:rPr>
              <w:t>в рамках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 следующ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ей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 аудит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орской проверки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Pr="00B62FF4" w:rsidRDefault="0027400E" w:rsidP="00BE5C1B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  <w:p w:rsidR="0027400E" w:rsidRPr="00B62FF4" w:rsidRDefault="0027400E" w:rsidP="00BE5C1B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Выполнение продолжается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</w:tr>
    </w:tbl>
    <w:p w:rsidR="0027400E" w:rsidRDefault="0027400E" w:rsidP="004A2093">
      <w:pPr>
        <w:rPr>
          <w:rFonts w:ascii="Cambria" w:hAnsi="Cambria"/>
          <w:b/>
          <w:bCs/>
          <w:color w:val="000000"/>
          <w:sz w:val="24"/>
          <w:szCs w:val="24"/>
          <w:lang w:val="en-IN" w:eastAsia="en-IN"/>
        </w:rPr>
        <w:sectPr w:rsidR="0027400E" w:rsidSect="00A75308">
          <w:footerReference w:type="first" r:id="rId90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tbl>
      <w:tblPr>
        <w:tblW w:w="55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2184"/>
        <w:gridCol w:w="12"/>
        <w:gridCol w:w="4159"/>
        <w:gridCol w:w="30"/>
        <w:gridCol w:w="2295"/>
      </w:tblGrid>
      <w:tr w:rsidR="0027400E" w:rsidRPr="00D12D7D" w:rsidTr="00BE5C1B">
        <w:trPr>
          <w:trHeight w:val="103"/>
        </w:trPr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9B6CB7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2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Вариант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ы мер, направленных на снижение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ов, включают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: </w:t>
            </w:r>
          </w:p>
          <w:p w:rsidR="0027400E" w:rsidRDefault="0027400E" w:rsidP="00BE5C1B">
            <w:pP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•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Принятие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/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признание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: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Признание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наличия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конкретн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ого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принятие осознанного решения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 допущении такого риска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без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приложения особых усилий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для его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нейтрализаци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Необходим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решени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менеджер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проект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руководителя программы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Default="0027400E" w:rsidP="00BE5C1B">
            <w:pP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• Избежа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ние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: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Корректиров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запросов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или ограничений программ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ы для устранения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снижения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Такая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корректировка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может принимать форму пересмотра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объе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мов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финансировани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сроков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выполнени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работ или техническ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их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требований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Default="0027400E" w:rsidP="00BE5C1B">
            <w:pP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• Контрол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ь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: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Реализаци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 мер, позволяющих минимизировать последствия или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вероятн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ость материализации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Default="0027400E" w:rsidP="00BE5C1B">
            <w:pP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• Передача: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Передача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соответствующ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ей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административн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ой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ответственност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полномочи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й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друг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ому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партнер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у, готовому принять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на себя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Default="0027400E" w:rsidP="00BE5C1B">
            <w:pP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• Мониторинг: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Отслеживание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ситуаци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 для выявления изменений,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влияющих на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характер 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и/или потенциал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ьные последствия его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материал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изации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B62FF4" w:rsidRDefault="0027400E" w:rsidP="00787C35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  <w:tr w:rsidR="0027400E" w:rsidRPr="00D12D7D" w:rsidTr="00BE5C1B">
        <w:trPr>
          <w:trHeight w:val="552"/>
        </w:trPr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AA6C89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softHyphen/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422696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Руководств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следует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про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анализ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иро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softHyphen/>
              <w:t>вать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процесс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интеграци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различн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ых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модулей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систем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ы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СУАИ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провести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соответствую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softHyphen/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щ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ую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реклассифика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softHyphen/>
              <w:t>цию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акт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ивов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в соответствии с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заявленной </w:t>
            </w:r>
          </w:p>
        </w:tc>
        <w:tc>
          <w:tcPr>
            <w:tcW w:w="21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422696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Руководств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 объяснило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расхождения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данных между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систем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ами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различн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ыми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причинам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и, такими как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прирост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активов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 2011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г. и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невыполнени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операци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 аннулирования поправки на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повышение справедлив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ой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стоимост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 в ГБК,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котор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ая должна была привести к повышению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стоимост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актив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 модуле </w:t>
            </w:r>
            <w:r w:rsidRPr="00AA6C89">
              <w:rPr>
                <w:rFonts w:ascii="Cambria" w:hAnsi="Cambria"/>
                <w:bCs/>
                <w:color w:val="000000"/>
                <w:sz w:val="24"/>
                <w:szCs w:val="24"/>
                <w:lang w:val="en-IN" w:eastAsia="en-IN"/>
              </w:rPr>
              <w:t>AM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2012 г.,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рядом предпринятых корректировок стоимости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техническ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ими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проблемами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систем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е СУАИ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, и утвержд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ало, что </w:t>
            </w:r>
          </w:p>
        </w:tc>
        <w:tc>
          <w:tcPr>
            <w:tcW w:w="11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B62FF4" w:rsidRDefault="0027400E" w:rsidP="00BE5C1B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Выполнение продолжается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. В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 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данной области </w:t>
            </w:r>
            <w:r w:rsidRPr="00450130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необходим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450130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дополнительн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ая </w:t>
            </w:r>
            <w:r w:rsidRPr="00450130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работ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а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</w:tr>
    </w:tbl>
    <w:p w:rsidR="0027400E" w:rsidRPr="00761771" w:rsidRDefault="0027400E" w:rsidP="004A2093">
      <w:pPr>
        <w:rPr>
          <w:rFonts w:ascii="Cambria" w:hAnsi="Cambria"/>
          <w:b/>
          <w:bCs/>
          <w:color w:val="000000"/>
          <w:sz w:val="24"/>
          <w:szCs w:val="24"/>
          <w:lang w:val="ru-RU" w:eastAsia="en-IN"/>
        </w:rPr>
        <w:sectPr w:rsidR="0027400E" w:rsidRPr="00761771" w:rsidSect="00A75308">
          <w:footerReference w:type="first" r:id="rId91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tbl>
      <w:tblPr>
        <w:tblW w:w="55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2184"/>
        <w:gridCol w:w="4171"/>
        <w:gridCol w:w="2325"/>
      </w:tblGrid>
      <w:tr w:rsidR="0027400E" w:rsidRPr="00D12D7D" w:rsidTr="00BE5C1B">
        <w:trPr>
          <w:trHeight w:val="552"/>
        </w:trPr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761771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422696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учетн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ой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политик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ой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2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422696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все это никак не повлияет на финансовую отчетность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B62FF4" w:rsidRDefault="0027400E" w:rsidP="004A2093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  <w:tr w:rsidR="0027400E" w:rsidRPr="00DE1732" w:rsidTr="00BE5C1B">
        <w:trPr>
          <w:trHeight w:val="552"/>
        </w:trPr>
        <w:tc>
          <w:tcPr>
            <w:tcW w:w="624" w:type="pct"/>
            <w:tcBorders>
              <w:top w:val="single" w:sz="8" w:space="0" w:color="auto"/>
            </w:tcBorders>
            <w:shd w:val="clear" w:color="auto" w:fill="DAEEF3"/>
          </w:tcPr>
          <w:p w:rsidR="0027400E" w:rsidRPr="00422696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422696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en-IN"/>
              </w:rPr>
              <w:softHyphen/>
            </w:r>
            <w:r w:rsidRPr="00422696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>совый аудит</w:t>
            </w:r>
          </w:p>
        </w:tc>
        <w:tc>
          <w:tcPr>
            <w:tcW w:w="1101" w:type="pct"/>
            <w:tcBorders>
              <w:top w:val="single" w:sz="8" w:space="0" w:color="auto"/>
            </w:tcBorders>
            <w:shd w:val="clear" w:color="auto" w:fill="DAEEF3"/>
          </w:tcPr>
          <w:p w:rsidR="0027400E" w:rsidRPr="00450130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422696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у</w:t>
            </w:r>
            <w:r w:rsidRPr="00422696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следует повысить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эффективн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ость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средств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внутреннего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контроля, применяемых для выявления неиспользуемых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ЦФ и своевременн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 принимать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соответствующ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ие меры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. Кроме того,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следует повысить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эффективн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ость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средств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внутренн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его контроля, используемых для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периодичес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кой проверки полноты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точности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информаци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по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ам ЦФ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2103" w:type="pct"/>
            <w:tcBorders>
              <w:top w:val="single" w:sz="8" w:space="0" w:color="auto"/>
            </w:tcBorders>
            <w:shd w:val="clear" w:color="auto" w:fill="DAEEF3"/>
          </w:tcPr>
          <w:p w:rsidR="0027400E" w:rsidRPr="00450130" w:rsidRDefault="0027400E" w:rsidP="00B302D1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Руководство заявило, что Финансов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ый отдел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ВОИС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проанализирова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л процедуры,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применяемые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настоящее время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для выявления неиспользуемых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ЦФ.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 будущем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тех случаях, когда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ЦФ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не будет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использова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ться более трех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лет (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отсутствие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новы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х поступлений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операций по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у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),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Финансовый отдел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будет инициировать, во всех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возможн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ых случаях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 после обсуждени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вопрос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 менеджер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ом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программы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направление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непосредственн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организаци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и-донору просьбы предоставить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реквизит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банк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овского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а, на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котор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ый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может перевести остаток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средств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ЦФ.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таком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сообщени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будет указываться, что если донор не направит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ответ в течение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шести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месяцев, ВОИС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направит донору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банк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овский чек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аннулирует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соответствующ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ий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ЦФ.</w:t>
            </w:r>
          </w:p>
          <w:p w:rsidR="0027400E" w:rsidRPr="00450130" w:rsidRDefault="0027400E" w:rsidP="00B302D1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требует, чтобы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ЦФ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возможн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ости открывались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велись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только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шв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ейцарских франках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 избежание возникновения курсовых разниц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Финансовый отдел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проанализирова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л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текущ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ую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ситуацию с теми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ЦФ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средств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котор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ых хранятся не 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швейцарск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их франках,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чтобы определ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ить, какие меры могут быть приняты в этом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отношени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Финансовый отдел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также связался с соответствующими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ведомства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ми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системы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ООН,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чтобы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выясить,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как они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решают вопрос с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добровольн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ыми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взнос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ами,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ступающими 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валют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ах,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не являющ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ихся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их функциональн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ыми валютами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Эти меры помогли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Финансов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ому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отдел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у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проводимой им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настоящее время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работ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е по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анализ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у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ситуаци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с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ЦФ (см. ниже).</w:t>
            </w:r>
          </w:p>
          <w:p w:rsidR="0027400E" w:rsidRPr="00450130" w:rsidRDefault="0027400E" w:rsidP="00B302D1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По всем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ЦФ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которые велись в </w:t>
            </w:r>
          </w:p>
        </w:tc>
        <w:tc>
          <w:tcPr>
            <w:tcW w:w="1172" w:type="pct"/>
            <w:tcBorders>
              <w:top w:val="single" w:sz="8" w:space="0" w:color="auto"/>
            </w:tcBorders>
            <w:shd w:val="clear" w:color="auto" w:fill="DAEEF3"/>
          </w:tcPr>
          <w:p w:rsidR="0027400E" w:rsidRPr="00450130" w:rsidRDefault="0027400E" w:rsidP="00B302D1">
            <w:pP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 w:rsidRPr="00450130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ВОИС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 добивается </w:t>
            </w:r>
            <w:r w:rsidRPr="00450130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результат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ов в </w:t>
            </w:r>
            <w:r w:rsidRPr="00450130">
              <w:rPr>
                <w:rFonts w:ascii="Cambria" w:hAnsi="Cambria"/>
                <w:bCs/>
                <w:iCs/>
                <w:snapToGrid w:val="0"/>
                <w:color w:val="000000"/>
                <w:sz w:val="24"/>
                <w:szCs w:val="24"/>
                <w:lang w:val="ru-RU" w:eastAsia="en-IN"/>
              </w:rPr>
              <w:t>данн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ой </w:t>
            </w:r>
            <w:r w:rsidRPr="00450130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области.</w:t>
            </w:r>
          </w:p>
          <w:p w:rsidR="0027400E" w:rsidRPr="00450130" w:rsidRDefault="0027400E" w:rsidP="00B302D1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  <w:p w:rsidR="0027400E" w:rsidRPr="00DE1732" w:rsidRDefault="0027400E" w:rsidP="00B302D1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en-IN" w:eastAsia="en-IN"/>
              </w:rPr>
              <w:t>Рекомендация может считаться «выполненной»</w:t>
            </w:r>
            <w:r w:rsidRPr="00DE1732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</w:tr>
    </w:tbl>
    <w:p w:rsidR="0027400E" w:rsidRDefault="0027400E" w:rsidP="00BE5C1B">
      <w:pPr>
        <w:rPr>
          <w:rFonts w:ascii="Cambria" w:hAnsi="Cambria"/>
          <w:b/>
          <w:bCs/>
          <w:color w:val="000000"/>
          <w:sz w:val="24"/>
          <w:szCs w:val="24"/>
          <w:lang w:val="ru-RU" w:eastAsia="en-IN"/>
        </w:rPr>
        <w:sectPr w:rsidR="0027400E" w:rsidSect="00A75308">
          <w:footerReference w:type="first" r:id="rId92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tbl>
      <w:tblPr>
        <w:tblW w:w="55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2184"/>
        <w:gridCol w:w="4171"/>
        <w:gridCol w:w="2325"/>
      </w:tblGrid>
      <w:tr w:rsidR="0027400E" w:rsidRPr="00D12D7D" w:rsidTr="00BE5C1B">
        <w:trPr>
          <w:trHeight w:val="552"/>
        </w:trPr>
        <w:tc>
          <w:tcPr>
            <w:tcW w:w="624" w:type="pct"/>
            <w:tcBorders>
              <w:top w:val="single" w:sz="8" w:space="0" w:color="auto"/>
            </w:tcBorders>
            <w:shd w:val="clear" w:color="auto" w:fill="DAEEF3"/>
          </w:tcPr>
          <w:p w:rsidR="0027400E" w:rsidRPr="00422696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1101" w:type="pct"/>
            <w:tcBorders>
              <w:top w:val="single" w:sz="8" w:space="0" w:color="auto"/>
            </w:tcBorders>
            <w:shd w:val="clear" w:color="auto" w:fill="DAEEF3"/>
          </w:tcPr>
          <w:p w:rsidR="0027400E" w:rsidRPr="00450130" w:rsidRDefault="0027400E" w:rsidP="00BE5C1B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2103" w:type="pct"/>
            <w:tcBorders>
              <w:top w:val="single" w:sz="8" w:space="0" w:color="auto"/>
            </w:tcBorders>
            <w:shd w:val="clear" w:color="auto" w:fill="DAEEF3"/>
          </w:tcPr>
          <w:p w:rsidR="0027400E" w:rsidRPr="00450130" w:rsidRDefault="0027400E" w:rsidP="00BE5C1B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других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валют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ах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были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закрыт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 ранее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 которым имелись курсовые разницы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эти разницы были списаны 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2013 г. В настоящее время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рамках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пересмотра стратегии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принцип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работ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ы с ЦФ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ведется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работа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выработк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е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параметр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ов будущих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контракт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 об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учреждени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 ЦФ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. Задач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состоит в том, чтобы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всех будущих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ЦФ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велись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только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швейцарск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их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франках, а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тех случаях, когда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это не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возможн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контракты,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порядке исключения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будет включена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статья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регулирующая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вопрос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ы курсовых разниц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1172" w:type="pct"/>
            <w:tcBorders>
              <w:top w:val="single" w:sz="8" w:space="0" w:color="auto"/>
            </w:tcBorders>
            <w:shd w:val="clear" w:color="auto" w:fill="DAEEF3"/>
          </w:tcPr>
          <w:p w:rsidR="0027400E" w:rsidRPr="00DE1732" w:rsidRDefault="0027400E" w:rsidP="00BE5C1B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</w:tbl>
    <w:p w:rsidR="0027400E" w:rsidRPr="00DE1732" w:rsidRDefault="0027400E" w:rsidP="004A2093">
      <w:pPr>
        <w:rPr>
          <w:lang w:val="ru-RU"/>
        </w:rPr>
      </w:pPr>
    </w:p>
    <w:p w:rsidR="0027400E" w:rsidRPr="00DE1732" w:rsidRDefault="0027400E" w:rsidP="004A2093">
      <w:pPr>
        <w:rPr>
          <w:lang w:val="ru-RU"/>
        </w:rPr>
      </w:pPr>
    </w:p>
    <w:p w:rsidR="0027400E" w:rsidRPr="00DE1732" w:rsidRDefault="0027400E" w:rsidP="004A2093">
      <w:pPr>
        <w:rPr>
          <w:lang w:val="ru-RU"/>
        </w:rPr>
        <w:sectPr w:rsidR="0027400E" w:rsidRPr="00DE1732" w:rsidSect="00A75308">
          <w:footerReference w:type="first" r:id="rId93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p w:rsidR="0027400E" w:rsidRPr="00450130" w:rsidRDefault="0027400E" w:rsidP="001D4BD5">
      <w:pPr>
        <w:spacing w:after="200" w:line="276" w:lineRule="auto"/>
        <w:jc w:val="center"/>
        <w:rPr>
          <w:rFonts w:eastAsia="Times New Roman"/>
          <w:b/>
          <w:bCs/>
          <w:szCs w:val="22"/>
          <w:lang w:val="ru-RU" w:eastAsia="en-US"/>
        </w:rPr>
      </w:pPr>
      <w:r w:rsidRPr="00450130">
        <w:rPr>
          <w:b/>
          <w:bCs/>
          <w:szCs w:val="22"/>
          <w:lang w:val="ru-RU" w:eastAsia="en-US"/>
        </w:rPr>
        <w:lastRenderedPageBreak/>
        <w:t>ОТВЕТЫ РУКОВОДСТВ</w:t>
      </w:r>
      <w:r>
        <w:rPr>
          <w:b/>
          <w:bCs/>
          <w:szCs w:val="22"/>
          <w:lang w:val="ru-RU" w:eastAsia="en-US"/>
        </w:rPr>
        <w:t>А НА</w:t>
      </w:r>
      <w:r w:rsidRPr="00450130">
        <w:rPr>
          <w:b/>
          <w:bCs/>
          <w:szCs w:val="22"/>
          <w:lang w:val="ru-RU" w:eastAsia="en-US"/>
        </w:rPr>
        <w:t xml:space="preserve"> РЕКОМЕНДАЦИИ </w:t>
      </w:r>
      <w:r>
        <w:rPr>
          <w:b/>
          <w:bCs/>
          <w:szCs w:val="22"/>
          <w:lang w:val="ru-RU" w:eastAsia="en-US"/>
        </w:rPr>
        <w:t>ВНЕШНЕГО АУДИТОРА</w:t>
      </w:r>
    </w:p>
    <w:p w:rsidR="0027400E" w:rsidRPr="00450130" w:rsidRDefault="0027400E" w:rsidP="004A2093">
      <w:pPr>
        <w:rPr>
          <w:lang w:val="ru-RU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>Рекомендация</w:t>
      </w:r>
      <w:r w:rsidRPr="00761771">
        <w:rPr>
          <w:rFonts w:eastAsia="Times New Roman"/>
          <w:b/>
          <w:bCs/>
          <w:szCs w:val="22"/>
          <w:lang w:val="ru-RU" w:eastAsia="en-US"/>
        </w:rPr>
        <w:t xml:space="preserve"> 1</w:t>
      </w: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Для более четкого представления операций по использованию накопленного профицита/резервов</w:t>
      </w:r>
      <w:r w:rsidRPr="007D10F1">
        <w:rPr>
          <w:rFonts w:eastAsia="Times New Roman"/>
          <w:i/>
          <w:iCs/>
          <w:szCs w:val="22"/>
          <w:lang w:val="ru-RU" w:eastAsia="en-US"/>
        </w:rPr>
        <w:t xml:space="preserve"> </w:t>
      </w:r>
      <w:r>
        <w:rPr>
          <w:i/>
          <w:iCs/>
          <w:szCs w:val="22"/>
          <w:lang w:val="ru-RU" w:eastAsia="en-US"/>
        </w:rPr>
        <w:t>ВОИС могла бы предусмотреть формирование</w:t>
      </w:r>
      <w:r w:rsidRPr="007D10F1">
        <w:rPr>
          <w:i/>
          <w:iCs/>
          <w:szCs w:val="22"/>
          <w:lang w:val="ru-RU" w:eastAsia="en-US"/>
        </w:rPr>
        <w:t xml:space="preserve"> отдельного резерва на финансирование проектов, отразив его в финансовой отчетности отдельной статьей. </w:t>
      </w:r>
    </w:p>
    <w:p w:rsidR="0027400E" w:rsidRPr="00761771" w:rsidRDefault="0027400E" w:rsidP="00B56152">
      <w:pPr>
        <w:rPr>
          <w:rFonts w:eastAsia="Times New Roman"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iCs/>
          <w:szCs w:val="22"/>
          <w:lang w:val="ru-RU" w:eastAsia="en-US"/>
        </w:rPr>
      </w:pPr>
      <w:r w:rsidRPr="00174086">
        <w:rPr>
          <w:iCs/>
          <w:szCs w:val="22"/>
          <w:lang w:val="ru-RU" w:eastAsia="en-US"/>
        </w:rPr>
        <w:t xml:space="preserve">Руководство учтет </w:t>
      </w:r>
      <w:r w:rsidRPr="00174086">
        <w:rPr>
          <w:iCs/>
          <w:snapToGrid w:val="0"/>
          <w:szCs w:val="22"/>
          <w:lang w:val="ru-RU" w:eastAsia="en-US"/>
        </w:rPr>
        <w:t>данн</w:t>
      </w:r>
      <w:r w:rsidRPr="00174086">
        <w:rPr>
          <w:iCs/>
          <w:szCs w:val="22"/>
          <w:lang w:val="ru-RU" w:eastAsia="en-US"/>
        </w:rPr>
        <w:t xml:space="preserve">ую рекомендацию и указания государств-членов по </w:t>
      </w:r>
      <w:r w:rsidRPr="00174086">
        <w:rPr>
          <w:iCs/>
          <w:snapToGrid w:val="0"/>
          <w:szCs w:val="22"/>
          <w:lang w:val="ru-RU" w:eastAsia="en-US"/>
        </w:rPr>
        <w:t>данн</w:t>
      </w:r>
      <w:r w:rsidRPr="00174086">
        <w:rPr>
          <w:iCs/>
          <w:szCs w:val="22"/>
          <w:lang w:val="ru-RU" w:eastAsia="en-US"/>
        </w:rPr>
        <w:t xml:space="preserve">ому вопросу при пересмотре политики резервов, если решение о таком пересмотре будет принято государствами-членами. К заседанию 22-й сессии КПБ государствам-членам был направлен документ, призванный помочь им в рассмотрении вопроса о резервах и обсуждении соответствующих регламентирующих документов (документ </w:t>
      </w:r>
      <w:r>
        <w:rPr>
          <w:iCs/>
          <w:szCs w:val="22"/>
          <w:lang w:val="en-GB" w:eastAsia="en-US"/>
        </w:rPr>
        <w:t>WO</w:t>
      </w:r>
      <w:r w:rsidRPr="00174086">
        <w:rPr>
          <w:iCs/>
          <w:szCs w:val="22"/>
          <w:lang w:val="ru-RU" w:eastAsia="en-US"/>
        </w:rPr>
        <w:t>/</w:t>
      </w:r>
      <w:r>
        <w:rPr>
          <w:iCs/>
          <w:szCs w:val="22"/>
          <w:lang w:val="en-GB" w:eastAsia="en-US"/>
        </w:rPr>
        <w:t>PBC</w:t>
      </w:r>
      <w:r w:rsidRPr="00174086">
        <w:rPr>
          <w:iCs/>
          <w:szCs w:val="22"/>
          <w:lang w:val="ru-RU" w:eastAsia="en-US"/>
        </w:rPr>
        <w:t xml:space="preserve">/22/28). </w:t>
      </w:r>
    </w:p>
    <w:p w:rsidR="0027400E" w:rsidRPr="00174086" w:rsidRDefault="0027400E" w:rsidP="00174086">
      <w:pPr>
        <w:rPr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iCs/>
          <w:szCs w:val="22"/>
          <w:lang w:val="ru-RU" w:eastAsia="en-US"/>
        </w:rPr>
      </w:pPr>
      <w:r w:rsidRPr="00174086">
        <w:rPr>
          <w:iCs/>
          <w:szCs w:val="22"/>
          <w:lang w:val="ru-RU" w:eastAsia="en-US"/>
        </w:rPr>
        <w:t>В справочном порядке следует отметить, что в ВОИС существовал Специальный резервный фонд для финансирования дополнительных служебных помещений и мер компьютеризации, который был аннулирован решением государств-членов в 2000</w:t>
      </w:r>
      <w:r>
        <w:rPr>
          <w:iCs/>
          <w:szCs w:val="22"/>
          <w:lang w:eastAsia="en-US"/>
        </w:rPr>
        <w:t> </w:t>
      </w:r>
      <w:r w:rsidRPr="00174086">
        <w:rPr>
          <w:iCs/>
          <w:szCs w:val="22"/>
          <w:lang w:val="ru-RU" w:eastAsia="en-US"/>
        </w:rPr>
        <w:t>г. Отчасти это было связано с вопросами ликвидности, поскольку до начала реализации крупных долгосрочных проектов следовало сформировать Специальный резерв, необходимый для их реализации.</w:t>
      </w:r>
    </w:p>
    <w:p w:rsidR="0027400E" w:rsidRPr="00174086" w:rsidRDefault="0027400E" w:rsidP="00174086">
      <w:pPr>
        <w:rPr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D10F1">
        <w:rPr>
          <w:b/>
          <w:bCs/>
          <w:szCs w:val="22"/>
          <w:lang w:val="ru-RU" w:eastAsia="en-US"/>
        </w:rPr>
        <w:t>Рекомендация</w:t>
      </w:r>
      <w:r w:rsidRPr="007D10F1">
        <w:rPr>
          <w:rFonts w:eastAsia="Times New Roman"/>
          <w:b/>
          <w:bCs/>
          <w:szCs w:val="22"/>
          <w:lang w:val="ru-RU" w:eastAsia="en-US"/>
        </w:rPr>
        <w:t xml:space="preserve"> 2</w:t>
      </w:r>
    </w:p>
    <w:p w:rsidR="0027400E" w:rsidRPr="007D10F1" w:rsidRDefault="0027400E">
      <w:pPr>
        <w:spacing w:line="360" w:lineRule="auto"/>
        <w:jc w:val="both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jc w:val="both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Для отражения фактических сумм задолженности по пошлинам за заявки, поданные по процедуре PCT, мы рекомендуем ВОИС провести анализ </w:t>
      </w:r>
      <w:r w:rsidRPr="00450130">
        <w:rPr>
          <w:i/>
          <w:iCs/>
          <w:szCs w:val="22"/>
          <w:lang w:val="ru-RU" w:eastAsia="en-US"/>
        </w:rPr>
        <w:t>статуса заявок, поступивших в получающие ведомства, по которым не уплачены пошлины</w:t>
      </w:r>
      <w:r w:rsidRPr="007D10F1">
        <w:rPr>
          <w:i/>
          <w:iCs/>
          <w:szCs w:val="22"/>
          <w:lang w:val="ru-RU" w:eastAsia="en-US"/>
        </w:rPr>
        <w:t xml:space="preserve">, и скорректировать сумму пошлин за уже поданные заявки, отраженные по текущим счетам PCT, </w:t>
      </w:r>
      <w:r>
        <w:rPr>
          <w:i/>
          <w:iCs/>
          <w:szCs w:val="22"/>
          <w:lang w:val="ru-RU" w:eastAsia="en-US"/>
        </w:rPr>
        <w:t>с учетом сумм дебиторской задолженности по линии РСТ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Руководство проанализирует статус неоплаченных заявок, чтобы определить возможность обоснованной оценки соответствующих сумм, необходимой для учета сумм, отражаемых на текущих счетах </w:t>
      </w:r>
      <w:r>
        <w:rPr>
          <w:szCs w:val="22"/>
          <w:lang w:eastAsia="en-US"/>
        </w:rPr>
        <w:t>PCT</w:t>
      </w:r>
      <w:r w:rsidRPr="00174086">
        <w:rPr>
          <w:szCs w:val="22"/>
          <w:lang w:val="ru-RU" w:eastAsia="en-US"/>
        </w:rPr>
        <w:t xml:space="preserve">. Вместе с тем, прямое разнесение сумм, отражаемых на текущих счетах </w:t>
      </w:r>
      <w:r>
        <w:rPr>
          <w:szCs w:val="22"/>
          <w:lang w:eastAsia="en-US"/>
        </w:rPr>
        <w:t>PCT</w:t>
      </w:r>
      <w:r w:rsidRPr="00174086">
        <w:rPr>
          <w:szCs w:val="22"/>
          <w:lang w:val="ru-RU" w:eastAsia="en-US"/>
        </w:rPr>
        <w:t xml:space="preserve">, по конкретным заявкам возможно только после получения соответствующих </w:t>
      </w:r>
      <w:r w:rsidRPr="00174086">
        <w:rPr>
          <w:snapToGrid w:val="0"/>
          <w:szCs w:val="22"/>
          <w:lang w:val="ru-RU" w:eastAsia="en-US"/>
        </w:rPr>
        <w:t>данн</w:t>
      </w:r>
      <w:r w:rsidRPr="00174086">
        <w:rPr>
          <w:szCs w:val="22"/>
          <w:lang w:val="ru-RU" w:eastAsia="en-US"/>
        </w:rPr>
        <w:t>ых от получающего ведомства.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3</w:t>
      </w:r>
    </w:p>
    <w:p w:rsidR="0027400E" w:rsidRPr="007D10F1" w:rsidRDefault="0027400E">
      <w:pPr>
        <w:spacing w:line="360" w:lineRule="auto"/>
        <w:jc w:val="both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jc w:val="both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Мы рекомендуем ВОИС рассмотреть </w:t>
      </w:r>
      <w:r>
        <w:rPr>
          <w:i/>
          <w:iCs/>
          <w:szCs w:val="22"/>
          <w:lang w:val="ru-RU" w:eastAsia="en-US"/>
        </w:rPr>
        <w:t>вопрос об учете пошлин, полученных</w:t>
      </w:r>
      <w:r w:rsidRPr="007D10F1">
        <w:rPr>
          <w:i/>
          <w:iCs/>
          <w:szCs w:val="22"/>
          <w:lang w:val="ru-RU" w:eastAsia="en-US"/>
        </w:rPr>
        <w:t xml:space="preserve"> и причитающихся по заявкам, подаваемым по процедуре PCT, в валютах, используемых при подаче каждой заявки / взыскании пошлин каждым получающим ведомством.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Default="0027400E" w:rsidP="00174086">
      <w:pPr>
        <w:rPr>
          <w:b/>
          <w:szCs w:val="22"/>
          <w:lang w:val="ru-RU"/>
        </w:rPr>
      </w:pPr>
    </w:p>
    <w:p w:rsidR="0027400E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lastRenderedPageBreak/>
        <w:t>Ответ</w:t>
      </w: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Организация ведет активную работу по выполнению данной рекомендации. В настоящее время в </w:t>
      </w:r>
      <w:r w:rsidRPr="00A2441F">
        <w:rPr>
          <w:szCs w:val="22"/>
          <w:lang w:eastAsia="en-US"/>
        </w:rPr>
        <w:t>PCT</w:t>
      </w:r>
      <w:r w:rsidRPr="00174086">
        <w:rPr>
          <w:szCs w:val="22"/>
          <w:lang w:val="ru-RU" w:eastAsia="en-US"/>
        </w:rPr>
        <w:t xml:space="preserve"> реализуется проект системы, которая позволит формировать для Финансового отдела соответствующие платежные данные. После того, как эта система будет введена в эксплуатацию, Финансовый отдел будет получать подробные данные об оплате пошлин </w:t>
      </w:r>
      <w:r w:rsidRPr="00A2441F">
        <w:rPr>
          <w:szCs w:val="22"/>
          <w:lang w:eastAsia="en-US"/>
        </w:rPr>
        <w:t>PCT</w:t>
      </w:r>
      <w:r w:rsidRPr="00174086">
        <w:rPr>
          <w:szCs w:val="22"/>
          <w:lang w:val="ru-RU" w:eastAsia="en-US"/>
        </w:rPr>
        <w:t xml:space="preserve">, включая данные в отношении поданных/ полученных/ оплаченных / неоплаченных / опубликованных/ неопубликованных и иных заявок, подаваемых по процедуре </w:t>
      </w:r>
      <w:r>
        <w:rPr>
          <w:szCs w:val="22"/>
          <w:lang w:eastAsia="en-US"/>
        </w:rPr>
        <w:t>PCT</w:t>
      </w:r>
      <w:r w:rsidRPr="00174086">
        <w:rPr>
          <w:szCs w:val="22"/>
          <w:lang w:val="ru-RU" w:eastAsia="en-US"/>
        </w:rPr>
        <w:t>. Данные будут формироваться в валюте первоначальной оплаты пошлин. Систему предполагается ввести в действие к концу 2014 г. Финансовый отдел будет анализировать эти данные для расчета нереализованной курсовой прибыли/убытка при пересчете задолженности по конкретным должникам в конце года.</w:t>
      </w: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4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>Мы рекомендуем ВОИС рассмотреть вопрос об анализе и уточнении демографических допущений, применяемых при актуарных расчетах, связанных с определением сумм пособий после прекращения службы в связи с выходом сотрудников на пенсию/кадровой ротацией.</w:t>
      </w:r>
    </w:p>
    <w:p w:rsidR="0027400E" w:rsidRPr="007D10F1" w:rsidRDefault="0027400E" w:rsidP="00736855">
      <w:pPr>
        <w:spacing w:line="276" w:lineRule="auto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Руководство принимает к сведению рекомендацию о желательности критического анализа и уточнения демографических допущений. </w:t>
      </w:r>
      <w:r w:rsidRPr="00174086">
        <w:rPr>
          <w:snapToGrid w:val="0"/>
          <w:szCs w:val="22"/>
          <w:lang w:val="ru-RU" w:eastAsia="en-US"/>
        </w:rPr>
        <w:t>Применительно</w:t>
      </w:r>
      <w:r w:rsidRPr="00174086">
        <w:rPr>
          <w:szCs w:val="22"/>
          <w:lang w:val="ru-RU" w:eastAsia="en-US"/>
        </w:rPr>
        <w:t xml:space="preserve"> к актуарным оценкам на 2014</w:t>
      </w:r>
      <w:r>
        <w:rPr>
          <w:szCs w:val="22"/>
          <w:lang w:eastAsia="en-US"/>
        </w:rPr>
        <w:t> </w:t>
      </w:r>
      <w:r w:rsidRPr="00174086">
        <w:rPr>
          <w:szCs w:val="22"/>
          <w:lang w:val="ru-RU" w:eastAsia="en-US"/>
        </w:rPr>
        <w:t xml:space="preserve">г. демографические допущения должны быть проанализированы и в необходимых случаях будут уточняться, как это и делалось ежегодно. Следует отметить, что независимому актуарию были предоставлены полные и актуальные данные о выходе сотрудников на пенсию и ротации кадров для расчета обязательств Организации по выплате </w:t>
      </w:r>
      <w:r w:rsidRPr="00174086">
        <w:rPr>
          <w:lang w:val="ru-RU"/>
        </w:rPr>
        <w:t xml:space="preserve">пособий после прекращения службы </w:t>
      </w:r>
      <w:r w:rsidRPr="00174086">
        <w:rPr>
          <w:szCs w:val="22"/>
          <w:lang w:val="ru-RU" w:eastAsia="en-US"/>
        </w:rPr>
        <w:t>на 31 декабря 2013 г.  Исходя всех полученных данных, актуарий счел правомерным сохранить нормативы ротации кадров и выхода на пенсию, применявшиеся в расчетах предыдущего года.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5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Секретариат ВОИС мог бы обеспечить при планировании мероприятий в области технической помощи</w:t>
      </w:r>
      <w:r w:rsidRPr="007D10F1">
        <w:rPr>
          <w:i/>
          <w:iCs/>
          <w:szCs w:val="22"/>
          <w:lang w:val="ru-RU" w:eastAsia="en-US"/>
        </w:rPr>
        <w:t xml:space="preserve"> учет всех соответствующих рекомендаций Повестки дня в области развития.</w:t>
      </w:r>
    </w:p>
    <w:p w:rsidR="0027400E" w:rsidRPr="00DE1732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szCs w:val="22"/>
          <w:lang w:val="ru-RU"/>
        </w:rPr>
      </w:pP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  <w:r w:rsidRPr="00174086">
        <w:rPr>
          <w:szCs w:val="22"/>
          <w:lang w:val="ru-RU"/>
        </w:rPr>
        <w:t xml:space="preserve">Руководство согласно с тем, что при планировании мероприятий технической помощи должны учитываться все соответствующие рекомендации Повестки дня в области развития. Программа 9 обеспечивает координацию мероприятий содействия развитию в рамках Секретариата, и реализующие ее сотрудники несут основную Ответственность за разработку национальных стратегий развития ИС и проведение мероприятий по укреплению потенциала государств-членов. </w:t>
      </w:r>
      <w:r w:rsidRPr="00174086">
        <w:rPr>
          <w:rStyle w:val="BodyTextChar"/>
          <w:color w:val="000000"/>
          <w:szCs w:val="22"/>
          <w:lang w:val="ru-RU" w:eastAsia="en-US"/>
        </w:rPr>
        <w:t>В этой связи</w:t>
      </w:r>
      <w:r w:rsidRPr="00174086">
        <w:rPr>
          <w:szCs w:val="22"/>
          <w:lang w:val="ru-RU"/>
        </w:rPr>
        <w:t xml:space="preserve"> при реализации программы они руководствуются преимущественно рекомендациями Повестки дня в области развития, относящимися к кластеру </w:t>
      </w:r>
      <w:r w:rsidRPr="00A2441F">
        <w:rPr>
          <w:szCs w:val="22"/>
        </w:rPr>
        <w:t>A</w:t>
      </w:r>
      <w:r w:rsidRPr="00174086">
        <w:rPr>
          <w:szCs w:val="22"/>
          <w:lang w:val="ru-RU"/>
        </w:rPr>
        <w:t>.</w:t>
      </w:r>
    </w:p>
    <w:p w:rsidR="0027400E" w:rsidRPr="00174086" w:rsidRDefault="0027400E" w:rsidP="00174086">
      <w:pPr>
        <w:rPr>
          <w:bCs/>
          <w:szCs w:val="22"/>
          <w:lang w:val="ru-RU" w:eastAsia="en-US"/>
        </w:rPr>
      </w:pPr>
    </w:p>
    <w:p w:rsidR="0027400E" w:rsidRPr="00174086" w:rsidRDefault="0027400E" w:rsidP="00174086">
      <w:pPr>
        <w:rPr>
          <w:bCs/>
          <w:szCs w:val="22"/>
          <w:lang w:val="ru-RU" w:eastAsia="en-US"/>
        </w:rPr>
      </w:pPr>
    </w:p>
    <w:p w:rsidR="0027400E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lastRenderedPageBreak/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6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i/>
          <w:szCs w:val="22"/>
          <w:lang w:val="ru-RU"/>
        </w:rPr>
      </w:pPr>
      <w:r w:rsidRPr="007D10F1">
        <w:rPr>
          <w:i/>
          <w:iCs/>
          <w:szCs w:val="22"/>
          <w:lang w:val="ru-RU" w:eastAsia="en-US"/>
        </w:rPr>
        <w:t xml:space="preserve">Секретариат ВОИС мог бы подготовить типовую операционную процедуру разработки страновых планов. Разработка страновых планов могла бы также считаться одним из показателей результативности при контроле </w:t>
      </w:r>
      <w:r>
        <w:rPr>
          <w:i/>
          <w:iCs/>
          <w:szCs w:val="22"/>
          <w:lang w:val="ru-RU" w:eastAsia="en-US"/>
        </w:rPr>
        <w:t>эффективности работы региональных бюро</w:t>
      </w:r>
      <w:r w:rsidRPr="007D10F1">
        <w:rPr>
          <w:i/>
          <w:iCs/>
          <w:szCs w:val="22"/>
          <w:lang w:val="ru-RU" w:eastAsia="en-US"/>
        </w:rPr>
        <w:t xml:space="preserve"> в рамках данной программы.</w:t>
      </w:r>
    </w:p>
    <w:p w:rsidR="0027400E" w:rsidRPr="007D10F1" w:rsidRDefault="0027400E" w:rsidP="00736855">
      <w:pPr>
        <w:spacing w:line="276" w:lineRule="auto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Руководство примет меры к выполнению </w:t>
      </w:r>
      <w:r w:rsidRPr="00174086">
        <w:rPr>
          <w:snapToGrid w:val="0"/>
          <w:szCs w:val="22"/>
          <w:lang w:val="ru-RU" w:eastAsia="en-US"/>
        </w:rPr>
        <w:t>данн</w:t>
      </w:r>
      <w:r w:rsidRPr="00174086">
        <w:rPr>
          <w:szCs w:val="22"/>
          <w:lang w:val="ru-RU" w:eastAsia="en-US"/>
        </w:rPr>
        <w:t>ой рекомендации. Организационное планирование ВОИС осуществляется по единой схеме, которая применяется как к двухгодичным, так и к ежегодным планам. Разработка страновых планов включена в ежегодные процедуры операционного планирования каждого из региональных бюро. Стремясь повысить качество страновых планов, Секретариат разрабатывает в настоящее время базовую структуру странового плана, на основе которой стратегически ориентированный подход будет сочетаться с гибкой моделью реализации, что позволит более адекватно учитывать различные потребности отдельных государств-членов.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63173E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63173E">
        <w:rPr>
          <w:b/>
          <w:bCs/>
          <w:szCs w:val="22"/>
          <w:lang w:val="ru-RU" w:eastAsia="en-US"/>
        </w:rPr>
        <w:t xml:space="preserve">Рекомендация </w:t>
      </w:r>
      <w:r w:rsidRPr="0063173E">
        <w:rPr>
          <w:rFonts w:eastAsia="Times New Roman"/>
          <w:b/>
          <w:bCs/>
          <w:szCs w:val="22"/>
          <w:lang w:val="ru-RU" w:eastAsia="en-US"/>
        </w:rPr>
        <w:t>7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 w:rsidRPr="00B56152">
        <w:rPr>
          <w:i/>
          <w:iCs/>
          <w:szCs w:val="22"/>
          <w:lang w:val="ru-RU" w:eastAsia="en-US"/>
        </w:rPr>
        <w:t xml:space="preserve">ВОИС могла бы принять четкое определение расходов на цели развития и разработать метод определения «доли развития» </w:t>
      </w:r>
      <w:r>
        <w:rPr>
          <w:i/>
          <w:iCs/>
          <w:szCs w:val="22"/>
          <w:lang w:val="ru-RU" w:eastAsia="en-US"/>
        </w:rPr>
        <w:t>в рамках каждой программы и каждого мероприятия</w:t>
      </w:r>
      <w:r w:rsidRPr="00B56152">
        <w:rPr>
          <w:i/>
          <w:iCs/>
          <w:szCs w:val="22"/>
          <w:lang w:val="ru-RU" w:eastAsia="en-US"/>
        </w:rPr>
        <w:t xml:space="preserve"> для объективной оценки эффективности </w:t>
      </w:r>
      <w:r>
        <w:rPr>
          <w:i/>
          <w:iCs/>
          <w:szCs w:val="22"/>
          <w:lang w:val="ru-RU" w:eastAsia="en-US"/>
        </w:rPr>
        <w:t>интеграции аспектов развития в основную деятельность Организации</w:t>
      </w:r>
      <w:r w:rsidRPr="00B56152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7D10F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szCs w:val="22"/>
          <w:lang w:val="ru-RU"/>
        </w:rPr>
      </w:pPr>
      <w:r w:rsidRPr="00174086">
        <w:rPr>
          <w:szCs w:val="22"/>
          <w:lang w:val="ru-RU"/>
        </w:rPr>
        <w:t>Вопрос о выработке определения расходов на цели развития является одним из пунктов повестки дня 22-й сессии КПБ и будет обсуждаться государствами-членами. Методика оценки доли развития по каждой из программ и каждому из мероприятий уже имеется. Она основана на текущем определении расходов на цели развития и позволяет объективно оценивать эффективность интеграции аспектов развития в основную деятельность Организации в рамках ее девяти стратегических целей.</w:t>
      </w:r>
    </w:p>
    <w:p w:rsidR="0027400E" w:rsidRPr="00174086" w:rsidRDefault="0027400E" w:rsidP="00174086">
      <w:pPr>
        <w:rPr>
          <w:szCs w:val="22"/>
          <w:lang w:val="ru-RU"/>
        </w:rPr>
      </w:pPr>
    </w:p>
    <w:p w:rsidR="0027400E" w:rsidRPr="00174086" w:rsidRDefault="0027400E" w:rsidP="00174086">
      <w:pPr>
        <w:rPr>
          <w:b/>
          <w:bCs/>
          <w:szCs w:val="22"/>
          <w:lang w:val="ru-RU" w:eastAsia="en-US"/>
        </w:rPr>
      </w:pPr>
    </w:p>
    <w:p w:rsidR="0027400E" w:rsidRPr="00CB3990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CB3990">
        <w:rPr>
          <w:b/>
          <w:bCs/>
          <w:szCs w:val="22"/>
          <w:lang w:val="ru-RU" w:eastAsia="en-US"/>
        </w:rPr>
        <w:t xml:space="preserve">Рекомендация </w:t>
      </w:r>
      <w:r w:rsidRPr="00CB3990">
        <w:rPr>
          <w:rFonts w:eastAsia="Times New Roman"/>
          <w:b/>
          <w:bCs/>
          <w:szCs w:val="22"/>
          <w:lang w:val="ru-RU" w:eastAsia="en-US"/>
        </w:rPr>
        <w:t>8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ВОИС могла бы продолжить внедрение эффективной контрольной системы, </w:t>
      </w:r>
      <w:r>
        <w:rPr>
          <w:i/>
          <w:iCs/>
          <w:szCs w:val="22"/>
          <w:lang w:val="ru-RU" w:eastAsia="en-US"/>
        </w:rPr>
        <w:t>обеспечивающей формирование данных о фактических расходах на цели развития в сопоставлении с прогнозами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7D10F1" w:rsidRDefault="0027400E" w:rsidP="00736855">
      <w:pPr>
        <w:spacing w:line="276" w:lineRule="auto"/>
        <w:rPr>
          <w:szCs w:val="22"/>
          <w:lang w:val="ru-RU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szCs w:val="22"/>
          <w:lang w:val="ru-RU"/>
        </w:rPr>
      </w:pPr>
      <w:r w:rsidRPr="00174086">
        <w:rPr>
          <w:szCs w:val="22"/>
          <w:lang w:val="ru-RU" w:eastAsia="en-US"/>
        </w:rPr>
        <w:t xml:space="preserve">Организация ведет активную работу по выполнению данной рекомендации. </w:t>
      </w:r>
      <w:r w:rsidRPr="00174086">
        <w:rPr>
          <w:szCs w:val="22"/>
          <w:lang w:val="ru-RU"/>
        </w:rPr>
        <w:t>Средства, обеспечивающие контроль результативности работы ВОИС, постепенно внедряются и совершенствуются в процессе выполнения комплекса проектов ПОР. В 2012-2013</w:t>
      </w:r>
      <w:r>
        <w:rPr>
          <w:szCs w:val="22"/>
        </w:rPr>
        <w:t> </w:t>
      </w:r>
      <w:r w:rsidRPr="00174086">
        <w:rPr>
          <w:szCs w:val="22"/>
          <w:lang w:val="ru-RU"/>
        </w:rPr>
        <w:t>гг. Организация получала из финансовой системы СУАИ отчетные данные для сопоставления бюджетных ассигнований и фактических затрат на ежеквартальной основе. В 2014-2015</w:t>
      </w:r>
      <w:r>
        <w:rPr>
          <w:szCs w:val="22"/>
        </w:rPr>
        <w:t> </w:t>
      </w:r>
      <w:r w:rsidRPr="00174086">
        <w:rPr>
          <w:szCs w:val="22"/>
          <w:lang w:val="ru-RU"/>
        </w:rPr>
        <w:t xml:space="preserve">гг. уровень согласованности данных планового модуля системы УОД и финансового модуля системы СУАИ был еще более </w:t>
      </w:r>
      <w:r w:rsidRPr="00174086">
        <w:rPr>
          <w:szCs w:val="22"/>
          <w:lang w:val="ru-RU"/>
        </w:rPr>
        <w:lastRenderedPageBreak/>
        <w:t xml:space="preserve">повышен, что позволило полностью согласовывать информацию о программных мероприятиях, ведущуюся в обеих системах, а также ежедневно получать обновленные </w:t>
      </w:r>
      <w:r w:rsidRPr="00174086">
        <w:rPr>
          <w:snapToGrid w:val="0"/>
          <w:szCs w:val="22"/>
          <w:lang w:val="ru-RU"/>
        </w:rPr>
        <w:t>данн</w:t>
      </w:r>
      <w:r w:rsidRPr="00174086">
        <w:rPr>
          <w:szCs w:val="22"/>
          <w:lang w:val="ru-RU"/>
        </w:rPr>
        <w:t xml:space="preserve">ые о сопоставлении бюджетных </w:t>
      </w:r>
      <w:r w:rsidRPr="00174086">
        <w:rPr>
          <w:snapToGrid w:val="0"/>
          <w:szCs w:val="22"/>
          <w:lang w:val="ru-RU"/>
        </w:rPr>
        <w:t>данн</w:t>
      </w:r>
      <w:r w:rsidRPr="00174086">
        <w:rPr>
          <w:szCs w:val="22"/>
          <w:lang w:val="ru-RU"/>
        </w:rPr>
        <w:t xml:space="preserve">ых и фактических затрат, включая долю затрат, направляемых на цели развития. </w:t>
      </w:r>
    </w:p>
    <w:p w:rsidR="0027400E" w:rsidRPr="00174086" w:rsidRDefault="0027400E" w:rsidP="00174086">
      <w:pPr>
        <w:spacing w:line="276" w:lineRule="auto"/>
        <w:rPr>
          <w:szCs w:val="22"/>
          <w:lang w:val="ru-RU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9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Организация могла бы уточнить служебные обязанности для должностей, используемых в рамках программы 09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iCs/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Организация ведет активную работу по выполнению данной рекомендации. </w:t>
      </w:r>
      <w:r w:rsidRPr="00174086">
        <w:rPr>
          <w:iCs/>
          <w:szCs w:val="22"/>
          <w:lang w:val="ru-RU" w:eastAsia="en-US"/>
        </w:rPr>
        <w:t xml:space="preserve"> Руководство согласно с тем, что служебные обязанности для должностей, используемых в рамках программы 09, требуют уточнения.</w:t>
      </w:r>
    </w:p>
    <w:p w:rsidR="0027400E" w:rsidRPr="00174086" w:rsidRDefault="0027400E" w:rsidP="00174086">
      <w:pPr>
        <w:rPr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</w:p>
    <w:p w:rsidR="0027400E" w:rsidRPr="00761771" w:rsidRDefault="0027400E" w:rsidP="00736855">
      <w:pPr>
        <w:widowControl w:val="0"/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10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Мы рекомендуем организовать регулярный контроль качества реестров рисков </w:t>
      </w:r>
      <w:r>
        <w:rPr>
          <w:i/>
          <w:iCs/>
          <w:szCs w:val="22"/>
          <w:lang w:val="ru-RU" w:eastAsia="en-US"/>
        </w:rPr>
        <w:t>Заместителем Генерального директора, курирующим Сектор развития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7D10F1" w:rsidRDefault="0027400E" w:rsidP="00736855">
      <w:pPr>
        <w:spacing w:line="276" w:lineRule="auto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Руководство согласно с </w:t>
      </w:r>
      <w:r w:rsidRPr="00174086">
        <w:rPr>
          <w:snapToGrid w:val="0"/>
          <w:szCs w:val="22"/>
          <w:lang w:val="ru-RU" w:eastAsia="en-US"/>
        </w:rPr>
        <w:t>данн</w:t>
      </w:r>
      <w:r w:rsidRPr="00174086">
        <w:rPr>
          <w:szCs w:val="22"/>
          <w:lang w:val="ru-RU" w:eastAsia="en-US"/>
        </w:rPr>
        <w:t>ой рекомендацией.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EE0F1D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EE0F1D">
        <w:rPr>
          <w:b/>
          <w:bCs/>
          <w:szCs w:val="22"/>
          <w:lang w:val="ru-RU" w:eastAsia="en-US"/>
        </w:rPr>
        <w:t xml:space="preserve">Рекомендация </w:t>
      </w:r>
      <w:r w:rsidRPr="00EE0F1D">
        <w:rPr>
          <w:rFonts w:eastAsia="Times New Roman"/>
          <w:b/>
          <w:bCs/>
          <w:szCs w:val="22"/>
          <w:lang w:val="ru-RU" w:eastAsia="en-US"/>
        </w:rPr>
        <w:t>11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ВОИС могла бы рассмотреть вопрос об отражении ее целевых показателей в Отчете о реализации программы</w:t>
      </w:r>
      <w:r w:rsidRPr="007D10F1">
        <w:rPr>
          <w:rFonts w:eastAsia="Times New Roman"/>
          <w:i/>
          <w:iCs/>
          <w:szCs w:val="22"/>
          <w:lang w:val="ru-RU" w:eastAsia="en-US"/>
        </w:rPr>
        <w:t xml:space="preserve">. </w:t>
      </w:r>
    </w:p>
    <w:p w:rsidR="0027400E" w:rsidRPr="007D10F1" w:rsidRDefault="0027400E" w:rsidP="00736855">
      <w:pPr>
        <w:spacing w:line="276" w:lineRule="auto"/>
        <w:rPr>
          <w:rFonts w:eastAsia="Times New Roman"/>
          <w:szCs w:val="22"/>
          <w:highlight w:val="yellow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>Руководство уже выполнило эту рекомендацию, учитывая просьбы государств-членов, полученные при обсуждении Отчета о реализации программы (ОРП) за 2012</w:t>
      </w:r>
      <w:r w:rsidR="008D1C0B">
        <w:rPr>
          <w:szCs w:val="22"/>
          <w:lang w:val="ru-RU" w:eastAsia="en-US"/>
        </w:rPr>
        <w:t> </w:t>
      </w:r>
      <w:r w:rsidRPr="00174086">
        <w:rPr>
          <w:szCs w:val="22"/>
          <w:lang w:val="ru-RU" w:eastAsia="en-US"/>
        </w:rPr>
        <w:t xml:space="preserve">г. </w:t>
      </w:r>
      <w:r w:rsidR="008D1C0B" w:rsidRPr="008D1C0B">
        <w:rPr>
          <w:szCs w:val="22"/>
          <w:lang w:val="ru-RU" w:eastAsia="en-US"/>
        </w:rPr>
        <w:t xml:space="preserve">(WO/PBC/20/2 Rev.) </w:t>
      </w:r>
      <w:r w:rsidRPr="00174086">
        <w:rPr>
          <w:szCs w:val="22"/>
          <w:lang w:val="ru-RU" w:eastAsia="en-US"/>
        </w:rPr>
        <w:t>на 2</w:t>
      </w:r>
      <w:r w:rsidR="008D1C0B">
        <w:rPr>
          <w:szCs w:val="22"/>
          <w:lang w:val="ru-RU" w:eastAsia="en-US"/>
        </w:rPr>
        <w:t>0</w:t>
      </w:r>
      <w:r w:rsidRPr="00174086">
        <w:rPr>
          <w:szCs w:val="22"/>
          <w:lang w:val="ru-RU" w:eastAsia="en-US"/>
        </w:rPr>
        <w:t>-й сессии КПБ. Структура таблиц, иллюстрирующих результаты деятельности в ОРП 2012-2013 гг. была доработана (</w:t>
      </w:r>
      <w:r w:rsidRPr="00A2441F">
        <w:rPr>
          <w:szCs w:val="22"/>
          <w:lang w:eastAsia="en-US"/>
        </w:rPr>
        <w:t>WO</w:t>
      </w:r>
      <w:r w:rsidRPr="00174086">
        <w:rPr>
          <w:szCs w:val="22"/>
          <w:lang w:val="ru-RU" w:eastAsia="en-US"/>
        </w:rPr>
        <w:t>/</w:t>
      </w:r>
      <w:r>
        <w:rPr>
          <w:szCs w:val="22"/>
          <w:lang w:eastAsia="en-US"/>
        </w:rPr>
        <w:t>PBC</w:t>
      </w:r>
      <w:r w:rsidRPr="00174086">
        <w:rPr>
          <w:szCs w:val="22"/>
          <w:lang w:val="ru-RU" w:eastAsia="en-US"/>
        </w:rPr>
        <w:t xml:space="preserve">/22/8) и теперь отражает целевые </w:t>
      </w:r>
      <w:r w:rsidRPr="00174086">
        <w:rPr>
          <w:snapToGrid w:val="0"/>
          <w:szCs w:val="22"/>
          <w:lang w:val="ru-RU" w:eastAsia="en-US"/>
        </w:rPr>
        <w:t>показател</w:t>
      </w:r>
      <w:r w:rsidRPr="00174086">
        <w:rPr>
          <w:szCs w:val="22"/>
          <w:lang w:val="ru-RU" w:eastAsia="en-US"/>
        </w:rPr>
        <w:t>и.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highlight w:val="yellow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12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ВОИС могла бы обеспечить создание механизма контроля на уровне директоров региональных бюро </w:t>
      </w:r>
      <w:r>
        <w:rPr>
          <w:i/>
          <w:iCs/>
          <w:szCs w:val="22"/>
          <w:lang w:val="ru-RU" w:eastAsia="en-US"/>
        </w:rPr>
        <w:t>для проверки точности информации о проводимых мероприятиях содействия развитию</w:t>
      </w:r>
      <w:r w:rsidRPr="007D10F1">
        <w:rPr>
          <w:rFonts w:eastAsia="Times New Roman"/>
          <w:i/>
          <w:iCs/>
          <w:szCs w:val="22"/>
          <w:lang w:val="ru-RU" w:eastAsia="en-US"/>
        </w:rPr>
        <w:t xml:space="preserve">, </w:t>
      </w:r>
      <w:r>
        <w:rPr>
          <w:i/>
          <w:iCs/>
          <w:szCs w:val="22"/>
          <w:lang w:val="ru-RU" w:eastAsia="en-US"/>
        </w:rPr>
        <w:t>загружаемой в систему e-Works и базу данных IP-TAD</w:t>
      </w:r>
      <w:r w:rsidRPr="007D10F1">
        <w:rPr>
          <w:rFonts w:eastAsia="Times New Roman"/>
          <w:i/>
          <w:iCs/>
          <w:szCs w:val="22"/>
          <w:lang w:val="ru-RU" w:eastAsia="en-US"/>
        </w:rPr>
        <w:t xml:space="preserve">. </w:t>
      </w:r>
      <w:r>
        <w:rPr>
          <w:i/>
          <w:iCs/>
          <w:szCs w:val="22"/>
          <w:lang w:val="ru-RU" w:eastAsia="en-US"/>
        </w:rPr>
        <w:t>Для обеспечения целостности данных, загружаемых в базу данных IP-TAD, ВОИС также могла бы ввести новые механизмы проверки достоверности информации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 w:rsidP="00736855">
      <w:pPr>
        <w:spacing w:line="276" w:lineRule="auto"/>
        <w:rPr>
          <w:szCs w:val="22"/>
          <w:lang w:val="ru-RU"/>
        </w:rPr>
      </w:pPr>
    </w:p>
    <w:p w:rsidR="0027400E" w:rsidRDefault="0027400E" w:rsidP="00174086">
      <w:pPr>
        <w:rPr>
          <w:b/>
          <w:szCs w:val="22"/>
          <w:lang w:val="ru-RU"/>
        </w:rPr>
      </w:pPr>
    </w:p>
    <w:p w:rsidR="0027400E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lastRenderedPageBreak/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szCs w:val="22"/>
          <w:lang w:val="ru-RU"/>
        </w:rPr>
      </w:pPr>
      <w:r w:rsidRPr="00174086">
        <w:rPr>
          <w:szCs w:val="22"/>
          <w:lang w:val="ru-RU"/>
        </w:rPr>
        <w:t xml:space="preserve">Секретариат считает </w:t>
      </w:r>
      <w:r w:rsidRPr="00174086">
        <w:rPr>
          <w:snapToGrid w:val="0"/>
          <w:szCs w:val="22"/>
          <w:lang w:val="ru-RU"/>
        </w:rPr>
        <w:t>данн</w:t>
      </w:r>
      <w:r w:rsidRPr="00174086">
        <w:rPr>
          <w:szCs w:val="22"/>
          <w:lang w:val="ru-RU"/>
        </w:rPr>
        <w:t xml:space="preserve">ую рекомендацию весьма целесообразной. Одной из причин несогласованности </w:t>
      </w:r>
      <w:r w:rsidRPr="00174086">
        <w:rPr>
          <w:snapToGrid w:val="0"/>
          <w:szCs w:val="22"/>
          <w:lang w:val="ru-RU"/>
        </w:rPr>
        <w:t>данн</w:t>
      </w:r>
      <w:r w:rsidRPr="00174086">
        <w:rPr>
          <w:szCs w:val="22"/>
          <w:lang w:val="ru-RU"/>
        </w:rPr>
        <w:t xml:space="preserve">ых является изолированность базы данных </w:t>
      </w:r>
      <w:r w:rsidRPr="002E52F6">
        <w:rPr>
          <w:szCs w:val="22"/>
        </w:rPr>
        <w:t>IP</w:t>
      </w:r>
      <w:r w:rsidRPr="00174086">
        <w:rPr>
          <w:szCs w:val="22"/>
          <w:lang w:val="ru-RU"/>
        </w:rPr>
        <w:t>-</w:t>
      </w:r>
      <w:r w:rsidRPr="002E52F6">
        <w:rPr>
          <w:szCs w:val="22"/>
        </w:rPr>
        <w:t>TAD</w:t>
      </w:r>
      <w:r w:rsidRPr="00174086">
        <w:rPr>
          <w:szCs w:val="22"/>
          <w:lang w:val="ru-RU"/>
        </w:rPr>
        <w:t>, то есть отсутствие связи между этой базой и другими системами административной и управленческой информации. Осуществление такой интеграции планируется в рамках реализации комплекса проектов ПОР. До этого проверка корректности данных, загружаемых в систему, остается задачей директоров региональных бюро.</w:t>
      </w:r>
    </w:p>
    <w:p w:rsidR="0027400E" w:rsidRPr="00174086" w:rsidRDefault="0027400E" w:rsidP="00174086">
      <w:pPr>
        <w:spacing w:line="276" w:lineRule="auto"/>
        <w:rPr>
          <w:szCs w:val="22"/>
          <w:lang w:val="ru-RU"/>
        </w:rPr>
      </w:pPr>
    </w:p>
    <w:p w:rsidR="0027400E" w:rsidRPr="00174086" w:rsidRDefault="0027400E" w:rsidP="00174086">
      <w:pPr>
        <w:spacing w:line="276" w:lineRule="auto"/>
        <w:rPr>
          <w:szCs w:val="22"/>
          <w:lang w:val="ru-RU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13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Мы рекомендуем требовать включения во все будущие предложения по строительным проектам анализа затрат и результатов предлагаемых инвестиций</w:t>
      </w:r>
      <w:r w:rsidRPr="007D10F1">
        <w:rPr>
          <w:i/>
          <w:iCs/>
          <w:szCs w:val="22"/>
          <w:lang w:val="ru-RU" w:eastAsia="en-US"/>
        </w:rPr>
        <w:t xml:space="preserve"> на базе стоимости строительных работ и </w:t>
      </w:r>
      <w:r>
        <w:rPr>
          <w:i/>
          <w:iCs/>
          <w:szCs w:val="22"/>
          <w:lang w:val="ru-RU" w:eastAsia="en-US"/>
        </w:rPr>
        <w:t>эксплуатационных затрат, учитываемых по приведённой стоимости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b/>
          <w:szCs w:val="22"/>
          <w:lang w:val="ru-RU" w:eastAsia="en-US"/>
        </w:rPr>
      </w:pP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  <w:r w:rsidRPr="00174086">
        <w:rPr>
          <w:lang w:val="ru-RU"/>
        </w:rPr>
        <w:t xml:space="preserve">Рекомендация принимается для </w:t>
      </w:r>
      <w:r w:rsidRPr="00174086">
        <w:rPr>
          <w:snapToGrid w:val="0"/>
          <w:lang w:val="ru-RU"/>
        </w:rPr>
        <w:t>применени</w:t>
      </w:r>
      <w:r w:rsidRPr="00174086">
        <w:rPr>
          <w:lang w:val="ru-RU"/>
        </w:rPr>
        <w:t>я к будущим строительным проектам, а также к крупным проектам, включаемым в Генеральный план капитального ремонта.</w:t>
      </w:r>
    </w:p>
    <w:p w:rsidR="0027400E" w:rsidRDefault="0027400E" w:rsidP="00174086">
      <w:pPr>
        <w:rPr>
          <w:i/>
          <w:iCs/>
          <w:szCs w:val="22"/>
          <w:lang w:val="ru-RU" w:eastAsia="en-US"/>
        </w:rPr>
      </w:pPr>
    </w:p>
    <w:p w:rsidR="008D1C0B" w:rsidRPr="00174086" w:rsidRDefault="008D1C0B" w:rsidP="00174086">
      <w:pPr>
        <w:rPr>
          <w:i/>
          <w:iCs/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14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Наряду с прочими критериями</w:t>
      </w:r>
      <w:r w:rsidRPr="007D10F1">
        <w:rPr>
          <w:i/>
          <w:iCs/>
          <w:szCs w:val="22"/>
          <w:lang w:val="ru-RU" w:eastAsia="en-US"/>
        </w:rPr>
        <w:t xml:space="preserve"> отбора</w:t>
      </w:r>
      <w:r>
        <w:rPr>
          <w:i/>
          <w:iCs/>
          <w:szCs w:val="22"/>
          <w:lang w:val="ru-RU" w:eastAsia="en-US"/>
        </w:rPr>
        <w:t xml:space="preserve"> подрядчиков </w:t>
      </w:r>
      <w:r w:rsidRPr="007D10F1">
        <w:rPr>
          <w:i/>
          <w:iCs/>
          <w:szCs w:val="22"/>
          <w:lang w:val="ru-RU" w:eastAsia="en-US"/>
        </w:rPr>
        <w:t xml:space="preserve">мы рекомендуем </w:t>
      </w:r>
      <w:r>
        <w:rPr>
          <w:i/>
          <w:iCs/>
          <w:szCs w:val="22"/>
          <w:lang w:val="ru-RU" w:eastAsia="en-US"/>
        </w:rPr>
        <w:t>уделять должное внимание результатам</w:t>
      </w:r>
      <w:r>
        <w:rPr>
          <w:rFonts w:eastAsia="Times New Roman"/>
          <w:i/>
          <w:iCs/>
          <w:szCs w:val="22"/>
          <w:lang w:val="ru-RU" w:eastAsia="en-US"/>
        </w:rPr>
        <w:t xml:space="preserve"> </w:t>
      </w:r>
      <w:r>
        <w:rPr>
          <w:i/>
          <w:iCs/>
          <w:szCs w:val="22"/>
          <w:lang w:val="ru-RU" w:eastAsia="en-US"/>
        </w:rPr>
        <w:t xml:space="preserve">их </w:t>
      </w:r>
      <w:r w:rsidRPr="00EB390C">
        <w:rPr>
          <w:i/>
          <w:iCs/>
          <w:szCs w:val="22"/>
          <w:lang w:val="ru-RU" w:eastAsia="en-US"/>
        </w:rPr>
        <w:t>работ</w:t>
      </w:r>
      <w:r>
        <w:rPr>
          <w:i/>
          <w:iCs/>
          <w:szCs w:val="22"/>
          <w:lang w:val="ru-RU" w:eastAsia="en-US"/>
        </w:rPr>
        <w:t>ы в прошлом</w:t>
      </w:r>
      <w:r w:rsidRPr="007D10F1">
        <w:rPr>
          <w:rFonts w:eastAsia="Times New Roman"/>
          <w:i/>
          <w:iCs/>
          <w:szCs w:val="22"/>
          <w:lang w:val="ru-RU" w:eastAsia="en-US"/>
        </w:rPr>
        <w:t xml:space="preserve">, </w:t>
      </w:r>
      <w:r>
        <w:rPr>
          <w:i/>
          <w:iCs/>
          <w:szCs w:val="22"/>
          <w:lang w:val="ru-RU" w:eastAsia="en-US"/>
        </w:rPr>
        <w:t>особенно в связи с проектами, выполнявшимися для ВОИС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>
      <w:pPr>
        <w:ind w:left="567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b/>
          <w:szCs w:val="22"/>
          <w:lang w:val="ru-RU" w:eastAsia="en-US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t xml:space="preserve">Рекомендация принимается, при этом отмечается, что она уже выполняется Секретариатом ВОИС при проведении всех тендерных мероприятий. </w:t>
      </w:r>
    </w:p>
    <w:p w:rsidR="0027400E" w:rsidRPr="00174086" w:rsidRDefault="0027400E" w:rsidP="00174086">
      <w:pPr>
        <w:rPr>
          <w:lang w:val="ru-RU"/>
        </w:rPr>
      </w:pPr>
    </w:p>
    <w:p w:rsidR="0027400E" w:rsidRDefault="0027400E" w:rsidP="00174086">
      <w:pPr>
        <w:rPr>
          <w:lang w:val="ru-RU"/>
        </w:rPr>
      </w:pPr>
      <w:r w:rsidRPr="00174086">
        <w:rPr>
          <w:lang w:val="ru-RU"/>
        </w:rPr>
        <w:t>Что касается пункта 76, Руководство обращает внимание КПБ на следующие факты. Дефекты паркетного покрытия были выявлены в конце июня 2011</w:t>
      </w:r>
      <w:r>
        <w:t> </w:t>
      </w:r>
      <w:r w:rsidRPr="00174086">
        <w:rPr>
          <w:lang w:val="ru-RU"/>
        </w:rPr>
        <w:t>г., а два из трех изменений в составе ключевого персонала бывшего генерального подрядчика имели место летом 2011</w:t>
      </w:r>
      <w:r>
        <w:t> </w:t>
      </w:r>
      <w:r w:rsidRPr="00174086">
        <w:rPr>
          <w:lang w:val="ru-RU"/>
        </w:rPr>
        <w:t>г., т.</w:t>
      </w:r>
      <w:r>
        <w:t> </w:t>
      </w:r>
      <w:r w:rsidRPr="00174086">
        <w:rPr>
          <w:lang w:val="ru-RU"/>
        </w:rPr>
        <w:t>е. уже после подписания контракта (май 2011</w:t>
      </w:r>
      <w:r>
        <w:t> </w:t>
      </w:r>
      <w:r w:rsidRPr="00174086">
        <w:rPr>
          <w:lang w:val="ru-RU"/>
        </w:rPr>
        <w:t xml:space="preserve">г.). </w:t>
      </w:r>
    </w:p>
    <w:p w:rsidR="008D1C0B" w:rsidRPr="00174086" w:rsidRDefault="008D1C0B" w:rsidP="00174086">
      <w:pPr>
        <w:rPr>
          <w:lang w:val="ru-RU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t>Слова «весной 2010</w:t>
      </w:r>
      <w:r>
        <w:t> </w:t>
      </w:r>
      <w:r w:rsidRPr="00174086">
        <w:rPr>
          <w:lang w:val="ru-RU"/>
        </w:rPr>
        <w:t>г.» в пункте 78 следует читать «весной 2011</w:t>
      </w:r>
      <w:r>
        <w:t> </w:t>
      </w:r>
      <w:r w:rsidRPr="00174086">
        <w:rPr>
          <w:lang w:val="ru-RU"/>
        </w:rPr>
        <w:t>г.».</w:t>
      </w:r>
    </w:p>
    <w:p w:rsidR="0027400E" w:rsidRDefault="0027400E" w:rsidP="00174086">
      <w:pPr>
        <w:rPr>
          <w:szCs w:val="22"/>
          <w:lang w:val="ru-RU" w:eastAsia="en-US"/>
        </w:rPr>
      </w:pPr>
    </w:p>
    <w:p w:rsidR="008D1C0B" w:rsidRPr="00174086" w:rsidRDefault="008D1C0B" w:rsidP="00174086">
      <w:pPr>
        <w:rPr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15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Мы рекомендуем использовать порядок, при котором выплаты подрядчикам увязываются с этапами выполнения строительных работ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 w:rsidP="00736855">
      <w:pPr>
        <w:spacing w:line="276" w:lineRule="auto"/>
        <w:rPr>
          <w:rFonts w:eastAsia="Times New Roman"/>
          <w:szCs w:val="22"/>
          <w:highlight w:val="yellow"/>
          <w:lang w:val="ru-RU" w:eastAsia="en-US"/>
        </w:rPr>
      </w:pPr>
    </w:p>
    <w:p w:rsidR="0027400E" w:rsidRPr="00174086" w:rsidRDefault="0027400E" w:rsidP="00174086">
      <w:pPr>
        <w:spacing w:line="276" w:lineRule="auto"/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spacing w:line="276" w:lineRule="auto"/>
        <w:rPr>
          <w:b/>
          <w:szCs w:val="22"/>
          <w:lang w:val="ru-RU" w:eastAsia="en-US"/>
        </w:rPr>
      </w:pPr>
    </w:p>
    <w:p w:rsidR="00ED690F" w:rsidRPr="00ED690F" w:rsidRDefault="008D1C0B" w:rsidP="00ED690F">
      <w:pPr>
        <w:rPr>
          <w:lang w:val="ru-RU"/>
        </w:rPr>
      </w:pPr>
      <w:r>
        <w:rPr>
          <w:lang w:val="ru-RU"/>
        </w:rPr>
        <w:t>Все</w:t>
      </w:r>
      <w:r w:rsidRPr="008D1C0B">
        <w:rPr>
          <w:lang w:val="ru-RU"/>
        </w:rPr>
        <w:t xml:space="preserve"> </w:t>
      </w:r>
      <w:r>
        <w:rPr>
          <w:lang w:val="ru-RU"/>
        </w:rPr>
        <w:t>выплаты</w:t>
      </w:r>
      <w:r w:rsidRPr="008D1C0B">
        <w:rPr>
          <w:lang w:val="ru-RU"/>
        </w:rPr>
        <w:t xml:space="preserve"> </w:t>
      </w:r>
      <w:r w:rsidRPr="008D1C0B">
        <w:rPr>
          <w:color w:val="000000"/>
          <w:lang w:val="ru-RU"/>
        </w:rPr>
        <w:t>подрядчик</w:t>
      </w:r>
      <w:r>
        <w:rPr>
          <w:lang w:val="ru-RU"/>
        </w:rPr>
        <w:t>ам</w:t>
      </w:r>
      <w:r w:rsidRPr="008D1C0B">
        <w:rPr>
          <w:lang w:val="ru-RU"/>
        </w:rPr>
        <w:t xml:space="preserve"> производ</w:t>
      </w:r>
      <w:r>
        <w:rPr>
          <w:lang w:val="ru-RU"/>
        </w:rPr>
        <w:t>ились</w:t>
      </w:r>
      <w:r w:rsidRPr="008D1C0B">
        <w:rPr>
          <w:lang w:val="ru-RU"/>
        </w:rPr>
        <w:t xml:space="preserve"> в соответствии с контракт</w:t>
      </w:r>
      <w:r>
        <w:rPr>
          <w:lang w:val="ru-RU"/>
        </w:rPr>
        <w:t>ами</w:t>
      </w:r>
      <w:r w:rsidRPr="008D1C0B">
        <w:rPr>
          <w:lang w:val="ru-RU"/>
        </w:rPr>
        <w:t xml:space="preserve"> </w:t>
      </w:r>
      <w:r>
        <w:rPr>
          <w:lang w:val="ru-RU"/>
        </w:rPr>
        <w:t>и</w:t>
      </w:r>
      <w:r w:rsidRPr="008D1C0B">
        <w:rPr>
          <w:lang w:val="ru-RU"/>
        </w:rPr>
        <w:t xml:space="preserve"> </w:t>
      </w:r>
      <w:r>
        <w:rPr>
          <w:lang w:val="ru-RU"/>
        </w:rPr>
        <w:t>нормами</w:t>
      </w:r>
      <w:r w:rsidRPr="008D1C0B">
        <w:rPr>
          <w:lang w:val="ru-RU"/>
        </w:rPr>
        <w:t xml:space="preserve"> </w:t>
      </w:r>
      <w:r>
        <w:t>SIA</w:t>
      </w:r>
      <w:r>
        <w:rPr>
          <w:lang w:val="ru-RU"/>
        </w:rPr>
        <w:t xml:space="preserve">, </w:t>
      </w:r>
      <w:r w:rsidRPr="008D1C0B">
        <w:rPr>
          <w:lang w:val="ru-RU"/>
        </w:rPr>
        <w:t xml:space="preserve">а также </w:t>
      </w:r>
      <w:r>
        <w:rPr>
          <w:lang w:val="ru-RU"/>
        </w:rPr>
        <w:t>иными</w:t>
      </w:r>
      <w:r w:rsidRPr="008D1C0B">
        <w:rPr>
          <w:lang w:val="ru-RU"/>
        </w:rPr>
        <w:t xml:space="preserve"> </w:t>
      </w:r>
      <w:r>
        <w:rPr>
          <w:lang w:val="ru-RU"/>
        </w:rPr>
        <w:t>применимыми</w:t>
      </w:r>
      <w:r w:rsidRPr="008D1C0B">
        <w:rPr>
          <w:lang w:val="ru-RU"/>
        </w:rPr>
        <w:t xml:space="preserve"> </w:t>
      </w:r>
      <w:r>
        <w:rPr>
          <w:lang w:val="ru-RU"/>
        </w:rPr>
        <w:t>кантональными</w:t>
      </w:r>
      <w:r w:rsidRPr="008D1C0B">
        <w:rPr>
          <w:lang w:val="ru-RU"/>
        </w:rPr>
        <w:t xml:space="preserve"> или муниципальн</w:t>
      </w:r>
      <w:r>
        <w:rPr>
          <w:lang w:val="ru-RU"/>
        </w:rPr>
        <w:t>ыми</w:t>
      </w:r>
      <w:r w:rsidRPr="008D1C0B">
        <w:rPr>
          <w:lang w:val="ru-RU"/>
        </w:rPr>
        <w:t xml:space="preserve"> норм</w:t>
      </w:r>
      <w:r>
        <w:rPr>
          <w:lang w:val="ru-RU"/>
        </w:rPr>
        <w:t>ами</w:t>
      </w:r>
      <w:r w:rsidRPr="008D1C0B">
        <w:rPr>
          <w:lang w:val="ru-RU"/>
        </w:rPr>
        <w:t xml:space="preserve"> Женевы. </w:t>
      </w:r>
      <w:r>
        <w:rPr>
          <w:lang w:val="ru-RU"/>
        </w:rPr>
        <w:t xml:space="preserve">Данная </w:t>
      </w:r>
      <w:r w:rsidRPr="00174086">
        <w:rPr>
          <w:lang w:val="ru-RU"/>
        </w:rPr>
        <w:t>р</w:t>
      </w:r>
      <w:r w:rsidR="0027400E" w:rsidRPr="00174086">
        <w:rPr>
          <w:lang w:val="ru-RU"/>
        </w:rPr>
        <w:t>екомендация</w:t>
      </w:r>
      <w:r>
        <w:rPr>
          <w:lang w:val="ru-RU"/>
        </w:rPr>
        <w:t xml:space="preserve">, касающаяся </w:t>
      </w:r>
      <w:r w:rsidR="0027400E" w:rsidRPr="00174086">
        <w:rPr>
          <w:lang w:val="ru-RU"/>
        </w:rPr>
        <w:t xml:space="preserve">будущих строительных проектов, </w:t>
      </w:r>
      <w:r>
        <w:rPr>
          <w:lang w:val="ru-RU"/>
        </w:rPr>
        <w:t xml:space="preserve">будет </w:t>
      </w:r>
      <w:r w:rsidRPr="008D1C0B">
        <w:rPr>
          <w:lang w:val="ru-RU"/>
        </w:rPr>
        <w:lastRenderedPageBreak/>
        <w:t>выполн</w:t>
      </w:r>
      <w:r>
        <w:rPr>
          <w:lang w:val="ru-RU"/>
        </w:rPr>
        <w:t xml:space="preserve">яться с учетом </w:t>
      </w:r>
      <w:r w:rsidRPr="008D1C0B">
        <w:rPr>
          <w:lang w:val="ru-RU"/>
        </w:rPr>
        <w:t>результат</w:t>
      </w:r>
      <w:r>
        <w:rPr>
          <w:lang w:val="ru-RU"/>
        </w:rPr>
        <w:t xml:space="preserve">ов переговоров с </w:t>
      </w:r>
      <w:r w:rsidRPr="008D1C0B">
        <w:rPr>
          <w:color w:val="000000"/>
          <w:lang w:val="ru-RU"/>
        </w:rPr>
        <w:t>подрядчик</w:t>
      </w:r>
      <w:r>
        <w:rPr>
          <w:lang w:val="ru-RU"/>
        </w:rPr>
        <w:t xml:space="preserve">ами, </w:t>
      </w:r>
      <w:r w:rsidRPr="008D1C0B">
        <w:rPr>
          <w:lang w:val="ru-RU"/>
        </w:rPr>
        <w:t>в рамках</w:t>
      </w:r>
      <w:r>
        <w:rPr>
          <w:lang w:val="ru-RU"/>
        </w:rPr>
        <w:t xml:space="preserve"> </w:t>
      </w:r>
      <w:r w:rsidR="0027400E" w:rsidRPr="00174086">
        <w:rPr>
          <w:lang w:val="ru-RU"/>
        </w:rPr>
        <w:t xml:space="preserve">положений швейцарского законодательства и иных нормативных положений, в частности, Кодекса обязательств, норм </w:t>
      </w:r>
      <w:r w:rsidR="0027400E" w:rsidRPr="000E6C9F">
        <w:t>SIA</w:t>
      </w:r>
      <w:r w:rsidR="0027400E" w:rsidRPr="00174086">
        <w:rPr>
          <w:lang w:val="ru-RU"/>
        </w:rPr>
        <w:t xml:space="preserve"> и любых иных применимых кантональных</w:t>
      </w:r>
      <w:r>
        <w:rPr>
          <w:lang w:val="ru-RU"/>
        </w:rPr>
        <w:t xml:space="preserve"> или муниципальных норм Женевы</w:t>
      </w:r>
      <w:r w:rsidR="00ED690F">
        <w:rPr>
          <w:lang w:val="ru-RU"/>
        </w:rPr>
        <w:t>,</w:t>
      </w:r>
      <w:r>
        <w:rPr>
          <w:lang w:val="ru-RU"/>
        </w:rPr>
        <w:t xml:space="preserve"> и степени, в какой они могут быть включены в </w:t>
      </w:r>
      <w:r w:rsidR="00ED690F" w:rsidRPr="00ED690F">
        <w:rPr>
          <w:lang w:val="ru-RU"/>
        </w:rPr>
        <w:t>контракты с подрядчиками.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t>Что касается пунктов 81 и 82, Руководство обращает внимание КПБ на следующие факты.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t>Стоимость «выполненных работ», за которые, однако, бывший генеральный подрядчик не полностью расплатился со своими субподрядчиками, составляла около 14 млн. шв. франков. Соответственно, общая «переплата» составила примерно 10 млн. шв. франков.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8D1C0B" w:rsidP="00174086">
      <w:pPr>
        <w:rPr>
          <w:lang w:val="ru-RU"/>
        </w:rPr>
      </w:pPr>
      <w:r w:rsidRPr="00174086">
        <w:rPr>
          <w:lang w:val="ru-RU"/>
        </w:rPr>
        <w:t xml:space="preserve">Важное решение, </w:t>
      </w:r>
      <w:r>
        <w:rPr>
          <w:lang w:val="ru-RU"/>
        </w:rPr>
        <w:t xml:space="preserve">принятое Руководства, </w:t>
      </w:r>
      <w:r w:rsidRPr="008D1C0B">
        <w:rPr>
          <w:lang w:val="ru-RU"/>
        </w:rPr>
        <w:t>котор</w:t>
      </w:r>
      <w:r>
        <w:rPr>
          <w:lang w:val="ru-RU"/>
        </w:rPr>
        <w:t xml:space="preserve">ое следует отметить </w:t>
      </w:r>
      <w:r w:rsidRPr="008D1C0B">
        <w:rPr>
          <w:lang w:val="ru-RU"/>
        </w:rPr>
        <w:t xml:space="preserve">в связи с </w:t>
      </w:r>
      <w:r>
        <w:rPr>
          <w:lang w:val="ru-RU"/>
        </w:rPr>
        <w:t>пунктом</w:t>
      </w:r>
      <w:r w:rsidR="0027400E" w:rsidRPr="00174086">
        <w:rPr>
          <w:lang w:val="ru-RU"/>
        </w:rPr>
        <w:t xml:space="preserve"> 82 (второй пункт маркированного с</w:t>
      </w:r>
      <w:r>
        <w:rPr>
          <w:lang w:val="ru-RU"/>
        </w:rPr>
        <w:t>писка) Отчета Внешнего аудитора</w:t>
      </w:r>
      <w:r w:rsidR="0027400E" w:rsidRPr="00174086">
        <w:rPr>
          <w:lang w:val="ru-RU"/>
        </w:rPr>
        <w:t xml:space="preserve">, </w:t>
      </w:r>
      <w:r>
        <w:rPr>
          <w:lang w:val="ru-RU"/>
        </w:rPr>
        <w:t xml:space="preserve">состоит в том, что </w:t>
      </w:r>
      <w:r w:rsidR="0027400E" w:rsidRPr="00174086">
        <w:rPr>
          <w:lang w:val="ru-RU"/>
        </w:rPr>
        <w:t>в связи с нарушением сроков выполнения строительных работ</w:t>
      </w:r>
      <w:r>
        <w:rPr>
          <w:lang w:val="ru-RU"/>
        </w:rPr>
        <w:t xml:space="preserve"> </w:t>
      </w:r>
      <w:r w:rsidRPr="00174086">
        <w:rPr>
          <w:lang w:val="ru-RU"/>
        </w:rPr>
        <w:t>руководств</w:t>
      </w:r>
      <w:r>
        <w:rPr>
          <w:lang w:val="ru-RU"/>
        </w:rPr>
        <w:t>о</w:t>
      </w:r>
      <w:r w:rsidRPr="00174086">
        <w:rPr>
          <w:lang w:val="ru-RU"/>
        </w:rPr>
        <w:t xml:space="preserve"> проекта </w:t>
      </w:r>
      <w:r>
        <w:rPr>
          <w:lang w:val="ru-RU"/>
        </w:rPr>
        <w:t xml:space="preserve">решило прекратить с марта 2012 г. </w:t>
      </w:r>
      <w:r w:rsidRPr="008D1C0B">
        <w:rPr>
          <w:color w:val="000000"/>
          <w:lang w:val="ru-RU"/>
        </w:rPr>
        <w:t>ежемесячн</w:t>
      </w:r>
      <w:r>
        <w:rPr>
          <w:lang w:val="ru-RU"/>
        </w:rPr>
        <w:t xml:space="preserve">ые выплаты бывшему </w:t>
      </w:r>
      <w:r w:rsidRPr="008D1C0B">
        <w:rPr>
          <w:lang w:val="ru-RU"/>
        </w:rPr>
        <w:t>генеральному подрядчику</w:t>
      </w:r>
      <w:r w:rsidR="0027400E" w:rsidRPr="00174086">
        <w:rPr>
          <w:lang w:val="ru-RU"/>
        </w:rPr>
        <w:t>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t xml:space="preserve">Замечание, о том, что «причины, по которым на ГП не были наложены штрафные санкции в сумме 1,2 млн. шв. франков, не были документально зафиксированы», содержащееся в пункте 82 (третий пункт маркированного списка, последнее предложение) </w:t>
      </w:r>
      <w:r w:rsidR="00ED690F" w:rsidRPr="00174086">
        <w:rPr>
          <w:lang w:val="ru-RU"/>
        </w:rPr>
        <w:t xml:space="preserve">Отчета Внешнего аудитора </w:t>
      </w:r>
      <w:r w:rsidRPr="00174086">
        <w:rPr>
          <w:lang w:val="ru-RU"/>
        </w:rPr>
        <w:t xml:space="preserve">и в Резюме Отчета (стр. 6, строки 13-15), не </w:t>
      </w:r>
      <w:r w:rsidR="008D1C0B">
        <w:rPr>
          <w:lang w:val="ru-RU"/>
        </w:rPr>
        <w:t>полностью учитывает контекст</w:t>
      </w:r>
      <w:r w:rsidRPr="00174086">
        <w:rPr>
          <w:lang w:val="ru-RU"/>
        </w:rPr>
        <w:t xml:space="preserve"> договорных отношений, в котором имело место расторжение контракта с подписанием договоренности о прекращении отношений по взаимному согласию. Руководство начало переговоры </w:t>
      </w:r>
      <w:r w:rsidR="008D1C0B">
        <w:rPr>
          <w:lang w:val="ru-RU"/>
        </w:rPr>
        <w:t xml:space="preserve">по </w:t>
      </w:r>
      <w:r w:rsidRPr="00174086">
        <w:rPr>
          <w:snapToGrid w:val="0"/>
          <w:lang w:val="ru-RU" w:eastAsia="en-US"/>
        </w:rPr>
        <w:t>урегулировани</w:t>
      </w:r>
      <w:r w:rsidR="008D1C0B">
        <w:rPr>
          <w:lang w:val="ru-RU"/>
        </w:rPr>
        <w:t>ю</w:t>
      </w:r>
      <w:r w:rsidRPr="00174086">
        <w:rPr>
          <w:lang w:val="ru-RU"/>
        </w:rPr>
        <w:t xml:space="preserve"> противоречий с бывшим генеральным подрядчиком</w:t>
      </w:r>
      <w:r w:rsidR="008D1C0B">
        <w:rPr>
          <w:lang w:val="ru-RU"/>
        </w:rPr>
        <w:t xml:space="preserve"> в </w:t>
      </w:r>
      <w:r w:rsidRPr="00174086">
        <w:rPr>
          <w:lang w:val="ru-RU"/>
        </w:rPr>
        <w:t>полно</w:t>
      </w:r>
      <w:r w:rsidR="008D1C0B">
        <w:rPr>
          <w:lang w:val="ru-RU"/>
        </w:rPr>
        <w:t>м соответствии</w:t>
      </w:r>
      <w:r w:rsidRPr="00174086">
        <w:rPr>
          <w:lang w:val="ru-RU"/>
        </w:rPr>
        <w:t xml:space="preserve"> </w:t>
      </w:r>
      <w:r w:rsidR="008D1C0B">
        <w:rPr>
          <w:lang w:val="ru-RU"/>
        </w:rPr>
        <w:t xml:space="preserve">с </w:t>
      </w:r>
      <w:r w:rsidRPr="00174086">
        <w:rPr>
          <w:lang w:val="ru-RU"/>
        </w:rPr>
        <w:t>требованиям</w:t>
      </w:r>
      <w:r w:rsidR="008D1C0B">
        <w:rPr>
          <w:lang w:val="ru-RU"/>
        </w:rPr>
        <w:t>и</w:t>
      </w:r>
      <w:r w:rsidRPr="00174086">
        <w:rPr>
          <w:lang w:val="ru-RU"/>
        </w:rPr>
        <w:t xml:space="preserve"> контракта</w:t>
      </w:r>
      <w:r w:rsidR="008D1C0B">
        <w:rPr>
          <w:lang w:val="ru-RU"/>
        </w:rPr>
        <w:t xml:space="preserve"> </w:t>
      </w:r>
      <w:r w:rsidR="008D1C0B" w:rsidRPr="00174086">
        <w:rPr>
          <w:lang w:val="ru-RU"/>
        </w:rPr>
        <w:t>с бывшим генеральным подрядчиком</w:t>
      </w:r>
      <w:r w:rsidRPr="00174086">
        <w:rPr>
          <w:lang w:val="ru-RU"/>
        </w:rPr>
        <w:t xml:space="preserve">. Поскольку вопрос был </w:t>
      </w:r>
      <w:r w:rsidRPr="00174086">
        <w:rPr>
          <w:snapToGrid w:val="0"/>
          <w:lang w:val="ru-RU" w:eastAsia="en-US"/>
        </w:rPr>
        <w:t xml:space="preserve">урегулирован </w:t>
      </w:r>
      <w:r w:rsidRPr="00174086">
        <w:rPr>
          <w:lang w:val="ru-RU"/>
        </w:rPr>
        <w:t>удовлетворительным образом, у Секретариата не было оснований документально фиксировать объяснения по вопросу</w:t>
      </w:r>
      <w:r w:rsidR="00ED690F">
        <w:rPr>
          <w:lang w:val="ru-RU"/>
        </w:rPr>
        <w:t xml:space="preserve"> (</w:t>
      </w:r>
      <w:r w:rsidR="00ED690F" w:rsidRPr="00ED690F">
        <w:rPr>
          <w:lang w:val="ru-RU"/>
        </w:rPr>
        <w:t>штраф</w:t>
      </w:r>
      <w:r w:rsidR="00ED690F">
        <w:rPr>
          <w:lang w:val="ru-RU"/>
        </w:rPr>
        <w:t xml:space="preserve">ные санкции за отставание в </w:t>
      </w:r>
      <w:r w:rsidR="00ED690F" w:rsidRPr="00ED690F">
        <w:rPr>
          <w:lang w:val="ru-RU"/>
        </w:rPr>
        <w:t>выполнени</w:t>
      </w:r>
      <w:r w:rsidR="00ED690F">
        <w:rPr>
          <w:lang w:val="ru-RU"/>
        </w:rPr>
        <w:t xml:space="preserve">и </w:t>
      </w:r>
      <w:r w:rsidR="00ED690F" w:rsidRPr="00ED690F">
        <w:rPr>
          <w:lang w:val="ru-RU"/>
        </w:rPr>
        <w:t>работ</w:t>
      </w:r>
      <w:r w:rsidR="00ED690F">
        <w:rPr>
          <w:lang w:val="ru-RU"/>
        </w:rPr>
        <w:t>)</w:t>
      </w:r>
      <w:r w:rsidRPr="00174086">
        <w:rPr>
          <w:lang w:val="ru-RU"/>
        </w:rPr>
        <w:t xml:space="preserve">, </w:t>
      </w:r>
      <w:r w:rsidR="00ED690F">
        <w:rPr>
          <w:lang w:val="ru-RU"/>
        </w:rPr>
        <w:t>потерявшему</w:t>
      </w:r>
      <w:r w:rsidRPr="00174086">
        <w:rPr>
          <w:lang w:val="ru-RU"/>
        </w:rPr>
        <w:t xml:space="preserve"> значение </w:t>
      </w:r>
      <w:r w:rsidR="00ED690F">
        <w:rPr>
          <w:lang w:val="ru-RU"/>
        </w:rPr>
        <w:t xml:space="preserve">в свете </w:t>
      </w:r>
      <w:r w:rsidRPr="00174086">
        <w:rPr>
          <w:lang w:val="ru-RU"/>
        </w:rPr>
        <w:t>условий договоренности о расторжении контракта по взаимному согласию.</w:t>
      </w:r>
    </w:p>
    <w:p w:rsidR="0027400E" w:rsidRPr="00174086" w:rsidRDefault="0027400E" w:rsidP="00174086">
      <w:pPr>
        <w:rPr>
          <w:lang w:val="ru-RU"/>
        </w:rPr>
      </w:pPr>
    </w:p>
    <w:p w:rsidR="0027400E" w:rsidRDefault="008D1C0B" w:rsidP="00174086">
      <w:pPr>
        <w:rPr>
          <w:lang w:val="ru-RU"/>
        </w:rPr>
      </w:pPr>
      <w:r>
        <w:rPr>
          <w:lang w:val="ru-RU"/>
        </w:rPr>
        <w:t xml:space="preserve">Следует </w:t>
      </w:r>
      <w:r w:rsidR="00ED690F">
        <w:rPr>
          <w:lang w:val="ru-RU"/>
        </w:rPr>
        <w:t>упомянуть пункт</w:t>
      </w:r>
      <w:r w:rsidR="0027400E" w:rsidRPr="00174086">
        <w:rPr>
          <w:lang w:val="ru-RU"/>
        </w:rPr>
        <w:t xml:space="preserve"> 82 (конец четвертого</w:t>
      </w:r>
      <w:r>
        <w:rPr>
          <w:lang w:val="ru-RU"/>
        </w:rPr>
        <w:t xml:space="preserve"> пункта маркированного списка) Отчета Внешнего аудитора</w:t>
      </w:r>
      <w:r w:rsidR="0027400E" w:rsidRPr="00174086">
        <w:rPr>
          <w:lang w:val="ru-RU"/>
        </w:rPr>
        <w:t xml:space="preserve">. Контракт между ВОИС и бывшим генеральным подрядчиком является основой для решения как содержательных, так и процедурных вопросов и определения </w:t>
      </w:r>
      <w:r w:rsidR="00ED690F" w:rsidRPr="00ED690F">
        <w:rPr>
          <w:lang w:val="ru-RU"/>
        </w:rPr>
        <w:t>конкретн</w:t>
      </w:r>
      <w:r w:rsidR="00ED690F">
        <w:rPr>
          <w:lang w:val="ru-RU"/>
        </w:rPr>
        <w:t xml:space="preserve">ых </w:t>
      </w:r>
      <w:r w:rsidR="0027400E" w:rsidRPr="00174086">
        <w:rPr>
          <w:lang w:val="ru-RU"/>
        </w:rPr>
        <w:t xml:space="preserve">деталей механизмов разрешения любых споров. Конкретные условия этого контракта предусматривали, что до любого </w:t>
      </w:r>
      <w:r w:rsidR="0027400E" w:rsidRPr="00174086">
        <w:rPr>
          <w:szCs w:val="22"/>
          <w:lang w:val="ru-RU"/>
        </w:rPr>
        <w:t>рассмотрени</w:t>
      </w:r>
      <w:r w:rsidR="0027400E" w:rsidRPr="00174086">
        <w:rPr>
          <w:lang w:val="ru-RU"/>
        </w:rPr>
        <w:t xml:space="preserve">я вопроса об использовании арбитражной процедуры ЮНСИТРАЛ «ВОИС и генеральный подрядчик приложат все усилия к дружественному разрешению любых противоречий, разногласий или претензий, возникающих в связи с контрактом, любым нарушением контракта, его </w:t>
      </w:r>
      <w:r w:rsidR="0027400E" w:rsidRPr="00174086">
        <w:rPr>
          <w:snapToGrid w:val="0"/>
          <w:lang w:val="ru-RU"/>
        </w:rPr>
        <w:t>интерпретаци</w:t>
      </w:r>
      <w:r w:rsidR="0027400E" w:rsidRPr="00174086">
        <w:rPr>
          <w:lang w:val="ru-RU"/>
        </w:rPr>
        <w:t>ей, расторжением или недействительностью» [</w:t>
      </w:r>
      <w:r w:rsidR="0027400E" w:rsidRPr="00174086">
        <w:rPr>
          <w:i/>
          <w:lang w:val="ru-RU"/>
        </w:rPr>
        <w:t>перевод с французского языка оригинального текста статьи 14.8.1.2 контракта</w:t>
      </w:r>
      <w:r w:rsidR="0027400E" w:rsidRPr="00174086">
        <w:rPr>
          <w:lang w:val="ru-RU"/>
        </w:rPr>
        <w:t xml:space="preserve">]. Таким образом, </w:t>
      </w:r>
      <w:r>
        <w:rPr>
          <w:lang w:val="ru-RU"/>
        </w:rPr>
        <w:t xml:space="preserve">согласно </w:t>
      </w:r>
      <w:r w:rsidRPr="008D1C0B">
        <w:rPr>
          <w:lang w:val="ru-RU"/>
        </w:rPr>
        <w:t>положени</w:t>
      </w:r>
      <w:r>
        <w:rPr>
          <w:lang w:val="ru-RU"/>
        </w:rPr>
        <w:t xml:space="preserve">ям </w:t>
      </w:r>
      <w:r w:rsidRPr="008D1C0B">
        <w:rPr>
          <w:lang w:val="ru-RU"/>
        </w:rPr>
        <w:t>контракт</w:t>
      </w:r>
      <w:r>
        <w:rPr>
          <w:lang w:val="ru-RU"/>
        </w:rPr>
        <w:t xml:space="preserve">а с бывшим </w:t>
      </w:r>
      <w:r w:rsidRPr="008D1C0B">
        <w:rPr>
          <w:lang w:val="ru-RU"/>
        </w:rPr>
        <w:t>генеральным подрядчиком</w:t>
      </w:r>
      <w:r>
        <w:rPr>
          <w:lang w:val="ru-RU"/>
        </w:rPr>
        <w:t xml:space="preserve">, </w:t>
      </w:r>
      <w:r w:rsidR="0027400E" w:rsidRPr="00174086">
        <w:rPr>
          <w:lang w:val="ru-RU"/>
        </w:rPr>
        <w:t xml:space="preserve">механизм ЮНСИТРАЛ </w:t>
      </w:r>
      <w:r>
        <w:rPr>
          <w:lang w:val="ru-RU"/>
        </w:rPr>
        <w:t xml:space="preserve">является </w:t>
      </w:r>
      <w:r w:rsidR="00ED690F">
        <w:rPr>
          <w:lang w:val="ru-RU"/>
        </w:rPr>
        <w:t>механизмом</w:t>
      </w:r>
      <w:r w:rsidR="0027400E" w:rsidRPr="00174086">
        <w:rPr>
          <w:lang w:val="ru-RU"/>
        </w:rPr>
        <w:t xml:space="preserve"> </w:t>
      </w:r>
      <w:r w:rsidR="0027400E" w:rsidRPr="00174086">
        <w:rPr>
          <w:snapToGrid w:val="0"/>
          <w:lang w:val="ru-RU" w:eastAsia="en-US"/>
        </w:rPr>
        <w:t>урегулировани</w:t>
      </w:r>
      <w:r w:rsidR="0027400E" w:rsidRPr="00174086">
        <w:rPr>
          <w:lang w:val="ru-RU"/>
        </w:rPr>
        <w:t xml:space="preserve">я споров, который </w:t>
      </w:r>
      <w:r>
        <w:rPr>
          <w:lang w:val="ru-RU"/>
        </w:rPr>
        <w:t>должен применяться</w:t>
      </w:r>
      <w:r w:rsidR="0027400E" w:rsidRPr="00174086">
        <w:rPr>
          <w:lang w:val="ru-RU"/>
        </w:rPr>
        <w:t xml:space="preserve"> в крайнем случае. Подход, который был </w:t>
      </w:r>
      <w:r w:rsidR="0027400E" w:rsidRPr="00174086">
        <w:rPr>
          <w:snapToGrid w:val="0"/>
          <w:lang w:val="ru-RU"/>
        </w:rPr>
        <w:t>применен</w:t>
      </w:r>
      <w:r w:rsidR="0027400E" w:rsidRPr="00174086">
        <w:rPr>
          <w:lang w:val="ru-RU"/>
        </w:rPr>
        <w:t xml:space="preserve"> ВОИС в период с весны до лета 2012 г. и завершился подписанием договоренности о расторжении контракта по взаимному согласию, полностью соответствовал условиям контракта, подписанного сторонами. </w:t>
      </w:r>
    </w:p>
    <w:p w:rsidR="008D1C0B" w:rsidRDefault="008D1C0B" w:rsidP="00174086">
      <w:pPr>
        <w:rPr>
          <w:lang w:val="ru-RU"/>
        </w:rPr>
      </w:pPr>
    </w:p>
    <w:p w:rsidR="008D1C0B" w:rsidRPr="008D1C0B" w:rsidRDefault="008D1C0B" w:rsidP="00174086">
      <w:pPr>
        <w:rPr>
          <w:lang w:val="ru-RU"/>
        </w:rPr>
      </w:pPr>
      <w:r>
        <w:rPr>
          <w:lang w:val="ru-RU"/>
        </w:rPr>
        <w:t>Следует</w:t>
      </w:r>
      <w:r w:rsidRPr="008D1C0B">
        <w:rPr>
          <w:lang w:val="ru-RU"/>
        </w:rPr>
        <w:t xml:space="preserve"> </w:t>
      </w:r>
      <w:r>
        <w:rPr>
          <w:lang w:val="ru-RU"/>
        </w:rPr>
        <w:t>упомянуть пункт</w:t>
      </w:r>
      <w:r w:rsidRPr="008D1C0B">
        <w:rPr>
          <w:lang w:val="ru-RU"/>
        </w:rPr>
        <w:t xml:space="preserve"> 82 (</w:t>
      </w:r>
      <w:r w:rsidRPr="00174086">
        <w:rPr>
          <w:lang w:val="ru-RU"/>
        </w:rPr>
        <w:t>конец</w:t>
      </w:r>
      <w:r w:rsidRPr="008D1C0B">
        <w:rPr>
          <w:lang w:val="ru-RU"/>
        </w:rPr>
        <w:t xml:space="preserve"> </w:t>
      </w:r>
      <w:r>
        <w:rPr>
          <w:lang w:val="ru-RU"/>
        </w:rPr>
        <w:t>пятого</w:t>
      </w:r>
      <w:r w:rsidRPr="008D1C0B">
        <w:rPr>
          <w:lang w:val="ru-RU"/>
        </w:rPr>
        <w:t xml:space="preserve"> </w:t>
      </w:r>
      <w:r>
        <w:rPr>
          <w:lang w:val="ru-RU"/>
        </w:rPr>
        <w:t>пункта</w:t>
      </w:r>
      <w:r w:rsidRPr="008D1C0B">
        <w:rPr>
          <w:lang w:val="ru-RU"/>
        </w:rPr>
        <w:t xml:space="preserve"> </w:t>
      </w:r>
      <w:r>
        <w:rPr>
          <w:lang w:val="ru-RU"/>
        </w:rPr>
        <w:t>маркированного</w:t>
      </w:r>
      <w:r w:rsidRPr="008D1C0B">
        <w:rPr>
          <w:lang w:val="ru-RU"/>
        </w:rPr>
        <w:t xml:space="preserve"> </w:t>
      </w:r>
      <w:r>
        <w:rPr>
          <w:lang w:val="ru-RU"/>
        </w:rPr>
        <w:t>списка</w:t>
      </w:r>
      <w:r w:rsidRPr="008D1C0B">
        <w:rPr>
          <w:lang w:val="ru-RU"/>
        </w:rPr>
        <w:t xml:space="preserve">) </w:t>
      </w:r>
      <w:r>
        <w:rPr>
          <w:lang w:val="ru-RU"/>
        </w:rPr>
        <w:t>Отчета</w:t>
      </w:r>
      <w:r w:rsidRPr="008D1C0B">
        <w:rPr>
          <w:lang w:val="ru-RU"/>
        </w:rPr>
        <w:t xml:space="preserve"> </w:t>
      </w:r>
      <w:r>
        <w:rPr>
          <w:lang w:val="ru-RU"/>
        </w:rPr>
        <w:t>Внешнего</w:t>
      </w:r>
      <w:r w:rsidRPr="008D1C0B">
        <w:rPr>
          <w:lang w:val="ru-RU"/>
        </w:rPr>
        <w:t xml:space="preserve"> </w:t>
      </w:r>
      <w:r>
        <w:rPr>
          <w:lang w:val="ru-RU"/>
        </w:rPr>
        <w:t>аудитора</w:t>
      </w:r>
      <w:r w:rsidRPr="008D1C0B">
        <w:rPr>
          <w:lang w:val="ru-RU"/>
        </w:rPr>
        <w:t xml:space="preserve">. </w:t>
      </w:r>
      <w:r>
        <w:rPr>
          <w:lang w:val="ru-RU"/>
        </w:rPr>
        <w:t>На</w:t>
      </w:r>
      <w:r w:rsidRPr="008D1C0B">
        <w:rPr>
          <w:lang w:val="ru-RU"/>
        </w:rPr>
        <w:t xml:space="preserve"> момент подготовк</w:t>
      </w:r>
      <w:r>
        <w:rPr>
          <w:lang w:val="ru-RU"/>
        </w:rPr>
        <w:t>и</w:t>
      </w:r>
      <w:r w:rsidRPr="008D1C0B">
        <w:rPr>
          <w:lang w:val="ru-RU"/>
        </w:rPr>
        <w:t xml:space="preserve"> настоящ</w:t>
      </w:r>
      <w:r>
        <w:rPr>
          <w:lang w:val="ru-RU"/>
        </w:rPr>
        <w:t>его</w:t>
      </w:r>
      <w:r w:rsidRPr="008D1C0B">
        <w:rPr>
          <w:lang w:val="ru-RU"/>
        </w:rPr>
        <w:t xml:space="preserve"> отчет</w:t>
      </w:r>
      <w:r>
        <w:rPr>
          <w:lang w:val="ru-RU"/>
        </w:rPr>
        <w:t>а</w:t>
      </w:r>
      <w:r w:rsidRPr="008D1C0B">
        <w:rPr>
          <w:lang w:val="ru-RU"/>
        </w:rPr>
        <w:t xml:space="preserve"> Руководст</w:t>
      </w:r>
      <w:r>
        <w:rPr>
          <w:lang w:val="ru-RU"/>
        </w:rPr>
        <w:t>во</w:t>
      </w:r>
      <w:r w:rsidRPr="008D1C0B">
        <w:rPr>
          <w:lang w:val="ru-RU"/>
        </w:rPr>
        <w:t xml:space="preserve"> </w:t>
      </w:r>
      <w:r>
        <w:rPr>
          <w:lang w:val="ru-RU"/>
        </w:rPr>
        <w:t>может</w:t>
      </w:r>
      <w:r w:rsidRPr="008D1C0B">
        <w:rPr>
          <w:lang w:val="ru-RU"/>
        </w:rPr>
        <w:t xml:space="preserve"> </w:t>
      </w:r>
      <w:r>
        <w:rPr>
          <w:lang w:val="ru-RU"/>
        </w:rPr>
        <w:t>подтвердить</w:t>
      </w:r>
      <w:r w:rsidRPr="008D1C0B">
        <w:rPr>
          <w:lang w:val="ru-RU"/>
        </w:rPr>
        <w:t xml:space="preserve">, </w:t>
      </w:r>
      <w:r>
        <w:rPr>
          <w:lang w:val="ru-RU"/>
        </w:rPr>
        <w:t>что</w:t>
      </w:r>
      <w:r w:rsidRPr="008D1C0B">
        <w:rPr>
          <w:lang w:val="ru-RU"/>
        </w:rPr>
        <w:t xml:space="preserve"> ВОИС </w:t>
      </w:r>
      <w:r>
        <w:rPr>
          <w:lang w:val="ru-RU"/>
        </w:rPr>
        <w:t>и</w:t>
      </w:r>
      <w:r w:rsidRPr="008D1C0B">
        <w:rPr>
          <w:lang w:val="ru-RU"/>
        </w:rPr>
        <w:t xml:space="preserve"> </w:t>
      </w:r>
      <w:r>
        <w:rPr>
          <w:lang w:val="ru-RU"/>
        </w:rPr>
        <w:t>бывший</w:t>
      </w:r>
      <w:r w:rsidRPr="008D1C0B">
        <w:rPr>
          <w:lang w:val="ru-RU"/>
        </w:rPr>
        <w:t xml:space="preserve"> генеральный подрядчик </w:t>
      </w:r>
      <w:r>
        <w:rPr>
          <w:lang w:val="ru-RU"/>
        </w:rPr>
        <w:t>согласовали</w:t>
      </w:r>
      <w:r w:rsidRPr="008D1C0B">
        <w:rPr>
          <w:lang w:val="ru-RU"/>
        </w:rPr>
        <w:t xml:space="preserve"> </w:t>
      </w:r>
      <w:r w:rsidR="00ED690F">
        <w:rPr>
          <w:lang w:val="ru-RU"/>
        </w:rPr>
        <w:t xml:space="preserve">итоговую </w:t>
      </w:r>
      <w:r>
        <w:rPr>
          <w:lang w:val="ru-RU"/>
        </w:rPr>
        <w:lastRenderedPageBreak/>
        <w:t xml:space="preserve">сумму компенсации, </w:t>
      </w:r>
      <w:r w:rsidRPr="008D1C0B">
        <w:rPr>
          <w:lang w:val="ru-RU"/>
        </w:rPr>
        <w:t>котор</w:t>
      </w:r>
      <w:r>
        <w:rPr>
          <w:lang w:val="ru-RU"/>
        </w:rPr>
        <w:t xml:space="preserve">ая была выплачена в пользу </w:t>
      </w:r>
      <w:r w:rsidRPr="008D1C0B">
        <w:rPr>
          <w:lang w:val="ru-RU"/>
        </w:rPr>
        <w:t>ВОИС</w:t>
      </w:r>
      <w:r>
        <w:rPr>
          <w:lang w:val="ru-RU"/>
        </w:rPr>
        <w:t xml:space="preserve"> в полном </w:t>
      </w:r>
      <w:r w:rsidRPr="008D1C0B">
        <w:rPr>
          <w:lang w:val="ru-RU"/>
        </w:rPr>
        <w:t>объе</w:t>
      </w:r>
      <w:r>
        <w:rPr>
          <w:lang w:val="ru-RU"/>
        </w:rPr>
        <w:t xml:space="preserve">ме </w:t>
      </w:r>
      <w:r w:rsidRPr="008D1C0B">
        <w:rPr>
          <w:lang w:val="ru-RU"/>
        </w:rPr>
        <w:t>26</w:t>
      </w:r>
      <w:r>
        <w:rPr>
          <w:lang w:val="ru-RU"/>
        </w:rPr>
        <w:t xml:space="preserve"> августа</w:t>
      </w:r>
      <w:r w:rsidRPr="008D1C0B">
        <w:rPr>
          <w:lang w:val="ru-RU"/>
        </w:rPr>
        <w:t xml:space="preserve"> 2014</w:t>
      </w:r>
      <w:r>
        <w:rPr>
          <w:lang w:val="ru-RU"/>
        </w:rPr>
        <w:t> г</w:t>
      </w:r>
      <w:r w:rsidRPr="008D1C0B">
        <w:rPr>
          <w:lang w:val="ru-RU"/>
        </w:rPr>
        <w:t>.</w:t>
      </w:r>
    </w:p>
    <w:p w:rsidR="0027400E" w:rsidRPr="008D1C0B" w:rsidRDefault="0027400E" w:rsidP="00174086">
      <w:pPr>
        <w:rPr>
          <w:lang w:val="ru-RU"/>
        </w:rPr>
      </w:pPr>
    </w:p>
    <w:p w:rsidR="0027400E" w:rsidRPr="00174086" w:rsidRDefault="008D1C0B" w:rsidP="00174086">
      <w:pPr>
        <w:rPr>
          <w:lang w:val="ru-RU"/>
        </w:rPr>
      </w:pPr>
      <w:r w:rsidRPr="008D1C0B">
        <w:rPr>
          <w:lang w:val="ru-RU"/>
        </w:rPr>
        <w:t xml:space="preserve">В связи с </w:t>
      </w:r>
      <w:r w:rsidRPr="00174086">
        <w:rPr>
          <w:lang w:val="ru-RU"/>
        </w:rPr>
        <w:t>з</w:t>
      </w:r>
      <w:r w:rsidR="0027400E" w:rsidRPr="00174086">
        <w:rPr>
          <w:lang w:val="ru-RU"/>
        </w:rPr>
        <w:t>амечание</w:t>
      </w:r>
      <w:r>
        <w:rPr>
          <w:lang w:val="ru-RU"/>
        </w:rPr>
        <w:t>м,</w:t>
      </w:r>
      <w:r w:rsidR="0027400E" w:rsidRPr="00174086">
        <w:rPr>
          <w:lang w:val="ru-RU"/>
        </w:rPr>
        <w:t xml:space="preserve"> </w:t>
      </w:r>
      <w:r>
        <w:rPr>
          <w:lang w:val="ru-RU"/>
        </w:rPr>
        <w:t>содержащимся</w:t>
      </w:r>
      <w:r w:rsidRPr="00174086">
        <w:rPr>
          <w:lang w:val="ru-RU"/>
        </w:rPr>
        <w:t xml:space="preserve"> в пункте 82 (шестой пункт маркированного списка, предпоследнее предложение)</w:t>
      </w:r>
      <w:r>
        <w:rPr>
          <w:lang w:val="ru-RU"/>
        </w:rPr>
        <w:t xml:space="preserve"> Отчета Внешнего аудитора</w:t>
      </w:r>
      <w:r w:rsidRPr="00174086">
        <w:rPr>
          <w:lang w:val="ru-RU"/>
        </w:rPr>
        <w:t>,</w:t>
      </w:r>
      <w:r>
        <w:rPr>
          <w:lang w:val="ru-RU"/>
        </w:rPr>
        <w:t xml:space="preserve"> </w:t>
      </w:r>
      <w:r w:rsidR="0027400E" w:rsidRPr="00174086">
        <w:rPr>
          <w:lang w:val="ru-RU"/>
        </w:rPr>
        <w:t xml:space="preserve">о том, что «не документировано никакое детальное обоснование сокращения суммы штрафных санкций», </w:t>
      </w:r>
      <w:r>
        <w:rPr>
          <w:lang w:val="ru-RU"/>
        </w:rPr>
        <w:t xml:space="preserve">следует отметить, что </w:t>
      </w:r>
      <w:r w:rsidRPr="00174086">
        <w:rPr>
          <w:lang w:val="ru-RU"/>
        </w:rPr>
        <w:t>р</w:t>
      </w:r>
      <w:r>
        <w:rPr>
          <w:lang w:val="ru-RU"/>
        </w:rPr>
        <w:t xml:space="preserve">азбивка по временным периодам </w:t>
      </w:r>
      <w:r w:rsidR="0027400E" w:rsidRPr="00174086">
        <w:rPr>
          <w:lang w:val="ru-RU"/>
        </w:rPr>
        <w:t>и соответствующие ежедневные суммы начисления штрафных санкций документированы. Соответствующие материалы были представлены на заседании Комитета по строительству в июле 2011</w:t>
      </w:r>
      <w:r w:rsidR="0027400E">
        <w:t> </w:t>
      </w:r>
      <w:r w:rsidR="0027400E" w:rsidRPr="00174086">
        <w:rPr>
          <w:lang w:val="ru-RU"/>
        </w:rPr>
        <w:t xml:space="preserve">г. и внесены в протокол заседания. Данный протокол был предоставлен в </w:t>
      </w:r>
      <w:r w:rsidR="0027400E" w:rsidRPr="00174086">
        <w:rPr>
          <w:lang w:val="ru-RU" w:eastAsia="en-US"/>
        </w:rPr>
        <w:t>распоряжени</w:t>
      </w:r>
      <w:r w:rsidR="0027400E" w:rsidRPr="00174086">
        <w:rPr>
          <w:lang w:val="ru-RU"/>
        </w:rPr>
        <w:t>е Внешнего аудитора в период проведения аудиторской проверки в марте-апреле 2014 г.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8D1C0B" w:rsidP="001619EF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Следует</w:t>
      </w:r>
      <w:r w:rsidRPr="008D1C0B">
        <w:rPr>
          <w:lang w:val="ru-RU"/>
        </w:rPr>
        <w:t xml:space="preserve"> </w:t>
      </w:r>
      <w:r>
        <w:rPr>
          <w:lang w:val="ru-RU"/>
        </w:rPr>
        <w:t xml:space="preserve">упомянуть </w:t>
      </w:r>
      <w:r w:rsidRPr="00174086">
        <w:rPr>
          <w:lang w:val="ru-RU"/>
        </w:rPr>
        <w:t>замечание</w:t>
      </w:r>
      <w:r>
        <w:rPr>
          <w:lang w:val="ru-RU"/>
        </w:rPr>
        <w:t xml:space="preserve">, </w:t>
      </w:r>
      <w:r w:rsidRPr="008D1C0B">
        <w:rPr>
          <w:lang w:val="ru-RU"/>
        </w:rPr>
        <w:t>содерж</w:t>
      </w:r>
      <w:r>
        <w:rPr>
          <w:lang w:val="ru-RU"/>
        </w:rPr>
        <w:t>ащееся в пункте</w:t>
      </w:r>
      <w:r w:rsidRPr="008D1C0B">
        <w:rPr>
          <w:lang w:val="ru-RU"/>
        </w:rPr>
        <w:t xml:space="preserve"> 82 </w:t>
      </w:r>
      <w:r w:rsidRPr="00174086">
        <w:rPr>
          <w:lang w:val="ru-RU"/>
        </w:rPr>
        <w:t xml:space="preserve">(шестой пункт маркированного списка, конец последнего предложения) </w:t>
      </w:r>
      <w:r>
        <w:rPr>
          <w:lang w:val="ru-RU"/>
        </w:rPr>
        <w:t>Отчета</w:t>
      </w:r>
      <w:r w:rsidRPr="008D1C0B">
        <w:rPr>
          <w:lang w:val="ru-RU"/>
        </w:rPr>
        <w:t xml:space="preserve"> </w:t>
      </w:r>
      <w:r>
        <w:rPr>
          <w:lang w:val="ru-RU"/>
        </w:rPr>
        <w:t>Внешнего</w:t>
      </w:r>
      <w:r w:rsidRPr="008D1C0B">
        <w:rPr>
          <w:lang w:val="ru-RU"/>
        </w:rPr>
        <w:t xml:space="preserve"> </w:t>
      </w:r>
      <w:r>
        <w:rPr>
          <w:lang w:val="ru-RU"/>
        </w:rPr>
        <w:t>аудитора</w:t>
      </w:r>
      <w:r w:rsidRPr="008D1C0B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174086">
        <w:rPr>
          <w:lang w:val="ru-RU"/>
        </w:rPr>
        <w:t>Резюме Отчета (середина страницы 6)</w:t>
      </w:r>
      <w:r w:rsidR="001619EF">
        <w:rPr>
          <w:lang w:val="ru-RU"/>
        </w:rPr>
        <w:t xml:space="preserve"> </w:t>
      </w:r>
      <w:r w:rsidR="001619EF" w:rsidRPr="001619EF">
        <w:rPr>
          <w:lang w:val="ru-RU"/>
        </w:rPr>
        <w:t>по поводу «сокращения суммы штрафных санкций, нарушавшего положения контракта».</w:t>
      </w:r>
      <w:r w:rsidR="001619EF">
        <w:rPr>
          <w:lang w:val="ru-RU"/>
        </w:rPr>
        <w:t xml:space="preserve"> </w:t>
      </w:r>
      <w:r w:rsidRPr="00174086">
        <w:rPr>
          <w:lang w:val="ru-RU"/>
        </w:rPr>
        <w:t>С</w:t>
      </w:r>
      <w:r w:rsidR="0027400E" w:rsidRPr="00174086">
        <w:rPr>
          <w:lang w:val="ru-RU"/>
        </w:rPr>
        <w:t>татья 10.4 контракта с бывшим генеральным подрядчиком</w:t>
      </w:r>
      <w:r>
        <w:rPr>
          <w:lang w:val="ru-RU"/>
        </w:rPr>
        <w:t xml:space="preserve"> включает</w:t>
      </w:r>
      <w:r w:rsidR="0027400E" w:rsidRPr="00174086">
        <w:rPr>
          <w:lang w:val="ru-RU"/>
        </w:rPr>
        <w:t xml:space="preserve"> конкретные положения о частичной сдаче (“</w:t>
      </w:r>
      <w:r w:rsidR="0027400E" w:rsidRPr="00A2441F">
        <w:rPr>
          <w:i/>
        </w:rPr>
        <w:t>r</w:t>
      </w:r>
      <w:r w:rsidR="0027400E" w:rsidRPr="00174086">
        <w:rPr>
          <w:i/>
          <w:lang w:val="ru-RU"/>
        </w:rPr>
        <w:t>é</w:t>
      </w:r>
      <w:r w:rsidR="0027400E" w:rsidRPr="00A2441F">
        <w:rPr>
          <w:i/>
        </w:rPr>
        <w:t>ception</w:t>
      </w:r>
      <w:r w:rsidR="0027400E" w:rsidRPr="00174086">
        <w:rPr>
          <w:i/>
          <w:lang w:val="ru-RU"/>
        </w:rPr>
        <w:t xml:space="preserve"> </w:t>
      </w:r>
      <w:r w:rsidR="0027400E" w:rsidRPr="00A2441F">
        <w:rPr>
          <w:i/>
        </w:rPr>
        <w:t>partielle</w:t>
      </w:r>
      <w:r w:rsidR="0027400E" w:rsidRPr="00174086">
        <w:rPr>
          <w:lang w:val="ru-RU"/>
        </w:rPr>
        <w:t>”)</w:t>
      </w:r>
      <w:r>
        <w:rPr>
          <w:lang w:val="ru-RU"/>
        </w:rPr>
        <w:t xml:space="preserve"> нового здания</w:t>
      </w:r>
      <w:r w:rsidR="0027400E" w:rsidRPr="00174086">
        <w:rPr>
          <w:lang w:val="ru-RU"/>
        </w:rPr>
        <w:t xml:space="preserve">. </w:t>
      </w:r>
      <w:r>
        <w:rPr>
          <w:lang w:val="ru-RU"/>
        </w:rPr>
        <w:t>Согласно</w:t>
      </w:r>
      <w:r w:rsidRPr="008D1C0B">
        <w:rPr>
          <w:lang w:val="ru-RU"/>
        </w:rPr>
        <w:t xml:space="preserve"> контракт</w:t>
      </w:r>
      <w:r>
        <w:rPr>
          <w:lang w:val="ru-RU"/>
        </w:rPr>
        <w:t>у</w:t>
      </w:r>
      <w:r w:rsidRPr="008D1C0B">
        <w:rPr>
          <w:lang w:val="ru-RU"/>
        </w:rPr>
        <w:t xml:space="preserve"> </w:t>
      </w:r>
      <w:r>
        <w:rPr>
          <w:lang w:val="ru-RU"/>
        </w:rPr>
        <w:t>с</w:t>
      </w:r>
      <w:r w:rsidRPr="008D1C0B">
        <w:rPr>
          <w:lang w:val="ru-RU"/>
        </w:rPr>
        <w:t xml:space="preserve"> </w:t>
      </w:r>
      <w:r>
        <w:rPr>
          <w:lang w:val="ru-RU"/>
        </w:rPr>
        <w:t>бывшим</w:t>
      </w:r>
      <w:r w:rsidRPr="008D1C0B">
        <w:rPr>
          <w:lang w:val="ru-RU"/>
        </w:rPr>
        <w:t xml:space="preserve"> генеральным подрядчиком </w:t>
      </w:r>
      <w:r>
        <w:rPr>
          <w:lang w:val="ru-RU"/>
        </w:rPr>
        <w:t xml:space="preserve">и </w:t>
      </w:r>
      <w:r w:rsidRPr="008D1C0B">
        <w:rPr>
          <w:lang w:val="ru-RU"/>
        </w:rPr>
        <w:t xml:space="preserve">в соответствии с </w:t>
      </w:r>
      <w:r>
        <w:rPr>
          <w:lang w:val="ru-RU"/>
        </w:rPr>
        <w:t xml:space="preserve">этим </w:t>
      </w:r>
      <w:r w:rsidRPr="008D1C0B">
        <w:rPr>
          <w:lang w:val="ru-RU"/>
        </w:rPr>
        <w:t>положени</w:t>
      </w:r>
      <w:r>
        <w:rPr>
          <w:lang w:val="ru-RU"/>
        </w:rPr>
        <w:t>ем</w:t>
      </w:r>
      <w:r w:rsidRPr="008D1C0B">
        <w:rPr>
          <w:lang w:val="ru-RU"/>
        </w:rPr>
        <w:t xml:space="preserve"> </w:t>
      </w:r>
      <w:r>
        <w:rPr>
          <w:lang w:val="ru-RU"/>
        </w:rPr>
        <w:t xml:space="preserve">поэтапная приемка </w:t>
      </w:r>
      <w:r w:rsidRPr="008D1C0B">
        <w:rPr>
          <w:lang w:val="ru-RU"/>
        </w:rPr>
        <w:t>площад</w:t>
      </w:r>
      <w:r>
        <w:rPr>
          <w:lang w:val="ru-RU"/>
        </w:rPr>
        <w:t xml:space="preserve">ей началась </w:t>
      </w:r>
      <w:r w:rsidR="001619EF">
        <w:rPr>
          <w:lang w:val="ru-RU"/>
        </w:rPr>
        <w:t>к концу</w:t>
      </w:r>
      <w:r>
        <w:rPr>
          <w:lang w:val="ru-RU"/>
        </w:rPr>
        <w:t xml:space="preserve"> </w:t>
      </w:r>
      <w:r w:rsidRPr="008D1C0B">
        <w:rPr>
          <w:lang w:val="ru-RU"/>
        </w:rPr>
        <w:t xml:space="preserve">2010 </w:t>
      </w:r>
      <w:r>
        <w:rPr>
          <w:lang w:val="ru-RU"/>
        </w:rPr>
        <w:t xml:space="preserve">г., а </w:t>
      </w:r>
      <w:r w:rsidR="0027400E" w:rsidRPr="00174086">
        <w:rPr>
          <w:lang w:val="ru-RU"/>
        </w:rPr>
        <w:t xml:space="preserve">перевод сотрудников в новое здание </w:t>
      </w:r>
      <w:r>
        <w:rPr>
          <w:lang w:val="ru-RU"/>
        </w:rPr>
        <w:t xml:space="preserve">из арендовавшихся </w:t>
      </w:r>
      <w:r w:rsidRPr="008D1C0B">
        <w:rPr>
          <w:szCs w:val="24"/>
          <w:lang w:val="ru-RU"/>
        </w:rPr>
        <w:t>помещени</w:t>
      </w:r>
      <w:r>
        <w:rPr>
          <w:lang w:val="ru-RU"/>
        </w:rPr>
        <w:t xml:space="preserve">й </w:t>
      </w:r>
      <w:r w:rsidR="0027400E" w:rsidRPr="00174086">
        <w:rPr>
          <w:lang w:val="ru-RU"/>
        </w:rPr>
        <w:t xml:space="preserve">начался с </w:t>
      </w:r>
      <w:r>
        <w:rPr>
          <w:lang w:val="ru-RU"/>
        </w:rPr>
        <w:t xml:space="preserve">середины </w:t>
      </w:r>
      <w:r w:rsidR="0027400E" w:rsidRPr="00174086">
        <w:rPr>
          <w:lang w:val="ru-RU"/>
        </w:rPr>
        <w:t>марта 2011</w:t>
      </w:r>
      <w:r w:rsidR="0027400E">
        <w:t> </w:t>
      </w:r>
      <w:r w:rsidR="0027400E" w:rsidRPr="00174086">
        <w:rPr>
          <w:lang w:val="ru-RU"/>
        </w:rPr>
        <w:t xml:space="preserve">г. </w:t>
      </w:r>
      <w:r w:rsidRPr="00174086">
        <w:rPr>
          <w:lang w:val="ru-RU"/>
        </w:rPr>
        <w:t>К</w:t>
      </w:r>
      <w:r w:rsidR="0027400E" w:rsidRPr="00174086">
        <w:rPr>
          <w:lang w:val="ru-RU"/>
        </w:rPr>
        <w:t xml:space="preserve"> моменту, когда стороны вели переговоры о штрафных санкциях, </w:t>
      </w:r>
      <w:r w:rsidR="001619EF" w:rsidRPr="001619EF">
        <w:rPr>
          <w:lang w:val="ru-RU"/>
        </w:rPr>
        <w:t>большинств</w:t>
      </w:r>
      <w:r w:rsidR="001619EF">
        <w:rPr>
          <w:lang w:val="ru-RU"/>
        </w:rPr>
        <w:t xml:space="preserve">о </w:t>
      </w:r>
      <w:r w:rsidR="0027400E" w:rsidRPr="00174086">
        <w:rPr>
          <w:lang w:val="ru-RU"/>
        </w:rPr>
        <w:t xml:space="preserve">помещений </w:t>
      </w:r>
      <w:r>
        <w:rPr>
          <w:lang w:val="ru-RU"/>
        </w:rPr>
        <w:t>новог</w:t>
      </w:r>
      <w:r w:rsidR="001619EF">
        <w:rPr>
          <w:lang w:val="ru-RU"/>
        </w:rPr>
        <w:t>о здания прошли приемку и эксплуатировали</w:t>
      </w:r>
      <w:r>
        <w:rPr>
          <w:lang w:val="ru-RU"/>
        </w:rPr>
        <w:t>сь</w:t>
      </w:r>
      <w:r w:rsidR="0027400E" w:rsidRPr="00174086">
        <w:rPr>
          <w:lang w:val="ru-RU"/>
        </w:rPr>
        <w:t xml:space="preserve">. Следует </w:t>
      </w:r>
      <w:r>
        <w:rPr>
          <w:lang w:val="ru-RU"/>
        </w:rPr>
        <w:t>отметить</w:t>
      </w:r>
      <w:r w:rsidR="0027400E" w:rsidRPr="00174086">
        <w:rPr>
          <w:lang w:val="ru-RU"/>
        </w:rPr>
        <w:t xml:space="preserve">, что любая задержка в освобождении </w:t>
      </w:r>
      <w:r>
        <w:rPr>
          <w:lang w:val="ru-RU"/>
        </w:rPr>
        <w:t xml:space="preserve">арендовавшихся </w:t>
      </w:r>
      <w:r w:rsidR="0027400E" w:rsidRPr="00174086">
        <w:rPr>
          <w:lang w:val="ru-RU"/>
        </w:rPr>
        <w:t>помещений обошлась бы Органи</w:t>
      </w:r>
      <w:r>
        <w:rPr>
          <w:lang w:val="ru-RU"/>
        </w:rPr>
        <w:t>зации чрезвычайно дорого и имела</w:t>
      </w:r>
      <w:r w:rsidR="0027400E" w:rsidRPr="00174086">
        <w:rPr>
          <w:lang w:val="ru-RU"/>
        </w:rPr>
        <w:t xml:space="preserve"> бы неоправданные не</w:t>
      </w:r>
      <w:r>
        <w:rPr>
          <w:lang w:val="ru-RU"/>
        </w:rPr>
        <w:t xml:space="preserve">гативные </w:t>
      </w:r>
      <w:r w:rsidR="0027400E" w:rsidRPr="00174086">
        <w:rPr>
          <w:lang w:val="ru-RU"/>
        </w:rPr>
        <w:t xml:space="preserve">последствия для регулярного бюджета </w:t>
      </w:r>
      <w:r>
        <w:rPr>
          <w:lang w:val="ru-RU"/>
        </w:rPr>
        <w:t>(</w:t>
      </w:r>
      <w:r w:rsidR="001619EF" w:rsidRPr="001619EF">
        <w:rPr>
          <w:lang w:val="ru-RU"/>
        </w:rPr>
        <w:t>выплата арендной платы и соответствующих начислений в сумме 8 млн. шв. франков в год</w:t>
      </w:r>
      <w:r w:rsidR="0027400E" w:rsidRPr="00174086">
        <w:rPr>
          <w:lang w:val="ru-RU"/>
        </w:rPr>
        <w:t>).</w:t>
      </w:r>
    </w:p>
    <w:p w:rsidR="0027400E" w:rsidRPr="00174086" w:rsidRDefault="0027400E" w:rsidP="00174086">
      <w:pPr>
        <w:rPr>
          <w:szCs w:val="22"/>
          <w:highlight w:val="yellow"/>
          <w:lang w:val="ru-RU" w:eastAsia="en-US"/>
        </w:rPr>
      </w:pPr>
    </w:p>
    <w:p w:rsidR="0027400E" w:rsidRPr="00174086" w:rsidRDefault="0027400E" w:rsidP="00174086">
      <w:pPr>
        <w:rPr>
          <w:szCs w:val="22"/>
          <w:highlight w:val="yellow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16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Мы рекомендуем следить за соответствием вознаграждения архитектора стоимости фактически выполняемых им работ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>
      <w:pPr>
        <w:ind w:left="567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b/>
          <w:szCs w:val="22"/>
          <w:lang w:val="ru-RU" w:eastAsia="en-US"/>
        </w:rPr>
      </w:pPr>
    </w:p>
    <w:p w:rsidR="003E1BD0" w:rsidRDefault="003E1BD0" w:rsidP="00174086">
      <w:pPr>
        <w:rPr>
          <w:lang w:val="ru-RU"/>
        </w:rPr>
      </w:pPr>
      <w:r>
        <w:rPr>
          <w:lang w:val="ru-RU"/>
        </w:rPr>
        <w:t>Все</w:t>
      </w:r>
      <w:r w:rsidRPr="003E1BD0">
        <w:rPr>
          <w:lang w:val="ru-RU"/>
        </w:rPr>
        <w:t xml:space="preserve"> </w:t>
      </w:r>
      <w:r>
        <w:rPr>
          <w:lang w:val="ru-RU"/>
        </w:rPr>
        <w:t>выплаты</w:t>
      </w:r>
      <w:r w:rsidRPr="003E1BD0">
        <w:rPr>
          <w:lang w:val="ru-RU"/>
        </w:rPr>
        <w:t xml:space="preserve"> вознаграждени</w:t>
      </w:r>
      <w:r>
        <w:rPr>
          <w:lang w:val="ru-RU"/>
        </w:rPr>
        <w:t>я</w:t>
      </w:r>
      <w:r w:rsidRPr="003E1BD0">
        <w:rPr>
          <w:lang w:val="ru-RU"/>
        </w:rPr>
        <w:t xml:space="preserve"> </w:t>
      </w:r>
      <w:r>
        <w:rPr>
          <w:lang w:val="ru-RU"/>
        </w:rPr>
        <w:t>архитектору</w:t>
      </w:r>
      <w:r w:rsidRPr="003E1BD0">
        <w:rPr>
          <w:lang w:val="ru-RU"/>
        </w:rPr>
        <w:t xml:space="preserve"> производ</w:t>
      </w:r>
      <w:r>
        <w:rPr>
          <w:lang w:val="ru-RU"/>
        </w:rPr>
        <w:t xml:space="preserve">ились </w:t>
      </w:r>
      <w:r w:rsidRPr="003E1BD0">
        <w:rPr>
          <w:lang w:val="ru-RU"/>
        </w:rPr>
        <w:t xml:space="preserve">в соответствии с </w:t>
      </w:r>
      <w:r>
        <w:rPr>
          <w:lang w:val="ru-RU"/>
        </w:rPr>
        <w:t xml:space="preserve"> </w:t>
      </w:r>
      <w:r w:rsidRPr="003E1BD0">
        <w:rPr>
          <w:lang w:val="ru-RU"/>
        </w:rPr>
        <w:t>контракт</w:t>
      </w:r>
      <w:r>
        <w:rPr>
          <w:lang w:val="ru-RU"/>
        </w:rPr>
        <w:t xml:space="preserve">ом с архитектором. </w:t>
      </w:r>
      <w:r w:rsidRPr="003E1BD0">
        <w:rPr>
          <w:lang w:val="ru-RU"/>
        </w:rPr>
        <w:t xml:space="preserve">Кроме того, </w:t>
      </w:r>
      <w:r w:rsidR="0027400E" w:rsidRPr="00174086">
        <w:rPr>
          <w:lang w:val="ru-RU"/>
        </w:rPr>
        <w:t>с</w:t>
      </w:r>
      <w:r w:rsidR="0027400E" w:rsidRPr="003E1BD0">
        <w:rPr>
          <w:lang w:val="ru-RU"/>
        </w:rPr>
        <w:t xml:space="preserve"> </w:t>
      </w:r>
      <w:r w:rsidR="0027400E" w:rsidRPr="00174086">
        <w:rPr>
          <w:lang w:val="ru-RU"/>
        </w:rPr>
        <w:t>начала</w:t>
      </w:r>
      <w:r w:rsidR="0027400E" w:rsidRPr="003E1BD0">
        <w:rPr>
          <w:lang w:val="ru-RU"/>
        </w:rPr>
        <w:t xml:space="preserve"> 2014 </w:t>
      </w:r>
      <w:r w:rsidR="0027400E" w:rsidRPr="00174086">
        <w:rPr>
          <w:lang w:val="ru-RU"/>
        </w:rPr>
        <w:t>г</w:t>
      </w:r>
      <w:r w:rsidR="0027400E" w:rsidRPr="003E1BD0">
        <w:rPr>
          <w:lang w:val="ru-RU"/>
        </w:rPr>
        <w:t xml:space="preserve">. </w:t>
      </w:r>
      <w:r w:rsidRPr="003E1BD0">
        <w:rPr>
          <w:lang w:val="ru-RU"/>
        </w:rPr>
        <w:t>Руководст</w:t>
      </w:r>
      <w:r>
        <w:rPr>
          <w:lang w:val="ru-RU"/>
        </w:rPr>
        <w:t>во</w:t>
      </w:r>
      <w:r w:rsidRPr="003E1BD0">
        <w:rPr>
          <w:lang w:val="ru-RU"/>
        </w:rPr>
        <w:t xml:space="preserve"> </w:t>
      </w:r>
      <w:r>
        <w:rPr>
          <w:lang w:val="ru-RU"/>
        </w:rPr>
        <w:t>на</w:t>
      </w:r>
      <w:r w:rsidRPr="003E1BD0">
        <w:rPr>
          <w:lang w:val="ru-RU"/>
        </w:rPr>
        <w:t xml:space="preserve"> </w:t>
      </w:r>
      <w:r>
        <w:rPr>
          <w:lang w:val="ru-RU"/>
        </w:rPr>
        <w:t>практике</w:t>
      </w:r>
      <w:r w:rsidRPr="003E1BD0">
        <w:rPr>
          <w:lang w:val="ru-RU"/>
        </w:rPr>
        <w:t xml:space="preserve"> рассчитыва</w:t>
      </w:r>
      <w:r>
        <w:rPr>
          <w:lang w:val="ru-RU"/>
        </w:rPr>
        <w:t>ло</w:t>
      </w:r>
      <w:r w:rsidRPr="003E1BD0">
        <w:rPr>
          <w:lang w:val="ru-RU"/>
        </w:rPr>
        <w:t xml:space="preserve"> </w:t>
      </w:r>
      <w:r>
        <w:rPr>
          <w:lang w:val="ru-RU"/>
        </w:rPr>
        <w:t>выплаты</w:t>
      </w:r>
      <w:r w:rsidRPr="003E1BD0">
        <w:rPr>
          <w:lang w:val="ru-RU"/>
        </w:rPr>
        <w:t xml:space="preserve"> вознаграждени</w:t>
      </w:r>
      <w:r>
        <w:rPr>
          <w:lang w:val="ru-RU"/>
        </w:rPr>
        <w:t>я</w:t>
      </w:r>
      <w:r w:rsidRPr="003E1BD0">
        <w:rPr>
          <w:lang w:val="ru-RU"/>
        </w:rPr>
        <w:t xml:space="preserve"> </w:t>
      </w:r>
      <w:r>
        <w:rPr>
          <w:lang w:val="ru-RU"/>
        </w:rPr>
        <w:t>архитектору</w:t>
      </w:r>
      <w:r w:rsidRPr="003E1BD0">
        <w:rPr>
          <w:lang w:val="ru-RU"/>
        </w:rPr>
        <w:t xml:space="preserve"> </w:t>
      </w:r>
      <w:r>
        <w:rPr>
          <w:lang w:val="ru-RU"/>
        </w:rPr>
        <w:t xml:space="preserve">на базе </w:t>
      </w:r>
      <w:r w:rsidRPr="003E1BD0">
        <w:rPr>
          <w:lang w:val="ru-RU"/>
        </w:rPr>
        <w:t>фактическ</w:t>
      </w:r>
      <w:r>
        <w:rPr>
          <w:lang w:val="ru-RU"/>
        </w:rPr>
        <w:t xml:space="preserve">и </w:t>
      </w:r>
      <w:r w:rsidRPr="003E1BD0">
        <w:rPr>
          <w:lang w:val="ru-RU"/>
        </w:rPr>
        <w:t>выполнен</w:t>
      </w:r>
      <w:r>
        <w:rPr>
          <w:lang w:val="ru-RU"/>
        </w:rPr>
        <w:t xml:space="preserve">ных </w:t>
      </w:r>
      <w:r w:rsidRPr="003E1BD0">
        <w:rPr>
          <w:lang w:val="ru-RU"/>
        </w:rPr>
        <w:t xml:space="preserve">работ. </w:t>
      </w:r>
    </w:p>
    <w:p w:rsidR="003E1BD0" w:rsidRDefault="003E1BD0" w:rsidP="00174086">
      <w:pPr>
        <w:rPr>
          <w:lang w:val="ru-RU"/>
        </w:rPr>
      </w:pPr>
    </w:p>
    <w:p w:rsidR="0027400E" w:rsidRPr="00174086" w:rsidRDefault="003E1BD0" w:rsidP="00174086">
      <w:pPr>
        <w:rPr>
          <w:lang w:val="ru-RU"/>
        </w:rPr>
      </w:pPr>
      <w:r w:rsidRPr="003E1BD0">
        <w:rPr>
          <w:snapToGrid w:val="0"/>
          <w:lang w:val="ru-RU"/>
        </w:rPr>
        <w:t>Данн</w:t>
      </w:r>
      <w:r>
        <w:rPr>
          <w:lang w:val="ru-RU"/>
        </w:rPr>
        <w:t xml:space="preserve">ая </w:t>
      </w:r>
      <w:r w:rsidRPr="00174086">
        <w:rPr>
          <w:lang w:val="ru-RU"/>
        </w:rPr>
        <w:t>р</w:t>
      </w:r>
      <w:r w:rsidR="0027400E" w:rsidRPr="00174086">
        <w:rPr>
          <w:lang w:val="ru-RU"/>
        </w:rPr>
        <w:t xml:space="preserve">екомендация принимается </w:t>
      </w:r>
      <w:r>
        <w:rPr>
          <w:lang w:val="ru-RU"/>
        </w:rPr>
        <w:t xml:space="preserve">и будет применяться </w:t>
      </w:r>
      <w:r w:rsidRPr="003E1BD0">
        <w:rPr>
          <w:lang w:val="ru-RU"/>
        </w:rPr>
        <w:t>в отношении будущ</w:t>
      </w:r>
      <w:r>
        <w:rPr>
          <w:lang w:val="ru-RU"/>
        </w:rPr>
        <w:t xml:space="preserve">их строительных </w:t>
      </w:r>
      <w:r w:rsidRPr="003E1BD0">
        <w:rPr>
          <w:lang w:val="ru-RU"/>
        </w:rPr>
        <w:t>проект</w:t>
      </w:r>
      <w:r>
        <w:rPr>
          <w:lang w:val="ru-RU"/>
        </w:rPr>
        <w:t xml:space="preserve">ов, при </w:t>
      </w:r>
      <w:r w:rsidRPr="003E1BD0">
        <w:rPr>
          <w:lang w:val="ru-RU"/>
        </w:rPr>
        <w:t>надлежащ</w:t>
      </w:r>
      <w:r>
        <w:rPr>
          <w:lang w:val="ru-RU"/>
        </w:rPr>
        <w:t xml:space="preserve">ем учете </w:t>
      </w:r>
      <w:r w:rsidR="0027400E" w:rsidRPr="00174086">
        <w:rPr>
          <w:lang w:val="ru-RU"/>
        </w:rPr>
        <w:t xml:space="preserve">положений швейцарского законодательства и иных </w:t>
      </w:r>
      <w:r>
        <w:rPr>
          <w:lang w:val="ru-RU"/>
        </w:rPr>
        <w:t xml:space="preserve">применимых </w:t>
      </w:r>
      <w:r w:rsidR="0027400E" w:rsidRPr="00174086">
        <w:rPr>
          <w:lang w:val="ru-RU"/>
        </w:rPr>
        <w:t xml:space="preserve">нормативных положений, в частности, Кодекса обязательств, норм </w:t>
      </w:r>
      <w:r w:rsidR="0027400E" w:rsidRPr="000E6C9F">
        <w:t>SIA</w:t>
      </w:r>
      <w:r w:rsidR="0027400E" w:rsidRPr="00174086">
        <w:rPr>
          <w:lang w:val="ru-RU"/>
        </w:rPr>
        <w:t xml:space="preserve"> и любых иных применимых кантональных или муниципальных норм Женевы, </w:t>
      </w:r>
      <w:r>
        <w:rPr>
          <w:lang w:val="ru-RU"/>
        </w:rPr>
        <w:t xml:space="preserve">в той степени, в какой она может быть учтена в </w:t>
      </w:r>
      <w:r w:rsidRPr="003E1BD0">
        <w:rPr>
          <w:lang w:val="ru-RU"/>
        </w:rPr>
        <w:t>контракт</w:t>
      </w:r>
      <w:r>
        <w:rPr>
          <w:lang w:val="ru-RU"/>
        </w:rPr>
        <w:t>е с архитектором</w:t>
      </w:r>
      <w:r w:rsidR="0027400E" w:rsidRPr="00174086">
        <w:rPr>
          <w:lang w:val="ru-RU"/>
        </w:rPr>
        <w:t>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B62FF4" w:rsidRDefault="00F62F45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>
        <w:rPr>
          <w:b/>
          <w:bCs/>
          <w:szCs w:val="22"/>
          <w:lang w:val="ru-RU" w:eastAsia="en-US"/>
        </w:rPr>
        <w:br w:type="page"/>
      </w:r>
      <w:r w:rsidR="0027400E" w:rsidRPr="00B62FF4">
        <w:rPr>
          <w:b/>
          <w:bCs/>
          <w:szCs w:val="22"/>
          <w:lang w:val="ru-RU" w:eastAsia="en-US"/>
        </w:rPr>
        <w:lastRenderedPageBreak/>
        <w:t xml:space="preserve">Рекомендация </w:t>
      </w:r>
      <w:r w:rsidR="0027400E" w:rsidRPr="00B62FF4">
        <w:rPr>
          <w:rFonts w:eastAsia="Times New Roman"/>
          <w:b/>
          <w:bCs/>
          <w:szCs w:val="22"/>
          <w:lang w:val="ru-RU" w:eastAsia="en-US"/>
        </w:rPr>
        <w:t>17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 xml:space="preserve">Мы рекомендуем обеспечивать </w:t>
      </w:r>
      <w:r w:rsidRPr="00EB390C">
        <w:rPr>
          <w:i/>
          <w:iCs/>
          <w:szCs w:val="22"/>
          <w:lang w:val="ru-RU" w:eastAsia="en-US"/>
        </w:rPr>
        <w:t>соответств</w:t>
      </w:r>
      <w:r>
        <w:rPr>
          <w:i/>
          <w:iCs/>
          <w:szCs w:val="22"/>
          <w:lang w:val="ru-RU" w:eastAsia="en-US"/>
        </w:rPr>
        <w:t>ие выплачиваемого архитектору вознаграждения и налагаемых на него штрафных санкций объему его задач и ответственности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>
      <w:pPr>
        <w:ind w:left="567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3E1BD0" w:rsidRDefault="003E1BD0" w:rsidP="00174086">
      <w:pPr>
        <w:rPr>
          <w:lang w:val="ru-RU"/>
        </w:rPr>
      </w:pPr>
      <w:r w:rsidRPr="003E1BD0">
        <w:rPr>
          <w:lang w:val="ru-RU"/>
        </w:rPr>
        <w:t>Вознаграждени</w:t>
      </w:r>
      <w:r>
        <w:rPr>
          <w:lang w:val="ru-RU"/>
        </w:rPr>
        <w:t>е</w:t>
      </w:r>
      <w:r w:rsidRPr="003E1BD0">
        <w:rPr>
          <w:lang w:val="ru-RU"/>
        </w:rPr>
        <w:t xml:space="preserve"> </w:t>
      </w:r>
      <w:r>
        <w:rPr>
          <w:lang w:val="ru-RU"/>
        </w:rPr>
        <w:t>архитектора</w:t>
      </w:r>
      <w:r w:rsidRPr="003E1BD0">
        <w:rPr>
          <w:lang w:val="ru-RU"/>
        </w:rPr>
        <w:t xml:space="preserve"> </w:t>
      </w:r>
      <w:r>
        <w:rPr>
          <w:lang w:val="ru-RU"/>
        </w:rPr>
        <w:t>и</w:t>
      </w:r>
      <w:r w:rsidRPr="003E1BD0">
        <w:rPr>
          <w:lang w:val="ru-RU"/>
        </w:rPr>
        <w:t xml:space="preserve"> </w:t>
      </w:r>
      <w:r>
        <w:rPr>
          <w:lang w:val="ru-RU"/>
        </w:rPr>
        <w:t>иные</w:t>
      </w:r>
      <w:r w:rsidRPr="003E1BD0">
        <w:rPr>
          <w:lang w:val="ru-RU"/>
        </w:rPr>
        <w:t xml:space="preserve"> </w:t>
      </w:r>
      <w:r>
        <w:rPr>
          <w:lang w:val="ru-RU"/>
        </w:rPr>
        <w:t>связанные</w:t>
      </w:r>
      <w:r w:rsidRPr="003E1BD0">
        <w:rPr>
          <w:lang w:val="ru-RU"/>
        </w:rPr>
        <w:t xml:space="preserve"> </w:t>
      </w:r>
      <w:r>
        <w:rPr>
          <w:lang w:val="ru-RU"/>
        </w:rPr>
        <w:t>с</w:t>
      </w:r>
      <w:r w:rsidRPr="003E1BD0">
        <w:rPr>
          <w:lang w:val="ru-RU"/>
        </w:rPr>
        <w:t xml:space="preserve"> </w:t>
      </w:r>
      <w:r>
        <w:rPr>
          <w:lang w:val="ru-RU"/>
        </w:rPr>
        <w:t>ним</w:t>
      </w:r>
      <w:r w:rsidRPr="003E1BD0">
        <w:rPr>
          <w:lang w:val="ru-RU"/>
        </w:rPr>
        <w:t xml:space="preserve"> услови</w:t>
      </w:r>
      <w:r>
        <w:rPr>
          <w:lang w:val="ru-RU"/>
        </w:rPr>
        <w:t>я</w:t>
      </w:r>
      <w:r w:rsidRPr="003E1BD0">
        <w:rPr>
          <w:lang w:val="ru-RU"/>
        </w:rPr>
        <w:t xml:space="preserve"> (например, </w:t>
      </w:r>
      <w:r>
        <w:rPr>
          <w:lang w:val="ru-RU"/>
        </w:rPr>
        <w:t>удержание</w:t>
      </w:r>
      <w:r w:rsidRPr="003E1BD0">
        <w:rPr>
          <w:lang w:val="ru-RU"/>
        </w:rPr>
        <w:t xml:space="preserve"> </w:t>
      </w:r>
      <w:r>
        <w:rPr>
          <w:lang w:val="ru-RU"/>
        </w:rPr>
        <w:t>определенного</w:t>
      </w:r>
      <w:r w:rsidRPr="003E1BD0">
        <w:rPr>
          <w:lang w:val="ru-RU"/>
        </w:rPr>
        <w:t xml:space="preserve"> процент</w:t>
      </w:r>
      <w:r>
        <w:rPr>
          <w:lang w:val="ru-RU"/>
        </w:rPr>
        <w:t>а</w:t>
      </w:r>
      <w:r w:rsidRPr="003E1BD0">
        <w:rPr>
          <w:lang w:val="ru-RU"/>
        </w:rPr>
        <w:t xml:space="preserve"> </w:t>
      </w:r>
      <w:r>
        <w:rPr>
          <w:lang w:val="ru-RU"/>
        </w:rPr>
        <w:t>от</w:t>
      </w:r>
      <w:r w:rsidRPr="003E1BD0">
        <w:rPr>
          <w:lang w:val="ru-RU"/>
        </w:rPr>
        <w:t xml:space="preserve"> </w:t>
      </w:r>
      <w:r>
        <w:rPr>
          <w:lang w:val="ru-RU"/>
        </w:rPr>
        <w:t>сумм</w:t>
      </w:r>
      <w:r w:rsidRPr="003E1BD0">
        <w:rPr>
          <w:lang w:val="ru-RU"/>
        </w:rPr>
        <w:t xml:space="preserve"> счет</w:t>
      </w:r>
      <w:r>
        <w:rPr>
          <w:lang w:val="ru-RU"/>
        </w:rPr>
        <w:t>ов</w:t>
      </w:r>
      <w:r w:rsidRPr="003E1BD0">
        <w:rPr>
          <w:lang w:val="ru-RU"/>
        </w:rPr>
        <w:t>-</w:t>
      </w:r>
      <w:r>
        <w:rPr>
          <w:lang w:val="ru-RU"/>
        </w:rPr>
        <w:t>факту</w:t>
      </w:r>
      <w:r w:rsidRPr="003E1BD0">
        <w:rPr>
          <w:lang w:val="ru-RU"/>
        </w:rPr>
        <w:t xml:space="preserve">р) </w:t>
      </w:r>
      <w:r>
        <w:rPr>
          <w:lang w:val="ru-RU"/>
        </w:rPr>
        <w:t xml:space="preserve">рассчитывались исходя из </w:t>
      </w:r>
      <w:r w:rsidRPr="003E1BD0">
        <w:rPr>
          <w:lang w:val="ru-RU"/>
        </w:rPr>
        <w:t>положени</w:t>
      </w:r>
      <w:r>
        <w:rPr>
          <w:lang w:val="ru-RU"/>
        </w:rPr>
        <w:t xml:space="preserve">й </w:t>
      </w:r>
      <w:r w:rsidRPr="003E1BD0">
        <w:rPr>
          <w:lang w:val="ru-RU"/>
        </w:rPr>
        <w:t>контракт</w:t>
      </w:r>
      <w:r>
        <w:rPr>
          <w:lang w:val="ru-RU"/>
        </w:rPr>
        <w:t xml:space="preserve">а с архитектором, определяющих его </w:t>
      </w:r>
      <w:r w:rsidRPr="003E1BD0">
        <w:rPr>
          <w:lang w:val="ru-RU"/>
        </w:rPr>
        <w:t>задач</w:t>
      </w:r>
      <w:r>
        <w:rPr>
          <w:lang w:val="ru-RU"/>
        </w:rPr>
        <w:t xml:space="preserve">и и </w:t>
      </w:r>
      <w:r w:rsidRPr="003E1BD0">
        <w:rPr>
          <w:lang w:val="ru-RU"/>
        </w:rPr>
        <w:t>ответственност</w:t>
      </w:r>
      <w:r>
        <w:rPr>
          <w:lang w:val="ru-RU"/>
        </w:rPr>
        <w:t>ь</w:t>
      </w:r>
      <w:r w:rsidRPr="003E1BD0">
        <w:rPr>
          <w:lang w:val="ru-RU"/>
        </w:rPr>
        <w:t>.</w:t>
      </w:r>
    </w:p>
    <w:p w:rsidR="003E1BD0" w:rsidRPr="003E1BD0" w:rsidRDefault="003E1BD0" w:rsidP="00174086">
      <w:pPr>
        <w:rPr>
          <w:lang w:val="ru-RU"/>
        </w:rPr>
      </w:pPr>
    </w:p>
    <w:p w:rsidR="003E1BD0" w:rsidRPr="003E1BD0" w:rsidRDefault="003E1BD0" w:rsidP="00174086">
      <w:pPr>
        <w:rPr>
          <w:lang w:val="ru-RU"/>
        </w:rPr>
      </w:pPr>
      <w:r w:rsidRPr="003E1BD0">
        <w:rPr>
          <w:snapToGrid w:val="0"/>
          <w:lang w:val="ru-RU"/>
        </w:rPr>
        <w:t>Данн</w:t>
      </w:r>
      <w:r>
        <w:rPr>
          <w:lang w:val="ru-RU"/>
        </w:rPr>
        <w:t xml:space="preserve">ая </w:t>
      </w:r>
      <w:r w:rsidRPr="00174086">
        <w:rPr>
          <w:lang w:val="ru-RU"/>
        </w:rPr>
        <w:t xml:space="preserve">рекомендация принимается </w:t>
      </w:r>
      <w:r>
        <w:rPr>
          <w:lang w:val="ru-RU"/>
        </w:rPr>
        <w:t xml:space="preserve">и будет применяться </w:t>
      </w:r>
      <w:r w:rsidRPr="003E1BD0">
        <w:rPr>
          <w:lang w:val="ru-RU"/>
        </w:rPr>
        <w:t>в отношении будущ</w:t>
      </w:r>
      <w:r>
        <w:rPr>
          <w:lang w:val="ru-RU"/>
        </w:rPr>
        <w:t xml:space="preserve">их строительных </w:t>
      </w:r>
      <w:r w:rsidRPr="003E1BD0">
        <w:rPr>
          <w:lang w:val="ru-RU"/>
        </w:rPr>
        <w:t>проект</w:t>
      </w:r>
      <w:r>
        <w:rPr>
          <w:lang w:val="ru-RU"/>
        </w:rPr>
        <w:t xml:space="preserve">ов, при </w:t>
      </w:r>
      <w:r w:rsidRPr="003E1BD0">
        <w:rPr>
          <w:lang w:val="ru-RU"/>
        </w:rPr>
        <w:t>надлежащ</w:t>
      </w:r>
      <w:r>
        <w:rPr>
          <w:lang w:val="ru-RU"/>
        </w:rPr>
        <w:t xml:space="preserve">ем учете </w:t>
      </w:r>
      <w:r w:rsidRPr="00174086">
        <w:rPr>
          <w:lang w:val="ru-RU"/>
        </w:rPr>
        <w:t xml:space="preserve">положений швейцарского законодательства и иных </w:t>
      </w:r>
      <w:r>
        <w:rPr>
          <w:lang w:val="ru-RU"/>
        </w:rPr>
        <w:t xml:space="preserve">применимых </w:t>
      </w:r>
      <w:r w:rsidRPr="00174086">
        <w:rPr>
          <w:lang w:val="ru-RU"/>
        </w:rPr>
        <w:t xml:space="preserve">нормативных положений, в частности, Кодекса обязательств, норм </w:t>
      </w:r>
      <w:r w:rsidRPr="000E6C9F">
        <w:t>SIA</w:t>
      </w:r>
      <w:r w:rsidRPr="00174086">
        <w:rPr>
          <w:lang w:val="ru-RU"/>
        </w:rPr>
        <w:t xml:space="preserve"> и любых иных применимых кантональных или муниципальных норм Женевы, </w:t>
      </w:r>
      <w:r>
        <w:rPr>
          <w:lang w:val="ru-RU"/>
        </w:rPr>
        <w:t>в</w:t>
      </w:r>
      <w:r w:rsidRPr="003E1BD0">
        <w:rPr>
          <w:lang w:val="ru-RU"/>
        </w:rPr>
        <w:t xml:space="preserve"> </w:t>
      </w:r>
      <w:r>
        <w:rPr>
          <w:lang w:val="ru-RU"/>
        </w:rPr>
        <w:t>той</w:t>
      </w:r>
      <w:r w:rsidRPr="003E1BD0">
        <w:rPr>
          <w:lang w:val="ru-RU"/>
        </w:rPr>
        <w:t xml:space="preserve"> </w:t>
      </w:r>
      <w:r>
        <w:rPr>
          <w:lang w:val="ru-RU"/>
        </w:rPr>
        <w:t>степени</w:t>
      </w:r>
      <w:r w:rsidRPr="003E1BD0">
        <w:rPr>
          <w:lang w:val="ru-RU"/>
        </w:rPr>
        <w:t xml:space="preserve">, </w:t>
      </w:r>
      <w:r>
        <w:rPr>
          <w:lang w:val="ru-RU"/>
        </w:rPr>
        <w:t>в</w:t>
      </w:r>
      <w:r w:rsidRPr="003E1BD0">
        <w:rPr>
          <w:lang w:val="ru-RU"/>
        </w:rPr>
        <w:t xml:space="preserve"> </w:t>
      </w:r>
      <w:r>
        <w:rPr>
          <w:lang w:val="ru-RU"/>
        </w:rPr>
        <w:t>какой</w:t>
      </w:r>
      <w:r w:rsidRPr="003E1BD0">
        <w:rPr>
          <w:lang w:val="ru-RU"/>
        </w:rPr>
        <w:t xml:space="preserve"> </w:t>
      </w:r>
      <w:r>
        <w:rPr>
          <w:lang w:val="ru-RU"/>
        </w:rPr>
        <w:t>она</w:t>
      </w:r>
      <w:r w:rsidRPr="003E1BD0">
        <w:rPr>
          <w:lang w:val="ru-RU"/>
        </w:rPr>
        <w:t xml:space="preserve"> </w:t>
      </w:r>
      <w:r>
        <w:rPr>
          <w:lang w:val="ru-RU"/>
        </w:rPr>
        <w:t>может</w:t>
      </w:r>
      <w:r w:rsidRPr="003E1BD0">
        <w:rPr>
          <w:lang w:val="ru-RU"/>
        </w:rPr>
        <w:t xml:space="preserve"> </w:t>
      </w:r>
      <w:r>
        <w:rPr>
          <w:lang w:val="ru-RU"/>
        </w:rPr>
        <w:t>быть</w:t>
      </w:r>
      <w:r w:rsidRPr="003E1BD0">
        <w:rPr>
          <w:lang w:val="ru-RU"/>
        </w:rPr>
        <w:t xml:space="preserve"> </w:t>
      </w:r>
      <w:r>
        <w:rPr>
          <w:lang w:val="ru-RU"/>
        </w:rPr>
        <w:t>учтена</w:t>
      </w:r>
      <w:r w:rsidRPr="003E1BD0">
        <w:rPr>
          <w:lang w:val="ru-RU"/>
        </w:rPr>
        <w:t xml:space="preserve"> </w:t>
      </w:r>
      <w:r>
        <w:rPr>
          <w:lang w:val="ru-RU"/>
        </w:rPr>
        <w:t>в</w:t>
      </w:r>
      <w:r w:rsidRPr="003E1BD0">
        <w:rPr>
          <w:lang w:val="ru-RU"/>
        </w:rPr>
        <w:t xml:space="preserve"> контракт</w:t>
      </w:r>
      <w:r>
        <w:rPr>
          <w:lang w:val="ru-RU"/>
        </w:rPr>
        <w:t>е</w:t>
      </w:r>
      <w:r w:rsidRPr="003E1BD0">
        <w:rPr>
          <w:lang w:val="ru-RU"/>
        </w:rPr>
        <w:t xml:space="preserve"> </w:t>
      </w:r>
      <w:r>
        <w:rPr>
          <w:lang w:val="ru-RU"/>
        </w:rPr>
        <w:t>с</w:t>
      </w:r>
      <w:r w:rsidRPr="003E1BD0">
        <w:rPr>
          <w:lang w:val="ru-RU"/>
        </w:rPr>
        <w:t xml:space="preserve"> </w:t>
      </w:r>
      <w:r>
        <w:rPr>
          <w:lang w:val="ru-RU"/>
        </w:rPr>
        <w:t>архитектором</w:t>
      </w:r>
      <w:r w:rsidRPr="003E1BD0">
        <w:rPr>
          <w:lang w:val="ru-RU"/>
        </w:rPr>
        <w:t>.</w:t>
      </w:r>
    </w:p>
    <w:p w:rsidR="0027400E" w:rsidRPr="003E1BD0" w:rsidRDefault="0027400E" w:rsidP="00174086">
      <w:pPr>
        <w:rPr>
          <w:szCs w:val="22"/>
          <w:lang w:val="ru-RU" w:eastAsia="en-US"/>
        </w:rPr>
      </w:pPr>
    </w:p>
    <w:p w:rsidR="0027400E" w:rsidRPr="003E1BD0" w:rsidRDefault="0027400E" w:rsidP="00174086">
      <w:pPr>
        <w:rPr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18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Мы рекомендуем непосредственно включать в контракты на реализацию проектов капитального строительства положения о мерах контроля качества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>
      <w:pPr>
        <w:ind w:left="567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b/>
          <w:szCs w:val="22"/>
          <w:lang w:val="ru-RU" w:eastAsia="en-US"/>
        </w:rPr>
      </w:pPr>
    </w:p>
    <w:p w:rsidR="0027400E" w:rsidRPr="00174086" w:rsidRDefault="003E1BD0" w:rsidP="00174086">
      <w:pPr>
        <w:rPr>
          <w:lang w:val="ru-RU"/>
        </w:rPr>
      </w:pPr>
      <w:r w:rsidRPr="003E1BD0">
        <w:rPr>
          <w:lang w:val="ru-RU"/>
        </w:rPr>
        <w:t>Мер</w:t>
      </w:r>
      <w:r>
        <w:rPr>
          <w:lang w:val="ru-RU"/>
        </w:rPr>
        <w:t>ы</w:t>
      </w:r>
      <w:r w:rsidRPr="003E1BD0">
        <w:rPr>
          <w:lang w:val="ru-RU"/>
        </w:rPr>
        <w:t xml:space="preserve"> контроля качества </w:t>
      </w:r>
      <w:r>
        <w:rPr>
          <w:lang w:val="ru-RU"/>
        </w:rPr>
        <w:t>определенным</w:t>
      </w:r>
      <w:r w:rsidRPr="003E1BD0">
        <w:rPr>
          <w:lang w:val="ru-RU"/>
        </w:rPr>
        <w:t xml:space="preserve"> </w:t>
      </w:r>
      <w:r>
        <w:rPr>
          <w:lang w:val="ru-RU"/>
        </w:rPr>
        <w:t>образом</w:t>
      </w:r>
      <w:r w:rsidRPr="003E1BD0">
        <w:rPr>
          <w:lang w:val="ru-RU"/>
        </w:rPr>
        <w:t xml:space="preserve"> </w:t>
      </w:r>
      <w:r>
        <w:rPr>
          <w:lang w:val="ru-RU"/>
        </w:rPr>
        <w:t>включены</w:t>
      </w:r>
      <w:r w:rsidRPr="003E1BD0">
        <w:rPr>
          <w:lang w:val="ru-RU"/>
        </w:rPr>
        <w:t xml:space="preserve"> </w:t>
      </w:r>
      <w:r>
        <w:rPr>
          <w:lang w:val="ru-RU"/>
        </w:rPr>
        <w:t>в</w:t>
      </w:r>
      <w:r w:rsidRPr="003E1BD0">
        <w:rPr>
          <w:lang w:val="ru-RU"/>
        </w:rPr>
        <w:t xml:space="preserve"> </w:t>
      </w:r>
      <w:r>
        <w:rPr>
          <w:lang w:val="ru-RU"/>
        </w:rPr>
        <w:t>нормы</w:t>
      </w:r>
      <w:r w:rsidRPr="003E1BD0">
        <w:rPr>
          <w:lang w:val="ru-RU"/>
        </w:rPr>
        <w:t xml:space="preserve"> </w:t>
      </w:r>
      <w:r>
        <w:t>SIA</w:t>
      </w:r>
      <w:r w:rsidRPr="003E1BD0">
        <w:rPr>
          <w:lang w:val="ru-RU"/>
        </w:rPr>
        <w:t>, регулир</w:t>
      </w:r>
      <w:r>
        <w:rPr>
          <w:lang w:val="ru-RU"/>
        </w:rPr>
        <w:t>ующие</w:t>
      </w:r>
      <w:r w:rsidRPr="003E1BD0">
        <w:rPr>
          <w:lang w:val="ru-RU"/>
        </w:rPr>
        <w:t xml:space="preserve"> положени</w:t>
      </w:r>
      <w:r>
        <w:rPr>
          <w:lang w:val="ru-RU"/>
        </w:rPr>
        <w:t xml:space="preserve">я </w:t>
      </w:r>
      <w:r w:rsidRPr="003E1BD0">
        <w:rPr>
          <w:lang w:val="ru-RU"/>
        </w:rPr>
        <w:t>контракт</w:t>
      </w:r>
      <w:r>
        <w:rPr>
          <w:lang w:val="ru-RU"/>
        </w:rPr>
        <w:t xml:space="preserve">ов с </w:t>
      </w:r>
      <w:r w:rsidRPr="003E1BD0">
        <w:rPr>
          <w:lang w:val="ru-RU"/>
        </w:rPr>
        <w:t>подрядчик</w:t>
      </w:r>
      <w:r>
        <w:rPr>
          <w:lang w:val="ru-RU"/>
        </w:rPr>
        <w:t>ами</w:t>
      </w:r>
      <w:r w:rsidRPr="003E1BD0">
        <w:rPr>
          <w:lang w:val="ru-RU"/>
        </w:rPr>
        <w:t xml:space="preserve">, </w:t>
      </w:r>
      <w:r>
        <w:rPr>
          <w:lang w:val="ru-RU"/>
        </w:rPr>
        <w:t>архитекторами и инженерами</w:t>
      </w:r>
      <w:r w:rsidRPr="003E1BD0">
        <w:rPr>
          <w:lang w:val="ru-RU"/>
        </w:rPr>
        <w:t xml:space="preserve">, </w:t>
      </w:r>
      <w:r>
        <w:rPr>
          <w:lang w:val="ru-RU"/>
        </w:rPr>
        <w:t xml:space="preserve">в той мере в какой это касается каждой из таких </w:t>
      </w:r>
      <w:r w:rsidRPr="003E1BD0">
        <w:rPr>
          <w:lang w:val="ru-RU"/>
        </w:rPr>
        <w:t xml:space="preserve">сторон. </w:t>
      </w:r>
      <w:r w:rsidRPr="003E1BD0">
        <w:rPr>
          <w:snapToGrid w:val="0"/>
          <w:lang w:val="ru-RU"/>
        </w:rPr>
        <w:t>Данн</w:t>
      </w:r>
      <w:r>
        <w:rPr>
          <w:lang w:val="ru-RU"/>
        </w:rPr>
        <w:t xml:space="preserve">ая </w:t>
      </w:r>
      <w:r w:rsidRPr="00174086">
        <w:rPr>
          <w:lang w:val="ru-RU"/>
        </w:rPr>
        <w:t xml:space="preserve">рекомендация принимается </w:t>
      </w:r>
      <w:r>
        <w:rPr>
          <w:lang w:val="ru-RU"/>
        </w:rPr>
        <w:t xml:space="preserve">и будет применяться </w:t>
      </w:r>
      <w:r w:rsidRPr="003E1BD0">
        <w:rPr>
          <w:lang w:val="ru-RU"/>
        </w:rPr>
        <w:t>в отношении будущ</w:t>
      </w:r>
      <w:r>
        <w:rPr>
          <w:lang w:val="ru-RU"/>
        </w:rPr>
        <w:t xml:space="preserve">их строительных </w:t>
      </w:r>
      <w:r w:rsidRPr="003E1BD0">
        <w:rPr>
          <w:lang w:val="ru-RU"/>
        </w:rPr>
        <w:t>проект</w:t>
      </w:r>
      <w:r>
        <w:rPr>
          <w:lang w:val="ru-RU"/>
        </w:rPr>
        <w:t xml:space="preserve">ов, при </w:t>
      </w:r>
      <w:r w:rsidRPr="003E1BD0">
        <w:rPr>
          <w:lang w:val="ru-RU"/>
        </w:rPr>
        <w:t>надлежащ</w:t>
      </w:r>
      <w:r>
        <w:rPr>
          <w:lang w:val="ru-RU"/>
        </w:rPr>
        <w:t xml:space="preserve">ем учете </w:t>
      </w:r>
      <w:r w:rsidRPr="00174086">
        <w:rPr>
          <w:lang w:val="ru-RU"/>
        </w:rPr>
        <w:t xml:space="preserve">положений швейцарского законодательства и иных </w:t>
      </w:r>
      <w:r>
        <w:rPr>
          <w:lang w:val="ru-RU"/>
        </w:rPr>
        <w:t xml:space="preserve">применимых </w:t>
      </w:r>
      <w:r w:rsidRPr="00174086">
        <w:rPr>
          <w:lang w:val="ru-RU"/>
        </w:rPr>
        <w:t xml:space="preserve">нормативных положений, в частности, Кодекса обязательств, норм </w:t>
      </w:r>
      <w:r w:rsidRPr="000E6C9F">
        <w:t>SIA</w:t>
      </w:r>
      <w:r w:rsidRPr="00174086">
        <w:rPr>
          <w:lang w:val="ru-RU"/>
        </w:rPr>
        <w:t xml:space="preserve"> и любых иных применимых кантональных или муниципальных норм Женевы, </w:t>
      </w:r>
      <w:r>
        <w:rPr>
          <w:lang w:val="ru-RU"/>
        </w:rPr>
        <w:t xml:space="preserve">и в той степени, в какой она может быть учтена в </w:t>
      </w:r>
      <w:r w:rsidRPr="003E1BD0">
        <w:rPr>
          <w:lang w:val="ru-RU"/>
        </w:rPr>
        <w:t>контракт</w:t>
      </w:r>
      <w:r>
        <w:rPr>
          <w:lang w:val="ru-RU"/>
        </w:rPr>
        <w:t>е с архитектором, в</w:t>
      </w:r>
      <w:r w:rsidRPr="003E1BD0">
        <w:rPr>
          <w:lang w:val="ru-RU"/>
        </w:rPr>
        <w:t xml:space="preserve"> </w:t>
      </w:r>
      <w:r>
        <w:rPr>
          <w:lang w:val="ru-RU"/>
        </w:rPr>
        <w:t>той</w:t>
      </w:r>
      <w:r w:rsidRPr="003E1BD0">
        <w:rPr>
          <w:lang w:val="ru-RU"/>
        </w:rPr>
        <w:t xml:space="preserve"> </w:t>
      </w:r>
      <w:r>
        <w:rPr>
          <w:lang w:val="ru-RU"/>
        </w:rPr>
        <w:t>степени</w:t>
      </w:r>
      <w:r w:rsidRPr="003E1BD0">
        <w:rPr>
          <w:lang w:val="ru-RU"/>
        </w:rPr>
        <w:t>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19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Мы рекомендуем</w:t>
      </w:r>
      <w:r w:rsidRPr="00EB390C">
        <w:rPr>
          <w:rFonts w:eastAsia="Times New Roman"/>
          <w:i/>
          <w:iCs/>
          <w:szCs w:val="22"/>
          <w:lang w:val="ru-RU" w:eastAsia="en-US"/>
        </w:rPr>
        <w:t xml:space="preserve"> </w:t>
      </w:r>
      <w:r>
        <w:rPr>
          <w:i/>
          <w:iCs/>
          <w:szCs w:val="22"/>
          <w:lang w:val="ru-RU" w:eastAsia="en-US"/>
        </w:rPr>
        <w:t>Секретариат</w:t>
      </w:r>
      <w:r w:rsidRPr="00EB390C">
        <w:rPr>
          <w:i/>
          <w:iCs/>
          <w:szCs w:val="22"/>
          <w:lang w:val="ru-RU" w:eastAsia="en-US"/>
        </w:rPr>
        <w:t>у</w:t>
      </w:r>
      <w:r>
        <w:rPr>
          <w:i/>
          <w:iCs/>
          <w:szCs w:val="22"/>
          <w:lang w:val="ru-RU" w:eastAsia="en-US"/>
        </w:rPr>
        <w:t xml:space="preserve"> ВОИС предусмотре</w:t>
      </w:r>
      <w:r w:rsidRPr="00EB390C">
        <w:rPr>
          <w:i/>
          <w:iCs/>
          <w:szCs w:val="22"/>
          <w:lang w:val="ru-RU" w:eastAsia="en-US"/>
        </w:rPr>
        <w:t>ть</w:t>
      </w:r>
      <w:r>
        <w:rPr>
          <w:i/>
          <w:iCs/>
          <w:szCs w:val="22"/>
          <w:lang w:val="ru-RU" w:eastAsia="en-US"/>
        </w:rPr>
        <w:t xml:space="preserve"> повторное утверждение государствами-членами</w:t>
      </w:r>
      <w:r w:rsidRPr="007D10F1">
        <w:rPr>
          <w:i/>
          <w:iCs/>
          <w:szCs w:val="22"/>
          <w:lang w:val="ru-RU" w:eastAsia="en-US"/>
        </w:rPr>
        <w:t xml:space="preserve"> бюджетных ассигнований на строительство нового конференц-зала, учитывая, что бюджет проекта превысил 68,2 млн. шв. франков. </w:t>
      </w:r>
    </w:p>
    <w:p w:rsidR="0027400E" w:rsidRPr="00B62FF4" w:rsidRDefault="0027400E">
      <w:pPr>
        <w:ind w:left="567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b/>
          <w:szCs w:val="22"/>
          <w:lang w:val="ru-RU" w:eastAsia="en-US"/>
        </w:rPr>
      </w:pPr>
    </w:p>
    <w:p w:rsidR="0027400E" w:rsidRPr="00174086" w:rsidRDefault="003E1BD0" w:rsidP="00174086">
      <w:pPr>
        <w:rPr>
          <w:lang w:val="ru-RU"/>
        </w:rPr>
      </w:pPr>
      <w:r w:rsidRPr="003E1BD0">
        <w:rPr>
          <w:lang w:val="ru-RU"/>
        </w:rPr>
        <w:t xml:space="preserve">Что касается </w:t>
      </w:r>
      <w:r w:rsidRPr="00174086">
        <w:rPr>
          <w:lang w:val="ru-RU"/>
        </w:rPr>
        <w:t>з</w:t>
      </w:r>
      <w:r w:rsidR="0027400E" w:rsidRPr="00174086">
        <w:rPr>
          <w:lang w:val="ru-RU"/>
        </w:rPr>
        <w:t>аявл</w:t>
      </w:r>
      <w:r>
        <w:rPr>
          <w:lang w:val="ru-RU"/>
        </w:rPr>
        <w:t>ения,</w:t>
      </w:r>
      <w:r w:rsidR="0027400E" w:rsidRPr="00174086">
        <w:rPr>
          <w:lang w:val="ru-RU"/>
        </w:rPr>
        <w:t xml:space="preserve"> </w:t>
      </w:r>
      <w:r>
        <w:rPr>
          <w:lang w:val="ru-RU"/>
        </w:rPr>
        <w:t>содержащегося</w:t>
      </w:r>
      <w:r w:rsidR="0027400E" w:rsidRPr="00174086">
        <w:rPr>
          <w:lang w:val="ru-RU"/>
        </w:rPr>
        <w:t xml:space="preserve"> в пункте 98 Отчета Внешнего аудитора, </w:t>
      </w:r>
      <w:r w:rsidRPr="00174086">
        <w:rPr>
          <w:lang w:val="ru-RU"/>
        </w:rPr>
        <w:t>Руководство обращает внимание КПБ на следующие факты</w:t>
      </w:r>
      <w:r w:rsidR="0027400E" w:rsidRPr="00174086">
        <w:rPr>
          <w:lang w:val="ru-RU"/>
        </w:rPr>
        <w:t xml:space="preserve">. Секретариат </w:t>
      </w:r>
      <w:r>
        <w:rPr>
          <w:lang w:val="ru-RU"/>
        </w:rPr>
        <w:t>отмечает</w:t>
      </w:r>
      <w:r w:rsidR="0027400E" w:rsidRPr="00174086">
        <w:rPr>
          <w:lang w:val="ru-RU"/>
        </w:rPr>
        <w:t xml:space="preserve">, что бюджет проекта </w:t>
      </w:r>
      <w:r w:rsidRPr="003E1BD0">
        <w:rPr>
          <w:lang w:val="ru-RU"/>
        </w:rPr>
        <w:t>строительств</w:t>
      </w:r>
      <w:r>
        <w:rPr>
          <w:lang w:val="ru-RU"/>
        </w:rPr>
        <w:t xml:space="preserve">а </w:t>
      </w:r>
      <w:r w:rsidRPr="003E1BD0">
        <w:rPr>
          <w:lang w:val="ru-RU"/>
        </w:rPr>
        <w:t>нового конференц-зала</w:t>
      </w:r>
      <w:r>
        <w:rPr>
          <w:lang w:val="ru-RU"/>
        </w:rPr>
        <w:t xml:space="preserve"> (</w:t>
      </w:r>
      <w:r w:rsidR="0027400E" w:rsidRPr="00A2441F">
        <w:t>NCHP</w:t>
      </w:r>
      <w:r w:rsidRPr="003E1BD0">
        <w:rPr>
          <w:lang w:val="ru-RU"/>
        </w:rPr>
        <w:t>)</w:t>
      </w:r>
      <w:r w:rsidR="0027400E" w:rsidRPr="00174086">
        <w:rPr>
          <w:lang w:val="ru-RU"/>
        </w:rPr>
        <w:t>, утвержден</w:t>
      </w:r>
      <w:r w:rsidR="001619EF">
        <w:rPr>
          <w:lang w:val="ru-RU"/>
        </w:rPr>
        <w:t>ный</w:t>
      </w:r>
      <w:r w:rsidR="0027400E" w:rsidRPr="00174086">
        <w:rPr>
          <w:lang w:val="ru-RU"/>
        </w:rPr>
        <w:t xml:space="preserve"> государствами-членами в 2011</w:t>
      </w:r>
      <w:r w:rsidR="0027400E">
        <w:t> </w:t>
      </w:r>
      <w:r w:rsidR="0027400E" w:rsidRPr="00174086">
        <w:rPr>
          <w:lang w:val="ru-RU"/>
        </w:rPr>
        <w:t>г., составляет 72</w:t>
      </w:r>
      <w:r w:rsidR="0027400E">
        <w:t> </w:t>
      </w:r>
      <w:r w:rsidR="0027400E" w:rsidRPr="00174086">
        <w:rPr>
          <w:lang w:val="ru-RU"/>
        </w:rPr>
        <w:t>700</w:t>
      </w:r>
      <w:r w:rsidR="0027400E">
        <w:t> </w:t>
      </w:r>
      <w:r w:rsidR="0027400E" w:rsidRPr="00174086">
        <w:rPr>
          <w:lang w:val="ru-RU"/>
        </w:rPr>
        <w:t>000</w:t>
      </w:r>
      <w:r w:rsidR="0027400E" w:rsidRPr="00A2441F">
        <w:t> </w:t>
      </w:r>
      <w:r w:rsidR="0027400E" w:rsidRPr="00174086">
        <w:rPr>
          <w:lang w:val="ru-RU"/>
        </w:rPr>
        <w:t xml:space="preserve">шв. франков, и что </w:t>
      </w:r>
      <w:r w:rsidR="0027400E" w:rsidRPr="003E1BD0">
        <w:rPr>
          <w:lang w:val="ru-RU"/>
        </w:rPr>
        <w:t>на 31 декабря 2013 г.</w:t>
      </w:r>
      <w:r w:rsidR="0027400E" w:rsidRPr="00174086">
        <w:rPr>
          <w:lang w:val="ru-RU"/>
        </w:rPr>
        <w:t xml:space="preserve"> сумма</w:t>
      </w:r>
      <w:r w:rsidR="001619EF">
        <w:rPr>
          <w:lang w:val="ru-RU"/>
        </w:rPr>
        <w:t xml:space="preserve"> </w:t>
      </w:r>
      <w:r w:rsidR="001619EF" w:rsidRPr="001619EF">
        <w:rPr>
          <w:rFonts w:cs="Tahoma"/>
          <w:lang w:val="ru-RU"/>
        </w:rPr>
        <w:t>зарезервирован</w:t>
      </w:r>
      <w:r w:rsidR="001619EF">
        <w:rPr>
          <w:lang w:val="ru-RU"/>
        </w:rPr>
        <w:t xml:space="preserve">ных по </w:t>
      </w:r>
      <w:r w:rsidR="001619EF" w:rsidRPr="001619EF">
        <w:rPr>
          <w:lang w:val="ru-RU"/>
        </w:rPr>
        <w:t>проект</w:t>
      </w:r>
      <w:r w:rsidR="001619EF">
        <w:rPr>
          <w:lang w:val="ru-RU"/>
        </w:rPr>
        <w:t xml:space="preserve">у </w:t>
      </w:r>
      <w:r w:rsidR="0027400E" w:rsidRPr="00174086">
        <w:rPr>
          <w:lang w:val="ru-RU"/>
        </w:rPr>
        <w:t>средств</w:t>
      </w:r>
      <w:r w:rsidR="001619EF" w:rsidRPr="001619EF">
        <w:rPr>
          <w:lang w:val="ru-RU"/>
        </w:rPr>
        <w:t xml:space="preserve"> (</w:t>
      </w:r>
      <w:r w:rsidR="0027400E" w:rsidRPr="00174086">
        <w:rPr>
          <w:lang w:val="ru-RU"/>
        </w:rPr>
        <w:t>69,12</w:t>
      </w:r>
      <w:r w:rsidR="0027400E" w:rsidRPr="00A2441F">
        <w:t> </w:t>
      </w:r>
      <w:r w:rsidR="0027400E" w:rsidRPr="00174086">
        <w:rPr>
          <w:lang w:val="ru-RU"/>
        </w:rPr>
        <w:t>млн. шв. франков</w:t>
      </w:r>
      <w:r w:rsidR="001619EF" w:rsidRPr="001619EF">
        <w:rPr>
          <w:lang w:val="ru-RU"/>
        </w:rPr>
        <w:t>)</w:t>
      </w:r>
      <w:r w:rsidR="0027400E" w:rsidRPr="00174086">
        <w:rPr>
          <w:lang w:val="ru-RU"/>
        </w:rPr>
        <w:t xml:space="preserve"> не превышала его утвержденный бюджет.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lastRenderedPageBreak/>
        <w:t>Что касается утверждений, содержащихся в пункте 100 Отчета Внешнего аудитора, передача суммы в 4,5 млн. шв. франков из бюджета проекта строительства нового административного здания в бюджет строительства нового конференц-зала был надлежащим образом утверждена государствами-членами в 2011</w:t>
      </w:r>
      <w:r>
        <w:t> </w:t>
      </w:r>
      <w:r w:rsidRPr="00174086">
        <w:rPr>
          <w:lang w:val="ru-RU"/>
        </w:rPr>
        <w:t>г., и поэтому сумма в 4,5 млн. шв. франков полностью доступна для использования в рамках проекта строительства нового конференц-зала. Таким образом, с октября 2011</w:t>
      </w:r>
      <w:r>
        <w:t> </w:t>
      </w:r>
      <w:r w:rsidRPr="00174086">
        <w:rPr>
          <w:lang w:val="ru-RU"/>
        </w:rPr>
        <w:t xml:space="preserve">г.  итоговое бюджетное предложение, утвержденное государствами-членами по проекту </w:t>
      </w:r>
      <w:r w:rsidRPr="00A2441F">
        <w:t>NCHP</w:t>
      </w:r>
      <w:r w:rsidRPr="00174086">
        <w:rPr>
          <w:lang w:val="ru-RU"/>
        </w:rPr>
        <w:t>, составляло 72</w:t>
      </w:r>
      <w:r>
        <w:t> </w:t>
      </w:r>
      <w:r w:rsidRPr="00174086">
        <w:rPr>
          <w:lang w:val="ru-RU"/>
        </w:rPr>
        <w:t>700</w:t>
      </w:r>
      <w:r>
        <w:t> </w:t>
      </w:r>
      <w:r w:rsidRPr="00174086">
        <w:rPr>
          <w:lang w:val="ru-RU"/>
        </w:rPr>
        <w:t>000</w:t>
      </w:r>
      <w:r w:rsidRPr="00A2441F">
        <w:t> </w:t>
      </w:r>
      <w:r w:rsidRPr="00174086">
        <w:rPr>
          <w:lang w:val="ru-RU"/>
        </w:rPr>
        <w:t>шв. франков.</w:t>
      </w:r>
    </w:p>
    <w:p w:rsidR="0027400E" w:rsidRPr="00174086" w:rsidRDefault="0027400E" w:rsidP="00174086">
      <w:pPr>
        <w:rPr>
          <w:lang w:val="ru-RU"/>
        </w:rPr>
      </w:pPr>
    </w:p>
    <w:p w:rsidR="0027400E" w:rsidRPr="003E1BD0" w:rsidRDefault="0027400E" w:rsidP="00174086">
      <w:pPr>
        <w:rPr>
          <w:lang w:val="ru-RU"/>
        </w:rPr>
      </w:pPr>
      <w:r w:rsidRPr="00174086">
        <w:rPr>
          <w:lang w:val="ru-RU"/>
        </w:rPr>
        <w:t xml:space="preserve">Что касается </w:t>
      </w:r>
      <w:r w:rsidR="003E1BD0">
        <w:rPr>
          <w:lang w:val="ru-RU"/>
        </w:rPr>
        <w:t>пункта</w:t>
      </w:r>
      <w:r w:rsidRPr="00174086">
        <w:rPr>
          <w:lang w:val="ru-RU"/>
        </w:rPr>
        <w:t xml:space="preserve"> 101 Отчета Внешнего аудитора, мы </w:t>
      </w:r>
      <w:r w:rsidR="003E1BD0">
        <w:rPr>
          <w:lang w:val="ru-RU"/>
        </w:rPr>
        <w:t xml:space="preserve">хотели бы отметить, </w:t>
      </w:r>
      <w:r w:rsidR="003E1BD0" w:rsidRPr="003E1BD0">
        <w:rPr>
          <w:lang w:val="ru-RU"/>
        </w:rPr>
        <w:t xml:space="preserve">кроме того, </w:t>
      </w:r>
      <w:r w:rsidRPr="00174086">
        <w:rPr>
          <w:lang w:val="ru-RU"/>
        </w:rPr>
        <w:t>что в 2011</w:t>
      </w:r>
      <w:r>
        <w:t> </w:t>
      </w:r>
      <w:r w:rsidRPr="00174086">
        <w:rPr>
          <w:lang w:val="ru-RU"/>
        </w:rPr>
        <w:t xml:space="preserve">г. сумма в 4,5 млн. шв. франков состояла из </w:t>
      </w:r>
      <w:r w:rsidR="003E1BD0">
        <w:rPr>
          <w:lang w:val="ru-RU"/>
        </w:rPr>
        <w:t xml:space="preserve">суммы в </w:t>
      </w:r>
      <w:r w:rsidRPr="00174086">
        <w:rPr>
          <w:lang w:val="ru-RU"/>
        </w:rPr>
        <w:t>2,225 млн. шв. франков</w:t>
      </w:r>
      <w:r w:rsidR="003E1BD0">
        <w:rPr>
          <w:lang w:val="ru-RU"/>
        </w:rPr>
        <w:t>,</w:t>
      </w:r>
      <w:r w:rsidRPr="00174086">
        <w:rPr>
          <w:lang w:val="ru-RU"/>
        </w:rPr>
        <w:t xml:space="preserve"> </w:t>
      </w:r>
      <w:r w:rsidR="003E1BD0">
        <w:rPr>
          <w:lang w:val="ru-RU"/>
        </w:rPr>
        <w:t>представлявшей</w:t>
      </w:r>
      <w:r w:rsidRPr="00174086">
        <w:rPr>
          <w:lang w:val="ru-RU"/>
        </w:rPr>
        <w:t xml:space="preserve"> собой </w:t>
      </w:r>
      <w:r w:rsidR="003E1BD0" w:rsidRPr="003E1BD0">
        <w:rPr>
          <w:lang w:val="ru-RU"/>
        </w:rPr>
        <w:t>штраф</w:t>
      </w:r>
      <w:r w:rsidR="003E1BD0">
        <w:rPr>
          <w:lang w:val="ru-RU"/>
        </w:rPr>
        <w:t xml:space="preserve">ные санкции, подлежавшие уплате бывшим </w:t>
      </w:r>
      <w:r w:rsidR="003E1BD0" w:rsidRPr="003E1BD0">
        <w:rPr>
          <w:lang w:val="ru-RU"/>
        </w:rPr>
        <w:t>генеральным подрядчиком</w:t>
      </w:r>
      <w:r w:rsidR="003E1BD0">
        <w:rPr>
          <w:lang w:val="ru-RU"/>
        </w:rPr>
        <w:t xml:space="preserve"> в пользу </w:t>
      </w:r>
      <w:r w:rsidR="003E1BD0" w:rsidRPr="003E1BD0">
        <w:rPr>
          <w:lang w:val="ru-RU"/>
        </w:rPr>
        <w:t>ВОИС</w:t>
      </w:r>
      <w:r w:rsidR="003E1BD0">
        <w:rPr>
          <w:lang w:val="ru-RU"/>
        </w:rPr>
        <w:t xml:space="preserve"> за отставание в </w:t>
      </w:r>
      <w:r w:rsidR="003E1BD0" w:rsidRPr="003E1BD0">
        <w:rPr>
          <w:lang w:val="ru-RU"/>
        </w:rPr>
        <w:t>выполнени</w:t>
      </w:r>
      <w:r w:rsidR="003E1BD0">
        <w:rPr>
          <w:lang w:val="ru-RU"/>
        </w:rPr>
        <w:t xml:space="preserve">и </w:t>
      </w:r>
      <w:r w:rsidR="003E1BD0" w:rsidRPr="003E1BD0">
        <w:rPr>
          <w:lang w:val="ru-RU"/>
        </w:rPr>
        <w:t>работ</w:t>
      </w:r>
      <w:r w:rsidR="003E1BD0">
        <w:rPr>
          <w:lang w:val="ru-RU"/>
        </w:rPr>
        <w:t xml:space="preserve">, и суммы в </w:t>
      </w:r>
      <w:r w:rsidRPr="00174086">
        <w:rPr>
          <w:lang w:val="ru-RU"/>
        </w:rPr>
        <w:t>2,275 млн. шв. франков</w:t>
      </w:r>
      <w:r w:rsidR="003E1BD0">
        <w:rPr>
          <w:lang w:val="ru-RU"/>
        </w:rPr>
        <w:t>, представлявшей</w:t>
      </w:r>
      <w:r w:rsidR="003E1BD0" w:rsidRPr="00174086">
        <w:rPr>
          <w:lang w:val="ru-RU"/>
        </w:rPr>
        <w:t xml:space="preserve"> собой </w:t>
      </w:r>
      <w:r w:rsidR="003E1BD0" w:rsidRPr="003E1BD0">
        <w:rPr>
          <w:lang w:val="ru-RU"/>
        </w:rPr>
        <w:t xml:space="preserve">неиспользованный остаток </w:t>
      </w:r>
      <w:r w:rsidR="003E1BD0">
        <w:rPr>
          <w:lang w:val="ru-RU"/>
        </w:rPr>
        <w:t xml:space="preserve">нерезервированных </w:t>
      </w:r>
      <w:r w:rsidR="003E1BD0" w:rsidRPr="003E1BD0">
        <w:rPr>
          <w:lang w:val="ru-RU"/>
        </w:rPr>
        <w:t>средств</w:t>
      </w:r>
      <w:r w:rsidR="003E1BD0">
        <w:rPr>
          <w:lang w:val="ru-RU"/>
        </w:rPr>
        <w:t xml:space="preserve"> по линии </w:t>
      </w:r>
      <w:r w:rsidR="003E1BD0" w:rsidRPr="003E1BD0">
        <w:rPr>
          <w:lang w:val="ru-RU"/>
        </w:rPr>
        <w:t>проект</w:t>
      </w:r>
      <w:r w:rsidR="003E1BD0">
        <w:rPr>
          <w:lang w:val="ru-RU"/>
        </w:rPr>
        <w:t xml:space="preserve">а </w:t>
      </w:r>
      <w:r w:rsidR="003E1BD0" w:rsidRPr="003E1BD0">
        <w:rPr>
          <w:lang w:val="ru-RU"/>
        </w:rPr>
        <w:t>строительств</w:t>
      </w:r>
      <w:r w:rsidR="003E1BD0">
        <w:rPr>
          <w:lang w:val="ru-RU"/>
        </w:rPr>
        <w:t xml:space="preserve">а </w:t>
      </w:r>
      <w:r w:rsidR="003E1BD0" w:rsidRPr="003E1BD0">
        <w:rPr>
          <w:lang w:val="ru-RU"/>
        </w:rPr>
        <w:t>нового административного здания</w:t>
      </w:r>
      <w:r w:rsidR="003E1BD0">
        <w:rPr>
          <w:lang w:val="ru-RU"/>
        </w:rPr>
        <w:t xml:space="preserve"> </w:t>
      </w:r>
      <w:r w:rsidR="003E1BD0" w:rsidRPr="003E1BD0">
        <w:rPr>
          <w:lang w:val="ru-RU"/>
        </w:rPr>
        <w:t>(</w:t>
      </w:r>
      <w:r w:rsidR="003E1BD0">
        <w:rPr>
          <w:lang w:val="ru-RU"/>
        </w:rPr>
        <w:t xml:space="preserve">экономию </w:t>
      </w:r>
      <w:r w:rsidR="003E1BD0" w:rsidRPr="003E1BD0">
        <w:rPr>
          <w:lang w:val="ru-RU"/>
        </w:rPr>
        <w:t xml:space="preserve">средств). </w:t>
      </w:r>
      <w:r w:rsidR="003E1BD0">
        <w:rPr>
          <w:lang w:val="ru-RU"/>
        </w:rPr>
        <w:t>Предполагалось</w:t>
      </w:r>
      <w:r w:rsidR="003E1BD0" w:rsidRPr="003E1BD0">
        <w:rPr>
          <w:lang w:val="ru-RU"/>
        </w:rPr>
        <w:t xml:space="preserve">, </w:t>
      </w:r>
      <w:r w:rsidR="003E1BD0">
        <w:rPr>
          <w:lang w:val="ru-RU"/>
        </w:rPr>
        <w:t>что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полученная</w:t>
      </w:r>
      <w:r w:rsidR="003E1BD0" w:rsidRPr="003E1BD0">
        <w:rPr>
          <w:lang w:val="ru-RU"/>
        </w:rPr>
        <w:t xml:space="preserve"> ВОИС </w:t>
      </w:r>
      <w:r w:rsidR="003E1BD0">
        <w:rPr>
          <w:lang w:val="ru-RU"/>
        </w:rPr>
        <w:t>сумма</w:t>
      </w:r>
      <w:r w:rsidR="003E1BD0" w:rsidRPr="003E1BD0">
        <w:rPr>
          <w:lang w:val="ru-RU"/>
        </w:rPr>
        <w:t xml:space="preserve"> штраф</w:t>
      </w:r>
      <w:r w:rsidR="003E1BD0">
        <w:rPr>
          <w:lang w:val="ru-RU"/>
        </w:rPr>
        <w:t>ных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санкций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могла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бы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быть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направлена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на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покрытие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стоимости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строительного</w:t>
      </w:r>
      <w:r w:rsidR="003E1BD0" w:rsidRPr="003E1BD0">
        <w:rPr>
          <w:lang w:val="ru-RU"/>
        </w:rPr>
        <w:t xml:space="preserve"> проект</w:t>
      </w:r>
      <w:r w:rsidR="003E1BD0">
        <w:rPr>
          <w:lang w:val="ru-RU"/>
        </w:rPr>
        <w:t>а</w:t>
      </w:r>
      <w:r w:rsidR="003E1BD0" w:rsidRPr="003E1BD0">
        <w:rPr>
          <w:lang w:val="ru-RU"/>
        </w:rPr>
        <w:t xml:space="preserve">, однако, </w:t>
      </w:r>
      <w:r w:rsidR="003E1BD0">
        <w:rPr>
          <w:lang w:val="ru-RU"/>
        </w:rPr>
        <w:t>учитывая</w:t>
      </w:r>
      <w:r w:rsidR="003E1BD0" w:rsidRPr="003E1BD0">
        <w:rPr>
          <w:lang w:val="ru-RU"/>
        </w:rPr>
        <w:t xml:space="preserve"> требовани</w:t>
      </w:r>
      <w:r w:rsidR="003E1BD0">
        <w:rPr>
          <w:lang w:val="ru-RU"/>
        </w:rPr>
        <w:t>я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норм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МСУГС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и</w:t>
      </w:r>
      <w:r w:rsidR="003E1BD0" w:rsidRPr="003E1BD0">
        <w:rPr>
          <w:lang w:val="ru-RU"/>
        </w:rPr>
        <w:t xml:space="preserve"> в связи с </w:t>
      </w:r>
      <w:r w:rsidR="003E1BD0">
        <w:rPr>
          <w:lang w:val="ru-RU"/>
        </w:rPr>
        <w:t>тем</w:t>
      </w:r>
      <w:r w:rsidR="003E1BD0" w:rsidRPr="003E1BD0">
        <w:rPr>
          <w:lang w:val="ru-RU"/>
        </w:rPr>
        <w:t xml:space="preserve">, </w:t>
      </w:r>
      <w:r w:rsidR="003E1BD0">
        <w:rPr>
          <w:lang w:val="ru-RU"/>
        </w:rPr>
        <w:t>что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 xml:space="preserve">к </w:t>
      </w:r>
      <w:r w:rsidR="003E1BD0" w:rsidRPr="003E1BD0">
        <w:rPr>
          <w:lang w:val="ru-RU"/>
        </w:rPr>
        <w:t>момент</w:t>
      </w:r>
      <w:r w:rsidR="003E1BD0">
        <w:rPr>
          <w:lang w:val="ru-RU"/>
        </w:rPr>
        <w:t xml:space="preserve">у достижения </w:t>
      </w:r>
      <w:r w:rsidR="003E1BD0" w:rsidRPr="003E1BD0">
        <w:rPr>
          <w:lang w:val="ru-RU"/>
        </w:rPr>
        <w:t>договоренност</w:t>
      </w:r>
      <w:r w:rsidR="003E1BD0">
        <w:rPr>
          <w:lang w:val="ru-RU"/>
        </w:rPr>
        <w:t xml:space="preserve">и о сумме </w:t>
      </w:r>
      <w:r w:rsidR="003E1BD0" w:rsidRPr="003E1BD0">
        <w:rPr>
          <w:lang w:val="ru-RU"/>
        </w:rPr>
        <w:t>штраф</w:t>
      </w:r>
      <w:r w:rsidR="003E1BD0">
        <w:rPr>
          <w:lang w:val="ru-RU"/>
        </w:rPr>
        <w:t>ных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санкций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здание уже было построено</w:t>
      </w:r>
      <w:r w:rsidR="003E1BD0" w:rsidRPr="003E1BD0">
        <w:rPr>
          <w:lang w:val="ru-RU"/>
        </w:rPr>
        <w:t>, сумма штраф</w:t>
      </w:r>
      <w:r w:rsidR="003E1BD0">
        <w:rPr>
          <w:lang w:val="ru-RU"/>
        </w:rPr>
        <w:t>ных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санкций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 xml:space="preserve">за отставание в </w:t>
      </w:r>
      <w:r w:rsidR="003E1BD0" w:rsidRPr="003E1BD0">
        <w:rPr>
          <w:lang w:val="ru-RU"/>
        </w:rPr>
        <w:t>выполнени</w:t>
      </w:r>
      <w:r w:rsidR="003E1BD0">
        <w:rPr>
          <w:lang w:val="ru-RU"/>
        </w:rPr>
        <w:t xml:space="preserve">и </w:t>
      </w:r>
      <w:r w:rsidR="003E1BD0" w:rsidRPr="003E1BD0">
        <w:rPr>
          <w:lang w:val="ru-RU"/>
        </w:rPr>
        <w:t>работ</w:t>
      </w:r>
      <w:r w:rsidR="001619EF" w:rsidRPr="001619EF">
        <w:rPr>
          <w:lang w:val="ru-RU"/>
        </w:rPr>
        <w:t xml:space="preserve"> </w:t>
      </w:r>
      <w:r w:rsidR="001619EF">
        <w:rPr>
          <w:lang w:val="ru-RU"/>
        </w:rPr>
        <w:t>(2 </w:t>
      </w:r>
      <w:r w:rsidR="001619EF" w:rsidRPr="003E1BD0">
        <w:rPr>
          <w:lang w:val="ru-RU"/>
        </w:rPr>
        <w:t>225</w:t>
      </w:r>
      <w:r w:rsidR="001619EF">
        <w:rPr>
          <w:lang w:val="ru-RU"/>
        </w:rPr>
        <w:t> </w:t>
      </w:r>
      <w:r w:rsidR="001619EF" w:rsidRPr="003E1BD0">
        <w:rPr>
          <w:lang w:val="ru-RU"/>
        </w:rPr>
        <w:t>000</w:t>
      </w:r>
      <w:r w:rsidR="001619EF">
        <w:t> </w:t>
      </w:r>
      <w:r w:rsidR="001619EF" w:rsidRPr="00174086">
        <w:rPr>
          <w:lang w:val="ru-RU"/>
        </w:rPr>
        <w:t>млн. шв. франков</w:t>
      </w:r>
      <w:r w:rsidR="001619EF">
        <w:rPr>
          <w:lang w:val="ru-RU"/>
        </w:rPr>
        <w:t>)</w:t>
      </w:r>
      <w:r w:rsidR="003E1BD0">
        <w:rPr>
          <w:lang w:val="ru-RU"/>
        </w:rPr>
        <w:t xml:space="preserve">, причитавшаяся к уплате бывшим </w:t>
      </w:r>
      <w:r w:rsidR="003E1BD0" w:rsidRPr="003E1BD0">
        <w:rPr>
          <w:lang w:val="ru-RU"/>
        </w:rPr>
        <w:t>генеральным подрядчиком</w:t>
      </w:r>
      <w:r w:rsidR="003E1BD0">
        <w:rPr>
          <w:lang w:val="ru-RU"/>
        </w:rPr>
        <w:t xml:space="preserve">, была отражена в </w:t>
      </w:r>
      <w:r w:rsidR="003E1BD0" w:rsidRPr="003E1BD0">
        <w:rPr>
          <w:lang w:val="ru-RU"/>
        </w:rPr>
        <w:t>финансов</w:t>
      </w:r>
      <w:r w:rsidR="003E1BD0">
        <w:rPr>
          <w:lang w:val="ru-RU"/>
        </w:rPr>
        <w:t xml:space="preserve">ой </w:t>
      </w:r>
      <w:r w:rsidR="003E1BD0" w:rsidRPr="003E1BD0">
        <w:rPr>
          <w:lang w:val="ru-RU"/>
        </w:rPr>
        <w:t>отчетност</w:t>
      </w:r>
      <w:r w:rsidR="003E1BD0">
        <w:rPr>
          <w:lang w:val="ru-RU"/>
        </w:rPr>
        <w:t xml:space="preserve">и как </w:t>
      </w:r>
      <w:r w:rsidR="003E1BD0" w:rsidRPr="003E1BD0">
        <w:rPr>
          <w:lang w:val="ru-RU"/>
        </w:rPr>
        <w:t>доход</w:t>
      </w:r>
      <w:r w:rsidR="003E1BD0">
        <w:rPr>
          <w:lang w:val="ru-RU"/>
        </w:rPr>
        <w:t xml:space="preserve"> </w:t>
      </w:r>
      <w:r w:rsidR="003E1BD0" w:rsidRPr="003E1BD0">
        <w:rPr>
          <w:lang w:val="ru-RU"/>
        </w:rPr>
        <w:t>ВОИС</w:t>
      </w:r>
      <w:r w:rsidR="003E1BD0">
        <w:rPr>
          <w:lang w:val="ru-RU"/>
        </w:rPr>
        <w:t xml:space="preserve"> </w:t>
      </w:r>
      <w:r w:rsidR="003E1BD0" w:rsidRPr="003E1BD0">
        <w:rPr>
          <w:lang w:val="ru-RU"/>
        </w:rPr>
        <w:t>(</w:t>
      </w:r>
      <w:r w:rsidR="003E1BD0">
        <w:rPr>
          <w:lang w:val="ru-RU"/>
        </w:rPr>
        <w:t xml:space="preserve">статья </w:t>
      </w:r>
      <w:r w:rsidR="003E1BD0" w:rsidRPr="003E1BD0">
        <w:rPr>
          <w:lang w:val="ru-RU"/>
        </w:rPr>
        <w:t>«</w:t>
      </w:r>
      <w:r w:rsidR="003E1BD0">
        <w:rPr>
          <w:lang w:val="ru-RU"/>
        </w:rPr>
        <w:t xml:space="preserve">Разные </w:t>
      </w:r>
      <w:r w:rsidR="003E1BD0" w:rsidRPr="003E1BD0">
        <w:rPr>
          <w:lang w:val="ru-RU"/>
        </w:rPr>
        <w:t>доход</w:t>
      </w:r>
      <w:r w:rsidR="003E1BD0">
        <w:rPr>
          <w:lang w:val="ru-RU"/>
        </w:rPr>
        <w:t>ы</w:t>
      </w:r>
      <w:r w:rsidR="003E1BD0" w:rsidRPr="003E1BD0">
        <w:rPr>
          <w:lang w:val="ru-RU"/>
        </w:rPr>
        <w:t>»)</w:t>
      </w:r>
      <w:r w:rsidRPr="003E1BD0">
        <w:rPr>
          <w:lang w:val="ru-RU"/>
        </w:rPr>
        <w:t>.</w:t>
      </w:r>
    </w:p>
    <w:p w:rsidR="0027400E" w:rsidRPr="003E1BD0" w:rsidRDefault="0027400E" w:rsidP="00174086">
      <w:pPr>
        <w:rPr>
          <w:lang w:val="ru-RU"/>
        </w:rPr>
      </w:pPr>
    </w:p>
    <w:p w:rsidR="0027400E" w:rsidRPr="003E1BD0" w:rsidRDefault="0027400E" w:rsidP="00174086">
      <w:pPr>
        <w:rPr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20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Руководству следует </w:t>
      </w:r>
      <w:r>
        <w:rPr>
          <w:i/>
          <w:iCs/>
          <w:szCs w:val="22"/>
          <w:lang w:val="ru-RU" w:eastAsia="en-US"/>
        </w:rPr>
        <w:t>постоянно контролировать соблюдение сроков строительства</w:t>
      </w:r>
      <w:r w:rsidRPr="007D10F1">
        <w:rPr>
          <w:i/>
          <w:iCs/>
          <w:szCs w:val="22"/>
          <w:lang w:val="ru-RU" w:eastAsia="en-US"/>
        </w:rPr>
        <w:t xml:space="preserve"> и </w:t>
      </w:r>
      <w:r>
        <w:rPr>
          <w:i/>
          <w:iCs/>
          <w:szCs w:val="22"/>
          <w:lang w:val="ru-RU" w:eastAsia="en-US"/>
        </w:rPr>
        <w:t>перерасходы средств, принимая в необходимых случаях соответствующие меры по исправлению положения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 w:rsidP="00FD4F17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174086" w:rsidRDefault="0027400E" w:rsidP="00174086">
      <w:pPr>
        <w:tabs>
          <w:tab w:val="left" w:pos="709"/>
        </w:tabs>
        <w:autoSpaceDE w:val="0"/>
        <w:autoSpaceDN w:val="0"/>
        <w:adjustRightInd w:val="0"/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tabs>
          <w:tab w:val="left" w:pos="709"/>
        </w:tabs>
        <w:autoSpaceDE w:val="0"/>
        <w:autoSpaceDN w:val="0"/>
        <w:adjustRightInd w:val="0"/>
        <w:rPr>
          <w:b/>
          <w:szCs w:val="22"/>
          <w:lang w:val="ru-RU" w:eastAsia="en-US"/>
        </w:rPr>
      </w:pPr>
    </w:p>
    <w:p w:rsidR="0027400E" w:rsidRPr="00761771" w:rsidRDefault="00154DE6" w:rsidP="00174086">
      <w:pPr>
        <w:tabs>
          <w:tab w:val="left" w:pos="709"/>
        </w:tabs>
        <w:autoSpaceDE w:val="0"/>
        <w:autoSpaceDN w:val="0"/>
        <w:adjustRightInd w:val="0"/>
        <w:rPr>
          <w:b/>
          <w:bCs/>
          <w:lang w:val="ru-RU" w:eastAsia="en-IN"/>
        </w:rPr>
      </w:pPr>
      <w:r w:rsidRPr="00174086">
        <w:rPr>
          <w:lang w:val="ru-RU"/>
        </w:rPr>
        <w:t>С</w:t>
      </w:r>
      <w:r w:rsidR="0027400E" w:rsidRPr="00174086">
        <w:rPr>
          <w:lang w:val="ru-RU"/>
        </w:rPr>
        <w:t xml:space="preserve"> 2006</w:t>
      </w:r>
      <w:r w:rsidR="0027400E">
        <w:t> </w:t>
      </w:r>
      <w:r w:rsidR="0027400E" w:rsidRPr="00174086">
        <w:rPr>
          <w:lang w:val="ru-RU"/>
        </w:rPr>
        <w:t xml:space="preserve">г. </w:t>
      </w:r>
      <w:r w:rsidRPr="00174086">
        <w:rPr>
          <w:lang w:val="ru-RU"/>
        </w:rPr>
        <w:t xml:space="preserve">Руководство </w:t>
      </w:r>
      <w:r w:rsidR="0027400E" w:rsidRPr="00174086">
        <w:rPr>
          <w:lang w:val="ru-RU"/>
        </w:rPr>
        <w:t>постоянно контролировало сроки выполнения работ и объемы затрат в сопоставлении с утвержденным бюджетом</w:t>
      </w:r>
      <w:bookmarkStart w:id="6" w:name="a"/>
      <w:bookmarkEnd w:id="6"/>
      <w:r w:rsidR="0027400E" w:rsidRPr="00174086">
        <w:rPr>
          <w:lang w:val="ru-RU"/>
        </w:rPr>
        <w:t xml:space="preserve"> и отчитывалось об этой работе в отчетах о ходе выполнения проектов и иных документах, направлявшихся на </w:t>
      </w:r>
      <w:r w:rsidR="0027400E" w:rsidRPr="00174086">
        <w:rPr>
          <w:szCs w:val="22"/>
          <w:lang w:val="ru-RU"/>
        </w:rPr>
        <w:t>рассмотрени</w:t>
      </w:r>
      <w:r w:rsidR="0027400E" w:rsidRPr="00174086">
        <w:rPr>
          <w:lang w:val="ru-RU"/>
        </w:rPr>
        <w:t xml:space="preserve">е КПБ (годовая отчетность), ассамблей (годовая отчетность), Комитета по аудиту и затем НККН (квартальная отчетность) на каждом </w:t>
      </w:r>
      <w:r>
        <w:rPr>
          <w:lang w:val="ru-RU"/>
        </w:rPr>
        <w:t xml:space="preserve">из </w:t>
      </w:r>
      <w:r w:rsidR="0027400E" w:rsidRPr="00174086">
        <w:rPr>
          <w:lang w:val="ru-RU"/>
        </w:rPr>
        <w:t>заседани</w:t>
      </w:r>
      <w:r>
        <w:rPr>
          <w:lang w:val="ru-RU"/>
        </w:rPr>
        <w:t>й этих органов, проводившихся</w:t>
      </w:r>
      <w:r w:rsidR="0027400E" w:rsidRPr="00174086">
        <w:rPr>
          <w:lang w:val="ru-RU"/>
        </w:rPr>
        <w:t xml:space="preserve"> </w:t>
      </w:r>
      <w:r>
        <w:rPr>
          <w:lang w:val="ru-RU"/>
        </w:rPr>
        <w:t xml:space="preserve">начиная </w:t>
      </w:r>
      <w:r w:rsidR="0027400E" w:rsidRPr="00174086">
        <w:rPr>
          <w:lang w:val="ru-RU"/>
        </w:rPr>
        <w:t>с 2006</w:t>
      </w:r>
      <w:r w:rsidR="0027400E">
        <w:t> </w:t>
      </w:r>
      <w:r w:rsidR="0027400E" w:rsidRPr="00174086">
        <w:rPr>
          <w:lang w:val="ru-RU"/>
        </w:rPr>
        <w:t xml:space="preserve">г. Кроме того, с октября 2012 г. для делегаций </w:t>
      </w:r>
      <w:r w:rsidR="0027400E" w:rsidRPr="00174086">
        <w:rPr>
          <w:szCs w:val="22"/>
          <w:lang w:val="ru-RU"/>
        </w:rPr>
        <w:t>государств-членов</w:t>
      </w:r>
      <w:r w:rsidR="0027400E" w:rsidRPr="00174086">
        <w:rPr>
          <w:lang w:val="ru-RU"/>
        </w:rPr>
        <w:t xml:space="preserve"> проводятся ежемесячные брифинги. </w:t>
      </w:r>
      <w:r w:rsidR="0027400E" w:rsidRPr="00761771">
        <w:rPr>
          <w:lang w:val="ru-RU"/>
        </w:rPr>
        <w:t>Учитывая вышеизложенное, данная рекомендация должна быть снята.</w:t>
      </w:r>
    </w:p>
    <w:p w:rsidR="0027400E" w:rsidRPr="00761771" w:rsidRDefault="0027400E" w:rsidP="00174086">
      <w:pPr>
        <w:tabs>
          <w:tab w:val="left" w:pos="709"/>
        </w:tabs>
        <w:autoSpaceDE w:val="0"/>
        <w:autoSpaceDN w:val="0"/>
        <w:adjustRightInd w:val="0"/>
        <w:rPr>
          <w:b/>
          <w:bCs/>
          <w:lang w:val="ru-RU" w:eastAsia="en-IN"/>
        </w:rPr>
      </w:pPr>
    </w:p>
    <w:p w:rsidR="0027400E" w:rsidRPr="00761771" w:rsidRDefault="0027400E" w:rsidP="00174086">
      <w:pPr>
        <w:rPr>
          <w:lang w:val="ru-RU"/>
        </w:rPr>
      </w:pPr>
    </w:p>
    <w:p w:rsidR="0027400E" w:rsidRPr="00B62FF4" w:rsidRDefault="0027400E" w:rsidP="00FD4F17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sectPr w:rsidR="0027400E" w:rsidRPr="00B62FF4" w:rsidSect="00A512BD">
          <w:headerReference w:type="default" r:id="rId94"/>
          <w:footerReference w:type="default" r:id="rId95"/>
          <w:pgSz w:w="11907" w:h="16839" w:code="9"/>
          <w:pgMar w:top="567" w:right="1440" w:bottom="1418" w:left="1559" w:header="510" w:footer="851" w:gutter="0"/>
          <w:cols w:space="720"/>
          <w:docGrid w:linePitch="360"/>
        </w:sectPr>
      </w:pPr>
    </w:p>
    <w:p w:rsidR="0027400E" w:rsidRPr="00B62FF4" w:rsidRDefault="0027400E" w:rsidP="00FD4F17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A676E" w:rsidRDefault="0027400E" w:rsidP="009F7A9D">
      <w:pPr>
        <w:jc w:val="center"/>
        <w:rPr>
          <w:rFonts w:ascii="Times New Roman" w:hAnsi="Times New Roman"/>
          <w:b/>
          <w:caps/>
          <w:lang w:val="ru-RU" w:eastAsia="en-US"/>
        </w:rPr>
      </w:pPr>
      <w:r w:rsidRPr="00B62FF4">
        <w:rPr>
          <w:rFonts w:ascii="Arial Bold" w:hAnsi="Arial Bold"/>
          <w:b/>
          <w:caps/>
          <w:lang w:val="ru-RU" w:eastAsia="en-US"/>
        </w:rPr>
        <w:t xml:space="preserve">Заявление </w:t>
      </w:r>
      <w:r w:rsidRPr="00BA676E">
        <w:rPr>
          <w:rFonts w:ascii="Arial Bold" w:hAnsi="Arial Bold"/>
          <w:b/>
          <w:caps/>
          <w:lang w:val="ru-RU" w:eastAsia="en-US"/>
        </w:rPr>
        <w:t>о состоянии системы внутреннего контроля в 2012 г.</w:t>
      </w:r>
    </w:p>
    <w:p w:rsidR="0027400E" w:rsidRPr="00BA676E" w:rsidRDefault="0027400E" w:rsidP="009F7A9D">
      <w:pPr>
        <w:rPr>
          <w:rFonts w:eastAsia="Times New Roman"/>
          <w:b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b/>
          <w:lang w:val="ru-RU" w:eastAsia="en-US"/>
        </w:rPr>
      </w:pPr>
      <w:r w:rsidRPr="00BA676E">
        <w:rPr>
          <w:b/>
          <w:lang w:val="ru-RU" w:eastAsia="en-US"/>
        </w:rPr>
        <w:t>Объем ответственности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ind w:right="-167"/>
        <w:rPr>
          <w:rFonts w:eastAsia="Times New Roman"/>
          <w:lang w:val="ru-RU" w:eastAsia="en-US"/>
        </w:rPr>
      </w:pPr>
      <w:r w:rsidRPr="00A20790">
        <w:rPr>
          <w:lang w:val="ru-RU"/>
        </w:rPr>
        <w:t>В качестве Генерального директора Всемирной организации интеллектуальной собственности (ВОИС) я несу</w:t>
      </w:r>
      <w:r>
        <w:rPr>
          <w:lang w:val="ru-RU"/>
        </w:rPr>
        <w:t>,</w:t>
      </w:r>
      <w:r w:rsidRPr="00A20790">
        <w:rPr>
          <w:lang w:val="ru-RU"/>
        </w:rPr>
        <w:t xml:space="preserve"> в соответствии с порученными мне обязанностями, в том числе в соответствии с Положением 5.8 (</w:t>
      </w:r>
      <w:r>
        <w:t>d</w:t>
      </w:r>
      <w:r w:rsidRPr="00A20790">
        <w:rPr>
          <w:lang w:val="ru-RU"/>
        </w:rPr>
        <w:t>) Финансовых положений и правил, ответственность</w:t>
      </w:r>
      <w:r>
        <w:rPr>
          <w:lang w:val="ru-RU"/>
        </w:rPr>
        <w:t xml:space="preserve"> </w:t>
      </w:r>
      <w:r w:rsidRPr="00A20790">
        <w:rPr>
          <w:lang w:val="ru-RU"/>
        </w:rPr>
        <w:t>за наличие в Организации системы внутреннего финансового контроля, обеспечивающей: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A30585">
      <w:pPr>
        <w:numPr>
          <w:ilvl w:val="0"/>
          <w:numId w:val="11"/>
        </w:numPr>
        <w:rPr>
          <w:rFonts w:eastAsia="Times New Roman"/>
          <w:lang w:val="ru-RU" w:eastAsia="en-US"/>
        </w:rPr>
      </w:pPr>
      <w:r>
        <w:rPr>
          <w:lang w:val="ru-RU"/>
        </w:rPr>
        <w:t>правильность получения, хранения</w:t>
      </w:r>
      <w:r w:rsidRPr="00A20790">
        <w:rPr>
          <w:lang w:val="ru-RU"/>
        </w:rPr>
        <w:t xml:space="preserve"> и использова</w:t>
      </w:r>
      <w:r>
        <w:rPr>
          <w:lang w:val="ru-RU"/>
        </w:rPr>
        <w:t>ния Организацией всех средств</w:t>
      </w:r>
      <w:r w:rsidRPr="00A20790">
        <w:rPr>
          <w:lang w:val="ru-RU"/>
        </w:rPr>
        <w:t xml:space="preserve"> и </w:t>
      </w:r>
      <w:r>
        <w:rPr>
          <w:lang w:val="ru-RU"/>
        </w:rPr>
        <w:t>иных финансовых ресурсов</w:t>
      </w:r>
      <w:r w:rsidRPr="00B62FF4">
        <w:rPr>
          <w:rFonts w:eastAsia="Times New Roman"/>
          <w:lang w:val="ru-RU" w:eastAsia="en-US"/>
        </w:rPr>
        <w:t>;</w:t>
      </w:r>
    </w:p>
    <w:p w:rsidR="0027400E" w:rsidRPr="00B62FF4" w:rsidRDefault="0027400E" w:rsidP="00A30585">
      <w:pPr>
        <w:numPr>
          <w:ilvl w:val="0"/>
          <w:numId w:val="11"/>
        </w:numPr>
        <w:rPr>
          <w:rFonts w:eastAsia="Times New Roman"/>
          <w:lang w:val="ru-RU" w:eastAsia="en-US"/>
        </w:rPr>
      </w:pPr>
      <w:r w:rsidRPr="00A20790">
        <w:rPr>
          <w:lang w:val="ru-RU"/>
        </w:rPr>
        <w:t xml:space="preserve">соответствие обязательств и затрат ассигнованиям и другим финансовым решениям, утверждаемым Генеральной ассамблеей, или целям и правилам, </w:t>
      </w:r>
      <w:r>
        <w:rPr>
          <w:lang w:val="ru-RU"/>
        </w:rPr>
        <w:t xml:space="preserve">устанавливаемым </w:t>
      </w:r>
      <w:r w:rsidRPr="00A20790">
        <w:rPr>
          <w:lang w:val="ru-RU"/>
        </w:rPr>
        <w:t>для конкретных целевых фондов</w:t>
      </w:r>
      <w:r w:rsidRPr="00B62FF4">
        <w:rPr>
          <w:rFonts w:eastAsia="Times New Roman"/>
          <w:lang w:val="ru-RU" w:eastAsia="en-US"/>
        </w:rPr>
        <w:t>;</w:t>
      </w:r>
    </w:p>
    <w:p w:rsidR="0027400E" w:rsidRPr="00B62FF4" w:rsidRDefault="0027400E" w:rsidP="00A30585">
      <w:pPr>
        <w:numPr>
          <w:ilvl w:val="0"/>
          <w:numId w:val="11"/>
        </w:numPr>
        <w:rPr>
          <w:rFonts w:eastAsia="Times New Roman"/>
          <w:lang w:val="ru-RU" w:eastAsia="en-US"/>
        </w:rPr>
      </w:pPr>
      <w:r w:rsidRPr="00A20790">
        <w:rPr>
          <w:lang w:val="ru-RU"/>
        </w:rPr>
        <w:t>эффективное, оперативное и экономичное использование ресурсов Организации</w:t>
      </w:r>
      <w:r w:rsidRPr="00B62FF4">
        <w:rPr>
          <w:rFonts w:eastAsia="Times New Roman"/>
          <w:lang w:val="ru-RU" w:eastAsia="en-US"/>
        </w:rPr>
        <w:t>.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b/>
          <w:lang w:val="ru-RU" w:eastAsia="en-US"/>
        </w:rPr>
      </w:pPr>
      <w:r w:rsidRPr="00A20790">
        <w:rPr>
          <w:b/>
          <w:lang w:val="ru-RU" w:eastAsia="en-US"/>
        </w:rPr>
        <w:t>Задачи системы внутреннего контроля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A20790">
        <w:rPr>
          <w:lang w:val="ru-RU"/>
        </w:rPr>
        <w:t xml:space="preserve">Система внутреннего контроля призвана скорее </w:t>
      </w:r>
      <w:r>
        <w:rPr>
          <w:lang w:val="ru-RU"/>
        </w:rPr>
        <w:t xml:space="preserve">ограничивать </w:t>
      </w:r>
      <w:r w:rsidRPr="00A20790">
        <w:rPr>
          <w:lang w:val="ru-RU"/>
        </w:rPr>
        <w:t xml:space="preserve">и </w:t>
      </w:r>
      <w:r>
        <w:rPr>
          <w:lang w:val="ru-RU"/>
        </w:rPr>
        <w:t xml:space="preserve">сдерживать </w:t>
      </w:r>
      <w:r w:rsidRPr="00A20790">
        <w:rPr>
          <w:lang w:val="ru-RU"/>
        </w:rPr>
        <w:t>риск недостижения Организацией ее целей и несоблюдения ею соответствующих норм и процедур</w:t>
      </w:r>
      <w:r>
        <w:rPr>
          <w:lang w:val="ru-RU"/>
        </w:rPr>
        <w:t xml:space="preserve">, нежели </w:t>
      </w:r>
      <w:r w:rsidRPr="00A20790">
        <w:rPr>
          <w:lang w:val="ru-RU"/>
        </w:rPr>
        <w:t xml:space="preserve">полностью устранять </w:t>
      </w:r>
      <w:r>
        <w:rPr>
          <w:lang w:val="ru-RU"/>
        </w:rPr>
        <w:t>такой риск</w:t>
      </w:r>
      <w:r w:rsidRPr="00A20790">
        <w:rPr>
          <w:lang w:val="ru-RU"/>
        </w:rPr>
        <w:t>. В связи с этим</w:t>
      </w:r>
      <w:r>
        <w:rPr>
          <w:lang w:val="ru-RU"/>
        </w:rPr>
        <w:t xml:space="preserve"> </w:t>
      </w:r>
      <w:r w:rsidRPr="00A20790">
        <w:rPr>
          <w:lang w:val="ru-RU"/>
        </w:rPr>
        <w:t xml:space="preserve">она может </w:t>
      </w:r>
      <w:r>
        <w:rPr>
          <w:lang w:val="ru-RU"/>
        </w:rPr>
        <w:t xml:space="preserve">давать лишь </w:t>
      </w:r>
      <w:r w:rsidRPr="00A20790">
        <w:rPr>
          <w:lang w:val="ru-RU"/>
        </w:rPr>
        <w:t>разумн</w:t>
      </w:r>
      <w:r>
        <w:rPr>
          <w:lang w:val="ru-RU"/>
        </w:rPr>
        <w:t xml:space="preserve">ые, но не абсолютные, </w:t>
      </w:r>
      <w:r w:rsidRPr="00A20790">
        <w:rPr>
          <w:lang w:val="ru-RU"/>
        </w:rPr>
        <w:t>гаранти</w:t>
      </w:r>
      <w:r>
        <w:rPr>
          <w:lang w:val="ru-RU"/>
        </w:rPr>
        <w:t xml:space="preserve">и </w:t>
      </w:r>
      <w:r w:rsidRPr="00A20790">
        <w:rPr>
          <w:lang w:val="ru-RU"/>
        </w:rPr>
        <w:t>эффективн</w:t>
      </w:r>
      <w:r>
        <w:rPr>
          <w:lang w:val="ru-RU"/>
        </w:rPr>
        <w:t>ости работы Организации</w:t>
      </w:r>
      <w:r w:rsidRPr="00A20790">
        <w:rPr>
          <w:lang w:val="ru-RU"/>
        </w:rPr>
        <w:t xml:space="preserve">. </w:t>
      </w:r>
      <w:r>
        <w:rPr>
          <w:lang w:val="ru-RU"/>
        </w:rPr>
        <w:t xml:space="preserve">Ее </w:t>
      </w:r>
      <w:r w:rsidRPr="00A20790">
        <w:rPr>
          <w:lang w:val="ru-RU"/>
        </w:rPr>
        <w:t>работ</w:t>
      </w:r>
      <w:r>
        <w:rPr>
          <w:lang w:val="ru-RU"/>
        </w:rPr>
        <w:t xml:space="preserve">а </w:t>
      </w:r>
      <w:r w:rsidRPr="00A20790">
        <w:rPr>
          <w:lang w:val="ru-RU"/>
        </w:rPr>
        <w:t>основана на постоянно</w:t>
      </w:r>
      <w:r>
        <w:rPr>
          <w:lang w:val="ru-RU"/>
        </w:rPr>
        <w:t>м применении процедур</w:t>
      </w:r>
      <w:r w:rsidRPr="00A20790">
        <w:rPr>
          <w:lang w:val="ru-RU"/>
        </w:rPr>
        <w:t xml:space="preserve">, </w:t>
      </w:r>
      <w:r>
        <w:rPr>
          <w:lang w:val="ru-RU"/>
        </w:rPr>
        <w:t>направленных на выявление основных рисков, оценку</w:t>
      </w:r>
      <w:r w:rsidRPr="00A20790">
        <w:rPr>
          <w:lang w:val="ru-RU"/>
        </w:rPr>
        <w:t xml:space="preserve"> характер</w:t>
      </w:r>
      <w:r>
        <w:rPr>
          <w:lang w:val="ru-RU"/>
        </w:rPr>
        <w:t>а</w:t>
      </w:r>
      <w:r w:rsidRPr="00A20790">
        <w:rPr>
          <w:lang w:val="ru-RU"/>
        </w:rPr>
        <w:t xml:space="preserve"> и масштаб</w:t>
      </w:r>
      <w:r>
        <w:rPr>
          <w:lang w:val="ru-RU"/>
        </w:rPr>
        <w:t>а</w:t>
      </w:r>
      <w:r w:rsidRPr="00A20790">
        <w:rPr>
          <w:lang w:val="ru-RU"/>
        </w:rPr>
        <w:t xml:space="preserve"> таких рисков и </w:t>
      </w:r>
      <w:r>
        <w:rPr>
          <w:lang w:val="ru-RU"/>
        </w:rPr>
        <w:t xml:space="preserve">их эффективный, результативный и экономичный </w:t>
      </w:r>
      <w:r w:rsidRPr="00EB390C">
        <w:rPr>
          <w:lang w:val="ru-RU"/>
        </w:rPr>
        <w:t>контрол</w:t>
      </w:r>
      <w:r>
        <w:rPr>
          <w:lang w:val="ru-RU"/>
        </w:rPr>
        <w:t>ь</w:t>
      </w:r>
      <w:r w:rsidRPr="00A20790">
        <w:rPr>
          <w:lang w:val="ru-RU"/>
        </w:rPr>
        <w:t>.</w:t>
      </w:r>
      <w:r>
        <w:rPr>
          <w:lang w:val="ru-RU"/>
        </w:rPr>
        <w:t xml:space="preserve">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A20790">
        <w:rPr>
          <w:lang w:val="ru-RU"/>
        </w:rPr>
        <w:t xml:space="preserve">Внутренний контроль – это </w:t>
      </w:r>
      <w:r w:rsidRPr="00EB390C">
        <w:rPr>
          <w:lang w:val="ru-RU"/>
        </w:rPr>
        <w:t>деятельност</w:t>
      </w:r>
      <w:r>
        <w:rPr>
          <w:lang w:val="ru-RU"/>
        </w:rPr>
        <w:t>ь, осуществляемая</w:t>
      </w:r>
      <w:r w:rsidRPr="00A20790">
        <w:rPr>
          <w:lang w:val="ru-RU"/>
        </w:rPr>
        <w:t xml:space="preserve"> руководящими органами, Генеральным директором, высшим руководством и другими сотрудниками и </w:t>
      </w:r>
      <w:r>
        <w:rPr>
          <w:lang w:val="ru-RU"/>
        </w:rPr>
        <w:t xml:space="preserve">призванная обеспечивать разумную уверенность в </w:t>
      </w:r>
      <w:r w:rsidRPr="00A20790">
        <w:rPr>
          <w:lang w:val="ru-RU"/>
        </w:rPr>
        <w:t>решени</w:t>
      </w:r>
      <w:r>
        <w:rPr>
          <w:lang w:val="ru-RU"/>
        </w:rPr>
        <w:t xml:space="preserve">и </w:t>
      </w:r>
      <w:r w:rsidRPr="00A20790">
        <w:rPr>
          <w:lang w:val="ru-RU"/>
        </w:rPr>
        <w:t>следующих задач системы внутреннего контроля:</w:t>
      </w:r>
      <w:r>
        <w:rPr>
          <w:lang w:val="ru-RU"/>
        </w:rPr>
        <w:t xml:space="preserve">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A20790" w:rsidRDefault="0027400E" w:rsidP="00A30585">
      <w:pPr>
        <w:numPr>
          <w:ilvl w:val="0"/>
          <w:numId w:val="12"/>
        </w:numPr>
        <w:rPr>
          <w:rFonts w:eastAsia="Times New Roman"/>
          <w:lang w:val="ru-RU" w:eastAsia="en-US"/>
        </w:rPr>
      </w:pPr>
      <w:r>
        <w:rPr>
          <w:lang w:val="ru-RU"/>
        </w:rPr>
        <w:t>обеспечения</w:t>
      </w:r>
      <w:r w:rsidRPr="00A20790">
        <w:rPr>
          <w:lang w:val="ru-RU"/>
        </w:rPr>
        <w:t xml:space="preserve"> эффективной и рациональной работы Организации и сохранности ее имущества,</w:t>
      </w:r>
      <w:r>
        <w:rPr>
          <w:lang w:val="ru-RU"/>
        </w:rPr>
        <w:t xml:space="preserve"> </w:t>
      </w:r>
    </w:p>
    <w:p w:rsidR="0027400E" w:rsidRPr="00A20790" w:rsidRDefault="0027400E" w:rsidP="00A30585">
      <w:pPr>
        <w:numPr>
          <w:ilvl w:val="0"/>
          <w:numId w:val="12"/>
        </w:numPr>
        <w:rPr>
          <w:rFonts w:eastAsia="Times New Roman"/>
          <w:lang w:val="ru-RU" w:eastAsia="en-US"/>
        </w:rPr>
      </w:pPr>
      <w:r w:rsidRPr="00A20790">
        <w:rPr>
          <w:lang w:val="ru-RU"/>
        </w:rPr>
        <w:t>обеспечени</w:t>
      </w:r>
      <w:r>
        <w:rPr>
          <w:lang w:val="ru-RU"/>
        </w:rPr>
        <w:t>я</w:t>
      </w:r>
      <w:r w:rsidRPr="00A20790">
        <w:rPr>
          <w:lang w:val="ru-RU"/>
        </w:rPr>
        <w:t xml:space="preserve"> достоверности финансовой отчетности, и</w:t>
      </w:r>
    </w:p>
    <w:p w:rsidR="0027400E" w:rsidRPr="00B62FF4" w:rsidRDefault="0027400E" w:rsidP="00A30585">
      <w:pPr>
        <w:numPr>
          <w:ilvl w:val="0"/>
          <w:numId w:val="12"/>
        </w:numPr>
        <w:rPr>
          <w:rFonts w:eastAsia="Times New Roman"/>
          <w:lang w:val="ru-RU" w:eastAsia="en-US"/>
        </w:rPr>
      </w:pPr>
      <w:r>
        <w:rPr>
          <w:lang w:val="ru-RU"/>
        </w:rPr>
        <w:t>обеспечения</w:t>
      </w:r>
      <w:r w:rsidRPr="00A20790">
        <w:rPr>
          <w:lang w:val="ru-RU"/>
        </w:rPr>
        <w:t xml:space="preserve"> соблюдения </w:t>
      </w:r>
      <w:r w:rsidRPr="00EB390C">
        <w:rPr>
          <w:lang w:val="ru-RU"/>
        </w:rPr>
        <w:t>соответствующ</w:t>
      </w:r>
      <w:r>
        <w:rPr>
          <w:lang w:val="ru-RU"/>
        </w:rPr>
        <w:t>их</w:t>
      </w:r>
      <w:r w:rsidRPr="00A20790">
        <w:rPr>
          <w:lang w:val="ru-RU"/>
        </w:rPr>
        <w:t xml:space="preserve"> правил и положений.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A20790">
        <w:rPr>
          <w:lang w:val="ru-RU"/>
        </w:rPr>
        <w:t>Таким образом, на операционном уровне система внутреннего контроля ВОИС – это не просто регламент или процедура, выполняем</w:t>
      </w:r>
      <w:r>
        <w:rPr>
          <w:lang w:val="ru-RU"/>
        </w:rPr>
        <w:t>ые</w:t>
      </w:r>
      <w:r w:rsidRPr="00A20790">
        <w:rPr>
          <w:lang w:val="ru-RU"/>
        </w:rPr>
        <w:t xml:space="preserve"> в определенные моменты времени, а процесс, </w:t>
      </w:r>
      <w:r>
        <w:rPr>
          <w:lang w:val="ru-RU"/>
        </w:rPr>
        <w:t>постоянно осуществляемый</w:t>
      </w:r>
      <w:r w:rsidRPr="00A20790">
        <w:rPr>
          <w:lang w:val="ru-RU"/>
        </w:rPr>
        <w:t xml:space="preserve"> на всех уровнях Организации через </w:t>
      </w:r>
      <w:r w:rsidRPr="00A20790">
        <w:rPr>
          <w:snapToGrid w:val="0"/>
          <w:lang w:val="ru-RU"/>
        </w:rPr>
        <w:t>применени</w:t>
      </w:r>
      <w:r>
        <w:rPr>
          <w:lang w:val="ru-RU"/>
        </w:rPr>
        <w:t>е процедур</w:t>
      </w:r>
      <w:r w:rsidRPr="00A20790">
        <w:rPr>
          <w:lang w:val="ru-RU"/>
        </w:rPr>
        <w:t xml:space="preserve"> внутреннего контроля, призванны</w:t>
      </w:r>
      <w:r>
        <w:rPr>
          <w:lang w:val="ru-RU"/>
        </w:rPr>
        <w:t>х</w:t>
      </w:r>
      <w:r w:rsidRPr="00A20790">
        <w:rPr>
          <w:lang w:val="ru-RU"/>
        </w:rPr>
        <w:t xml:space="preserve"> обеспечивать достижение вышеуказанных целей.</w:t>
      </w:r>
      <w:r>
        <w:rPr>
          <w:lang w:val="ru-RU"/>
        </w:rPr>
        <w:t xml:space="preserve">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>
        <w:rPr>
          <w:lang w:val="ru-RU"/>
        </w:rPr>
        <w:t xml:space="preserve">Мое текущее </w:t>
      </w:r>
      <w:r w:rsidRPr="00A20790">
        <w:rPr>
          <w:lang w:val="ru-RU"/>
        </w:rPr>
        <w:t>заявлени</w:t>
      </w:r>
      <w:r>
        <w:rPr>
          <w:lang w:val="ru-RU"/>
        </w:rPr>
        <w:t>е</w:t>
      </w:r>
      <w:r w:rsidRPr="00A20790">
        <w:rPr>
          <w:lang w:val="ru-RU"/>
        </w:rPr>
        <w:t xml:space="preserve"> о </w:t>
      </w:r>
      <w:r>
        <w:rPr>
          <w:lang w:val="ru-RU"/>
        </w:rPr>
        <w:t xml:space="preserve">состоянии </w:t>
      </w:r>
      <w:r w:rsidRPr="00A20790">
        <w:rPr>
          <w:lang w:val="ru-RU"/>
        </w:rPr>
        <w:t>систем</w:t>
      </w:r>
      <w:r>
        <w:rPr>
          <w:lang w:val="ru-RU"/>
        </w:rPr>
        <w:t>ы</w:t>
      </w:r>
      <w:r w:rsidRPr="00A20790">
        <w:rPr>
          <w:lang w:val="ru-RU"/>
        </w:rPr>
        <w:t xml:space="preserve"> внутреннего контроля ВОИС относится</w:t>
      </w:r>
      <w:r>
        <w:rPr>
          <w:lang w:val="ru-RU"/>
        </w:rPr>
        <w:t>,</w:t>
      </w:r>
      <w:r w:rsidRPr="00A20790">
        <w:rPr>
          <w:lang w:val="ru-RU"/>
        </w:rPr>
        <w:t xml:space="preserve"> как указано выше, к году, окончившемуся 31 декабря 201</w:t>
      </w:r>
      <w:r>
        <w:rPr>
          <w:lang w:val="ru-RU"/>
        </w:rPr>
        <w:t>3</w:t>
      </w:r>
      <w:r w:rsidRPr="00A20790">
        <w:rPr>
          <w:lang w:val="ru-RU"/>
        </w:rPr>
        <w:t xml:space="preserve"> г.</w:t>
      </w:r>
      <w:r>
        <w:rPr>
          <w:lang w:val="ru-RU"/>
        </w:rPr>
        <w:t>,</w:t>
      </w:r>
      <w:r w:rsidRPr="00A20790">
        <w:rPr>
          <w:lang w:val="ru-RU"/>
        </w:rPr>
        <w:t xml:space="preserve"> и периоду, окончившемуся датой утверждения финансово</w:t>
      </w:r>
      <w:r>
        <w:rPr>
          <w:lang w:val="ru-RU"/>
        </w:rPr>
        <w:t>й отчетности Организации за 2013</w:t>
      </w:r>
      <w:r w:rsidRPr="00A20790">
        <w:rPr>
          <w:lang w:val="ru-RU"/>
        </w:rPr>
        <w:t xml:space="preserve"> г.</w:t>
      </w:r>
      <w:r>
        <w:rPr>
          <w:lang w:val="ru-RU"/>
        </w:rPr>
        <w:t xml:space="preserve">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b/>
          <w:lang w:val="ru-RU" w:eastAsia="en-US"/>
        </w:rPr>
      </w:pPr>
      <w:r w:rsidRPr="00A20790">
        <w:rPr>
          <w:b/>
          <w:lang w:val="ru-RU" w:eastAsia="en-US"/>
        </w:rPr>
        <w:t>Основные принципы управления рисками и контроля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B62FF4">
        <w:rPr>
          <w:lang w:val="ru-RU" w:eastAsia="en-US"/>
        </w:rPr>
        <w:t xml:space="preserve">В течение 2013 </w:t>
      </w:r>
      <w:r>
        <w:rPr>
          <w:lang w:val="ru-RU" w:eastAsia="en-US"/>
        </w:rPr>
        <w:t>г.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реализаци</w:t>
      </w:r>
      <w:r>
        <w:rPr>
          <w:lang w:val="ru-RU" w:eastAsia="en-US"/>
        </w:rPr>
        <w:t xml:space="preserve">я </w:t>
      </w:r>
      <w:r w:rsidRPr="00A20790">
        <w:rPr>
          <w:lang w:val="ru-RU" w:eastAsia="en-US"/>
        </w:rPr>
        <w:t>инициатив</w:t>
      </w:r>
      <w:r>
        <w:rPr>
          <w:lang w:val="ru-RU" w:eastAsia="en-US"/>
        </w:rPr>
        <w:t>ы</w:t>
      </w:r>
      <w:r w:rsidRPr="00A20790">
        <w:rPr>
          <w:lang w:val="ru-RU" w:eastAsia="en-US"/>
        </w:rPr>
        <w:t xml:space="preserve"> ПСП «Укрепление систем управления рисками и внутреннего контроля» </w:t>
      </w:r>
      <w:r>
        <w:rPr>
          <w:lang w:val="ru-RU" w:eastAsia="en-US"/>
        </w:rPr>
        <w:t xml:space="preserve">стало одним из </w:t>
      </w:r>
      <w:r w:rsidRPr="00A20790">
        <w:rPr>
          <w:lang w:val="ru-RU" w:eastAsia="en-US"/>
        </w:rPr>
        <w:t>основн</w:t>
      </w:r>
      <w:r>
        <w:rPr>
          <w:lang w:val="ru-RU" w:eastAsia="en-US"/>
        </w:rPr>
        <w:t xml:space="preserve">ых </w:t>
      </w:r>
      <w:r w:rsidRPr="00A20790">
        <w:rPr>
          <w:lang w:val="ru-RU" w:eastAsia="en-US"/>
        </w:rPr>
        <w:t>направлени</w:t>
      </w:r>
      <w:r>
        <w:rPr>
          <w:lang w:val="ru-RU" w:eastAsia="en-US"/>
        </w:rPr>
        <w:t xml:space="preserve">й </w:t>
      </w:r>
      <w:r w:rsidRPr="00A20790">
        <w:rPr>
          <w:lang w:val="ru-RU" w:eastAsia="en-US"/>
        </w:rPr>
        <w:t>деятельност</w:t>
      </w:r>
      <w:r>
        <w:rPr>
          <w:lang w:val="ru-RU" w:eastAsia="en-US"/>
        </w:rPr>
        <w:t xml:space="preserve">и </w:t>
      </w:r>
      <w:r w:rsidRPr="00A20790">
        <w:rPr>
          <w:lang w:val="ru-RU" w:eastAsia="en-US"/>
        </w:rPr>
        <w:t>Организаци</w:t>
      </w:r>
      <w:r>
        <w:rPr>
          <w:lang w:val="ru-RU" w:eastAsia="en-US"/>
        </w:rPr>
        <w:t>и</w:t>
      </w:r>
      <w:r>
        <w:rPr>
          <w:rFonts w:eastAsia="Times New Roman"/>
          <w:lang w:val="ru-RU" w:eastAsia="en-US"/>
        </w:rPr>
        <w:t xml:space="preserve">,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в </w:t>
      </w:r>
      <w:r w:rsidRPr="00B62FF4">
        <w:rPr>
          <w:lang w:val="ru-RU" w:eastAsia="en-US"/>
        </w:rPr>
        <w:t>дек</w:t>
      </w:r>
      <w:r>
        <w:rPr>
          <w:lang w:val="ru-RU" w:eastAsia="en-US"/>
        </w:rPr>
        <w:t>абре</w:t>
      </w:r>
      <w:r w:rsidRPr="00B62FF4">
        <w:rPr>
          <w:lang w:val="ru-RU" w:eastAsia="en-US"/>
        </w:rPr>
        <w:t xml:space="preserve"> 2013 г.</w:t>
      </w:r>
      <w:r>
        <w:rPr>
          <w:rFonts w:eastAsia="Times New Roman"/>
          <w:lang w:val="ru-RU" w:eastAsia="en-US"/>
        </w:rPr>
        <w:t xml:space="preserve">, </w:t>
      </w:r>
      <w:r w:rsidRPr="00B62FF4">
        <w:rPr>
          <w:lang w:val="ru-RU" w:eastAsia="en-US"/>
        </w:rPr>
        <w:t xml:space="preserve">после </w:t>
      </w:r>
      <w:r>
        <w:rPr>
          <w:lang w:val="ru-RU" w:eastAsia="en-US"/>
        </w:rPr>
        <w:t>полного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достижения ее </w:t>
      </w:r>
      <w:r w:rsidRPr="00B62FF4">
        <w:rPr>
          <w:lang w:val="ru-RU" w:eastAsia="en-US"/>
        </w:rPr>
        <w:t>цел</w:t>
      </w:r>
      <w:r>
        <w:rPr>
          <w:lang w:val="ru-RU" w:eastAsia="en-US"/>
        </w:rPr>
        <w:t xml:space="preserve">ей, </w:t>
      </w:r>
      <w:r>
        <w:rPr>
          <w:lang w:val="ru-RU" w:eastAsia="en-US"/>
        </w:rPr>
        <w:lastRenderedPageBreak/>
        <w:t xml:space="preserve">она была </w:t>
      </w:r>
      <w:r w:rsidRPr="00A20790">
        <w:rPr>
          <w:lang w:val="ru-RU" w:eastAsia="en-US"/>
        </w:rPr>
        <w:t>официальн</w:t>
      </w:r>
      <w:r>
        <w:rPr>
          <w:lang w:val="ru-RU" w:eastAsia="en-US"/>
        </w:rPr>
        <w:t xml:space="preserve">о признана </w:t>
      </w:r>
      <w:r w:rsidRPr="00A20790">
        <w:rPr>
          <w:lang w:val="ru-RU" w:eastAsia="en-US"/>
        </w:rPr>
        <w:t>выполнен</w:t>
      </w:r>
      <w:r>
        <w:rPr>
          <w:lang w:val="ru-RU" w:eastAsia="en-US"/>
        </w:rPr>
        <w:t>ной</w:t>
      </w:r>
      <w:r w:rsidRPr="00B62FF4">
        <w:rPr>
          <w:rFonts w:eastAsia="Times New Roman"/>
          <w:lang w:val="ru-RU" w:eastAsia="en-US"/>
        </w:rPr>
        <w:t xml:space="preserve">. </w:t>
      </w:r>
      <w:r w:rsidRPr="00A20790">
        <w:rPr>
          <w:lang w:val="ru-RU" w:eastAsia="en-US"/>
        </w:rPr>
        <w:t>В частности, процесс</w:t>
      </w:r>
      <w:r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в рамках</w:t>
      </w:r>
      <w:r>
        <w:rPr>
          <w:lang w:val="ru-RU" w:eastAsia="en-US"/>
        </w:rPr>
        <w:t xml:space="preserve"> каждой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из программ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был включен в состав </w:t>
      </w:r>
      <w:r w:rsidRPr="00B62FF4">
        <w:rPr>
          <w:lang w:val="ru-RU" w:eastAsia="en-US"/>
        </w:rPr>
        <w:t>двух</w:t>
      </w:r>
      <w:r>
        <w:rPr>
          <w:lang w:val="ru-RU" w:eastAsia="en-US"/>
        </w:rPr>
        <w:t xml:space="preserve">годичного цикла </w:t>
      </w:r>
      <w:r w:rsidRPr="00B62FF4">
        <w:rPr>
          <w:lang w:val="ru-RU" w:eastAsia="en-US"/>
        </w:rPr>
        <w:t>планировани</w:t>
      </w:r>
      <w:r>
        <w:rPr>
          <w:lang w:val="ru-RU" w:eastAsia="en-US"/>
        </w:rPr>
        <w:t>я</w:t>
      </w:r>
      <w:r w:rsidRPr="00B62FF4">
        <w:rPr>
          <w:rFonts w:eastAsia="Times New Roman"/>
          <w:lang w:val="ru-RU" w:eastAsia="en-US"/>
        </w:rPr>
        <w:t xml:space="preserve">, </w:t>
      </w:r>
      <w:r>
        <w:rPr>
          <w:lang w:val="ru-RU" w:eastAsia="en-US"/>
        </w:rPr>
        <w:t xml:space="preserve">были подготовлены проекты </w:t>
      </w:r>
      <w:r w:rsidRPr="00A20790">
        <w:rPr>
          <w:lang w:val="ru-RU" w:eastAsia="en-US"/>
        </w:rPr>
        <w:t>регламент</w:t>
      </w:r>
      <w:r>
        <w:rPr>
          <w:lang w:val="ru-RU" w:eastAsia="en-US"/>
        </w:rPr>
        <w:t xml:space="preserve">ов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инструктивных </w:t>
      </w:r>
      <w:r w:rsidRPr="00A20790">
        <w:rPr>
          <w:lang w:val="ru-RU" w:eastAsia="en-US"/>
        </w:rPr>
        <w:t>материал</w:t>
      </w:r>
      <w:r>
        <w:rPr>
          <w:lang w:val="ru-RU" w:eastAsia="en-US"/>
        </w:rPr>
        <w:t xml:space="preserve">ов </w:t>
      </w:r>
      <w:r w:rsidRPr="00A20790">
        <w:rPr>
          <w:lang w:val="ru-RU" w:eastAsia="en-US"/>
        </w:rPr>
        <w:t>по вопросам</w:t>
      </w:r>
      <w:r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B62FF4">
        <w:rPr>
          <w:lang w:val="ru-RU" w:eastAsia="en-US"/>
        </w:rPr>
        <w:t xml:space="preserve"> и </w:t>
      </w:r>
      <w:r>
        <w:rPr>
          <w:lang w:val="ru-RU" w:eastAsia="en-US"/>
        </w:rPr>
        <w:t xml:space="preserve">внутреннего контроля, </w:t>
      </w:r>
      <w:r w:rsidRPr="00A20790">
        <w:rPr>
          <w:lang w:val="ru-RU" w:eastAsia="en-US"/>
        </w:rPr>
        <w:t>котор</w:t>
      </w:r>
      <w:r>
        <w:rPr>
          <w:lang w:val="ru-RU" w:eastAsia="en-US"/>
        </w:rPr>
        <w:t xml:space="preserve">ые использовались </w:t>
      </w:r>
      <w:r w:rsidRPr="00A20790">
        <w:rPr>
          <w:lang w:val="ru-RU" w:eastAsia="en-US"/>
        </w:rPr>
        <w:t>сотрудник</w:t>
      </w:r>
      <w:r>
        <w:rPr>
          <w:lang w:val="ru-RU" w:eastAsia="en-US"/>
        </w:rPr>
        <w:t xml:space="preserve">ами </w:t>
      </w:r>
      <w:r w:rsidRPr="00A20790">
        <w:rPr>
          <w:lang w:val="ru-RU" w:eastAsia="en-US"/>
        </w:rPr>
        <w:t>Организаци</w:t>
      </w:r>
      <w:r>
        <w:rPr>
          <w:lang w:val="ru-RU" w:eastAsia="en-US"/>
        </w:rPr>
        <w:t xml:space="preserve">и в пробном </w:t>
      </w:r>
      <w:r w:rsidRPr="00A20790">
        <w:rPr>
          <w:lang w:val="ru-RU" w:eastAsia="en-US"/>
        </w:rPr>
        <w:t>режим</w:t>
      </w:r>
      <w:r>
        <w:rPr>
          <w:lang w:val="ru-RU" w:eastAsia="en-US"/>
        </w:rPr>
        <w:t>е</w:t>
      </w:r>
      <w:r w:rsidRPr="00B62FF4">
        <w:rPr>
          <w:rFonts w:eastAsia="Times New Roman"/>
          <w:lang w:val="ru-RU" w:eastAsia="en-US"/>
        </w:rPr>
        <w:t xml:space="preserve">,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назначены </w:t>
      </w:r>
      <w:r w:rsidRPr="00B62FF4">
        <w:rPr>
          <w:lang w:val="ru-RU" w:eastAsia="en-US"/>
        </w:rPr>
        <w:t>координаторы</w:t>
      </w:r>
      <w:r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по вопросам</w:t>
      </w:r>
      <w:r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B62FF4">
        <w:rPr>
          <w:rFonts w:eastAsia="Times New Roman"/>
          <w:lang w:val="ru-RU" w:eastAsia="en-US"/>
        </w:rPr>
        <w:t>.</w:t>
      </w:r>
      <w:r>
        <w:rPr>
          <w:rFonts w:eastAsia="Times New Roman"/>
          <w:lang w:val="ru-RU" w:eastAsia="en-US"/>
        </w:rPr>
        <w:t xml:space="preserve"> </w:t>
      </w:r>
      <w:r w:rsidRPr="00B62FF4">
        <w:rPr>
          <w:lang w:val="ru-RU" w:eastAsia="en-US"/>
        </w:rPr>
        <w:t>Кроме того,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сегодня </w:t>
      </w:r>
      <w:r w:rsidRPr="00B62FF4">
        <w:rPr>
          <w:lang w:val="ru-RU" w:eastAsia="en-US"/>
        </w:rPr>
        <w:t>риски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Организаци</w:t>
      </w:r>
      <w:r>
        <w:rPr>
          <w:lang w:val="ru-RU" w:eastAsia="en-US"/>
        </w:rPr>
        <w:t>и четко определены и прописаны в Программе</w:t>
      </w:r>
      <w:r w:rsidRPr="00B62FF4">
        <w:rPr>
          <w:lang w:val="ru-RU" w:eastAsia="en-US"/>
        </w:rPr>
        <w:t xml:space="preserve"> и бюджет</w:t>
      </w:r>
      <w:r>
        <w:rPr>
          <w:lang w:val="ru-RU" w:eastAsia="en-US"/>
        </w:rPr>
        <w:t>е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snapToGrid w:val="0"/>
          <w:lang w:val="ru-RU" w:eastAsia="en-US"/>
        </w:rPr>
        <w:t>применительно</w:t>
      </w:r>
      <w:r>
        <w:rPr>
          <w:lang w:val="ru-RU" w:eastAsia="en-US"/>
        </w:rPr>
        <w:t xml:space="preserve"> к </w:t>
      </w:r>
      <w:r w:rsidRPr="00B62FF4">
        <w:rPr>
          <w:lang w:val="ru-RU" w:eastAsia="en-US"/>
        </w:rPr>
        <w:t>кажд</w:t>
      </w:r>
      <w:r>
        <w:rPr>
          <w:lang w:val="ru-RU" w:eastAsia="en-US"/>
        </w:rPr>
        <w:t>ой из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программ</w:t>
      </w:r>
      <w:r w:rsidRPr="00B62FF4">
        <w:rPr>
          <w:rFonts w:eastAsia="Times New Roman"/>
          <w:lang w:val="ru-RU" w:eastAsia="en-US"/>
        </w:rPr>
        <w:t>.</w:t>
      </w:r>
    </w:p>
    <w:p w:rsidR="0027400E" w:rsidRPr="00B62FF4" w:rsidRDefault="0027400E" w:rsidP="009F7A9D">
      <w:pPr>
        <w:rPr>
          <w:rFonts w:eastAsia="Times New Roman"/>
          <w:sz w:val="16"/>
          <w:szCs w:val="16"/>
          <w:lang w:val="ru-RU" w:eastAsia="en-US"/>
        </w:rPr>
      </w:pPr>
    </w:p>
    <w:p w:rsidR="0027400E" w:rsidRPr="00A20790" w:rsidRDefault="0027400E" w:rsidP="009F7A9D">
      <w:pPr>
        <w:rPr>
          <w:rFonts w:eastAsia="Times New Roman"/>
          <w:lang w:val="ru-RU" w:eastAsia="en-US"/>
        </w:rPr>
      </w:pPr>
      <w:r>
        <w:rPr>
          <w:lang w:val="ru-RU" w:eastAsia="en-US"/>
        </w:rPr>
        <w:t xml:space="preserve">Один из </w:t>
      </w:r>
      <w:r w:rsidRPr="00A20790">
        <w:rPr>
          <w:lang w:val="ru-RU" w:eastAsia="en-US"/>
        </w:rPr>
        <w:t>сотрудник</w:t>
      </w:r>
      <w:r>
        <w:rPr>
          <w:lang w:val="ru-RU" w:eastAsia="en-US"/>
        </w:rPr>
        <w:t xml:space="preserve">ов </w:t>
      </w:r>
      <w:r>
        <w:rPr>
          <w:lang w:val="ru-RU"/>
        </w:rPr>
        <w:t>Управления</w:t>
      </w:r>
      <w:r w:rsidRPr="00A20790">
        <w:rPr>
          <w:lang w:val="ru-RU"/>
        </w:rPr>
        <w:t xml:space="preserve"> контролера</w:t>
      </w:r>
      <w:r>
        <w:rPr>
          <w:lang w:val="ru-RU"/>
        </w:rPr>
        <w:t xml:space="preserve"> был назначен </w:t>
      </w:r>
      <w:r w:rsidRPr="00A20790">
        <w:rPr>
          <w:lang w:val="ru-RU"/>
        </w:rPr>
        <w:t>центральн</w:t>
      </w:r>
      <w:r>
        <w:rPr>
          <w:lang w:val="ru-RU"/>
        </w:rPr>
        <w:t xml:space="preserve">ым </w:t>
      </w:r>
      <w:r w:rsidRPr="00A20790">
        <w:rPr>
          <w:lang w:val="ru-RU"/>
        </w:rPr>
        <w:t>координ</w:t>
      </w:r>
      <w:r>
        <w:rPr>
          <w:lang w:val="ru-RU"/>
        </w:rPr>
        <w:t xml:space="preserve">атором </w:t>
      </w:r>
      <w:r w:rsidRPr="00A20790">
        <w:rPr>
          <w:lang w:val="ru-RU"/>
        </w:rPr>
        <w:t>по вопросам</w:t>
      </w:r>
      <w:r>
        <w:rPr>
          <w:lang w:val="ru-RU"/>
        </w:rPr>
        <w:t xml:space="preserve"> </w:t>
      </w:r>
      <w:r w:rsidRPr="00A20790">
        <w:rPr>
          <w:lang w:val="ru-RU"/>
        </w:rPr>
        <w:t>управлени</w:t>
      </w:r>
      <w:r>
        <w:rPr>
          <w:lang w:val="ru-RU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ами,</w:t>
      </w:r>
      <w:r w:rsidRPr="00B62FF4">
        <w:rPr>
          <w:rFonts w:eastAsia="Times New Roman"/>
          <w:lang w:val="ru-RU" w:eastAsia="en-US"/>
        </w:rPr>
        <w:t xml:space="preserve">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на него были возложены </w:t>
      </w:r>
      <w:r w:rsidRPr="00A20790">
        <w:rPr>
          <w:lang w:val="ru-RU" w:eastAsia="en-US"/>
        </w:rPr>
        <w:t>задач</w:t>
      </w:r>
      <w:r>
        <w:rPr>
          <w:lang w:val="ru-RU" w:eastAsia="en-US"/>
        </w:rPr>
        <w:t xml:space="preserve">и </w:t>
      </w:r>
      <w:r w:rsidRPr="00B62FF4">
        <w:rPr>
          <w:lang w:val="ru-RU" w:eastAsia="en-US"/>
        </w:rPr>
        <w:t>укрепл</w:t>
      </w:r>
      <w:r>
        <w:rPr>
          <w:lang w:val="ru-RU" w:eastAsia="en-US"/>
        </w:rPr>
        <w:t>ения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систем</w:t>
      </w:r>
      <w:r>
        <w:rPr>
          <w:lang w:val="ru-RU" w:eastAsia="en-US"/>
        </w:rPr>
        <w:t xml:space="preserve">ы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B62FF4">
        <w:rPr>
          <w:rFonts w:eastAsia="Times New Roman"/>
          <w:lang w:val="ru-RU" w:eastAsia="en-US"/>
        </w:rPr>
        <w:t xml:space="preserve">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средств</w:t>
      </w:r>
      <w:r>
        <w:rPr>
          <w:lang w:val="ru-RU" w:eastAsia="en-US"/>
        </w:rPr>
        <w:t xml:space="preserve"> внутреннего контроля</w:t>
      </w:r>
      <w:r>
        <w:rPr>
          <w:rFonts w:eastAsia="Times New Roman"/>
          <w:lang w:val="ru-RU" w:eastAsia="en-US"/>
        </w:rPr>
        <w:t>,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координ</w:t>
      </w:r>
      <w:r>
        <w:rPr>
          <w:lang w:val="ru-RU" w:eastAsia="en-US"/>
        </w:rPr>
        <w:t xml:space="preserve">ации </w:t>
      </w:r>
      <w:r w:rsidRPr="00B62FF4">
        <w:rPr>
          <w:lang w:val="ru-RU" w:eastAsia="en-US"/>
        </w:rPr>
        <w:t>процесс</w:t>
      </w:r>
      <w:r>
        <w:rPr>
          <w:lang w:val="ru-RU" w:eastAsia="en-US"/>
        </w:rPr>
        <w:t xml:space="preserve">а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>я рисками</w:t>
      </w:r>
      <w:r w:rsidRPr="00B62FF4">
        <w:rPr>
          <w:lang w:val="ru-RU" w:eastAsia="en-US"/>
        </w:rPr>
        <w:t xml:space="preserve"> 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постоянного </w:t>
      </w:r>
      <w:r w:rsidRPr="00A20790">
        <w:rPr>
          <w:lang w:val="ru-RU" w:eastAsia="en-US"/>
        </w:rPr>
        <w:t>совершенствовани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 w:rsidRPr="00B62FF4">
        <w:rPr>
          <w:lang w:val="ru-RU" w:eastAsia="en-US"/>
        </w:rPr>
        <w:t>укреплени</w:t>
      </w:r>
      <w:r>
        <w:rPr>
          <w:lang w:val="ru-RU" w:eastAsia="en-US"/>
        </w:rPr>
        <w:t>я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систем</w:t>
      </w:r>
      <w:r>
        <w:rPr>
          <w:lang w:val="ru-RU" w:eastAsia="en-US"/>
        </w:rPr>
        <w:t xml:space="preserve">ы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 xml:space="preserve">ами Организации. </w:t>
      </w:r>
      <w:r w:rsidRPr="00A20790">
        <w:rPr>
          <w:lang w:val="ru-RU" w:eastAsia="en-US"/>
        </w:rPr>
        <w:t>В рамках</w:t>
      </w:r>
      <w:r>
        <w:rPr>
          <w:lang w:val="ru-RU" w:eastAsia="en-US"/>
        </w:rPr>
        <w:t xml:space="preserve"> превращения </w:t>
      </w:r>
      <w:r w:rsidRPr="00A20790">
        <w:rPr>
          <w:lang w:val="ru-RU" w:eastAsia="en-US"/>
        </w:rPr>
        <w:t>работ</w:t>
      </w:r>
      <w:r>
        <w:rPr>
          <w:lang w:val="ru-RU" w:eastAsia="en-US"/>
        </w:rPr>
        <w:t xml:space="preserve">ы по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ю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 xml:space="preserve">ами в одно из базовых </w:t>
      </w:r>
      <w:r w:rsidRPr="00A20790">
        <w:rPr>
          <w:lang w:val="ru-RU" w:eastAsia="en-US"/>
        </w:rPr>
        <w:t>направлени</w:t>
      </w:r>
      <w:r>
        <w:rPr>
          <w:lang w:val="ru-RU" w:eastAsia="en-US"/>
        </w:rPr>
        <w:t xml:space="preserve">й </w:t>
      </w:r>
      <w:r w:rsidRPr="00A20790">
        <w:rPr>
          <w:lang w:val="ru-RU" w:eastAsia="en-US"/>
        </w:rPr>
        <w:t>деятельност</w:t>
      </w:r>
      <w:r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данная область станет </w:t>
      </w:r>
      <w:r w:rsidRPr="00A20790">
        <w:rPr>
          <w:lang w:val="ru-RU" w:eastAsia="en-US"/>
        </w:rPr>
        <w:t>объе</w:t>
      </w:r>
      <w:r>
        <w:rPr>
          <w:lang w:val="ru-RU" w:eastAsia="en-US"/>
        </w:rPr>
        <w:t xml:space="preserve">ктом надзора, осуществляемого </w:t>
      </w:r>
      <w:r w:rsidRPr="00A20790">
        <w:rPr>
          <w:lang w:val="ru-RU" w:eastAsia="en-US"/>
        </w:rPr>
        <w:t>в рамках</w:t>
      </w:r>
      <w:r>
        <w:rPr>
          <w:lang w:val="ru-RU" w:eastAsia="en-US"/>
        </w:rPr>
        <w:t xml:space="preserve"> более широких полномочий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Группы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B62FF4">
        <w:rPr>
          <w:rFonts w:eastAsia="Times New Roman"/>
          <w:lang w:val="ru-RU" w:eastAsia="en-US"/>
        </w:rPr>
        <w:t xml:space="preserve"> (</w:t>
      </w:r>
      <w:r w:rsidRPr="009F7A9D">
        <w:rPr>
          <w:rFonts w:eastAsia="Times New Roman"/>
          <w:lang w:eastAsia="en-US"/>
        </w:rPr>
        <w:t>RMG</w:t>
      </w:r>
      <w:r w:rsidRPr="00B62FF4">
        <w:rPr>
          <w:rFonts w:eastAsia="Times New Roman"/>
          <w:lang w:val="ru-RU" w:eastAsia="en-US"/>
        </w:rPr>
        <w:t xml:space="preserve">), </w:t>
      </w:r>
      <w:r>
        <w:rPr>
          <w:lang w:val="ru-RU" w:eastAsia="en-US"/>
        </w:rPr>
        <w:t xml:space="preserve">состав </w:t>
      </w:r>
      <w:r w:rsidRPr="00A20790">
        <w:rPr>
          <w:lang w:val="ru-RU" w:eastAsia="en-US"/>
        </w:rPr>
        <w:t>котор</w:t>
      </w:r>
      <w:r>
        <w:rPr>
          <w:lang w:val="ru-RU" w:eastAsia="en-US"/>
        </w:rPr>
        <w:t xml:space="preserve">ой будет скоро объявлен. </w:t>
      </w:r>
      <w:r w:rsidRPr="00A20790">
        <w:rPr>
          <w:lang w:val="ru-RU" w:eastAsia="en-US"/>
        </w:rPr>
        <w:t>Задач</w:t>
      </w:r>
      <w:r>
        <w:rPr>
          <w:lang w:val="ru-RU" w:eastAsia="en-US"/>
        </w:rPr>
        <w:t xml:space="preserve">ей </w:t>
      </w:r>
      <w:r w:rsidRPr="009F7A9D">
        <w:rPr>
          <w:rFonts w:eastAsia="Times New Roman"/>
          <w:lang w:eastAsia="en-US"/>
        </w:rPr>
        <w:t>RMG</w:t>
      </w:r>
      <w:r w:rsidRPr="00A20790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будет </w:t>
      </w:r>
      <w:r w:rsidRPr="00A20790">
        <w:rPr>
          <w:lang w:val="ru-RU" w:eastAsia="en-US"/>
        </w:rPr>
        <w:t>обеспечени</w:t>
      </w:r>
      <w:r>
        <w:rPr>
          <w:lang w:val="ru-RU" w:eastAsia="en-US"/>
        </w:rPr>
        <w:t xml:space="preserve">е надлежащей </w:t>
      </w:r>
      <w:r w:rsidRPr="00A20790">
        <w:rPr>
          <w:lang w:val="ru-RU" w:eastAsia="en-US"/>
        </w:rPr>
        <w:t>реализаци</w:t>
      </w:r>
      <w:r>
        <w:rPr>
          <w:lang w:val="ru-RU" w:eastAsia="en-US"/>
        </w:rPr>
        <w:t>и</w:t>
      </w:r>
      <w:r w:rsidRPr="00A20790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мер </w:t>
      </w:r>
      <w:r w:rsidRPr="00EB390C">
        <w:rPr>
          <w:lang w:val="ru-RU" w:eastAsia="en-US"/>
        </w:rPr>
        <w:t>в области</w:t>
      </w:r>
      <w:r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A20790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A20790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и</w:t>
      </w:r>
      <w:r w:rsidRPr="00A20790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последующего контроля</w:t>
      </w:r>
      <w:r w:rsidRPr="00A20790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их дальнейшей реализации</w:t>
      </w:r>
      <w:r w:rsidRPr="00A20790">
        <w:rPr>
          <w:rFonts w:eastAsia="Times New Roman"/>
          <w:lang w:val="ru-RU" w:eastAsia="en-US"/>
        </w:rPr>
        <w:t>.</w:t>
      </w:r>
    </w:p>
    <w:p w:rsidR="0027400E" w:rsidRPr="00A20790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A20790">
        <w:rPr>
          <w:lang w:val="ru-RU" w:eastAsia="en-US"/>
        </w:rPr>
        <w:t xml:space="preserve">Генеральная ассамблея 2011 г. утвердила Инвестиционную политику ВОИС. В соответствии с этой политикой </w:t>
      </w:r>
      <w:r>
        <w:rPr>
          <w:lang w:val="ru-RU" w:eastAsia="en-US"/>
        </w:rPr>
        <w:t xml:space="preserve">был </w:t>
      </w:r>
      <w:r w:rsidRPr="00A20790">
        <w:rPr>
          <w:lang w:val="ru-RU" w:eastAsia="en-US"/>
        </w:rPr>
        <w:t xml:space="preserve">создан Консультативный комитет по инвестициям (ККИ), который </w:t>
      </w:r>
      <w:r w:rsidRPr="00EB390C">
        <w:rPr>
          <w:lang w:val="ru-RU" w:eastAsia="en-US"/>
        </w:rPr>
        <w:t>анализ</w:t>
      </w:r>
      <w:r>
        <w:rPr>
          <w:lang w:val="ru-RU" w:eastAsia="en-US"/>
        </w:rPr>
        <w:t xml:space="preserve">ирует инвестиционные </w:t>
      </w:r>
      <w:r w:rsidRPr="00EB390C">
        <w:rPr>
          <w:lang w:val="ru-RU" w:eastAsia="en-US"/>
        </w:rPr>
        <w:t>проект</w:t>
      </w:r>
      <w:r>
        <w:rPr>
          <w:lang w:val="ru-RU" w:eastAsia="en-US"/>
        </w:rPr>
        <w:t>ы</w:t>
      </w:r>
      <w:r w:rsidRPr="00A20790">
        <w:rPr>
          <w:lang w:val="ru-RU" w:eastAsia="en-US"/>
        </w:rPr>
        <w:t xml:space="preserve"> ВОИС на предмет </w:t>
      </w:r>
      <w:r>
        <w:rPr>
          <w:lang w:val="ru-RU" w:eastAsia="en-US"/>
        </w:rPr>
        <w:t xml:space="preserve">их </w:t>
      </w:r>
      <w:r w:rsidRPr="00A20790">
        <w:rPr>
          <w:lang w:val="ru-RU" w:eastAsia="en-US"/>
        </w:rPr>
        <w:t xml:space="preserve">соответствия Инвестиционной политике и сообщает мне о любых отклонениях от политики, их причинах и принятых мерах по исправлению ситуации. В течение 2013 г. кассовая позиция ВОИС оставалась прочной.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A20790">
        <w:rPr>
          <w:lang w:val="ru-RU"/>
        </w:rPr>
        <w:t xml:space="preserve">Комитет по рассмотрению контрактов </w:t>
      </w:r>
      <w:r w:rsidRPr="00B62FF4">
        <w:rPr>
          <w:lang w:val="ru-RU" w:eastAsia="en-US"/>
        </w:rPr>
        <w:t xml:space="preserve">и </w:t>
      </w:r>
      <w:r>
        <w:rPr>
          <w:lang w:val="ru-RU" w:eastAsia="en-US"/>
        </w:rPr>
        <w:t xml:space="preserve">Старший </w:t>
      </w:r>
      <w:r w:rsidRPr="00A20790">
        <w:rPr>
          <w:color w:val="000000"/>
          <w:lang w:val="ru-RU" w:eastAsia="en-US"/>
        </w:rPr>
        <w:t>уполномоченн</w:t>
      </w:r>
      <w:r>
        <w:rPr>
          <w:lang w:val="ru-RU" w:eastAsia="en-US"/>
        </w:rPr>
        <w:t xml:space="preserve">ый </w:t>
      </w:r>
      <w:r w:rsidRPr="00A20790">
        <w:rPr>
          <w:lang w:val="ru-RU" w:eastAsia="en-US"/>
        </w:rPr>
        <w:t>по вопросам</w:t>
      </w:r>
      <w:r>
        <w:rPr>
          <w:lang w:val="ru-RU" w:eastAsia="en-US"/>
        </w:rPr>
        <w:t xml:space="preserve"> закупок </w:t>
      </w:r>
      <w:r>
        <w:rPr>
          <w:lang w:val="ru-RU"/>
        </w:rPr>
        <w:t>продолжаю</w:t>
      </w:r>
      <w:r w:rsidRPr="00A20790">
        <w:rPr>
          <w:lang w:val="ru-RU"/>
        </w:rPr>
        <w:t>т анализировать соответствующие закупочные контракты и информировать меня о принятии надлежащих мер в области</w:t>
      </w:r>
      <w:r>
        <w:rPr>
          <w:lang w:val="ru-RU"/>
        </w:rPr>
        <w:t xml:space="preserve"> закупок</w:t>
      </w:r>
      <w:r w:rsidRPr="00A20790">
        <w:rPr>
          <w:lang w:val="ru-RU"/>
        </w:rPr>
        <w:t>.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b/>
          <w:lang w:val="ru-RU" w:eastAsia="en-US"/>
        </w:rPr>
      </w:pPr>
      <w:r w:rsidRPr="00A20790">
        <w:rPr>
          <w:b/>
          <w:lang w:val="ru-RU" w:eastAsia="en-US"/>
        </w:rPr>
        <w:t>Оценка эффективности систем</w:t>
      </w:r>
      <w:r>
        <w:rPr>
          <w:b/>
          <w:lang w:val="ru-RU" w:eastAsia="en-US"/>
        </w:rPr>
        <w:t>ы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>
        <w:rPr>
          <w:lang w:val="ru-RU"/>
        </w:rPr>
        <w:t>При оценке эффективности</w:t>
      </w:r>
      <w:r w:rsidRPr="00A20790">
        <w:rPr>
          <w:lang w:val="ru-RU"/>
        </w:rPr>
        <w:t xml:space="preserve"> системы внутреннего контроля </w:t>
      </w:r>
      <w:r>
        <w:rPr>
          <w:lang w:val="ru-RU"/>
        </w:rPr>
        <w:t xml:space="preserve">я в </w:t>
      </w:r>
      <w:r w:rsidRPr="00EB390C">
        <w:rPr>
          <w:lang w:val="ru-RU"/>
        </w:rPr>
        <w:t>основн</w:t>
      </w:r>
      <w:r>
        <w:rPr>
          <w:lang w:val="ru-RU"/>
        </w:rPr>
        <w:t>ом полагаюсь</w:t>
      </w:r>
      <w:r w:rsidRPr="00B62FF4">
        <w:rPr>
          <w:rFonts w:eastAsia="Times New Roman"/>
          <w:lang w:val="ru-RU" w:eastAsia="en-US"/>
        </w:rPr>
        <w:t>: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 w:rsidRPr="00A20790">
        <w:rPr>
          <w:lang w:val="ru-RU"/>
        </w:rPr>
        <w:t>Н</w:t>
      </w:r>
      <w:r>
        <w:rPr>
          <w:lang w:val="ru-RU"/>
        </w:rPr>
        <w:t>а информацию</w:t>
      </w:r>
      <w:r w:rsidRPr="00A20790">
        <w:rPr>
          <w:lang w:val="ru-RU"/>
        </w:rPr>
        <w:t xml:space="preserve"> высшего менеджмента организации, в частности, Заместителей Генерального директора и Помощников Генерального директора, которые играют важную роль и несут ответственность за достижение ожидаемых результатов, обеспечение результативности, работу </w:t>
      </w:r>
      <w:r>
        <w:rPr>
          <w:lang w:val="ru-RU"/>
        </w:rPr>
        <w:t xml:space="preserve">своих </w:t>
      </w:r>
      <w:r w:rsidRPr="00A20790">
        <w:rPr>
          <w:lang w:val="ru-RU"/>
        </w:rPr>
        <w:t>подразделений и вверенные им ресурсы. Обмен информацией в основном осуществляется в форме периодических совещаний Группы сотрудников высшего управленческого звена.</w:t>
      </w:r>
    </w:p>
    <w:p w:rsidR="0027400E" w:rsidRPr="00B62FF4" w:rsidRDefault="0027400E" w:rsidP="009F7A9D">
      <w:pPr>
        <w:ind w:left="360"/>
        <w:rPr>
          <w:rFonts w:eastAsia="Times New Roman"/>
          <w:lang w:val="ru-RU" w:eastAsia="en-US"/>
        </w:rPr>
      </w:pPr>
    </w:p>
    <w:p w:rsidR="0027400E" w:rsidRPr="00761771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заверения, </w:t>
      </w:r>
      <w:r w:rsidRPr="00A20790">
        <w:rPr>
          <w:lang w:val="ru-RU"/>
        </w:rPr>
        <w:t>содерж</w:t>
      </w:r>
      <w:r>
        <w:rPr>
          <w:lang w:val="ru-RU"/>
        </w:rPr>
        <w:t xml:space="preserve">ащиеся в </w:t>
      </w:r>
      <w:r w:rsidRPr="00A20790">
        <w:rPr>
          <w:lang w:val="ru-RU"/>
        </w:rPr>
        <w:t>Заявлени</w:t>
      </w:r>
      <w:r>
        <w:rPr>
          <w:lang w:val="ru-RU"/>
        </w:rPr>
        <w:t>ях Руководства, подписываемых</w:t>
      </w:r>
      <w:r w:rsidRPr="00A20790">
        <w:rPr>
          <w:lang w:val="ru-RU"/>
        </w:rPr>
        <w:t xml:space="preserve"> ключевыми должностными лицами ВОИС. В этих заявлениях они подтверждают свою ответственность за наличие и поддержание в рамках соответствующих программ эффективно работающих систем и механизмов внутреннего контроля, призванных выявлять случаи мошенничества и серьезные ошибки.</w:t>
      </w:r>
      <w:r>
        <w:rPr>
          <w:lang w:val="ru-RU"/>
        </w:rPr>
        <w:t xml:space="preserve"> </w:t>
      </w:r>
    </w:p>
    <w:p w:rsidR="0027400E" w:rsidRPr="00761771" w:rsidRDefault="0027400E" w:rsidP="00A20790">
      <w:pPr>
        <w:rPr>
          <w:lang w:val="ru-RU"/>
        </w:rPr>
      </w:pPr>
    </w:p>
    <w:p w:rsidR="0027400E" w:rsidRPr="00A20790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</w:t>
      </w:r>
      <w:r w:rsidRPr="00EB390C">
        <w:rPr>
          <w:lang w:val="ru-RU"/>
        </w:rPr>
        <w:t>работ</w:t>
      </w:r>
      <w:r>
        <w:rPr>
          <w:lang w:val="ru-RU"/>
        </w:rPr>
        <w:t>у Старшего</w:t>
      </w:r>
      <w:r w:rsidRPr="00A20790">
        <w:rPr>
          <w:lang w:val="ru-RU"/>
        </w:rPr>
        <w:t xml:space="preserve"> сотрудник</w:t>
      </w:r>
      <w:r>
        <w:rPr>
          <w:lang w:val="ru-RU"/>
        </w:rPr>
        <w:t>а</w:t>
      </w:r>
      <w:r w:rsidRPr="00A20790">
        <w:rPr>
          <w:lang w:val="ru-RU"/>
        </w:rPr>
        <w:t xml:space="preserve"> ВОИС по вопросам этики</w:t>
      </w:r>
      <w:r>
        <w:rPr>
          <w:lang w:val="ru-RU"/>
        </w:rPr>
        <w:t xml:space="preserve">, </w:t>
      </w:r>
      <w:r w:rsidRPr="00EB390C">
        <w:rPr>
          <w:lang w:val="ru-RU"/>
        </w:rPr>
        <w:t>котор</w:t>
      </w:r>
      <w:r>
        <w:rPr>
          <w:lang w:val="ru-RU"/>
        </w:rPr>
        <w:t>ый</w:t>
      </w:r>
      <w:r w:rsidRPr="00A20790">
        <w:rPr>
          <w:lang w:val="ru-RU"/>
        </w:rPr>
        <w:t xml:space="preserve"> дает конфиденциальные рекомендации Организации и ее сотрудникам по этическим вопросам и нормам поведения и </w:t>
      </w:r>
      <w:r>
        <w:rPr>
          <w:lang w:val="ru-RU"/>
        </w:rPr>
        <w:t xml:space="preserve">ведет </w:t>
      </w:r>
      <w:r w:rsidRPr="00A20790">
        <w:rPr>
          <w:lang w:val="ru-RU"/>
        </w:rPr>
        <w:t xml:space="preserve">работу, способствующую </w:t>
      </w:r>
      <w:r>
        <w:rPr>
          <w:lang w:val="ru-RU"/>
        </w:rPr>
        <w:t xml:space="preserve">более глубокому </w:t>
      </w:r>
      <w:r w:rsidRPr="00A20790">
        <w:rPr>
          <w:lang w:val="ru-RU"/>
        </w:rPr>
        <w:t xml:space="preserve">осознанию персоналом важности этических аспектов их работы и ответственного отношения к рассмотрению сообщений о неэтичном поведении сотрудников, включая конфликты интересов. </w:t>
      </w:r>
    </w:p>
    <w:p w:rsidR="0027400E" w:rsidRPr="00A20790" w:rsidRDefault="0027400E" w:rsidP="009F7A9D">
      <w:pPr>
        <w:rPr>
          <w:rFonts w:eastAsia="Times New Roman"/>
          <w:lang w:val="ru-RU" w:eastAsia="en-US"/>
        </w:rPr>
      </w:pPr>
    </w:p>
    <w:p w:rsidR="0027400E" w:rsidRPr="00162E25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</w:t>
      </w:r>
      <w:r w:rsidRPr="00EB390C">
        <w:rPr>
          <w:lang w:val="ru-RU"/>
        </w:rPr>
        <w:t>деятельност</w:t>
      </w:r>
      <w:r>
        <w:rPr>
          <w:lang w:val="ru-RU"/>
        </w:rPr>
        <w:t xml:space="preserve">ь </w:t>
      </w:r>
      <w:r w:rsidRPr="00A20790">
        <w:rPr>
          <w:lang w:val="ru-RU"/>
        </w:rPr>
        <w:t>Отдел</w:t>
      </w:r>
      <w:r>
        <w:rPr>
          <w:lang w:val="ru-RU"/>
        </w:rPr>
        <w:t>а</w:t>
      </w:r>
      <w:r w:rsidRPr="00A20790">
        <w:rPr>
          <w:lang w:val="ru-RU"/>
        </w:rPr>
        <w:t xml:space="preserve"> внутреннего аудита и надзора (ОВАН), </w:t>
      </w:r>
      <w:r>
        <w:rPr>
          <w:lang w:val="ru-RU"/>
        </w:rPr>
        <w:t xml:space="preserve">формирующего </w:t>
      </w:r>
      <w:r w:rsidRPr="00A20790">
        <w:rPr>
          <w:lang w:val="ru-RU"/>
        </w:rPr>
        <w:t>отчеты о внутренних аудиторских проверках, оценках и консультационных услугах</w:t>
      </w:r>
      <w:r>
        <w:rPr>
          <w:lang w:val="ru-RU"/>
        </w:rPr>
        <w:t xml:space="preserve">, на </w:t>
      </w:r>
      <w:r w:rsidRPr="00EB390C">
        <w:rPr>
          <w:lang w:val="ru-RU"/>
        </w:rPr>
        <w:t>котор</w:t>
      </w:r>
      <w:r>
        <w:rPr>
          <w:lang w:val="ru-RU"/>
        </w:rPr>
        <w:t>ые</w:t>
      </w:r>
      <w:r w:rsidRPr="00A20790">
        <w:rPr>
          <w:lang w:val="ru-RU"/>
        </w:rPr>
        <w:t xml:space="preserve"> я полагаюсь, </w:t>
      </w:r>
      <w:r w:rsidRPr="00EB390C">
        <w:rPr>
          <w:lang w:val="ru-RU"/>
        </w:rPr>
        <w:t>а также</w:t>
      </w:r>
      <w:r>
        <w:rPr>
          <w:lang w:val="ru-RU"/>
        </w:rPr>
        <w:t xml:space="preserve"> направляющего</w:t>
      </w:r>
      <w:r w:rsidRPr="00A20790">
        <w:rPr>
          <w:lang w:val="ru-RU"/>
        </w:rPr>
        <w:t xml:space="preserve"> свои отчеты в Независимый консультативный комитет по надзору (НККН). Эти отчеты </w:t>
      </w:r>
      <w:r w:rsidRPr="00EB390C">
        <w:rPr>
          <w:lang w:val="ru-RU"/>
        </w:rPr>
        <w:t>содерж</w:t>
      </w:r>
      <w:r>
        <w:rPr>
          <w:lang w:val="ru-RU"/>
        </w:rPr>
        <w:t>ат</w:t>
      </w:r>
      <w:r w:rsidRPr="00A20790">
        <w:rPr>
          <w:lang w:val="ru-RU"/>
        </w:rPr>
        <w:t xml:space="preserve"> независимую и объективную информацию о достаточности и эффективности системы внутреннего контроля и соответствующих надзорных функций Организации</w:t>
      </w:r>
      <w:r w:rsidRPr="00A20790">
        <w:rPr>
          <w:rFonts w:eastAsia="Times New Roman"/>
          <w:lang w:val="ru-RU" w:eastAsia="en-US"/>
        </w:rPr>
        <w:t xml:space="preserve">. </w:t>
      </w:r>
    </w:p>
    <w:p w:rsidR="0027400E" w:rsidRPr="00162E25" w:rsidRDefault="0027400E" w:rsidP="009F7A9D">
      <w:pPr>
        <w:rPr>
          <w:rFonts w:eastAsia="Times New Roman"/>
          <w:sz w:val="16"/>
          <w:szCs w:val="16"/>
          <w:lang w:val="ru-RU" w:eastAsia="en-US"/>
        </w:rPr>
      </w:pPr>
    </w:p>
    <w:p w:rsidR="0027400E" w:rsidRPr="008C35B3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</w:t>
      </w:r>
      <w:r w:rsidRPr="00EB390C">
        <w:rPr>
          <w:lang w:val="ru-RU"/>
        </w:rPr>
        <w:t>работ</w:t>
      </w:r>
      <w:r>
        <w:rPr>
          <w:lang w:val="ru-RU"/>
        </w:rPr>
        <w:t xml:space="preserve">у </w:t>
      </w:r>
      <w:r w:rsidRPr="00162E25">
        <w:rPr>
          <w:lang w:val="ru-RU" w:eastAsia="en-US"/>
        </w:rPr>
        <w:t>НККН</w:t>
      </w:r>
      <w:r>
        <w:rPr>
          <w:rFonts w:eastAsia="Times New Roman"/>
          <w:lang w:val="ru-RU" w:eastAsia="en-US"/>
        </w:rPr>
        <w:t xml:space="preserve">, </w:t>
      </w:r>
      <w:r w:rsidRPr="00EB390C">
        <w:rPr>
          <w:lang w:val="ru-RU" w:eastAsia="en-US"/>
        </w:rPr>
        <w:t>котор</w:t>
      </w:r>
      <w:r>
        <w:rPr>
          <w:lang w:val="ru-RU" w:eastAsia="en-US"/>
        </w:rPr>
        <w:t xml:space="preserve">ый, </w:t>
      </w:r>
      <w:r>
        <w:rPr>
          <w:lang w:val="ru-RU"/>
        </w:rPr>
        <w:t xml:space="preserve">действуя </w:t>
      </w:r>
      <w:r w:rsidRPr="00162E25">
        <w:rPr>
          <w:lang w:val="ru-RU" w:eastAsia="en-US"/>
        </w:rPr>
        <w:t>в соответствии с</w:t>
      </w:r>
      <w:r>
        <w:rPr>
          <w:lang w:val="ru-RU" w:eastAsia="en-US"/>
        </w:rPr>
        <w:t xml:space="preserve">о своими </w:t>
      </w:r>
      <w:r w:rsidRPr="00162E25">
        <w:rPr>
          <w:lang w:val="ru-RU" w:eastAsia="en-US"/>
        </w:rPr>
        <w:t>полномочия</w:t>
      </w:r>
      <w:r>
        <w:rPr>
          <w:lang w:val="ru-RU" w:eastAsia="en-US"/>
        </w:rPr>
        <w:t>ми</w:t>
      </w:r>
      <w:r w:rsidRPr="00162E25">
        <w:rPr>
          <w:rFonts w:eastAsia="Times New Roman"/>
          <w:lang w:val="ru-RU" w:eastAsia="en-US"/>
        </w:rPr>
        <w:t xml:space="preserve">, </w:t>
      </w:r>
      <w:r>
        <w:rPr>
          <w:lang w:val="ru-RU" w:eastAsia="en-US"/>
        </w:rPr>
        <w:t xml:space="preserve">дает </w:t>
      </w:r>
      <w:r w:rsidRPr="00162E25">
        <w:rPr>
          <w:lang w:val="ru-RU" w:eastAsia="en-US"/>
        </w:rPr>
        <w:t>государствам-членам</w:t>
      </w:r>
      <w:r w:rsidRPr="00162E25"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>гаранти</w:t>
      </w:r>
      <w:r>
        <w:rPr>
          <w:lang w:val="ru-RU" w:eastAsia="en-US"/>
        </w:rPr>
        <w:t xml:space="preserve">и адекватности </w:t>
      </w:r>
      <w:r w:rsidRPr="00162E25">
        <w:rPr>
          <w:lang w:val="ru-RU" w:eastAsia="en-US"/>
        </w:rPr>
        <w:t>и</w:t>
      </w:r>
      <w:r w:rsidRPr="00162E25">
        <w:rPr>
          <w:rFonts w:eastAsia="Times New Roman"/>
          <w:lang w:val="ru-RU" w:eastAsia="en-US"/>
        </w:rPr>
        <w:t xml:space="preserve"> </w:t>
      </w:r>
      <w:r w:rsidRPr="00162E25">
        <w:rPr>
          <w:lang w:val="ru-RU" w:eastAsia="en-US"/>
        </w:rPr>
        <w:t>эффективн</w:t>
      </w:r>
      <w:r>
        <w:rPr>
          <w:lang w:val="ru-RU" w:eastAsia="en-US"/>
        </w:rPr>
        <w:t>ости</w:t>
      </w:r>
      <w:r w:rsidRPr="00162E25"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>средств</w:t>
      </w:r>
      <w:r>
        <w:rPr>
          <w:rFonts w:eastAsia="Times New Roman"/>
          <w:lang w:val="ru-RU" w:eastAsia="en-US"/>
        </w:rPr>
        <w:t xml:space="preserve"> </w:t>
      </w:r>
      <w:r w:rsidRPr="00162E25">
        <w:rPr>
          <w:lang w:val="ru-RU" w:eastAsia="en-US"/>
        </w:rPr>
        <w:t>внутреннего контроля</w:t>
      </w:r>
      <w:r>
        <w:rPr>
          <w:lang w:val="ru-RU" w:eastAsia="en-US"/>
        </w:rPr>
        <w:t xml:space="preserve">, применяемых </w:t>
      </w:r>
      <w:r w:rsidRPr="00162E25">
        <w:rPr>
          <w:lang w:val="ru-RU" w:eastAsia="en-US"/>
        </w:rPr>
        <w:t>в ВОИС</w:t>
      </w:r>
      <w:r>
        <w:rPr>
          <w:rFonts w:eastAsia="Times New Roman"/>
          <w:lang w:val="ru-RU" w:eastAsia="en-US"/>
        </w:rPr>
        <w:t xml:space="preserve">. </w:t>
      </w:r>
      <w:r w:rsidRPr="008C35B3">
        <w:rPr>
          <w:lang w:val="ru-RU" w:eastAsia="en-US"/>
        </w:rPr>
        <w:t>Комитет</w:t>
      </w:r>
      <w:r w:rsidRPr="008C35B3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осуществляет </w:t>
      </w:r>
      <w:r w:rsidRPr="008C35B3">
        <w:rPr>
          <w:rStyle w:val="1"/>
          <w:lang w:val="ru-RU" w:eastAsia="en-US"/>
        </w:rPr>
        <w:t>надзор</w:t>
      </w:r>
      <w:r>
        <w:rPr>
          <w:lang w:val="ru-RU" w:eastAsia="en-US"/>
        </w:rPr>
        <w:t xml:space="preserve"> за качеством </w:t>
      </w:r>
      <w:r w:rsidRPr="008C35B3">
        <w:rPr>
          <w:lang w:val="ru-RU" w:eastAsia="en-US"/>
        </w:rPr>
        <w:t>аудит</w:t>
      </w:r>
      <w:r>
        <w:rPr>
          <w:lang w:val="ru-RU" w:eastAsia="en-US"/>
        </w:rPr>
        <w:t xml:space="preserve">орских </w:t>
      </w:r>
      <w:r w:rsidRPr="008C35B3">
        <w:rPr>
          <w:lang w:val="ru-RU" w:eastAsia="en-US"/>
        </w:rPr>
        <w:t>мероприяти</w:t>
      </w:r>
      <w:r>
        <w:rPr>
          <w:lang w:val="ru-RU" w:eastAsia="en-US"/>
        </w:rPr>
        <w:t xml:space="preserve">й, проверяя </w:t>
      </w:r>
      <w:r w:rsidRPr="008C35B3">
        <w:rPr>
          <w:lang w:val="ru-RU" w:eastAsia="en-US"/>
        </w:rPr>
        <w:t>своевременн</w:t>
      </w:r>
      <w:r>
        <w:rPr>
          <w:lang w:val="ru-RU" w:eastAsia="en-US"/>
        </w:rPr>
        <w:t>ость</w:t>
      </w:r>
      <w:r w:rsidRPr="008C35B3">
        <w:rPr>
          <w:rFonts w:eastAsia="Times New Roman"/>
          <w:lang w:val="ru-RU" w:eastAsia="en-US"/>
        </w:rPr>
        <w:t xml:space="preserve">, </w:t>
      </w:r>
      <w:r>
        <w:rPr>
          <w:lang w:val="ru-RU" w:eastAsia="en-US"/>
        </w:rPr>
        <w:t>действенность</w:t>
      </w:r>
      <w:r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>и</w:t>
      </w:r>
      <w:r w:rsidRPr="008C35B3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адекватность реакции </w:t>
      </w:r>
      <w:r w:rsidRPr="008C35B3">
        <w:rPr>
          <w:lang w:val="ru-RU" w:eastAsia="en-US"/>
        </w:rPr>
        <w:t>Руководств</w:t>
      </w:r>
      <w:r>
        <w:rPr>
          <w:lang w:val="ru-RU" w:eastAsia="en-US"/>
        </w:rPr>
        <w:t xml:space="preserve">а на </w:t>
      </w:r>
      <w:r w:rsidRPr="008C35B3">
        <w:rPr>
          <w:lang w:val="ru-RU" w:eastAsia="en-US"/>
        </w:rPr>
        <w:t>рекомендации</w:t>
      </w:r>
      <w:r w:rsidRPr="008C35B3"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>аудит</w:t>
      </w:r>
      <w:r>
        <w:rPr>
          <w:lang w:val="ru-RU" w:eastAsia="en-US"/>
        </w:rPr>
        <w:t>оров</w:t>
      </w:r>
      <w:r w:rsidRPr="008C35B3"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>и</w:t>
      </w:r>
      <w:r w:rsidRPr="008C35B3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их </w:t>
      </w:r>
      <w:r w:rsidRPr="008C35B3">
        <w:rPr>
          <w:lang w:val="ru-RU" w:eastAsia="en-US"/>
        </w:rPr>
        <w:t>выполнени</w:t>
      </w:r>
      <w:r>
        <w:rPr>
          <w:lang w:val="ru-RU" w:eastAsia="en-US"/>
        </w:rPr>
        <w:t xml:space="preserve">е. </w:t>
      </w:r>
      <w:r w:rsidRPr="008C35B3">
        <w:rPr>
          <w:lang w:val="ru-RU" w:eastAsia="en-US"/>
        </w:rPr>
        <w:t>Наконец,</w:t>
      </w:r>
      <w:r w:rsidRPr="008C35B3"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 xml:space="preserve">НККН </w:t>
      </w:r>
      <w:r>
        <w:rPr>
          <w:lang w:val="ru-RU" w:eastAsia="en-US"/>
        </w:rPr>
        <w:t xml:space="preserve">регулярно информирует </w:t>
      </w:r>
      <w:r w:rsidRPr="008C35B3">
        <w:rPr>
          <w:szCs w:val="22"/>
          <w:lang w:val="ru-RU" w:eastAsia="en-US"/>
        </w:rPr>
        <w:t>государств</w:t>
      </w:r>
      <w:r>
        <w:rPr>
          <w:szCs w:val="22"/>
          <w:lang w:val="ru-RU" w:eastAsia="en-US"/>
        </w:rPr>
        <w:t>а-члены</w:t>
      </w:r>
      <w:r>
        <w:rPr>
          <w:lang w:val="ru-RU" w:eastAsia="en-US"/>
        </w:rPr>
        <w:t xml:space="preserve"> о своей работе </w:t>
      </w:r>
      <w:r w:rsidRPr="008C35B3">
        <w:rPr>
          <w:lang w:val="ru-RU" w:eastAsia="en-US"/>
        </w:rPr>
        <w:t>и</w:t>
      </w:r>
      <w:r w:rsidRPr="008C35B3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направляет </w:t>
      </w:r>
      <w:r w:rsidRPr="008C35B3">
        <w:rPr>
          <w:lang w:val="ru-RU" w:eastAsia="en-US"/>
        </w:rPr>
        <w:t>ежегодн</w:t>
      </w:r>
      <w:r>
        <w:rPr>
          <w:lang w:val="ru-RU" w:eastAsia="en-US"/>
        </w:rPr>
        <w:t xml:space="preserve">ые </w:t>
      </w:r>
      <w:r w:rsidRPr="008C35B3">
        <w:rPr>
          <w:lang w:val="ru-RU" w:eastAsia="en-US"/>
        </w:rPr>
        <w:t>отчет</w:t>
      </w:r>
      <w:r>
        <w:rPr>
          <w:lang w:val="ru-RU" w:eastAsia="en-US"/>
        </w:rPr>
        <w:t xml:space="preserve">ы </w:t>
      </w:r>
      <w:r w:rsidRPr="008C35B3">
        <w:rPr>
          <w:lang w:val="ru-RU" w:eastAsia="en-US"/>
        </w:rPr>
        <w:t>Комитет</w:t>
      </w:r>
      <w:r>
        <w:rPr>
          <w:lang w:val="ru-RU" w:eastAsia="en-US"/>
        </w:rPr>
        <w:t>у</w:t>
      </w:r>
      <w:r w:rsidRPr="008C35B3">
        <w:rPr>
          <w:lang w:val="ru-RU" w:eastAsia="en-US"/>
        </w:rPr>
        <w:t xml:space="preserve"> по программе и бюджету</w:t>
      </w:r>
      <w:r w:rsidRPr="008C35B3">
        <w:rPr>
          <w:rFonts w:eastAsia="Times New Roman"/>
          <w:lang w:val="ru-RU" w:eastAsia="en-US"/>
        </w:rPr>
        <w:t xml:space="preserve"> (</w:t>
      </w:r>
      <w:r w:rsidRPr="008C35B3">
        <w:rPr>
          <w:lang w:val="ru-RU" w:eastAsia="en-US"/>
        </w:rPr>
        <w:t>КПБ</w:t>
      </w:r>
      <w:r w:rsidRPr="008C35B3">
        <w:rPr>
          <w:rFonts w:eastAsia="Times New Roman"/>
          <w:lang w:val="ru-RU" w:eastAsia="en-US"/>
        </w:rPr>
        <w:t xml:space="preserve">) </w:t>
      </w:r>
      <w:r w:rsidRPr="008C35B3">
        <w:rPr>
          <w:lang w:val="ru-RU" w:eastAsia="en-US"/>
        </w:rPr>
        <w:t>и</w:t>
      </w:r>
      <w:r w:rsidRPr="008C35B3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Генеральной Ассамблее.</w:t>
      </w:r>
    </w:p>
    <w:p w:rsidR="0027400E" w:rsidRPr="008C35B3" w:rsidRDefault="0027400E" w:rsidP="009F7A9D">
      <w:pPr>
        <w:ind w:left="360"/>
        <w:rPr>
          <w:rFonts w:eastAsia="Times New Roman"/>
          <w:sz w:val="16"/>
          <w:szCs w:val="16"/>
          <w:lang w:val="ru-RU" w:eastAsia="en-US"/>
        </w:rPr>
      </w:pPr>
    </w:p>
    <w:p w:rsidR="0027400E" w:rsidRPr="00B62FF4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</w:t>
      </w:r>
      <w:r w:rsidRPr="00EB390C">
        <w:rPr>
          <w:lang w:val="ru-RU"/>
        </w:rPr>
        <w:t>работ</w:t>
      </w:r>
      <w:r>
        <w:rPr>
          <w:lang w:val="ru-RU"/>
        </w:rPr>
        <w:t xml:space="preserve">у </w:t>
      </w:r>
      <w:r w:rsidRPr="008C35B3">
        <w:rPr>
          <w:lang w:val="ru-RU"/>
        </w:rPr>
        <w:t>ОИГ Системы ООН</w:t>
      </w:r>
      <w:r>
        <w:rPr>
          <w:lang w:val="ru-RU"/>
        </w:rPr>
        <w:t>.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>На Внешнего</w:t>
      </w:r>
      <w:r w:rsidRPr="008C35B3">
        <w:rPr>
          <w:lang w:val="ru-RU"/>
        </w:rPr>
        <w:t xml:space="preserve"> аудитор</w:t>
      </w:r>
      <w:r>
        <w:rPr>
          <w:lang w:val="ru-RU"/>
        </w:rPr>
        <w:t>а</w:t>
      </w:r>
      <w:r w:rsidRPr="008C35B3">
        <w:rPr>
          <w:lang w:val="ru-RU"/>
        </w:rPr>
        <w:t>, замечания которого направляются на рассмотрение КПБ и Ассамблей, и</w:t>
      </w:r>
      <w:r>
        <w:rPr>
          <w:lang w:val="ru-RU"/>
        </w:rPr>
        <w:t xml:space="preserve">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</w:t>
      </w:r>
      <w:r>
        <w:t>замечания Руководящих органов</w:t>
      </w:r>
      <w:r w:rsidRPr="00B62FF4">
        <w:rPr>
          <w:rFonts w:eastAsia="Times New Roman"/>
          <w:lang w:val="ru-RU" w:eastAsia="en-US"/>
        </w:rPr>
        <w:t>.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b/>
          <w:lang w:val="ru-RU" w:eastAsia="en-US"/>
        </w:rPr>
      </w:pPr>
      <w:r w:rsidRPr="008C35B3">
        <w:rPr>
          <w:b/>
          <w:lang w:val="ru-RU" w:eastAsia="en-US"/>
        </w:rPr>
        <w:t>Заключение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8C35B3" w:rsidRDefault="0027400E" w:rsidP="009F7A9D">
      <w:pPr>
        <w:rPr>
          <w:rFonts w:eastAsia="Times New Roman"/>
          <w:lang w:val="ru-RU" w:eastAsia="en-US"/>
        </w:rPr>
      </w:pPr>
      <w:r w:rsidRPr="008C35B3">
        <w:rPr>
          <w:lang w:val="ru-RU"/>
        </w:rPr>
        <w:t xml:space="preserve">Любая эффективная система внутреннего контроля, как бы хорошо она ни была организована, имеет неизбежные ограничения, связанные, в частности, с возможностью обхода мер контроля, и поэтому </w:t>
      </w:r>
      <w:r>
        <w:rPr>
          <w:lang w:val="ru-RU"/>
        </w:rPr>
        <w:t xml:space="preserve">обеспечивает </w:t>
      </w:r>
      <w:r w:rsidRPr="008C35B3">
        <w:rPr>
          <w:lang w:val="ru-RU"/>
        </w:rPr>
        <w:t xml:space="preserve">гарантии только в разумных пределах. Кроме того, вследствие изменения условий эффективность механизмов внутреннего контроля </w:t>
      </w:r>
      <w:r>
        <w:rPr>
          <w:lang w:val="ru-RU"/>
        </w:rPr>
        <w:t xml:space="preserve">со временем </w:t>
      </w:r>
      <w:r w:rsidRPr="008C35B3">
        <w:rPr>
          <w:lang w:val="ru-RU"/>
        </w:rPr>
        <w:t xml:space="preserve">может меняться.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>
        <w:rPr>
          <w:lang w:val="ru-RU" w:eastAsia="en-US"/>
        </w:rPr>
        <w:t xml:space="preserve">Как </w:t>
      </w:r>
      <w:r w:rsidRPr="00B62FF4">
        <w:rPr>
          <w:lang w:val="ru-RU" w:eastAsia="en-US"/>
        </w:rPr>
        <w:t xml:space="preserve">Генеральный директор </w:t>
      </w:r>
      <w:r w:rsidRPr="008C35B3">
        <w:rPr>
          <w:lang w:val="ru-RU" w:eastAsia="en-US"/>
        </w:rPr>
        <w:t>ВОИС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я добиваюсь того, чтобы ее основной </w:t>
      </w:r>
      <w:r w:rsidRPr="008C35B3">
        <w:rPr>
          <w:lang w:val="ru-RU" w:eastAsia="en-US"/>
        </w:rPr>
        <w:t>настрой</w:t>
      </w:r>
      <w:r>
        <w:rPr>
          <w:lang w:val="ru-RU" w:eastAsia="en-US"/>
        </w:rPr>
        <w:t xml:space="preserve"> состоял в ясном понимании </w:t>
      </w:r>
      <w:r w:rsidRPr="008C35B3">
        <w:rPr>
          <w:lang w:val="ru-RU" w:eastAsia="en-US"/>
        </w:rPr>
        <w:t>принцип</w:t>
      </w:r>
      <w:r>
        <w:rPr>
          <w:lang w:val="ru-RU" w:eastAsia="en-US"/>
        </w:rPr>
        <w:t xml:space="preserve">иальной важности </w:t>
      </w:r>
      <w:r w:rsidRPr="008C35B3">
        <w:rPr>
          <w:lang w:val="ru-RU" w:eastAsia="en-US"/>
        </w:rPr>
        <w:t>эффективн</w:t>
      </w:r>
      <w:r>
        <w:rPr>
          <w:lang w:val="ru-RU" w:eastAsia="en-US"/>
        </w:rPr>
        <w:t xml:space="preserve">ой </w:t>
      </w:r>
      <w:r w:rsidRPr="008C35B3">
        <w:rPr>
          <w:lang w:val="ru-RU" w:eastAsia="en-US"/>
        </w:rPr>
        <w:t>систем</w:t>
      </w:r>
      <w:r>
        <w:rPr>
          <w:lang w:val="ru-RU" w:eastAsia="en-US"/>
        </w:rPr>
        <w:t>ы внутреннего контроля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для </w:t>
      </w:r>
      <w:r w:rsidRPr="008C35B3">
        <w:rPr>
          <w:lang w:val="ru-RU" w:eastAsia="en-US"/>
        </w:rPr>
        <w:t>деятельност</w:t>
      </w:r>
      <w:r>
        <w:rPr>
          <w:lang w:val="ru-RU" w:eastAsia="en-US"/>
        </w:rPr>
        <w:t>и Организации,</w:t>
      </w:r>
      <w:r w:rsidRPr="00B62FF4">
        <w:rPr>
          <w:lang w:val="ru-RU" w:eastAsia="en-US"/>
        </w:rPr>
        <w:t xml:space="preserve"> и </w:t>
      </w:r>
      <w:r w:rsidRPr="008C35B3">
        <w:rPr>
          <w:lang w:val="ru-RU" w:eastAsia="en-US"/>
        </w:rPr>
        <w:t xml:space="preserve">буду стремиться преодолевать любые недостатки механизмов внутреннего контроля, выявленные в течение года, и добиваться того, чтобы работа по совершенствованию системы внутреннего контроля осуществлялась на непрерывной основе.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8C35B3" w:rsidRDefault="0027400E" w:rsidP="009F7A9D">
      <w:pPr>
        <w:rPr>
          <w:rFonts w:eastAsia="Times New Roman"/>
          <w:lang w:val="ru-RU" w:eastAsia="en-US"/>
        </w:rPr>
      </w:pPr>
      <w:r w:rsidRPr="008C35B3">
        <w:rPr>
          <w:lang w:val="ru-RU"/>
        </w:rPr>
        <w:t xml:space="preserve">Исходя из вышеизложенного, я делаю вывод о том, что, насколько мне известно, не существует никаких значительных недостатков, которые не позволяли бы Внешнему аудитору вынести безусловно положительное заключение по финансовой отчетности Организации, и не </w:t>
      </w:r>
      <w:r>
        <w:rPr>
          <w:lang w:val="ru-RU"/>
        </w:rPr>
        <w:t xml:space="preserve">существует </w:t>
      </w:r>
      <w:r w:rsidRPr="008C35B3">
        <w:rPr>
          <w:lang w:val="ru-RU"/>
        </w:rPr>
        <w:t xml:space="preserve">никаких важных вопросов, которые </w:t>
      </w:r>
      <w:r>
        <w:rPr>
          <w:lang w:val="ru-RU"/>
        </w:rPr>
        <w:t xml:space="preserve">следовало </w:t>
      </w:r>
      <w:r w:rsidRPr="008C35B3">
        <w:rPr>
          <w:lang w:val="ru-RU"/>
        </w:rPr>
        <w:t>бы затронуть в настоящем документе применительно к году, окончившемуся 31 декабря</w:t>
      </w:r>
      <w:r w:rsidRPr="008C35B3">
        <w:t> </w:t>
      </w:r>
      <w:r w:rsidRPr="008C35B3">
        <w:rPr>
          <w:lang w:val="ru-RU"/>
        </w:rPr>
        <w:t xml:space="preserve">2013 г. </w:t>
      </w:r>
    </w:p>
    <w:p w:rsidR="0027400E" w:rsidRPr="008C35B3" w:rsidRDefault="00F62F45" w:rsidP="008C35B3">
      <w:pPr>
        <w:rPr>
          <w:rFonts w:eastAsia="Times New Roman"/>
          <w:lang w:val="ru-RU"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66675</wp:posOffset>
            </wp:positionV>
            <wp:extent cx="1181100" cy="533400"/>
            <wp:effectExtent l="0" t="0" r="0" b="0"/>
            <wp:wrapSquare wrapText="bothSides"/>
            <wp:docPr id="2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8C35B3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tabs>
          <w:tab w:val="left" w:pos="5528"/>
        </w:tabs>
        <w:rPr>
          <w:rFonts w:eastAsia="Times New Roman"/>
          <w:lang w:val="ru-RU" w:eastAsia="en-US"/>
        </w:rPr>
      </w:pPr>
      <w:r w:rsidRPr="00B62FF4">
        <w:rPr>
          <w:rFonts w:eastAsia="Times New Roman"/>
          <w:lang w:val="ru-RU" w:eastAsia="en-US"/>
        </w:rPr>
        <w:tab/>
      </w:r>
      <w:r w:rsidRPr="00B62FF4">
        <w:rPr>
          <w:lang w:val="ru-RU" w:eastAsia="en-US"/>
        </w:rPr>
        <w:t>Фрэнсис Гарри</w:t>
      </w:r>
    </w:p>
    <w:p w:rsidR="0027400E" w:rsidRPr="00B62FF4" w:rsidRDefault="0027400E" w:rsidP="009F7A9D">
      <w:pPr>
        <w:tabs>
          <w:tab w:val="left" w:pos="5528"/>
        </w:tabs>
        <w:rPr>
          <w:rFonts w:eastAsia="Times New Roman"/>
          <w:lang w:val="ru-RU" w:eastAsia="en-US"/>
        </w:rPr>
      </w:pPr>
      <w:r w:rsidRPr="00B62FF4">
        <w:rPr>
          <w:rFonts w:eastAsia="Times New Roman"/>
          <w:lang w:val="ru-RU" w:eastAsia="en-US"/>
        </w:rPr>
        <w:tab/>
      </w:r>
      <w:r>
        <w:rPr>
          <w:lang w:val="ru-RU" w:eastAsia="en-US"/>
        </w:rPr>
        <w:t>Генеральный директор</w:t>
      </w:r>
    </w:p>
    <w:p w:rsidR="0027400E" w:rsidRPr="00B62FF4" w:rsidRDefault="0027400E" w:rsidP="00FD4F17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FD4F17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08099D">
      <w:pPr>
        <w:pStyle w:val="Endofdocument-Annex"/>
        <w:rPr>
          <w:lang w:val="ru-RU"/>
        </w:rPr>
      </w:pPr>
      <w:r w:rsidRPr="00B62FF4">
        <w:rPr>
          <w:lang w:val="ru-RU"/>
        </w:rPr>
        <w:t>[Конец документа]</w:t>
      </w:r>
    </w:p>
    <w:sectPr w:rsidR="0027400E" w:rsidRPr="00B62FF4" w:rsidSect="00A512BD">
      <w:pgSz w:w="11907" w:h="16839" w:code="9"/>
      <w:pgMar w:top="567" w:right="1440" w:bottom="1418" w:left="1559" w:header="51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AE" w:rsidRDefault="000974AE">
      <w:r>
        <w:separator/>
      </w:r>
    </w:p>
  </w:endnote>
  <w:endnote w:type="continuationSeparator" w:id="0">
    <w:p w:rsidR="000974AE" w:rsidRDefault="000974AE" w:rsidP="003B38C1">
      <w:r>
        <w:separator/>
      </w:r>
    </w:p>
    <w:p w:rsidR="000974AE" w:rsidRPr="003B38C1" w:rsidRDefault="000974A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74AE" w:rsidRPr="003B38C1" w:rsidRDefault="000974A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E3688F" w:rsidRDefault="000974AE" w:rsidP="00E3688F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7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>.</w:t>
    </w:r>
    <w:r>
      <w:rPr>
        <w:rFonts w:ascii="Cambria" w:hAnsi="Cambria" w:cs="Times New Roman"/>
        <w:sz w:val="24"/>
        <w:szCs w:val="24"/>
        <w:lang w:val="ru-RU" w:eastAsia="en-IN"/>
      </w:rPr>
      <w:t xml:space="preserve"> 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>.</w:t>
    </w:r>
    <w:r>
      <w:rPr>
        <w:rFonts w:ascii="Cambria" w:hAnsi="Cambria" w:cs="Times New Roman"/>
        <w:sz w:val="24"/>
        <w:szCs w:val="24"/>
        <w:lang w:val="ru-RU" w:eastAsia="en-IN"/>
      </w:rPr>
      <w:t xml:space="preserve"> 9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>.</w:t>
    </w:r>
    <w:r>
      <w:rPr>
        <w:rFonts w:ascii="Cambria" w:hAnsi="Cambria" w:cs="Times New Roman"/>
        <w:sz w:val="24"/>
        <w:szCs w:val="24"/>
        <w:lang w:val="ru-RU" w:eastAsia="en-IN"/>
      </w:rPr>
      <w:t xml:space="preserve"> 10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>.</w:t>
    </w:r>
    <w:r>
      <w:rPr>
        <w:rFonts w:ascii="Cambria" w:hAnsi="Cambria" w:cs="Times New Roman"/>
        <w:sz w:val="24"/>
        <w:szCs w:val="24"/>
        <w:lang w:val="ru-RU" w:eastAsia="en-IN"/>
      </w:rPr>
      <w:t xml:space="preserve"> 11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3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4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511226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511226">
      <w:rPr>
        <w:rFonts w:ascii="Cambria" w:hAnsi="Cambria" w:cs="Times New Roman"/>
        <w:sz w:val="24"/>
        <w:szCs w:val="24"/>
        <w:lang w:val="ru-RU" w:eastAsia="en-IN"/>
      </w:rPr>
      <w:tab/>
      <w:t>Стр</w:t>
    </w:r>
    <w:r>
      <w:rPr>
        <w:rFonts w:ascii="Cambria" w:hAnsi="Cambria" w:cs="Times New Roman"/>
        <w:sz w:val="24"/>
        <w:szCs w:val="24"/>
        <w:lang w:val="ru-RU" w:eastAsia="en-IN"/>
      </w:rPr>
      <w:t>.</w:t>
    </w:r>
    <w:r w:rsidRPr="00511226">
      <w:rPr>
        <w:rFonts w:ascii="Cambria" w:hAnsi="Cambria" w:cs="Times New Roman"/>
        <w:sz w:val="24"/>
        <w:szCs w:val="24"/>
        <w:lang w:val="ru-RU" w:eastAsia="en-IN"/>
      </w:rPr>
      <w:t xml:space="preserve"> </w:t>
    </w:r>
    <w:r>
      <w:rPr>
        <w:rFonts w:ascii="Cambria" w:hAnsi="Cambria" w:cs="Times New Roman"/>
        <w:sz w:val="24"/>
        <w:szCs w:val="24"/>
        <w:lang w:val="ru-RU" w:eastAsia="en-IN"/>
      </w:rPr>
      <w:t>25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7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8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19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20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22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23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24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25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511226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lang w:val="ru-RU" w:eastAsia="en-IN"/>
      </w:rPr>
      <w:t>КиГА Индии</w:t>
    </w:r>
    <w:r w:rsidRPr="00511226">
      <w:rPr>
        <w:lang w:val="ru-RU" w:eastAsia="en-IN"/>
      </w:rPr>
      <w:tab/>
      <w:t>Стр</w:t>
    </w:r>
    <w:r>
      <w:rPr>
        <w:rFonts w:ascii="Cambria" w:hAnsi="Cambria" w:cs="Times New Roman"/>
        <w:sz w:val="24"/>
        <w:szCs w:val="24"/>
        <w:lang w:val="ru-RU" w:eastAsia="en-IN"/>
      </w:rPr>
      <w:t>.</w:t>
    </w:r>
    <w:r w:rsidRPr="00511226">
      <w:rPr>
        <w:rFonts w:ascii="Cambria" w:hAnsi="Cambria" w:cs="Times New Roman"/>
        <w:sz w:val="24"/>
        <w:szCs w:val="24"/>
        <w:lang w:val="ru-RU" w:eastAsia="en-IN"/>
      </w:rPr>
      <w:t xml:space="preserve"> </w:t>
    </w:r>
    <w:r>
      <w:rPr>
        <w:rFonts w:ascii="Cambria" w:hAnsi="Cambria" w:cs="Times New Roman"/>
        <w:sz w:val="24"/>
        <w:szCs w:val="24"/>
        <w:lang w:val="ru-RU" w:eastAsia="en-IN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3174C0" w:rsidRDefault="000974AE" w:rsidP="003174C0">
    <w:pPr>
      <w:pStyle w:val="Footer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26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28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29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30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31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32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33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34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35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1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37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38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39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40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41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42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43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44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2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52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4</w:t>
    </w:r>
    <w:r>
      <w:rPr>
        <w:rFonts w:ascii="Cambria" w:hAnsi="Cambria" w:cs="Times New Roman"/>
        <w:sz w:val="24"/>
        <w:szCs w:val="24"/>
        <w:lang w:val="ru-RU" w:eastAsia="en-IN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4</w:t>
    </w:r>
    <w:r>
      <w:rPr>
        <w:rFonts w:ascii="Cambria" w:hAnsi="Cambria" w:cs="Times New Roman"/>
        <w:sz w:val="24"/>
        <w:szCs w:val="24"/>
        <w:lang w:val="ru-RU" w:eastAsia="en-IN"/>
      </w:rPr>
      <w:t>6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4</w:t>
    </w:r>
    <w:r>
      <w:rPr>
        <w:rFonts w:ascii="Cambria" w:hAnsi="Cambria" w:cs="Times New Roman"/>
        <w:sz w:val="24"/>
        <w:szCs w:val="24"/>
        <w:lang w:val="ru-RU" w:eastAsia="en-IN"/>
      </w:rPr>
      <w:t>7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4</w:t>
    </w:r>
    <w:r>
      <w:rPr>
        <w:rFonts w:ascii="Cambria" w:hAnsi="Cambria" w:cs="Times New Roman"/>
        <w:sz w:val="24"/>
        <w:szCs w:val="24"/>
        <w:lang w:val="ru-RU" w:eastAsia="en-IN"/>
      </w:rPr>
      <w:t>8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4</w:t>
    </w:r>
    <w:r>
      <w:rPr>
        <w:rFonts w:ascii="Cambria" w:hAnsi="Cambria" w:cs="Times New Roman"/>
        <w:sz w:val="24"/>
        <w:szCs w:val="24"/>
        <w:lang w:val="ru-RU" w:eastAsia="en-IN"/>
      </w:rPr>
      <w:t>9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50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2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val="en-IN" w:eastAsia="en-IN"/>
      </w:rPr>
      <w:t>47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505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>
      <w:rPr>
        <w:rFonts w:ascii="Cambria" w:hAnsi="Cambria" w:cs="Times New Roman"/>
        <w:sz w:val="24"/>
        <w:szCs w:val="24"/>
        <w:lang w:eastAsia="en-IN"/>
      </w:rPr>
      <w:t>5</w:t>
    </w:r>
    <w:r>
      <w:rPr>
        <w:rFonts w:ascii="Cambria" w:hAnsi="Cambria" w:cs="Times New Roman"/>
        <w:sz w:val="24"/>
        <w:szCs w:val="24"/>
        <w:lang w:val="ru-RU" w:eastAsia="en-IN"/>
      </w:rPr>
      <w:t>1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505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>
      <w:rPr>
        <w:rFonts w:ascii="Cambria" w:hAnsi="Cambria" w:cs="Times New Roman"/>
        <w:sz w:val="24"/>
        <w:szCs w:val="24"/>
        <w:lang w:eastAsia="en-IN"/>
      </w:rPr>
      <w:t>5</w:t>
    </w:r>
    <w:r>
      <w:rPr>
        <w:rFonts w:ascii="Cambria" w:hAnsi="Cambria" w:cs="Times New Roman"/>
        <w:sz w:val="24"/>
        <w:szCs w:val="24"/>
        <w:lang w:val="ru-RU" w:eastAsia="en-IN"/>
      </w:rPr>
      <w:t>2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505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>
      <w:rPr>
        <w:rFonts w:ascii="Cambria" w:hAnsi="Cambria" w:cs="Times New Roman"/>
        <w:sz w:val="24"/>
        <w:szCs w:val="24"/>
        <w:lang w:eastAsia="en-IN"/>
      </w:rPr>
      <w:t>5</w:t>
    </w:r>
    <w:r>
      <w:rPr>
        <w:rFonts w:ascii="Cambria" w:hAnsi="Cambria" w:cs="Times New Roman"/>
        <w:sz w:val="24"/>
        <w:szCs w:val="24"/>
        <w:lang w:val="ru-RU" w:eastAsia="en-IN"/>
      </w:rPr>
      <w:t>3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505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>
      <w:rPr>
        <w:rFonts w:ascii="Cambria" w:hAnsi="Cambria" w:cs="Times New Roman"/>
        <w:sz w:val="24"/>
        <w:szCs w:val="24"/>
        <w:lang w:eastAsia="en-IN"/>
      </w:rPr>
      <w:t>5</w:t>
    </w:r>
    <w:r>
      <w:rPr>
        <w:rFonts w:ascii="Cambria" w:hAnsi="Cambria" w:cs="Times New Roman"/>
        <w:sz w:val="24"/>
        <w:szCs w:val="24"/>
        <w:lang w:val="ru-RU" w:eastAsia="en-IN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505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>
      <w:rPr>
        <w:rFonts w:ascii="Cambria" w:hAnsi="Cambria" w:cs="Times New Roman"/>
        <w:sz w:val="24"/>
        <w:szCs w:val="24"/>
        <w:lang w:eastAsia="en-IN"/>
      </w:rPr>
      <w:t>5</w:t>
    </w:r>
    <w:r>
      <w:rPr>
        <w:rFonts w:ascii="Cambria" w:hAnsi="Cambria" w:cs="Times New Roman"/>
        <w:sz w:val="24"/>
        <w:szCs w:val="24"/>
        <w:lang w:val="ru-RU" w:eastAsia="en-IN"/>
      </w:rPr>
      <w:t>5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08099D" w:rsidRDefault="000974AE" w:rsidP="0008099D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5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6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AE" w:rsidRDefault="000974AE">
      <w:r>
        <w:separator/>
      </w:r>
    </w:p>
  </w:footnote>
  <w:footnote w:type="continuationSeparator" w:id="0">
    <w:p w:rsidR="000974AE" w:rsidRDefault="000974AE" w:rsidP="008B60B2">
      <w:r>
        <w:separator/>
      </w:r>
    </w:p>
    <w:p w:rsidR="000974AE" w:rsidRPr="00ED77FB" w:rsidRDefault="000974A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74AE" w:rsidRPr="00ED77FB" w:rsidRDefault="000974A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974AE" w:rsidRPr="008D1C0B" w:rsidRDefault="000974AE" w:rsidP="0014321F">
      <w:pPr>
        <w:autoSpaceDE w:val="0"/>
        <w:autoSpaceDN w:val="0"/>
        <w:adjustRightInd w:val="0"/>
        <w:ind w:left="567" w:hanging="283"/>
        <w:jc w:val="both"/>
        <w:rPr>
          <w:lang w:val="ru-RU"/>
        </w:rPr>
      </w:pPr>
      <w:r>
        <w:rPr>
          <w:rStyle w:val="FootnoteReference"/>
          <w:rFonts w:ascii="Calibri" w:hAnsi="Calibri"/>
          <w:sz w:val="20"/>
        </w:rPr>
        <w:sym w:font="Symbol" w:char="F0B0"/>
      </w:r>
      <w:r w:rsidRPr="007B46EA">
        <w:rPr>
          <w:lang w:val="ru-RU"/>
        </w:rPr>
        <w:t xml:space="preserve">  </w:t>
      </w:r>
      <w:r w:rsidRPr="007B46EA">
        <w:rPr>
          <w:i/>
          <w:iCs/>
          <w:sz w:val="20"/>
          <w:lang w:val="ru-RU"/>
        </w:rPr>
        <w:t xml:space="preserve">ВОИС </w:t>
      </w:r>
      <w:r>
        <w:rPr>
          <w:i/>
          <w:iCs/>
          <w:sz w:val="20"/>
          <w:lang w:val="ru-RU"/>
        </w:rPr>
        <w:t>следует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публиковать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общую</w:t>
      </w:r>
      <w:r w:rsidRPr="007B46EA">
        <w:rPr>
          <w:i/>
          <w:iCs/>
          <w:sz w:val="20"/>
          <w:lang w:val="ru-RU"/>
        </w:rPr>
        <w:t xml:space="preserve"> информаци</w:t>
      </w:r>
      <w:r>
        <w:rPr>
          <w:i/>
          <w:iCs/>
          <w:sz w:val="20"/>
          <w:lang w:val="ru-RU"/>
        </w:rPr>
        <w:t>ю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обо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всех</w:t>
      </w:r>
      <w:r w:rsidRPr="007B46EA">
        <w:rPr>
          <w:i/>
          <w:iCs/>
          <w:sz w:val="20"/>
          <w:lang w:val="ru-RU"/>
        </w:rPr>
        <w:t xml:space="preserve"> мероприяти</w:t>
      </w:r>
      <w:r>
        <w:rPr>
          <w:i/>
          <w:iCs/>
          <w:sz w:val="20"/>
          <w:lang w:val="ru-RU"/>
        </w:rPr>
        <w:t>ях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по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оказанию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технической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помощи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на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своем</w:t>
      </w:r>
      <w:r w:rsidRPr="007B46EA">
        <w:rPr>
          <w:i/>
          <w:iCs/>
          <w:sz w:val="20"/>
          <w:lang w:val="ru-RU"/>
        </w:rPr>
        <w:t xml:space="preserve"> вебсайт</w:t>
      </w:r>
      <w:r>
        <w:rPr>
          <w:i/>
          <w:iCs/>
          <w:sz w:val="20"/>
          <w:lang w:val="ru-RU"/>
        </w:rPr>
        <w:t>е</w:t>
      </w:r>
      <w:r w:rsidRPr="007B46EA">
        <w:rPr>
          <w:i/>
          <w:iCs/>
          <w:sz w:val="20"/>
          <w:lang w:val="ru-RU"/>
        </w:rPr>
        <w:t xml:space="preserve">, а также </w:t>
      </w:r>
      <w:r>
        <w:rPr>
          <w:i/>
          <w:iCs/>
          <w:sz w:val="20"/>
          <w:lang w:val="ru-RU"/>
        </w:rPr>
        <w:t>предоставлять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 xml:space="preserve">по запросам </w:t>
      </w:r>
      <w:r w:rsidRPr="007B46EA">
        <w:rPr>
          <w:i/>
          <w:iCs/>
          <w:sz w:val="20"/>
          <w:szCs w:val="22"/>
          <w:lang w:val="ru-RU"/>
        </w:rPr>
        <w:t>государств-членов</w:t>
      </w:r>
      <w:r>
        <w:rPr>
          <w:i/>
          <w:iCs/>
          <w:sz w:val="20"/>
          <w:lang w:val="ru-RU"/>
        </w:rPr>
        <w:t xml:space="preserve"> подробные </w:t>
      </w:r>
      <w:r w:rsidRPr="007B46EA">
        <w:rPr>
          <w:i/>
          <w:iCs/>
          <w:snapToGrid w:val="0"/>
          <w:sz w:val="20"/>
          <w:lang w:val="ru-RU"/>
        </w:rPr>
        <w:t>данн</w:t>
      </w:r>
      <w:r>
        <w:rPr>
          <w:i/>
          <w:iCs/>
          <w:sz w:val="20"/>
          <w:lang w:val="ru-RU"/>
        </w:rPr>
        <w:t xml:space="preserve">ые о </w:t>
      </w:r>
      <w:r w:rsidRPr="007B46EA">
        <w:rPr>
          <w:i/>
          <w:iCs/>
          <w:sz w:val="20"/>
          <w:lang w:val="ru-RU"/>
        </w:rPr>
        <w:t>конкретн</w:t>
      </w:r>
      <w:r>
        <w:rPr>
          <w:i/>
          <w:iCs/>
          <w:sz w:val="20"/>
          <w:lang w:val="ru-RU"/>
        </w:rPr>
        <w:t xml:space="preserve">ых </w:t>
      </w:r>
      <w:r w:rsidRPr="007B46EA">
        <w:rPr>
          <w:i/>
          <w:iCs/>
          <w:sz w:val="20"/>
          <w:lang w:val="ru-RU"/>
        </w:rPr>
        <w:t>мероприяти</w:t>
      </w:r>
      <w:r>
        <w:rPr>
          <w:i/>
          <w:iCs/>
          <w:sz w:val="20"/>
          <w:lang w:val="ru-RU"/>
        </w:rPr>
        <w:t>ях</w:t>
      </w:r>
      <w:r w:rsidRPr="007B46EA">
        <w:rPr>
          <w:i/>
          <w:iCs/>
          <w:sz w:val="20"/>
          <w:lang w:val="ru-RU"/>
        </w:rPr>
        <w:t xml:space="preserve">, </w:t>
      </w:r>
      <w:r>
        <w:rPr>
          <w:i/>
          <w:iCs/>
          <w:sz w:val="20"/>
          <w:lang w:val="ru-RU"/>
        </w:rPr>
        <w:t xml:space="preserve">с </w:t>
      </w:r>
      <w:r w:rsidRPr="007B46EA">
        <w:rPr>
          <w:i/>
          <w:iCs/>
          <w:sz w:val="20"/>
          <w:lang w:val="ru-RU"/>
        </w:rPr>
        <w:t>разрешени</w:t>
      </w:r>
      <w:r>
        <w:rPr>
          <w:i/>
          <w:iCs/>
          <w:sz w:val="20"/>
          <w:lang w:val="ru-RU"/>
        </w:rPr>
        <w:t xml:space="preserve">я </w:t>
      </w:r>
      <w:r w:rsidRPr="007B46EA">
        <w:rPr>
          <w:i/>
          <w:iCs/>
          <w:sz w:val="20"/>
          <w:lang w:val="ru-RU"/>
        </w:rPr>
        <w:t>государства-члена</w:t>
      </w:r>
      <w:r>
        <w:rPr>
          <w:i/>
          <w:iCs/>
          <w:sz w:val="20"/>
          <w:lang w:val="ru-RU"/>
        </w:rPr>
        <w:t xml:space="preserve"> (</w:t>
      </w:r>
      <w:r w:rsidRPr="007B46EA">
        <w:rPr>
          <w:i/>
          <w:iCs/>
          <w:sz w:val="20"/>
          <w:szCs w:val="22"/>
          <w:lang w:val="ru-RU"/>
        </w:rPr>
        <w:t>государств-членов</w:t>
      </w:r>
      <w:r>
        <w:rPr>
          <w:i/>
          <w:iCs/>
          <w:sz w:val="20"/>
          <w:lang w:val="ru-RU"/>
        </w:rPr>
        <w:t xml:space="preserve">) и других получателей помощи </w:t>
      </w:r>
      <w:r w:rsidRPr="007B46EA">
        <w:rPr>
          <w:i/>
          <w:iCs/>
          <w:sz w:val="20"/>
          <w:lang w:val="ru-RU"/>
        </w:rPr>
        <w:t>в рамках</w:t>
      </w:r>
      <w:r>
        <w:rPr>
          <w:i/>
          <w:iCs/>
          <w:sz w:val="20"/>
          <w:lang w:val="ru-RU"/>
        </w:rPr>
        <w:t xml:space="preserve"> </w:t>
      </w:r>
      <w:r w:rsidRPr="007B46EA">
        <w:rPr>
          <w:i/>
          <w:iCs/>
          <w:sz w:val="20"/>
          <w:lang w:val="ru-RU"/>
        </w:rPr>
        <w:t>с</w:t>
      </w:r>
      <w:r>
        <w:rPr>
          <w:i/>
          <w:iCs/>
          <w:sz w:val="20"/>
          <w:lang w:val="ru-RU"/>
        </w:rPr>
        <w:t xml:space="preserve">оответствующего </w:t>
      </w:r>
      <w:r w:rsidRPr="007B46EA">
        <w:rPr>
          <w:i/>
          <w:iCs/>
          <w:sz w:val="20"/>
          <w:lang w:val="ru-RU"/>
        </w:rPr>
        <w:t>мероприяти</w:t>
      </w:r>
      <w:r>
        <w:rPr>
          <w:i/>
          <w:iCs/>
          <w:sz w:val="20"/>
          <w:lang w:val="ru-RU"/>
        </w:rPr>
        <w:t>я</w:t>
      </w:r>
      <w:r w:rsidRPr="007B46EA">
        <w:rPr>
          <w:i/>
          <w:iCs/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Default="000974AE" w:rsidP="0008099D">
    <w:pPr>
      <w:jc w:val="right"/>
    </w:pPr>
    <w:r>
      <w:t>WO/PBC/22/3</w:t>
    </w:r>
  </w:p>
  <w:p w:rsidR="000974AE" w:rsidRDefault="000974AE" w:rsidP="0008099D">
    <w:pPr>
      <w:jc w:val="right"/>
    </w:pPr>
    <w:r>
      <w:rPr>
        <w:lang w:val="ru-RU"/>
      </w:rPr>
      <w:t>стр</w:t>
    </w:r>
    <w:r w:rsidRPr="00BD2F7C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972F2B">
      <w:rPr>
        <w:noProof/>
      </w:rPr>
      <w:t>4</w:t>
    </w:r>
    <w:r>
      <w:fldChar w:fldCharType="end"/>
    </w:r>
  </w:p>
  <w:p w:rsidR="000974AE" w:rsidRDefault="00097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Default="003F1FB6" w:rsidP="00D14ACE">
    <w:pPr>
      <w:pStyle w:val="Header"/>
      <w:jc w:val="right"/>
    </w:pPr>
    <w:r>
      <w:t>W</w:t>
    </w:r>
    <w:r w:rsidR="000974AE">
      <w:t>O/PBC/22/3</w:t>
    </w:r>
  </w:p>
  <w:p w:rsidR="000974AE" w:rsidRPr="00511226" w:rsidRDefault="000974AE" w:rsidP="00D14ACE">
    <w:pPr>
      <w:pStyle w:val="Header"/>
      <w:jc w:val="right"/>
      <w:rPr>
        <w:lang w:val="ru-RU"/>
      </w:rPr>
    </w:pPr>
    <w:r>
      <w:rPr>
        <w:lang w:val="ru-RU"/>
      </w:rPr>
      <w:t xml:space="preserve">стр. </w:t>
    </w:r>
    <w:r w:rsidRPr="00511226">
      <w:rPr>
        <w:lang w:val="ru-RU"/>
      </w:rPr>
      <w:fldChar w:fldCharType="begin"/>
    </w:r>
    <w:r w:rsidRPr="00511226">
      <w:rPr>
        <w:lang w:val="ru-RU"/>
      </w:rPr>
      <w:instrText xml:space="preserve"> </w:instrText>
    </w:r>
    <w:r>
      <w:instrText>PAGE</w:instrText>
    </w:r>
    <w:r w:rsidRPr="00511226">
      <w:rPr>
        <w:lang w:val="ru-RU"/>
      </w:rPr>
      <w:instrText xml:space="preserve">   \* </w:instrText>
    </w:r>
    <w:r>
      <w:instrText>MERGEFORMAT</w:instrText>
    </w:r>
    <w:r w:rsidRPr="00511226">
      <w:rPr>
        <w:lang w:val="ru-RU"/>
      </w:rPr>
      <w:instrText xml:space="preserve"> </w:instrText>
    </w:r>
    <w:r w:rsidRPr="00511226">
      <w:rPr>
        <w:lang w:val="ru-RU"/>
      </w:rPr>
      <w:fldChar w:fldCharType="separate"/>
    </w:r>
    <w:r w:rsidR="00972F2B" w:rsidRPr="00972F2B">
      <w:rPr>
        <w:noProof/>
        <w:lang w:val="ru-RU"/>
      </w:rPr>
      <w:t>32</w:t>
    </w:r>
    <w:r w:rsidRPr="00511226">
      <w:rPr>
        <w:lang w:val="ru-RU"/>
      </w:rPr>
      <w:fldChar w:fldCharType="end"/>
    </w:r>
  </w:p>
  <w:tbl>
    <w:tblPr>
      <w:tblW w:w="5000" w:type="pct"/>
      <w:tblInd w:w="150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889"/>
      <w:gridCol w:w="249"/>
    </w:tblGrid>
    <w:tr w:rsidR="000974AE" w:rsidRPr="00D12D7D" w:rsidTr="00DA0132">
      <w:trPr>
        <w:trHeight w:val="57"/>
      </w:trPr>
      <w:tc>
        <w:tcPr>
          <w:tcW w:w="9463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</w:tcBorders>
        </w:tcPr>
        <w:p w:rsidR="000974AE" w:rsidRPr="00511226" w:rsidRDefault="000974AE" w:rsidP="004853F6">
          <w:pPr>
            <w:tabs>
              <w:tab w:val="center" w:pos="4513"/>
              <w:tab w:val="right" w:pos="9026"/>
            </w:tabs>
            <w:rPr>
              <w:rFonts w:ascii="Cambria" w:hAnsi="Cambria" w:cs="Times New Roman"/>
              <w:sz w:val="36"/>
              <w:szCs w:val="36"/>
              <w:lang w:val="ru-RU" w:eastAsia="en-IN"/>
            </w:rPr>
          </w:pPr>
          <w:r w:rsidRPr="00511226">
            <w:rPr>
              <w:lang w:val="ru-RU"/>
            </w:rPr>
            <w:t xml:space="preserve">ВОИС-Отчет </w:t>
          </w:r>
          <w:r>
            <w:rPr>
              <w:lang w:val="ru-RU"/>
            </w:rPr>
            <w:t>Внешнего</w:t>
          </w:r>
          <w:r w:rsidRPr="00511226">
            <w:rPr>
              <w:lang w:val="ru-RU"/>
            </w:rPr>
            <w:t xml:space="preserve"> аудит</w:t>
          </w:r>
          <w:r>
            <w:rPr>
              <w:lang w:val="ru-RU"/>
            </w:rPr>
            <w:t>ора</w:t>
          </w:r>
          <w:r w:rsidRPr="00511226">
            <w:rPr>
              <w:lang w:val="ru-RU"/>
            </w:rPr>
            <w:tab/>
            <w:t xml:space="preserve">                      </w:t>
          </w:r>
          <w:r>
            <w:rPr>
              <w:lang w:val="ru-RU"/>
            </w:rPr>
            <w:t xml:space="preserve">                         </w:t>
          </w:r>
          <w:r w:rsidRPr="00511226">
            <w:rPr>
              <w:lang w:val="ru-RU"/>
            </w:rPr>
            <w:t>2013</w:t>
          </w:r>
          <w:r>
            <w:rPr>
              <w:lang w:val="ru-RU"/>
            </w:rPr>
            <w:t xml:space="preserve"> </w:t>
          </w:r>
          <w:r w:rsidRPr="00511226">
            <w:rPr>
              <w:lang w:val="ru-RU"/>
            </w:rPr>
            <w:t>финансов</w:t>
          </w:r>
          <w:r>
            <w:rPr>
              <w:lang w:val="ru-RU"/>
            </w:rPr>
            <w:t>ый год</w:t>
          </w:r>
        </w:p>
      </w:tc>
      <w:tc>
        <w:tcPr>
          <w:tcW w:w="250" w:type="dxa"/>
          <w:tcBorders>
            <w:top w:val="single" w:sz="18" w:space="0" w:color="808080"/>
            <w:bottom w:val="single" w:sz="18" w:space="0" w:color="808080"/>
            <w:right w:val="single" w:sz="18" w:space="0" w:color="808080"/>
          </w:tcBorders>
        </w:tcPr>
        <w:p w:rsidR="000974AE" w:rsidRPr="004575A3" w:rsidRDefault="000974AE" w:rsidP="004853F6">
          <w:pPr>
            <w:tabs>
              <w:tab w:val="center" w:pos="4513"/>
              <w:tab w:val="right" w:pos="9026"/>
            </w:tabs>
            <w:rPr>
              <w:rFonts w:ascii="Cambria" w:hAnsi="Cambria" w:cs="Times New Roman"/>
              <w:b/>
              <w:bCs/>
              <w:color w:val="4F81BD"/>
              <w:sz w:val="36"/>
              <w:szCs w:val="36"/>
              <w:lang w:val="ru-RU" w:eastAsia="en-IN"/>
            </w:rPr>
          </w:pPr>
        </w:p>
      </w:tc>
    </w:tr>
  </w:tbl>
  <w:p w:rsidR="000974AE" w:rsidRPr="00511226" w:rsidRDefault="000974AE" w:rsidP="00BE5C1B">
    <w:pPr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Default="000974AE" w:rsidP="00D14ACE">
    <w:pPr>
      <w:pStyle w:val="Header"/>
      <w:jc w:val="right"/>
    </w:pPr>
    <w:r>
      <w:t>WO/PBC/22/3</w:t>
    </w:r>
  </w:p>
  <w:p w:rsidR="000974AE" w:rsidRPr="00D14ACE" w:rsidRDefault="000974AE" w:rsidP="000E147E">
    <w:pPr>
      <w:pStyle w:val="Header"/>
      <w:jc w:val="right"/>
      <w:rPr>
        <w:noProof/>
      </w:rPr>
    </w:pPr>
    <w:r>
      <w:rPr>
        <w:lang w:val="ru-RU"/>
      </w:rPr>
      <w:t>стр</w:t>
    </w:r>
    <w:r w:rsidRPr="00511226"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 w:rsidR="00972F2B">
      <w:rPr>
        <w:noProof/>
      </w:rPr>
      <w:t>60</w:t>
    </w:r>
    <w:r>
      <w:fldChar w:fldCharType="end"/>
    </w:r>
  </w:p>
  <w:p w:rsidR="000974AE" w:rsidRPr="006C4E0F" w:rsidRDefault="000974AE" w:rsidP="00E65BE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Default="000974AE" w:rsidP="00D14ACE">
    <w:pPr>
      <w:pStyle w:val="Header"/>
      <w:jc w:val="right"/>
    </w:pPr>
    <w:r>
      <w:t>WO/PBC/22/3</w:t>
    </w:r>
  </w:p>
  <w:p w:rsidR="000974AE" w:rsidRPr="00D14ACE" w:rsidRDefault="000974AE" w:rsidP="00D14ACE">
    <w:pPr>
      <w:pStyle w:val="Header"/>
      <w:jc w:val="right"/>
    </w:pPr>
    <w:proofErr w:type="gramStart"/>
    <w:r>
      <w:t>стр</w:t>
    </w:r>
    <w:proofErr w:type="gramEnd"/>
    <w: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 w:rsidR="00972F2B">
      <w:rPr>
        <w:noProof/>
      </w:rPr>
      <w:t>72</w:t>
    </w:r>
    <w:r>
      <w:fldChar w:fldCharType="end"/>
    </w:r>
  </w:p>
  <w:p w:rsidR="000974AE" w:rsidRPr="00E8470C" w:rsidRDefault="000974AE" w:rsidP="00D14ACE">
    <w:pPr>
      <w:rPr>
        <w:szCs w:val="22"/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427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4C244F"/>
    <w:multiLevelType w:val="hybridMultilevel"/>
    <w:tmpl w:val="56FEA85A"/>
    <w:lvl w:ilvl="0" w:tplc="28E096AC">
      <w:start w:val="1"/>
      <w:numFmt w:val="decimal"/>
      <w:lvlText w:val="%1."/>
      <w:lvlJc w:val="left"/>
      <w:pPr>
        <w:ind w:left="645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0B666742"/>
    <w:multiLevelType w:val="hybridMultilevel"/>
    <w:tmpl w:val="5930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D6367"/>
    <w:multiLevelType w:val="hybridMultilevel"/>
    <w:tmpl w:val="EC0C1EB8"/>
    <w:lvl w:ilvl="0" w:tplc="CA1AF1AE">
      <w:start w:val="54"/>
      <w:numFmt w:val="decimal"/>
      <w:lvlText w:val="%1."/>
      <w:lvlJc w:val="left"/>
      <w:pPr>
        <w:ind w:left="1713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3B3621C"/>
    <w:multiLevelType w:val="hybridMultilevel"/>
    <w:tmpl w:val="0DF84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0298"/>
    <w:multiLevelType w:val="hybridMultilevel"/>
    <w:tmpl w:val="8E028EEA"/>
    <w:lvl w:ilvl="0" w:tplc="4FB08B7C">
      <w:start w:val="97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CCB5F4E"/>
    <w:multiLevelType w:val="multilevel"/>
    <w:tmpl w:val="404A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9">
    <w:nsid w:val="2BD25D6D"/>
    <w:multiLevelType w:val="hybridMultilevel"/>
    <w:tmpl w:val="882CA73C"/>
    <w:lvl w:ilvl="0" w:tplc="44980678">
      <w:start w:val="107"/>
      <w:numFmt w:val="decimal"/>
      <w:lvlText w:val="%1."/>
      <w:lvlJc w:val="left"/>
      <w:pPr>
        <w:ind w:left="804" w:hanging="444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353AEC"/>
    <w:multiLevelType w:val="multilevel"/>
    <w:tmpl w:val="78E4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2"/>
      <w:numFmt w:val="decimal"/>
      <w:lvlText w:val="%2."/>
      <w:lvlJc w:val="left"/>
      <w:pPr>
        <w:ind w:left="1530" w:hanging="450"/>
      </w:pPr>
      <w:rPr>
        <w:rFonts w:cs="Times New Roman"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D08F5"/>
    <w:multiLevelType w:val="hybridMultilevel"/>
    <w:tmpl w:val="BBA89572"/>
    <w:lvl w:ilvl="0" w:tplc="7C1219E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396207"/>
    <w:multiLevelType w:val="hybridMultilevel"/>
    <w:tmpl w:val="F3E06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658B2"/>
    <w:multiLevelType w:val="hybridMultilevel"/>
    <w:tmpl w:val="356AA6CC"/>
    <w:lvl w:ilvl="0" w:tplc="6ED8ED2A">
      <w:start w:val="69"/>
      <w:numFmt w:val="decimal"/>
      <w:lvlText w:val="%1."/>
      <w:lvlJc w:val="left"/>
      <w:pPr>
        <w:ind w:left="3054" w:hanging="360"/>
      </w:pPr>
      <w:rPr>
        <w:rFonts w:cs="Times New Roman"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4">
    <w:nsid w:val="42377BE3"/>
    <w:multiLevelType w:val="hybridMultilevel"/>
    <w:tmpl w:val="B84A7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734F7"/>
    <w:multiLevelType w:val="hybridMultilevel"/>
    <w:tmpl w:val="A3185AF2"/>
    <w:lvl w:ilvl="0" w:tplc="486CDC4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4912CD"/>
    <w:multiLevelType w:val="hybridMultilevel"/>
    <w:tmpl w:val="6694CC08"/>
    <w:lvl w:ilvl="0" w:tplc="CB9CCC54">
      <w:start w:val="1"/>
      <w:numFmt w:val="lowerRoman"/>
      <w:lvlText w:val="(%1)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17">
    <w:nsid w:val="45E93078"/>
    <w:multiLevelType w:val="hybridMultilevel"/>
    <w:tmpl w:val="7A3846C2"/>
    <w:lvl w:ilvl="0" w:tplc="0AE4396C">
      <w:start w:val="22"/>
      <w:numFmt w:val="decimal"/>
      <w:lvlText w:val="%1."/>
      <w:lvlJc w:val="left"/>
      <w:pPr>
        <w:ind w:left="502" w:hanging="360"/>
      </w:pPr>
      <w:rPr>
        <w:rFonts w:ascii="Cambria" w:hAnsi="Cambr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4B292A48"/>
    <w:multiLevelType w:val="hybridMultilevel"/>
    <w:tmpl w:val="4AFE62A2"/>
    <w:lvl w:ilvl="0" w:tplc="7DE68066">
      <w:start w:val="1"/>
      <w:numFmt w:val="lowerRoman"/>
      <w:pStyle w:val="ListparagraphII"/>
      <w:lvlText w:val="(%1)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CE014C"/>
    <w:multiLevelType w:val="hybridMultilevel"/>
    <w:tmpl w:val="C17C2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F1179"/>
    <w:multiLevelType w:val="hybridMultilevel"/>
    <w:tmpl w:val="28F8074A"/>
    <w:lvl w:ilvl="0" w:tplc="6F0A3BAC">
      <w:start w:val="1"/>
      <w:numFmt w:val="decimal"/>
      <w:pStyle w:val="Style1"/>
      <w:lvlText w:val="%1."/>
      <w:lvlJc w:val="center"/>
      <w:pPr>
        <w:ind w:left="360" w:hanging="360"/>
      </w:pPr>
      <w:rPr>
        <w:rFonts w:ascii="Cambria" w:hAnsi="Cambria" w:cs="Times New Roman" w:hint="default"/>
        <w:b/>
        <w:i w:val="0"/>
        <w:i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45A39E4"/>
    <w:multiLevelType w:val="hybridMultilevel"/>
    <w:tmpl w:val="5610FB50"/>
    <w:lvl w:ilvl="0" w:tplc="EEEA4878">
      <w:start w:val="7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F10C27"/>
    <w:multiLevelType w:val="hybridMultilevel"/>
    <w:tmpl w:val="A948BF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CC65EE0"/>
    <w:multiLevelType w:val="hybridMultilevel"/>
    <w:tmpl w:val="5610FB50"/>
    <w:lvl w:ilvl="0" w:tplc="EEEA4878">
      <w:start w:val="7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5B2630"/>
    <w:multiLevelType w:val="hybridMultilevel"/>
    <w:tmpl w:val="C060C61C"/>
    <w:lvl w:ilvl="0" w:tplc="BC4C3384">
      <w:start w:val="105"/>
      <w:numFmt w:val="decimal"/>
      <w:lvlText w:val="%1"/>
      <w:lvlJc w:val="left"/>
      <w:pPr>
        <w:ind w:left="822" w:hanging="396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FA05AFB"/>
    <w:multiLevelType w:val="hybridMultilevel"/>
    <w:tmpl w:val="27125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E0772B"/>
    <w:multiLevelType w:val="hybridMultilevel"/>
    <w:tmpl w:val="EA1CB318"/>
    <w:lvl w:ilvl="0" w:tplc="040C000F">
      <w:start w:val="9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A63169"/>
    <w:multiLevelType w:val="hybridMultilevel"/>
    <w:tmpl w:val="95E87F4E"/>
    <w:lvl w:ilvl="0" w:tplc="7AE8BC04">
      <w:start w:val="31"/>
      <w:numFmt w:val="decimal"/>
      <w:lvlText w:val="%1."/>
      <w:lvlJc w:val="left"/>
      <w:pPr>
        <w:ind w:left="1353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9">
    <w:nsid w:val="751D3386"/>
    <w:multiLevelType w:val="hybridMultilevel"/>
    <w:tmpl w:val="A8600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2"/>
  </w:num>
  <w:num w:numId="5">
    <w:abstractNumId w:val="8"/>
  </w:num>
  <w:num w:numId="6">
    <w:abstractNumId w:val="10"/>
  </w:num>
  <w:num w:numId="7">
    <w:abstractNumId w:val="23"/>
  </w:num>
  <w:num w:numId="8">
    <w:abstractNumId w:val="14"/>
  </w:num>
  <w:num w:numId="9">
    <w:abstractNumId w:val="13"/>
  </w:num>
  <w:num w:numId="10">
    <w:abstractNumId w:val="18"/>
  </w:num>
  <w:num w:numId="11">
    <w:abstractNumId w:val="16"/>
  </w:num>
  <w:num w:numId="12">
    <w:abstractNumId w:val="26"/>
  </w:num>
  <w:num w:numId="13">
    <w:abstractNumId w:val="12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7"/>
  </w:num>
  <w:num w:numId="19">
    <w:abstractNumId w:val="28"/>
  </w:num>
  <w:num w:numId="20">
    <w:abstractNumId w:val="21"/>
    <w:lvlOverride w:ilvl="0">
      <w:startOverride w:val="1"/>
    </w:lvlOverride>
  </w:num>
  <w:num w:numId="21">
    <w:abstractNumId w:val="21"/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4"/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2"/>
  </w:num>
  <w:num w:numId="29">
    <w:abstractNumId w:val="3"/>
  </w:num>
  <w:num w:numId="30">
    <w:abstractNumId w:val="21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24"/>
  </w:num>
  <w:num w:numId="34">
    <w:abstractNumId w:val="5"/>
  </w:num>
  <w:num w:numId="35">
    <w:abstractNumId w:val="7"/>
  </w:num>
  <w:num w:numId="36">
    <w:abstractNumId w:val="27"/>
  </w:num>
  <w:num w:numId="37">
    <w:abstractNumId w:val="6"/>
  </w:num>
  <w:num w:numId="38">
    <w:abstractNumId w:val="21"/>
    <w:lvlOverride w:ilvl="0">
      <w:startOverride w:val="1"/>
    </w:lvlOverride>
  </w:num>
  <w:num w:numId="39">
    <w:abstractNumId w:val="29"/>
  </w:num>
  <w:num w:numId="40">
    <w:abstractNumId w:val="25"/>
  </w:num>
  <w:num w:numId="41">
    <w:abstractNumId w:val="20"/>
  </w:num>
  <w:num w:numId="42">
    <w:abstractNumId w:val="9"/>
  </w:num>
  <w:num w:numId="4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DC"/>
    <w:rsid w:val="0001535F"/>
    <w:rsid w:val="00015A4D"/>
    <w:rsid w:val="00035666"/>
    <w:rsid w:val="00040492"/>
    <w:rsid w:val="00043B7B"/>
    <w:rsid w:val="00043CAA"/>
    <w:rsid w:val="00056667"/>
    <w:rsid w:val="00061BF2"/>
    <w:rsid w:val="00062BDB"/>
    <w:rsid w:val="000634D0"/>
    <w:rsid w:val="00072FE1"/>
    <w:rsid w:val="00075432"/>
    <w:rsid w:val="0007719F"/>
    <w:rsid w:val="00077543"/>
    <w:rsid w:val="0008099D"/>
    <w:rsid w:val="0008449F"/>
    <w:rsid w:val="000853F9"/>
    <w:rsid w:val="000968ED"/>
    <w:rsid w:val="000974AE"/>
    <w:rsid w:val="000A4D14"/>
    <w:rsid w:val="000B249A"/>
    <w:rsid w:val="000B45C1"/>
    <w:rsid w:val="000C76D7"/>
    <w:rsid w:val="000D0F55"/>
    <w:rsid w:val="000D1FAC"/>
    <w:rsid w:val="000D4B3D"/>
    <w:rsid w:val="000E147E"/>
    <w:rsid w:val="000E6C9F"/>
    <w:rsid w:val="000F38AD"/>
    <w:rsid w:val="000F5E56"/>
    <w:rsid w:val="001037A5"/>
    <w:rsid w:val="00105188"/>
    <w:rsid w:val="00116277"/>
    <w:rsid w:val="0012405B"/>
    <w:rsid w:val="00127F36"/>
    <w:rsid w:val="001301D2"/>
    <w:rsid w:val="00132C5A"/>
    <w:rsid w:val="001362EE"/>
    <w:rsid w:val="0013727C"/>
    <w:rsid w:val="0014321F"/>
    <w:rsid w:val="00150509"/>
    <w:rsid w:val="00154DE6"/>
    <w:rsid w:val="001619EF"/>
    <w:rsid w:val="00162E25"/>
    <w:rsid w:val="00174086"/>
    <w:rsid w:val="001746C4"/>
    <w:rsid w:val="001779EE"/>
    <w:rsid w:val="00180AF5"/>
    <w:rsid w:val="00183001"/>
    <w:rsid w:val="001832A6"/>
    <w:rsid w:val="00196631"/>
    <w:rsid w:val="00197314"/>
    <w:rsid w:val="001A3B5F"/>
    <w:rsid w:val="001B14FD"/>
    <w:rsid w:val="001B1C75"/>
    <w:rsid w:val="001B2065"/>
    <w:rsid w:val="001C25E9"/>
    <w:rsid w:val="001C68F9"/>
    <w:rsid w:val="001D4BD5"/>
    <w:rsid w:val="001F05DB"/>
    <w:rsid w:val="001F2C6A"/>
    <w:rsid w:val="001F3E82"/>
    <w:rsid w:val="001F4628"/>
    <w:rsid w:val="001F4C54"/>
    <w:rsid w:val="001F67DE"/>
    <w:rsid w:val="00202AE7"/>
    <w:rsid w:val="0020435A"/>
    <w:rsid w:val="00206513"/>
    <w:rsid w:val="00211B6E"/>
    <w:rsid w:val="002146C8"/>
    <w:rsid w:val="002160D0"/>
    <w:rsid w:val="00221A91"/>
    <w:rsid w:val="00223933"/>
    <w:rsid w:val="00235F78"/>
    <w:rsid w:val="00244922"/>
    <w:rsid w:val="00244DC4"/>
    <w:rsid w:val="00250356"/>
    <w:rsid w:val="00255E3E"/>
    <w:rsid w:val="002634C4"/>
    <w:rsid w:val="0027400E"/>
    <w:rsid w:val="00282C72"/>
    <w:rsid w:val="00291084"/>
    <w:rsid w:val="002928D3"/>
    <w:rsid w:val="00295EFB"/>
    <w:rsid w:val="002A0CA6"/>
    <w:rsid w:val="002A5312"/>
    <w:rsid w:val="002A6CB2"/>
    <w:rsid w:val="002D6544"/>
    <w:rsid w:val="002E4AF3"/>
    <w:rsid w:val="002E52F6"/>
    <w:rsid w:val="002F1FE6"/>
    <w:rsid w:val="002F2835"/>
    <w:rsid w:val="002F4201"/>
    <w:rsid w:val="002F4E68"/>
    <w:rsid w:val="003022BC"/>
    <w:rsid w:val="003052B6"/>
    <w:rsid w:val="00312F7F"/>
    <w:rsid w:val="003174C0"/>
    <w:rsid w:val="003303C3"/>
    <w:rsid w:val="00335533"/>
    <w:rsid w:val="00335AF5"/>
    <w:rsid w:val="00335D0A"/>
    <w:rsid w:val="00337215"/>
    <w:rsid w:val="00354F23"/>
    <w:rsid w:val="00361450"/>
    <w:rsid w:val="00362C0E"/>
    <w:rsid w:val="003673CF"/>
    <w:rsid w:val="00370B46"/>
    <w:rsid w:val="003824C1"/>
    <w:rsid w:val="003845C1"/>
    <w:rsid w:val="00394E43"/>
    <w:rsid w:val="003A6F89"/>
    <w:rsid w:val="003B314C"/>
    <w:rsid w:val="003B38C1"/>
    <w:rsid w:val="003B513D"/>
    <w:rsid w:val="003B6960"/>
    <w:rsid w:val="003C1625"/>
    <w:rsid w:val="003C565D"/>
    <w:rsid w:val="003D4ACA"/>
    <w:rsid w:val="003D5125"/>
    <w:rsid w:val="003D63EA"/>
    <w:rsid w:val="003E1BD0"/>
    <w:rsid w:val="003F122C"/>
    <w:rsid w:val="003F1FB6"/>
    <w:rsid w:val="00413D0F"/>
    <w:rsid w:val="00422696"/>
    <w:rsid w:val="00423E3E"/>
    <w:rsid w:val="00427AF4"/>
    <w:rsid w:val="00430B64"/>
    <w:rsid w:val="00450130"/>
    <w:rsid w:val="00450622"/>
    <w:rsid w:val="004515C7"/>
    <w:rsid w:val="00454B9C"/>
    <w:rsid w:val="004552DE"/>
    <w:rsid w:val="00456B08"/>
    <w:rsid w:val="004573E3"/>
    <w:rsid w:val="004575A3"/>
    <w:rsid w:val="004613CB"/>
    <w:rsid w:val="004647DA"/>
    <w:rsid w:val="00474062"/>
    <w:rsid w:val="00477D6B"/>
    <w:rsid w:val="004853F6"/>
    <w:rsid w:val="00490046"/>
    <w:rsid w:val="00492155"/>
    <w:rsid w:val="00496852"/>
    <w:rsid w:val="00497257"/>
    <w:rsid w:val="004A2093"/>
    <w:rsid w:val="004A25C5"/>
    <w:rsid w:val="004A56A4"/>
    <w:rsid w:val="004A58FE"/>
    <w:rsid w:val="004C5A16"/>
    <w:rsid w:val="004D38C2"/>
    <w:rsid w:val="004F0036"/>
    <w:rsid w:val="004F12F9"/>
    <w:rsid w:val="004F192B"/>
    <w:rsid w:val="004F7290"/>
    <w:rsid w:val="005019FF"/>
    <w:rsid w:val="00510B75"/>
    <w:rsid w:val="00511226"/>
    <w:rsid w:val="00513FF5"/>
    <w:rsid w:val="00516FF9"/>
    <w:rsid w:val="00524E3D"/>
    <w:rsid w:val="00527456"/>
    <w:rsid w:val="0053057A"/>
    <w:rsid w:val="00555095"/>
    <w:rsid w:val="00557376"/>
    <w:rsid w:val="00560A29"/>
    <w:rsid w:val="00562615"/>
    <w:rsid w:val="00565673"/>
    <w:rsid w:val="0057236B"/>
    <w:rsid w:val="00577FC7"/>
    <w:rsid w:val="00580EAF"/>
    <w:rsid w:val="0059457B"/>
    <w:rsid w:val="00597234"/>
    <w:rsid w:val="005A04EE"/>
    <w:rsid w:val="005A70DA"/>
    <w:rsid w:val="005B10B1"/>
    <w:rsid w:val="005B6283"/>
    <w:rsid w:val="005B7D27"/>
    <w:rsid w:val="005C02BE"/>
    <w:rsid w:val="005C1116"/>
    <w:rsid w:val="005C2B9F"/>
    <w:rsid w:val="005C4F0A"/>
    <w:rsid w:val="005C62A1"/>
    <w:rsid w:val="005C6649"/>
    <w:rsid w:val="005C6E11"/>
    <w:rsid w:val="005C7574"/>
    <w:rsid w:val="005D4567"/>
    <w:rsid w:val="005D5052"/>
    <w:rsid w:val="005E7E13"/>
    <w:rsid w:val="00603E0B"/>
    <w:rsid w:val="00605827"/>
    <w:rsid w:val="00606269"/>
    <w:rsid w:val="0061079D"/>
    <w:rsid w:val="0061650D"/>
    <w:rsid w:val="00616885"/>
    <w:rsid w:val="0062415C"/>
    <w:rsid w:val="00626512"/>
    <w:rsid w:val="0063173E"/>
    <w:rsid w:val="00634FC0"/>
    <w:rsid w:val="00644723"/>
    <w:rsid w:val="00646050"/>
    <w:rsid w:val="006674C9"/>
    <w:rsid w:val="006713CA"/>
    <w:rsid w:val="00671B23"/>
    <w:rsid w:val="00676C5C"/>
    <w:rsid w:val="00682E47"/>
    <w:rsid w:val="00692577"/>
    <w:rsid w:val="006A280E"/>
    <w:rsid w:val="006A5E8C"/>
    <w:rsid w:val="006B0B5E"/>
    <w:rsid w:val="006C4E0F"/>
    <w:rsid w:val="006C4F83"/>
    <w:rsid w:val="006C7756"/>
    <w:rsid w:val="006F319C"/>
    <w:rsid w:val="006F74E6"/>
    <w:rsid w:val="007104B1"/>
    <w:rsid w:val="0072014B"/>
    <w:rsid w:val="00725016"/>
    <w:rsid w:val="0072703D"/>
    <w:rsid w:val="00736855"/>
    <w:rsid w:val="00745F97"/>
    <w:rsid w:val="00754089"/>
    <w:rsid w:val="00761771"/>
    <w:rsid w:val="0076574A"/>
    <w:rsid w:val="00767F08"/>
    <w:rsid w:val="00787C35"/>
    <w:rsid w:val="00795570"/>
    <w:rsid w:val="007B46EA"/>
    <w:rsid w:val="007C122C"/>
    <w:rsid w:val="007C28BF"/>
    <w:rsid w:val="007D10F1"/>
    <w:rsid w:val="007D159E"/>
    <w:rsid w:val="007D1613"/>
    <w:rsid w:val="007D3415"/>
    <w:rsid w:val="007D7AA5"/>
    <w:rsid w:val="008079A1"/>
    <w:rsid w:val="008156A7"/>
    <w:rsid w:val="0082219F"/>
    <w:rsid w:val="00822AFA"/>
    <w:rsid w:val="00833B78"/>
    <w:rsid w:val="00835003"/>
    <w:rsid w:val="00837869"/>
    <w:rsid w:val="0084213B"/>
    <w:rsid w:val="008446FA"/>
    <w:rsid w:val="008447FC"/>
    <w:rsid w:val="00854BF1"/>
    <w:rsid w:val="00856330"/>
    <w:rsid w:val="00857CA5"/>
    <w:rsid w:val="00862256"/>
    <w:rsid w:val="008716E9"/>
    <w:rsid w:val="00871ABA"/>
    <w:rsid w:val="008903D6"/>
    <w:rsid w:val="00892AA8"/>
    <w:rsid w:val="008978A4"/>
    <w:rsid w:val="008A22E3"/>
    <w:rsid w:val="008B2CC1"/>
    <w:rsid w:val="008B60B2"/>
    <w:rsid w:val="008B6C08"/>
    <w:rsid w:val="008C14D5"/>
    <w:rsid w:val="008C35B3"/>
    <w:rsid w:val="008D1BEB"/>
    <w:rsid w:val="008D1C0B"/>
    <w:rsid w:val="008D1E9D"/>
    <w:rsid w:val="008F0310"/>
    <w:rsid w:val="008F15E6"/>
    <w:rsid w:val="008F2B1A"/>
    <w:rsid w:val="008F3B5B"/>
    <w:rsid w:val="009035DC"/>
    <w:rsid w:val="0090731E"/>
    <w:rsid w:val="009111E4"/>
    <w:rsid w:val="00916EE2"/>
    <w:rsid w:val="009201B6"/>
    <w:rsid w:val="00923358"/>
    <w:rsid w:val="009239A7"/>
    <w:rsid w:val="00934568"/>
    <w:rsid w:val="009361BF"/>
    <w:rsid w:val="00955170"/>
    <w:rsid w:val="00955CE6"/>
    <w:rsid w:val="0095796F"/>
    <w:rsid w:val="00957B35"/>
    <w:rsid w:val="00962C24"/>
    <w:rsid w:val="00966A22"/>
    <w:rsid w:val="0096722F"/>
    <w:rsid w:val="00972F2B"/>
    <w:rsid w:val="00973A9B"/>
    <w:rsid w:val="00976718"/>
    <w:rsid w:val="00977B7E"/>
    <w:rsid w:val="00980843"/>
    <w:rsid w:val="00985E07"/>
    <w:rsid w:val="009938C6"/>
    <w:rsid w:val="009A41C5"/>
    <w:rsid w:val="009A4A03"/>
    <w:rsid w:val="009A6EA9"/>
    <w:rsid w:val="009B35A8"/>
    <w:rsid w:val="009B490F"/>
    <w:rsid w:val="009B6CB7"/>
    <w:rsid w:val="009B765D"/>
    <w:rsid w:val="009C4662"/>
    <w:rsid w:val="009D3133"/>
    <w:rsid w:val="009E2791"/>
    <w:rsid w:val="009E3F6F"/>
    <w:rsid w:val="009E7C0A"/>
    <w:rsid w:val="009F172E"/>
    <w:rsid w:val="009F499F"/>
    <w:rsid w:val="009F6758"/>
    <w:rsid w:val="009F773E"/>
    <w:rsid w:val="009F7A9D"/>
    <w:rsid w:val="00A01959"/>
    <w:rsid w:val="00A2031B"/>
    <w:rsid w:val="00A20790"/>
    <w:rsid w:val="00A2441F"/>
    <w:rsid w:val="00A30585"/>
    <w:rsid w:val="00A30ECD"/>
    <w:rsid w:val="00A375FE"/>
    <w:rsid w:val="00A40716"/>
    <w:rsid w:val="00A42DAF"/>
    <w:rsid w:val="00A45BD8"/>
    <w:rsid w:val="00A512BD"/>
    <w:rsid w:val="00A56024"/>
    <w:rsid w:val="00A67B4A"/>
    <w:rsid w:val="00A727DF"/>
    <w:rsid w:val="00A75308"/>
    <w:rsid w:val="00A75C54"/>
    <w:rsid w:val="00A7655B"/>
    <w:rsid w:val="00A869B7"/>
    <w:rsid w:val="00A972F6"/>
    <w:rsid w:val="00AA6C89"/>
    <w:rsid w:val="00AB0200"/>
    <w:rsid w:val="00AC10B0"/>
    <w:rsid w:val="00AC205C"/>
    <w:rsid w:val="00AD3B3C"/>
    <w:rsid w:val="00AD68CB"/>
    <w:rsid w:val="00AD7D07"/>
    <w:rsid w:val="00AF0A6B"/>
    <w:rsid w:val="00AF431C"/>
    <w:rsid w:val="00B05A69"/>
    <w:rsid w:val="00B06934"/>
    <w:rsid w:val="00B07DFB"/>
    <w:rsid w:val="00B1409B"/>
    <w:rsid w:val="00B16A80"/>
    <w:rsid w:val="00B21F83"/>
    <w:rsid w:val="00B3005C"/>
    <w:rsid w:val="00B302D1"/>
    <w:rsid w:val="00B37473"/>
    <w:rsid w:val="00B479F1"/>
    <w:rsid w:val="00B50481"/>
    <w:rsid w:val="00B51515"/>
    <w:rsid w:val="00B53014"/>
    <w:rsid w:val="00B55533"/>
    <w:rsid w:val="00B56152"/>
    <w:rsid w:val="00B577E7"/>
    <w:rsid w:val="00B62FF4"/>
    <w:rsid w:val="00B645BB"/>
    <w:rsid w:val="00B65E67"/>
    <w:rsid w:val="00B677B0"/>
    <w:rsid w:val="00B73A3B"/>
    <w:rsid w:val="00B90028"/>
    <w:rsid w:val="00B9734B"/>
    <w:rsid w:val="00BA0F7C"/>
    <w:rsid w:val="00BA676E"/>
    <w:rsid w:val="00BB5867"/>
    <w:rsid w:val="00BD2F7C"/>
    <w:rsid w:val="00BE0940"/>
    <w:rsid w:val="00BE4466"/>
    <w:rsid w:val="00BE5C1B"/>
    <w:rsid w:val="00BF0809"/>
    <w:rsid w:val="00BF2985"/>
    <w:rsid w:val="00BF391C"/>
    <w:rsid w:val="00C0035E"/>
    <w:rsid w:val="00C1097E"/>
    <w:rsid w:val="00C11423"/>
    <w:rsid w:val="00C11BFE"/>
    <w:rsid w:val="00C30FDF"/>
    <w:rsid w:val="00C35930"/>
    <w:rsid w:val="00C466BE"/>
    <w:rsid w:val="00C5456B"/>
    <w:rsid w:val="00C5622D"/>
    <w:rsid w:val="00C57D04"/>
    <w:rsid w:val="00C70303"/>
    <w:rsid w:val="00C7117E"/>
    <w:rsid w:val="00C71B63"/>
    <w:rsid w:val="00C72ECD"/>
    <w:rsid w:val="00CA2C95"/>
    <w:rsid w:val="00CB3990"/>
    <w:rsid w:val="00CD64D5"/>
    <w:rsid w:val="00CE7887"/>
    <w:rsid w:val="00CF4C56"/>
    <w:rsid w:val="00D12A00"/>
    <w:rsid w:val="00D12D7D"/>
    <w:rsid w:val="00D14ACE"/>
    <w:rsid w:val="00D21346"/>
    <w:rsid w:val="00D23D20"/>
    <w:rsid w:val="00D250AD"/>
    <w:rsid w:val="00D26193"/>
    <w:rsid w:val="00D31AE0"/>
    <w:rsid w:val="00D40AC4"/>
    <w:rsid w:val="00D4449D"/>
    <w:rsid w:val="00D45252"/>
    <w:rsid w:val="00D52503"/>
    <w:rsid w:val="00D6660F"/>
    <w:rsid w:val="00D71B4D"/>
    <w:rsid w:val="00D7328E"/>
    <w:rsid w:val="00D73AF6"/>
    <w:rsid w:val="00D74B4E"/>
    <w:rsid w:val="00D778F2"/>
    <w:rsid w:val="00D841EA"/>
    <w:rsid w:val="00D877B3"/>
    <w:rsid w:val="00D93D55"/>
    <w:rsid w:val="00D951D8"/>
    <w:rsid w:val="00D965BE"/>
    <w:rsid w:val="00DA0132"/>
    <w:rsid w:val="00DA4E43"/>
    <w:rsid w:val="00DA5A80"/>
    <w:rsid w:val="00DC1404"/>
    <w:rsid w:val="00DC6AF5"/>
    <w:rsid w:val="00DC6FDF"/>
    <w:rsid w:val="00DD39AF"/>
    <w:rsid w:val="00DE1732"/>
    <w:rsid w:val="00DE5DAC"/>
    <w:rsid w:val="00DE66CA"/>
    <w:rsid w:val="00DF0C60"/>
    <w:rsid w:val="00DF3582"/>
    <w:rsid w:val="00DF4575"/>
    <w:rsid w:val="00DF5543"/>
    <w:rsid w:val="00E0590D"/>
    <w:rsid w:val="00E1233D"/>
    <w:rsid w:val="00E16787"/>
    <w:rsid w:val="00E206D4"/>
    <w:rsid w:val="00E21E6C"/>
    <w:rsid w:val="00E224CE"/>
    <w:rsid w:val="00E335FE"/>
    <w:rsid w:val="00E3688F"/>
    <w:rsid w:val="00E4436D"/>
    <w:rsid w:val="00E53FAC"/>
    <w:rsid w:val="00E65BEE"/>
    <w:rsid w:val="00E66A8D"/>
    <w:rsid w:val="00E7439B"/>
    <w:rsid w:val="00E76BCF"/>
    <w:rsid w:val="00E8470C"/>
    <w:rsid w:val="00E86C0B"/>
    <w:rsid w:val="00E874FC"/>
    <w:rsid w:val="00E945E0"/>
    <w:rsid w:val="00E97EDC"/>
    <w:rsid w:val="00EA2B2C"/>
    <w:rsid w:val="00EA3CBB"/>
    <w:rsid w:val="00EA486D"/>
    <w:rsid w:val="00EA76D0"/>
    <w:rsid w:val="00EB0121"/>
    <w:rsid w:val="00EB390C"/>
    <w:rsid w:val="00EB68E3"/>
    <w:rsid w:val="00EB7A9D"/>
    <w:rsid w:val="00EC0342"/>
    <w:rsid w:val="00EC4E49"/>
    <w:rsid w:val="00EC7904"/>
    <w:rsid w:val="00ED0DA5"/>
    <w:rsid w:val="00ED690F"/>
    <w:rsid w:val="00ED77FB"/>
    <w:rsid w:val="00EE0F1D"/>
    <w:rsid w:val="00EE45FA"/>
    <w:rsid w:val="00EF3970"/>
    <w:rsid w:val="00F02953"/>
    <w:rsid w:val="00F03B04"/>
    <w:rsid w:val="00F12910"/>
    <w:rsid w:val="00F148C5"/>
    <w:rsid w:val="00F16C16"/>
    <w:rsid w:val="00F24F92"/>
    <w:rsid w:val="00F34DB7"/>
    <w:rsid w:val="00F43FF1"/>
    <w:rsid w:val="00F475DA"/>
    <w:rsid w:val="00F602A8"/>
    <w:rsid w:val="00F62F45"/>
    <w:rsid w:val="00F639A2"/>
    <w:rsid w:val="00F66152"/>
    <w:rsid w:val="00F70BFB"/>
    <w:rsid w:val="00F712B5"/>
    <w:rsid w:val="00F81C47"/>
    <w:rsid w:val="00F849D4"/>
    <w:rsid w:val="00F9549A"/>
    <w:rsid w:val="00FA54F4"/>
    <w:rsid w:val="00FA6F41"/>
    <w:rsid w:val="00FB1F58"/>
    <w:rsid w:val="00FC55B7"/>
    <w:rsid w:val="00FC6B76"/>
    <w:rsid w:val="00FD200B"/>
    <w:rsid w:val="00FD4F17"/>
    <w:rsid w:val="00FF1397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annotation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80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3"/>
      </w:numPr>
    </w:pPr>
  </w:style>
  <w:style w:type="paragraph" w:customStyle="1" w:styleId="ONUME">
    <w:name w:val="ONUM E"/>
    <w:basedOn w:val="BodyText"/>
    <w:rsid w:val="00A67B4A"/>
    <w:pPr>
      <w:numPr>
        <w:numId w:val="4"/>
      </w:numPr>
    </w:pPr>
    <w:rPr>
      <w:rFonts w:ascii="Cambria" w:hAnsi="Cambria"/>
      <w:sz w:val="24"/>
    </w:rPr>
  </w:style>
  <w:style w:type="paragraph" w:customStyle="1" w:styleId="ONUMFS">
    <w:name w:val="ONUM FS"/>
    <w:basedOn w:val="BodyText"/>
    <w:rsid w:val="00676C5C"/>
    <w:pPr>
      <w:numPr>
        <w:numId w:val="5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97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7EDC"/>
    <w:rPr>
      <w:rFonts w:ascii="Tahoma" w:eastAsia="SimSun" w:hAnsi="Tahoma"/>
      <w:sz w:val="16"/>
      <w:lang w:val="x-none" w:eastAsia="zh-CN"/>
    </w:rPr>
  </w:style>
  <w:style w:type="character" w:customStyle="1" w:styleId="Heading1Char">
    <w:name w:val="Heading 1 Char"/>
    <w:link w:val="Heading1"/>
    <w:locked/>
    <w:rsid w:val="00FA54F4"/>
    <w:rPr>
      <w:rFonts w:ascii="Arial" w:eastAsia="SimSun" w:hAnsi="Arial"/>
      <w:b/>
      <w:caps/>
      <w:kern w:val="32"/>
      <w:sz w:val="32"/>
      <w:lang w:val="x-none" w:eastAsia="zh-CN"/>
    </w:rPr>
  </w:style>
  <w:style w:type="character" w:customStyle="1" w:styleId="FootnoteTextChar">
    <w:name w:val="Footnote Text Char"/>
    <w:link w:val="FootnoteText"/>
    <w:locked/>
    <w:rsid w:val="00FA54F4"/>
    <w:rPr>
      <w:rFonts w:ascii="Arial" w:eastAsia="SimSun" w:hAnsi="Arial"/>
      <w:sz w:val="18"/>
      <w:lang w:val="x-none" w:eastAsia="zh-CN"/>
    </w:rPr>
  </w:style>
  <w:style w:type="character" w:customStyle="1" w:styleId="NoSpacingChar">
    <w:name w:val="No Spacing Char"/>
    <w:link w:val="NoSpacing"/>
    <w:locked/>
    <w:rsid w:val="00FA54F4"/>
    <w:rPr>
      <w:rFonts w:ascii="Calibri" w:hAnsi="Calibri"/>
    </w:rPr>
  </w:style>
  <w:style w:type="paragraph" w:styleId="NoSpacing">
    <w:name w:val="No Spacing"/>
    <w:basedOn w:val="Normal"/>
    <w:link w:val="NoSpacingChar"/>
    <w:qFormat/>
    <w:rsid w:val="00FA54F4"/>
    <w:pPr>
      <w:ind w:left="567" w:hanging="142"/>
      <w:jc w:val="both"/>
    </w:pPr>
    <w:rPr>
      <w:rFonts w:ascii="Calibri" w:eastAsia="Times New Roman" w:hAnsi="Calibri" w:cs="Mangal"/>
      <w:sz w:val="20"/>
      <w:lang w:eastAsia="en-US" w:bidi="hi-IN"/>
    </w:rPr>
  </w:style>
  <w:style w:type="paragraph" w:styleId="ListParagraph">
    <w:name w:val="List Paragraph"/>
    <w:basedOn w:val="Normal"/>
    <w:uiPriority w:val="34"/>
    <w:qFormat/>
    <w:rsid w:val="00FA54F4"/>
    <w:pPr>
      <w:ind w:left="720"/>
      <w:contextualSpacing/>
      <w:jc w:val="both"/>
    </w:pPr>
    <w:rPr>
      <w:rFonts w:ascii="Calibri" w:eastAsia="Times New Roman" w:hAnsi="Calibri" w:cs="Mangal"/>
      <w:lang w:val="en-IN" w:eastAsia="en-US" w:bidi="hi-IN"/>
    </w:rPr>
  </w:style>
  <w:style w:type="character" w:customStyle="1" w:styleId="STYLEDUTEXTEChar">
    <w:name w:val="STYLE DU TEXTE Char"/>
    <w:link w:val="STYLEDUTEXTE"/>
    <w:locked/>
    <w:rsid w:val="00FA54F4"/>
    <w:rPr>
      <w:rFonts w:ascii="Arial" w:hAnsi="Arial"/>
      <w:lang w:val="en-GB" w:eastAsia="en-GB"/>
    </w:rPr>
  </w:style>
  <w:style w:type="paragraph" w:customStyle="1" w:styleId="STYLEDUTEXTE">
    <w:name w:val="STYLE DU TEXTE"/>
    <w:basedOn w:val="Normal"/>
    <w:link w:val="STYLEDUTEXTEChar"/>
    <w:rsid w:val="00FA54F4"/>
    <w:pPr>
      <w:jc w:val="both"/>
    </w:pPr>
    <w:rPr>
      <w:rFonts w:eastAsia="Times New Roman"/>
      <w:sz w:val="20"/>
      <w:lang w:val="en-GB" w:eastAsia="en-GB"/>
    </w:rPr>
  </w:style>
  <w:style w:type="character" w:styleId="FootnoteReference">
    <w:name w:val="footnote reference"/>
    <w:basedOn w:val="DefaultParagraphFont"/>
    <w:rsid w:val="00FA54F4"/>
    <w:rPr>
      <w:vertAlign w:val="superscript"/>
    </w:rPr>
  </w:style>
  <w:style w:type="character" w:customStyle="1" w:styleId="HeaderChar">
    <w:name w:val="Header Char"/>
    <w:link w:val="Header"/>
    <w:locked/>
    <w:rsid w:val="00FA54F4"/>
    <w:rPr>
      <w:rFonts w:ascii="Arial" w:eastAsia="SimSun" w:hAnsi="Arial"/>
      <w:sz w:val="22"/>
      <w:lang w:val="x-none" w:eastAsia="zh-CN"/>
    </w:rPr>
  </w:style>
  <w:style w:type="character" w:customStyle="1" w:styleId="FooterChar">
    <w:name w:val="Footer Char"/>
    <w:link w:val="Footer"/>
    <w:locked/>
    <w:rsid w:val="00FA54F4"/>
    <w:rPr>
      <w:rFonts w:ascii="Arial" w:eastAsia="SimSun" w:hAnsi="Arial"/>
      <w:sz w:val="22"/>
      <w:lang w:val="x-none" w:eastAsia="zh-CN"/>
    </w:rPr>
  </w:style>
  <w:style w:type="paragraph" w:customStyle="1" w:styleId="Default">
    <w:name w:val="Default"/>
    <w:rsid w:val="00FA54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link w:val="Style3Char"/>
    <w:rsid w:val="00FA54F4"/>
    <w:pPr>
      <w:spacing w:after="120"/>
      <w:jc w:val="both"/>
    </w:pPr>
    <w:rPr>
      <w:rFonts w:eastAsia="Times New Roman" w:cs="Times New Roman"/>
      <w:lang w:eastAsia="en-US"/>
    </w:rPr>
  </w:style>
  <w:style w:type="character" w:customStyle="1" w:styleId="Style3Char">
    <w:name w:val="Style3 Char"/>
    <w:link w:val="Style3"/>
    <w:locked/>
    <w:rsid w:val="00FA54F4"/>
    <w:rPr>
      <w:rFonts w:ascii="Arial" w:hAnsi="Arial"/>
      <w:sz w:val="22"/>
    </w:rPr>
  </w:style>
  <w:style w:type="character" w:styleId="SubtleEmphasis">
    <w:name w:val="Subtle Emphasis"/>
    <w:qFormat/>
    <w:rsid w:val="00FA54F4"/>
    <w:rPr>
      <w:i/>
      <w:color w:val="808080"/>
    </w:rPr>
  </w:style>
  <w:style w:type="character" w:customStyle="1" w:styleId="apple-converted-space">
    <w:name w:val="apple-converted-space"/>
    <w:rsid w:val="00FA54F4"/>
  </w:style>
  <w:style w:type="character" w:customStyle="1" w:styleId="CommentTextChar">
    <w:name w:val="Comment Text Char"/>
    <w:link w:val="CommentText"/>
    <w:semiHidden/>
    <w:locked/>
    <w:rsid w:val="00FA54F4"/>
    <w:rPr>
      <w:rFonts w:ascii="Arial" w:eastAsia="SimSun" w:hAnsi="Arial"/>
      <w:sz w:val="18"/>
      <w:lang w:val="x-none" w:eastAsia="zh-CN"/>
    </w:rPr>
  </w:style>
  <w:style w:type="table" w:customStyle="1" w:styleId="MediumShading1-Accent11">
    <w:name w:val="Medium Shading 1 - Accent 11"/>
    <w:rsid w:val="00FA54F4"/>
    <w:rPr>
      <w:rFonts w:ascii="Calibri" w:hAnsi="Calibri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II">
    <w:name w:val="List paragraph II"/>
    <w:basedOn w:val="Normal"/>
    <w:rsid w:val="00FA54F4"/>
    <w:pPr>
      <w:numPr>
        <w:numId w:val="10"/>
      </w:numPr>
    </w:pPr>
  </w:style>
  <w:style w:type="paragraph" w:customStyle="1" w:styleId="Bullet">
    <w:name w:val="Bullet"/>
    <w:rsid w:val="00862256"/>
    <w:pPr>
      <w:tabs>
        <w:tab w:val="left" w:pos="0"/>
        <w:tab w:val="num" w:pos="1782"/>
      </w:tabs>
      <w:spacing w:after="120"/>
      <w:ind w:left="1350"/>
      <w:jc w:val="both"/>
    </w:pPr>
    <w:rPr>
      <w:rFonts w:ascii="Franklin Gothic Book" w:hAnsi="Franklin Gothic Book"/>
      <w:bCs/>
      <w:lang w:val="en-GB"/>
    </w:rPr>
  </w:style>
  <w:style w:type="table" w:customStyle="1" w:styleId="MediumShading1-Accent111">
    <w:name w:val="Medium Shading 1 - Accent 111"/>
    <w:rsid w:val="004A2093"/>
    <w:rPr>
      <w:rFonts w:ascii="Calibri" w:hAnsi="Calibri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EB7A9D"/>
    <w:pPr>
      <w:numPr>
        <w:numId w:val="16"/>
      </w:numPr>
      <w:autoSpaceDE w:val="0"/>
      <w:autoSpaceDN w:val="0"/>
      <w:adjustRightInd w:val="0"/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IN" w:eastAsia="en-US" w:bidi="hi-IN"/>
    </w:rPr>
  </w:style>
  <w:style w:type="character" w:customStyle="1" w:styleId="Heading2Char">
    <w:name w:val="Heading 2 Char"/>
    <w:link w:val="Heading2"/>
    <w:locked/>
    <w:rsid w:val="00255E3E"/>
    <w:rPr>
      <w:rFonts w:ascii="Arial" w:eastAsia="SimSun" w:hAnsi="Arial"/>
      <w:caps/>
      <w:sz w:val="28"/>
      <w:lang w:val="en-US" w:eastAsia="zh-CN"/>
    </w:rPr>
  </w:style>
  <w:style w:type="character" w:customStyle="1" w:styleId="1">
    <w:name w:val="Обычный1"/>
    <w:rsid w:val="00335533"/>
    <w:rPr>
      <w:noProof/>
      <w:sz w:val="22"/>
    </w:rPr>
  </w:style>
  <w:style w:type="paragraph" w:customStyle="1" w:styleId="10">
    <w:name w:val="1."/>
    <w:basedOn w:val="Normal"/>
    <w:link w:val="1Char"/>
    <w:rsid w:val="00454B9C"/>
    <w:pPr>
      <w:tabs>
        <w:tab w:val="center" w:pos="900"/>
      </w:tabs>
      <w:ind w:left="1980" w:hanging="198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1Char">
    <w:name w:val="1. Char"/>
    <w:link w:val="10"/>
    <w:locked/>
    <w:rsid w:val="00454B9C"/>
    <w:rPr>
      <w:sz w:val="22"/>
      <w:lang w:val="en-GB" w:eastAsia="en-US"/>
    </w:rPr>
  </w:style>
  <w:style w:type="character" w:styleId="Emphasis">
    <w:name w:val="Emphasis"/>
    <w:basedOn w:val="DefaultParagraphFont"/>
    <w:qFormat/>
    <w:locked/>
    <w:rsid w:val="00754089"/>
    <w:rPr>
      <w:i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174086"/>
    <w:rPr>
      <w:rFonts w:ascii="Arial" w:eastAsia="SimSun" w:hAnsi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annotation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80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3"/>
      </w:numPr>
    </w:pPr>
  </w:style>
  <w:style w:type="paragraph" w:customStyle="1" w:styleId="ONUME">
    <w:name w:val="ONUM E"/>
    <w:basedOn w:val="BodyText"/>
    <w:rsid w:val="00A67B4A"/>
    <w:pPr>
      <w:numPr>
        <w:numId w:val="4"/>
      </w:numPr>
    </w:pPr>
    <w:rPr>
      <w:rFonts w:ascii="Cambria" w:hAnsi="Cambria"/>
      <w:sz w:val="24"/>
    </w:rPr>
  </w:style>
  <w:style w:type="paragraph" w:customStyle="1" w:styleId="ONUMFS">
    <w:name w:val="ONUM FS"/>
    <w:basedOn w:val="BodyText"/>
    <w:rsid w:val="00676C5C"/>
    <w:pPr>
      <w:numPr>
        <w:numId w:val="5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97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7EDC"/>
    <w:rPr>
      <w:rFonts w:ascii="Tahoma" w:eastAsia="SimSun" w:hAnsi="Tahoma"/>
      <w:sz w:val="16"/>
      <w:lang w:val="x-none" w:eastAsia="zh-CN"/>
    </w:rPr>
  </w:style>
  <w:style w:type="character" w:customStyle="1" w:styleId="Heading1Char">
    <w:name w:val="Heading 1 Char"/>
    <w:link w:val="Heading1"/>
    <w:locked/>
    <w:rsid w:val="00FA54F4"/>
    <w:rPr>
      <w:rFonts w:ascii="Arial" w:eastAsia="SimSun" w:hAnsi="Arial"/>
      <w:b/>
      <w:caps/>
      <w:kern w:val="32"/>
      <w:sz w:val="32"/>
      <w:lang w:val="x-none" w:eastAsia="zh-CN"/>
    </w:rPr>
  </w:style>
  <w:style w:type="character" w:customStyle="1" w:styleId="FootnoteTextChar">
    <w:name w:val="Footnote Text Char"/>
    <w:link w:val="FootnoteText"/>
    <w:locked/>
    <w:rsid w:val="00FA54F4"/>
    <w:rPr>
      <w:rFonts w:ascii="Arial" w:eastAsia="SimSun" w:hAnsi="Arial"/>
      <w:sz w:val="18"/>
      <w:lang w:val="x-none" w:eastAsia="zh-CN"/>
    </w:rPr>
  </w:style>
  <w:style w:type="character" w:customStyle="1" w:styleId="NoSpacingChar">
    <w:name w:val="No Spacing Char"/>
    <w:link w:val="NoSpacing"/>
    <w:locked/>
    <w:rsid w:val="00FA54F4"/>
    <w:rPr>
      <w:rFonts w:ascii="Calibri" w:hAnsi="Calibri"/>
    </w:rPr>
  </w:style>
  <w:style w:type="paragraph" w:styleId="NoSpacing">
    <w:name w:val="No Spacing"/>
    <w:basedOn w:val="Normal"/>
    <w:link w:val="NoSpacingChar"/>
    <w:qFormat/>
    <w:rsid w:val="00FA54F4"/>
    <w:pPr>
      <w:ind w:left="567" w:hanging="142"/>
      <w:jc w:val="both"/>
    </w:pPr>
    <w:rPr>
      <w:rFonts w:ascii="Calibri" w:eastAsia="Times New Roman" w:hAnsi="Calibri" w:cs="Mangal"/>
      <w:sz w:val="20"/>
      <w:lang w:eastAsia="en-US" w:bidi="hi-IN"/>
    </w:rPr>
  </w:style>
  <w:style w:type="paragraph" w:styleId="ListParagraph">
    <w:name w:val="List Paragraph"/>
    <w:basedOn w:val="Normal"/>
    <w:uiPriority w:val="34"/>
    <w:qFormat/>
    <w:rsid w:val="00FA54F4"/>
    <w:pPr>
      <w:ind w:left="720"/>
      <w:contextualSpacing/>
      <w:jc w:val="both"/>
    </w:pPr>
    <w:rPr>
      <w:rFonts w:ascii="Calibri" w:eastAsia="Times New Roman" w:hAnsi="Calibri" w:cs="Mangal"/>
      <w:lang w:val="en-IN" w:eastAsia="en-US" w:bidi="hi-IN"/>
    </w:rPr>
  </w:style>
  <w:style w:type="character" w:customStyle="1" w:styleId="STYLEDUTEXTEChar">
    <w:name w:val="STYLE DU TEXTE Char"/>
    <w:link w:val="STYLEDUTEXTE"/>
    <w:locked/>
    <w:rsid w:val="00FA54F4"/>
    <w:rPr>
      <w:rFonts w:ascii="Arial" w:hAnsi="Arial"/>
      <w:lang w:val="en-GB" w:eastAsia="en-GB"/>
    </w:rPr>
  </w:style>
  <w:style w:type="paragraph" w:customStyle="1" w:styleId="STYLEDUTEXTE">
    <w:name w:val="STYLE DU TEXTE"/>
    <w:basedOn w:val="Normal"/>
    <w:link w:val="STYLEDUTEXTEChar"/>
    <w:rsid w:val="00FA54F4"/>
    <w:pPr>
      <w:jc w:val="both"/>
    </w:pPr>
    <w:rPr>
      <w:rFonts w:eastAsia="Times New Roman"/>
      <w:sz w:val="20"/>
      <w:lang w:val="en-GB" w:eastAsia="en-GB"/>
    </w:rPr>
  </w:style>
  <w:style w:type="character" w:styleId="FootnoteReference">
    <w:name w:val="footnote reference"/>
    <w:basedOn w:val="DefaultParagraphFont"/>
    <w:rsid w:val="00FA54F4"/>
    <w:rPr>
      <w:vertAlign w:val="superscript"/>
    </w:rPr>
  </w:style>
  <w:style w:type="character" w:customStyle="1" w:styleId="HeaderChar">
    <w:name w:val="Header Char"/>
    <w:link w:val="Header"/>
    <w:locked/>
    <w:rsid w:val="00FA54F4"/>
    <w:rPr>
      <w:rFonts w:ascii="Arial" w:eastAsia="SimSun" w:hAnsi="Arial"/>
      <w:sz w:val="22"/>
      <w:lang w:val="x-none" w:eastAsia="zh-CN"/>
    </w:rPr>
  </w:style>
  <w:style w:type="character" w:customStyle="1" w:styleId="FooterChar">
    <w:name w:val="Footer Char"/>
    <w:link w:val="Footer"/>
    <w:locked/>
    <w:rsid w:val="00FA54F4"/>
    <w:rPr>
      <w:rFonts w:ascii="Arial" w:eastAsia="SimSun" w:hAnsi="Arial"/>
      <w:sz w:val="22"/>
      <w:lang w:val="x-none" w:eastAsia="zh-CN"/>
    </w:rPr>
  </w:style>
  <w:style w:type="paragraph" w:customStyle="1" w:styleId="Default">
    <w:name w:val="Default"/>
    <w:rsid w:val="00FA54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link w:val="Style3Char"/>
    <w:rsid w:val="00FA54F4"/>
    <w:pPr>
      <w:spacing w:after="120"/>
      <w:jc w:val="both"/>
    </w:pPr>
    <w:rPr>
      <w:rFonts w:eastAsia="Times New Roman" w:cs="Times New Roman"/>
      <w:lang w:eastAsia="en-US"/>
    </w:rPr>
  </w:style>
  <w:style w:type="character" w:customStyle="1" w:styleId="Style3Char">
    <w:name w:val="Style3 Char"/>
    <w:link w:val="Style3"/>
    <w:locked/>
    <w:rsid w:val="00FA54F4"/>
    <w:rPr>
      <w:rFonts w:ascii="Arial" w:hAnsi="Arial"/>
      <w:sz w:val="22"/>
    </w:rPr>
  </w:style>
  <w:style w:type="character" w:styleId="SubtleEmphasis">
    <w:name w:val="Subtle Emphasis"/>
    <w:qFormat/>
    <w:rsid w:val="00FA54F4"/>
    <w:rPr>
      <w:i/>
      <w:color w:val="808080"/>
    </w:rPr>
  </w:style>
  <w:style w:type="character" w:customStyle="1" w:styleId="apple-converted-space">
    <w:name w:val="apple-converted-space"/>
    <w:rsid w:val="00FA54F4"/>
  </w:style>
  <w:style w:type="character" w:customStyle="1" w:styleId="CommentTextChar">
    <w:name w:val="Comment Text Char"/>
    <w:link w:val="CommentText"/>
    <w:semiHidden/>
    <w:locked/>
    <w:rsid w:val="00FA54F4"/>
    <w:rPr>
      <w:rFonts w:ascii="Arial" w:eastAsia="SimSun" w:hAnsi="Arial"/>
      <w:sz w:val="18"/>
      <w:lang w:val="x-none" w:eastAsia="zh-CN"/>
    </w:rPr>
  </w:style>
  <w:style w:type="table" w:customStyle="1" w:styleId="MediumShading1-Accent11">
    <w:name w:val="Medium Shading 1 - Accent 11"/>
    <w:rsid w:val="00FA54F4"/>
    <w:rPr>
      <w:rFonts w:ascii="Calibri" w:hAnsi="Calibri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II">
    <w:name w:val="List paragraph II"/>
    <w:basedOn w:val="Normal"/>
    <w:rsid w:val="00FA54F4"/>
    <w:pPr>
      <w:numPr>
        <w:numId w:val="10"/>
      </w:numPr>
    </w:pPr>
  </w:style>
  <w:style w:type="paragraph" w:customStyle="1" w:styleId="Bullet">
    <w:name w:val="Bullet"/>
    <w:rsid w:val="00862256"/>
    <w:pPr>
      <w:tabs>
        <w:tab w:val="left" w:pos="0"/>
        <w:tab w:val="num" w:pos="1782"/>
      </w:tabs>
      <w:spacing w:after="120"/>
      <w:ind w:left="1350"/>
      <w:jc w:val="both"/>
    </w:pPr>
    <w:rPr>
      <w:rFonts w:ascii="Franklin Gothic Book" w:hAnsi="Franklin Gothic Book"/>
      <w:bCs/>
      <w:lang w:val="en-GB"/>
    </w:rPr>
  </w:style>
  <w:style w:type="table" w:customStyle="1" w:styleId="MediumShading1-Accent111">
    <w:name w:val="Medium Shading 1 - Accent 111"/>
    <w:rsid w:val="004A2093"/>
    <w:rPr>
      <w:rFonts w:ascii="Calibri" w:hAnsi="Calibri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EB7A9D"/>
    <w:pPr>
      <w:numPr>
        <w:numId w:val="16"/>
      </w:numPr>
      <w:autoSpaceDE w:val="0"/>
      <w:autoSpaceDN w:val="0"/>
      <w:adjustRightInd w:val="0"/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IN" w:eastAsia="en-US" w:bidi="hi-IN"/>
    </w:rPr>
  </w:style>
  <w:style w:type="character" w:customStyle="1" w:styleId="Heading2Char">
    <w:name w:val="Heading 2 Char"/>
    <w:link w:val="Heading2"/>
    <w:locked/>
    <w:rsid w:val="00255E3E"/>
    <w:rPr>
      <w:rFonts w:ascii="Arial" w:eastAsia="SimSun" w:hAnsi="Arial"/>
      <w:caps/>
      <w:sz w:val="28"/>
      <w:lang w:val="en-US" w:eastAsia="zh-CN"/>
    </w:rPr>
  </w:style>
  <w:style w:type="character" w:customStyle="1" w:styleId="1">
    <w:name w:val="Обычный1"/>
    <w:rsid w:val="00335533"/>
    <w:rPr>
      <w:noProof/>
      <w:sz w:val="22"/>
    </w:rPr>
  </w:style>
  <w:style w:type="paragraph" w:customStyle="1" w:styleId="10">
    <w:name w:val="1."/>
    <w:basedOn w:val="Normal"/>
    <w:link w:val="1Char"/>
    <w:rsid w:val="00454B9C"/>
    <w:pPr>
      <w:tabs>
        <w:tab w:val="center" w:pos="900"/>
      </w:tabs>
      <w:ind w:left="1980" w:hanging="198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1Char">
    <w:name w:val="1. Char"/>
    <w:link w:val="10"/>
    <w:locked/>
    <w:rsid w:val="00454B9C"/>
    <w:rPr>
      <w:sz w:val="22"/>
      <w:lang w:val="en-GB" w:eastAsia="en-US"/>
    </w:rPr>
  </w:style>
  <w:style w:type="character" w:styleId="Emphasis">
    <w:name w:val="Emphasis"/>
    <w:basedOn w:val="DefaultParagraphFont"/>
    <w:qFormat/>
    <w:locked/>
    <w:rsid w:val="00754089"/>
    <w:rPr>
      <w:i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174086"/>
    <w:rPr>
      <w:rFonts w:ascii="Arial" w:eastAsia="SimSun" w:hAnsi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5.xml"/><Relationship Id="rId21" Type="http://schemas.openxmlformats.org/officeDocument/2006/relationships/footer" Target="footer10.xml"/><Relationship Id="rId34" Type="http://schemas.openxmlformats.org/officeDocument/2006/relationships/footer" Target="footer20.xml"/><Relationship Id="rId42" Type="http://schemas.openxmlformats.org/officeDocument/2006/relationships/footer" Target="footer25.xml"/><Relationship Id="rId47" Type="http://schemas.openxmlformats.org/officeDocument/2006/relationships/footer" Target="footer29.xml"/><Relationship Id="rId50" Type="http://schemas.openxmlformats.org/officeDocument/2006/relationships/image" Target="media/image8.png"/><Relationship Id="rId55" Type="http://schemas.openxmlformats.org/officeDocument/2006/relationships/image" Target="media/image11.png"/><Relationship Id="rId63" Type="http://schemas.openxmlformats.org/officeDocument/2006/relationships/footer" Target="footer39.xml"/><Relationship Id="rId68" Type="http://schemas.openxmlformats.org/officeDocument/2006/relationships/footer" Target="footer42.xml"/><Relationship Id="rId76" Type="http://schemas.openxmlformats.org/officeDocument/2006/relationships/image" Target="media/image18.png"/><Relationship Id="rId84" Type="http://schemas.openxmlformats.org/officeDocument/2006/relationships/footer" Target="footer52.xml"/><Relationship Id="rId89" Type="http://schemas.openxmlformats.org/officeDocument/2006/relationships/footer" Target="footer56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16.png"/><Relationship Id="rId92" Type="http://schemas.openxmlformats.org/officeDocument/2006/relationships/footer" Target="footer5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footer" Target="footer17.xml"/><Relationship Id="rId11" Type="http://schemas.openxmlformats.org/officeDocument/2006/relationships/header" Target="header2.xml"/><Relationship Id="rId24" Type="http://schemas.openxmlformats.org/officeDocument/2006/relationships/footer" Target="footer13.xml"/><Relationship Id="rId32" Type="http://schemas.openxmlformats.org/officeDocument/2006/relationships/image" Target="media/image3.png"/><Relationship Id="rId37" Type="http://schemas.openxmlformats.org/officeDocument/2006/relationships/image" Target="media/image5.png"/><Relationship Id="rId40" Type="http://schemas.openxmlformats.org/officeDocument/2006/relationships/footer" Target="footer24.xml"/><Relationship Id="rId45" Type="http://schemas.openxmlformats.org/officeDocument/2006/relationships/footer" Target="footer28.xml"/><Relationship Id="rId53" Type="http://schemas.openxmlformats.org/officeDocument/2006/relationships/image" Target="media/image10.png"/><Relationship Id="rId58" Type="http://schemas.openxmlformats.org/officeDocument/2006/relationships/footer" Target="footer35.xml"/><Relationship Id="rId66" Type="http://schemas.openxmlformats.org/officeDocument/2006/relationships/image" Target="media/image15.png"/><Relationship Id="rId74" Type="http://schemas.openxmlformats.org/officeDocument/2006/relationships/footer" Target="footer46.xml"/><Relationship Id="rId79" Type="http://schemas.openxmlformats.org/officeDocument/2006/relationships/footer" Target="footer50.xml"/><Relationship Id="rId87" Type="http://schemas.openxmlformats.org/officeDocument/2006/relationships/footer" Target="footer54.xml"/><Relationship Id="rId5" Type="http://schemas.openxmlformats.org/officeDocument/2006/relationships/webSettings" Target="webSettings.xml"/><Relationship Id="rId61" Type="http://schemas.openxmlformats.org/officeDocument/2006/relationships/footer" Target="footer37.xml"/><Relationship Id="rId82" Type="http://schemas.openxmlformats.org/officeDocument/2006/relationships/image" Target="media/image21.png"/><Relationship Id="rId90" Type="http://schemas.openxmlformats.org/officeDocument/2006/relationships/footer" Target="footer57.xml"/><Relationship Id="rId95" Type="http://schemas.openxmlformats.org/officeDocument/2006/relationships/footer" Target="footer61.xml"/><Relationship Id="rId19" Type="http://schemas.openxmlformats.org/officeDocument/2006/relationships/footer" Target="footer8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image" Target="media/image2.png"/><Relationship Id="rId35" Type="http://schemas.openxmlformats.org/officeDocument/2006/relationships/image" Target="media/image4.png"/><Relationship Id="rId43" Type="http://schemas.openxmlformats.org/officeDocument/2006/relationships/footer" Target="footer26.xml"/><Relationship Id="rId48" Type="http://schemas.openxmlformats.org/officeDocument/2006/relationships/footer" Target="footer30.xml"/><Relationship Id="rId56" Type="http://schemas.openxmlformats.org/officeDocument/2006/relationships/image" Target="media/image12.png"/><Relationship Id="rId64" Type="http://schemas.openxmlformats.org/officeDocument/2006/relationships/image" Target="media/image14.png"/><Relationship Id="rId69" Type="http://schemas.openxmlformats.org/officeDocument/2006/relationships/footer" Target="footer43.xml"/><Relationship Id="rId77" Type="http://schemas.openxmlformats.org/officeDocument/2006/relationships/footer" Target="footer48.xml"/><Relationship Id="rId8" Type="http://schemas.openxmlformats.org/officeDocument/2006/relationships/image" Target="media/image1.jpeg"/><Relationship Id="rId51" Type="http://schemas.openxmlformats.org/officeDocument/2006/relationships/footer" Target="footer32.xml"/><Relationship Id="rId72" Type="http://schemas.openxmlformats.org/officeDocument/2006/relationships/footer" Target="footer45.xml"/><Relationship Id="rId80" Type="http://schemas.openxmlformats.org/officeDocument/2006/relationships/image" Target="media/image19.png"/><Relationship Id="rId85" Type="http://schemas.openxmlformats.org/officeDocument/2006/relationships/image" Target="media/image22.png"/><Relationship Id="rId93" Type="http://schemas.openxmlformats.org/officeDocument/2006/relationships/footer" Target="footer60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19.xml"/><Relationship Id="rId38" Type="http://schemas.openxmlformats.org/officeDocument/2006/relationships/footer" Target="footer22.xml"/><Relationship Id="rId46" Type="http://schemas.openxmlformats.org/officeDocument/2006/relationships/image" Target="media/image7.png"/><Relationship Id="rId59" Type="http://schemas.openxmlformats.org/officeDocument/2006/relationships/footer" Target="footer36.xml"/><Relationship Id="rId67" Type="http://schemas.openxmlformats.org/officeDocument/2006/relationships/footer" Target="footer41.xml"/><Relationship Id="rId20" Type="http://schemas.openxmlformats.org/officeDocument/2006/relationships/footer" Target="footer9.xml"/><Relationship Id="rId41" Type="http://schemas.openxmlformats.org/officeDocument/2006/relationships/image" Target="media/image6.png"/><Relationship Id="rId54" Type="http://schemas.openxmlformats.org/officeDocument/2006/relationships/footer" Target="footer33.xml"/><Relationship Id="rId62" Type="http://schemas.openxmlformats.org/officeDocument/2006/relationships/footer" Target="footer38.xml"/><Relationship Id="rId70" Type="http://schemas.openxmlformats.org/officeDocument/2006/relationships/footer" Target="footer44.xml"/><Relationship Id="rId75" Type="http://schemas.openxmlformats.org/officeDocument/2006/relationships/footer" Target="footer47.xml"/><Relationship Id="rId83" Type="http://schemas.openxmlformats.org/officeDocument/2006/relationships/footer" Target="footer51.xml"/><Relationship Id="rId88" Type="http://schemas.openxmlformats.org/officeDocument/2006/relationships/footer" Target="footer55.xml"/><Relationship Id="rId91" Type="http://schemas.openxmlformats.org/officeDocument/2006/relationships/footer" Target="footer58.xml"/><Relationship Id="rId96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chart" Target="charts/chart1.xml"/><Relationship Id="rId36" Type="http://schemas.openxmlformats.org/officeDocument/2006/relationships/footer" Target="footer21.xml"/><Relationship Id="rId49" Type="http://schemas.openxmlformats.org/officeDocument/2006/relationships/footer" Target="footer31.xml"/><Relationship Id="rId57" Type="http://schemas.openxmlformats.org/officeDocument/2006/relationships/footer" Target="footer34.xml"/><Relationship Id="rId10" Type="http://schemas.openxmlformats.org/officeDocument/2006/relationships/footer" Target="footer1.xml"/><Relationship Id="rId31" Type="http://schemas.openxmlformats.org/officeDocument/2006/relationships/footer" Target="footer18.xml"/><Relationship Id="rId44" Type="http://schemas.openxmlformats.org/officeDocument/2006/relationships/footer" Target="footer27.xml"/><Relationship Id="rId52" Type="http://schemas.openxmlformats.org/officeDocument/2006/relationships/image" Target="media/image9.png"/><Relationship Id="rId60" Type="http://schemas.openxmlformats.org/officeDocument/2006/relationships/image" Target="media/image13.png"/><Relationship Id="rId65" Type="http://schemas.openxmlformats.org/officeDocument/2006/relationships/footer" Target="footer40.xml"/><Relationship Id="rId73" Type="http://schemas.openxmlformats.org/officeDocument/2006/relationships/image" Target="media/image17.png"/><Relationship Id="rId78" Type="http://schemas.openxmlformats.org/officeDocument/2006/relationships/footer" Target="footer49.xml"/><Relationship Id="rId81" Type="http://schemas.openxmlformats.org/officeDocument/2006/relationships/image" Target="media/image20.png"/><Relationship Id="rId86" Type="http://schemas.openxmlformats.org/officeDocument/2006/relationships/footer" Target="footer53.xml"/><Relationship Id="rId9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9" Type="http://schemas.openxmlformats.org/officeDocument/2006/relationships/footer" Target="footer2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Share in Revenue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1"/>
              <c:layout>
                <c:manualLayout>
                  <c:x val="-4.3208343770306717E-2"/>
                  <c:y val="0.31694543084075277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0.10403284651659207"/>
                  <c:y val="0.31823403610496398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0.24375487815060462"/>
                  <c:y val="0.159708141057531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0.12530067558982513"/>
                  <c:y val="4.5388525780682646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0.12837595248726688"/>
                  <c:y val="4.5388525780682646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.0%" sourceLinked="0"/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Sheet1!$A$2:$A$7</c:f>
              <c:strCache>
                <c:ptCount val="6"/>
                <c:pt idx="0">
                  <c:v>PCT Systems</c:v>
                </c:pt>
                <c:pt idx="1">
                  <c:v>Assessed contributions</c:v>
                </c:pt>
                <c:pt idx="2">
                  <c:v>Madrid System Fees</c:v>
                </c:pt>
                <c:pt idx="3">
                  <c:v>Voluntary Contributions</c:v>
                </c:pt>
                <c:pt idx="4">
                  <c:v>Hague System fees</c:v>
                </c:pt>
                <c:pt idx="5">
                  <c:v>Others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257.5</c:v>
                </c:pt>
                <c:pt idx="1">
                  <c:v>17.7</c:v>
                </c:pt>
                <c:pt idx="2">
                  <c:v>55.4</c:v>
                </c:pt>
                <c:pt idx="3">
                  <c:v>7.5</c:v>
                </c:pt>
                <c:pt idx="4">
                  <c:v>3.2</c:v>
                </c:pt>
                <c:pt idx="5">
                  <c:v>10.3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1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16398</Words>
  <Characters>110293</Characters>
  <Application>Microsoft Office Word</Application>
  <DocSecurity>4</DocSecurity>
  <Lines>919</Lines>
  <Paragraphs>252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WIPO-Report of the External Auditor	                                                      Financial Year 2013</vt:lpstr>
      <vt:lpstr>WIPO-Report of the External Auditor	                                                      Financial Year 2013</vt:lpstr>
    </vt:vector>
  </TitlesOfParts>
  <Company>WIPO</Company>
  <LinksUpToDate>false</LinksUpToDate>
  <CharactersWithSpaces>126439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WIPO-Report of the External Auditor	                                                      Financial Year 2013</dc:title>
  <dc:creator>MITON GENOUD Anne</dc:creator>
  <cp:lastModifiedBy>NETTER Iza</cp:lastModifiedBy>
  <cp:revision>2</cp:revision>
  <cp:lastPrinted>2014-08-28T07:36:00Z</cp:lastPrinted>
  <dcterms:created xsi:type="dcterms:W3CDTF">2014-08-28T07:37:00Z</dcterms:created>
  <dcterms:modified xsi:type="dcterms:W3CDTF">2014-08-28T07:37:00Z</dcterms:modified>
</cp:coreProperties>
</file>