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20210" w:rsidRPr="008D090B" w:rsidTr="00B86557">
        <w:tc>
          <w:tcPr>
            <w:tcW w:w="4513" w:type="dxa"/>
            <w:tcBorders>
              <w:bottom w:val="single" w:sz="4" w:space="0" w:color="auto"/>
            </w:tcBorders>
            <w:tcMar>
              <w:bottom w:w="170" w:type="dxa"/>
            </w:tcMar>
          </w:tcPr>
          <w:p w:rsidR="00420210" w:rsidRPr="008D090B" w:rsidRDefault="00420210" w:rsidP="00916EE2">
            <w:pPr>
              <w:rPr>
                <w:lang w:val="ru-RU"/>
              </w:rPr>
            </w:pPr>
            <w:bookmarkStart w:id="0" w:name="_GoBack"/>
            <w:bookmarkEnd w:id="0"/>
          </w:p>
        </w:tc>
        <w:tc>
          <w:tcPr>
            <w:tcW w:w="4337" w:type="dxa"/>
            <w:tcBorders>
              <w:bottom w:val="single" w:sz="4" w:space="0" w:color="auto"/>
            </w:tcBorders>
            <w:tcMar>
              <w:left w:w="0" w:type="dxa"/>
              <w:right w:w="0" w:type="dxa"/>
            </w:tcMar>
          </w:tcPr>
          <w:p w:rsidR="00420210" w:rsidRPr="008D090B" w:rsidRDefault="00B86557" w:rsidP="00916EE2">
            <w:pPr>
              <w:rPr>
                <w:lang w:val="ru-RU"/>
              </w:rPr>
            </w:pPr>
            <w:r w:rsidRPr="008D090B">
              <w:rPr>
                <w:noProof/>
                <w:lang w:eastAsia="en-US"/>
              </w:rPr>
              <w:drawing>
                <wp:inline distT="0" distB="0" distL="0" distR="0" wp14:anchorId="13A77571" wp14:editId="1A513882">
                  <wp:extent cx="1743710" cy="129222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420210" w:rsidRPr="001F05AD" w:rsidRDefault="001F05AD" w:rsidP="00916EE2">
            <w:pPr>
              <w:jc w:val="right"/>
            </w:pPr>
            <w:r>
              <w:rPr>
                <w:b/>
                <w:sz w:val="40"/>
                <w:szCs w:val="40"/>
              </w:rPr>
              <w:t>R</w:t>
            </w:r>
          </w:p>
        </w:tc>
      </w:tr>
      <w:tr w:rsidR="00420210" w:rsidRPr="008D090B" w:rsidTr="00916EE2">
        <w:trPr>
          <w:trHeight w:hRule="exact" w:val="340"/>
        </w:trPr>
        <w:tc>
          <w:tcPr>
            <w:tcW w:w="9356" w:type="dxa"/>
            <w:gridSpan w:val="3"/>
            <w:tcBorders>
              <w:top w:val="single" w:sz="4" w:space="0" w:color="auto"/>
            </w:tcBorders>
            <w:tcMar>
              <w:top w:w="170" w:type="dxa"/>
              <w:left w:w="0" w:type="dxa"/>
              <w:right w:w="0" w:type="dxa"/>
            </w:tcMar>
            <w:vAlign w:val="bottom"/>
          </w:tcPr>
          <w:p w:rsidR="00420210" w:rsidRPr="008D090B" w:rsidRDefault="00420210" w:rsidP="001B7AEB">
            <w:pPr>
              <w:jc w:val="right"/>
              <w:rPr>
                <w:rFonts w:ascii="Arial Black" w:hAnsi="Arial Black"/>
                <w:caps/>
                <w:sz w:val="15"/>
                <w:lang w:val="ru-RU"/>
              </w:rPr>
            </w:pPr>
            <w:r w:rsidRPr="008D090B">
              <w:rPr>
                <w:rFonts w:ascii="Arial Black" w:hAnsi="Arial Black"/>
                <w:caps/>
                <w:sz w:val="15"/>
                <w:lang w:val="ru-RU"/>
              </w:rPr>
              <w:t>WO/PBC/22/28</w:t>
            </w:r>
            <w:bookmarkStart w:id="1" w:name="Code"/>
            <w:bookmarkEnd w:id="1"/>
            <w:r w:rsidRPr="008D090B">
              <w:rPr>
                <w:rFonts w:ascii="Arial Black" w:hAnsi="Arial Black"/>
                <w:caps/>
                <w:sz w:val="15"/>
                <w:lang w:val="ru-RU"/>
              </w:rPr>
              <w:t xml:space="preserve">    </w:t>
            </w:r>
          </w:p>
        </w:tc>
      </w:tr>
      <w:tr w:rsidR="00B86557" w:rsidRPr="008D090B" w:rsidTr="00916EE2">
        <w:trPr>
          <w:trHeight w:hRule="exact" w:val="170"/>
        </w:trPr>
        <w:tc>
          <w:tcPr>
            <w:tcW w:w="9356" w:type="dxa"/>
            <w:gridSpan w:val="3"/>
            <w:noWrap/>
            <w:tcMar>
              <w:left w:w="0" w:type="dxa"/>
              <w:right w:w="0" w:type="dxa"/>
            </w:tcMar>
            <w:vAlign w:val="bottom"/>
          </w:tcPr>
          <w:p w:rsidR="00B86557" w:rsidRPr="008D090B" w:rsidRDefault="00B86557" w:rsidP="001B7AEB">
            <w:pPr>
              <w:jc w:val="right"/>
              <w:rPr>
                <w:rFonts w:ascii="Arial Black" w:hAnsi="Arial Black"/>
                <w:caps/>
                <w:sz w:val="15"/>
                <w:lang w:val="ru-RU"/>
              </w:rPr>
            </w:pPr>
            <w:r w:rsidRPr="008D090B">
              <w:rPr>
                <w:rFonts w:ascii="Arial Black" w:hAnsi="Arial Black"/>
                <w:caps/>
                <w:sz w:val="15"/>
                <w:lang w:val="ru-RU"/>
              </w:rPr>
              <w:t xml:space="preserve">оригинал:  </w:t>
            </w:r>
            <w:bookmarkStart w:id="2" w:name="Original"/>
            <w:bookmarkEnd w:id="2"/>
            <w:r w:rsidRPr="008D090B">
              <w:rPr>
                <w:rFonts w:ascii="Arial Black" w:hAnsi="Arial Black"/>
                <w:caps/>
                <w:sz w:val="15"/>
                <w:lang w:val="ru-RU"/>
              </w:rPr>
              <w:t>английский</w:t>
            </w:r>
          </w:p>
        </w:tc>
      </w:tr>
      <w:tr w:rsidR="00B86557" w:rsidRPr="008D090B" w:rsidTr="00916EE2">
        <w:trPr>
          <w:trHeight w:hRule="exact" w:val="198"/>
        </w:trPr>
        <w:tc>
          <w:tcPr>
            <w:tcW w:w="9356" w:type="dxa"/>
            <w:gridSpan w:val="3"/>
            <w:tcMar>
              <w:left w:w="0" w:type="dxa"/>
              <w:right w:w="0" w:type="dxa"/>
            </w:tcMar>
            <w:vAlign w:val="bottom"/>
          </w:tcPr>
          <w:p w:rsidR="00B86557" w:rsidRPr="008D090B" w:rsidRDefault="00B86557" w:rsidP="00B86557">
            <w:pPr>
              <w:jc w:val="right"/>
              <w:rPr>
                <w:rFonts w:ascii="Arial Black" w:hAnsi="Arial Black"/>
                <w:caps/>
                <w:sz w:val="15"/>
                <w:lang w:val="ru-RU"/>
              </w:rPr>
            </w:pPr>
            <w:r w:rsidRPr="008D090B">
              <w:rPr>
                <w:rFonts w:ascii="Arial Black" w:hAnsi="Arial Black"/>
                <w:caps/>
                <w:sz w:val="15"/>
                <w:lang w:val="ru-RU"/>
              </w:rPr>
              <w:t xml:space="preserve">ДАТА:  </w:t>
            </w:r>
            <w:bookmarkStart w:id="3" w:name="Date"/>
            <w:bookmarkEnd w:id="3"/>
            <w:r w:rsidRPr="008D090B">
              <w:rPr>
                <w:rFonts w:ascii="Arial Black" w:hAnsi="Arial Black"/>
                <w:caps/>
                <w:sz w:val="15"/>
                <w:lang w:val="ru-RU"/>
              </w:rPr>
              <w:t>29 ИЮЛЯ 2014 Г.</w:t>
            </w:r>
          </w:p>
        </w:tc>
      </w:tr>
    </w:tbl>
    <w:p w:rsidR="008D090B" w:rsidRPr="008D090B" w:rsidRDefault="008D090B" w:rsidP="008B2CC1">
      <w:pPr>
        <w:rPr>
          <w:lang w:val="ru-RU"/>
        </w:rPr>
      </w:pPr>
    </w:p>
    <w:p w:rsidR="008D090B" w:rsidRPr="008D090B" w:rsidRDefault="008D090B" w:rsidP="008B2CC1">
      <w:pPr>
        <w:rPr>
          <w:lang w:val="ru-RU"/>
        </w:rPr>
      </w:pPr>
    </w:p>
    <w:p w:rsidR="008D090B" w:rsidRPr="008D090B" w:rsidRDefault="008D090B" w:rsidP="008B2CC1">
      <w:pPr>
        <w:rPr>
          <w:lang w:val="ru-RU"/>
        </w:rPr>
      </w:pPr>
    </w:p>
    <w:p w:rsidR="008D090B" w:rsidRPr="008D090B" w:rsidRDefault="008D090B" w:rsidP="008B2CC1">
      <w:pPr>
        <w:rPr>
          <w:lang w:val="ru-RU"/>
        </w:rPr>
      </w:pPr>
    </w:p>
    <w:p w:rsidR="008D090B" w:rsidRPr="008D090B" w:rsidRDefault="008D090B" w:rsidP="008B2CC1">
      <w:pPr>
        <w:rPr>
          <w:lang w:val="ru-RU"/>
        </w:rPr>
      </w:pPr>
    </w:p>
    <w:p w:rsidR="008D090B" w:rsidRPr="008D090B" w:rsidRDefault="00B86557" w:rsidP="00B86557">
      <w:pPr>
        <w:rPr>
          <w:b/>
          <w:sz w:val="28"/>
          <w:szCs w:val="28"/>
          <w:lang w:val="ru-RU"/>
        </w:rPr>
      </w:pPr>
      <w:r w:rsidRPr="008D090B">
        <w:rPr>
          <w:b/>
          <w:sz w:val="28"/>
          <w:szCs w:val="28"/>
          <w:lang w:val="ru-RU"/>
        </w:rPr>
        <w:t>Комитет по программе и бюджету</w:t>
      </w:r>
    </w:p>
    <w:p w:rsidR="008D090B" w:rsidRPr="008D090B" w:rsidRDefault="008D090B" w:rsidP="00B86557">
      <w:pPr>
        <w:rPr>
          <w:lang w:val="ru-RU"/>
        </w:rPr>
      </w:pPr>
    </w:p>
    <w:p w:rsidR="008D090B" w:rsidRPr="008D090B" w:rsidRDefault="008D090B" w:rsidP="00B86557">
      <w:pPr>
        <w:rPr>
          <w:lang w:val="ru-RU"/>
        </w:rPr>
      </w:pPr>
    </w:p>
    <w:p w:rsidR="008D090B" w:rsidRPr="008D090B" w:rsidRDefault="00B86557" w:rsidP="00B86557">
      <w:pPr>
        <w:rPr>
          <w:b/>
          <w:sz w:val="24"/>
          <w:szCs w:val="24"/>
          <w:lang w:val="ru-RU"/>
        </w:rPr>
      </w:pPr>
      <w:r w:rsidRPr="008D090B">
        <w:rPr>
          <w:b/>
          <w:sz w:val="24"/>
          <w:szCs w:val="24"/>
          <w:lang w:val="ru-RU"/>
        </w:rPr>
        <w:t>Двадцать вторая сессия</w:t>
      </w:r>
    </w:p>
    <w:p w:rsidR="008D090B" w:rsidRPr="008D090B" w:rsidRDefault="00B86557" w:rsidP="00B86557">
      <w:pPr>
        <w:rPr>
          <w:b/>
          <w:sz w:val="24"/>
          <w:szCs w:val="24"/>
          <w:lang w:val="ru-RU"/>
        </w:rPr>
      </w:pPr>
      <w:r w:rsidRPr="008D090B">
        <w:rPr>
          <w:b/>
          <w:sz w:val="24"/>
          <w:szCs w:val="24"/>
          <w:lang w:val="ru-RU"/>
        </w:rPr>
        <w:t xml:space="preserve">Женева, 1 – 5 сентября 2014 г. </w:t>
      </w:r>
    </w:p>
    <w:p w:rsidR="008D090B" w:rsidRPr="008D090B" w:rsidRDefault="008D090B" w:rsidP="008B2CC1">
      <w:pPr>
        <w:rPr>
          <w:lang w:val="ru-RU"/>
        </w:rPr>
      </w:pPr>
    </w:p>
    <w:p w:rsidR="008D090B" w:rsidRPr="008D090B" w:rsidRDefault="008D090B" w:rsidP="008B2CC1">
      <w:pPr>
        <w:rPr>
          <w:lang w:val="ru-RU"/>
        </w:rPr>
      </w:pPr>
    </w:p>
    <w:p w:rsidR="008D090B" w:rsidRPr="008D090B" w:rsidRDefault="008D090B" w:rsidP="008B2CC1">
      <w:pPr>
        <w:rPr>
          <w:lang w:val="ru-RU"/>
        </w:rPr>
      </w:pPr>
    </w:p>
    <w:p w:rsidR="008D090B" w:rsidRPr="008D090B" w:rsidRDefault="00B86557" w:rsidP="001B7AEB">
      <w:pPr>
        <w:rPr>
          <w:caps/>
          <w:sz w:val="24"/>
          <w:lang w:val="ru-RU"/>
        </w:rPr>
      </w:pPr>
      <w:r w:rsidRPr="008D090B">
        <w:rPr>
          <w:caps/>
          <w:sz w:val="24"/>
          <w:lang w:val="ru-RU"/>
        </w:rPr>
        <w:t>ОБЗОР финансовОГО ПОЛОЖЕНИЯ ВОИС И Е</w:t>
      </w:r>
      <w:r w:rsidR="00C31134" w:rsidRPr="008D090B">
        <w:rPr>
          <w:caps/>
          <w:sz w:val="24"/>
          <w:lang w:val="ru-RU"/>
        </w:rPr>
        <w:t>Е</w:t>
      </w:r>
      <w:r w:rsidRPr="008D090B">
        <w:rPr>
          <w:caps/>
          <w:sz w:val="24"/>
          <w:lang w:val="ru-RU"/>
        </w:rPr>
        <w:t xml:space="preserve"> политики в отношении РЕЗЕРВОВ </w:t>
      </w:r>
    </w:p>
    <w:p w:rsidR="008D090B" w:rsidRPr="008D090B" w:rsidRDefault="008D090B" w:rsidP="008B2CC1">
      <w:pPr>
        <w:rPr>
          <w:caps/>
          <w:sz w:val="24"/>
          <w:lang w:val="ru-RU"/>
        </w:rPr>
      </w:pPr>
    </w:p>
    <w:p w:rsidR="008D090B" w:rsidRPr="008D090B" w:rsidRDefault="00B86557" w:rsidP="008B2CC1">
      <w:pPr>
        <w:rPr>
          <w:i/>
          <w:lang w:val="ru-RU"/>
        </w:rPr>
      </w:pPr>
      <w:r w:rsidRPr="008D090B">
        <w:rPr>
          <w:i/>
          <w:lang w:val="ru-RU"/>
        </w:rPr>
        <w:t>Документ подготовлен Секретариатом</w:t>
      </w:r>
    </w:p>
    <w:p w:rsidR="008D090B" w:rsidRPr="008D090B" w:rsidRDefault="008D090B">
      <w:pPr>
        <w:rPr>
          <w:lang w:val="ru-RU"/>
        </w:rPr>
      </w:pPr>
    </w:p>
    <w:p w:rsidR="008D090B" w:rsidRPr="008D090B" w:rsidRDefault="008D090B">
      <w:pPr>
        <w:rPr>
          <w:lang w:val="ru-RU"/>
        </w:rPr>
      </w:pPr>
    </w:p>
    <w:p w:rsidR="008D090B" w:rsidRPr="008D090B" w:rsidRDefault="008D090B">
      <w:pPr>
        <w:rPr>
          <w:lang w:val="ru-RU"/>
        </w:rPr>
      </w:pPr>
    </w:p>
    <w:p w:rsidR="008D090B" w:rsidRPr="008D090B" w:rsidRDefault="008D090B">
      <w:pPr>
        <w:rPr>
          <w:lang w:val="ru-RU"/>
        </w:rPr>
      </w:pPr>
    </w:p>
    <w:p w:rsidR="008D090B" w:rsidRPr="008D090B" w:rsidRDefault="00B86557">
      <w:pPr>
        <w:rPr>
          <w:b/>
          <w:caps/>
          <w:lang w:val="ru-RU"/>
        </w:rPr>
      </w:pPr>
      <w:r w:rsidRPr="008D090B">
        <w:rPr>
          <w:b/>
          <w:caps/>
          <w:lang w:val="ru-RU"/>
        </w:rPr>
        <w:t xml:space="preserve">ВВЕДЕНИЕ </w:t>
      </w:r>
    </w:p>
    <w:p w:rsidR="008D090B" w:rsidRPr="008D090B" w:rsidRDefault="008D090B">
      <w:pPr>
        <w:rPr>
          <w:lang w:val="ru-RU"/>
        </w:rPr>
      </w:pPr>
    </w:p>
    <w:p w:rsidR="008D090B" w:rsidRPr="008D090B" w:rsidRDefault="00FE20B1" w:rsidP="00FE20B1">
      <w:pPr>
        <w:pStyle w:val="ONUME"/>
        <w:rPr>
          <w:lang w:val="ru-RU"/>
        </w:rPr>
      </w:pPr>
      <w:r w:rsidRPr="008D090B">
        <w:rPr>
          <w:lang w:val="ru-RU"/>
        </w:rPr>
        <w:t xml:space="preserve">Настоящий документ представляется государствам-членам для целей проведения обзора резервов ВОИС и соответствующих мер ее политики. </w:t>
      </w:r>
    </w:p>
    <w:p w:rsidR="008D090B" w:rsidRPr="008D090B" w:rsidRDefault="009E5593" w:rsidP="005C396F">
      <w:pPr>
        <w:pStyle w:val="ONUME"/>
        <w:rPr>
          <w:lang w:val="ru-RU"/>
        </w:rPr>
      </w:pPr>
      <w:r w:rsidRPr="008D090B">
        <w:rPr>
          <w:lang w:val="ru-RU"/>
        </w:rPr>
        <w:t xml:space="preserve">ВОИС получает значительную часть своего дохода от сборов, которые она взимает за услуги, оказываемые Организацией в рамках глобальной экономики.  Поэтому существует постоянный риск того, что фактический доход окажется ниже дохода, принятого в двухгодичном прогнозе, который служит основой двухгодичного бюджета.  Организацией был принят ряд стратегий для уменьшения этого риска.  Основными из них являются следующие:  (i) разработка и применение надежной и устойчивой прогнозной модели, обеспечивающей предсказуемость дохода в рамках РСТ, Мадридской и Гаагской системы, </w:t>
      </w:r>
      <w:r w:rsidR="008D090B">
        <w:rPr>
          <w:lang w:val="ru-RU"/>
        </w:rPr>
        <w:t xml:space="preserve">который </w:t>
      </w:r>
      <w:r w:rsidRPr="008D090B">
        <w:rPr>
          <w:lang w:val="ru-RU"/>
        </w:rPr>
        <w:t>составля</w:t>
      </w:r>
      <w:r w:rsidR="008D090B">
        <w:rPr>
          <w:lang w:val="ru-RU"/>
        </w:rPr>
        <w:t xml:space="preserve">ет </w:t>
      </w:r>
      <w:r w:rsidRPr="008D090B">
        <w:rPr>
          <w:lang w:val="ru-RU"/>
        </w:rPr>
        <w:t>90</w:t>
      </w:r>
      <w:r w:rsidR="008D090B">
        <w:rPr>
          <w:lang w:val="ru-RU"/>
        </w:rPr>
        <w:t xml:space="preserve"> процентов </w:t>
      </w:r>
      <w:r w:rsidRPr="008D090B">
        <w:rPr>
          <w:lang w:val="ru-RU"/>
        </w:rPr>
        <w:t>всего дохода Организации;  и (ii) принятие политики и процедур финансового управления, позволяющих осуществлять постоянный мониторинг финансового положения Организации и управления им</w:t>
      </w:r>
      <w:r w:rsidR="00D06D5E" w:rsidRPr="008D090B">
        <w:rPr>
          <w:lang w:val="ru-RU"/>
        </w:rPr>
        <w:t>.</w:t>
      </w:r>
      <w:r w:rsidRPr="008D090B">
        <w:rPr>
          <w:lang w:val="ru-RU"/>
        </w:rPr>
        <w:t xml:space="preserve"> </w:t>
      </w:r>
    </w:p>
    <w:p w:rsidR="008D090B" w:rsidRPr="008D090B" w:rsidRDefault="009E5593" w:rsidP="005C396F">
      <w:pPr>
        <w:pStyle w:val="ONUME"/>
        <w:rPr>
          <w:lang w:val="ru-RU"/>
        </w:rPr>
      </w:pPr>
      <w:r w:rsidRPr="008D090B">
        <w:rPr>
          <w:lang w:val="ru-RU"/>
        </w:rPr>
        <w:t xml:space="preserve">Термин «резервы» используется целым рядом концепций в области финансового управления.  Резервы могут включать в себя, например, средства, отложенные на специальные цели для использования в соответствии с особыми правилами, или отчисления, осуществляемые для покрытия будущих обязательств.  В финансовом учете резервы могут определяться как «чистые активы» организации.  Организация, управление которой в финансовом плане является надлежащим, будет стремиться иметь достаточный уровень чистых активов.  Этот уровень обычно зависит от ряда факторов, таких как размер организации, ее финансовая структура, характер ее операций и особенности спроса на ее продукты и услуги.  Организации, которые не имеют доступа к рынкам капитала и в ходе осуществления операций сталкиваются с риском нехватки </w:t>
      </w:r>
      <w:r w:rsidRPr="008D090B">
        <w:rPr>
          <w:lang w:val="ru-RU"/>
        </w:rPr>
        <w:lastRenderedPageBreak/>
        <w:t>ликвидности, для уменьшения таких рисков в дополнение к резервам создают фонды оборотных средств.  Методы планирования и использования резервов, управления ими и представления отчетности по ним играют ведущую роль в финансовом управлении организацией</w:t>
      </w:r>
      <w:r w:rsidR="00A367BE" w:rsidRPr="008D090B">
        <w:rPr>
          <w:lang w:val="ru-RU"/>
        </w:rPr>
        <w:t>.</w:t>
      </w:r>
      <w:r w:rsidR="003D1446" w:rsidRPr="008D090B">
        <w:rPr>
          <w:lang w:val="ru-RU"/>
        </w:rPr>
        <w:t xml:space="preserve"> </w:t>
      </w:r>
    </w:p>
    <w:p w:rsidR="008D090B" w:rsidRPr="008D090B" w:rsidRDefault="009E5593" w:rsidP="003D1446">
      <w:pPr>
        <w:rPr>
          <w:b/>
          <w:caps/>
          <w:lang w:val="ru-RU"/>
        </w:rPr>
      </w:pPr>
      <w:r w:rsidRPr="008D090B">
        <w:rPr>
          <w:b/>
          <w:caps/>
          <w:lang w:val="ru-RU"/>
        </w:rPr>
        <w:t xml:space="preserve">ПОЛИТИКА ВОИС В ОТНОШЕНИИ РЕЗЕРВОВ И ФОНДОВ </w:t>
      </w:r>
      <w:r w:rsidRPr="008D090B">
        <w:rPr>
          <w:b/>
          <w:lang w:val="ru-RU"/>
        </w:rPr>
        <w:t xml:space="preserve">ОБОРОТНЫХ СРЕДСТВ </w:t>
      </w:r>
    </w:p>
    <w:p w:rsidR="008D090B" w:rsidRPr="008D090B" w:rsidRDefault="008D090B" w:rsidP="009E5593">
      <w:pPr>
        <w:tabs>
          <w:tab w:val="left" w:pos="3621"/>
        </w:tabs>
        <w:spacing w:line="260" w:lineRule="atLeast"/>
        <w:rPr>
          <w:lang w:val="ru-RU"/>
        </w:rPr>
      </w:pPr>
    </w:p>
    <w:p w:rsidR="008D090B" w:rsidRPr="008D090B" w:rsidRDefault="00C05BA1" w:rsidP="00C05BA1">
      <w:pPr>
        <w:pStyle w:val="ONUME"/>
        <w:spacing w:after="120"/>
        <w:rPr>
          <w:lang w:val="ru-RU"/>
        </w:rPr>
      </w:pPr>
      <w:r w:rsidRPr="008D090B">
        <w:rPr>
          <w:lang w:val="ru-RU"/>
        </w:rPr>
        <w:t xml:space="preserve">В ВОИС резервные фонды и фонды </w:t>
      </w:r>
      <w:r w:rsidR="007B22B6" w:rsidRPr="008D090B">
        <w:rPr>
          <w:lang w:val="ru-RU"/>
        </w:rPr>
        <w:t>оборотных средств</w:t>
      </w:r>
      <w:r w:rsidRPr="008D090B">
        <w:rPr>
          <w:lang w:val="ru-RU"/>
        </w:rPr>
        <w:t xml:space="preserve"> (</w:t>
      </w:r>
      <w:r w:rsidR="007B22B6" w:rsidRPr="008D090B">
        <w:rPr>
          <w:lang w:val="ru-RU"/>
        </w:rPr>
        <w:t>РФОС</w:t>
      </w:r>
      <w:r w:rsidRPr="008D090B">
        <w:rPr>
          <w:lang w:val="ru-RU"/>
        </w:rPr>
        <w:t>) учитываются в качестве чистых активов Организации, а именно разницы между совокупными активами и совокупными пассивами.</w:t>
      </w:r>
      <w:r w:rsidR="00020B9C" w:rsidRPr="008D090B">
        <w:rPr>
          <w:lang w:val="ru-RU"/>
        </w:rPr>
        <w:t xml:space="preserve">  </w:t>
      </w:r>
      <w:r w:rsidRPr="008D090B">
        <w:rPr>
          <w:lang w:val="ru-RU"/>
        </w:rPr>
        <w:t xml:space="preserve">В Финансовых положениях и правилах ВОИС (ФПП) определяются следующие два компонента </w:t>
      </w:r>
      <w:r w:rsidR="007B22B6" w:rsidRPr="008D090B">
        <w:rPr>
          <w:lang w:val="ru-RU"/>
        </w:rPr>
        <w:t>РФОС</w:t>
      </w:r>
      <w:r w:rsidRPr="008D090B">
        <w:rPr>
          <w:lang w:val="ru-RU"/>
        </w:rPr>
        <w:t>:</w:t>
      </w:r>
    </w:p>
    <w:p w:rsidR="008D090B" w:rsidRPr="008D090B" w:rsidRDefault="00C05BA1" w:rsidP="00C05BA1">
      <w:pPr>
        <w:numPr>
          <w:ilvl w:val="0"/>
          <w:numId w:val="10"/>
        </w:numPr>
        <w:tabs>
          <w:tab w:val="clear" w:pos="720"/>
          <w:tab w:val="num" w:pos="-567"/>
        </w:tabs>
        <w:spacing w:after="120" w:line="260" w:lineRule="atLeast"/>
        <w:ind w:left="567" w:hanging="283"/>
        <w:rPr>
          <w:lang w:val="ru-RU"/>
        </w:rPr>
      </w:pPr>
      <w:r w:rsidRPr="008D090B">
        <w:rPr>
          <w:b/>
          <w:lang w:val="ru-RU"/>
        </w:rPr>
        <w:t>«резервный фонд»</w:t>
      </w:r>
      <w:r w:rsidRPr="008D090B">
        <w:rPr>
          <w:lang w:val="ru-RU"/>
        </w:rPr>
        <w:t xml:space="preserve"> означает фонд, учрежденный Ассамблеями государств-членов и Союзов, в той мере, в какой это касается каждой из них, в который перечисляется сумма превышения доходов в виде пошлин над суммами, требующимися для финансирования ассигнований по программе и бюджету.</w:t>
      </w:r>
      <w:r w:rsidR="00020B9C" w:rsidRPr="008D090B">
        <w:rPr>
          <w:lang w:val="ru-RU"/>
        </w:rPr>
        <w:t xml:space="preserve"> </w:t>
      </w:r>
      <w:r w:rsidRPr="008D090B">
        <w:rPr>
          <w:lang w:val="ru-RU"/>
        </w:rPr>
        <w:t xml:space="preserve">Резервные фонды используются в порядке, установленном Ассамблеями государств-членов и Союзов, в той мере, в какой это касается каждой из них </w:t>
      </w:r>
      <w:r w:rsidRPr="008D090B">
        <w:rPr>
          <w:i/>
          <w:lang w:val="ru-RU"/>
        </w:rPr>
        <w:t>(финансовое правило 101.3 (n))</w:t>
      </w:r>
      <w:r w:rsidRPr="008D090B">
        <w:rPr>
          <w:lang w:val="ru-RU"/>
        </w:rPr>
        <w:t>;  и</w:t>
      </w:r>
    </w:p>
    <w:p w:rsidR="008D090B" w:rsidRPr="008D090B" w:rsidRDefault="00C05BA1" w:rsidP="00C05BA1">
      <w:pPr>
        <w:numPr>
          <w:ilvl w:val="0"/>
          <w:numId w:val="10"/>
        </w:numPr>
        <w:tabs>
          <w:tab w:val="clear" w:pos="720"/>
          <w:tab w:val="num" w:pos="567"/>
        </w:tabs>
        <w:spacing w:after="120" w:line="260" w:lineRule="atLeast"/>
        <w:ind w:left="567" w:hanging="283"/>
        <w:rPr>
          <w:lang w:val="ru-RU"/>
        </w:rPr>
      </w:pPr>
      <w:r w:rsidRPr="008D090B">
        <w:rPr>
          <w:b/>
          <w:lang w:val="ru-RU"/>
        </w:rPr>
        <w:t>«фонд оборотных средств»</w:t>
      </w:r>
      <w:r w:rsidRPr="008D090B">
        <w:rPr>
          <w:lang w:val="ru-RU"/>
        </w:rPr>
        <w:t xml:space="preserve"> означает фонд, учрежденный для авансового финансирования ассигнований в случае временной нехватки ликвидных средств и для таких других целей, которые могут быть определены Ассамблеями государств-членов и Союзов, в той мере, в какой это  касается каждой из них </w:t>
      </w:r>
      <w:r w:rsidRPr="008D090B">
        <w:rPr>
          <w:i/>
          <w:lang w:val="ru-RU"/>
        </w:rPr>
        <w:t>(финансовое правило 101.3 (q) и положение 4.3)</w:t>
      </w:r>
      <w:r w:rsidRPr="008D090B">
        <w:rPr>
          <w:lang w:val="ru-RU"/>
        </w:rPr>
        <w:t>.</w:t>
      </w:r>
    </w:p>
    <w:p w:rsidR="008D090B" w:rsidRPr="008D090B" w:rsidRDefault="009E5593" w:rsidP="005C396F">
      <w:pPr>
        <w:pStyle w:val="ONUME"/>
        <w:rPr>
          <w:lang w:val="ru-RU"/>
        </w:rPr>
      </w:pPr>
      <w:r w:rsidRPr="008D090B">
        <w:rPr>
          <w:lang w:val="ru-RU"/>
        </w:rPr>
        <w:t>ВОИС и ее организациями-предшественниками для реализации международных соглашений и договоров и в целях обеспечения деятельности Союзов была создана сложная система резервов и фондов оборотных средств.  По мере эволюции Союзов ВОИС, которая происходила различными темпами, стоящие перед ними риски не были динамически отражены в уровне резервов Союзов.  Аналогичным образом, фонды оборотных средств Союзов, созданные в то время, когда союзы начинали свою деятельность, оставались статичными и не отражали меняющихся потребностей в ликвидности</w:t>
      </w:r>
      <w:r w:rsidR="005D45A3" w:rsidRPr="008D090B">
        <w:rPr>
          <w:lang w:val="ru-RU"/>
        </w:rPr>
        <w:t>.</w:t>
      </w:r>
      <w:r w:rsidRPr="008D090B">
        <w:rPr>
          <w:lang w:val="ru-RU"/>
        </w:rPr>
        <w:t xml:space="preserve"> </w:t>
      </w:r>
    </w:p>
    <w:p w:rsidR="008D090B" w:rsidRPr="008D090B" w:rsidRDefault="009E5593" w:rsidP="005C396F">
      <w:pPr>
        <w:pStyle w:val="ONUME"/>
        <w:rPr>
          <w:lang w:val="ru-RU"/>
        </w:rPr>
      </w:pPr>
      <w:r w:rsidRPr="008D090B">
        <w:rPr>
          <w:lang w:val="ru-RU"/>
        </w:rPr>
        <w:t xml:space="preserve">Эти недостатки были устранены государствами–членами в 2000 г., когда они рассмотрели и утвердили предложение о поддержании надлежащего (целевого) уровня резервов и фондов оборотных средств, более полно отражающего риски и потребности в ликвидности каждого Союза.  </w:t>
      </w:r>
      <w:r w:rsidR="008D090B" w:rsidRPr="008D090B">
        <w:rPr>
          <w:lang w:val="ru-RU"/>
        </w:rPr>
        <w:t>Государства–члены также одобрили введение механизма для корректировки совокупного уровня резервов и фондов о</w:t>
      </w:r>
      <w:r w:rsidR="008D090B">
        <w:rPr>
          <w:lang w:val="ru-RU"/>
        </w:rPr>
        <w:t>боротных средств в разбивке по с</w:t>
      </w:r>
      <w:r w:rsidR="008D090B" w:rsidRPr="008D090B">
        <w:rPr>
          <w:lang w:val="ru-RU"/>
        </w:rPr>
        <w:t xml:space="preserve">оюзам при сохранении разделения на резервы и фонды оборотных средств.  </w:t>
      </w:r>
      <w:r w:rsidRPr="008D090B">
        <w:rPr>
          <w:lang w:val="ru-RU"/>
        </w:rPr>
        <w:t>Фонд оборотных средств, финансируемый за счет взносов, продолжает существовать и находится в доверительном управлении ВОИС, осуществляемом в интересах государств–членов соответствующих Союзов</w:t>
      </w:r>
      <w:r w:rsidR="008F7FA5" w:rsidRPr="008D090B">
        <w:rPr>
          <w:lang w:val="ru-RU"/>
        </w:rPr>
        <w:t>.</w:t>
      </w:r>
    </w:p>
    <w:p w:rsidR="008D090B" w:rsidRPr="008D090B" w:rsidRDefault="009E5593" w:rsidP="005C396F">
      <w:pPr>
        <w:pStyle w:val="ONUME"/>
        <w:rPr>
          <w:lang w:val="ru-RU"/>
        </w:rPr>
      </w:pPr>
      <w:r w:rsidRPr="008D090B">
        <w:rPr>
          <w:lang w:val="ru-RU"/>
        </w:rPr>
        <w:t>Обеспечение надлежащего уровня РФОС служит инструментом смягчения наиболее важного риска, а именно риска того, что не будет получен запланированный на двухлетний период доход.  В этом контексте наиболее логичным индикатором для целей оценки необходимого уровня защиты от риска были сочтены предполагаемые расходы за двухлетний период.  Таким образом, было решено выразить совокупные РФОС как процентную долю расходов за двухлетний период (коэффициент ДСР), которая служит показателем того, сколь долго может финансироваться определенная операция за счет средств РФОС</w:t>
      </w:r>
      <w:r w:rsidR="002E63AC" w:rsidRPr="008D090B">
        <w:rPr>
          <w:lang w:val="ru-RU"/>
        </w:rPr>
        <w:t>.</w:t>
      </w:r>
      <w:r w:rsidRPr="008D090B">
        <w:rPr>
          <w:lang w:val="ru-RU"/>
        </w:rPr>
        <w:t xml:space="preserve"> </w:t>
      </w:r>
    </w:p>
    <w:p w:rsidR="008D090B" w:rsidRPr="008D090B" w:rsidRDefault="008D090B" w:rsidP="007318F5">
      <w:pPr>
        <w:pStyle w:val="ONUME"/>
        <w:rPr>
          <w:lang w:val="ru-RU"/>
        </w:rPr>
      </w:pPr>
      <w:r w:rsidRPr="008D090B">
        <w:rPr>
          <w:lang w:val="ru-RU"/>
        </w:rPr>
        <w:t xml:space="preserve">В то время когда принималось решение по РФОС, из-за волатильности спроса и относительно низкого уровня совершенства прогнозирования и планирования дохода образовался непредвиденный профицит бюджета, который в соответствии с ранее принятым (в начале 1990-х годов) решением государств-членов был переведен в Специальный резервный фонд для целей дополнительных служебных помещений и </w:t>
      </w:r>
      <w:r w:rsidRPr="008D090B">
        <w:rPr>
          <w:lang w:val="ru-RU"/>
        </w:rPr>
        <w:lastRenderedPageBreak/>
        <w:t xml:space="preserve">компьютеризации.  </w:t>
      </w:r>
      <w:r w:rsidR="00BE44F8" w:rsidRPr="008D090B">
        <w:rPr>
          <w:lang w:val="ru-RU"/>
        </w:rPr>
        <w:t xml:space="preserve">Хотя государства-члены утвердили приоритетные проекты и виды деятельности, которые </w:t>
      </w:r>
      <w:r w:rsidR="0053098A" w:rsidRPr="008D090B">
        <w:rPr>
          <w:lang w:val="ru-RU"/>
        </w:rPr>
        <w:t>будут</w:t>
      </w:r>
      <w:r w:rsidR="00BE44F8" w:rsidRPr="008D090B">
        <w:rPr>
          <w:lang w:val="ru-RU"/>
        </w:rPr>
        <w:t xml:space="preserve"> финансироваться из этого фонда, была выражена серьезная обеспокоенность тем, что в то время как потребности Организации в капиталовложениях растут </w:t>
      </w:r>
      <w:r w:rsidR="006B7E28" w:rsidRPr="008D090B">
        <w:rPr>
          <w:lang w:val="ru-RU"/>
        </w:rPr>
        <w:t xml:space="preserve">(наряду с ростом регистрационных систем), практика резервирования средств для долгосрочных проектов в Специальном резервном фонде означает необходимость поддержания высоких уровней ликвидности и является неэффективной.  Таким образом, </w:t>
      </w:r>
      <w:r w:rsidR="0053098A" w:rsidRPr="008D090B">
        <w:rPr>
          <w:lang w:val="ru-RU"/>
        </w:rPr>
        <w:t xml:space="preserve">вместе с предложением по политике в отношении резервов и фондов оборотных средств государства-члены рассмотрели и утвердили предложение о ликвидации Специального резервного фонда, вследствие которого профицит или дефицит средств для каждого Союза будет напрямую вести к увеличению или сокращению резервов и фондов оборотных средств каждого Союза вместо их перечисления в Специальный резервный фонд.  Кроме того, государства-члены решили сохранить возможность утверждения проектов и видов деятельности, которые будут финансироваться за счет профицита средств (сверх целевого </w:t>
      </w:r>
      <w:r w:rsidR="000C4A13">
        <w:rPr>
          <w:lang w:val="ru-RU"/>
        </w:rPr>
        <w:t>уровня</w:t>
      </w:r>
      <w:r w:rsidR="0053098A" w:rsidRPr="008D090B">
        <w:rPr>
          <w:lang w:val="ru-RU"/>
        </w:rPr>
        <w:t xml:space="preserve"> для каждого Союза).  Было решено, что это служит более эффективным подходом к финансированию долгосрочных </w:t>
      </w:r>
      <w:r w:rsidR="007318F5" w:rsidRPr="008D090B">
        <w:rPr>
          <w:lang w:val="ru-RU"/>
        </w:rPr>
        <w:t>капитальных проектов</w:t>
      </w:r>
      <w:r w:rsidR="002A7494" w:rsidRPr="008D090B">
        <w:rPr>
          <w:lang w:val="ru-RU"/>
        </w:rPr>
        <w:t xml:space="preserve">. </w:t>
      </w:r>
      <w:r w:rsidR="007318F5" w:rsidRPr="008D090B">
        <w:rPr>
          <w:lang w:val="ru-RU"/>
        </w:rPr>
        <w:t xml:space="preserve"> (</w:t>
      </w:r>
      <w:r w:rsidR="002A7494" w:rsidRPr="008D090B">
        <w:rPr>
          <w:lang w:val="ru-RU"/>
        </w:rPr>
        <w:t>Источник:</w:t>
      </w:r>
      <w:r w:rsidR="007318F5" w:rsidRPr="008D090B">
        <w:rPr>
          <w:lang w:val="ru-RU"/>
        </w:rPr>
        <w:t xml:space="preserve"> </w:t>
      </w:r>
      <w:r w:rsidR="002A7494" w:rsidRPr="008D090B">
        <w:rPr>
          <w:lang w:val="ru-RU"/>
        </w:rPr>
        <w:t xml:space="preserve"> </w:t>
      </w:r>
      <w:r w:rsidR="00907639" w:rsidRPr="008D090B">
        <w:rPr>
          <w:lang w:val="ru-RU"/>
        </w:rPr>
        <w:t xml:space="preserve">A/35/15, </w:t>
      </w:r>
      <w:r w:rsidR="002A7494" w:rsidRPr="008D090B">
        <w:rPr>
          <w:lang w:val="ru-RU"/>
        </w:rPr>
        <w:t xml:space="preserve">отчет о </w:t>
      </w:r>
      <w:r w:rsidR="00907639" w:rsidRPr="008D090B">
        <w:rPr>
          <w:lang w:val="ru-RU"/>
        </w:rPr>
        <w:t>35</w:t>
      </w:r>
      <w:r w:rsidR="002A7494" w:rsidRPr="008D090B">
        <w:rPr>
          <w:lang w:val="ru-RU"/>
        </w:rPr>
        <w:t>-й серии заседаний Ассамблей</w:t>
      </w:r>
      <w:r w:rsidR="00907639" w:rsidRPr="008D090B">
        <w:rPr>
          <w:lang w:val="ru-RU"/>
        </w:rPr>
        <w:t>)</w:t>
      </w:r>
      <w:r w:rsidR="00873B26" w:rsidRPr="008D090B">
        <w:rPr>
          <w:lang w:val="ru-RU"/>
        </w:rPr>
        <w:t xml:space="preserve"> </w:t>
      </w:r>
    </w:p>
    <w:p w:rsidR="008D090B" w:rsidRPr="008D090B" w:rsidRDefault="002A7494" w:rsidP="003A1EAA">
      <w:pPr>
        <w:pStyle w:val="ONUME"/>
        <w:rPr>
          <w:lang w:val="ru-RU"/>
        </w:rPr>
      </w:pPr>
      <w:r w:rsidRPr="008D090B">
        <w:rPr>
          <w:lang w:val="ru-RU"/>
        </w:rPr>
        <w:t xml:space="preserve">Десять лет спустя, в 2011 г. был проведен обзор действующей политики и практики, и они были сочтены как по-прежнему обеспечивающие прочную основу для эффективного финансового управления.  Однако необходимость поддержания достаточного уровня резервов и предотвращения дефицита в условиях финансово-экономического кризиса еще раз указывает на то, сколь важно обеспечить, чтобы резервы использовались в соответствии с ясными и четко документированными критериями </w:t>
      </w:r>
      <w:r w:rsidR="003A1EAA" w:rsidRPr="008D090B">
        <w:rPr>
          <w:lang w:val="ru-RU"/>
        </w:rPr>
        <w:t xml:space="preserve">и принципами, а также четко определенными механизмами принятия решений.  Поэтому государства-члены рассмотрели и утвердили Политику в отношении резервов и принципы использования резервов.  </w:t>
      </w:r>
      <w:r w:rsidR="00D714B4" w:rsidRPr="008D090B">
        <w:rPr>
          <w:lang w:val="ru-RU"/>
        </w:rPr>
        <w:t>(</w:t>
      </w:r>
      <w:r w:rsidRPr="008D090B">
        <w:rPr>
          <w:lang w:val="ru-RU"/>
        </w:rPr>
        <w:t>Источник</w:t>
      </w:r>
      <w:r w:rsidR="00907639" w:rsidRPr="008D090B">
        <w:rPr>
          <w:lang w:val="ru-RU"/>
        </w:rPr>
        <w:t xml:space="preserve">: </w:t>
      </w:r>
      <w:r w:rsidR="00677E54" w:rsidRPr="008D090B">
        <w:rPr>
          <w:lang w:val="ru-RU"/>
        </w:rPr>
        <w:t xml:space="preserve"> A/48/15, </w:t>
      </w:r>
      <w:r w:rsidRPr="008D090B">
        <w:rPr>
          <w:lang w:val="ru-RU"/>
        </w:rPr>
        <w:t xml:space="preserve">отчет о </w:t>
      </w:r>
      <w:r w:rsidR="00907639" w:rsidRPr="008D090B">
        <w:rPr>
          <w:lang w:val="ru-RU"/>
        </w:rPr>
        <w:t>48</w:t>
      </w:r>
      <w:r w:rsidRPr="008D090B">
        <w:rPr>
          <w:lang w:val="ru-RU"/>
        </w:rPr>
        <w:t>-й серии заседаний Ассамблей</w:t>
      </w:r>
      <w:r w:rsidR="00AC0825" w:rsidRPr="008D090B">
        <w:rPr>
          <w:lang w:val="ru-RU"/>
        </w:rPr>
        <w:t>)</w:t>
      </w:r>
      <w:r w:rsidR="00677E54" w:rsidRPr="008D090B">
        <w:rPr>
          <w:lang w:val="ru-RU"/>
        </w:rPr>
        <w:t>.</w:t>
      </w:r>
      <w:r w:rsidR="00487CA4" w:rsidRPr="008D090B">
        <w:rPr>
          <w:lang w:val="ru-RU"/>
        </w:rPr>
        <w:t xml:space="preserve"> </w:t>
      </w:r>
    </w:p>
    <w:p w:rsidR="008D090B" w:rsidRPr="008D090B" w:rsidRDefault="003A1EAA" w:rsidP="003A1EAA">
      <w:pPr>
        <w:pStyle w:val="ONUME"/>
        <w:rPr>
          <w:lang w:val="ru-RU"/>
        </w:rPr>
      </w:pPr>
      <w:r w:rsidRPr="008D090B">
        <w:rPr>
          <w:lang w:val="ru-RU"/>
        </w:rPr>
        <w:t>Планирование и использование РФОС и представление отчетности по ним в настоящее время определяются положениями договоров ВОИС, политикой ВОИС в отношении резервов (2000 и 2010 гг.) и МСУГС (стандартами учета ВОИС).  Существующая практика в отношении РФОС полностью отражает политику Организации</w:t>
      </w:r>
      <w:r w:rsidR="00971499" w:rsidRPr="008D090B">
        <w:rPr>
          <w:lang w:val="ru-RU"/>
        </w:rPr>
        <w:t>.</w:t>
      </w:r>
      <w:r w:rsidRPr="008D090B">
        <w:rPr>
          <w:lang w:val="ru-RU"/>
        </w:rPr>
        <w:t xml:space="preserve"> </w:t>
      </w:r>
    </w:p>
    <w:p w:rsidR="008D090B" w:rsidRPr="008D090B" w:rsidRDefault="008D090B" w:rsidP="00416D42">
      <w:pPr>
        <w:rPr>
          <w:lang w:val="ru-RU"/>
        </w:rPr>
      </w:pPr>
    </w:p>
    <w:p w:rsidR="008D090B" w:rsidRPr="008D090B" w:rsidRDefault="003A1EAA" w:rsidP="00405DB2">
      <w:pPr>
        <w:pStyle w:val="Heading1"/>
        <w:spacing w:before="0" w:after="0"/>
        <w:rPr>
          <w:lang w:val="ru-RU"/>
        </w:rPr>
      </w:pPr>
      <w:r w:rsidRPr="008D090B">
        <w:rPr>
          <w:lang w:val="ru-RU"/>
        </w:rPr>
        <w:t xml:space="preserve">финансовАЯ ПОЗИЦИЯ ВОИС </w:t>
      </w:r>
      <w:r w:rsidR="00D714B4" w:rsidRPr="008D090B">
        <w:rPr>
          <w:lang w:val="ru-RU"/>
        </w:rPr>
        <w:t>(</w:t>
      </w:r>
      <w:r w:rsidRPr="008D090B">
        <w:rPr>
          <w:lang w:val="ru-RU"/>
        </w:rPr>
        <w:t>ЧИСТЫЕ АКТИВЫ</w:t>
      </w:r>
      <w:r w:rsidR="00D714B4" w:rsidRPr="008D090B">
        <w:rPr>
          <w:lang w:val="ru-RU"/>
        </w:rPr>
        <w:t>)</w:t>
      </w:r>
      <w:r w:rsidR="00F316D0" w:rsidRPr="008D090B">
        <w:rPr>
          <w:lang w:val="ru-RU"/>
        </w:rPr>
        <w:t xml:space="preserve"> </w:t>
      </w:r>
      <w:r w:rsidRPr="008D090B">
        <w:rPr>
          <w:lang w:val="ru-RU"/>
        </w:rPr>
        <w:t xml:space="preserve">В </w:t>
      </w:r>
      <w:r w:rsidR="00F316D0" w:rsidRPr="008D090B">
        <w:rPr>
          <w:lang w:val="ru-RU"/>
        </w:rPr>
        <w:t>2013</w:t>
      </w:r>
      <w:r w:rsidRPr="008D090B">
        <w:rPr>
          <w:lang w:val="ru-RU"/>
        </w:rPr>
        <w:t xml:space="preserve"> Г.</w:t>
      </w:r>
    </w:p>
    <w:p w:rsidR="008D090B" w:rsidRPr="008D090B" w:rsidRDefault="008D090B" w:rsidP="00405DB2">
      <w:pPr>
        <w:pStyle w:val="Heading1"/>
        <w:spacing w:before="0" w:after="0"/>
        <w:rPr>
          <w:lang w:val="ru-RU"/>
        </w:rPr>
      </w:pPr>
    </w:p>
    <w:p w:rsidR="008D090B" w:rsidRPr="008D090B" w:rsidRDefault="005C4C70" w:rsidP="004A36AC">
      <w:pPr>
        <w:pStyle w:val="ONUME"/>
        <w:rPr>
          <w:lang w:val="ru-RU"/>
        </w:rPr>
      </w:pPr>
      <w:r w:rsidRPr="008D090B">
        <w:rPr>
          <w:lang w:val="ru-RU"/>
        </w:rPr>
        <w:t>Чистые активы на конец 2013 финансового года составили 208,8 млн шв. фр</w:t>
      </w:r>
      <w:r w:rsidR="004A36AC" w:rsidRPr="008D090B">
        <w:rPr>
          <w:lang w:val="ru-RU"/>
        </w:rPr>
        <w:t>анков</w:t>
      </w:r>
      <w:r w:rsidRPr="008D090B">
        <w:rPr>
          <w:lang w:val="ru-RU"/>
        </w:rPr>
        <w:t xml:space="preserve">. </w:t>
      </w:r>
      <w:r w:rsidR="004A36AC" w:rsidRPr="008D090B">
        <w:rPr>
          <w:lang w:val="ru-RU"/>
        </w:rPr>
        <w:t xml:space="preserve">Из них 15,1 млн шв. франков приходятся на резервы переоценки стоимости, средства которых образуются за счет переоценки стоимости (справедливая стоимость в сравнении с исторической стоимостью) земли, принадлежащей Организации;  8,3 млн шв. франков образуют фонды оборотных средств;  и 184,5 млн шв. франков составляет накопленный профицит.  В соответствии с политикой Организации средства накопленного профицита сверх целевого </w:t>
      </w:r>
      <w:r w:rsidR="000C4A13">
        <w:rPr>
          <w:lang w:val="ru-RU"/>
        </w:rPr>
        <w:t>уровня</w:t>
      </w:r>
      <w:r w:rsidR="004A36AC" w:rsidRPr="008D090B">
        <w:rPr>
          <w:lang w:val="ru-RU"/>
        </w:rPr>
        <w:t xml:space="preserve"> могут быть направлены решением Ассамблей на осуществление проектов</w:t>
      </w:r>
      <w:r w:rsidR="00951BE7" w:rsidRPr="008D090B">
        <w:rPr>
          <w:lang w:val="ru-RU"/>
        </w:rPr>
        <w:t>.</w:t>
      </w:r>
      <w:r w:rsidR="007D556F" w:rsidRPr="008D090B">
        <w:rPr>
          <w:lang w:val="ru-RU"/>
        </w:rPr>
        <w:t xml:space="preserve"> </w:t>
      </w:r>
    </w:p>
    <w:p w:rsidR="008D090B" w:rsidRPr="008D090B" w:rsidRDefault="004A36AC" w:rsidP="00CD2B7B">
      <w:pPr>
        <w:pStyle w:val="ONUME"/>
        <w:rPr>
          <w:lang w:val="ru-RU"/>
        </w:rPr>
      </w:pPr>
      <w:r w:rsidRPr="008D090B">
        <w:rPr>
          <w:lang w:val="ru-RU"/>
        </w:rPr>
        <w:t xml:space="preserve">По состоянию на декабрь 2013г. сальдо накопленного профицита включало средства, утвержденные к выделению на цели специальных проектов в соответствии с политикой Организации.  Эти средства включали в себя 24,8 млн шв. франков, выделенные на проекты, которые уже осуществлялись </w:t>
      </w:r>
      <w:r w:rsidR="00CD2B7B" w:rsidRPr="008D090B">
        <w:rPr>
          <w:lang w:val="ru-RU"/>
        </w:rPr>
        <w:t>по состоянию на 31 декабря 2013 г., и 11,2 млн шв. франков, выделенные на новые проекты, которые должны быть начаты в 2014 г. в соответствии с планом капитального ремонта.  Существует также остаток выделенных на строительные проекты средств в размере 23,3 млн шв. франков.  Считается, что эти проекты не повлияют на уровень чистых активов, так как расходы, произведенные на этапе строительства, будут капитализированы как незавершенные работы</w:t>
      </w:r>
      <w:r w:rsidR="007D556F" w:rsidRPr="008D090B">
        <w:rPr>
          <w:lang w:val="ru-RU"/>
        </w:rPr>
        <w:t xml:space="preserve">. </w:t>
      </w:r>
    </w:p>
    <w:p w:rsidR="008D090B" w:rsidRPr="008D090B" w:rsidRDefault="00CD2B7B" w:rsidP="002A1E40">
      <w:pPr>
        <w:pStyle w:val="ONUME"/>
        <w:rPr>
          <w:lang w:val="ru-RU"/>
        </w:rPr>
      </w:pPr>
      <w:r w:rsidRPr="008D090B">
        <w:rPr>
          <w:lang w:val="ru-RU"/>
        </w:rPr>
        <w:t>На графике ниже показаны три разные формы представления чистых активов (РФОС) по состоянию на 31 декабря 2013 г., а именно форма представления в финансовой отчетности, аналитическая форма представления</w:t>
      </w:r>
      <w:r w:rsidR="002A1E40" w:rsidRPr="008D090B">
        <w:rPr>
          <w:lang w:val="ru-RU"/>
        </w:rPr>
        <w:t>, в которой сопоставляется долгосрочная и текущая структура активов в составе чистых активов и форма представления для целей политики в отношении резервов</w:t>
      </w:r>
      <w:r w:rsidR="005C0221" w:rsidRPr="008D090B">
        <w:rPr>
          <w:lang w:val="ru-RU"/>
        </w:rPr>
        <w:t>.</w:t>
      </w:r>
      <w:r w:rsidR="00A11DBF" w:rsidRPr="008D090B">
        <w:rPr>
          <w:lang w:val="ru-RU"/>
        </w:rPr>
        <w:t xml:space="preserve"> </w:t>
      </w:r>
    </w:p>
    <w:p w:rsidR="008D090B" w:rsidRPr="008D090B" w:rsidRDefault="008D090B" w:rsidP="00CD2B7B">
      <w:pPr>
        <w:pStyle w:val="ONUME"/>
        <w:numPr>
          <w:ilvl w:val="0"/>
          <w:numId w:val="0"/>
        </w:numPr>
        <w:rPr>
          <w:lang w:val="ru-RU"/>
        </w:rPr>
      </w:pPr>
    </w:p>
    <w:p w:rsidR="008D090B" w:rsidRPr="008D090B" w:rsidRDefault="005E3D2A" w:rsidP="005D21A6">
      <w:pPr>
        <w:spacing w:after="120" w:line="260" w:lineRule="atLeast"/>
        <w:jc w:val="center"/>
        <w:rPr>
          <w:sz w:val="18"/>
          <w:lang w:val="ru-RU"/>
        </w:rPr>
      </w:pPr>
      <w:r w:rsidRPr="008D090B">
        <w:rPr>
          <w:noProof/>
          <w:lang w:eastAsia="en-US"/>
        </w:rPr>
        <w:drawing>
          <wp:inline distT="0" distB="0" distL="0" distR="0" wp14:anchorId="38F19F81" wp14:editId="2880EE42">
            <wp:extent cx="4302877" cy="30943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2877" cy="3094330"/>
                    </a:xfrm>
                    <a:prstGeom prst="rect">
                      <a:avLst/>
                    </a:prstGeom>
                    <a:noFill/>
                    <a:ln>
                      <a:noFill/>
                    </a:ln>
                  </pic:spPr>
                </pic:pic>
              </a:graphicData>
            </a:graphic>
          </wp:inline>
        </w:drawing>
      </w:r>
    </w:p>
    <w:p w:rsidR="008D090B" w:rsidRPr="008D090B" w:rsidRDefault="008D090B" w:rsidP="00D714B4">
      <w:pPr>
        <w:rPr>
          <w:lang w:val="ru-RU"/>
        </w:rPr>
      </w:pPr>
    </w:p>
    <w:p w:rsidR="008D090B" w:rsidRPr="008D090B" w:rsidRDefault="002A1E40" w:rsidP="00405DB2">
      <w:pPr>
        <w:pStyle w:val="Heading1"/>
        <w:spacing w:before="0" w:after="0"/>
        <w:rPr>
          <w:lang w:val="ru-RU"/>
        </w:rPr>
      </w:pPr>
      <w:r w:rsidRPr="008D090B">
        <w:rPr>
          <w:lang w:val="ru-RU"/>
        </w:rPr>
        <w:t xml:space="preserve">ПЕРЕХОД </w:t>
      </w:r>
      <w:r w:rsidR="00EF244B" w:rsidRPr="008D090B">
        <w:rPr>
          <w:lang w:val="ru-RU"/>
        </w:rPr>
        <w:t>НА</w:t>
      </w:r>
      <w:r w:rsidRPr="008D090B">
        <w:rPr>
          <w:lang w:val="ru-RU"/>
        </w:rPr>
        <w:t xml:space="preserve"> МСУГС</w:t>
      </w:r>
      <w:r w:rsidR="00D12D20" w:rsidRPr="008D090B">
        <w:rPr>
          <w:lang w:val="ru-RU"/>
        </w:rPr>
        <w:t xml:space="preserve"> – </w:t>
      </w:r>
      <w:r w:rsidRPr="008D090B">
        <w:rPr>
          <w:lang w:val="ru-RU"/>
        </w:rPr>
        <w:t xml:space="preserve">ПОСЛЕДСТВИЯ ДЛЯ ЧИСТЫХ АКТИВОВ </w:t>
      </w:r>
    </w:p>
    <w:p w:rsidR="008D090B" w:rsidRPr="008D090B" w:rsidRDefault="008D090B">
      <w:pPr>
        <w:rPr>
          <w:lang w:val="ru-RU"/>
        </w:rPr>
      </w:pPr>
    </w:p>
    <w:p w:rsidR="008D090B" w:rsidRPr="008D090B" w:rsidRDefault="003B78B7" w:rsidP="003B78B7">
      <w:pPr>
        <w:pStyle w:val="ONUME"/>
        <w:rPr>
          <w:lang w:val="ru-RU"/>
        </w:rPr>
      </w:pPr>
      <w:r w:rsidRPr="008D090B">
        <w:rPr>
          <w:lang w:val="ru-RU"/>
        </w:rPr>
        <w:t xml:space="preserve">Организация приняла Международные стандарты учета в государственном секторе (МСУГС) в </w:t>
      </w:r>
      <w:r w:rsidR="00C677B9" w:rsidRPr="008D090B">
        <w:rPr>
          <w:lang w:val="ru-RU"/>
        </w:rPr>
        <w:t>2010</w:t>
      </w:r>
      <w:r w:rsidRPr="008D090B">
        <w:rPr>
          <w:lang w:val="ru-RU"/>
        </w:rPr>
        <w:t xml:space="preserve"> г.  Главное преимущество </w:t>
      </w:r>
      <w:r w:rsidR="002A1E40" w:rsidRPr="008D090B">
        <w:rPr>
          <w:lang w:val="ru-RU"/>
        </w:rPr>
        <w:t>МСУГС</w:t>
      </w:r>
      <w:r w:rsidR="00CC5F36" w:rsidRPr="008D090B">
        <w:rPr>
          <w:lang w:val="ru-RU"/>
        </w:rPr>
        <w:t xml:space="preserve"> </w:t>
      </w:r>
      <w:r w:rsidRPr="008D090B">
        <w:rPr>
          <w:lang w:val="ru-RU"/>
        </w:rPr>
        <w:t>с точки зрения пользователей финансовой отчетности и различных заинтересованных сторон заключается в том, что они обеспечивают б</w:t>
      </w:r>
      <w:r w:rsidRPr="008D090B">
        <w:rPr>
          <w:i/>
          <w:lang w:val="ru-RU"/>
        </w:rPr>
        <w:t>о</w:t>
      </w:r>
      <w:r w:rsidRPr="008D090B">
        <w:rPr>
          <w:lang w:val="ru-RU"/>
        </w:rPr>
        <w:t>льшую подотчетность и прозрачность и получение более надежной информации.  Основное преимущество принятия МСУГС в системе учреждений ООН, с точки зрения управления, состоит в том, что признаваемые активы, обязательства, доходы и расходы являются более реалистичными и полными.  Кроме того, принятие стандартов обеспечило б</w:t>
      </w:r>
      <w:r w:rsidRPr="008D090B">
        <w:rPr>
          <w:i/>
          <w:lang w:val="ru-RU"/>
        </w:rPr>
        <w:t>о</w:t>
      </w:r>
      <w:r w:rsidRPr="008D090B">
        <w:rPr>
          <w:lang w:val="ru-RU"/>
        </w:rPr>
        <w:t>льшую гармонизацию, сопоставимость и последовательность отчетности организаций</w:t>
      </w:r>
      <w:r w:rsidR="00CC5F36" w:rsidRPr="008D090B">
        <w:rPr>
          <w:lang w:val="ru-RU"/>
        </w:rPr>
        <w:t>.</w:t>
      </w:r>
      <w:r w:rsidRPr="008D090B">
        <w:rPr>
          <w:lang w:val="ru-RU"/>
        </w:rPr>
        <w:t xml:space="preserve"> </w:t>
      </w:r>
    </w:p>
    <w:p w:rsidR="008D090B" w:rsidRPr="008D090B" w:rsidRDefault="003B78B7" w:rsidP="003B78B7">
      <w:pPr>
        <w:pStyle w:val="ONUME"/>
        <w:rPr>
          <w:lang w:val="ru-RU"/>
        </w:rPr>
      </w:pPr>
      <w:r w:rsidRPr="008D090B">
        <w:rPr>
          <w:lang w:val="ru-RU"/>
        </w:rPr>
        <w:t>Наиболее существенное изменение с точки зрения финансовой отчетности связано с тем, что МСУГС требуют от организаций полного перехода на учет по методу начисления.  Это означает, что операции и события признаются при их наступлении и отражаются в финансовой отчетности за периоды, к которым они относятся.  Таким образом, расходы на товары и услуги признаются в отчетах на момент поставки, а доход считается поступившим и признается на момент оказания услуги</w:t>
      </w:r>
      <w:r w:rsidR="00DB38C9" w:rsidRPr="008D090B">
        <w:rPr>
          <w:lang w:val="ru-RU"/>
        </w:rPr>
        <w:t>.</w:t>
      </w:r>
    </w:p>
    <w:p w:rsidR="008D090B" w:rsidRPr="008D090B" w:rsidRDefault="001B7AEB" w:rsidP="006376E5">
      <w:pPr>
        <w:pStyle w:val="ONUME"/>
        <w:rPr>
          <w:lang w:val="ru-RU"/>
        </w:rPr>
      </w:pPr>
      <w:r w:rsidRPr="008D090B">
        <w:rPr>
          <w:lang w:val="ru-RU"/>
        </w:rPr>
        <w:t xml:space="preserve">В ВОИС наиболее важными изменениями, связанными с переходом на МСУГС, являются более полное признание земли и строений, что привело к увеличению активов в отчетах по финансовой позиции, признание полного обязательства, связанного с пособиями по окончании службы, что привело к появлению в финансовой отчетности существенных обязательств по выплате пособий сотрудникам, и признание поступлений от пошлин в качестве дохода при оказании услуг, что привело к образованию в финансовой отчетности значительных обязательств в виде </w:t>
      </w:r>
      <w:r w:rsidR="006376E5" w:rsidRPr="008D090B">
        <w:rPr>
          <w:lang w:val="ru-RU"/>
        </w:rPr>
        <w:t>отсроченных поступлений.  При переходе на МСУГС с 1 января 2010 г. эти и другие изменения привели к смещениям в уровне и структуре чистых активов (РФОС) Организации.  Совокупные изменения чистых активов (РФОС) и эволюция чистых активов в период по 31 декабря 2013 г. отражены в таблицах 1, 2 и 3 ниже</w:t>
      </w:r>
      <w:r w:rsidR="005C396F" w:rsidRPr="008D090B">
        <w:rPr>
          <w:lang w:val="ru-RU"/>
        </w:rPr>
        <w:t>.</w:t>
      </w:r>
    </w:p>
    <w:p w:rsidR="008D090B" w:rsidRPr="008D090B" w:rsidRDefault="008D090B" w:rsidP="00BD5996">
      <w:pPr>
        <w:keepNext/>
        <w:keepLines/>
        <w:rPr>
          <w:lang w:val="ru-RU"/>
        </w:rPr>
      </w:pPr>
    </w:p>
    <w:p w:rsidR="008D090B" w:rsidRPr="008D090B" w:rsidRDefault="006376E5" w:rsidP="00BD5996">
      <w:pPr>
        <w:keepNext/>
        <w:keepLines/>
        <w:rPr>
          <w:lang w:val="ru-RU"/>
        </w:rPr>
      </w:pPr>
      <w:r w:rsidRPr="008D090B">
        <w:rPr>
          <w:lang w:val="ru-RU"/>
        </w:rPr>
        <w:t>Таблица</w:t>
      </w:r>
      <w:r w:rsidR="005D606A" w:rsidRPr="008D090B">
        <w:rPr>
          <w:lang w:val="ru-RU"/>
        </w:rPr>
        <w:t>1</w:t>
      </w:r>
      <w:r w:rsidRPr="008D090B">
        <w:rPr>
          <w:lang w:val="ru-RU"/>
        </w:rPr>
        <w:t>.</w:t>
      </w:r>
      <w:r w:rsidR="005D606A" w:rsidRPr="008D090B">
        <w:rPr>
          <w:lang w:val="ru-RU"/>
        </w:rPr>
        <w:t xml:space="preserve"> </w:t>
      </w:r>
      <w:r w:rsidRPr="008D090B">
        <w:rPr>
          <w:lang w:val="ru-RU"/>
        </w:rPr>
        <w:t xml:space="preserve"> Эволюция чистых активов: форма представления в финансовой отчетности </w:t>
      </w:r>
    </w:p>
    <w:p w:rsidR="008D090B" w:rsidRPr="008D090B" w:rsidRDefault="001F05AD">
      <w:pPr>
        <w:rPr>
          <w:lang w:val="ru-RU"/>
        </w:rPr>
      </w:pPr>
      <w:r w:rsidRPr="001F05AD">
        <w:rPr>
          <w:noProof/>
          <w:lang w:eastAsia="en-US"/>
        </w:rPr>
        <w:drawing>
          <wp:inline distT="0" distB="0" distL="0" distR="0" wp14:anchorId="2D86379C" wp14:editId="11103238">
            <wp:extent cx="5940425" cy="2832515"/>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832515"/>
                    </a:xfrm>
                    <a:prstGeom prst="rect">
                      <a:avLst/>
                    </a:prstGeom>
                    <a:noFill/>
                    <a:ln>
                      <a:noFill/>
                    </a:ln>
                  </pic:spPr>
                </pic:pic>
              </a:graphicData>
            </a:graphic>
          </wp:inline>
        </w:drawing>
      </w:r>
    </w:p>
    <w:p w:rsidR="008D090B" w:rsidRPr="008D090B" w:rsidRDefault="006376E5" w:rsidP="005D21A6">
      <w:pPr>
        <w:keepNext/>
        <w:keepLines/>
        <w:rPr>
          <w:lang w:val="ru-RU"/>
        </w:rPr>
      </w:pPr>
      <w:r w:rsidRPr="008D090B">
        <w:rPr>
          <w:lang w:val="ru-RU"/>
        </w:rPr>
        <w:t xml:space="preserve">Таблица </w:t>
      </w:r>
      <w:r w:rsidR="005D606A" w:rsidRPr="008D090B">
        <w:rPr>
          <w:lang w:val="ru-RU"/>
        </w:rPr>
        <w:t>2</w:t>
      </w:r>
      <w:r w:rsidRPr="008D090B">
        <w:rPr>
          <w:lang w:val="ru-RU"/>
        </w:rPr>
        <w:t xml:space="preserve">.  Эволюция чистых активов: аналитическое сопоставление кратко- и долгосрочных позиций </w:t>
      </w:r>
    </w:p>
    <w:p w:rsidR="008D090B" w:rsidRPr="008D090B" w:rsidRDefault="001F05AD" w:rsidP="005D21A6">
      <w:pPr>
        <w:keepNext/>
        <w:keepLines/>
        <w:rPr>
          <w:sz w:val="18"/>
          <w:lang w:val="ru-RU"/>
        </w:rPr>
      </w:pPr>
      <w:r w:rsidRPr="001F05AD">
        <w:rPr>
          <w:noProof/>
          <w:lang w:eastAsia="en-US"/>
        </w:rPr>
        <w:drawing>
          <wp:inline distT="0" distB="0" distL="0" distR="0" wp14:anchorId="07B25034" wp14:editId="5EBB91BD">
            <wp:extent cx="5940425" cy="2779411"/>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779411"/>
                    </a:xfrm>
                    <a:prstGeom prst="rect">
                      <a:avLst/>
                    </a:prstGeom>
                    <a:noFill/>
                    <a:ln>
                      <a:noFill/>
                    </a:ln>
                  </pic:spPr>
                </pic:pic>
              </a:graphicData>
            </a:graphic>
          </wp:inline>
        </w:drawing>
      </w:r>
    </w:p>
    <w:p w:rsidR="008D090B" w:rsidRPr="008D090B" w:rsidRDefault="008D090B" w:rsidP="005D21A6">
      <w:pPr>
        <w:keepNext/>
        <w:keepLines/>
        <w:rPr>
          <w:lang w:val="ru-RU"/>
        </w:rPr>
      </w:pPr>
    </w:p>
    <w:p w:rsidR="008D090B" w:rsidRPr="008D090B" w:rsidRDefault="008D090B" w:rsidP="005D21A6">
      <w:pPr>
        <w:keepNext/>
        <w:keepLines/>
        <w:rPr>
          <w:lang w:val="ru-RU"/>
        </w:rPr>
      </w:pPr>
    </w:p>
    <w:p w:rsidR="001F05AD" w:rsidRDefault="001F05AD">
      <w:pPr>
        <w:rPr>
          <w:lang w:val="ru-RU"/>
        </w:rPr>
      </w:pPr>
      <w:r>
        <w:rPr>
          <w:lang w:val="ru-RU"/>
        </w:rPr>
        <w:br w:type="page"/>
      </w:r>
    </w:p>
    <w:p w:rsidR="008D090B" w:rsidRPr="008D090B" w:rsidRDefault="006376E5" w:rsidP="005D21A6">
      <w:pPr>
        <w:spacing w:after="240"/>
        <w:rPr>
          <w:lang w:val="ru-RU"/>
        </w:rPr>
      </w:pPr>
      <w:r w:rsidRPr="008D090B">
        <w:rPr>
          <w:lang w:val="ru-RU"/>
        </w:rPr>
        <w:t xml:space="preserve">Таблица </w:t>
      </w:r>
      <w:r w:rsidR="005D606A" w:rsidRPr="008D090B">
        <w:rPr>
          <w:lang w:val="ru-RU"/>
        </w:rPr>
        <w:t>3</w:t>
      </w:r>
      <w:r w:rsidRPr="008D090B">
        <w:rPr>
          <w:lang w:val="ru-RU"/>
        </w:rPr>
        <w:t xml:space="preserve">.  Эволюция чистых активов: политика в отношении анализа резервов </w:t>
      </w:r>
    </w:p>
    <w:p w:rsidR="008D090B" w:rsidRPr="008D090B" w:rsidRDefault="001F05AD">
      <w:pPr>
        <w:rPr>
          <w:lang w:val="ru-RU"/>
        </w:rPr>
      </w:pPr>
      <w:r w:rsidRPr="001F05AD">
        <w:rPr>
          <w:noProof/>
          <w:lang w:eastAsia="en-US"/>
        </w:rPr>
        <w:drawing>
          <wp:inline distT="0" distB="0" distL="0" distR="0" wp14:anchorId="6015BE95" wp14:editId="3D3D38D7">
            <wp:extent cx="5940425" cy="282614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826144"/>
                    </a:xfrm>
                    <a:prstGeom prst="rect">
                      <a:avLst/>
                    </a:prstGeom>
                    <a:noFill/>
                    <a:ln>
                      <a:noFill/>
                    </a:ln>
                  </pic:spPr>
                </pic:pic>
              </a:graphicData>
            </a:graphic>
          </wp:inline>
        </w:drawing>
      </w:r>
    </w:p>
    <w:p w:rsidR="008D090B" w:rsidRPr="008D090B" w:rsidRDefault="006376E5" w:rsidP="002C4E06">
      <w:pPr>
        <w:rPr>
          <w:i/>
          <w:iCs/>
          <w:sz w:val="20"/>
          <w:lang w:val="ru-RU"/>
        </w:rPr>
      </w:pPr>
      <w:r w:rsidRPr="008D090B">
        <w:rPr>
          <w:i/>
          <w:iCs/>
          <w:sz w:val="20"/>
          <w:lang w:val="ru-RU"/>
        </w:rPr>
        <w:t xml:space="preserve">Примечание.  Данные на 31/12/2011 и 31/12/2012 основаны на показателях, пересчитанных в соответствии с изменениями в политике учета, касающимися признания </w:t>
      </w:r>
      <w:r w:rsidR="00546ABA" w:rsidRPr="008D090B">
        <w:rPr>
          <w:i/>
          <w:iCs/>
          <w:sz w:val="20"/>
          <w:lang w:val="ru-RU"/>
        </w:rPr>
        <w:t xml:space="preserve">доходов по </w:t>
      </w:r>
      <w:r w:rsidR="002C4E06" w:rsidRPr="008D090B">
        <w:rPr>
          <w:i/>
          <w:iCs/>
          <w:sz w:val="20"/>
          <w:lang w:val="ru-RU"/>
        </w:rPr>
        <w:t>PCT.</w:t>
      </w:r>
      <w:r w:rsidR="00546ABA" w:rsidRPr="008D090B">
        <w:rPr>
          <w:i/>
          <w:iCs/>
          <w:sz w:val="20"/>
          <w:lang w:val="ru-RU"/>
        </w:rPr>
        <w:t xml:space="preserve"> </w:t>
      </w:r>
    </w:p>
    <w:p w:rsidR="008D090B" w:rsidRPr="008D090B" w:rsidRDefault="008D090B">
      <w:pPr>
        <w:rPr>
          <w:lang w:val="ru-RU"/>
        </w:rPr>
      </w:pPr>
    </w:p>
    <w:p w:rsidR="008D090B" w:rsidRPr="008D090B" w:rsidRDefault="00EF244B" w:rsidP="00EF244B">
      <w:pPr>
        <w:pStyle w:val="ONUME"/>
        <w:rPr>
          <w:lang w:val="ru-RU"/>
        </w:rPr>
      </w:pPr>
      <w:r w:rsidRPr="008D090B">
        <w:rPr>
          <w:lang w:val="ru-RU"/>
        </w:rPr>
        <w:t xml:space="preserve">В результате перехода на МСУГС с 1 января 2010 г. размер чистых активов </w:t>
      </w:r>
      <w:r w:rsidR="008B5182" w:rsidRPr="008D090B">
        <w:rPr>
          <w:lang w:val="ru-RU"/>
        </w:rPr>
        <w:t>(</w:t>
      </w:r>
      <w:r w:rsidR="00CD2B7B" w:rsidRPr="008D090B">
        <w:rPr>
          <w:lang w:val="ru-RU"/>
        </w:rPr>
        <w:t>РФОС</w:t>
      </w:r>
      <w:r w:rsidR="008B5182" w:rsidRPr="008D090B">
        <w:rPr>
          <w:lang w:val="ru-RU"/>
        </w:rPr>
        <w:t xml:space="preserve">) </w:t>
      </w:r>
      <w:r w:rsidRPr="008D090B">
        <w:rPr>
          <w:lang w:val="ru-RU"/>
        </w:rPr>
        <w:t xml:space="preserve">сократился на </w:t>
      </w:r>
      <w:r w:rsidR="008B5182" w:rsidRPr="008D090B">
        <w:rPr>
          <w:lang w:val="ru-RU"/>
        </w:rPr>
        <w:t xml:space="preserve">20 </w:t>
      </w:r>
      <w:r w:rsidRPr="008D090B">
        <w:rPr>
          <w:lang w:val="ru-RU"/>
        </w:rPr>
        <w:t>млн шв. франков</w:t>
      </w:r>
      <w:r w:rsidR="008B5182" w:rsidRPr="008D090B">
        <w:rPr>
          <w:lang w:val="ru-RU"/>
        </w:rPr>
        <w:t xml:space="preserve">. </w:t>
      </w:r>
      <w:r w:rsidR="00187470" w:rsidRPr="008D090B">
        <w:rPr>
          <w:lang w:val="ru-RU"/>
        </w:rPr>
        <w:t xml:space="preserve"> </w:t>
      </w:r>
      <w:r w:rsidRPr="008D090B">
        <w:rPr>
          <w:lang w:val="ru-RU"/>
        </w:rPr>
        <w:t xml:space="preserve">Тем не </w:t>
      </w:r>
      <w:r w:rsidR="008D090B" w:rsidRPr="008D090B">
        <w:rPr>
          <w:lang w:val="ru-RU"/>
        </w:rPr>
        <w:t>менее,</w:t>
      </w:r>
      <w:r w:rsidRPr="008D090B">
        <w:rPr>
          <w:lang w:val="ru-RU"/>
        </w:rPr>
        <w:t xml:space="preserve"> данная уменьшенная сумма превышала целевой </w:t>
      </w:r>
      <w:r w:rsidR="000C4A13">
        <w:rPr>
          <w:lang w:val="ru-RU"/>
        </w:rPr>
        <w:t>уровень</w:t>
      </w:r>
      <w:r w:rsidRPr="008D090B">
        <w:rPr>
          <w:lang w:val="ru-RU"/>
        </w:rPr>
        <w:t xml:space="preserve"> </w:t>
      </w:r>
      <w:r w:rsidR="00CD2B7B" w:rsidRPr="008D090B">
        <w:rPr>
          <w:lang w:val="ru-RU"/>
        </w:rPr>
        <w:t>РФОС</w:t>
      </w:r>
      <w:r w:rsidR="008B5182" w:rsidRPr="008D090B">
        <w:rPr>
          <w:lang w:val="ru-RU"/>
        </w:rPr>
        <w:t xml:space="preserve">. </w:t>
      </w:r>
      <w:r w:rsidR="00187470" w:rsidRPr="008D090B">
        <w:rPr>
          <w:lang w:val="ru-RU"/>
        </w:rPr>
        <w:t xml:space="preserve"> </w:t>
      </w:r>
      <w:r w:rsidRPr="008D090B">
        <w:rPr>
          <w:lang w:val="ru-RU"/>
        </w:rPr>
        <w:t xml:space="preserve">С тех пор </w:t>
      </w:r>
      <w:r w:rsidR="000C4A13">
        <w:rPr>
          <w:lang w:val="ru-RU"/>
        </w:rPr>
        <w:t xml:space="preserve">чистые активы </w:t>
      </w:r>
      <w:r w:rsidRPr="008D090B">
        <w:rPr>
          <w:lang w:val="ru-RU"/>
        </w:rPr>
        <w:t>неизменно оставал</w:t>
      </w:r>
      <w:r w:rsidR="000C4A13">
        <w:rPr>
          <w:lang w:val="ru-RU"/>
        </w:rPr>
        <w:t xml:space="preserve">ись </w:t>
      </w:r>
      <w:r w:rsidRPr="008D090B">
        <w:rPr>
          <w:lang w:val="ru-RU"/>
        </w:rPr>
        <w:t xml:space="preserve">выше целевого </w:t>
      </w:r>
      <w:r w:rsidR="000C4A13">
        <w:rPr>
          <w:lang w:val="ru-RU"/>
        </w:rPr>
        <w:t>уровня</w:t>
      </w:r>
      <w:r w:rsidR="0012713E" w:rsidRPr="008D090B">
        <w:rPr>
          <w:lang w:val="ru-RU"/>
        </w:rPr>
        <w:t xml:space="preserve">. </w:t>
      </w:r>
      <w:r w:rsidR="00187470" w:rsidRPr="008D090B">
        <w:rPr>
          <w:lang w:val="ru-RU"/>
        </w:rPr>
        <w:t xml:space="preserve"> </w:t>
      </w:r>
      <w:r w:rsidRPr="008D090B">
        <w:rPr>
          <w:lang w:val="ru-RU"/>
        </w:rPr>
        <w:t>Эволюция финансового положения ВОИС, включая ее чистые активы (РФОС), показана в приложении к данному документу</w:t>
      </w:r>
      <w:r w:rsidR="0012713E" w:rsidRPr="008D090B">
        <w:rPr>
          <w:lang w:val="ru-RU"/>
        </w:rPr>
        <w:t>.</w:t>
      </w:r>
    </w:p>
    <w:p w:rsidR="008D090B" w:rsidRPr="008D090B" w:rsidRDefault="008D090B">
      <w:pPr>
        <w:rPr>
          <w:lang w:val="ru-RU"/>
        </w:rPr>
      </w:pPr>
    </w:p>
    <w:p w:rsidR="008D090B" w:rsidRPr="008D090B" w:rsidRDefault="00EF244B" w:rsidP="00D12D20">
      <w:pPr>
        <w:pStyle w:val="Heading1"/>
        <w:spacing w:before="0" w:after="0"/>
        <w:rPr>
          <w:lang w:val="ru-RU"/>
        </w:rPr>
      </w:pPr>
      <w:r w:rsidRPr="008D090B">
        <w:rPr>
          <w:lang w:val="ru-RU"/>
        </w:rPr>
        <w:t xml:space="preserve">ПЕРЕХОД НА МСУГС – ПОСЛЕДСТВИЯ ДЛЯ АНАЛИЗА ЛИКВИДНОСТИ </w:t>
      </w:r>
    </w:p>
    <w:p w:rsidR="008D090B" w:rsidRPr="008D090B" w:rsidRDefault="008D090B">
      <w:pPr>
        <w:rPr>
          <w:lang w:val="ru-RU"/>
        </w:rPr>
      </w:pPr>
    </w:p>
    <w:p w:rsidR="008D090B" w:rsidRPr="008D090B" w:rsidRDefault="000C4A13" w:rsidP="003408E2">
      <w:pPr>
        <w:pStyle w:val="ONUME"/>
        <w:rPr>
          <w:lang w:val="ru-RU"/>
        </w:rPr>
      </w:pPr>
      <w:r w:rsidRPr="008D090B">
        <w:rPr>
          <w:lang w:val="ru-RU"/>
        </w:rPr>
        <w:t>Следующие</w:t>
      </w:r>
      <w:r>
        <w:rPr>
          <w:lang w:val="ru-RU"/>
        </w:rPr>
        <w:t xml:space="preserve"> показатели входят в число стандартных </w:t>
      </w:r>
      <w:r w:rsidR="003408E2" w:rsidRPr="008D090B">
        <w:rPr>
          <w:lang w:val="ru-RU"/>
        </w:rPr>
        <w:t>финансов</w:t>
      </w:r>
      <w:r>
        <w:rPr>
          <w:lang w:val="ru-RU"/>
        </w:rPr>
        <w:t xml:space="preserve">ых показателей </w:t>
      </w:r>
      <w:r w:rsidR="003408E2" w:rsidRPr="008D090B">
        <w:rPr>
          <w:lang w:val="ru-RU"/>
        </w:rPr>
        <w:t>для оценки ликвидной позиции Организации и ее способности выполнять краткосрочные обязательства</w:t>
      </w:r>
      <w:r w:rsidR="00D45219" w:rsidRPr="008D090B">
        <w:rPr>
          <w:lang w:val="ru-RU"/>
        </w:rPr>
        <w:t>:</w:t>
      </w:r>
      <w:r w:rsidR="003408E2" w:rsidRPr="008D090B">
        <w:rPr>
          <w:lang w:val="ru-RU"/>
        </w:rPr>
        <w:t xml:space="preserve"> </w:t>
      </w:r>
    </w:p>
    <w:p w:rsidR="008D090B" w:rsidRPr="008D090B" w:rsidRDefault="003408E2" w:rsidP="003408E2">
      <w:pPr>
        <w:pStyle w:val="ListParagraph"/>
        <w:numPr>
          <w:ilvl w:val="0"/>
          <w:numId w:val="11"/>
        </w:numPr>
        <w:tabs>
          <w:tab w:val="clear" w:pos="851"/>
        </w:tabs>
        <w:ind w:left="1170" w:hanging="630"/>
        <w:rPr>
          <w:lang w:val="ru-RU"/>
        </w:rPr>
      </w:pPr>
      <w:r w:rsidRPr="008D090B">
        <w:rPr>
          <w:lang w:val="ru-RU"/>
        </w:rPr>
        <w:t xml:space="preserve">Коэффициент покрытия </w:t>
      </w:r>
      <w:r w:rsidR="00EE2D9F" w:rsidRPr="008D090B">
        <w:rPr>
          <w:lang w:val="ru-RU"/>
        </w:rPr>
        <w:t xml:space="preserve">= </w:t>
      </w:r>
      <w:r w:rsidRPr="008D090B">
        <w:rPr>
          <w:lang w:val="ru-RU"/>
        </w:rPr>
        <w:t>текущие активы</w:t>
      </w:r>
      <w:r w:rsidR="00EE2D9F" w:rsidRPr="008D090B">
        <w:rPr>
          <w:lang w:val="ru-RU"/>
        </w:rPr>
        <w:t xml:space="preserve"> ÷ </w:t>
      </w:r>
      <w:r w:rsidRPr="008D090B">
        <w:rPr>
          <w:lang w:val="ru-RU"/>
        </w:rPr>
        <w:t xml:space="preserve">текущие обязательства </w:t>
      </w:r>
    </w:p>
    <w:p w:rsidR="008D090B" w:rsidRPr="008D090B" w:rsidRDefault="003408E2" w:rsidP="00187470">
      <w:pPr>
        <w:ind w:left="426"/>
        <w:rPr>
          <w:lang w:val="ru-RU"/>
        </w:rPr>
      </w:pPr>
      <w:r w:rsidRPr="008D090B">
        <w:rPr>
          <w:lang w:val="ru-RU"/>
        </w:rPr>
        <w:t>Простым показателем способности организации выполнять свои краткосрочные обязательства служит соотношение ее текущих активов и обязательств, которое принято называть коэффициентом покрытия.  Данный коэффициент отражает платежеспособность организации на конец года и показывает, насколько она способна выполнять краткосрочные обязательства перед кредиторами, не прибегая к специальному заимствованию</w:t>
      </w:r>
      <w:r w:rsidR="00EE2D9F" w:rsidRPr="008D090B">
        <w:rPr>
          <w:lang w:val="ru-RU"/>
        </w:rPr>
        <w:t xml:space="preserve">. </w:t>
      </w:r>
    </w:p>
    <w:p w:rsidR="008D090B" w:rsidRPr="008D090B" w:rsidRDefault="003408E2" w:rsidP="007E62D2">
      <w:pPr>
        <w:pStyle w:val="ListParagraph"/>
        <w:numPr>
          <w:ilvl w:val="0"/>
          <w:numId w:val="11"/>
        </w:numPr>
        <w:tabs>
          <w:tab w:val="clear" w:pos="851"/>
        </w:tabs>
        <w:ind w:left="567" w:firstLine="0"/>
        <w:rPr>
          <w:lang w:val="ru-RU"/>
        </w:rPr>
      </w:pPr>
      <w:r w:rsidRPr="008D090B">
        <w:rPr>
          <w:lang w:val="ru-RU"/>
        </w:rPr>
        <w:t xml:space="preserve">Коэффициент ликвидности </w:t>
      </w:r>
      <w:r w:rsidR="00EE2D9F" w:rsidRPr="008D090B">
        <w:rPr>
          <w:lang w:val="ru-RU"/>
        </w:rPr>
        <w:t xml:space="preserve">= </w:t>
      </w:r>
      <w:r w:rsidRPr="008D090B">
        <w:rPr>
          <w:lang w:val="ru-RU"/>
        </w:rPr>
        <w:t xml:space="preserve">ликвидные активы </w:t>
      </w:r>
      <w:r w:rsidR="00EE2D9F" w:rsidRPr="008D090B">
        <w:rPr>
          <w:lang w:val="ru-RU"/>
        </w:rPr>
        <w:t xml:space="preserve">÷ </w:t>
      </w:r>
      <w:r w:rsidRPr="008D090B">
        <w:rPr>
          <w:lang w:val="ru-RU"/>
        </w:rPr>
        <w:t xml:space="preserve">текущие обязательства </w:t>
      </w:r>
    </w:p>
    <w:p w:rsidR="008D090B" w:rsidRPr="008D090B" w:rsidRDefault="00E042D9" w:rsidP="00187470">
      <w:pPr>
        <w:ind w:left="426"/>
        <w:rPr>
          <w:lang w:val="ru-RU"/>
        </w:rPr>
      </w:pPr>
      <w:r w:rsidRPr="008D090B">
        <w:rPr>
          <w:lang w:val="ru-RU"/>
        </w:rPr>
        <w:t>Более строгий подход к получению коэффициента покрытия состоит в том, что не используются запасы материальных оборотных средств на конец года, что позволяет увидеть ликвидные активы, т.е. денежную наличность и близкие к ней средства.  Запасы материальных оборотных средств исключаются потому, что их может быть трудно быстро превратить в наличность.  Это считается пруденциальным подходом к оценке способности организации выполнять ее краткосрочные обязательства</w:t>
      </w:r>
      <w:r w:rsidR="00EE2D9F" w:rsidRPr="008D090B">
        <w:rPr>
          <w:lang w:val="ru-RU"/>
        </w:rPr>
        <w:t>.</w:t>
      </w:r>
      <w:r w:rsidRPr="008D090B">
        <w:rPr>
          <w:lang w:val="ru-RU"/>
        </w:rPr>
        <w:t xml:space="preserve"> </w:t>
      </w:r>
    </w:p>
    <w:p w:rsidR="008D090B" w:rsidRPr="008D090B" w:rsidRDefault="00E042D9" w:rsidP="007E62D2">
      <w:pPr>
        <w:pStyle w:val="ListParagraph"/>
        <w:numPr>
          <w:ilvl w:val="0"/>
          <w:numId w:val="11"/>
        </w:numPr>
        <w:tabs>
          <w:tab w:val="clear" w:pos="851"/>
        </w:tabs>
        <w:ind w:left="567" w:firstLine="0"/>
        <w:rPr>
          <w:lang w:val="ru-RU"/>
        </w:rPr>
      </w:pPr>
      <w:r w:rsidRPr="008D090B">
        <w:rPr>
          <w:lang w:val="ru-RU"/>
        </w:rPr>
        <w:t xml:space="preserve">Процентная доля запаса наличности </w:t>
      </w:r>
      <w:r w:rsidR="00EE2D9F" w:rsidRPr="008D090B">
        <w:rPr>
          <w:lang w:val="ru-RU"/>
        </w:rPr>
        <w:t xml:space="preserve">= </w:t>
      </w:r>
      <w:r w:rsidRPr="008D090B">
        <w:rPr>
          <w:lang w:val="ru-RU"/>
        </w:rPr>
        <w:t xml:space="preserve">денежная наличность </w:t>
      </w:r>
      <w:r w:rsidR="00EE2D9F" w:rsidRPr="008D090B">
        <w:rPr>
          <w:lang w:val="ru-RU"/>
        </w:rPr>
        <w:t xml:space="preserve">÷ </w:t>
      </w:r>
      <w:r w:rsidRPr="008D090B">
        <w:rPr>
          <w:lang w:val="ru-RU"/>
        </w:rPr>
        <w:t xml:space="preserve">текущие активы </w:t>
      </w:r>
    </w:p>
    <w:p w:rsidR="008D090B" w:rsidRPr="008D090B" w:rsidRDefault="00691BEB" w:rsidP="00187470">
      <w:pPr>
        <w:ind w:left="426"/>
        <w:rPr>
          <w:lang w:val="ru-RU"/>
        </w:rPr>
      </w:pPr>
      <w:r w:rsidRPr="008D090B">
        <w:rPr>
          <w:lang w:val="ru-RU"/>
        </w:rPr>
        <w:t>В качестве показателей достаточности кассовой позиции организации могут использоваться различные коэффициенты. Бывает полезно знать, какая доля текущих активов имеет форму денежной наличности и краткосрочных инвестиций.  Одним из простых коэффициентов служит процентная доля наличности во всех текущих активах, и чем выше доля текущих активов в денежной наличности и близких к ней средствах, тем более ликвидны средства организации</w:t>
      </w:r>
      <w:r w:rsidR="00EE2D9F" w:rsidRPr="008D090B">
        <w:rPr>
          <w:lang w:val="ru-RU"/>
        </w:rPr>
        <w:t>.</w:t>
      </w:r>
    </w:p>
    <w:p w:rsidR="008D090B" w:rsidRPr="008D090B" w:rsidRDefault="008D090B" w:rsidP="00EE2D9F">
      <w:pPr>
        <w:rPr>
          <w:lang w:val="ru-RU"/>
        </w:rPr>
      </w:pPr>
    </w:p>
    <w:p w:rsidR="008D090B" w:rsidRPr="008D090B" w:rsidRDefault="008D090B" w:rsidP="003327D4">
      <w:pPr>
        <w:pStyle w:val="ONUME"/>
        <w:rPr>
          <w:lang w:val="ru-RU"/>
        </w:rPr>
      </w:pPr>
      <w:r w:rsidRPr="008D090B">
        <w:rPr>
          <w:lang w:val="ru-RU"/>
        </w:rPr>
        <w:t xml:space="preserve">Изменения в признаваемых активах и обязательствах после перехода на МСУГС имели еще одно важное последствие: получение более пруденциальных показателей ликвидной позиции </w:t>
      </w:r>
      <w:r>
        <w:rPr>
          <w:lang w:val="ru-RU"/>
        </w:rPr>
        <w:t>О</w:t>
      </w:r>
      <w:r w:rsidRPr="008D090B">
        <w:rPr>
          <w:lang w:val="ru-RU"/>
        </w:rPr>
        <w:t xml:space="preserve">рганизации и ее способности выполнять краткосрочные обязательства.  </w:t>
      </w:r>
      <w:r w:rsidR="00691BEB" w:rsidRPr="008D090B">
        <w:rPr>
          <w:lang w:val="ru-RU"/>
        </w:rPr>
        <w:t xml:space="preserve">В случае ВОИС переход на МСУГС привел к увеличению текущих активов на 13,0 млн шв. франков, а также увеличению текущих обязательств на 151,3 млн шв. франков.  Как упоминалось ранее, наибольшей корректировке в части текущих обязательств подверглись отсроченные поступления в рамках PCT.  </w:t>
      </w:r>
      <w:r w:rsidR="003327D4" w:rsidRPr="008D090B">
        <w:rPr>
          <w:lang w:val="ru-RU"/>
        </w:rPr>
        <w:t>Изменения этих коэффициентов, связанные с переходом на МСУГС, и их последующая эволюция показаны в приводимой ниже таблице</w:t>
      </w:r>
      <w:r w:rsidR="00B21D39" w:rsidRPr="008D090B">
        <w:rPr>
          <w:lang w:val="ru-RU"/>
        </w:rPr>
        <w:t>:</w:t>
      </w:r>
    </w:p>
    <w:p w:rsidR="008D090B" w:rsidRPr="008D090B" w:rsidRDefault="006108D9">
      <w:pPr>
        <w:rPr>
          <w:lang w:val="ru-RU"/>
        </w:rPr>
      </w:pPr>
      <w:r w:rsidRPr="008D090B">
        <w:rPr>
          <w:lang w:val="ru-RU"/>
        </w:rPr>
        <w:t xml:space="preserve"> </w:t>
      </w:r>
      <w:r w:rsidR="001F05AD" w:rsidRPr="001F05AD">
        <w:rPr>
          <w:noProof/>
          <w:lang w:eastAsia="en-US"/>
        </w:rPr>
        <w:drawing>
          <wp:inline distT="0" distB="0" distL="0" distR="0" wp14:anchorId="2AA2A2FD" wp14:editId="3C538818">
            <wp:extent cx="5940425" cy="337949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379491"/>
                    </a:xfrm>
                    <a:prstGeom prst="rect">
                      <a:avLst/>
                    </a:prstGeom>
                    <a:noFill/>
                    <a:ln>
                      <a:noFill/>
                    </a:ln>
                  </pic:spPr>
                </pic:pic>
              </a:graphicData>
            </a:graphic>
          </wp:inline>
        </w:drawing>
      </w:r>
    </w:p>
    <w:p w:rsidR="008D090B" w:rsidRPr="008D090B" w:rsidRDefault="008D090B">
      <w:pPr>
        <w:rPr>
          <w:lang w:val="ru-RU"/>
        </w:rPr>
      </w:pPr>
    </w:p>
    <w:p w:rsidR="008D090B" w:rsidRPr="008D090B" w:rsidRDefault="003C0EC2" w:rsidP="005C396F">
      <w:pPr>
        <w:pStyle w:val="ONUME"/>
        <w:rPr>
          <w:lang w:val="ru-RU"/>
        </w:rPr>
      </w:pPr>
      <w:r w:rsidRPr="008D090B">
        <w:rPr>
          <w:lang w:val="ru-RU"/>
        </w:rPr>
        <w:t xml:space="preserve">Переход на МСУГС с 1 января 2010 г. привел к существенному сокращению коэффициентов покрытия и ликвидности, главным образом в результате более полного признания текущих обязательств в связи с отложенными поступлениями пошлин в рамках PCT.  В период с 2010 по 2013 гг. серьезных изменений в способности Организации выполнять ее краткосрочные обязательства отмечено не было.  Процентная доля запаса наличности уменьшилась на 10 процентов, главным образом, вследствие увеличения </w:t>
      </w:r>
      <w:r w:rsidR="0010717B" w:rsidRPr="008D090B">
        <w:rPr>
          <w:lang w:val="ru-RU"/>
        </w:rPr>
        <w:t xml:space="preserve">дебиторской задолженности после изменения порядка оплаты пошлин в рамках </w:t>
      </w:r>
      <w:r w:rsidR="005A01B3" w:rsidRPr="008D090B">
        <w:rPr>
          <w:lang w:val="ru-RU"/>
        </w:rPr>
        <w:t xml:space="preserve">PCT. </w:t>
      </w:r>
    </w:p>
    <w:p w:rsidR="008D090B" w:rsidRPr="008D090B" w:rsidRDefault="008D090B" w:rsidP="00DA57EE">
      <w:pPr>
        <w:rPr>
          <w:lang w:val="ru-RU"/>
        </w:rPr>
      </w:pPr>
    </w:p>
    <w:p w:rsidR="008D090B" w:rsidRPr="008D090B" w:rsidRDefault="0010717B" w:rsidP="006E020E">
      <w:pPr>
        <w:pStyle w:val="Heading1"/>
        <w:spacing w:before="0" w:after="0"/>
        <w:rPr>
          <w:lang w:val="ru-RU"/>
        </w:rPr>
      </w:pPr>
      <w:r w:rsidRPr="008D090B">
        <w:rPr>
          <w:lang w:val="ru-RU"/>
        </w:rPr>
        <w:t xml:space="preserve">использоваНИЕ ИМЕЮЩИХСЯ РЕЗЕРВОВ ДЛЯ финансирования ПРОЕКТОВ </w:t>
      </w:r>
    </w:p>
    <w:p w:rsidR="008D090B" w:rsidRPr="008D090B" w:rsidRDefault="00D12D20" w:rsidP="00CD4DC3">
      <w:pPr>
        <w:rPr>
          <w:caps/>
          <w:lang w:val="ru-RU"/>
        </w:rPr>
      </w:pPr>
      <w:r w:rsidRPr="008D090B">
        <w:rPr>
          <w:lang w:val="ru-RU"/>
        </w:rPr>
        <w:t xml:space="preserve"> </w:t>
      </w:r>
    </w:p>
    <w:p w:rsidR="008D090B" w:rsidRPr="008D090B" w:rsidRDefault="00836D7B" w:rsidP="005C396F">
      <w:pPr>
        <w:pStyle w:val="ONUME"/>
        <w:rPr>
          <w:lang w:val="ru-RU"/>
        </w:rPr>
      </w:pPr>
      <w:r w:rsidRPr="008D090B">
        <w:rPr>
          <w:lang w:val="ru-RU"/>
        </w:rPr>
        <w:t xml:space="preserve">Как указывалось в пункте </w:t>
      </w:r>
      <w:r w:rsidR="00CD4DC3" w:rsidRPr="008D090B">
        <w:rPr>
          <w:lang w:val="ru-RU"/>
        </w:rPr>
        <w:t>1</w:t>
      </w:r>
      <w:r w:rsidR="00011C4F" w:rsidRPr="008D090B">
        <w:rPr>
          <w:lang w:val="ru-RU"/>
        </w:rPr>
        <w:t>2</w:t>
      </w:r>
      <w:r w:rsidR="00CD4DC3" w:rsidRPr="008D090B">
        <w:rPr>
          <w:lang w:val="ru-RU"/>
        </w:rPr>
        <w:t xml:space="preserve">, </w:t>
      </w:r>
      <w:r w:rsidRPr="008D090B">
        <w:rPr>
          <w:lang w:val="ru-RU"/>
        </w:rPr>
        <w:t xml:space="preserve">ряд проектов ВОИС финансируется за счет резервов.  Кроме того, решения по таким проектам по-прежнему принимают государства-члены.  Проектные предложения разрабатываются и решения об их утверждении принимаются в полном соответствии с политикой в отношении </w:t>
      </w:r>
      <w:r w:rsidR="00CD2B7B" w:rsidRPr="008D090B">
        <w:rPr>
          <w:lang w:val="ru-RU"/>
        </w:rPr>
        <w:t>РФОС</w:t>
      </w:r>
      <w:r w:rsidR="00771F27" w:rsidRPr="008D090B">
        <w:rPr>
          <w:lang w:val="ru-RU"/>
        </w:rPr>
        <w:t>.</w:t>
      </w:r>
      <w:r w:rsidRPr="008D090B">
        <w:rPr>
          <w:lang w:val="ru-RU"/>
        </w:rPr>
        <w:t xml:space="preserve"> </w:t>
      </w:r>
    </w:p>
    <w:p w:rsidR="008D090B" w:rsidRPr="008D090B" w:rsidRDefault="000157D3" w:rsidP="005C396F">
      <w:pPr>
        <w:pStyle w:val="ONUME"/>
        <w:rPr>
          <w:lang w:val="ru-RU"/>
        </w:rPr>
      </w:pPr>
      <w:r w:rsidRPr="008D090B">
        <w:rPr>
          <w:lang w:val="ru-RU"/>
        </w:rPr>
        <w:t xml:space="preserve">Самым важным критерием при рассмотрении таких проектных предложений служит наличие резервов сверх установленных целевых </w:t>
      </w:r>
      <w:r w:rsidR="000C4A13">
        <w:rPr>
          <w:lang w:val="ru-RU"/>
        </w:rPr>
        <w:t>уровней</w:t>
      </w:r>
      <w:r w:rsidRPr="008D090B">
        <w:rPr>
          <w:lang w:val="ru-RU"/>
        </w:rPr>
        <w:t>.  За счет резервов финансируются или утверждаются к финансированию капительные проекты или проекты со значительным компонентом капиталовложений.  Хотя в результате осуществления таких проектов происходит сокращение текущих активов, если проекты финансируются за счет наличных средств, данное уменьшение частично или полностью компенсируется увеличением основных фондов.  Поэтому последствия для чистых активов являются минимальными.  Однако финансирование проектов за счет резервов сказывается на коэффициентах покрытия, ликвидности и запаса наличности, описанных в пункте 18</w:t>
      </w:r>
      <w:r w:rsidR="001A1921" w:rsidRPr="008D090B">
        <w:rPr>
          <w:lang w:val="ru-RU"/>
        </w:rPr>
        <w:t>.</w:t>
      </w:r>
      <w:r w:rsidRPr="008D090B">
        <w:rPr>
          <w:lang w:val="ru-RU"/>
        </w:rPr>
        <w:t xml:space="preserve"> </w:t>
      </w:r>
    </w:p>
    <w:p w:rsidR="008D090B" w:rsidRPr="008D090B" w:rsidRDefault="000157D3" w:rsidP="005C396F">
      <w:pPr>
        <w:pStyle w:val="ONUME"/>
        <w:rPr>
          <w:lang w:val="ru-RU"/>
        </w:rPr>
      </w:pPr>
      <w:r w:rsidRPr="008D090B">
        <w:rPr>
          <w:lang w:val="ru-RU"/>
        </w:rPr>
        <w:t>В настоящее время Организация не стоит перед лицом риска нехватки ликвидности, так как она располагает значительными и ничем не ограниченными ресурсами денежной наличности, пополняемыми в ходе проводимых ею операций.  Более того, текущая инвестиционная политика Организации предусматривает, что ее средства должны инвестироваться, главным образом, в ликвидные депозиты на короткий срок.  Однако в контексте постоянного усиления практики управления финансовым риском целесообразно проведение в ВОИС анализа для определения целевого диапазона коэффициентов покрытия, ликвидности и денежных средств, который также включал бы в себя сопоставительный анализ коэффициентов ликвидности аналогичных организаций</w:t>
      </w:r>
      <w:r w:rsidR="00CD4DC3" w:rsidRPr="008D090B">
        <w:rPr>
          <w:lang w:val="ru-RU"/>
        </w:rPr>
        <w:t>.</w:t>
      </w:r>
      <w:r w:rsidRPr="008D090B">
        <w:rPr>
          <w:lang w:val="ru-RU"/>
        </w:rPr>
        <w:t xml:space="preserve"> </w:t>
      </w:r>
    </w:p>
    <w:p w:rsidR="008D090B" w:rsidRPr="008D090B" w:rsidRDefault="000157D3" w:rsidP="00521475">
      <w:pPr>
        <w:keepNext/>
        <w:keepLines/>
        <w:rPr>
          <w:u w:val="single"/>
          <w:lang w:val="ru-RU"/>
        </w:rPr>
      </w:pPr>
      <w:r w:rsidRPr="008D090B">
        <w:rPr>
          <w:u w:val="single"/>
          <w:lang w:val="ru-RU"/>
        </w:rPr>
        <w:t xml:space="preserve">Пробелы в политике и последующие действия </w:t>
      </w:r>
    </w:p>
    <w:p w:rsidR="008D090B" w:rsidRPr="008D090B" w:rsidRDefault="008D090B" w:rsidP="00521475">
      <w:pPr>
        <w:keepNext/>
        <w:keepLines/>
        <w:rPr>
          <w:lang w:val="ru-RU"/>
        </w:rPr>
      </w:pPr>
    </w:p>
    <w:p w:rsidR="008D090B" w:rsidRPr="008D090B" w:rsidRDefault="000157D3" w:rsidP="005C396F">
      <w:pPr>
        <w:pStyle w:val="ONUME"/>
        <w:rPr>
          <w:lang w:val="ru-RU"/>
        </w:rPr>
      </w:pPr>
      <w:r w:rsidRPr="008D090B">
        <w:rPr>
          <w:lang w:val="ru-RU"/>
        </w:rPr>
        <w:t>Политика ВОИС в отношении резервов и фондов оборотных средств не содержит каких-либо непосредственных требований в отношении ликвидности.  Это можно охарактеризовать как пробел в действующей политике.  Внешние аудиторы ВОИС рекомендовали, чтобы была рассмотрена возможность принятия положения о том, что расходы из резервов могут осуществляться только после оценки их последствий для ликвидности Организации.  Для выполнения этой рекомендации потребуется внести изменения в политику использования резервов, с тем чтобы она учитывала соображения ликвидности.  Таким образом, любое предложение о финансировании проектов за счет резервов необходимо будет анализировать с точки зрения последствий для целевых показателей ликвидности, а не только уровня резервов</w:t>
      </w:r>
      <w:r w:rsidR="009B56D7" w:rsidRPr="008D090B">
        <w:rPr>
          <w:lang w:val="ru-RU"/>
        </w:rPr>
        <w:t>.</w:t>
      </w:r>
      <w:r w:rsidRPr="008D090B">
        <w:rPr>
          <w:lang w:val="ru-RU"/>
        </w:rPr>
        <w:t xml:space="preserve"> </w:t>
      </w:r>
    </w:p>
    <w:p w:rsidR="008D090B" w:rsidRPr="008D090B" w:rsidRDefault="008D090B" w:rsidP="00AE0A31">
      <w:pPr>
        <w:pStyle w:val="ListParagraph"/>
        <w:numPr>
          <w:ilvl w:val="0"/>
          <w:numId w:val="0"/>
        </w:numPr>
        <w:tabs>
          <w:tab w:val="clear" w:pos="851"/>
          <w:tab w:val="clear" w:pos="1134"/>
        </w:tabs>
        <w:spacing w:before="0" w:after="0"/>
        <w:rPr>
          <w:caps/>
          <w:lang w:val="ru-RU"/>
        </w:rPr>
      </w:pPr>
    </w:p>
    <w:p w:rsidR="008D090B" w:rsidRPr="008D090B" w:rsidRDefault="00F20510" w:rsidP="00F20510">
      <w:pPr>
        <w:pStyle w:val="Heading1"/>
        <w:spacing w:before="0" w:after="0"/>
        <w:rPr>
          <w:lang w:val="ru-RU"/>
        </w:rPr>
      </w:pPr>
      <w:r w:rsidRPr="008D090B">
        <w:rPr>
          <w:lang w:val="ru-RU"/>
        </w:rPr>
        <w:t xml:space="preserve">ЦЕЛЕВОЙ </w:t>
      </w:r>
      <w:r w:rsidR="000C4A13">
        <w:rPr>
          <w:lang w:val="ru-RU"/>
        </w:rPr>
        <w:t>уровень</w:t>
      </w:r>
      <w:r w:rsidRPr="008D090B">
        <w:rPr>
          <w:lang w:val="ru-RU"/>
        </w:rPr>
        <w:t xml:space="preserve"> ЧИСТЫХ АКТИВОВ (РЕЗЕРВов И ФОНДов ОБОРОТНЫХ СРЕДСТВ)</w:t>
      </w:r>
    </w:p>
    <w:p w:rsidR="008D090B" w:rsidRPr="008D090B" w:rsidRDefault="008D090B" w:rsidP="00F20510">
      <w:pPr>
        <w:pStyle w:val="ListParagraph"/>
        <w:numPr>
          <w:ilvl w:val="0"/>
          <w:numId w:val="0"/>
        </w:numPr>
        <w:tabs>
          <w:tab w:val="clear" w:pos="851"/>
          <w:tab w:val="clear" w:pos="1134"/>
        </w:tabs>
        <w:spacing w:before="0" w:after="0"/>
        <w:ind w:left="360"/>
        <w:rPr>
          <w:caps/>
          <w:lang w:val="ru-RU"/>
        </w:rPr>
      </w:pPr>
    </w:p>
    <w:p w:rsidR="008D090B" w:rsidRPr="008D090B" w:rsidRDefault="00F20510" w:rsidP="00F20510">
      <w:pPr>
        <w:pStyle w:val="ONUME"/>
        <w:rPr>
          <w:lang w:val="ru-RU"/>
        </w:rPr>
      </w:pPr>
      <w:r w:rsidRPr="008D090B">
        <w:rPr>
          <w:lang w:val="ru-RU"/>
        </w:rPr>
        <w:t xml:space="preserve">Общий целевой показатель чистых активов Организации по-прежнему отвечает требованиям политики в отношении резервов и фондов оборотных средств.  Целевой </w:t>
      </w:r>
      <w:r w:rsidR="000C4A13">
        <w:rPr>
          <w:lang w:val="ru-RU"/>
        </w:rPr>
        <w:t xml:space="preserve">уровень </w:t>
      </w:r>
      <w:r w:rsidRPr="008D090B">
        <w:rPr>
          <w:lang w:val="ru-RU"/>
        </w:rPr>
        <w:t xml:space="preserve">РФОС был установлен в процентном отношении к смете расходов на двухлетний период (коэффициент ПДР) финансируемых за счет взносов Союзов, Союза РСТ, Мадридского союза и Гаагского союза.  Коэффициенты ПДР устанавливаются на уровне союзов с тем, чтобы они отражали риски и факторы ликвидности, присущие каждому союзу.  Уровень РФОС для каждого союза соответственно рассчитывается как смета расходов на двухлетний период, помноженная на коэффициент ПДР соответствующего союза.  Коэффициент ПДР для союзов, финансируемых за счет взносов, составляет 50 процентов, для Союза РСТ – 15 процентов, для Мадридского союза – 25 процентов и для Гаагского союза – 15 процентов.  Коэффициент ПДР может быть изменен решением государств–членов.  </w:t>
      </w:r>
    </w:p>
    <w:p w:rsidR="008D090B" w:rsidRPr="008D090B" w:rsidRDefault="00F20510" w:rsidP="00F20510">
      <w:pPr>
        <w:pStyle w:val="ONUME"/>
        <w:rPr>
          <w:lang w:val="ru-RU"/>
        </w:rPr>
      </w:pPr>
      <w:r w:rsidRPr="008D090B">
        <w:rPr>
          <w:lang w:val="ru-RU"/>
        </w:rPr>
        <w:t xml:space="preserve">Таким образом, на двухлетний период 2014-2015 гг. совокупный целевой показатель РФОС, основанный на целевых показателях союзов, составляет приблизительно 18,5 процента.  Это соответствует примерно четырем месяцам расходов в прогнозируемом двухгодичном бюджете.  В 2006 г. швейцарский внешний аудитор рекомендовал ВОИС повысить целевой </w:t>
      </w:r>
      <w:r w:rsidR="000C4A13">
        <w:rPr>
          <w:lang w:val="ru-RU"/>
        </w:rPr>
        <w:t>уровень</w:t>
      </w:r>
      <w:r w:rsidRPr="008D090B">
        <w:rPr>
          <w:lang w:val="ru-RU"/>
        </w:rPr>
        <w:t xml:space="preserve"> РФОС до 25 процентов, т.е. шести месяцев прогнозируемых расходов на двухлетний период.  Кроме того, государствами–членами также поднимались вопросы о достаточности текущего целевого </w:t>
      </w:r>
      <w:r w:rsidR="000C4A13">
        <w:rPr>
          <w:lang w:val="ru-RU"/>
        </w:rPr>
        <w:t>кровня</w:t>
      </w:r>
      <w:r w:rsidRPr="008D090B">
        <w:rPr>
          <w:lang w:val="ru-RU"/>
        </w:rPr>
        <w:t>.  Как видно из таблицы 3, существующие уровни РФОС неуклонно превышают целевой показатель</w:t>
      </w:r>
      <w:r w:rsidR="000F536E" w:rsidRPr="008D090B">
        <w:rPr>
          <w:lang w:val="ru-RU"/>
        </w:rPr>
        <w:t>.</w:t>
      </w:r>
      <w:r w:rsidRPr="008D090B">
        <w:rPr>
          <w:lang w:val="ru-RU"/>
        </w:rPr>
        <w:t xml:space="preserve"> </w:t>
      </w:r>
    </w:p>
    <w:p w:rsidR="008D090B" w:rsidRPr="008D090B" w:rsidRDefault="00F20510" w:rsidP="00521475">
      <w:pPr>
        <w:keepNext/>
        <w:keepLines/>
        <w:spacing w:before="120"/>
        <w:rPr>
          <w:u w:val="single"/>
          <w:lang w:val="ru-RU"/>
        </w:rPr>
      </w:pPr>
      <w:r w:rsidRPr="008D090B">
        <w:rPr>
          <w:u w:val="single"/>
          <w:lang w:val="ru-RU"/>
        </w:rPr>
        <w:t xml:space="preserve">Пробелы в политике и последующие действия </w:t>
      </w:r>
    </w:p>
    <w:p w:rsidR="008D090B" w:rsidRPr="008D090B" w:rsidRDefault="008D090B" w:rsidP="00521475">
      <w:pPr>
        <w:pStyle w:val="ListParagraph"/>
        <w:numPr>
          <w:ilvl w:val="0"/>
          <w:numId w:val="0"/>
        </w:numPr>
        <w:spacing w:before="0" w:after="0"/>
        <w:rPr>
          <w:u w:val="single"/>
          <w:lang w:val="ru-RU"/>
        </w:rPr>
      </w:pPr>
    </w:p>
    <w:p w:rsidR="008D090B" w:rsidRPr="008D090B" w:rsidRDefault="00890FB6" w:rsidP="00890FB6">
      <w:pPr>
        <w:pStyle w:val="ONUME"/>
        <w:rPr>
          <w:lang w:val="ru-RU"/>
        </w:rPr>
      </w:pPr>
      <w:r w:rsidRPr="008D090B">
        <w:rPr>
          <w:lang w:val="ru-RU"/>
        </w:rPr>
        <w:t xml:space="preserve">Установленные в 2000 г. целевые показатели резервов и оборотных средств не пересматривались четырнадцать лет.  Организация успешно преодолела последний финансово-экономический кризис без каких-либо отрицательных последствий для ее финансового положения.  Однако, учитывая высокую зависимость от одного Союза (РСТ) и проводимое укрепление управления рисками и финансами в Организации, ВОИС было бы целесообразно рассмотреть возможность постепенного повышения целевого </w:t>
      </w:r>
      <w:r w:rsidR="000C4A13">
        <w:rPr>
          <w:lang w:val="ru-RU"/>
        </w:rPr>
        <w:t>уровня</w:t>
      </w:r>
      <w:r w:rsidRPr="008D090B">
        <w:rPr>
          <w:lang w:val="ru-RU"/>
        </w:rPr>
        <w:t xml:space="preserve"> РФОС на протяжении следующих двух–трех двухгодичных периодов.  .</w:t>
      </w:r>
    </w:p>
    <w:p w:rsidR="008D090B" w:rsidRPr="008D090B" w:rsidRDefault="00890FB6" w:rsidP="00890FB6">
      <w:pPr>
        <w:pStyle w:val="ONUME"/>
        <w:rPr>
          <w:lang w:val="ru-RU"/>
        </w:rPr>
      </w:pPr>
      <w:r w:rsidRPr="008D090B">
        <w:rPr>
          <w:lang w:val="ru-RU"/>
        </w:rPr>
        <w:t>Следует отметить, что в соответствии с политикой, принятой государствами-членами в 2000 г., общий уровень РФОС включает в себя компонент фондов оборотных средств.  Как указывалось ранее, фонды оборотных средств по-прежнему представляют собой фонды, находящиеся в доверительном управлении ВОИС для государств–членов.  Уровень фонда оборотных средств остается статичным с 1990 г.  Текущий размер фонда в 8,3 млн. шв. франков не обеспечивает существенной защиты от потенциальной нехватки ликвидности, хотя это было его изначальной целью.  При пересмотре целевых показателей РФОС, поскольку коррективы будут предложены в отношении совокупного уровня РФОС, будет рассмотрена необходимость и целесообразность сохранения отдельного компонента фонда оборотных средств.  В ходе такого обзора будут также рассмотрены договорные обязательства, касающиеся фондов оборотных средств</w:t>
      </w:r>
      <w:r w:rsidR="003C37F8" w:rsidRPr="008D090B">
        <w:rPr>
          <w:lang w:val="ru-RU"/>
        </w:rPr>
        <w:t>.</w:t>
      </w:r>
      <w:r w:rsidRPr="008D090B">
        <w:rPr>
          <w:lang w:val="ru-RU"/>
        </w:rPr>
        <w:t xml:space="preserve"> </w:t>
      </w:r>
    </w:p>
    <w:p w:rsidR="008D090B" w:rsidRPr="008D090B" w:rsidRDefault="008D090B" w:rsidP="00521475">
      <w:pPr>
        <w:pStyle w:val="Heading1"/>
        <w:keepLines/>
        <w:spacing w:before="0" w:after="0"/>
        <w:rPr>
          <w:lang w:val="ru-RU"/>
        </w:rPr>
      </w:pPr>
    </w:p>
    <w:p w:rsidR="008D090B" w:rsidRPr="008D090B" w:rsidRDefault="00890FB6" w:rsidP="00521475">
      <w:pPr>
        <w:pStyle w:val="Heading1"/>
        <w:keepLines/>
        <w:spacing w:before="0" w:after="0"/>
        <w:rPr>
          <w:lang w:val="ru-RU"/>
        </w:rPr>
      </w:pPr>
      <w:r w:rsidRPr="008D090B">
        <w:rPr>
          <w:lang w:val="ru-RU"/>
        </w:rPr>
        <w:t xml:space="preserve">управлениЕ РЕЗЕРВАМИ И ФОНДАМИ ОБОРОТНЫХ СРЕДСТВ И ПРЕДСТАВЛЕНИЕ ОТЧЕТНОСТИ ПО НИМ </w:t>
      </w:r>
    </w:p>
    <w:p w:rsidR="008D090B" w:rsidRPr="008D090B" w:rsidRDefault="008D090B" w:rsidP="00521475">
      <w:pPr>
        <w:keepNext/>
        <w:keepLines/>
        <w:rPr>
          <w:lang w:val="ru-RU"/>
        </w:rPr>
      </w:pPr>
    </w:p>
    <w:p w:rsidR="008D090B" w:rsidRPr="008D090B" w:rsidRDefault="0051799D" w:rsidP="00FA26D7">
      <w:pPr>
        <w:pStyle w:val="ONUME"/>
        <w:rPr>
          <w:lang w:val="ru-RU"/>
        </w:rPr>
      </w:pPr>
      <w:r w:rsidRPr="008D090B">
        <w:rPr>
          <w:lang w:val="ru-RU"/>
        </w:rPr>
        <w:t>Финансовая отчетность в ВОИС ведется в соответствии  с МСУГС и ФПП.  Отчетность по РФОС в настоящее время является составной частью финансовых ведомостей и отчета об управлении финансовой деятельностью (ОУФД).</w:t>
      </w:r>
      <w:r w:rsidR="000F2AA7" w:rsidRPr="008D090B">
        <w:rPr>
          <w:lang w:val="ru-RU"/>
        </w:rPr>
        <w:t xml:space="preserve"> </w:t>
      </w:r>
      <w:r w:rsidR="00521475" w:rsidRPr="008D090B">
        <w:rPr>
          <w:lang w:val="ru-RU"/>
        </w:rPr>
        <w:t xml:space="preserve"> </w:t>
      </w:r>
      <w:r w:rsidR="00FA26D7" w:rsidRPr="008D090B">
        <w:rPr>
          <w:lang w:val="ru-RU"/>
        </w:rPr>
        <w:t>Подробные сведения приводятся в примечании 21 к финансовым в</w:t>
      </w:r>
      <w:r w:rsidR="00DF6FE8">
        <w:rPr>
          <w:lang w:val="ru-RU"/>
        </w:rPr>
        <w:t>едомостям, а разбивка по союзам –</w:t>
      </w:r>
      <w:r w:rsidR="00FA26D7" w:rsidRPr="008D090B">
        <w:rPr>
          <w:lang w:val="ru-RU"/>
        </w:rPr>
        <w:t xml:space="preserve"> в таблице 1 ОУФД за 2012/13 гг.  Кроме того, до 2013 г. государствам-членам предоставлялся отдельный отчет об использовании резервов.</w:t>
      </w:r>
      <w:r w:rsidR="00521475" w:rsidRPr="008D090B">
        <w:rPr>
          <w:lang w:val="ru-RU"/>
        </w:rPr>
        <w:t xml:space="preserve"> </w:t>
      </w:r>
      <w:r w:rsidR="000F2AA7" w:rsidRPr="008D090B">
        <w:rPr>
          <w:lang w:val="ru-RU"/>
        </w:rPr>
        <w:t xml:space="preserve"> </w:t>
      </w:r>
      <w:r w:rsidR="00FA26D7" w:rsidRPr="008D090B">
        <w:rPr>
          <w:lang w:val="ru-RU"/>
        </w:rPr>
        <w:t>Для текущей сессии КПБ отчет об использовании резервов включен в ОУФД (стр. 8, таблица 1.3).</w:t>
      </w:r>
    </w:p>
    <w:p w:rsidR="008D090B" w:rsidRPr="008D090B" w:rsidRDefault="00FA26D7" w:rsidP="00FA26D7">
      <w:pPr>
        <w:pStyle w:val="ONUME"/>
        <w:rPr>
          <w:lang w:val="ru-RU"/>
        </w:rPr>
      </w:pPr>
      <w:r w:rsidRPr="008D090B">
        <w:rPr>
          <w:lang w:val="ru-RU"/>
        </w:rPr>
        <w:t>К настоящей сессии КПБ Секретариат также подготовил предложение об усилении и совершенствовании финансовой отчетности и отчетности о реализации программ.</w:t>
      </w:r>
      <w:r w:rsidR="00D10B64" w:rsidRPr="008D090B">
        <w:rPr>
          <w:lang w:val="ru-RU"/>
        </w:rPr>
        <w:t xml:space="preserve"> </w:t>
      </w:r>
      <w:r w:rsidR="00521475" w:rsidRPr="008D090B">
        <w:rPr>
          <w:lang w:val="ru-RU"/>
        </w:rPr>
        <w:t xml:space="preserve"> </w:t>
      </w:r>
      <w:r w:rsidRPr="008D090B">
        <w:rPr>
          <w:lang w:val="ru-RU"/>
        </w:rPr>
        <w:t xml:space="preserve">Утвержденные государствами-членами последующие действия в соответствии с данным предложением могут включать пересмотр и </w:t>
      </w:r>
      <w:r w:rsidR="008D090B" w:rsidRPr="008D090B">
        <w:rPr>
          <w:lang w:val="ru-RU"/>
        </w:rPr>
        <w:t>совершенствование</w:t>
      </w:r>
      <w:r w:rsidRPr="008D090B">
        <w:rPr>
          <w:lang w:val="ru-RU"/>
        </w:rPr>
        <w:t xml:space="preserve"> отчетности по резервам.</w:t>
      </w:r>
    </w:p>
    <w:p w:rsidR="008D090B" w:rsidRPr="008D090B" w:rsidRDefault="00DF6FE8" w:rsidP="00BE7266">
      <w:pPr>
        <w:pStyle w:val="ONUME"/>
        <w:rPr>
          <w:lang w:val="ru-RU"/>
        </w:rPr>
      </w:pPr>
      <w:r w:rsidRPr="008D090B">
        <w:rPr>
          <w:lang w:val="ru-RU"/>
        </w:rPr>
        <w:t xml:space="preserve">В заключении внешнего аудитора по финансовой отчетности за 2013 г. содержалась рекомендация ВОИС рассмотреть вопрос о создании отдельного резерва для финансирования проектов, с тем чтобы можно было и впредь четко разграничивать целевой </w:t>
      </w:r>
      <w:r w:rsidR="000C4A13">
        <w:rPr>
          <w:lang w:val="ru-RU"/>
        </w:rPr>
        <w:t>уровень</w:t>
      </w:r>
      <w:r w:rsidRPr="008D090B">
        <w:rPr>
          <w:lang w:val="ru-RU"/>
        </w:rPr>
        <w:t xml:space="preserve"> отложенного накопленного профицита и ассигнование резервов для финансирования специальных проектов и по отдельности отражать их в финансовой отчетности, что обеспечи</w:t>
      </w:r>
      <w:r>
        <w:rPr>
          <w:lang w:val="ru-RU"/>
        </w:rPr>
        <w:t>ва</w:t>
      </w:r>
      <w:r w:rsidRPr="008D090B">
        <w:rPr>
          <w:lang w:val="ru-RU"/>
        </w:rPr>
        <w:t xml:space="preserve">ет более полное понимание операций, связанных с использованием </w:t>
      </w:r>
      <w:r w:rsidR="00BE7266" w:rsidRPr="008D090B">
        <w:rPr>
          <w:lang w:val="ru-RU"/>
        </w:rPr>
        <w:t>накопленного профицита/резервов.</w:t>
      </w:r>
      <w:r w:rsidR="00CD4FCC" w:rsidRPr="008D090B">
        <w:rPr>
          <w:lang w:val="ru-RU"/>
        </w:rPr>
        <w:t xml:space="preserve"> </w:t>
      </w:r>
      <w:r w:rsidR="00521475" w:rsidRPr="008D090B">
        <w:rPr>
          <w:lang w:val="ru-RU"/>
        </w:rPr>
        <w:t xml:space="preserve"> </w:t>
      </w:r>
    </w:p>
    <w:p w:rsidR="008D090B" w:rsidRPr="008D090B" w:rsidRDefault="00BE7266" w:rsidP="00055709">
      <w:pPr>
        <w:rPr>
          <w:u w:val="single"/>
          <w:lang w:val="ru-RU"/>
        </w:rPr>
      </w:pPr>
      <w:r w:rsidRPr="008D090B">
        <w:rPr>
          <w:u w:val="single"/>
          <w:lang w:val="ru-RU"/>
        </w:rPr>
        <w:t xml:space="preserve">Последствия для политики и последующие действия </w:t>
      </w:r>
    </w:p>
    <w:p w:rsidR="008D090B" w:rsidRPr="008D090B" w:rsidRDefault="008D090B" w:rsidP="00055709">
      <w:pPr>
        <w:rPr>
          <w:u w:val="single"/>
          <w:lang w:val="ru-RU"/>
        </w:rPr>
      </w:pPr>
    </w:p>
    <w:p w:rsidR="008D090B" w:rsidRPr="008D090B" w:rsidRDefault="00BE7266" w:rsidP="00771C62">
      <w:pPr>
        <w:pStyle w:val="ONUME"/>
        <w:rPr>
          <w:lang w:val="ru-RU"/>
        </w:rPr>
      </w:pPr>
      <w:r w:rsidRPr="008D090B">
        <w:rPr>
          <w:lang w:val="ru-RU"/>
        </w:rPr>
        <w:t xml:space="preserve">Как было указано в пункте </w:t>
      </w:r>
      <w:r w:rsidR="00011C4F" w:rsidRPr="008D090B">
        <w:rPr>
          <w:lang w:val="ru-RU"/>
        </w:rPr>
        <w:t>8</w:t>
      </w:r>
      <w:r w:rsidR="00D33647" w:rsidRPr="008D090B">
        <w:rPr>
          <w:lang w:val="ru-RU"/>
        </w:rPr>
        <w:t xml:space="preserve">, </w:t>
      </w:r>
      <w:r w:rsidRPr="008D090B">
        <w:rPr>
          <w:lang w:val="ru-RU"/>
        </w:rPr>
        <w:t xml:space="preserve">государства-члены ВОИС </w:t>
      </w:r>
      <w:r w:rsidR="00771C62" w:rsidRPr="008D090B">
        <w:rPr>
          <w:lang w:val="ru-RU"/>
        </w:rPr>
        <w:t>решили ликвидировать отдельный резервный фонд для целей дополнительных служебных помещений и компьютеризации.  Текущая политика ВОИС не предусматривает создание и содержание отдельных резервных фондов для финансирования проектов.  Рекомендация внешнего аудитора, сделанная по итогам аудита финансовой отчетности за 2013 г., и ее последствия для ликвидности и управления финансами должны быть полностью проанализированы, и государствами-членами должны быть приняты надлежащие руководящие принципы для отражения в соответствующей политике Организации</w:t>
      </w:r>
      <w:r w:rsidR="000F536E" w:rsidRPr="008D090B">
        <w:rPr>
          <w:lang w:val="ru-RU"/>
        </w:rPr>
        <w:t>.</w:t>
      </w:r>
      <w:r w:rsidR="00771C62" w:rsidRPr="008D090B">
        <w:rPr>
          <w:lang w:val="ru-RU"/>
        </w:rPr>
        <w:t xml:space="preserve"> </w:t>
      </w:r>
    </w:p>
    <w:p w:rsidR="008D090B" w:rsidRPr="008D090B" w:rsidRDefault="008D090B">
      <w:pPr>
        <w:rPr>
          <w:lang w:val="ru-RU"/>
        </w:rPr>
      </w:pPr>
    </w:p>
    <w:p w:rsidR="008D090B" w:rsidRPr="008D090B" w:rsidRDefault="003E2B86" w:rsidP="003E2B86">
      <w:pPr>
        <w:pStyle w:val="ONUME"/>
        <w:rPr>
          <w:lang w:val="ru-RU"/>
        </w:rPr>
      </w:pPr>
      <w:r w:rsidRPr="008D090B">
        <w:rPr>
          <w:lang w:val="ru-RU"/>
        </w:rPr>
        <w:t>Предлагается следующий пункт решения.</w:t>
      </w:r>
    </w:p>
    <w:p w:rsidR="008D090B" w:rsidRPr="008D090B" w:rsidRDefault="003E2B86" w:rsidP="003E2B86">
      <w:pPr>
        <w:pStyle w:val="ListParagraph"/>
        <w:numPr>
          <w:ilvl w:val="0"/>
          <w:numId w:val="0"/>
        </w:numPr>
        <w:tabs>
          <w:tab w:val="left" w:pos="6096"/>
        </w:tabs>
        <w:spacing w:after="220" w:line="276" w:lineRule="auto"/>
        <w:ind w:left="5533"/>
        <w:rPr>
          <w:i/>
          <w:lang w:val="ru-RU"/>
        </w:rPr>
      </w:pPr>
      <w:r w:rsidRPr="008D090B">
        <w:rPr>
          <w:i/>
          <w:lang w:val="ru-RU"/>
        </w:rPr>
        <w:t>34.</w:t>
      </w:r>
      <w:r w:rsidRPr="008D090B">
        <w:rPr>
          <w:i/>
          <w:lang w:val="ru-RU"/>
        </w:rPr>
        <w:tab/>
        <w:t xml:space="preserve"> Комитет по программе и бюджету (КПБ), рассмотрев финансовую позицию (чистые активы) Организации и ее эволюцию:</w:t>
      </w:r>
      <w:r w:rsidR="005C396F" w:rsidRPr="008D090B">
        <w:rPr>
          <w:i/>
          <w:lang w:val="ru-RU"/>
        </w:rPr>
        <w:t xml:space="preserve"> </w:t>
      </w:r>
      <w:r w:rsidR="00051FCB" w:rsidRPr="008D090B">
        <w:rPr>
          <w:i/>
          <w:lang w:val="ru-RU"/>
        </w:rPr>
        <w:t xml:space="preserve"> </w:t>
      </w:r>
    </w:p>
    <w:p w:rsidR="008D090B" w:rsidRPr="008D090B" w:rsidRDefault="003E2B86" w:rsidP="003E2B86">
      <w:pPr>
        <w:pStyle w:val="Style2"/>
        <w:tabs>
          <w:tab w:val="left" w:pos="6521"/>
        </w:tabs>
        <w:spacing w:after="220"/>
        <w:ind w:left="5954" w:firstLine="0"/>
        <w:rPr>
          <w:i/>
          <w:lang w:val="ru-RU"/>
        </w:rPr>
      </w:pPr>
      <w:r w:rsidRPr="008D090B">
        <w:rPr>
          <w:i/>
          <w:lang w:val="ru-RU"/>
        </w:rPr>
        <w:t>признал необходимость проведения обзора политики в отношении резервов и фондов оборотных средств;  и</w:t>
      </w:r>
    </w:p>
    <w:p w:rsidR="008D090B" w:rsidRPr="008D090B" w:rsidRDefault="008D090B" w:rsidP="008D090B">
      <w:pPr>
        <w:pStyle w:val="Style2"/>
        <w:numPr>
          <w:ilvl w:val="0"/>
          <w:numId w:val="0"/>
        </w:numPr>
        <w:tabs>
          <w:tab w:val="left" w:pos="6521"/>
        </w:tabs>
        <w:spacing w:after="220"/>
        <w:ind w:left="5954"/>
        <w:rPr>
          <w:i/>
          <w:lang w:val="ru-RU"/>
        </w:rPr>
      </w:pPr>
      <w:r w:rsidRPr="008D090B">
        <w:rPr>
          <w:i/>
          <w:lang w:val="ru-RU"/>
        </w:rPr>
        <w:t>(ii)</w:t>
      </w:r>
      <w:r w:rsidRPr="008D090B">
        <w:rPr>
          <w:i/>
          <w:lang w:val="ru-RU"/>
        </w:rPr>
        <w:tab/>
        <w:t xml:space="preserve">обратился к Секретариату с просьбой представить КПБ комплексное предложение по политике, которое включало бы в себя определение целевого показателя чистых активов, соображения ликвидности и управление профицитом сверх целевого </w:t>
      </w:r>
      <w:r w:rsidR="000C4A13">
        <w:rPr>
          <w:i/>
          <w:lang w:val="ru-RU"/>
        </w:rPr>
        <w:t>уровня</w:t>
      </w:r>
      <w:r w:rsidRPr="008D090B">
        <w:rPr>
          <w:i/>
          <w:lang w:val="ru-RU"/>
        </w:rPr>
        <w:t>, его использование и представление отчетности по нему, а также учитывало бы соответствующие замечания государств-членов и рекомендации аудитора и контрольных органов.</w:t>
      </w:r>
    </w:p>
    <w:p w:rsidR="008D090B" w:rsidRPr="008D090B" w:rsidRDefault="008D090B" w:rsidP="008B1BDA">
      <w:pPr>
        <w:spacing w:line="276" w:lineRule="auto"/>
        <w:ind w:left="5533"/>
        <w:rPr>
          <w:lang w:val="ru-RU"/>
        </w:rPr>
      </w:pPr>
    </w:p>
    <w:p w:rsidR="008D090B" w:rsidRPr="008D090B" w:rsidRDefault="008D090B" w:rsidP="008B1BDA">
      <w:pPr>
        <w:spacing w:line="276" w:lineRule="auto"/>
        <w:ind w:left="5533"/>
        <w:rPr>
          <w:lang w:val="ru-RU"/>
        </w:rPr>
      </w:pPr>
    </w:p>
    <w:p w:rsidR="008D090B" w:rsidRPr="008D090B" w:rsidRDefault="008D090B" w:rsidP="008D090B">
      <w:pPr>
        <w:pStyle w:val="Endofdocument-Annex"/>
        <w:rPr>
          <w:lang w:val="ru-RU"/>
        </w:rPr>
      </w:pPr>
      <w:r w:rsidRPr="008D090B">
        <w:rPr>
          <w:lang w:val="ru-RU"/>
        </w:rPr>
        <w:t>[Приложение следует]</w:t>
      </w:r>
    </w:p>
    <w:p w:rsidR="00483352" w:rsidRPr="008D090B" w:rsidRDefault="00483352" w:rsidP="008B1BDA">
      <w:pPr>
        <w:spacing w:line="276" w:lineRule="auto"/>
        <w:ind w:left="5533"/>
        <w:rPr>
          <w:lang w:val="ru-RU"/>
        </w:rPr>
        <w:sectPr w:rsidR="00483352" w:rsidRPr="008D090B" w:rsidSect="00BD5996">
          <w:headerReference w:type="default" r:id="rId15"/>
          <w:footnotePr>
            <w:numRestart w:val="eachSect"/>
          </w:footnotePr>
          <w:endnotePr>
            <w:numFmt w:val="decimal"/>
          </w:endnotePr>
          <w:pgSz w:w="11907" w:h="16840" w:code="9"/>
          <w:pgMar w:top="510" w:right="1134" w:bottom="1247" w:left="1418" w:header="510" w:footer="1021" w:gutter="0"/>
          <w:pgNumType w:start="1"/>
          <w:cols w:space="720"/>
          <w:titlePg/>
          <w:docGrid w:linePitch="299"/>
        </w:sectPr>
      </w:pPr>
    </w:p>
    <w:p w:rsidR="008D090B" w:rsidRPr="008D090B" w:rsidRDefault="008D090B" w:rsidP="001B7AEB">
      <w:pPr>
        <w:jc w:val="center"/>
        <w:rPr>
          <w:b/>
          <w:lang w:val="ru-RU"/>
        </w:rPr>
      </w:pPr>
      <w:r w:rsidRPr="008D090B">
        <w:rPr>
          <w:b/>
          <w:lang w:val="ru-RU"/>
        </w:rPr>
        <w:t xml:space="preserve">ЭВОЛЮЦИЯ ФИНАНСОВОГО ПОЛОЖЕНИЯ ВОИС, </w:t>
      </w:r>
      <w:r w:rsidR="00483352" w:rsidRPr="008D090B">
        <w:rPr>
          <w:b/>
          <w:lang w:val="ru-RU"/>
        </w:rPr>
        <w:t>1998-2013</w:t>
      </w:r>
      <w:r w:rsidRPr="008D090B">
        <w:rPr>
          <w:b/>
          <w:lang w:val="ru-RU"/>
        </w:rPr>
        <w:t xml:space="preserve"> ГГ.</w:t>
      </w:r>
    </w:p>
    <w:p w:rsidR="008D090B" w:rsidRPr="008D090B" w:rsidRDefault="008D090B">
      <w:pPr>
        <w:rPr>
          <w:lang w:val="ru-RU"/>
        </w:rPr>
      </w:pPr>
    </w:p>
    <w:p w:rsidR="008D090B" w:rsidRPr="001F05AD" w:rsidRDefault="001F05AD" w:rsidP="001F05AD">
      <w:pPr>
        <w:jc w:val="center"/>
      </w:pPr>
      <w:r w:rsidRPr="001F05AD">
        <w:rPr>
          <w:noProof/>
          <w:lang w:eastAsia="en-US"/>
        </w:rPr>
        <w:drawing>
          <wp:inline distT="0" distB="0" distL="0" distR="0" wp14:anchorId="311EA4D3" wp14:editId="7FA5F329">
            <wp:extent cx="9253220" cy="542196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3220" cy="5421962"/>
                    </a:xfrm>
                    <a:prstGeom prst="rect">
                      <a:avLst/>
                    </a:prstGeom>
                    <a:noFill/>
                    <a:ln>
                      <a:noFill/>
                    </a:ln>
                  </pic:spPr>
                </pic:pic>
              </a:graphicData>
            </a:graphic>
          </wp:inline>
        </w:drawing>
      </w:r>
    </w:p>
    <w:p w:rsidR="008D090B" w:rsidRPr="001F05AD" w:rsidRDefault="008D090B" w:rsidP="001F05AD">
      <w:pPr>
        <w:spacing w:line="276" w:lineRule="auto"/>
        <w:ind w:left="9639"/>
      </w:pPr>
      <w:r w:rsidRPr="008D090B">
        <w:rPr>
          <w:lang w:val="ru-RU"/>
        </w:rPr>
        <w:t>[Конец Приложения и документа]</w:t>
      </w:r>
    </w:p>
    <w:sectPr w:rsidR="008D090B" w:rsidRPr="001F05AD" w:rsidSect="001B7AEB">
      <w:headerReference w:type="first" r:id="rId17"/>
      <w:footnotePr>
        <w:numRestart w:val="eachSect"/>
      </w:footnotePr>
      <w:endnotePr>
        <w:numFmt w:val="decimal"/>
      </w:endnotePr>
      <w:pgSz w:w="16840" w:h="11907" w:orient="landscape" w:code="9"/>
      <w:pgMar w:top="1134" w:right="1134"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EB" w:rsidRDefault="001B7AEB">
      <w:r>
        <w:separator/>
      </w:r>
    </w:p>
  </w:endnote>
  <w:endnote w:type="continuationSeparator" w:id="0">
    <w:p w:rsidR="001B7AEB" w:rsidRDefault="001B7AEB" w:rsidP="003B38C1">
      <w:r>
        <w:separator/>
      </w:r>
    </w:p>
    <w:p w:rsidR="001B7AEB" w:rsidRPr="003B38C1" w:rsidRDefault="001B7AEB" w:rsidP="003B38C1">
      <w:pPr>
        <w:spacing w:after="60"/>
        <w:rPr>
          <w:sz w:val="17"/>
        </w:rPr>
      </w:pPr>
      <w:r>
        <w:rPr>
          <w:sz w:val="17"/>
        </w:rPr>
        <w:t>[Endnote continued from previous page]</w:t>
      </w:r>
    </w:p>
  </w:endnote>
  <w:endnote w:type="continuationNotice" w:id="1">
    <w:p w:rsidR="001B7AEB" w:rsidRPr="003B38C1" w:rsidRDefault="001B7A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EB" w:rsidRDefault="001B7AEB">
      <w:r>
        <w:separator/>
      </w:r>
    </w:p>
  </w:footnote>
  <w:footnote w:type="continuationSeparator" w:id="0">
    <w:p w:rsidR="001B7AEB" w:rsidRDefault="001B7AEB" w:rsidP="008B60B2">
      <w:r>
        <w:separator/>
      </w:r>
    </w:p>
    <w:p w:rsidR="001B7AEB" w:rsidRPr="00ED77FB" w:rsidRDefault="001B7AEB" w:rsidP="008B60B2">
      <w:pPr>
        <w:spacing w:after="60"/>
        <w:rPr>
          <w:sz w:val="17"/>
          <w:szCs w:val="17"/>
        </w:rPr>
      </w:pPr>
      <w:r w:rsidRPr="00ED77FB">
        <w:rPr>
          <w:sz w:val="17"/>
          <w:szCs w:val="17"/>
        </w:rPr>
        <w:t>[Footnote continued from previous page]</w:t>
      </w:r>
    </w:p>
  </w:footnote>
  <w:footnote w:type="continuationNotice" w:id="1">
    <w:p w:rsidR="001B7AEB" w:rsidRPr="00ED77FB" w:rsidRDefault="001B7A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EB" w:rsidRDefault="001B7AEB" w:rsidP="00187470">
    <w:pPr>
      <w:pStyle w:val="Header"/>
      <w:jc w:val="right"/>
    </w:pPr>
    <w:r>
      <w:t>WO/PBC/22/28</w:t>
    </w:r>
  </w:p>
  <w:p w:rsidR="001B7AEB" w:rsidRDefault="001B7AEB" w:rsidP="00187470">
    <w:pPr>
      <w:pStyle w:val="Header"/>
      <w:jc w:val="right"/>
    </w:pPr>
    <w:r>
      <w:rPr>
        <w:lang w:val="ru-RU"/>
      </w:rPr>
      <w:t>стр</w:t>
    </w:r>
    <w:r w:rsidRPr="006B7E28">
      <w:t>.</w:t>
    </w:r>
    <w:r>
      <w:t xml:space="preserve"> </w:t>
    </w:r>
    <w:sdt>
      <w:sdtPr>
        <w:id w:val="15490348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3150">
          <w:rPr>
            <w:noProof/>
          </w:rPr>
          <w:t>10</w:t>
        </w:r>
        <w:r>
          <w:rPr>
            <w:noProof/>
          </w:rPr>
          <w:fldChar w:fldCharType="end"/>
        </w:r>
      </w:sdtContent>
    </w:sdt>
  </w:p>
  <w:p w:rsidR="001B7AEB" w:rsidRPr="006B7E28" w:rsidRDefault="001B7AE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EB" w:rsidRDefault="001B7AEB" w:rsidP="00483352">
    <w:pPr>
      <w:pStyle w:val="Header"/>
      <w:jc w:val="right"/>
    </w:pPr>
    <w:r>
      <w:t>WO/PBC/222/28</w:t>
    </w:r>
  </w:p>
  <w:p w:rsidR="001B7AEB" w:rsidRPr="008D090B" w:rsidRDefault="008D090B" w:rsidP="00483352">
    <w:pPr>
      <w:pStyle w:val="Header"/>
      <w:jc w:val="right"/>
      <w:rPr>
        <w:lang w:val="ru-RU"/>
      </w:rPr>
    </w:pPr>
    <w:r>
      <w:rPr>
        <w:lang w:val="ru-RU"/>
      </w:rPr>
      <w:t>ПРИЛОЖЕНИЕ</w:t>
    </w:r>
  </w:p>
  <w:p w:rsidR="001B7AEB" w:rsidRDefault="001B7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264DAD"/>
    <w:multiLevelType w:val="multilevel"/>
    <w:tmpl w:val="FDE0432C"/>
    <w:styleLink w:val="Styleletter"/>
    <w:lvl w:ilvl="0">
      <w:start w:val="1"/>
      <w:numFmt w:val="upperLetter"/>
      <w:lvlText w:val="%1)"/>
      <w:lvlJc w:val="left"/>
      <w:pPr>
        <w:ind w:left="360" w:hanging="360"/>
      </w:pPr>
      <w:rPr>
        <w:rFonts w:hint="default"/>
      </w:rPr>
    </w:lvl>
    <w:lvl w:ilvl="1">
      <w:start w:val="1"/>
      <w:numFmt w:val="none"/>
      <w:lvlText w:val="A."/>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1834749"/>
    <w:multiLevelType w:val="hybridMultilevel"/>
    <w:tmpl w:val="EDD49822"/>
    <w:lvl w:ilvl="0" w:tplc="B2087C9A">
      <w:start w:val="1"/>
      <w:numFmt w:val="lowerLetter"/>
      <w:pStyle w:val="ListParagraph"/>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nsid w:val="2950297A"/>
    <w:multiLevelType w:val="hybridMultilevel"/>
    <w:tmpl w:val="5B22A85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
    <w:nsid w:val="3D2C7B85"/>
    <w:multiLevelType w:val="hybridMultilevel"/>
    <w:tmpl w:val="A4CEE1E2"/>
    <w:lvl w:ilvl="0" w:tplc="3D7AFB14">
      <w:start w:val="1"/>
      <w:numFmt w:val="lowerRoman"/>
      <w:lvlText w:val="(%1)"/>
      <w:lvlJc w:val="righ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37993"/>
    <w:multiLevelType w:val="hybridMultilevel"/>
    <w:tmpl w:val="E044110E"/>
    <w:lvl w:ilvl="0" w:tplc="55EA75E4">
      <w:start w:val="1"/>
      <w:numFmt w:val="decimal"/>
      <w:pStyle w:val="TOC1"/>
      <w:lvlText w:val="%1."/>
      <w:legacy w:legacy="1" w:legacySpace="120" w:legacyIndent="720"/>
      <w:lvlJc w:val="left"/>
      <w:pPr>
        <w:ind w:left="2160" w:hanging="720"/>
      </w:pPr>
    </w:lvl>
    <w:lvl w:ilvl="1" w:tplc="A860E4D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2"/>
  </w:num>
  <w:num w:numId="4">
    <w:abstractNumId w:val="3"/>
  </w:num>
  <w:num w:numId="5">
    <w:abstractNumId w:val="10"/>
  </w:num>
  <w:num w:numId="6">
    <w:abstractNumId w:val="9"/>
  </w:num>
  <w:num w:numId="7">
    <w:abstractNumId w:val="1"/>
  </w:num>
  <w:num w:numId="8">
    <w:abstractNumId w:val="8"/>
  </w:num>
  <w:num w:numId="9">
    <w:abstractNumId w:val="5"/>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466E1"/>
    <w:rsid w:val="000004D7"/>
    <w:rsid w:val="00007ACE"/>
    <w:rsid w:val="00011C4F"/>
    <w:rsid w:val="000157D3"/>
    <w:rsid w:val="00015BAB"/>
    <w:rsid w:val="00020B9C"/>
    <w:rsid w:val="000404CE"/>
    <w:rsid w:val="00043401"/>
    <w:rsid w:val="00043CAA"/>
    <w:rsid w:val="00051ACB"/>
    <w:rsid w:val="00051FCB"/>
    <w:rsid w:val="00055709"/>
    <w:rsid w:val="000561D2"/>
    <w:rsid w:val="00061516"/>
    <w:rsid w:val="00061682"/>
    <w:rsid w:val="00075432"/>
    <w:rsid w:val="00093198"/>
    <w:rsid w:val="000968ED"/>
    <w:rsid w:val="000C4A13"/>
    <w:rsid w:val="000D3AE5"/>
    <w:rsid w:val="000D7923"/>
    <w:rsid w:val="000D7B9C"/>
    <w:rsid w:val="000E0FEB"/>
    <w:rsid w:val="000F2AA7"/>
    <w:rsid w:val="000F41A7"/>
    <w:rsid w:val="000F45B3"/>
    <w:rsid w:val="000F45C7"/>
    <w:rsid w:val="000F536E"/>
    <w:rsid w:val="000F5E56"/>
    <w:rsid w:val="000F7AB9"/>
    <w:rsid w:val="0010717B"/>
    <w:rsid w:val="001111AF"/>
    <w:rsid w:val="00123C24"/>
    <w:rsid w:val="0012713E"/>
    <w:rsid w:val="00127A34"/>
    <w:rsid w:val="001362EE"/>
    <w:rsid w:val="001366D4"/>
    <w:rsid w:val="00137D0C"/>
    <w:rsid w:val="00142207"/>
    <w:rsid w:val="00142D7C"/>
    <w:rsid w:val="00157CB6"/>
    <w:rsid w:val="00170800"/>
    <w:rsid w:val="00180956"/>
    <w:rsid w:val="001832A6"/>
    <w:rsid w:val="00183CB8"/>
    <w:rsid w:val="00187470"/>
    <w:rsid w:val="001908BD"/>
    <w:rsid w:val="001953B3"/>
    <w:rsid w:val="001A04A8"/>
    <w:rsid w:val="001A1921"/>
    <w:rsid w:val="001B48C3"/>
    <w:rsid w:val="001B794B"/>
    <w:rsid w:val="001B7AEB"/>
    <w:rsid w:val="001C33C0"/>
    <w:rsid w:val="001C6E0D"/>
    <w:rsid w:val="001C7A61"/>
    <w:rsid w:val="001E4F96"/>
    <w:rsid w:val="001E7D69"/>
    <w:rsid w:val="001F05AD"/>
    <w:rsid w:val="00203EC6"/>
    <w:rsid w:val="00211873"/>
    <w:rsid w:val="00214B73"/>
    <w:rsid w:val="0021717B"/>
    <w:rsid w:val="00230DFF"/>
    <w:rsid w:val="00252E99"/>
    <w:rsid w:val="00254558"/>
    <w:rsid w:val="00256842"/>
    <w:rsid w:val="002634C4"/>
    <w:rsid w:val="00264590"/>
    <w:rsid w:val="0026682B"/>
    <w:rsid w:val="002747CF"/>
    <w:rsid w:val="00285424"/>
    <w:rsid w:val="0029034D"/>
    <w:rsid w:val="002928D3"/>
    <w:rsid w:val="00293C49"/>
    <w:rsid w:val="002A1E40"/>
    <w:rsid w:val="002A7494"/>
    <w:rsid w:val="002C086F"/>
    <w:rsid w:val="002C2F7E"/>
    <w:rsid w:val="002C4E06"/>
    <w:rsid w:val="002D2A76"/>
    <w:rsid w:val="002D33A6"/>
    <w:rsid w:val="002E60BA"/>
    <w:rsid w:val="002E63AC"/>
    <w:rsid w:val="002F01AD"/>
    <w:rsid w:val="002F0323"/>
    <w:rsid w:val="002F1FE6"/>
    <w:rsid w:val="002F4E68"/>
    <w:rsid w:val="002F5160"/>
    <w:rsid w:val="00304FAF"/>
    <w:rsid w:val="00305800"/>
    <w:rsid w:val="00312F7F"/>
    <w:rsid w:val="00314DEB"/>
    <w:rsid w:val="00316527"/>
    <w:rsid w:val="003327D4"/>
    <w:rsid w:val="0033761B"/>
    <w:rsid w:val="003408E2"/>
    <w:rsid w:val="003409AA"/>
    <w:rsid w:val="00343B6C"/>
    <w:rsid w:val="00355F65"/>
    <w:rsid w:val="00361450"/>
    <w:rsid w:val="0036493A"/>
    <w:rsid w:val="003655A7"/>
    <w:rsid w:val="003673CF"/>
    <w:rsid w:val="003735BD"/>
    <w:rsid w:val="00373BE3"/>
    <w:rsid w:val="00382581"/>
    <w:rsid w:val="00383F28"/>
    <w:rsid w:val="003845C1"/>
    <w:rsid w:val="003857EE"/>
    <w:rsid w:val="00386E89"/>
    <w:rsid w:val="003A0EBA"/>
    <w:rsid w:val="003A1EAA"/>
    <w:rsid w:val="003A5FF1"/>
    <w:rsid w:val="003A6F89"/>
    <w:rsid w:val="003B04A0"/>
    <w:rsid w:val="003B38C1"/>
    <w:rsid w:val="003B5CC5"/>
    <w:rsid w:val="003B78B7"/>
    <w:rsid w:val="003C00EB"/>
    <w:rsid w:val="003C0EC2"/>
    <w:rsid w:val="003C205B"/>
    <w:rsid w:val="003C37F8"/>
    <w:rsid w:val="003D1446"/>
    <w:rsid w:val="003D555D"/>
    <w:rsid w:val="003D7738"/>
    <w:rsid w:val="003E2B86"/>
    <w:rsid w:val="003E589E"/>
    <w:rsid w:val="003F3AFA"/>
    <w:rsid w:val="003F7A72"/>
    <w:rsid w:val="00405DB2"/>
    <w:rsid w:val="00416863"/>
    <w:rsid w:val="00416D42"/>
    <w:rsid w:val="00420210"/>
    <w:rsid w:val="00423E3E"/>
    <w:rsid w:val="00427AF4"/>
    <w:rsid w:val="0043061F"/>
    <w:rsid w:val="00440B56"/>
    <w:rsid w:val="004412E7"/>
    <w:rsid w:val="00450A51"/>
    <w:rsid w:val="004530C4"/>
    <w:rsid w:val="0045765F"/>
    <w:rsid w:val="004647DA"/>
    <w:rsid w:val="0046640B"/>
    <w:rsid w:val="00474062"/>
    <w:rsid w:val="00477D6B"/>
    <w:rsid w:val="0048297C"/>
    <w:rsid w:val="00483352"/>
    <w:rsid w:val="00486198"/>
    <w:rsid w:val="0048656B"/>
    <w:rsid w:val="00487CA4"/>
    <w:rsid w:val="00490164"/>
    <w:rsid w:val="00494824"/>
    <w:rsid w:val="00495117"/>
    <w:rsid w:val="004A36AC"/>
    <w:rsid w:val="004A5B35"/>
    <w:rsid w:val="004B2D10"/>
    <w:rsid w:val="004B5622"/>
    <w:rsid w:val="004D4A84"/>
    <w:rsid w:val="004E6A9C"/>
    <w:rsid w:val="004F4084"/>
    <w:rsid w:val="004F42A6"/>
    <w:rsid w:val="005019FF"/>
    <w:rsid w:val="005023EF"/>
    <w:rsid w:val="00502A73"/>
    <w:rsid w:val="00510F2C"/>
    <w:rsid w:val="005176C1"/>
    <w:rsid w:val="0051799D"/>
    <w:rsid w:val="00521475"/>
    <w:rsid w:val="00523CBD"/>
    <w:rsid w:val="00525644"/>
    <w:rsid w:val="0053057A"/>
    <w:rsid w:val="005305A4"/>
    <w:rsid w:val="0053098A"/>
    <w:rsid w:val="00536DD5"/>
    <w:rsid w:val="00546544"/>
    <w:rsid w:val="00546ABA"/>
    <w:rsid w:val="00550D24"/>
    <w:rsid w:val="0055428B"/>
    <w:rsid w:val="00560A29"/>
    <w:rsid w:val="005644F9"/>
    <w:rsid w:val="0057100C"/>
    <w:rsid w:val="005733D2"/>
    <w:rsid w:val="00586199"/>
    <w:rsid w:val="005976A6"/>
    <w:rsid w:val="005A01B3"/>
    <w:rsid w:val="005A0675"/>
    <w:rsid w:val="005A33B0"/>
    <w:rsid w:val="005C0221"/>
    <w:rsid w:val="005C228B"/>
    <w:rsid w:val="005C396F"/>
    <w:rsid w:val="005C4C70"/>
    <w:rsid w:val="005C6649"/>
    <w:rsid w:val="005D21A6"/>
    <w:rsid w:val="005D3EF8"/>
    <w:rsid w:val="005D45A3"/>
    <w:rsid w:val="005D606A"/>
    <w:rsid w:val="005E383F"/>
    <w:rsid w:val="005E3D2A"/>
    <w:rsid w:val="005F124E"/>
    <w:rsid w:val="005F24AC"/>
    <w:rsid w:val="005F7CFA"/>
    <w:rsid w:val="00605827"/>
    <w:rsid w:val="00607690"/>
    <w:rsid w:val="006108D9"/>
    <w:rsid w:val="006133EC"/>
    <w:rsid w:val="00616A91"/>
    <w:rsid w:val="006241E3"/>
    <w:rsid w:val="00626F37"/>
    <w:rsid w:val="006327BE"/>
    <w:rsid w:val="00634D02"/>
    <w:rsid w:val="0063585E"/>
    <w:rsid w:val="00635F44"/>
    <w:rsid w:val="006376E5"/>
    <w:rsid w:val="00646050"/>
    <w:rsid w:val="006466E1"/>
    <w:rsid w:val="006501E5"/>
    <w:rsid w:val="006526C0"/>
    <w:rsid w:val="006713CA"/>
    <w:rsid w:val="00675359"/>
    <w:rsid w:val="00676C5C"/>
    <w:rsid w:val="00676F37"/>
    <w:rsid w:val="00677E54"/>
    <w:rsid w:val="00691BEB"/>
    <w:rsid w:val="00691C85"/>
    <w:rsid w:val="00692655"/>
    <w:rsid w:val="006967B6"/>
    <w:rsid w:val="006A1082"/>
    <w:rsid w:val="006B2B77"/>
    <w:rsid w:val="006B37E5"/>
    <w:rsid w:val="006B7892"/>
    <w:rsid w:val="006B79FD"/>
    <w:rsid w:val="006B7E28"/>
    <w:rsid w:val="006C112C"/>
    <w:rsid w:val="006C49BF"/>
    <w:rsid w:val="006D2E3B"/>
    <w:rsid w:val="006D415B"/>
    <w:rsid w:val="006E020E"/>
    <w:rsid w:val="006E2A97"/>
    <w:rsid w:val="00705726"/>
    <w:rsid w:val="00716097"/>
    <w:rsid w:val="00730621"/>
    <w:rsid w:val="007318F5"/>
    <w:rsid w:val="00736378"/>
    <w:rsid w:val="00740201"/>
    <w:rsid w:val="00755984"/>
    <w:rsid w:val="00757B01"/>
    <w:rsid w:val="00771C62"/>
    <w:rsid w:val="00771F27"/>
    <w:rsid w:val="00772262"/>
    <w:rsid w:val="007766E2"/>
    <w:rsid w:val="00777D74"/>
    <w:rsid w:val="00791E9A"/>
    <w:rsid w:val="007A3EE9"/>
    <w:rsid w:val="007B22B6"/>
    <w:rsid w:val="007B39C8"/>
    <w:rsid w:val="007C3FF3"/>
    <w:rsid w:val="007C4817"/>
    <w:rsid w:val="007D1613"/>
    <w:rsid w:val="007D1F48"/>
    <w:rsid w:val="007D556F"/>
    <w:rsid w:val="007D6C5A"/>
    <w:rsid w:val="007E077A"/>
    <w:rsid w:val="007E50A0"/>
    <w:rsid w:val="007E5702"/>
    <w:rsid w:val="007E62D2"/>
    <w:rsid w:val="007F3483"/>
    <w:rsid w:val="00803370"/>
    <w:rsid w:val="00811AA0"/>
    <w:rsid w:val="00817DB4"/>
    <w:rsid w:val="00820B8F"/>
    <w:rsid w:val="00820CD5"/>
    <w:rsid w:val="00825B5E"/>
    <w:rsid w:val="00831F01"/>
    <w:rsid w:val="00832C4E"/>
    <w:rsid w:val="00836D7B"/>
    <w:rsid w:val="008432B8"/>
    <w:rsid w:val="00846015"/>
    <w:rsid w:val="00847E60"/>
    <w:rsid w:val="008561FD"/>
    <w:rsid w:val="00863D52"/>
    <w:rsid w:val="00873B26"/>
    <w:rsid w:val="00875397"/>
    <w:rsid w:val="00890FB6"/>
    <w:rsid w:val="00896CA1"/>
    <w:rsid w:val="008A41CC"/>
    <w:rsid w:val="008A6900"/>
    <w:rsid w:val="008A7D14"/>
    <w:rsid w:val="008B1BDA"/>
    <w:rsid w:val="008B2CC1"/>
    <w:rsid w:val="008B5182"/>
    <w:rsid w:val="008B60B2"/>
    <w:rsid w:val="008C0CD0"/>
    <w:rsid w:val="008C4880"/>
    <w:rsid w:val="008D090B"/>
    <w:rsid w:val="008D793B"/>
    <w:rsid w:val="008D7A02"/>
    <w:rsid w:val="008F7FA5"/>
    <w:rsid w:val="009017A3"/>
    <w:rsid w:val="00902ED7"/>
    <w:rsid w:val="00904CA4"/>
    <w:rsid w:val="00906D58"/>
    <w:rsid w:val="0090731E"/>
    <w:rsid w:val="00907639"/>
    <w:rsid w:val="00911F65"/>
    <w:rsid w:val="00916BD6"/>
    <w:rsid w:val="00916EE2"/>
    <w:rsid w:val="009253C7"/>
    <w:rsid w:val="009275CD"/>
    <w:rsid w:val="00935B3F"/>
    <w:rsid w:val="00951BE7"/>
    <w:rsid w:val="00952937"/>
    <w:rsid w:val="00953027"/>
    <w:rsid w:val="009638EB"/>
    <w:rsid w:val="00964B80"/>
    <w:rsid w:val="00966A22"/>
    <w:rsid w:val="0096722F"/>
    <w:rsid w:val="00971499"/>
    <w:rsid w:val="00972EFC"/>
    <w:rsid w:val="00980843"/>
    <w:rsid w:val="00985CD1"/>
    <w:rsid w:val="00990DD8"/>
    <w:rsid w:val="009917A8"/>
    <w:rsid w:val="00994FBD"/>
    <w:rsid w:val="0099534B"/>
    <w:rsid w:val="009A66B9"/>
    <w:rsid w:val="009A7A21"/>
    <w:rsid w:val="009B170D"/>
    <w:rsid w:val="009B535F"/>
    <w:rsid w:val="009B56D7"/>
    <w:rsid w:val="009C13B8"/>
    <w:rsid w:val="009C2BF7"/>
    <w:rsid w:val="009C4662"/>
    <w:rsid w:val="009C57C0"/>
    <w:rsid w:val="009D1366"/>
    <w:rsid w:val="009D5612"/>
    <w:rsid w:val="009D6246"/>
    <w:rsid w:val="009D6E39"/>
    <w:rsid w:val="009E2791"/>
    <w:rsid w:val="009E3F6F"/>
    <w:rsid w:val="009E5593"/>
    <w:rsid w:val="009F1FDE"/>
    <w:rsid w:val="009F499F"/>
    <w:rsid w:val="00A035A7"/>
    <w:rsid w:val="00A037D4"/>
    <w:rsid w:val="00A03B59"/>
    <w:rsid w:val="00A066E3"/>
    <w:rsid w:val="00A07E83"/>
    <w:rsid w:val="00A10742"/>
    <w:rsid w:val="00A11DBF"/>
    <w:rsid w:val="00A217DC"/>
    <w:rsid w:val="00A30AF5"/>
    <w:rsid w:val="00A31593"/>
    <w:rsid w:val="00A367BE"/>
    <w:rsid w:val="00A40716"/>
    <w:rsid w:val="00A41E8B"/>
    <w:rsid w:val="00A42122"/>
    <w:rsid w:val="00A42DAF"/>
    <w:rsid w:val="00A45BD8"/>
    <w:rsid w:val="00A47EE1"/>
    <w:rsid w:val="00A55FBE"/>
    <w:rsid w:val="00A579F4"/>
    <w:rsid w:val="00A60338"/>
    <w:rsid w:val="00A61175"/>
    <w:rsid w:val="00A834CC"/>
    <w:rsid w:val="00A869B7"/>
    <w:rsid w:val="00AA2379"/>
    <w:rsid w:val="00AA69B7"/>
    <w:rsid w:val="00AB5266"/>
    <w:rsid w:val="00AB5805"/>
    <w:rsid w:val="00AC0825"/>
    <w:rsid w:val="00AC1664"/>
    <w:rsid w:val="00AC205C"/>
    <w:rsid w:val="00AC4F8B"/>
    <w:rsid w:val="00AC6859"/>
    <w:rsid w:val="00AD149E"/>
    <w:rsid w:val="00AD4BDF"/>
    <w:rsid w:val="00AD6650"/>
    <w:rsid w:val="00AE0A31"/>
    <w:rsid w:val="00AE15DB"/>
    <w:rsid w:val="00AE423B"/>
    <w:rsid w:val="00AF0A6B"/>
    <w:rsid w:val="00AF1787"/>
    <w:rsid w:val="00AF537B"/>
    <w:rsid w:val="00B046E6"/>
    <w:rsid w:val="00B05A69"/>
    <w:rsid w:val="00B15F35"/>
    <w:rsid w:val="00B21D39"/>
    <w:rsid w:val="00B22BC7"/>
    <w:rsid w:val="00B51B3D"/>
    <w:rsid w:val="00B52236"/>
    <w:rsid w:val="00B53150"/>
    <w:rsid w:val="00B5794C"/>
    <w:rsid w:val="00B657F9"/>
    <w:rsid w:val="00B86557"/>
    <w:rsid w:val="00B9501A"/>
    <w:rsid w:val="00B9734B"/>
    <w:rsid w:val="00BA0561"/>
    <w:rsid w:val="00BA7D66"/>
    <w:rsid w:val="00BC1C84"/>
    <w:rsid w:val="00BD1A9C"/>
    <w:rsid w:val="00BD5996"/>
    <w:rsid w:val="00BE44F8"/>
    <w:rsid w:val="00BE5475"/>
    <w:rsid w:val="00BE7266"/>
    <w:rsid w:val="00BF2A3E"/>
    <w:rsid w:val="00BF2EC9"/>
    <w:rsid w:val="00BF6202"/>
    <w:rsid w:val="00C01249"/>
    <w:rsid w:val="00C05BA1"/>
    <w:rsid w:val="00C105B5"/>
    <w:rsid w:val="00C11BFE"/>
    <w:rsid w:val="00C121A6"/>
    <w:rsid w:val="00C154F8"/>
    <w:rsid w:val="00C2471B"/>
    <w:rsid w:val="00C31134"/>
    <w:rsid w:val="00C432E9"/>
    <w:rsid w:val="00C43AF0"/>
    <w:rsid w:val="00C47A0A"/>
    <w:rsid w:val="00C55956"/>
    <w:rsid w:val="00C673E1"/>
    <w:rsid w:val="00C677B9"/>
    <w:rsid w:val="00C76A7B"/>
    <w:rsid w:val="00C81A71"/>
    <w:rsid w:val="00C85377"/>
    <w:rsid w:val="00C9114A"/>
    <w:rsid w:val="00C950E7"/>
    <w:rsid w:val="00CA4EAD"/>
    <w:rsid w:val="00CC5F36"/>
    <w:rsid w:val="00CD2B7B"/>
    <w:rsid w:val="00CD3C3A"/>
    <w:rsid w:val="00CD4DC3"/>
    <w:rsid w:val="00CD4FCC"/>
    <w:rsid w:val="00CE4B43"/>
    <w:rsid w:val="00CE6C73"/>
    <w:rsid w:val="00D06D5E"/>
    <w:rsid w:val="00D10B64"/>
    <w:rsid w:val="00D12D20"/>
    <w:rsid w:val="00D14E91"/>
    <w:rsid w:val="00D24A45"/>
    <w:rsid w:val="00D24F02"/>
    <w:rsid w:val="00D27656"/>
    <w:rsid w:val="00D33647"/>
    <w:rsid w:val="00D361B3"/>
    <w:rsid w:val="00D45219"/>
    <w:rsid w:val="00D45252"/>
    <w:rsid w:val="00D477CB"/>
    <w:rsid w:val="00D47FA6"/>
    <w:rsid w:val="00D55C73"/>
    <w:rsid w:val="00D7126E"/>
    <w:rsid w:val="00D714B4"/>
    <w:rsid w:val="00D717BE"/>
    <w:rsid w:val="00D71B4D"/>
    <w:rsid w:val="00D85FF5"/>
    <w:rsid w:val="00D90E06"/>
    <w:rsid w:val="00D91A22"/>
    <w:rsid w:val="00D93D55"/>
    <w:rsid w:val="00D95060"/>
    <w:rsid w:val="00DA4D3B"/>
    <w:rsid w:val="00DA4FCA"/>
    <w:rsid w:val="00DA57EE"/>
    <w:rsid w:val="00DA6BD2"/>
    <w:rsid w:val="00DA7CC0"/>
    <w:rsid w:val="00DB38C9"/>
    <w:rsid w:val="00DB41EA"/>
    <w:rsid w:val="00DB5303"/>
    <w:rsid w:val="00DB7517"/>
    <w:rsid w:val="00DC20C0"/>
    <w:rsid w:val="00DC290D"/>
    <w:rsid w:val="00DC3A44"/>
    <w:rsid w:val="00DC6DAA"/>
    <w:rsid w:val="00DD036C"/>
    <w:rsid w:val="00DD0998"/>
    <w:rsid w:val="00DD2ED5"/>
    <w:rsid w:val="00DD4F47"/>
    <w:rsid w:val="00DE0CE2"/>
    <w:rsid w:val="00DE71FD"/>
    <w:rsid w:val="00DF1B2A"/>
    <w:rsid w:val="00DF2099"/>
    <w:rsid w:val="00DF6FE8"/>
    <w:rsid w:val="00E03F81"/>
    <w:rsid w:val="00E042D9"/>
    <w:rsid w:val="00E2304C"/>
    <w:rsid w:val="00E258ED"/>
    <w:rsid w:val="00E25FA0"/>
    <w:rsid w:val="00E335FE"/>
    <w:rsid w:val="00E33828"/>
    <w:rsid w:val="00E4183E"/>
    <w:rsid w:val="00E44F18"/>
    <w:rsid w:val="00E63A34"/>
    <w:rsid w:val="00E63FDD"/>
    <w:rsid w:val="00E674EC"/>
    <w:rsid w:val="00E72256"/>
    <w:rsid w:val="00E725DE"/>
    <w:rsid w:val="00E745F6"/>
    <w:rsid w:val="00E81060"/>
    <w:rsid w:val="00E81E47"/>
    <w:rsid w:val="00E85465"/>
    <w:rsid w:val="00E8619E"/>
    <w:rsid w:val="00E91280"/>
    <w:rsid w:val="00E95950"/>
    <w:rsid w:val="00EA4EAE"/>
    <w:rsid w:val="00EA6CDF"/>
    <w:rsid w:val="00EB2D49"/>
    <w:rsid w:val="00EB5372"/>
    <w:rsid w:val="00EC0402"/>
    <w:rsid w:val="00EC1F49"/>
    <w:rsid w:val="00EC4E49"/>
    <w:rsid w:val="00ED77FB"/>
    <w:rsid w:val="00ED7CB8"/>
    <w:rsid w:val="00EE2D9F"/>
    <w:rsid w:val="00EE2F49"/>
    <w:rsid w:val="00EE45FA"/>
    <w:rsid w:val="00EE7C29"/>
    <w:rsid w:val="00EF0499"/>
    <w:rsid w:val="00EF244B"/>
    <w:rsid w:val="00EF3CF4"/>
    <w:rsid w:val="00EF3EBB"/>
    <w:rsid w:val="00F01B2A"/>
    <w:rsid w:val="00F0209A"/>
    <w:rsid w:val="00F042F3"/>
    <w:rsid w:val="00F14300"/>
    <w:rsid w:val="00F20510"/>
    <w:rsid w:val="00F316D0"/>
    <w:rsid w:val="00F33CBA"/>
    <w:rsid w:val="00F45661"/>
    <w:rsid w:val="00F501E8"/>
    <w:rsid w:val="00F565FE"/>
    <w:rsid w:val="00F627F3"/>
    <w:rsid w:val="00F66152"/>
    <w:rsid w:val="00F7158D"/>
    <w:rsid w:val="00F76B22"/>
    <w:rsid w:val="00F92C6A"/>
    <w:rsid w:val="00FA1EE4"/>
    <w:rsid w:val="00FA26D7"/>
    <w:rsid w:val="00FA6A36"/>
    <w:rsid w:val="00FB5590"/>
    <w:rsid w:val="00FC0C41"/>
    <w:rsid w:val="00FC4D21"/>
    <w:rsid w:val="00FD084A"/>
    <w:rsid w:val="00FD787B"/>
    <w:rsid w:val="00FE20B1"/>
    <w:rsid w:val="00FE310A"/>
    <w:rsid w:val="00FF0DA2"/>
    <w:rsid w:val="00FF66A0"/>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8"/>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9"/>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 w:type="paragraph" w:customStyle="1" w:styleId="CharCharCharChar">
    <w:name w:val="Char Char Char Char"/>
    <w:basedOn w:val="Normal"/>
    <w:rsid w:val="00020B9C"/>
    <w:pPr>
      <w:spacing w:after="160" w:line="240" w:lineRule="exact"/>
    </w:pPr>
    <w:rPr>
      <w:rFonts w:ascii="Verdana" w:eastAsia="Times New Roman" w:hAnsi="Verdana" w:cs="Times New Roman"/>
      <w:sz w:val="20"/>
      <w:lang w:val="en-GB" w:eastAsia="en-US"/>
    </w:rPr>
  </w:style>
  <w:style w:type="character" w:styleId="Hyperlink">
    <w:name w:val="Hyperlink"/>
    <w:rsid w:val="00020B9C"/>
    <w:rPr>
      <w:color w:val="003399"/>
      <w:u w:val="single"/>
    </w:rPr>
  </w:style>
  <w:style w:type="paragraph" w:styleId="Quote">
    <w:name w:val="Quote"/>
    <w:basedOn w:val="Normal"/>
    <w:next w:val="Normal"/>
    <w:link w:val="QuoteChar"/>
    <w:uiPriority w:val="29"/>
    <w:qFormat/>
    <w:rsid w:val="00EE2D9F"/>
    <w:pPr>
      <w:spacing w:before="200" w:after="200" w:line="276" w:lineRule="auto"/>
      <w:jc w:val="both"/>
    </w:pPr>
    <w:rPr>
      <w:rFonts w:asciiTheme="minorHAnsi" w:eastAsiaTheme="minorEastAsia" w:hAnsiTheme="minorHAnsi" w:cstheme="minorBidi"/>
      <w:i/>
      <w:iCs/>
      <w:color w:val="365F91" w:themeColor="accent1" w:themeShade="BF"/>
      <w:lang w:eastAsia="en-US"/>
    </w:rPr>
  </w:style>
  <w:style w:type="character" w:customStyle="1" w:styleId="QuoteChar">
    <w:name w:val="Quote Char"/>
    <w:basedOn w:val="DefaultParagraphFont"/>
    <w:link w:val="Quote"/>
    <w:uiPriority w:val="29"/>
    <w:rsid w:val="00EE2D9F"/>
    <w:rPr>
      <w:rFonts w:asciiTheme="minorHAnsi" w:eastAsiaTheme="minorEastAsia" w:hAnsiTheme="minorHAnsi" w:cstheme="minorBidi"/>
      <w:i/>
      <w:iCs/>
      <w:color w:val="365F91" w:themeColor="accent1" w:themeShade="BF"/>
      <w:sz w:val="22"/>
    </w:rPr>
  </w:style>
  <w:style w:type="paragraph" w:customStyle="1" w:styleId="CharCharCharChar0">
    <w:name w:val="Char Char Char Char"/>
    <w:basedOn w:val="Normal"/>
    <w:rsid w:val="00D90E06"/>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466E1"/>
    <w:rPr>
      <w:rFonts w:ascii="Tahoma" w:hAnsi="Tahoma" w:cs="Tahoma"/>
      <w:sz w:val="16"/>
      <w:szCs w:val="16"/>
    </w:rPr>
  </w:style>
  <w:style w:type="character" w:customStyle="1" w:styleId="BalloonTextChar">
    <w:name w:val="Balloon Text Char"/>
    <w:basedOn w:val="DefaultParagraphFont"/>
    <w:link w:val="BalloonText"/>
    <w:rsid w:val="006466E1"/>
    <w:rPr>
      <w:rFonts w:ascii="Tahoma" w:eastAsia="SimSun" w:hAnsi="Tahoma" w:cs="Tahoma"/>
      <w:sz w:val="16"/>
      <w:szCs w:val="16"/>
      <w:lang w:eastAsia="zh-CN"/>
    </w:rPr>
  </w:style>
  <w:style w:type="paragraph" w:styleId="ListParagraph">
    <w:name w:val="List Paragraph"/>
    <w:basedOn w:val="Normal"/>
    <w:link w:val="ListParagraphChar"/>
    <w:uiPriority w:val="34"/>
    <w:qFormat/>
    <w:rsid w:val="00A42122"/>
    <w:pPr>
      <w:numPr>
        <w:numId w:val="4"/>
      </w:numPr>
      <w:tabs>
        <w:tab w:val="left" w:pos="851"/>
        <w:tab w:val="left" w:pos="1134"/>
      </w:tabs>
      <w:spacing w:before="120" w:after="120"/>
    </w:pPr>
  </w:style>
  <w:style w:type="paragraph" w:customStyle="1" w:styleId="ListparagraphII">
    <w:name w:val="List paragraph II"/>
    <w:basedOn w:val="ListParagraph"/>
    <w:qFormat/>
    <w:rsid w:val="00E72256"/>
    <w:pPr>
      <w:numPr>
        <w:numId w:val="5"/>
      </w:numPr>
    </w:pPr>
  </w:style>
  <w:style w:type="character" w:styleId="CommentReference">
    <w:name w:val="annotation reference"/>
    <w:basedOn w:val="DefaultParagraphFont"/>
    <w:rsid w:val="00A31593"/>
    <w:rPr>
      <w:sz w:val="16"/>
      <w:szCs w:val="16"/>
    </w:rPr>
  </w:style>
  <w:style w:type="paragraph" w:styleId="CommentSubject">
    <w:name w:val="annotation subject"/>
    <w:basedOn w:val="CommentText"/>
    <w:next w:val="CommentText"/>
    <w:link w:val="CommentSubjectChar"/>
    <w:rsid w:val="00A31593"/>
    <w:rPr>
      <w:b/>
      <w:bCs/>
      <w:sz w:val="20"/>
    </w:rPr>
  </w:style>
  <w:style w:type="character" w:customStyle="1" w:styleId="CommentTextChar">
    <w:name w:val="Comment Text Char"/>
    <w:basedOn w:val="DefaultParagraphFont"/>
    <w:link w:val="CommentText"/>
    <w:rsid w:val="00A31593"/>
    <w:rPr>
      <w:rFonts w:ascii="Arial" w:eastAsia="SimSun" w:hAnsi="Arial" w:cs="Arial"/>
      <w:sz w:val="18"/>
      <w:lang w:eastAsia="zh-CN"/>
    </w:rPr>
  </w:style>
  <w:style w:type="character" w:customStyle="1" w:styleId="CommentSubjectChar">
    <w:name w:val="Comment Subject Char"/>
    <w:basedOn w:val="CommentTextChar"/>
    <w:link w:val="CommentSubject"/>
    <w:rsid w:val="00A31593"/>
    <w:rPr>
      <w:rFonts w:ascii="Arial" w:eastAsia="SimSun" w:hAnsi="Arial" w:cs="Arial"/>
      <w:b/>
      <w:bCs/>
      <w:sz w:val="18"/>
      <w:lang w:eastAsia="zh-CN"/>
    </w:rPr>
  </w:style>
  <w:style w:type="paragraph" w:customStyle="1" w:styleId="Stylenotes">
    <w:name w:val="Style notes"/>
    <w:basedOn w:val="Normal"/>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ListParagraph"/>
    <w:link w:val="NumerotationLETTRESChar"/>
    <w:qFormat/>
    <w:rsid w:val="004B2D10"/>
    <w:pPr>
      <w:numPr>
        <w:ilvl w:val="1"/>
        <w:numId w:val="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A42122"/>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4B2D10"/>
    <w:rPr>
      <w:rFonts w:ascii="Arial" w:eastAsia="SimSun" w:hAnsi="Arial" w:cs="Arial"/>
      <w:sz w:val="22"/>
      <w:u w:val="single"/>
      <w:lang w:eastAsia="zh-CN"/>
    </w:rPr>
  </w:style>
  <w:style w:type="character" w:customStyle="1" w:styleId="BodyTextChar">
    <w:name w:val="Body Text Char"/>
    <w:link w:val="BodyText"/>
    <w:rsid w:val="00D95060"/>
    <w:rPr>
      <w:rFonts w:ascii="Arial" w:eastAsia="SimSun" w:hAnsi="Arial" w:cs="Arial"/>
      <w:sz w:val="22"/>
      <w:lang w:eastAsia="zh-CN"/>
    </w:rPr>
  </w:style>
  <w:style w:type="paragraph" w:customStyle="1" w:styleId="TOC1">
    <w:name w:val="TOC1"/>
    <w:basedOn w:val="Title"/>
    <w:rsid w:val="00D95060"/>
    <w:pPr>
      <w:numPr>
        <w:numId w:val="8"/>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FootnoteReference">
    <w:name w:val="footnote reference"/>
    <w:basedOn w:val="DefaultParagraphFont"/>
    <w:rsid w:val="00634D02"/>
    <w:rPr>
      <w:vertAlign w:val="superscript"/>
    </w:rPr>
  </w:style>
  <w:style w:type="character" w:styleId="PageNumber">
    <w:name w:val="page number"/>
    <w:basedOn w:val="DefaultParagraphFont"/>
    <w:rsid w:val="00634D02"/>
  </w:style>
  <w:style w:type="character" w:customStyle="1" w:styleId="HeaderChar">
    <w:name w:val="Header Char"/>
    <w:basedOn w:val="DefaultParagraphFont"/>
    <w:link w:val="Header"/>
    <w:uiPriority w:val="99"/>
    <w:rsid w:val="00F76B22"/>
    <w:rPr>
      <w:rFonts w:ascii="Arial" w:eastAsia="SimSun" w:hAnsi="Arial" w:cs="Arial"/>
      <w:sz w:val="22"/>
      <w:lang w:eastAsia="zh-CN"/>
    </w:rPr>
  </w:style>
  <w:style w:type="paragraph" w:customStyle="1" w:styleId="Style2">
    <w:name w:val="Style2"/>
    <w:basedOn w:val="Normal"/>
    <w:rsid w:val="009D5612"/>
    <w:pPr>
      <w:numPr>
        <w:numId w:val="9"/>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55A7"/>
    <w:rPr>
      <w:rFonts w:ascii="Arial" w:eastAsia="SimSun" w:hAnsi="Arial" w:cs="Arial"/>
      <w:sz w:val="22"/>
      <w:lang w:eastAsia="zh-CN"/>
    </w:rPr>
  </w:style>
  <w:style w:type="paragraph" w:customStyle="1" w:styleId="CharCharCharChar">
    <w:name w:val="Char Char Char Char"/>
    <w:basedOn w:val="Normal"/>
    <w:rsid w:val="00020B9C"/>
    <w:pPr>
      <w:spacing w:after="160" w:line="240" w:lineRule="exact"/>
    </w:pPr>
    <w:rPr>
      <w:rFonts w:ascii="Verdana" w:eastAsia="Times New Roman" w:hAnsi="Verdana" w:cs="Times New Roman"/>
      <w:sz w:val="20"/>
      <w:lang w:val="en-GB" w:eastAsia="en-US"/>
    </w:rPr>
  </w:style>
  <w:style w:type="character" w:styleId="Hyperlink">
    <w:name w:val="Hyperlink"/>
    <w:rsid w:val="00020B9C"/>
    <w:rPr>
      <w:color w:val="003399"/>
      <w:u w:val="single"/>
    </w:rPr>
  </w:style>
  <w:style w:type="paragraph" w:styleId="Quote">
    <w:name w:val="Quote"/>
    <w:basedOn w:val="Normal"/>
    <w:next w:val="Normal"/>
    <w:link w:val="QuoteChar"/>
    <w:uiPriority w:val="29"/>
    <w:qFormat/>
    <w:rsid w:val="00EE2D9F"/>
    <w:pPr>
      <w:spacing w:before="200" w:after="200" w:line="276" w:lineRule="auto"/>
      <w:jc w:val="both"/>
    </w:pPr>
    <w:rPr>
      <w:rFonts w:asciiTheme="minorHAnsi" w:eastAsiaTheme="minorEastAsia" w:hAnsiTheme="minorHAnsi" w:cstheme="minorBidi"/>
      <w:i/>
      <w:iCs/>
      <w:color w:val="365F91" w:themeColor="accent1" w:themeShade="BF"/>
      <w:lang w:eastAsia="en-US"/>
    </w:rPr>
  </w:style>
  <w:style w:type="character" w:customStyle="1" w:styleId="QuoteChar">
    <w:name w:val="Quote Char"/>
    <w:basedOn w:val="DefaultParagraphFont"/>
    <w:link w:val="Quote"/>
    <w:uiPriority w:val="29"/>
    <w:rsid w:val="00EE2D9F"/>
    <w:rPr>
      <w:rFonts w:asciiTheme="minorHAnsi" w:eastAsiaTheme="minorEastAsia" w:hAnsiTheme="minorHAnsi" w:cstheme="minorBidi"/>
      <w:i/>
      <w:iCs/>
      <w:color w:val="365F91" w:themeColor="accent1" w:themeShade="BF"/>
      <w:sz w:val="22"/>
    </w:rPr>
  </w:style>
  <w:style w:type="paragraph" w:customStyle="1" w:styleId="CharCharCharChar0">
    <w:name w:val="Char Char Char Char"/>
    <w:basedOn w:val="Normal"/>
    <w:rsid w:val="00D90E06"/>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483">
      <w:bodyDiv w:val="1"/>
      <w:marLeft w:val="0"/>
      <w:marRight w:val="0"/>
      <w:marTop w:val="0"/>
      <w:marBottom w:val="0"/>
      <w:divBdr>
        <w:top w:val="none" w:sz="0" w:space="0" w:color="auto"/>
        <w:left w:val="none" w:sz="0" w:space="0" w:color="auto"/>
        <w:bottom w:val="none" w:sz="0" w:space="0" w:color="auto"/>
        <w:right w:val="none" w:sz="0" w:space="0" w:color="auto"/>
      </w:divBdr>
    </w:div>
    <w:div w:id="1721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9E7F-27A2-47D0-A939-9895DC8E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3070</Words>
  <Characters>20663</Characters>
  <Application>Microsoft Office Word</Application>
  <DocSecurity>4</DocSecurity>
  <Lines>558</Lines>
  <Paragraphs>260</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MITON GENOUD Anne</dc:creator>
  <cp:lastModifiedBy>DOYON Geneviève</cp:lastModifiedBy>
  <cp:revision>2</cp:revision>
  <cp:lastPrinted>2014-08-05T15:05:00Z</cp:lastPrinted>
  <dcterms:created xsi:type="dcterms:W3CDTF">2014-08-11T06:57:00Z</dcterms:created>
  <dcterms:modified xsi:type="dcterms:W3CDTF">2014-08-11T06:57:00Z</dcterms:modified>
</cp:coreProperties>
</file>