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AE5025" w:rsidTr="008A4C1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AE5025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E5025" w:rsidRDefault="008A4C1E" w:rsidP="00916EE2">
            <w:pPr>
              <w:rPr>
                <w:lang w:val="ru-RU"/>
              </w:rPr>
            </w:pPr>
            <w:r w:rsidRPr="00AE5025">
              <w:rPr>
                <w:noProof/>
                <w:lang w:eastAsia="en-US"/>
              </w:rPr>
              <w:drawing>
                <wp:inline distT="0" distB="0" distL="0" distR="0" wp14:anchorId="7213D725" wp14:editId="7E318A51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E5025" w:rsidRDefault="00A33084" w:rsidP="00916EE2">
            <w:pPr>
              <w:jc w:val="right"/>
              <w:rPr>
                <w:lang w:val="ru-RU"/>
              </w:rPr>
            </w:pPr>
            <w:r w:rsidRPr="00AE5025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AE5025" w:rsidTr="008A4C1E">
        <w:trPr>
          <w:trHeight w:hRule="exact" w:val="576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E5025" w:rsidRDefault="00B26D45" w:rsidP="00DD763C">
            <w:pPr>
              <w:jc w:val="right"/>
              <w:rPr>
                <w:rFonts w:ascii="Arial Black" w:hAnsi="Arial Black"/>
                <w:caps/>
                <w:sz w:val="15"/>
                <w:highlight w:val="yellow"/>
                <w:lang w:val="ru-RU"/>
              </w:rPr>
            </w:pPr>
            <w:r w:rsidRPr="00AE5025">
              <w:rPr>
                <w:rFonts w:ascii="Arial Black" w:hAnsi="Arial Black"/>
                <w:caps/>
                <w:sz w:val="15"/>
                <w:lang w:val="ru-RU"/>
              </w:rPr>
              <w:t>WO/GA/4</w:t>
            </w:r>
            <w:r w:rsidR="00DD763C" w:rsidRPr="00AE5025">
              <w:rPr>
                <w:rFonts w:ascii="Arial Black" w:eastAsia="MS Mincho" w:hAnsi="Arial Black"/>
                <w:caps/>
                <w:sz w:val="15"/>
                <w:lang w:val="ru-RU" w:eastAsia="ja-JP"/>
              </w:rPr>
              <w:t>9</w:t>
            </w:r>
            <w:r w:rsidRPr="00AE5025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0" w:name="Code"/>
            <w:bookmarkEnd w:id="0"/>
            <w:r w:rsidR="00DD763C" w:rsidRPr="00AE5025">
              <w:rPr>
                <w:rFonts w:ascii="Arial Black" w:eastAsia="MS Mincho" w:hAnsi="Arial Black"/>
                <w:caps/>
                <w:sz w:val="15"/>
                <w:lang w:val="ru-RU" w:eastAsia="ja-JP"/>
              </w:rPr>
              <w:t>6</w:t>
            </w:r>
          </w:p>
        </w:tc>
      </w:tr>
      <w:tr w:rsidR="008A4C1E" w:rsidRPr="00AE502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A4C1E" w:rsidRPr="00AE5025" w:rsidRDefault="008A4C1E" w:rsidP="0021534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AE5025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AE5025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A4C1E" w:rsidRPr="00AE502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A4C1E" w:rsidRPr="00AE5025" w:rsidRDefault="008A4C1E" w:rsidP="001D51B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AE5025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2" w:name="Date"/>
            <w:bookmarkEnd w:id="2"/>
            <w:r w:rsidR="001D51B0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Pr="00AE5025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1D51B0"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 w:rsidRPr="00AE5025">
              <w:rPr>
                <w:rFonts w:ascii="Arial Black" w:hAnsi="Arial Black"/>
                <w:caps/>
                <w:sz w:val="15"/>
                <w:lang w:val="ru-RU"/>
              </w:rPr>
              <w:t xml:space="preserve"> 2017 г.</w:t>
            </w:r>
          </w:p>
        </w:tc>
      </w:tr>
    </w:tbl>
    <w:p w:rsidR="000777A0" w:rsidRPr="00AE5025" w:rsidRDefault="000777A0" w:rsidP="008B2CC1">
      <w:pPr>
        <w:rPr>
          <w:lang w:val="ru-RU"/>
        </w:rPr>
      </w:pPr>
    </w:p>
    <w:p w:rsidR="000777A0" w:rsidRPr="00AE5025" w:rsidRDefault="000777A0" w:rsidP="008B2CC1">
      <w:pPr>
        <w:rPr>
          <w:lang w:val="ru-RU"/>
        </w:rPr>
      </w:pPr>
    </w:p>
    <w:p w:rsidR="000777A0" w:rsidRPr="00AE5025" w:rsidRDefault="000777A0" w:rsidP="008B2CC1">
      <w:pPr>
        <w:rPr>
          <w:lang w:val="ru-RU"/>
        </w:rPr>
      </w:pPr>
    </w:p>
    <w:p w:rsidR="000777A0" w:rsidRPr="00AE5025" w:rsidRDefault="000777A0" w:rsidP="008B2CC1">
      <w:pPr>
        <w:rPr>
          <w:lang w:val="ru-RU"/>
        </w:rPr>
      </w:pPr>
    </w:p>
    <w:p w:rsidR="000777A0" w:rsidRPr="00AE5025" w:rsidRDefault="000777A0" w:rsidP="008B2CC1">
      <w:pPr>
        <w:rPr>
          <w:lang w:val="ru-RU"/>
        </w:rPr>
      </w:pPr>
    </w:p>
    <w:p w:rsidR="000777A0" w:rsidRPr="00AE5025" w:rsidRDefault="00D31A2F" w:rsidP="00D31A2F">
      <w:pPr>
        <w:rPr>
          <w:b/>
          <w:sz w:val="28"/>
          <w:szCs w:val="28"/>
          <w:lang w:val="ru-RU"/>
        </w:rPr>
      </w:pPr>
      <w:r w:rsidRPr="00AE5025">
        <w:rPr>
          <w:b/>
          <w:sz w:val="28"/>
          <w:szCs w:val="28"/>
          <w:lang w:val="ru-RU"/>
        </w:rPr>
        <w:t>Генеральная Ассамблея ВОИС</w:t>
      </w:r>
    </w:p>
    <w:p w:rsidR="000777A0" w:rsidRPr="00AE5025" w:rsidRDefault="000777A0" w:rsidP="003845C1">
      <w:pPr>
        <w:rPr>
          <w:lang w:val="ru-RU"/>
        </w:rPr>
      </w:pPr>
    </w:p>
    <w:p w:rsidR="000777A0" w:rsidRPr="00AE5025" w:rsidRDefault="000777A0" w:rsidP="003845C1">
      <w:pPr>
        <w:rPr>
          <w:lang w:val="ru-RU"/>
        </w:rPr>
      </w:pPr>
    </w:p>
    <w:p w:rsidR="000777A0" w:rsidRPr="00AE5025" w:rsidRDefault="00D31A2F" w:rsidP="00D31A2F">
      <w:pPr>
        <w:rPr>
          <w:b/>
          <w:sz w:val="24"/>
          <w:szCs w:val="24"/>
          <w:lang w:val="ru-RU"/>
        </w:rPr>
      </w:pPr>
      <w:r w:rsidRPr="00AE5025">
        <w:rPr>
          <w:b/>
          <w:sz w:val="24"/>
          <w:szCs w:val="24"/>
          <w:lang w:val="ru-RU"/>
        </w:rPr>
        <w:t>Сорок девятая (23-я очередная) сессия</w:t>
      </w:r>
    </w:p>
    <w:p w:rsidR="000777A0" w:rsidRPr="00AE5025" w:rsidRDefault="00D31A2F" w:rsidP="00D31A2F">
      <w:pPr>
        <w:rPr>
          <w:b/>
          <w:sz w:val="24"/>
          <w:szCs w:val="24"/>
          <w:lang w:val="ru-RU"/>
        </w:rPr>
      </w:pPr>
      <w:r w:rsidRPr="00AE5025">
        <w:rPr>
          <w:b/>
          <w:sz w:val="24"/>
          <w:szCs w:val="24"/>
          <w:lang w:val="ru-RU"/>
        </w:rPr>
        <w:t>Женева, 2–11 октября 2017 г.</w:t>
      </w:r>
    </w:p>
    <w:p w:rsidR="000777A0" w:rsidRPr="00AE5025" w:rsidRDefault="000777A0" w:rsidP="008B2CC1">
      <w:pPr>
        <w:rPr>
          <w:lang w:val="ru-RU"/>
        </w:rPr>
      </w:pPr>
    </w:p>
    <w:p w:rsidR="000777A0" w:rsidRPr="00AE5025" w:rsidRDefault="000777A0" w:rsidP="008B2CC1">
      <w:pPr>
        <w:rPr>
          <w:lang w:val="ru-RU"/>
        </w:rPr>
      </w:pPr>
    </w:p>
    <w:p w:rsidR="000777A0" w:rsidRPr="00AE5025" w:rsidRDefault="000777A0" w:rsidP="008B2CC1">
      <w:pPr>
        <w:rPr>
          <w:lang w:val="ru-RU"/>
        </w:rPr>
      </w:pPr>
    </w:p>
    <w:p w:rsidR="000777A0" w:rsidRPr="00AE5025" w:rsidRDefault="00D31A2F" w:rsidP="00D31A2F">
      <w:pPr>
        <w:rPr>
          <w:caps/>
          <w:sz w:val="24"/>
          <w:szCs w:val="24"/>
          <w:lang w:val="ru-RU"/>
        </w:rPr>
      </w:pPr>
      <w:bookmarkStart w:id="3" w:name="TitleOfDoc"/>
      <w:bookmarkEnd w:id="3"/>
      <w:r w:rsidRPr="00AE5025">
        <w:rPr>
          <w:caps/>
          <w:sz w:val="24"/>
          <w:szCs w:val="24"/>
          <w:lang w:val="ru-RU"/>
        </w:rPr>
        <w:t>ОТЧЕТ О РАБОТЕ ПОСТОЯННОГО КОМИТЕТА ПО ПАТЕНТНОМУ ПРАВУ (ПКПП)</w:t>
      </w:r>
    </w:p>
    <w:p w:rsidR="000777A0" w:rsidRPr="00AE5025" w:rsidRDefault="000777A0" w:rsidP="008B2CC1">
      <w:pPr>
        <w:rPr>
          <w:lang w:val="ru-RU"/>
        </w:rPr>
      </w:pPr>
    </w:p>
    <w:p w:rsidR="000777A0" w:rsidRPr="00AE5025" w:rsidRDefault="00D31A2F" w:rsidP="00D31A2F">
      <w:pPr>
        <w:rPr>
          <w:i/>
          <w:lang w:val="ru-RU"/>
        </w:rPr>
      </w:pPr>
      <w:bookmarkStart w:id="4" w:name="Prepared"/>
      <w:bookmarkEnd w:id="4"/>
      <w:proofErr w:type="gramStart"/>
      <w:r w:rsidRPr="00AE5025">
        <w:rPr>
          <w:i/>
          <w:lang w:val="ru-RU"/>
        </w:rPr>
        <w:t>подготовлен</w:t>
      </w:r>
      <w:proofErr w:type="gramEnd"/>
      <w:r w:rsidRPr="00AE5025">
        <w:rPr>
          <w:i/>
          <w:lang w:val="ru-RU"/>
        </w:rPr>
        <w:t xml:space="preserve"> Секретариатом</w:t>
      </w:r>
    </w:p>
    <w:p w:rsidR="000777A0" w:rsidRPr="00AE5025" w:rsidRDefault="000777A0" w:rsidP="008B2CC1">
      <w:pPr>
        <w:rPr>
          <w:lang w:val="ru-RU"/>
        </w:rPr>
      </w:pPr>
    </w:p>
    <w:p w:rsidR="000777A0" w:rsidRPr="00AE5025" w:rsidRDefault="000777A0" w:rsidP="008B2CC1">
      <w:pPr>
        <w:rPr>
          <w:lang w:val="ru-RU"/>
        </w:rPr>
      </w:pPr>
    </w:p>
    <w:p w:rsidR="000777A0" w:rsidRPr="00AE5025" w:rsidRDefault="000777A0" w:rsidP="00C960EA">
      <w:pPr>
        <w:rPr>
          <w:color w:val="000000"/>
          <w:szCs w:val="22"/>
          <w:lang w:val="ru-RU"/>
        </w:rPr>
      </w:pPr>
    </w:p>
    <w:p w:rsidR="000777A0" w:rsidRPr="00AE5025" w:rsidRDefault="000777A0" w:rsidP="00C960EA">
      <w:pPr>
        <w:rPr>
          <w:color w:val="000000"/>
          <w:szCs w:val="22"/>
          <w:lang w:val="ru-RU"/>
        </w:rPr>
      </w:pPr>
    </w:p>
    <w:p w:rsidR="000777A0" w:rsidRPr="00AE5025" w:rsidRDefault="007C671D" w:rsidP="00D31A2F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AE5025">
        <w:rPr>
          <w:lang w:val="ru-RU"/>
        </w:rPr>
        <w:fldChar w:fldCharType="begin"/>
      </w:r>
      <w:r w:rsidRPr="00AE5025">
        <w:rPr>
          <w:lang w:val="ru-RU"/>
        </w:rPr>
        <w:instrText xml:space="preserve"> AUTONUM  </w:instrText>
      </w:r>
      <w:r w:rsidRPr="00AE5025">
        <w:rPr>
          <w:lang w:val="ru-RU"/>
        </w:rPr>
        <w:fldChar w:fldCharType="end"/>
      </w:r>
      <w:r w:rsidRPr="00AE5025">
        <w:rPr>
          <w:lang w:val="ru-RU"/>
        </w:rPr>
        <w:tab/>
      </w:r>
      <w:r w:rsidR="00D31A2F" w:rsidRPr="00AE5025">
        <w:rPr>
          <w:lang w:val="ru-RU"/>
        </w:rPr>
        <w:t>В отчетный период Постоянный комитет по патентному праву (ПКПП) провел две сессии, а именно двадцать пятую сессию 12-15 октября 2016 г. и двадцать шестую сессию 3-6 июля 2017 г.</w:t>
      </w:r>
      <w:r w:rsidR="00FC65B5" w:rsidRPr="00AE5025">
        <w:rPr>
          <w:lang w:val="ru-RU"/>
        </w:rPr>
        <w:t xml:space="preserve">  </w:t>
      </w:r>
      <w:r w:rsidR="00D31A2F" w:rsidRPr="00AE5025">
        <w:rPr>
          <w:lang w:val="ru-RU"/>
        </w:rPr>
        <w:t>Обе сессии прошли под председательством г-жи Букуру Ионеску из Румынии.</w:t>
      </w:r>
      <w:r w:rsidR="00800366" w:rsidRPr="00AE5025">
        <w:rPr>
          <w:szCs w:val="22"/>
          <w:lang w:val="ru-RU"/>
        </w:rPr>
        <w:t xml:space="preserve">  </w:t>
      </w:r>
    </w:p>
    <w:p w:rsidR="000777A0" w:rsidRPr="00AE5025" w:rsidRDefault="000777A0" w:rsidP="00D4302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0777A0" w:rsidRPr="00AE5025" w:rsidRDefault="007C671D" w:rsidP="00D87EA8">
      <w:pPr>
        <w:pStyle w:val="ONUME"/>
        <w:numPr>
          <w:ilvl w:val="0"/>
          <w:numId w:val="0"/>
        </w:numPr>
        <w:rPr>
          <w:lang w:val="ru-RU"/>
        </w:rPr>
      </w:pPr>
      <w:r w:rsidRPr="00AE5025">
        <w:rPr>
          <w:lang w:val="ru-RU"/>
        </w:rPr>
        <w:fldChar w:fldCharType="begin"/>
      </w:r>
      <w:r w:rsidRPr="00AE5025">
        <w:rPr>
          <w:lang w:val="ru-RU"/>
        </w:rPr>
        <w:instrText xml:space="preserve"> AUTONUM  </w:instrText>
      </w:r>
      <w:r w:rsidRPr="00AE5025">
        <w:rPr>
          <w:lang w:val="ru-RU"/>
        </w:rPr>
        <w:fldChar w:fldCharType="end"/>
      </w:r>
      <w:r w:rsidRPr="00AE5025">
        <w:rPr>
          <w:lang w:val="ru-RU"/>
        </w:rPr>
        <w:tab/>
      </w:r>
      <w:r w:rsidR="00D31A2F" w:rsidRPr="00AE5025">
        <w:rPr>
          <w:lang w:val="ru-RU"/>
        </w:rPr>
        <w:t>В ходе этих двух сессий ПКПП продолжил рассмотрение следующих пяти тем</w:t>
      </w:r>
      <w:r w:rsidR="008E6E18" w:rsidRPr="00AE5025">
        <w:rPr>
          <w:rStyle w:val="FootnoteReference"/>
          <w:lang w:val="ru-RU"/>
        </w:rPr>
        <w:footnoteReference w:id="2"/>
      </w:r>
      <w:r w:rsidR="00D31A2F" w:rsidRPr="00AE5025">
        <w:rPr>
          <w:lang w:val="ru-RU"/>
        </w:rPr>
        <w:t xml:space="preserve">: </w:t>
      </w:r>
      <w:r w:rsidR="00CD26F2" w:rsidRPr="00AE5025">
        <w:rPr>
          <w:lang w:val="ru-RU"/>
        </w:rPr>
        <w:t xml:space="preserve"> (i)</w:t>
      </w:r>
      <w:r w:rsidR="00F90BEA" w:rsidRPr="00AE5025">
        <w:rPr>
          <w:lang w:val="ru-RU"/>
        </w:rPr>
        <w:t> </w:t>
      </w:r>
      <w:r w:rsidR="00D31A2F" w:rsidRPr="00AE5025">
        <w:rPr>
          <w:lang w:val="ru-RU"/>
        </w:rPr>
        <w:t>ограничения и исключения из патентных прав</w:t>
      </w:r>
      <w:r w:rsidR="00CD26F2" w:rsidRPr="00AE5025">
        <w:rPr>
          <w:lang w:val="ru-RU"/>
        </w:rPr>
        <w:t xml:space="preserve">;  (ii) </w:t>
      </w:r>
      <w:r w:rsidR="00D31A2F" w:rsidRPr="00AE5025">
        <w:rPr>
          <w:lang w:val="ru-RU"/>
        </w:rPr>
        <w:t>качество патентов, включая системы возражения</w:t>
      </w:r>
      <w:r w:rsidR="00CD26F2" w:rsidRPr="00AE5025">
        <w:rPr>
          <w:lang w:val="ru-RU"/>
        </w:rPr>
        <w:t xml:space="preserve">;  (iii) </w:t>
      </w:r>
      <w:r w:rsidR="00D31A2F" w:rsidRPr="00AE5025">
        <w:rPr>
          <w:lang w:val="ru-RU"/>
        </w:rPr>
        <w:t>патенты и здравоохранение</w:t>
      </w:r>
      <w:r w:rsidR="00CD26F2" w:rsidRPr="00AE5025">
        <w:rPr>
          <w:lang w:val="ru-RU"/>
        </w:rPr>
        <w:t xml:space="preserve">;  (iv) </w:t>
      </w:r>
      <w:r w:rsidR="00D31A2F" w:rsidRPr="00AE5025">
        <w:rPr>
          <w:lang w:val="ru-RU"/>
        </w:rPr>
        <w:t>конфиденциальность сообщений между клиентами и их патентными поверенными</w:t>
      </w:r>
      <w:r w:rsidR="00CD26F2" w:rsidRPr="00AE5025">
        <w:rPr>
          <w:lang w:val="ru-RU"/>
        </w:rPr>
        <w:t xml:space="preserve">;  </w:t>
      </w:r>
      <w:r w:rsidR="00D31A2F" w:rsidRPr="00AE5025">
        <w:rPr>
          <w:lang w:val="ru-RU"/>
        </w:rPr>
        <w:t xml:space="preserve">и </w:t>
      </w:r>
      <w:r w:rsidR="00CD26F2" w:rsidRPr="00AE5025">
        <w:rPr>
          <w:lang w:val="ru-RU"/>
        </w:rPr>
        <w:t xml:space="preserve">(v) </w:t>
      </w:r>
      <w:r w:rsidR="00D31A2F" w:rsidRPr="00AE5025">
        <w:rPr>
          <w:lang w:val="ru-RU"/>
        </w:rPr>
        <w:t>передача технологий</w:t>
      </w:r>
      <w:r w:rsidR="00CD26F2" w:rsidRPr="00AE5025">
        <w:rPr>
          <w:lang w:val="ru-RU"/>
        </w:rPr>
        <w:t xml:space="preserve">.  </w:t>
      </w:r>
    </w:p>
    <w:p w:rsidR="000777A0" w:rsidRPr="00AE5025" w:rsidRDefault="007C671D" w:rsidP="002C4863">
      <w:pPr>
        <w:pStyle w:val="ONUME"/>
        <w:numPr>
          <w:ilvl w:val="0"/>
          <w:numId w:val="0"/>
        </w:numPr>
        <w:rPr>
          <w:lang w:val="ru-RU"/>
        </w:rPr>
      </w:pPr>
      <w:r w:rsidRPr="00AE5025">
        <w:rPr>
          <w:lang w:val="ru-RU"/>
        </w:rPr>
        <w:fldChar w:fldCharType="begin"/>
      </w:r>
      <w:r w:rsidRPr="00AE5025">
        <w:rPr>
          <w:lang w:val="ru-RU"/>
        </w:rPr>
        <w:instrText xml:space="preserve"> AUTONUM  </w:instrText>
      </w:r>
      <w:r w:rsidRPr="00AE5025">
        <w:rPr>
          <w:lang w:val="ru-RU"/>
        </w:rPr>
        <w:fldChar w:fldCharType="end"/>
      </w:r>
      <w:r w:rsidRPr="00AE5025">
        <w:rPr>
          <w:lang w:val="ru-RU"/>
        </w:rPr>
        <w:tab/>
      </w:r>
      <w:r w:rsidR="00E978E1" w:rsidRPr="00AE5025">
        <w:rPr>
          <w:lang w:val="ru-RU"/>
        </w:rPr>
        <w:t>Обсуждения на этих двух сессиях были основаны на нескольких предложениях, представленных различными делегациями, и документах, подготовленных Секретариатом.</w:t>
      </w:r>
      <w:r w:rsidR="00564122" w:rsidRPr="00AE5025">
        <w:rPr>
          <w:lang w:val="ru-RU"/>
        </w:rPr>
        <w:t xml:space="preserve">  </w:t>
      </w:r>
      <w:r w:rsidR="00E978E1" w:rsidRPr="00AE5025">
        <w:rPr>
          <w:lang w:val="ru-RU"/>
        </w:rPr>
        <w:t>Делегации обсудили эти предложения и документы под различными углами зрения и обменялись мнениями и опытом, что способствовало более глубокому пониманию тем.</w:t>
      </w:r>
      <w:r w:rsidR="00564122" w:rsidRPr="00AE5025">
        <w:rPr>
          <w:lang w:val="ru-RU"/>
        </w:rPr>
        <w:t xml:space="preserve">  </w:t>
      </w:r>
      <w:r w:rsidR="002C4863" w:rsidRPr="00AE5025">
        <w:rPr>
          <w:lang w:val="ru-RU"/>
        </w:rPr>
        <w:t xml:space="preserve">Кроме того, организованные в рамках двадцать пятой сессии заседания </w:t>
      </w:r>
      <w:r w:rsidR="003F4C84" w:rsidRPr="00AE5025">
        <w:rPr>
          <w:lang w:val="ru-RU"/>
        </w:rPr>
        <w:t xml:space="preserve">для обмена информацией </w:t>
      </w:r>
      <w:r w:rsidR="002C4863" w:rsidRPr="00AE5025">
        <w:rPr>
          <w:lang w:val="ru-RU"/>
        </w:rPr>
        <w:t>п</w:t>
      </w:r>
      <w:r w:rsidR="001F7440" w:rsidRPr="00AE5025">
        <w:rPr>
          <w:lang w:val="ru-RU"/>
        </w:rPr>
        <w:t xml:space="preserve">редоставили </w:t>
      </w:r>
      <w:r w:rsidR="002C4863" w:rsidRPr="00AE5025">
        <w:rPr>
          <w:lang w:val="ru-RU"/>
        </w:rPr>
        <w:t>хорош</w:t>
      </w:r>
      <w:r w:rsidR="001F7440" w:rsidRPr="00AE5025">
        <w:rPr>
          <w:lang w:val="ru-RU"/>
        </w:rPr>
        <w:t xml:space="preserve">ую возможность государствам-членам </w:t>
      </w:r>
      <w:r w:rsidR="002C4863" w:rsidRPr="00AE5025">
        <w:rPr>
          <w:lang w:val="ru-RU"/>
        </w:rPr>
        <w:t>обменяться мнениями и опытом и рассказать о существующих проблемах и способах их решения в случае каждой из этих тем.</w:t>
      </w:r>
      <w:r w:rsidR="003C04DA" w:rsidRPr="00AE5025">
        <w:rPr>
          <w:rFonts w:eastAsia="MS Mincho"/>
          <w:lang w:val="ru-RU" w:eastAsia="ja-JP"/>
        </w:rPr>
        <w:t xml:space="preserve">  </w:t>
      </w:r>
    </w:p>
    <w:p w:rsidR="000777A0" w:rsidRPr="00AE5025" w:rsidRDefault="007C671D" w:rsidP="00E7770D">
      <w:pPr>
        <w:rPr>
          <w:rFonts w:eastAsia="MS Mincho"/>
          <w:szCs w:val="22"/>
          <w:lang w:val="ru-RU" w:eastAsia="ja-JP"/>
        </w:rPr>
      </w:pPr>
      <w:r w:rsidRPr="00AE5025">
        <w:rPr>
          <w:lang w:val="ru-RU"/>
        </w:rPr>
        <w:lastRenderedPageBreak/>
        <w:fldChar w:fldCharType="begin"/>
      </w:r>
      <w:r w:rsidRPr="00AE5025">
        <w:rPr>
          <w:lang w:val="ru-RU"/>
        </w:rPr>
        <w:instrText xml:space="preserve"> AUTONUM  </w:instrText>
      </w:r>
      <w:r w:rsidRPr="00AE5025">
        <w:rPr>
          <w:lang w:val="ru-RU"/>
        </w:rPr>
        <w:fldChar w:fldCharType="end"/>
      </w:r>
      <w:r w:rsidRPr="00AE5025">
        <w:rPr>
          <w:lang w:val="ru-RU"/>
        </w:rPr>
        <w:tab/>
      </w:r>
      <w:r w:rsidR="002C4863" w:rsidRPr="00AE5025">
        <w:rPr>
          <w:lang w:val="ru-RU"/>
        </w:rPr>
        <w:t xml:space="preserve">В частности, в ходе двадцать пятой сессии делегации обменялись информацией о практическом опыте эффективного применения исключений и ограничений и </w:t>
      </w:r>
      <w:r w:rsidR="00E7770D" w:rsidRPr="00AE5025">
        <w:rPr>
          <w:lang w:val="ru-RU"/>
        </w:rPr>
        <w:t xml:space="preserve">о </w:t>
      </w:r>
      <w:r w:rsidR="002C4863" w:rsidRPr="00AE5025">
        <w:rPr>
          <w:lang w:val="ru-RU"/>
        </w:rPr>
        <w:t>возникающих в этой связи трудностях, а также о судебных прецедентах, касающихся конфиденциальности отношений между клиентами и патентными поверенными.</w:t>
      </w:r>
      <w:r w:rsidR="00E56C73" w:rsidRPr="00AE5025">
        <w:rPr>
          <w:rFonts w:eastAsia="MS Mincho"/>
          <w:lang w:val="ru-RU" w:eastAsia="ja-JP"/>
        </w:rPr>
        <w:t xml:space="preserve">  </w:t>
      </w:r>
      <w:r w:rsidR="002C4863" w:rsidRPr="00AE5025">
        <w:rPr>
          <w:rFonts w:eastAsia="MS Mincho"/>
          <w:lang w:val="ru-RU" w:eastAsia="ja-JP"/>
        </w:rPr>
        <w:t>Комитет также продолжил обсуждение исследования по вопросу о применимости требования о раскрытии международных непатентованных наименований (МНН) в патентных заявках и патентах.</w:t>
      </w:r>
      <w:r w:rsidR="00961813" w:rsidRPr="00AE5025">
        <w:rPr>
          <w:lang w:val="ru-RU"/>
        </w:rPr>
        <w:t xml:space="preserve">  </w:t>
      </w:r>
      <w:r w:rsidR="00E7770D" w:rsidRPr="00AE5025">
        <w:rPr>
          <w:lang w:val="ru-RU"/>
        </w:rPr>
        <w:t>Кроме того, в ходе указанной сессии Секретариат представил усовершенствования на специально созданных веб-страницах в отношении (i) систем возражения и других механизмов административного аннулирования и признания патентов недействительными;  и (ii) передачи технологий.</w:t>
      </w:r>
      <w:r w:rsidR="002C4FDD" w:rsidRPr="00AE5025">
        <w:rPr>
          <w:rFonts w:eastAsia="MS Mincho"/>
          <w:szCs w:val="22"/>
          <w:lang w:val="ru-RU" w:eastAsia="ja-JP"/>
        </w:rPr>
        <w:t xml:space="preserve">  </w:t>
      </w:r>
      <w:proofErr w:type="gramStart"/>
      <w:r w:rsidR="00E7770D" w:rsidRPr="00AE5025">
        <w:rPr>
          <w:lang w:val="ru-RU"/>
        </w:rPr>
        <w:t xml:space="preserve">В ходе двадцать пятой сессии были также организованы следующие четыре заседания </w:t>
      </w:r>
      <w:r w:rsidR="001F7440" w:rsidRPr="00AE5025">
        <w:rPr>
          <w:lang w:val="ru-RU"/>
        </w:rPr>
        <w:t>для обмена информацией</w:t>
      </w:r>
      <w:r w:rsidR="00E7770D" w:rsidRPr="00AE5025">
        <w:rPr>
          <w:lang w:val="ru-RU"/>
        </w:rPr>
        <w:t xml:space="preserve">, на которых были рассмотрены различные вопросы, касающиеся патентов:  </w:t>
      </w:r>
      <w:r w:rsidR="002C4FDD" w:rsidRPr="00AE5025">
        <w:rPr>
          <w:rFonts w:eastAsia="MS Mincho"/>
          <w:szCs w:val="22"/>
          <w:lang w:val="ru-RU" w:eastAsia="ja-JP"/>
        </w:rPr>
        <w:t xml:space="preserve">(i) </w:t>
      </w:r>
      <w:r w:rsidR="00E7770D" w:rsidRPr="00AE5025">
        <w:rPr>
          <w:rFonts w:eastAsia="MS Mincho"/>
          <w:szCs w:val="22"/>
          <w:lang w:val="ru-RU" w:eastAsia="ja-JP"/>
        </w:rPr>
        <w:t>заседание, посвященное обмену информацией о конкретном практическом опыте, включая судебные прецеденты</w:t>
      </w:r>
      <w:r w:rsidR="001618FB" w:rsidRPr="00AE5025">
        <w:rPr>
          <w:rFonts w:eastAsia="MS Mincho"/>
          <w:szCs w:val="22"/>
          <w:lang w:val="ru-RU" w:eastAsia="ja-JP"/>
        </w:rPr>
        <w:t xml:space="preserve">, в связи с исключениями </w:t>
      </w:r>
      <w:r w:rsidR="00E7770D" w:rsidRPr="00AE5025">
        <w:rPr>
          <w:rFonts w:eastAsia="MS Mincho"/>
          <w:szCs w:val="22"/>
          <w:lang w:val="ru-RU" w:eastAsia="ja-JP"/>
        </w:rPr>
        <w:t>и ограничения</w:t>
      </w:r>
      <w:r w:rsidR="001618FB" w:rsidRPr="00AE5025">
        <w:rPr>
          <w:rFonts w:eastAsia="MS Mincho"/>
          <w:szCs w:val="22"/>
          <w:lang w:val="ru-RU" w:eastAsia="ja-JP"/>
        </w:rPr>
        <w:t>ми</w:t>
      </w:r>
      <w:r w:rsidR="00E7770D" w:rsidRPr="00AE5025">
        <w:rPr>
          <w:rFonts w:eastAsia="MS Mincho"/>
          <w:szCs w:val="22"/>
          <w:lang w:val="ru-RU" w:eastAsia="ja-JP"/>
        </w:rPr>
        <w:t>, которые доказали свою эффективность в решении задач развития и/или укреплении экономики</w:t>
      </w:r>
      <w:r w:rsidR="002C4FDD" w:rsidRPr="00AE5025">
        <w:rPr>
          <w:rFonts w:eastAsia="MS Mincho"/>
          <w:szCs w:val="22"/>
          <w:lang w:val="ru-RU" w:eastAsia="ja-JP"/>
        </w:rPr>
        <w:t>;</w:t>
      </w:r>
      <w:proofErr w:type="gramEnd"/>
      <w:r w:rsidR="002C4FDD" w:rsidRPr="00AE5025">
        <w:rPr>
          <w:rFonts w:eastAsia="MS Mincho"/>
          <w:szCs w:val="22"/>
          <w:lang w:val="ru-RU" w:eastAsia="ja-JP"/>
        </w:rPr>
        <w:t xml:space="preserve">  (ii) </w:t>
      </w:r>
      <w:r w:rsidR="001618FB" w:rsidRPr="00AE5025">
        <w:rPr>
          <w:rFonts w:eastAsia="MS Mincho"/>
          <w:szCs w:val="22"/>
          <w:lang w:val="ru-RU" w:eastAsia="ja-JP"/>
        </w:rPr>
        <w:t>заседание, посвященное обмену информацией на основе примеров и прецедентов в области оценки изобретательского уровня</w:t>
      </w:r>
      <w:r w:rsidR="002C4FDD" w:rsidRPr="00AE5025">
        <w:rPr>
          <w:rFonts w:eastAsia="MS Mincho"/>
          <w:szCs w:val="22"/>
          <w:lang w:val="ru-RU" w:eastAsia="ja-JP"/>
        </w:rPr>
        <w:t xml:space="preserve">;  (iii) </w:t>
      </w:r>
      <w:r w:rsidR="001618FB" w:rsidRPr="00AE5025">
        <w:rPr>
          <w:rFonts w:eastAsia="MS Mincho"/>
          <w:szCs w:val="22"/>
          <w:lang w:val="ru-RU" w:eastAsia="ja-JP"/>
        </w:rPr>
        <w:t xml:space="preserve">заседание, посвященное обмену информацией о </w:t>
      </w:r>
      <w:r w:rsidR="00E7770D" w:rsidRPr="00AE5025">
        <w:rPr>
          <w:rFonts w:eastAsia="MS Mincho"/>
          <w:szCs w:val="22"/>
          <w:lang w:val="ru-RU" w:eastAsia="ja-JP"/>
        </w:rPr>
        <w:t>национальн</w:t>
      </w:r>
      <w:r w:rsidR="001618FB" w:rsidRPr="00AE5025">
        <w:rPr>
          <w:rFonts w:eastAsia="MS Mincho"/>
          <w:szCs w:val="22"/>
          <w:lang w:val="ru-RU" w:eastAsia="ja-JP"/>
        </w:rPr>
        <w:t xml:space="preserve">ом опыте </w:t>
      </w:r>
      <w:r w:rsidR="00E7770D" w:rsidRPr="00AE5025">
        <w:rPr>
          <w:rFonts w:eastAsia="MS Mincho"/>
          <w:szCs w:val="22"/>
          <w:lang w:val="ru-RU" w:eastAsia="ja-JP"/>
        </w:rPr>
        <w:t>в области использования связанных с патентами гибких возможностей в сфере здравоохранения для достижения задач охраны здоровья и преодоления трудностей в этой связи;  и</w:t>
      </w:r>
      <w:r w:rsidR="002C4FDD" w:rsidRPr="00AE5025">
        <w:rPr>
          <w:rFonts w:eastAsia="MS Mincho"/>
          <w:szCs w:val="22"/>
          <w:lang w:val="ru-RU" w:eastAsia="ja-JP"/>
        </w:rPr>
        <w:t xml:space="preserve"> (iv) </w:t>
      </w:r>
      <w:r w:rsidR="001618FB" w:rsidRPr="00AE5025">
        <w:rPr>
          <w:rFonts w:eastAsia="MS Mincho"/>
          <w:szCs w:val="22"/>
          <w:lang w:val="ru-RU" w:eastAsia="ja-JP"/>
        </w:rPr>
        <w:t xml:space="preserve">заседание, посвященное обмену информацией о взаимосвязи </w:t>
      </w:r>
      <w:r w:rsidR="00E7770D" w:rsidRPr="00AE5025">
        <w:rPr>
          <w:rFonts w:eastAsia="MS Mincho"/>
          <w:szCs w:val="22"/>
          <w:lang w:val="ru-RU" w:eastAsia="ja-JP"/>
        </w:rPr>
        <w:t xml:space="preserve">между патентными системами и передачей технологий, а также </w:t>
      </w:r>
      <w:r w:rsidR="001618FB" w:rsidRPr="00AE5025">
        <w:rPr>
          <w:rFonts w:eastAsia="MS Mincho"/>
          <w:szCs w:val="22"/>
          <w:lang w:val="ru-RU" w:eastAsia="ja-JP"/>
        </w:rPr>
        <w:t xml:space="preserve">о представленных экспертами из различных регионов реальных примерах </w:t>
      </w:r>
      <w:r w:rsidR="00E7770D" w:rsidRPr="00AE5025">
        <w:rPr>
          <w:rFonts w:eastAsia="MS Mincho"/>
          <w:szCs w:val="22"/>
          <w:lang w:val="ru-RU" w:eastAsia="ja-JP"/>
        </w:rPr>
        <w:t>в целях углубления понимания того, как достаточность раскрытия влияет на передачу технологий</w:t>
      </w:r>
      <w:r w:rsidR="002C4FDD" w:rsidRPr="00AE5025">
        <w:rPr>
          <w:rFonts w:eastAsia="MS Mincho"/>
          <w:szCs w:val="22"/>
          <w:lang w:val="ru-RU" w:eastAsia="ja-JP"/>
        </w:rPr>
        <w:t xml:space="preserve">. </w:t>
      </w:r>
    </w:p>
    <w:p w:rsidR="000777A0" w:rsidRPr="00AE5025" w:rsidRDefault="000777A0" w:rsidP="006B683A">
      <w:pPr>
        <w:rPr>
          <w:rFonts w:eastAsia="MS Mincho"/>
          <w:szCs w:val="22"/>
          <w:lang w:val="ru-RU" w:eastAsia="ja-JP"/>
        </w:rPr>
      </w:pPr>
    </w:p>
    <w:p w:rsidR="000777A0" w:rsidRPr="00AE5025" w:rsidRDefault="00E56C73" w:rsidP="005550F9">
      <w:pPr>
        <w:rPr>
          <w:rFonts w:eastAsia="MS Mincho"/>
          <w:szCs w:val="22"/>
          <w:lang w:val="ru-RU" w:eastAsia="ja-JP"/>
        </w:rPr>
      </w:pPr>
      <w:r w:rsidRPr="00AE5025">
        <w:rPr>
          <w:rFonts w:eastAsia="MS Mincho"/>
          <w:szCs w:val="22"/>
          <w:lang w:val="ru-RU" w:eastAsia="ja-JP"/>
        </w:rPr>
        <w:fldChar w:fldCharType="begin"/>
      </w:r>
      <w:r w:rsidRPr="00AE5025">
        <w:rPr>
          <w:rFonts w:eastAsia="MS Mincho"/>
          <w:szCs w:val="22"/>
          <w:lang w:val="ru-RU" w:eastAsia="ja-JP"/>
        </w:rPr>
        <w:instrText xml:space="preserve"> AUTONUM  </w:instrText>
      </w:r>
      <w:r w:rsidRPr="00AE5025">
        <w:rPr>
          <w:rFonts w:eastAsia="MS Mincho"/>
          <w:szCs w:val="22"/>
          <w:lang w:val="ru-RU" w:eastAsia="ja-JP"/>
        </w:rPr>
        <w:fldChar w:fldCharType="end"/>
      </w:r>
      <w:r w:rsidRPr="00AE5025">
        <w:rPr>
          <w:rFonts w:eastAsia="MS Mincho"/>
          <w:szCs w:val="22"/>
          <w:lang w:val="ru-RU" w:eastAsia="ja-JP"/>
        </w:rPr>
        <w:tab/>
      </w:r>
      <w:r w:rsidR="005550F9" w:rsidRPr="00AE5025">
        <w:rPr>
          <w:rFonts w:eastAsia="MS Mincho"/>
          <w:szCs w:val="22"/>
          <w:lang w:val="ru-RU" w:eastAsia="ja-JP"/>
        </w:rPr>
        <w:t>В период между двадцать пятой и двадцать шестой сессиями ПКПП Секретариат завершил разработку вопросника по термину «качество патентов» и по сотрудничеству между патентными ведомствами в области поиска и экспертизы и направил его в государства-члены ВОИС и региональные патентные ведомства.</w:t>
      </w:r>
      <w:r w:rsidR="002C4FDD" w:rsidRPr="00AE5025">
        <w:rPr>
          <w:rFonts w:eastAsia="MS Mincho"/>
          <w:szCs w:val="22"/>
          <w:lang w:val="ru-RU" w:eastAsia="ja-JP"/>
        </w:rPr>
        <w:t xml:space="preserve">  </w:t>
      </w:r>
    </w:p>
    <w:p w:rsidR="000777A0" w:rsidRPr="00AE5025" w:rsidRDefault="000777A0" w:rsidP="006B683A">
      <w:pPr>
        <w:rPr>
          <w:rFonts w:eastAsia="MS Mincho"/>
          <w:szCs w:val="22"/>
          <w:lang w:val="ru-RU" w:eastAsia="ja-JP"/>
        </w:rPr>
      </w:pPr>
    </w:p>
    <w:p w:rsidR="000777A0" w:rsidRPr="00AE5025" w:rsidRDefault="002C4FDD" w:rsidP="005A39F8">
      <w:pPr>
        <w:rPr>
          <w:rFonts w:eastAsia="MS Mincho"/>
          <w:szCs w:val="22"/>
          <w:lang w:val="ru-RU" w:eastAsia="ja-JP"/>
        </w:rPr>
      </w:pPr>
      <w:r w:rsidRPr="00AE5025">
        <w:rPr>
          <w:rFonts w:eastAsia="MS Mincho"/>
          <w:szCs w:val="22"/>
          <w:lang w:val="ru-RU" w:eastAsia="ja-JP"/>
        </w:rPr>
        <w:fldChar w:fldCharType="begin"/>
      </w:r>
      <w:r w:rsidRPr="00AE5025">
        <w:rPr>
          <w:rFonts w:eastAsia="MS Mincho"/>
          <w:szCs w:val="22"/>
          <w:lang w:val="ru-RU" w:eastAsia="ja-JP"/>
        </w:rPr>
        <w:instrText xml:space="preserve"> AUTONUM  </w:instrText>
      </w:r>
      <w:r w:rsidRPr="00AE5025">
        <w:rPr>
          <w:rFonts w:eastAsia="MS Mincho"/>
          <w:szCs w:val="22"/>
          <w:lang w:val="ru-RU" w:eastAsia="ja-JP"/>
        </w:rPr>
        <w:fldChar w:fldCharType="end"/>
      </w:r>
      <w:r w:rsidRPr="00AE5025">
        <w:rPr>
          <w:rFonts w:eastAsia="MS Mincho"/>
          <w:szCs w:val="22"/>
          <w:lang w:val="ru-RU" w:eastAsia="ja-JP"/>
        </w:rPr>
        <w:tab/>
      </w:r>
      <w:r w:rsidR="005A39F8" w:rsidRPr="00AE5025">
        <w:rPr>
          <w:rFonts w:eastAsia="MS Mincho"/>
          <w:szCs w:val="22"/>
          <w:lang w:val="ru-RU" w:eastAsia="ja-JP"/>
        </w:rPr>
        <w:t>Комитет обсудил представленные Секретариатом ответы на вышеуказанный вопросник на двадцать шестой сессии ПКПП.</w:t>
      </w:r>
      <w:r w:rsidR="00303F04" w:rsidRPr="00AE5025">
        <w:rPr>
          <w:rFonts w:eastAsia="MS Mincho"/>
          <w:szCs w:val="22"/>
          <w:lang w:val="ru-RU" w:eastAsia="ja-JP"/>
        </w:rPr>
        <w:t xml:space="preserve">  </w:t>
      </w:r>
      <w:proofErr w:type="gramStart"/>
      <w:r w:rsidR="005A39F8" w:rsidRPr="00AE5025">
        <w:rPr>
          <w:rFonts w:eastAsia="MS Mincho"/>
          <w:szCs w:val="22"/>
          <w:lang w:val="ru-RU" w:eastAsia="ja-JP"/>
        </w:rPr>
        <w:t xml:space="preserve">Что касается вопроса о патентах и здравоохранении, то после организованного в ходе </w:t>
      </w:r>
      <w:r w:rsidR="005A39F8" w:rsidRPr="00AE5025">
        <w:rPr>
          <w:lang w:val="ru-RU"/>
        </w:rPr>
        <w:t xml:space="preserve">двадцать пятой сессии заседания, посвященного обмену опытом в отношении </w:t>
      </w:r>
      <w:r w:rsidR="005A39F8" w:rsidRPr="00AE5025">
        <w:rPr>
          <w:rFonts w:eastAsia="MS Mincho"/>
          <w:szCs w:val="22"/>
          <w:lang w:val="ru-RU" w:eastAsia="ja-JP"/>
        </w:rPr>
        <w:t>использования связанных с патентами гибких возможностей в сфере здравоохранения, на двадцать шестой сессии было представлено и рассмотрено исследование по вопросу о препятствиях, с которыми сталкиваются развивающиеся страны и наименее развитые страны (НРС) в области всестороннего использования гибких возможностей в</w:t>
      </w:r>
      <w:proofErr w:type="gramEnd"/>
      <w:r w:rsidR="005A39F8" w:rsidRPr="00AE5025">
        <w:rPr>
          <w:rFonts w:eastAsia="MS Mincho"/>
          <w:szCs w:val="22"/>
          <w:lang w:val="ru-RU" w:eastAsia="ja-JP"/>
        </w:rPr>
        <w:t xml:space="preserve"> сфере патентования, и их влияния на обеспечение доступа к недорогим и, в особенности, жизненно важным медикаментам в интересах общественного здравоохранения в этих странах</w:t>
      </w:r>
      <w:r w:rsidR="001A2344" w:rsidRPr="00AE5025">
        <w:rPr>
          <w:rFonts w:eastAsia="MS Mincho"/>
          <w:szCs w:val="22"/>
          <w:lang w:val="ru-RU" w:eastAsia="ja-JP"/>
        </w:rPr>
        <w:t>.</w:t>
      </w:r>
    </w:p>
    <w:p w:rsidR="000777A0" w:rsidRPr="00AE5025" w:rsidRDefault="000777A0" w:rsidP="006B683A">
      <w:pPr>
        <w:rPr>
          <w:lang w:val="ru-RU"/>
        </w:rPr>
      </w:pPr>
    </w:p>
    <w:p w:rsidR="000777A0" w:rsidRPr="00AE5025" w:rsidRDefault="007C671D" w:rsidP="00CA6F8E">
      <w:pPr>
        <w:tabs>
          <w:tab w:val="left" w:pos="567"/>
        </w:tabs>
        <w:rPr>
          <w:lang w:val="ru-RU"/>
        </w:rPr>
      </w:pPr>
      <w:r w:rsidRPr="00AE5025">
        <w:rPr>
          <w:lang w:val="ru-RU"/>
        </w:rPr>
        <w:fldChar w:fldCharType="begin"/>
      </w:r>
      <w:r w:rsidRPr="00AE5025">
        <w:rPr>
          <w:lang w:val="ru-RU"/>
        </w:rPr>
        <w:instrText xml:space="preserve"> AUTONUM  </w:instrText>
      </w:r>
      <w:r w:rsidRPr="00AE5025">
        <w:rPr>
          <w:lang w:val="ru-RU"/>
        </w:rPr>
        <w:fldChar w:fldCharType="end"/>
      </w:r>
      <w:r w:rsidRPr="00AE5025">
        <w:rPr>
          <w:lang w:val="ru-RU"/>
        </w:rPr>
        <w:tab/>
      </w:r>
      <w:r w:rsidR="00CA6F8E" w:rsidRPr="00AE5025">
        <w:rPr>
          <w:lang w:val="ru-RU"/>
        </w:rPr>
        <w:t>Что касается будущей деятельности Комитета, то ПКПП продолжит свою работу на основании договоренностей  в отношении дальнейшей деятельности, достигнутых на его двадцать шестой сессии.</w:t>
      </w:r>
      <w:r w:rsidR="00FC65B5" w:rsidRPr="00AE5025">
        <w:rPr>
          <w:lang w:val="ru-RU"/>
        </w:rPr>
        <w:t xml:space="preserve">  </w:t>
      </w:r>
      <w:r w:rsidR="00CA6F8E" w:rsidRPr="00AE5025">
        <w:rPr>
          <w:lang w:val="ru-RU"/>
        </w:rPr>
        <w:t xml:space="preserve">Комитет постановил, что не носящий исчерпывающего характера перечень вопросов будет оставаться открытым для дальнейшей проработки и обсуждения на двадцать седьмой сессии ПКПП.  Кроме того, без ущерба для мандата ПКПП, Комитет принял решение о том, что его работа на следующей сессии </w:t>
      </w:r>
      <w:proofErr w:type="gramStart"/>
      <w:r w:rsidR="00CA6F8E" w:rsidRPr="00AE5025">
        <w:rPr>
          <w:lang w:val="ru-RU"/>
        </w:rPr>
        <w:t>будет ограничена установлением фактов и на данном этапе не</w:t>
      </w:r>
      <w:proofErr w:type="gramEnd"/>
      <w:r w:rsidR="00CA6F8E" w:rsidRPr="00AE5025">
        <w:rPr>
          <w:lang w:val="ru-RU"/>
        </w:rPr>
        <w:t xml:space="preserve"> будет вести к гармонизации.</w:t>
      </w:r>
      <w:r w:rsidR="00950B31" w:rsidRPr="00AE5025">
        <w:rPr>
          <w:lang w:val="ru-RU"/>
        </w:rPr>
        <w:t xml:space="preserve">  </w:t>
      </w:r>
      <w:r w:rsidR="00CA6F8E" w:rsidRPr="00AE5025">
        <w:rPr>
          <w:lang w:val="ru-RU"/>
        </w:rPr>
        <w:t>Программа дельнейшей работы по пяти темам на повестке дня ПКПП выглядит следующим образом</w:t>
      </w:r>
      <w:r w:rsidR="00950B31" w:rsidRPr="00AE5025">
        <w:rPr>
          <w:lang w:val="ru-RU"/>
        </w:rPr>
        <w:t>:</w:t>
      </w:r>
      <w:r w:rsidR="00CC74F3" w:rsidRPr="00AE5025">
        <w:rPr>
          <w:lang w:val="ru-RU"/>
        </w:rPr>
        <w:t xml:space="preserve">  </w:t>
      </w:r>
    </w:p>
    <w:p w:rsidR="000777A0" w:rsidRPr="00AE5025" w:rsidRDefault="000777A0" w:rsidP="00CC74F3">
      <w:pPr>
        <w:rPr>
          <w:lang w:val="ru-RU"/>
        </w:rPr>
      </w:pPr>
    </w:p>
    <w:p w:rsidR="000777A0" w:rsidRPr="00AE5025" w:rsidRDefault="00AE5025" w:rsidP="00994F1A">
      <w:pPr>
        <w:pStyle w:val="ListParagraph"/>
        <w:numPr>
          <w:ilvl w:val="0"/>
          <w:numId w:val="13"/>
        </w:numPr>
        <w:ind w:left="567" w:firstLine="0"/>
        <w:rPr>
          <w:lang w:val="ru-RU"/>
        </w:rPr>
      </w:pPr>
      <w:r w:rsidRPr="00AE5025">
        <w:rPr>
          <w:rFonts w:eastAsia="MS Mincho"/>
          <w:lang w:val="ru-RU" w:eastAsia="ja-JP"/>
        </w:rPr>
        <w:t xml:space="preserve">По теме </w:t>
      </w:r>
      <w:r w:rsidR="00BA1DF3" w:rsidRPr="00AE5025">
        <w:rPr>
          <w:rFonts w:eastAsia="MS Mincho"/>
          <w:lang w:val="ru-RU" w:eastAsia="ja-JP"/>
        </w:rPr>
        <w:t>«</w:t>
      </w:r>
      <w:r w:rsidR="00A8139D" w:rsidRPr="00AE5025">
        <w:rPr>
          <w:rFonts w:eastAsia="MS Mincho"/>
          <w:lang w:val="ru-RU" w:eastAsia="ja-JP"/>
        </w:rPr>
        <w:t>Ограничения и исключения из патентных прав</w:t>
      </w:r>
      <w:r w:rsidR="00BA1DF3" w:rsidRPr="00AE5025">
        <w:rPr>
          <w:rFonts w:eastAsia="MS Mincho"/>
          <w:lang w:val="ru-RU" w:eastAsia="ja-JP"/>
        </w:rPr>
        <w:t>»</w:t>
      </w:r>
      <w:r w:rsidRPr="00AE5025">
        <w:rPr>
          <w:rFonts w:eastAsia="MS Mincho"/>
          <w:lang w:val="ru-RU" w:eastAsia="ja-JP"/>
        </w:rPr>
        <w:t xml:space="preserve"> </w:t>
      </w:r>
      <w:r w:rsidR="00A8139D" w:rsidRPr="00AE5025">
        <w:rPr>
          <w:rFonts w:eastAsia="MS Mincho"/>
          <w:lang w:val="ru-RU" w:eastAsia="ja-JP"/>
        </w:rPr>
        <w:t>Секретариат подготовит прое</w:t>
      </w:r>
      <w:proofErr w:type="gramStart"/>
      <w:r w:rsidR="00A8139D" w:rsidRPr="00AE5025">
        <w:rPr>
          <w:rFonts w:eastAsia="MS Mincho"/>
          <w:lang w:val="ru-RU" w:eastAsia="ja-JP"/>
        </w:rPr>
        <w:t>кт спр</w:t>
      </w:r>
      <w:proofErr w:type="gramEnd"/>
      <w:r w:rsidR="00A8139D" w:rsidRPr="00AE5025">
        <w:rPr>
          <w:rFonts w:eastAsia="MS Mincho"/>
          <w:lang w:val="ru-RU" w:eastAsia="ja-JP"/>
        </w:rPr>
        <w:t xml:space="preserve">авочного документа по ограничениям и исключениям из патентных прав в контексте патентной охраны, который для каждого ограничения и исключения будет включать следующие элементы: (i) описание ограничения или </w:t>
      </w:r>
      <w:r w:rsidR="00A8139D" w:rsidRPr="00AE5025">
        <w:rPr>
          <w:rFonts w:eastAsia="MS Mincho"/>
          <w:lang w:val="ru-RU" w:eastAsia="ja-JP"/>
        </w:rPr>
        <w:lastRenderedPageBreak/>
        <w:t>исключения;  (ii) его цели и задачи;  (iii) применение на национальном/региональном уровне;  (iv) проблемы, с которыми сталкиваются государства-члены при его применении;  и (v) результаты его применения.</w:t>
      </w:r>
      <w:r w:rsidR="00D71F47" w:rsidRPr="00AE5025">
        <w:rPr>
          <w:rFonts w:eastAsia="MS Mincho"/>
          <w:lang w:val="ru-RU" w:eastAsia="ja-JP"/>
        </w:rPr>
        <w:t xml:space="preserve">  </w:t>
      </w:r>
      <w:r w:rsidR="00994F1A" w:rsidRPr="00AE5025">
        <w:rPr>
          <w:rFonts w:eastAsia="MS Mincho"/>
          <w:lang w:val="ru-RU" w:eastAsia="ja-JP"/>
        </w:rPr>
        <w:t>В качестве первого шага на двадцать седьмой сессии будет представлен прое</w:t>
      </w:r>
      <w:proofErr w:type="gramStart"/>
      <w:r w:rsidR="00994F1A" w:rsidRPr="00AE5025">
        <w:rPr>
          <w:rFonts w:eastAsia="MS Mincho"/>
          <w:lang w:val="ru-RU" w:eastAsia="ja-JP"/>
        </w:rPr>
        <w:t>кт спр</w:t>
      </w:r>
      <w:proofErr w:type="gramEnd"/>
      <w:r w:rsidR="00994F1A" w:rsidRPr="00AE5025">
        <w:rPr>
          <w:rFonts w:eastAsia="MS Mincho"/>
          <w:lang w:val="ru-RU" w:eastAsia="ja-JP"/>
        </w:rPr>
        <w:t>авочного документа по исключениям для действий, связанных с получением разрешения от государственных регулирующих органов (так называемое исключение Болара).</w:t>
      </w:r>
      <w:r w:rsidR="00AB48FD" w:rsidRPr="00AE5025">
        <w:rPr>
          <w:rFonts w:eastAsia="MS Mincho"/>
          <w:lang w:val="ru-RU" w:eastAsia="ja-JP"/>
        </w:rPr>
        <w:t xml:space="preserve"> </w:t>
      </w:r>
      <w:r w:rsidR="005324DE" w:rsidRPr="00AE5025">
        <w:rPr>
          <w:rFonts w:eastAsia="MS Mincho"/>
          <w:lang w:val="ru-RU" w:eastAsia="ja-JP"/>
        </w:rPr>
        <w:t xml:space="preserve"> </w:t>
      </w:r>
      <w:r w:rsidR="00994F1A" w:rsidRPr="00AE5025">
        <w:rPr>
          <w:rFonts w:eastAsia="MS Mincho"/>
          <w:lang w:val="ru-RU" w:eastAsia="ja-JP"/>
        </w:rPr>
        <w:t>Секретариат будет использовать всю имеющуюся у него информацию, собранную в ходе осуществления ПКПП своей деятельности, и предложит государствам-членам направить ему любые дополнительные материалы для подготовки данного проекта справочного документа.</w:t>
      </w:r>
      <w:r w:rsidR="00D71F47" w:rsidRPr="00AE5025">
        <w:rPr>
          <w:rFonts w:eastAsia="MS Mincho"/>
          <w:lang w:val="ru-RU" w:eastAsia="ja-JP"/>
        </w:rPr>
        <w:t xml:space="preserve">  </w:t>
      </w:r>
      <w:r w:rsidR="00AB48FD" w:rsidRPr="00AE5025">
        <w:rPr>
          <w:rFonts w:eastAsia="MS Mincho"/>
          <w:lang w:val="ru-RU" w:eastAsia="ja-JP"/>
        </w:rPr>
        <w:t xml:space="preserve"> </w:t>
      </w:r>
    </w:p>
    <w:p w:rsidR="000777A0" w:rsidRPr="00AE5025" w:rsidRDefault="000777A0" w:rsidP="00E22D97">
      <w:pPr>
        <w:ind w:left="567"/>
        <w:rPr>
          <w:lang w:val="ru-RU"/>
        </w:rPr>
      </w:pPr>
    </w:p>
    <w:p w:rsidR="000777A0" w:rsidRPr="00AE5025" w:rsidRDefault="00AE5025" w:rsidP="00A228E3">
      <w:pPr>
        <w:pStyle w:val="ListParagraph"/>
        <w:numPr>
          <w:ilvl w:val="0"/>
          <w:numId w:val="13"/>
        </w:numPr>
        <w:ind w:left="567" w:firstLine="0"/>
        <w:rPr>
          <w:rFonts w:eastAsia="MS Mincho"/>
          <w:lang w:val="ru-RU" w:eastAsia="ja-JP"/>
        </w:rPr>
      </w:pPr>
      <w:r w:rsidRPr="00AE5025">
        <w:rPr>
          <w:lang w:val="ru-RU"/>
        </w:rPr>
        <w:t xml:space="preserve">По </w:t>
      </w:r>
      <w:r w:rsidR="00BA1DF3" w:rsidRPr="00AE5025">
        <w:rPr>
          <w:lang w:val="ru-RU"/>
        </w:rPr>
        <w:t>тем</w:t>
      </w:r>
      <w:r w:rsidRPr="00AE5025">
        <w:rPr>
          <w:lang w:val="ru-RU"/>
        </w:rPr>
        <w:t xml:space="preserve">е </w:t>
      </w:r>
      <w:r w:rsidR="00BA1DF3" w:rsidRPr="00AE5025">
        <w:rPr>
          <w:lang w:val="ru-RU"/>
        </w:rPr>
        <w:t>«Качество патентов, включая системы возражения» было принято решение, что Секретариат обновит резюме ответов на вопросник по термину «качество патентов» и по сотрудничеству патентных ведомств в области поиска и экспертизы с учетом дополнительных ответов, полученных от государств-членов и региональных патентных ведомств.</w:t>
      </w:r>
      <w:r w:rsidR="00AB48FD" w:rsidRPr="00AE5025">
        <w:rPr>
          <w:rFonts w:eastAsia="MS Mincho"/>
          <w:lang w:val="ru-RU" w:eastAsia="ja-JP"/>
        </w:rPr>
        <w:t xml:space="preserve">  </w:t>
      </w:r>
      <w:r w:rsidR="00BA1DF3" w:rsidRPr="00AE5025">
        <w:rPr>
          <w:rFonts w:eastAsia="MS Mincho"/>
          <w:lang w:val="ru-RU" w:eastAsia="ja-JP"/>
        </w:rPr>
        <w:t xml:space="preserve">Кроме того, в ходе двадцать седьмой сессии будет проведено заседание </w:t>
      </w:r>
      <w:r w:rsidR="001F7440" w:rsidRPr="00AE5025">
        <w:rPr>
          <w:rFonts w:eastAsia="MS Mincho"/>
          <w:lang w:val="ru-RU" w:eastAsia="ja-JP"/>
        </w:rPr>
        <w:t xml:space="preserve">для обмена информацией, </w:t>
      </w:r>
      <w:r w:rsidR="00BA1DF3" w:rsidRPr="00AE5025">
        <w:rPr>
          <w:rFonts w:eastAsia="MS Mincho"/>
          <w:lang w:val="ru-RU" w:eastAsia="ja-JP"/>
        </w:rPr>
        <w:t>посвященное дальнейшему изучению примеров и прецедентов в области оценки изобретательского уровня с особым упором на темы, предложенные в пункте 8 документа SCP/24/3 (Предложение делегации Испании).</w:t>
      </w:r>
      <w:r w:rsidR="005324DE" w:rsidRPr="00AE5025">
        <w:rPr>
          <w:rFonts w:eastAsia="MS Mincho"/>
          <w:lang w:val="ru-RU" w:eastAsia="ja-JP"/>
        </w:rPr>
        <w:t xml:space="preserve">  </w:t>
      </w:r>
      <w:r w:rsidR="004B288B" w:rsidRPr="00AE5025">
        <w:rPr>
          <w:rFonts w:eastAsia="MS Mincho"/>
          <w:lang w:val="ru-RU" w:eastAsia="ja-JP"/>
        </w:rPr>
        <w:t xml:space="preserve">Заседание </w:t>
      </w:r>
      <w:r w:rsidR="001F7440" w:rsidRPr="00AE5025">
        <w:rPr>
          <w:rFonts w:eastAsia="MS Mincho"/>
          <w:lang w:val="ru-RU" w:eastAsia="ja-JP"/>
        </w:rPr>
        <w:t xml:space="preserve">для обмена информацией </w:t>
      </w:r>
      <w:r w:rsidR="004B288B" w:rsidRPr="00AE5025">
        <w:rPr>
          <w:rFonts w:eastAsia="MS Mincho"/>
          <w:lang w:val="ru-RU" w:eastAsia="ja-JP"/>
        </w:rPr>
        <w:t>будет организовано с целью представления на двадцать восьмой сессии нового исследования по изобретательскому уровню</w:t>
      </w:r>
      <w:r w:rsidR="00AB48FD" w:rsidRPr="00AE5025">
        <w:rPr>
          <w:rFonts w:eastAsia="MS Mincho"/>
          <w:lang w:val="ru-RU" w:eastAsia="ja-JP"/>
        </w:rPr>
        <w:t xml:space="preserve">.  </w:t>
      </w:r>
      <w:r w:rsidR="003F4C84" w:rsidRPr="00AE5025">
        <w:rPr>
          <w:rFonts w:eastAsia="MS Mincho"/>
          <w:lang w:val="ru-RU" w:eastAsia="ja-JP"/>
        </w:rPr>
        <w:t xml:space="preserve">Помимо этого, в ходе двадцать восьмой сессии будет проведено заседание продолжительностью </w:t>
      </w:r>
      <w:proofErr w:type="gramStart"/>
      <w:r w:rsidR="003F4C84" w:rsidRPr="00AE5025">
        <w:rPr>
          <w:rFonts w:eastAsia="MS Mincho"/>
          <w:lang w:val="ru-RU" w:eastAsia="ja-JP"/>
        </w:rPr>
        <w:t>в</w:t>
      </w:r>
      <w:proofErr w:type="gramEnd"/>
      <w:r w:rsidR="003F4C84" w:rsidRPr="00AE5025">
        <w:rPr>
          <w:rFonts w:eastAsia="MS Mincho"/>
          <w:lang w:val="ru-RU" w:eastAsia="ja-JP"/>
        </w:rPr>
        <w:t xml:space="preserve"> </w:t>
      </w:r>
      <w:proofErr w:type="gramStart"/>
      <w:r w:rsidR="003F4C84" w:rsidRPr="00AE5025">
        <w:rPr>
          <w:rFonts w:eastAsia="MS Mincho"/>
          <w:lang w:val="ru-RU" w:eastAsia="ja-JP"/>
        </w:rPr>
        <w:t>полдня</w:t>
      </w:r>
      <w:proofErr w:type="gramEnd"/>
      <w:r w:rsidR="003F4C84" w:rsidRPr="00AE5025">
        <w:rPr>
          <w:rFonts w:eastAsia="MS Mincho"/>
          <w:lang w:val="ru-RU" w:eastAsia="ja-JP"/>
        </w:rPr>
        <w:t xml:space="preserve"> для обмена информацией о сотрудничестве между патентными ведомствами в области поиска и экспертизы</w:t>
      </w:r>
      <w:r w:rsidR="00AB48FD" w:rsidRPr="00AE5025">
        <w:rPr>
          <w:rFonts w:eastAsia="MS Mincho"/>
          <w:lang w:val="ru-RU" w:eastAsia="ja-JP"/>
        </w:rPr>
        <w:t xml:space="preserve">. </w:t>
      </w:r>
      <w:r w:rsidR="00840BF3" w:rsidRPr="00AE5025">
        <w:rPr>
          <w:rFonts w:eastAsia="MS Mincho"/>
          <w:lang w:val="ru-RU" w:eastAsia="ja-JP"/>
        </w:rPr>
        <w:t xml:space="preserve"> </w:t>
      </w:r>
      <w:r w:rsidR="00A228E3" w:rsidRPr="00AE5025">
        <w:rPr>
          <w:rFonts w:eastAsia="MS Mincho"/>
          <w:lang w:val="ru-RU" w:eastAsia="ja-JP"/>
        </w:rPr>
        <w:t>На заседании для обмена информацией, среди прочего, будут рассмотрены вопросы воздействия такого сотрудничества на процесс выдачи патентов и укрепление потенциала.</w:t>
      </w:r>
      <w:r w:rsidR="00840BF3" w:rsidRPr="00AE5025">
        <w:rPr>
          <w:rFonts w:eastAsia="MS Mincho"/>
          <w:lang w:val="ru-RU" w:eastAsia="ja-JP"/>
        </w:rPr>
        <w:t xml:space="preserve">  </w:t>
      </w:r>
      <w:r w:rsidR="00A228E3" w:rsidRPr="00AE5025">
        <w:rPr>
          <w:rFonts w:eastAsia="MS Mincho"/>
          <w:lang w:val="ru-RU" w:eastAsia="ja-JP"/>
        </w:rPr>
        <w:t>Чт</w:t>
      </w:r>
      <w:r w:rsidRPr="00AE5025">
        <w:rPr>
          <w:rFonts w:eastAsia="MS Mincho"/>
          <w:lang w:val="ru-RU" w:eastAsia="ja-JP"/>
        </w:rPr>
        <w:t>о</w:t>
      </w:r>
      <w:r w:rsidR="00A228E3" w:rsidRPr="00AE5025">
        <w:rPr>
          <w:rFonts w:eastAsia="MS Mincho"/>
          <w:lang w:val="ru-RU" w:eastAsia="ja-JP"/>
        </w:rPr>
        <w:t xml:space="preserve"> касается веб-страницы, посвященной механизмам возражения и административного аннулирования, то Секретариат будет продолжать обновлять материалы на этой веб-странице на основе информации, представленной государствами-членами и региональными патентными ведомствами.</w:t>
      </w:r>
      <w:r w:rsidR="001525A0" w:rsidRPr="00AE5025">
        <w:rPr>
          <w:rFonts w:eastAsia="MS Mincho"/>
          <w:lang w:val="ru-RU" w:eastAsia="ja-JP"/>
        </w:rPr>
        <w:t xml:space="preserve">  </w:t>
      </w:r>
      <w:r w:rsidR="00AB48FD" w:rsidRPr="00AE5025">
        <w:rPr>
          <w:rFonts w:eastAsia="MS Mincho"/>
          <w:lang w:val="ru-RU" w:eastAsia="ja-JP"/>
        </w:rPr>
        <w:t xml:space="preserve"> </w:t>
      </w:r>
    </w:p>
    <w:p w:rsidR="000777A0" w:rsidRPr="00AE5025" w:rsidRDefault="000777A0" w:rsidP="00E22D97">
      <w:pPr>
        <w:ind w:left="567"/>
        <w:rPr>
          <w:rFonts w:eastAsia="MS Mincho"/>
          <w:lang w:val="ru-RU" w:eastAsia="ja-JP"/>
        </w:rPr>
      </w:pPr>
    </w:p>
    <w:p w:rsidR="000777A0" w:rsidRPr="00AE5025" w:rsidRDefault="00AE5025" w:rsidP="004C5517">
      <w:pPr>
        <w:pStyle w:val="ListParagraph"/>
        <w:numPr>
          <w:ilvl w:val="0"/>
          <w:numId w:val="13"/>
        </w:numPr>
        <w:ind w:left="567" w:firstLine="0"/>
        <w:rPr>
          <w:rFonts w:eastAsia="MS Mincho"/>
          <w:lang w:val="ru-RU" w:eastAsia="ja-JP"/>
        </w:rPr>
      </w:pPr>
      <w:proofErr w:type="gramStart"/>
      <w:r w:rsidRPr="00AE5025">
        <w:rPr>
          <w:rFonts w:eastAsia="MS Mincho"/>
          <w:lang w:val="ru-RU" w:eastAsia="ja-JP"/>
        </w:rPr>
        <w:t xml:space="preserve">По </w:t>
      </w:r>
      <w:r w:rsidR="00FB68E8" w:rsidRPr="00AE5025">
        <w:rPr>
          <w:rFonts w:eastAsia="MS Mincho"/>
          <w:lang w:val="ru-RU" w:eastAsia="ja-JP"/>
        </w:rPr>
        <w:t>тем</w:t>
      </w:r>
      <w:r w:rsidRPr="00AE5025">
        <w:rPr>
          <w:rFonts w:eastAsia="MS Mincho"/>
          <w:lang w:val="ru-RU" w:eastAsia="ja-JP"/>
        </w:rPr>
        <w:t>е</w:t>
      </w:r>
      <w:r w:rsidR="00FB68E8" w:rsidRPr="00AE5025">
        <w:rPr>
          <w:rFonts w:eastAsia="MS Mincho"/>
          <w:lang w:val="ru-RU" w:eastAsia="ja-JP"/>
        </w:rPr>
        <w:t xml:space="preserve"> «Патенты и здравоохранение»</w:t>
      </w:r>
      <w:r w:rsidRPr="00AE5025">
        <w:rPr>
          <w:rFonts w:eastAsia="MS Mincho"/>
          <w:lang w:val="ru-RU" w:eastAsia="ja-JP"/>
        </w:rPr>
        <w:t xml:space="preserve"> </w:t>
      </w:r>
      <w:r w:rsidR="00FB68E8" w:rsidRPr="00AE5025">
        <w:rPr>
          <w:rFonts w:eastAsia="MS Mincho"/>
          <w:lang w:val="ru-RU" w:eastAsia="ja-JP"/>
        </w:rPr>
        <w:t xml:space="preserve">было принято решение о том, что Секретариат дополнит исследование по вопросу о препятствиях, с которыми сталкиваются развивающиеся страны и </w:t>
      </w:r>
      <w:r w:rsidR="001D51B0">
        <w:rPr>
          <w:rFonts w:eastAsia="MS Mincho"/>
          <w:lang w:val="ru-RU" w:eastAsia="ja-JP"/>
        </w:rPr>
        <w:t>НРС</w:t>
      </w:r>
      <w:bookmarkStart w:id="5" w:name="_GoBack"/>
      <w:bookmarkEnd w:id="5"/>
      <w:r w:rsidR="00FB68E8" w:rsidRPr="00AE5025">
        <w:rPr>
          <w:rFonts w:eastAsia="MS Mincho"/>
          <w:lang w:val="ru-RU" w:eastAsia="ja-JP"/>
        </w:rPr>
        <w:t xml:space="preserve"> в области всестороннего использования гибких возможностей в сфере патентования, и их влияния на обеспечение доступа к недорогим и, в особенности, жизненно важным медикаментам в интересах общественного здравоохранения в этих странах </w:t>
      </w:r>
      <w:r w:rsidR="001525A0" w:rsidRPr="00AE5025">
        <w:rPr>
          <w:lang w:val="ru-RU"/>
        </w:rPr>
        <w:t>(</w:t>
      </w:r>
      <w:r w:rsidR="00FB68E8" w:rsidRPr="00AE5025">
        <w:rPr>
          <w:lang w:val="ru-RU"/>
        </w:rPr>
        <w:t xml:space="preserve">документ </w:t>
      </w:r>
      <w:r w:rsidR="001525A0" w:rsidRPr="00AE5025">
        <w:rPr>
          <w:lang w:val="ru-RU"/>
        </w:rPr>
        <w:t xml:space="preserve">SCP/26/5) </w:t>
      </w:r>
      <w:r w:rsidR="00FB68E8" w:rsidRPr="00AE5025">
        <w:rPr>
          <w:lang w:val="ru-RU"/>
        </w:rPr>
        <w:t>материалами</w:t>
      </w:r>
      <w:proofErr w:type="gramEnd"/>
      <w:r w:rsidR="00FB68E8" w:rsidRPr="00AE5025">
        <w:rPr>
          <w:lang w:val="ru-RU"/>
        </w:rPr>
        <w:t xml:space="preserve">, </w:t>
      </w:r>
      <w:proofErr w:type="gramStart"/>
      <w:r w:rsidR="00FB68E8" w:rsidRPr="00AE5025">
        <w:rPr>
          <w:lang w:val="ru-RU"/>
        </w:rPr>
        <w:t>полученными</w:t>
      </w:r>
      <w:proofErr w:type="gramEnd"/>
      <w:r w:rsidR="00FB68E8" w:rsidRPr="00AE5025">
        <w:rPr>
          <w:lang w:val="ru-RU"/>
        </w:rPr>
        <w:t xml:space="preserve"> от государств-членов и наблюдателей в ПКПП</w:t>
      </w:r>
      <w:r w:rsidR="001525A0" w:rsidRPr="00AE5025">
        <w:rPr>
          <w:rFonts w:eastAsia="MS Mincho"/>
          <w:lang w:val="ru-RU" w:eastAsia="ja-JP"/>
        </w:rPr>
        <w:t xml:space="preserve">.  </w:t>
      </w:r>
      <w:r w:rsidR="000777A0" w:rsidRPr="00AE5025">
        <w:rPr>
          <w:rFonts w:eastAsia="MS Mincho"/>
          <w:lang w:val="ru-RU" w:eastAsia="ja-JP"/>
        </w:rPr>
        <w:t>Секретариат также обновит исследование по вопросу о применимости требования о раскрытии международных непатентованных наименований (МНН) в патентных заявках и патентах (документ SCP/21/9) и представит его на двадцать седьмой сессии.</w:t>
      </w:r>
      <w:r w:rsidR="001525A0" w:rsidRPr="00AE5025">
        <w:rPr>
          <w:lang w:val="ru-RU"/>
        </w:rPr>
        <w:t xml:space="preserve"> </w:t>
      </w:r>
      <w:r w:rsidR="00D71F47" w:rsidRPr="00AE5025">
        <w:rPr>
          <w:rFonts w:eastAsia="MS Mincho"/>
          <w:lang w:val="ru-RU" w:eastAsia="ja-JP"/>
        </w:rPr>
        <w:t xml:space="preserve"> </w:t>
      </w:r>
      <w:r w:rsidR="000777A0" w:rsidRPr="00AE5025">
        <w:rPr>
          <w:rFonts w:eastAsia="MS Mincho"/>
          <w:lang w:val="ru-RU" w:eastAsia="ja-JP"/>
        </w:rPr>
        <w:t>Кроме того, Комитет постановил провести заседание для обмена информацией по патентам и связанным с ними вопросам, касающимся доступа к лекарственным средствам.</w:t>
      </w:r>
      <w:r w:rsidR="00842A17" w:rsidRPr="00AE5025">
        <w:rPr>
          <w:lang w:val="ru-RU"/>
        </w:rPr>
        <w:t xml:space="preserve"> </w:t>
      </w:r>
      <w:r w:rsidR="00842A17" w:rsidRPr="00AE5025">
        <w:rPr>
          <w:rFonts w:eastAsia="MS Mincho"/>
          <w:lang w:val="ru-RU" w:eastAsia="ja-JP"/>
        </w:rPr>
        <w:t xml:space="preserve"> </w:t>
      </w:r>
      <w:r w:rsidR="004C5517" w:rsidRPr="00AE5025">
        <w:rPr>
          <w:rFonts w:eastAsia="MS Mincho"/>
          <w:lang w:val="ru-RU" w:eastAsia="ja-JP"/>
        </w:rPr>
        <w:t>В этой связи Секретариат пригласит экспертов из Всемирной организации здравоохранения (ВОЗ) и Всемирной торговой организации (ВТО) выступить с презентацией по вопросам, касающимся доступности непатентованных лекарственных сре</w:t>
      </w:r>
      <w:proofErr w:type="gramStart"/>
      <w:r w:rsidR="004C5517" w:rsidRPr="00AE5025">
        <w:rPr>
          <w:rFonts w:eastAsia="MS Mincho"/>
          <w:lang w:val="ru-RU" w:eastAsia="ja-JP"/>
        </w:rPr>
        <w:t>дств в р</w:t>
      </w:r>
      <w:proofErr w:type="gramEnd"/>
      <w:r w:rsidR="004C5517" w:rsidRPr="00AE5025">
        <w:rPr>
          <w:rFonts w:eastAsia="MS Mincho"/>
          <w:lang w:val="ru-RU" w:eastAsia="ja-JP"/>
        </w:rPr>
        <w:t>азвивающихся странах и НРС.</w:t>
      </w:r>
      <w:r w:rsidR="00842A17" w:rsidRPr="00AE5025">
        <w:rPr>
          <w:rFonts w:eastAsia="MS Mincho"/>
          <w:lang w:val="ru-RU" w:eastAsia="ja-JP"/>
        </w:rPr>
        <w:t xml:space="preserve">  </w:t>
      </w:r>
      <w:r w:rsidR="004C5517" w:rsidRPr="00AE5025">
        <w:rPr>
          <w:rFonts w:eastAsia="MS Mincho"/>
          <w:lang w:val="ru-RU" w:eastAsia="ja-JP"/>
        </w:rPr>
        <w:t xml:space="preserve">Более того, Комитет проведет заседание продолжительностью </w:t>
      </w:r>
      <w:proofErr w:type="gramStart"/>
      <w:r w:rsidR="004C5517" w:rsidRPr="00AE5025">
        <w:rPr>
          <w:rFonts w:eastAsia="MS Mincho"/>
          <w:lang w:val="ru-RU" w:eastAsia="ja-JP"/>
        </w:rPr>
        <w:t>в</w:t>
      </w:r>
      <w:proofErr w:type="gramEnd"/>
      <w:r w:rsidR="004C5517" w:rsidRPr="00AE5025">
        <w:rPr>
          <w:rFonts w:eastAsia="MS Mincho"/>
          <w:lang w:val="ru-RU" w:eastAsia="ja-JP"/>
        </w:rPr>
        <w:t xml:space="preserve"> </w:t>
      </w:r>
      <w:proofErr w:type="gramStart"/>
      <w:r w:rsidR="004C5517" w:rsidRPr="00AE5025">
        <w:rPr>
          <w:rFonts w:eastAsia="MS Mincho"/>
          <w:lang w:val="ru-RU" w:eastAsia="ja-JP"/>
        </w:rPr>
        <w:t>полдня</w:t>
      </w:r>
      <w:proofErr w:type="gramEnd"/>
      <w:r w:rsidR="004C5517" w:rsidRPr="00AE5025">
        <w:rPr>
          <w:rFonts w:eastAsia="MS Mincho"/>
          <w:lang w:val="ru-RU" w:eastAsia="ja-JP"/>
        </w:rPr>
        <w:t xml:space="preserve"> для обмена информацией о публично доступных базах данных, касающихся статуса патентов, и данных о лекарственных средствах и вакцинах.</w:t>
      </w:r>
      <w:r w:rsidR="00842A17" w:rsidRPr="00AE5025">
        <w:rPr>
          <w:rFonts w:eastAsia="MS Mincho"/>
          <w:lang w:val="ru-RU" w:eastAsia="ja-JP"/>
        </w:rPr>
        <w:t xml:space="preserve"> </w:t>
      </w:r>
      <w:r w:rsidR="00D71F47" w:rsidRPr="00AE5025">
        <w:rPr>
          <w:rFonts w:eastAsia="MS Mincho"/>
          <w:lang w:val="ru-RU" w:eastAsia="ja-JP"/>
        </w:rPr>
        <w:t xml:space="preserve"> </w:t>
      </w:r>
      <w:r w:rsidR="004C5517" w:rsidRPr="00AE5025">
        <w:rPr>
          <w:rFonts w:eastAsia="MS Mincho"/>
          <w:lang w:val="ru-RU" w:eastAsia="ja-JP"/>
        </w:rPr>
        <w:t xml:space="preserve">Председатель предложит представителю ВОЗ выступить с презентацией по этой теме, а представителю Патентного пула лекарственных средств (MPP) </w:t>
      </w:r>
      <w:r w:rsidRPr="00AE5025">
        <w:rPr>
          <w:rFonts w:eastAsia="MS Mincho"/>
          <w:lang w:val="ru-RU" w:eastAsia="ja-JP"/>
        </w:rPr>
        <w:t>–</w:t>
      </w:r>
      <w:r w:rsidR="004C5517" w:rsidRPr="00AE5025">
        <w:rPr>
          <w:rFonts w:eastAsia="MS Mincho"/>
          <w:lang w:val="ru-RU" w:eastAsia="ja-JP"/>
        </w:rPr>
        <w:t xml:space="preserve"> с презентацией, посвященной базе данных Пула о патентах и лицензиях на </w:t>
      </w:r>
      <w:r w:rsidR="004C5517" w:rsidRPr="00AE5025">
        <w:rPr>
          <w:rFonts w:eastAsia="MS Mincho"/>
          <w:lang w:val="ru-RU" w:eastAsia="ja-JP"/>
        </w:rPr>
        <w:lastRenderedPageBreak/>
        <w:t>лекарственные средства (MedsPaL).</w:t>
      </w:r>
      <w:r w:rsidR="00842A17" w:rsidRPr="00AE5025">
        <w:rPr>
          <w:rFonts w:eastAsia="MS Mincho"/>
          <w:lang w:val="ru-RU" w:eastAsia="ja-JP"/>
        </w:rPr>
        <w:t xml:space="preserve"> </w:t>
      </w:r>
      <w:r w:rsidR="00FC3C78" w:rsidRPr="00AE5025">
        <w:rPr>
          <w:rFonts w:eastAsia="MS Mincho"/>
          <w:lang w:val="ru-RU" w:eastAsia="ja-JP"/>
        </w:rPr>
        <w:t xml:space="preserve"> </w:t>
      </w:r>
      <w:r w:rsidR="004C5517" w:rsidRPr="00AE5025">
        <w:rPr>
          <w:rFonts w:eastAsia="MS Mincho"/>
          <w:lang w:val="ru-RU" w:eastAsia="ja-JP"/>
        </w:rPr>
        <w:t>На заседании, посвященном обмену информацией, среди прочего, будет рассмотрены возможности практического использования этих баз данных, а также вопросы, поднятые в пунктах 18 и 19 документа SCP/24/4 (Предложение Африканской группы относительно программы работы в области патентов и здравоохранения).</w:t>
      </w:r>
    </w:p>
    <w:p w:rsidR="000777A0" w:rsidRPr="00AE5025" w:rsidRDefault="000777A0" w:rsidP="00E22D97">
      <w:pPr>
        <w:ind w:left="567"/>
        <w:rPr>
          <w:rFonts w:eastAsia="MS Mincho"/>
          <w:lang w:val="ru-RU" w:eastAsia="ja-JP"/>
        </w:rPr>
      </w:pPr>
    </w:p>
    <w:p w:rsidR="000777A0" w:rsidRPr="00AE5025" w:rsidRDefault="004C5517" w:rsidP="004C5517">
      <w:pPr>
        <w:pStyle w:val="ListParagraph"/>
        <w:numPr>
          <w:ilvl w:val="0"/>
          <w:numId w:val="13"/>
        </w:numPr>
        <w:ind w:left="567" w:firstLine="0"/>
        <w:rPr>
          <w:rFonts w:eastAsia="MS Mincho"/>
          <w:lang w:val="ru-RU" w:eastAsia="ja-JP"/>
        </w:rPr>
      </w:pPr>
      <w:r w:rsidRPr="00AE5025">
        <w:rPr>
          <w:rFonts w:eastAsia="MS Mincho"/>
          <w:lang w:val="ru-RU" w:eastAsia="ja-JP"/>
        </w:rPr>
        <w:t>По теме «Конфиденциальность сообщений между клиентами и их патентными поверенными» ПКПП принял решение о проведении в ходе двадцать седьмой сессии заседания для обмена опытом между государствами-членами относительно применения принципа конфиденциальности сообщений между клиентами и их патентными поверенными в рамках национального законодательства, включая вопросы трансграничного применения.</w:t>
      </w:r>
    </w:p>
    <w:p w:rsidR="000777A0" w:rsidRPr="00AE5025" w:rsidRDefault="000777A0" w:rsidP="00E22D97">
      <w:pPr>
        <w:ind w:left="567"/>
        <w:rPr>
          <w:rFonts w:eastAsia="MS Mincho"/>
          <w:lang w:val="ru-RU" w:eastAsia="ja-JP"/>
        </w:rPr>
      </w:pPr>
    </w:p>
    <w:p w:rsidR="000777A0" w:rsidRPr="00AE5025" w:rsidRDefault="00AE5025" w:rsidP="00AE5025">
      <w:pPr>
        <w:pStyle w:val="ListParagraph"/>
        <w:numPr>
          <w:ilvl w:val="0"/>
          <w:numId w:val="13"/>
        </w:numPr>
        <w:ind w:left="567" w:firstLine="0"/>
        <w:rPr>
          <w:rFonts w:eastAsia="MS Mincho"/>
          <w:lang w:val="ru-RU" w:eastAsia="ja-JP"/>
        </w:rPr>
      </w:pPr>
      <w:r w:rsidRPr="00AE5025">
        <w:rPr>
          <w:rFonts w:eastAsia="MS Mincho"/>
          <w:lang w:val="ru-RU" w:eastAsia="ja-JP"/>
        </w:rPr>
        <w:t>По теме «Передача технологии» Комитет принял решение провести во время двадцать седьмой сессии заседание для обмена информацией</w:t>
      </w:r>
      <w:r>
        <w:rPr>
          <w:rFonts w:eastAsia="MS Mincho"/>
          <w:lang w:val="ru-RU" w:eastAsia="ja-JP"/>
        </w:rPr>
        <w:t xml:space="preserve"> </w:t>
      </w:r>
      <w:r w:rsidRPr="00AE5025">
        <w:rPr>
          <w:rFonts w:eastAsia="MS Mincho"/>
          <w:lang w:val="ru-RU" w:eastAsia="ja-JP"/>
        </w:rPr>
        <w:t>о положениях патентного права, способствующих эффективной передаче технологии.</w:t>
      </w:r>
    </w:p>
    <w:p w:rsidR="000777A0" w:rsidRPr="00AE5025" w:rsidRDefault="000777A0" w:rsidP="00CC74F3">
      <w:pPr>
        <w:rPr>
          <w:rFonts w:eastAsia="MS Mincho"/>
          <w:lang w:val="ru-RU" w:eastAsia="ja-JP"/>
        </w:rPr>
      </w:pPr>
    </w:p>
    <w:p w:rsidR="000777A0" w:rsidRPr="00AE5025" w:rsidRDefault="007C671D" w:rsidP="00AE5025">
      <w:pPr>
        <w:rPr>
          <w:lang w:val="ru-RU"/>
        </w:rPr>
      </w:pPr>
      <w:r w:rsidRPr="00AE5025">
        <w:rPr>
          <w:lang w:val="ru-RU"/>
        </w:rPr>
        <w:fldChar w:fldCharType="begin"/>
      </w:r>
      <w:r w:rsidRPr="00AE5025">
        <w:rPr>
          <w:lang w:val="ru-RU"/>
        </w:rPr>
        <w:instrText xml:space="preserve"> AUTONUM  </w:instrText>
      </w:r>
      <w:r w:rsidRPr="00AE5025">
        <w:rPr>
          <w:lang w:val="ru-RU"/>
        </w:rPr>
        <w:fldChar w:fldCharType="end"/>
      </w:r>
      <w:r w:rsidRPr="00AE5025">
        <w:rPr>
          <w:lang w:val="ru-RU"/>
        </w:rPr>
        <w:tab/>
      </w:r>
      <w:r w:rsidR="00AE5025" w:rsidRPr="00AE5025">
        <w:rPr>
          <w:lang w:val="ru-RU"/>
        </w:rPr>
        <w:t>Комитет также принял решение обновить информацию по некоторым аспектам национального/регионального патентного законодательства с учетом материалов, полученных от государств-членов.</w:t>
      </w:r>
      <w:r w:rsidR="00CC74F3" w:rsidRPr="00AE5025">
        <w:rPr>
          <w:lang w:val="ru-RU"/>
        </w:rPr>
        <w:t xml:space="preserve">  </w:t>
      </w:r>
    </w:p>
    <w:p w:rsidR="000777A0" w:rsidRPr="00AE5025" w:rsidRDefault="000777A0">
      <w:pPr>
        <w:rPr>
          <w:lang w:val="ru-RU"/>
        </w:rPr>
      </w:pPr>
    </w:p>
    <w:p w:rsidR="000777A0" w:rsidRPr="00AE5025" w:rsidRDefault="007C671D" w:rsidP="00AE5025">
      <w:pPr>
        <w:rPr>
          <w:rFonts w:eastAsia="MS Mincho"/>
          <w:lang w:val="ru-RU" w:eastAsia="ja-JP"/>
        </w:rPr>
      </w:pPr>
      <w:r w:rsidRPr="00AE5025">
        <w:rPr>
          <w:lang w:val="ru-RU"/>
        </w:rPr>
        <w:fldChar w:fldCharType="begin"/>
      </w:r>
      <w:r w:rsidRPr="00AE5025">
        <w:rPr>
          <w:lang w:val="ru-RU"/>
        </w:rPr>
        <w:instrText xml:space="preserve"> AUTONUM  </w:instrText>
      </w:r>
      <w:r w:rsidRPr="00AE5025">
        <w:rPr>
          <w:lang w:val="ru-RU"/>
        </w:rPr>
        <w:fldChar w:fldCharType="end"/>
      </w:r>
      <w:r w:rsidRPr="00AE5025">
        <w:rPr>
          <w:lang w:val="ru-RU"/>
        </w:rPr>
        <w:tab/>
      </w:r>
      <w:proofErr w:type="gramStart"/>
      <w:r w:rsidR="00AE5025" w:rsidRPr="00AE5025">
        <w:rPr>
          <w:lang w:val="ru-RU"/>
        </w:rPr>
        <w:t>Кроме того, на своей двадцать шестой сессии ПКПП постановил, что в завершение рассмотрения предложения Группы стран Латинской Америки и Карибского бассейна (ГРУЛАК) о пересмотре Типового закона ВОИС 1979 г. об изобретениях для развивающихся стран (SCP/22/5) Секретариат организует на двадцать седьмой сессии ПКПП информационное заседание, посвященное оказанию нормотворческой помощи в области патентов и связанному с этим укреплению потенциала.</w:t>
      </w:r>
      <w:proofErr w:type="gramEnd"/>
    </w:p>
    <w:p w:rsidR="000777A0" w:rsidRPr="00AE5025" w:rsidRDefault="000777A0" w:rsidP="00C530E7">
      <w:pPr>
        <w:rPr>
          <w:lang w:val="ru-RU"/>
        </w:rPr>
      </w:pPr>
    </w:p>
    <w:p w:rsidR="000777A0" w:rsidRPr="00AE5025" w:rsidRDefault="007C671D" w:rsidP="00AE5025">
      <w:pPr>
        <w:ind w:left="5533"/>
        <w:rPr>
          <w:i/>
          <w:lang w:val="ru-RU"/>
        </w:rPr>
      </w:pPr>
      <w:r w:rsidRPr="00AE5025">
        <w:rPr>
          <w:i/>
          <w:lang w:val="ru-RU"/>
        </w:rPr>
        <w:fldChar w:fldCharType="begin"/>
      </w:r>
      <w:r w:rsidRPr="00AE5025">
        <w:rPr>
          <w:i/>
          <w:lang w:val="ru-RU"/>
        </w:rPr>
        <w:instrText xml:space="preserve"> AUTONUM  </w:instrText>
      </w:r>
      <w:r w:rsidRPr="00AE5025">
        <w:rPr>
          <w:i/>
          <w:lang w:val="ru-RU"/>
        </w:rPr>
        <w:fldChar w:fldCharType="end"/>
      </w:r>
      <w:r w:rsidRPr="00AE5025">
        <w:rPr>
          <w:i/>
          <w:lang w:val="ru-RU"/>
        </w:rPr>
        <w:tab/>
      </w:r>
      <w:r w:rsidR="00AE5025" w:rsidRPr="00AE5025">
        <w:rPr>
          <w:i/>
          <w:lang w:val="ru-RU"/>
        </w:rPr>
        <w:t>Генеральной Ассамблеи ВОИС предлагается принять к сведению «Отчет о работе Постоянного комитета по патентному праву» (документ WO/GA/49/6).</w:t>
      </w:r>
    </w:p>
    <w:p w:rsidR="000777A0" w:rsidRPr="00AE5025" w:rsidRDefault="000777A0" w:rsidP="00E22D97">
      <w:pPr>
        <w:pStyle w:val="ONUME"/>
        <w:numPr>
          <w:ilvl w:val="0"/>
          <w:numId w:val="0"/>
        </w:numPr>
        <w:spacing w:after="0"/>
        <w:ind w:left="5534"/>
        <w:rPr>
          <w:lang w:val="ru-RU"/>
        </w:rPr>
      </w:pPr>
    </w:p>
    <w:p w:rsidR="000777A0" w:rsidRPr="00AE5025" w:rsidRDefault="000777A0" w:rsidP="00E22D97">
      <w:pPr>
        <w:pStyle w:val="ONUME"/>
        <w:numPr>
          <w:ilvl w:val="0"/>
          <w:numId w:val="0"/>
        </w:numPr>
        <w:spacing w:after="0"/>
        <w:ind w:left="5534"/>
        <w:rPr>
          <w:lang w:val="ru-RU"/>
        </w:rPr>
      </w:pPr>
    </w:p>
    <w:p w:rsidR="000777A0" w:rsidRPr="00AE5025" w:rsidRDefault="000777A0" w:rsidP="00E22D97">
      <w:pPr>
        <w:pStyle w:val="ONUME"/>
        <w:numPr>
          <w:ilvl w:val="0"/>
          <w:numId w:val="0"/>
        </w:numPr>
        <w:spacing w:after="0"/>
        <w:ind w:left="5534"/>
        <w:rPr>
          <w:lang w:val="ru-RU"/>
        </w:rPr>
      </w:pPr>
    </w:p>
    <w:p w:rsidR="000777A0" w:rsidRPr="00AE5025" w:rsidRDefault="00AE5025" w:rsidP="00AE5025">
      <w:pPr>
        <w:pStyle w:val="ONUME"/>
        <w:numPr>
          <w:ilvl w:val="0"/>
          <w:numId w:val="0"/>
        </w:numPr>
        <w:spacing w:after="0"/>
        <w:ind w:left="5534"/>
        <w:rPr>
          <w:lang w:val="ru-RU"/>
        </w:rPr>
      </w:pPr>
      <w:r w:rsidRPr="00AE5025">
        <w:rPr>
          <w:lang w:val="ru-RU"/>
        </w:rPr>
        <w:t>[Конец документа]</w:t>
      </w:r>
      <w:r w:rsidR="00C960EA" w:rsidRPr="00AE5025">
        <w:rPr>
          <w:lang w:val="ru-RU"/>
        </w:rPr>
        <w:t xml:space="preserve"> </w:t>
      </w:r>
    </w:p>
    <w:p w:rsidR="000777A0" w:rsidRPr="00AE5025" w:rsidRDefault="000777A0" w:rsidP="00E22D97">
      <w:pPr>
        <w:pStyle w:val="ONUME"/>
        <w:numPr>
          <w:ilvl w:val="0"/>
          <w:numId w:val="0"/>
        </w:numPr>
        <w:spacing w:after="0"/>
        <w:ind w:left="5534"/>
        <w:rPr>
          <w:lang w:val="ru-RU"/>
        </w:rPr>
      </w:pPr>
    </w:p>
    <w:p w:rsidR="000F5E56" w:rsidRPr="00AE5025" w:rsidRDefault="000F5E56" w:rsidP="00E22D97">
      <w:pPr>
        <w:pStyle w:val="ONUME"/>
        <w:numPr>
          <w:ilvl w:val="0"/>
          <w:numId w:val="0"/>
        </w:numPr>
        <w:spacing w:after="0"/>
        <w:ind w:left="5534"/>
        <w:rPr>
          <w:lang w:val="ru-RU"/>
        </w:rPr>
      </w:pPr>
    </w:p>
    <w:sectPr w:rsidR="000F5E56" w:rsidRPr="00AE5025" w:rsidSect="002D6405">
      <w:headerReference w:type="default" r:id="rId10"/>
      <w:endnotePr>
        <w:numFmt w:val="decimal"/>
      </w:endnotePr>
      <w:pgSz w:w="11907" w:h="16840" w:code="9"/>
      <w:pgMar w:top="567" w:right="1134" w:bottom="144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20" w:rsidRDefault="004F7120">
      <w:r>
        <w:separator/>
      </w:r>
    </w:p>
  </w:endnote>
  <w:endnote w:type="continuationSeparator" w:id="0">
    <w:p w:rsidR="004F7120" w:rsidRDefault="004F7120" w:rsidP="003B38C1">
      <w:r>
        <w:separator/>
      </w:r>
    </w:p>
    <w:p w:rsidR="004F7120" w:rsidRPr="003B38C1" w:rsidRDefault="004F712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F7120" w:rsidRPr="003B38C1" w:rsidRDefault="004F712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20" w:rsidRDefault="004F7120">
      <w:r>
        <w:separator/>
      </w:r>
    </w:p>
  </w:footnote>
  <w:footnote w:type="continuationSeparator" w:id="0">
    <w:p w:rsidR="004F7120" w:rsidRDefault="004F7120" w:rsidP="008B60B2">
      <w:r>
        <w:separator/>
      </w:r>
    </w:p>
    <w:p w:rsidR="004F7120" w:rsidRPr="00ED77FB" w:rsidRDefault="004F712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F7120" w:rsidRPr="00ED77FB" w:rsidRDefault="004F712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34343" w:rsidRPr="00AA601A" w:rsidRDefault="0093434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A601A">
        <w:rPr>
          <w:lang w:val="ru-RU"/>
        </w:rPr>
        <w:t xml:space="preserve"> </w:t>
      </w:r>
      <w:r w:rsidRPr="00AA601A">
        <w:rPr>
          <w:lang w:val="ru-RU"/>
        </w:rPr>
        <w:tab/>
      </w:r>
      <w:proofErr w:type="gramStart"/>
      <w:r w:rsidR="00AA601A" w:rsidRPr="00AA601A">
        <w:rPr>
          <w:lang w:val="ru-RU"/>
        </w:rPr>
        <w:t xml:space="preserve">Краткое изложение обсуждений на двадцать пятой и двадцать шестой сессиях ПКПП содержится в соответствующих Резюме Председателя (документы </w:t>
      </w:r>
      <w:r w:rsidR="00AA601A" w:rsidRPr="00AA601A">
        <w:t>SCP</w:t>
      </w:r>
      <w:r w:rsidR="00AA601A" w:rsidRPr="00AA601A">
        <w:rPr>
          <w:lang w:val="ru-RU"/>
        </w:rPr>
        <w:t xml:space="preserve">/25/5 и </w:t>
      </w:r>
      <w:r w:rsidR="00AA601A" w:rsidRPr="00AA601A">
        <w:t>SCP</w:t>
      </w:r>
      <w:r w:rsidR="00AA601A" w:rsidRPr="00AA601A">
        <w:rPr>
          <w:lang w:val="ru-RU"/>
        </w:rPr>
        <w:t>/26/7), размещенных соответственно по адресу</w:t>
      </w:r>
      <w:r w:rsidRPr="00AA601A">
        <w:rPr>
          <w:lang w:val="ru-RU"/>
        </w:rPr>
        <w:t xml:space="preserve"> </w:t>
      </w:r>
      <w:r w:rsidR="003D6A7F" w:rsidRPr="003D6A7F">
        <w:t>http</w:t>
      </w:r>
      <w:r w:rsidR="003D6A7F" w:rsidRPr="00AA601A">
        <w:rPr>
          <w:lang w:val="ru-RU"/>
        </w:rPr>
        <w:t>://</w:t>
      </w:r>
      <w:r w:rsidR="003D6A7F" w:rsidRPr="003D6A7F">
        <w:t>www</w:t>
      </w:r>
      <w:r w:rsidR="003D6A7F" w:rsidRPr="00AA601A">
        <w:rPr>
          <w:lang w:val="ru-RU"/>
        </w:rPr>
        <w:t>.</w:t>
      </w:r>
      <w:r w:rsidR="003D6A7F" w:rsidRPr="003D6A7F">
        <w:t>wipo</w:t>
      </w:r>
      <w:r w:rsidR="003D6A7F" w:rsidRPr="00AA601A">
        <w:rPr>
          <w:lang w:val="ru-RU"/>
        </w:rPr>
        <w:t>.</w:t>
      </w:r>
      <w:r w:rsidR="003D6A7F" w:rsidRPr="003D6A7F">
        <w:t>int</w:t>
      </w:r>
      <w:r w:rsidR="003D6A7F" w:rsidRPr="00AA601A">
        <w:rPr>
          <w:lang w:val="ru-RU"/>
        </w:rPr>
        <w:t>/</w:t>
      </w:r>
      <w:r w:rsidR="003D6A7F" w:rsidRPr="003D6A7F">
        <w:t>meetings</w:t>
      </w:r>
      <w:r w:rsidR="003D6A7F" w:rsidRPr="00AA601A">
        <w:rPr>
          <w:lang w:val="ru-RU"/>
        </w:rPr>
        <w:t>/</w:t>
      </w:r>
      <w:r w:rsidR="003D6A7F" w:rsidRPr="003D6A7F">
        <w:t>en</w:t>
      </w:r>
      <w:r w:rsidR="003D6A7F" w:rsidRPr="00AA601A">
        <w:rPr>
          <w:lang w:val="ru-RU"/>
        </w:rPr>
        <w:t>/</w:t>
      </w:r>
      <w:r w:rsidR="003D6A7F" w:rsidRPr="003D6A7F">
        <w:t>details</w:t>
      </w:r>
      <w:r w:rsidR="003D6A7F" w:rsidRPr="00AA601A">
        <w:rPr>
          <w:lang w:val="ru-RU"/>
        </w:rPr>
        <w:t>.</w:t>
      </w:r>
      <w:r w:rsidR="003D6A7F" w:rsidRPr="003D6A7F">
        <w:t>jsp</w:t>
      </w:r>
      <w:r w:rsidR="003D6A7F" w:rsidRPr="00AA601A">
        <w:rPr>
          <w:lang w:val="ru-RU"/>
        </w:rPr>
        <w:t>?</w:t>
      </w:r>
      <w:r w:rsidR="003D6A7F" w:rsidRPr="003D6A7F">
        <w:t>meeting</w:t>
      </w:r>
      <w:r w:rsidR="003D6A7F" w:rsidRPr="00AA601A">
        <w:rPr>
          <w:lang w:val="ru-RU"/>
        </w:rPr>
        <w:t>_</w:t>
      </w:r>
      <w:r w:rsidR="003D6A7F" w:rsidRPr="003D6A7F">
        <w:t>id</w:t>
      </w:r>
      <w:r w:rsidR="003D6A7F" w:rsidRPr="00AA601A">
        <w:rPr>
          <w:lang w:val="ru-RU"/>
        </w:rPr>
        <w:t>=41286</w:t>
      </w:r>
      <w:r w:rsidR="003D6A7F" w:rsidRPr="00AA601A">
        <w:rPr>
          <w:rFonts w:eastAsia="MS Mincho" w:hint="eastAsia"/>
          <w:lang w:val="ru-RU" w:eastAsia="ja-JP"/>
        </w:rPr>
        <w:t xml:space="preserve"> </w:t>
      </w:r>
      <w:r w:rsidR="00AA601A">
        <w:rPr>
          <w:lang w:val="ru-RU"/>
        </w:rPr>
        <w:t>и</w:t>
      </w:r>
      <w:r w:rsidRPr="00AA601A">
        <w:rPr>
          <w:lang w:val="ru-RU"/>
        </w:rPr>
        <w:t xml:space="preserve"> </w:t>
      </w:r>
      <w:r w:rsidR="003D6A7F" w:rsidRPr="003D6A7F">
        <w:t>http</w:t>
      </w:r>
      <w:r w:rsidR="003D6A7F" w:rsidRPr="00AA601A">
        <w:rPr>
          <w:lang w:val="ru-RU"/>
        </w:rPr>
        <w:t>://</w:t>
      </w:r>
      <w:r w:rsidR="003D6A7F" w:rsidRPr="003D6A7F">
        <w:t>www</w:t>
      </w:r>
      <w:r w:rsidR="003D6A7F" w:rsidRPr="00AA601A">
        <w:rPr>
          <w:lang w:val="ru-RU"/>
        </w:rPr>
        <w:t>.</w:t>
      </w:r>
      <w:r w:rsidR="003D6A7F" w:rsidRPr="003D6A7F">
        <w:t>wipo</w:t>
      </w:r>
      <w:r w:rsidR="003D6A7F" w:rsidRPr="00AA601A">
        <w:rPr>
          <w:lang w:val="ru-RU"/>
        </w:rPr>
        <w:t>.</w:t>
      </w:r>
      <w:r w:rsidR="003D6A7F" w:rsidRPr="003D6A7F">
        <w:t>int</w:t>
      </w:r>
      <w:r w:rsidR="003D6A7F" w:rsidRPr="00AA601A">
        <w:rPr>
          <w:lang w:val="ru-RU"/>
        </w:rPr>
        <w:t>/</w:t>
      </w:r>
      <w:r w:rsidR="003D6A7F" w:rsidRPr="003D6A7F">
        <w:t>meetings</w:t>
      </w:r>
      <w:r w:rsidR="003D6A7F" w:rsidRPr="00AA601A">
        <w:rPr>
          <w:lang w:val="ru-RU"/>
        </w:rPr>
        <w:t>/</w:t>
      </w:r>
      <w:r w:rsidR="003D6A7F" w:rsidRPr="003D6A7F">
        <w:t>en</w:t>
      </w:r>
      <w:r w:rsidR="003D6A7F" w:rsidRPr="00AA601A">
        <w:rPr>
          <w:lang w:val="ru-RU"/>
        </w:rPr>
        <w:t>/</w:t>
      </w:r>
      <w:r w:rsidR="003D6A7F" w:rsidRPr="003D6A7F">
        <w:t>details</w:t>
      </w:r>
      <w:r w:rsidR="003D6A7F" w:rsidRPr="00AA601A">
        <w:rPr>
          <w:lang w:val="ru-RU"/>
        </w:rPr>
        <w:t>.</w:t>
      </w:r>
      <w:r w:rsidR="003D6A7F" w:rsidRPr="003D6A7F">
        <w:t>jsp</w:t>
      </w:r>
      <w:r w:rsidR="003D6A7F" w:rsidRPr="00AA601A">
        <w:rPr>
          <w:lang w:val="ru-RU"/>
        </w:rPr>
        <w:t>?</w:t>
      </w:r>
      <w:r w:rsidR="003D6A7F" w:rsidRPr="003D6A7F">
        <w:t>meeting</w:t>
      </w:r>
      <w:r w:rsidR="003D6A7F" w:rsidRPr="00AA601A">
        <w:rPr>
          <w:lang w:val="ru-RU"/>
        </w:rPr>
        <w:t>_</w:t>
      </w:r>
      <w:r w:rsidR="003D6A7F" w:rsidRPr="003D6A7F">
        <w:t>id</w:t>
      </w:r>
      <w:r w:rsidR="003D6A7F" w:rsidRPr="00AA601A">
        <w:rPr>
          <w:lang w:val="ru-RU"/>
        </w:rPr>
        <w:t>=42299</w:t>
      </w:r>
      <w:r w:rsidRPr="00AA601A">
        <w:rPr>
          <w:lang w:val="ru-RU"/>
        </w:rPr>
        <w:t xml:space="preserve">. 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43" w:rsidRDefault="00934343" w:rsidP="00477D6B">
    <w:pPr>
      <w:jc w:val="right"/>
    </w:pPr>
    <w:bookmarkStart w:id="6" w:name="Code2"/>
    <w:bookmarkEnd w:id="6"/>
    <w:r w:rsidRPr="00482AAE">
      <w:t>WO/GA/4</w:t>
    </w:r>
    <w:r w:rsidR="005324DE">
      <w:rPr>
        <w:rFonts w:eastAsia="MS Mincho" w:hint="eastAsia"/>
        <w:lang w:eastAsia="ja-JP"/>
      </w:rPr>
      <w:t>9</w:t>
    </w:r>
    <w:r w:rsidRPr="00482AAE">
      <w:t>/</w:t>
    </w:r>
    <w:r w:rsidR="005324DE">
      <w:rPr>
        <w:rFonts w:eastAsia="MS Mincho" w:hint="eastAsia"/>
        <w:lang w:eastAsia="ja-JP"/>
      </w:rPr>
      <w:t>6</w:t>
    </w:r>
  </w:p>
  <w:p w:rsidR="00934343" w:rsidRDefault="00AE5025" w:rsidP="00477D6B">
    <w:pPr>
      <w:jc w:val="right"/>
    </w:pPr>
    <w:r>
      <w:rPr>
        <w:lang w:val="ru-RU"/>
      </w:rPr>
      <w:t>стр.</w:t>
    </w:r>
    <w:r w:rsidR="00934343">
      <w:t xml:space="preserve"> </w:t>
    </w:r>
    <w:r w:rsidR="00934343">
      <w:fldChar w:fldCharType="begin"/>
    </w:r>
    <w:r w:rsidR="00934343">
      <w:instrText xml:space="preserve"> PAGE  \* MERGEFORMAT </w:instrText>
    </w:r>
    <w:r w:rsidR="00934343">
      <w:fldChar w:fldCharType="separate"/>
    </w:r>
    <w:r w:rsidR="001D51B0">
      <w:rPr>
        <w:noProof/>
      </w:rPr>
      <w:t>4</w:t>
    </w:r>
    <w:r w:rsidR="00934343">
      <w:fldChar w:fldCharType="end"/>
    </w:r>
  </w:p>
  <w:p w:rsidR="00934343" w:rsidRDefault="00934343" w:rsidP="00477D6B">
    <w:pPr>
      <w:jc w:val="right"/>
    </w:pPr>
  </w:p>
  <w:p w:rsidR="00E22D97" w:rsidRDefault="00E22D9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C9B7BA9"/>
    <w:multiLevelType w:val="hybridMultilevel"/>
    <w:tmpl w:val="99E8FC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4B47D2"/>
    <w:multiLevelType w:val="hybridMultilevel"/>
    <w:tmpl w:val="AEDE0BE6"/>
    <w:lvl w:ilvl="0" w:tplc="4E824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40092"/>
    <w:multiLevelType w:val="hybridMultilevel"/>
    <w:tmpl w:val="5140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|WIPONew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GRTKF\UPOV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"/>
    <w:docVar w:name="TextBaseURL" w:val="empty"/>
    <w:docVar w:name="UILng" w:val="en"/>
  </w:docVars>
  <w:rsids>
    <w:rsidRoot w:val="00C960EA"/>
    <w:rsid w:val="000020F8"/>
    <w:rsid w:val="0000324D"/>
    <w:rsid w:val="00010D50"/>
    <w:rsid w:val="00016F64"/>
    <w:rsid w:val="000438CE"/>
    <w:rsid w:val="00043CAA"/>
    <w:rsid w:val="00075432"/>
    <w:rsid w:val="000777A0"/>
    <w:rsid w:val="0009140B"/>
    <w:rsid w:val="000968ED"/>
    <w:rsid w:val="000A0BB0"/>
    <w:rsid w:val="000A7086"/>
    <w:rsid w:val="000C3558"/>
    <w:rsid w:val="000C7E41"/>
    <w:rsid w:val="000C7ED0"/>
    <w:rsid w:val="000E53FC"/>
    <w:rsid w:val="000F5E56"/>
    <w:rsid w:val="00101429"/>
    <w:rsid w:val="001149E6"/>
    <w:rsid w:val="0011763E"/>
    <w:rsid w:val="00123CFE"/>
    <w:rsid w:val="00125CDB"/>
    <w:rsid w:val="00126769"/>
    <w:rsid w:val="001362EE"/>
    <w:rsid w:val="001451B7"/>
    <w:rsid w:val="001472E0"/>
    <w:rsid w:val="001525A0"/>
    <w:rsid w:val="001618FB"/>
    <w:rsid w:val="00165CC6"/>
    <w:rsid w:val="00174B1A"/>
    <w:rsid w:val="001832A6"/>
    <w:rsid w:val="001A2344"/>
    <w:rsid w:val="001A76BA"/>
    <w:rsid w:val="001B21F2"/>
    <w:rsid w:val="001C0024"/>
    <w:rsid w:val="001D227A"/>
    <w:rsid w:val="001D51B0"/>
    <w:rsid w:val="001E63A3"/>
    <w:rsid w:val="001F7440"/>
    <w:rsid w:val="002601DC"/>
    <w:rsid w:val="002634C4"/>
    <w:rsid w:val="00285140"/>
    <w:rsid w:val="002928D3"/>
    <w:rsid w:val="00293AE4"/>
    <w:rsid w:val="002B074A"/>
    <w:rsid w:val="002B0B68"/>
    <w:rsid w:val="002B2195"/>
    <w:rsid w:val="002B5D78"/>
    <w:rsid w:val="002C4863"/>
    <w:rsid w:val="002C4FDD"/>
    <w:rsid w:val="002D2715"/>
    <w:rsid w:val="002D6405"/>
    <w:rsid w:val="002F0185"/>
    <w:rsid w:val="002F1FE6"/>
    <w:rsid w:val="002F4E68"/>
    <w:rsid w:val="002F56E8"/>
    <w:rsid w:val="00303F04"/>
    <w:rsid w:val="00312F7F"/>
    <w:rsid w:val="003228B7"/>
    <w:rsid w:val="003302C5"/>
    <w:rsid w:val="00343976"/>
    <w:rsid w:val="00344EAB"/>
    <w:rsid w:val="003673CF"/>
    <w:rsid w:val="003845C1"/>
    <w:rsid w:val="003874AB"/>
    <w:rsid w:val="003876F6"/>
    <w:rsid w:val="00393148"/>
    <w:rsid w:val="003A0E64"/>
    <w:rsid w:val="003A15E5"/>
    <w:rsid w:val="003A3215"/>
    <w:rsid w:val="003A6F89"/>
    <w:rsid w:val="003B38C1"/>
    <w:rsid w:val="003B7F1E"/>
    <w:rsid w:val="003C04DA"/>
    <w:rsid w:val="003D6A7F"/>
    <w:rsid w:val="003E4BA3"/>
    <w:rsid w:val="003F4C84"/>
    <w:rsid w:val="00423E3E"/>
    <w:rsid w:val="00427AF4"/>
    <w:rsid w:val="004313BF"/>
    <w:rsid w:val="004400E2"/>
    <w:rsid w:val="00452846"/>
    <w:rsid w:val="00456737"/>
    <w:rsid w:val="004647DA"/>
    <w:rsid w:val="00474062"/>
    <w:rsid w:val="00477D6B"/>
    <w:rsid w:val="00482AAE"/>
    <w:rsid w:val="004A6754"/>
    <w:rsid w:val="004B288B"/>
    <w:rsid w:val="004B6CEA"/>
    <w:rsid w:val="004C5517"/>
    <w:rsid w:val="004C7758"/>
    <w:rsid w:val="004F6DE3"/>
    <w:rsid w:val="004F7120"/>
    <w:rsid w:val="00501AED"/>
    <w:rsid w:val="00512B65"/>
    <w:rsid w:val="0053057A"/>
    <w:rsid w:val="005324DE"/>
    <w:rsid w:val="005513A0"/>
    <w:rsid w:val="005550F9"/>
    <w:rsid w:val="00556A3C"/>
    <w:rsid w:val="00560A29"/>
    <w:rsid w:val="0056149D"/>
    <w:rsid w:val="00564122"/>
    <w:rsid w:val="005730F2"/>
    <w:rsid w:val="00573D78"/>
    <w:rsid w:val="0057727D"/>
    <w:rsid w:val="005A3447"/>
    <w:rsid w:val="005A39F8"/>
    <w:rsid w:val="005B23A9"/>
    <w:rsid w:val="005E13CC"/>
    <w:rsid w:val="00605827"/>
    <w:rsid w:val="00612E0B"/>
    <w:rsid w:val="006201D3"/>
    <w:rsid w:val="00623F46"/>
    <w:rsid w:val="006349E3"/>
    <w:rsid w:val="00646050"/>
    <w:rsid w:val="00647B5B"/>
    <w:rsid w:val="006713CA"/>
    <w:rsid w:val="00672A65"/>
    <w:rsid w:val="00676C5C"/>
    <w:rsid w:val="006B149B"/>
    <w:rsid w:val="006B683A"/>
    <w:rsid w:val="006B7A5B"/>
    <w:rsid w:val="006E1174"/>
    <w:rsid w:val="007058FB"/>
    <w:rsid w:val="007146D9"/>
    <w:rsid w:val="00747091"/>
    <w:rsid w:val="0076117D"/>
    <w:rsid w:val="007708F0"/>
    <w:rsid w:val="00784E15"/>
    <w:rsid w:val="007B6A58"/>
    <w:rsid w:val="007C3285"/>
    <w:rsid w:val="007C671D"/>
    <w:rsid w:val="007D1613"/>
    <w:rsid w:val="007F5169"/>
    <w:rsid w:val="00800366"/>
    <w:rsid w:val="008320AF"/>
    <w:rsid w:val="00840BF3"/>
    <w:rsid w:val="00842A17"/>
    <w:rsid w:val="008706D5"/>
    <w:rsid w:val="00883F6B"/>
    <w:rsid w:val="00887110"/>
    <w:rsid w:val="008A2264"/>
    <w:rsid w:val="008A4C1E"/>
    <w:rsid w:val="008B2CC1"/>
    <w:rsid w:val="008B4C15"/>
    <w:rsid w:val="008B60B2"/>
    <w:rsid w:val="008E6E18"/>
    <w:rsid w:val="008E6FBB"/>
    <w:rsid w:val="008F206B"/>
    <w:rsid w:val="0090731E"/>
    <w:rsid w:val="00916EE2"/>
    <w:rsid w:val="00917EC1"/>
    <w:rsid w:val="009301CA"/>
    <w:rsid w:val="00934343"/>
    <w:rsid w:val="00950B31"/>
    <w:rsid w:val="00951033"/>
    <w:rsid w:val="00961813"/>
    <w:rsid w:val="00966A22"/>
    <w:rsid w:val="0096722F"/>
    <w:rsid w:val="00980843"/>
    <w:rsid w:val="00994F1A"/>
    <w:rsid w:val="0099671E"/>
    <w:rsid w:val="009A2982"/>
    <w:rsid w:val="009B4A4E"/>
    <w:rsid w:val="009D719F"/>
    <w:rsid w:val="009E2791"/>
    <w:rsid w:val="009E3F6F"/>
    <w:rsid w:val="009E6C86"/>
    <w:rsid w:val="009F499F"/>
    <w:rsid w:val="009F7B1F"/>
    <w:rsid w:val="00A02B41"/>
    <w:rsid w:val="00A228E3"/>
    <w:rsid w:val="00A23883"/>
    <w:rsid w:val="00A33084"/>
    <w:rsid w:val="00A347CA"/>
    <w:rsid w:val="00A42DAF"/>
    <w:rsid w:val="00A45BD8"/>
    <w:rsid w:val="00A57EC3"/>
    <w:rsid w:val="00A8139D"/>
    <w:rsid w:val="00A85B8E"/>
    <w:rsid w:val="00A901D2"/>
    <w:rsid w:val="00A910B4"/>
    <w:rsid w:val="00A9382B"/>
    <w:rsid w:val="00AA601A"/>
    <w:rsid w:val="00AB30C5"/>
    <w:rsid w:val="00AB48FD"/>
    <w:rsid w:val="00AC205C"/>
    <w:rsid w:val="00AC663F"/>
    <w:rsid w:val="00AD0C87"/>
    <w:rsid w:val="00AD452D"/>
    <w:rsid w:val="00AE5025"/>
    <w:rsid w:val="00AF0610"/>
    <w:rsid w:val="00AF0D0C"/>
    <w:rsid w:val="00AF1AB4"/>
    <w:rsid w:val="00AF7365"/>
    <w:rsid w:val="00B036FE"/>
    <w:rsid w:val="00B05A69"/>
    <w:rsid w:val="00B20AC9"/>
    <w:rsid w:val="00B23745"/>
    <w:rsid w:val="00B25196"/>
    <w:rsid w:val="00B26D45"/>
    <w:rsid w:val="00B3644F"/>
    <w:rsid w:val="00B501C2"/>
    <w:rsid w:val="00B77031"/>
    <w:rsid w:val="00B92D43"/>
    <w:rsid w:val="00B966E4"/>
    <w:rsid w:val="00B9734B"/>
    <w:rsid w:val="00BA1DF3"/>
    <w:rsid w:val="00BA59D3"/>
    <w:rsid w:val="00BD1557"/>
    <w:rsid w:val="00C0684B"/>
    <w:rsid w:val="00C11BFE"/>
    <w:rsid w:val="00C30B03"/>
    <w:rsid w:val="00C530E7"/>
    <w:rsid w:val="00C61953"/>
    <w:rsid w:val="00C82D3A"/>
    <w:rsid w:val="00C935CE"/>
    <w:rsid w:val="00C94629"/>
    <w:rsid w:val="00C960EA"/>
    <w:rsid w:val="00CA6F8E"/>
    <w:rsid w:val="00CC4B1D"/>
    <w:rsid w:val="00CC74F3"/>
    <w:rsid w:val="00CD26F2"/>
    <w:rsid w:val="00CE1B1B"/>
    <w:rsid w:val="00CE44F1"/>
    <w:rsid w:val="00D137BB"/>
    <w:rsid w:val="00D16320"/>
    <w:rsid w:val="00D31A2F"/>
    <w:rsid w:val="00D3510F"/>
    <w:rsid w:val="00D35881"/>
    <w:rsid w:val="00D35C11"/>
    <w:rsid w:val="00D43026"/>
    <w:rsid w:val="00D45252"/>
    <w:rsid w:val="00D4637B"/>
    <w:rsid w:val="00D514E2"/>
    <w:rsid w:val="00D54F70"/>
    <w:rsid w:val="00D6285C"/>
    <w:rsid w:val="00D71B4D"/>
    <w:rsid w:val="00D71F47"/>
    <w:rsid w:val="00D734F8"/>
    <w:rsid w:val="00D8691F"/>
    <w:rsid w:val="00D87EA8"/>
    <w:rsid w:val="00D93D55"/>
    <w:rsid w:val="00DA2EE8"/>
    <w:rsid w:val="00DA388C"/>
    <w:rsid w:val="00DB52EE"/>
    <w:rsid w:val="00DC33DD"/>
    <w:rsid w:val="00DC4340"/>
    <w:rsid w:val="00DD5102"/>
    <w:rsid w:val="00DD763C"/>
    <w:rsid w:val="00DF43C4"/>
    <w:rsid w:val="00E0235D"/>
    <w:rsid w:val="00E13970"/>
    <w:rsid w:val="00E22D97"/>
    <w:rsid w:val="00E32ADC"/>
    <w:rsid w:val="00E335FE"/>
    <w:rsid w:val="00E5021F"/>
    <w:rsid w:val="00E51FFA"/>
    <w:rsid w:val="00E530E8"/>
    <w:rsid w:val="00E55EA3"/>
    <w:rsid w:val="00E56C73"/>
    <w:rsid w:val="00E57C59"/>
    <w:rsid w:val="00E7770D"/>
    <w:rsid w:val="00E978E1"/>
    <w:rsid w:val="00EA3725"/>
    <w:rsid w:val="00EB125B"/>
    <w:rsid w:val="00EB5FEF"/>
    <w:rsid w:val="00EC3726"/>
    <w:rsid w:val="00EC4E49"/>
    <w:rsid w:val="00ED77FB"/>
    <w:rsid w:val="00EE0235"/>
    <w:rsid w:val="00EF6B9C"/>
    <w:rsid w:val="00F021A6"/>
    <w:rsid w:val="00F15FF2"/>
    <w:rsid w:val="00F33BD0"/>
    <w:rsid w:val="00F66152"/>
    <w:rsid w:val="00F7266C"/>
    <w:rsid w:val="00F73DD6"/>
    <w:rsid w:val="00F90BEA"/>
    <w:rsid w:val="00F96CA3"/>
    <w:rsid w:val="00FB40D6"/>
    <w:rsid w:val="00FB68E8"/>
    <w:rsid w:val="00FC1AE4"/>
    <w:rsid w:val="00FC3C78"/>
    <w:rsid w:val="00FC65B5"/>
    <w:rsid w:val="00FC76C8"/>
    <w:rsid w:val="00FC77E3"/>
    <w:rsid w:val="00FE45DF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960EA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ONUMEChar">
    <w:name w:val="ONUM E Char"/>
    <w:link w:val="ONUME"/>
    <w:rsid w:val="00C960EA"/>
    <w:rPr>
      <w:rFonts w:ascii="Arial" w:eastAsia="SimSun" w:hAnsi="Arial" w:cs="Arial"/>
      <w:sz w:val="22"/>
    </w:rPr>
  </w:style>
  <w:style w:type="character" w:customStyle="1" w:styleId="HeaderChar">
    <w:name w:val="Header Char"/>
    <w:basedOn w:val="DefaultParagraphFont"/>
    <w:link w:val="Header"/>
    <w:rsid w:val="00C960EA"/>
    <w:rPr>
      <w:rFonts w:ascii="Arial" w:eastAsia="SimSu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CE1B1B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917E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0B68"/>
    <w:rPr>
      <w:color w:val="0000FF" w:themeColor="hyperlink"/>
      <w:u w:val="single"/>
    </w:rPr>
  </w:style>
  <w:style w:type="character" w:customStyle="1" w:styleId="Heading2Char">
    <w:name w:val="Heading 2 Char"/>
    <w:link w:val="Heading2"/>
    <w:rsid w:val="002601DC"/>
    <w:rPr>
      <w:rFonts w:ascii="Arial" w:eastAsia="SimSun" w:hAnsi="Arial" w:cs="Arial"/>
      <w:bCs/>
      <w:iCs/>
      <w:caps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960EA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ONUMEChar">
    <w:name w:val="ONUM E Char"/>
    <w:link w:val="ONUME"/>
    <w:rsid w:val="00C960EA"/>
    <w:rPr>
      <w:rFonts w:ascii="Arial" w:eastAsia="SimSun" w:hAnsi="Arial" w:cs="Arial"/>
      <w:sz w:val="22"/>
    </w:rPr>
  </w:style>
  <w:style w:type="character" w:customStyle="1" w:styleId="HeaderChar">
    <w:name w:val="Header Char"/>
    <w:basedOn w:val="DefaultParagraphFont"/>
    <w:link w:val="Header"/>
    <w:rsid w:val="00C960EA"/>
    <w:rPr>
      <w:rFonts w:ascii="Arial" w:eastAsia="SimSu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CE1B1B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917E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0B68"/>
    <w:rPr>
      <w:color w:val="0000FF" w:themeColor="hyperlink"/>
      <w:u w:val="single"/>
    </w:rPr>
  </w:style>
  <w:style w:type="character" w:customStyle="1" w:styleId="Heading2Char">
    <w:name w:val="Heading 2 Char"/>
    <w:link w:val="Heading2"/>
    <w:rsid w:val="002601DC"/>
    <w:rPr>
      <w:rFonts w:ascii="Arial" w:eastAsia="SimSun" w:hAnsi="Arial" w:cs="Arial"/>
      <w:bCs/>
      <w:iCs/>
      <w:cap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EF53-14AD-42B7-B54C-C5601073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9424</Characters>
  <Application>Microsoft Office Word</Application>
  <DocSecurity>4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WO/GA/47/</vt:lpstr>
    </vt:vector>
  </TitlesOfParts>
  <Company>WIPO</Company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WO/GA/47/</dc:title>
  <dc:creator>MOUTOUT Noëlle</dc:creator>
  <cp:lastModifiedBy>SILAKOVA Olga</cp:lastModifiedBy>
  <cp:revision>2</cp:revision>
  <cp:lastPrinted>2017-07-18T14:25:00Z</cp:lastPrinted>
  <dcterms:created xsi:type="dcterms:W3CDTF">2017-07-27T08:54:00Z</dcterms:created>
  <dcterms:modified xsi:type="dcterms:W3CDTF">2017-07-27T08:54:00Z</dcterms:modified>
</cp:coreProperties>
</file>