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D31D5" w:rsidRPr="008B2CC1" w:rsidTr="00A91D4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D31D5" w:rsidRPr="008B2CC1" w:rsidRDefault="00AD31D5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31D5" w:rsidRPr="008B2CC1" w:rsidRDefault="003D666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8630" cy="1288415"/>
                  <wp:effectExtent l="0" t="0" r="0" b="698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31D5" w:rsidRPr="008B2CC1" w:rsidRDefault="00A91D4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AD31D5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D31D5" w:rsidRPr="0090731E" w:rsidRDefault="00AD31D5" w:rsidP="00135AD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23793">
              <w:rPr>
                <w:rFonts w:ascii="Arial Black" w:hAnsi="Arial Black"/>
                <w:caps/>
                <w:sz w:val="15"/>
              </w:rPr>
              <w:t>PCT/A/47/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8</w:t>
            </w:r>
          </w:p>
        </w:tc>
      </w:tr>
      <w:tr w:rsidR="00A91D4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91D43" w:rsidRPr="001C729C" w:rsidRDefault="00A91D43" w:rsidP="00C705AD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>
              <w:rPr>
                <w:rFonts w:ascii="Arial Black" w:hAnsi="Arial Black"/>
                <w:caps/>
                <w:sz w:val="15"/>
                <w:szCs w:val="15"/>
              </w:rPr>
              <w:t>ОРИГИНАЛ:  АНГЛИЙСКИЙ</w:t>
            </w:r>
            <w:r w:rsidRPr="001C729C">
              <w:rPr>
                <w:rFonts w:ascii="Arial Black" w:hAnsi="Arial Black"/>
                <w:caps/>
                <w:sz w:val="15"/>
                <w:szCs w:val="15"/>
              </w:rPr>
              <w:t xml:space="preserve">    </w:t>
            </w:r>
          </w:p>
        </w:tc>
      </w:tr>
      <w:tr w:rsidR="00A91D4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91D43" w:rsidRPr="007A52F0" w:rsidRDefault="00A91D43" w:rsidP="00C705AD">
            <w:pPr>
              <w:jc w:val="right"/>
              <w:rPr>
                <w:rFonts w:ascii="Arial Black" w:hAnsi="Arial Black"/>
                <w:caps/>
                <w:sz w:val="15"/>
                <w:szCs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szCs w:val="15"/>
              </w:rPr>
              <w:t xml:space="preserve">ДАТА: </w:t>
            </w:r>
            <w:r w:rsidRPr="001C729C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szCs w:val="15"/>
              </w:rPr>
              <w:t xml:space="preserve">4 сентября </w:t>
            </w:r>
            <w:r w:rsidRPr="001C729C">
              <w:rPr>
                <w:rFonts w:ascii="Arial Black" w:hAnsi="Arial Black"/>
                <w:caps/>
                <w:sz w:val="15"/>
                <w:szCs w:val="15"/>
              </w:rPr>
              <w:t>2015</w:t>
            </w:r>
            <w:r>
              <w:rPr>
                <w:rFonts w:ascii="Arial Black" w:hAnsi="Arial Black"/>
                <w:caps/>
                <w:sz w:val="15"/>
                <w:szCs w:val="15"/>
              </w:rPr>
              <w:t> г.</w:t>
            </w:r>
          </w:p>
        </w:tc>
      </w:tr>
    </w:tbl>
    <w:p w:rsidR="00AD31D5" w:rsidRPr="008B2CC1" w:rsidRDefault="00AD31D5" w:rsidP="008B2CC1"/>
    <w:p w:rsidR="00AD31D5" w:rsidRPr="008B2CC1" w:rsidRDefault="00AD31D5" w:rsidP="008B2CC1"/>
    <w:p w:rsidR="00AD31D5" w:rsidRPr="008B2CC1" w:rsidRDefault="00AD31D5" w:rsidP="008B2CC1"/>
    <w:p w:rsidR="00AD31D5" w:rsidRPr="008B2CC1" w:rsidRDefault="00AD31D5" w:rsidP="008B2CC1"/>
    <w:p w:rsidR="00AD31D5" w:rsidRPr="008B2CC1" w:rsidRDefault="00AD31D5" w:rsidP="008B2CC1"/>
    <w:p w:rsidR="00AD31D5" w:rsidRPr="00A91D43" w:rsidRDefault="00A91D43" w:rsidP="008B2CC1">
      <w:pPr>
        <w:rPr>
          <w:b/>
          <w:sz w:val="28"/>
          <w:szCs w:val="28"/>
          <w:lang w:val="ru-RU"/>
        </w:rPr>
      </w:pPr>
      <w:r w:rsidRPr="00A91D43">
        <w:rPr>
          <w:b/>
          <w:sz w:val="28"/>
          <w:szCs w:val="28"/>
          <w:lang w:val="ru-RU"/>
        </w:rPr>
        <w:t>Международный союз патентной кооперации (Союз РСТ)</w:t>
      </w:r>
    </w:p>
    <w:p w:rsidR="00AD31D5" w:rsidRPr="00A91D43" w:rsidRDefault="00AD31D5" w:rsidP="003845C1">
      <w:pPr>
        <w:rPr>
          <w:lang w:val="ru-RU"/>
        </w:rPr>
      </w:pPr>
    </w:p>
    <w:p w:rsidR="00AD31D5" w:rsidRPr="00A91D43" w:rsidRDefault="00AD31D5" w:rsidP="003845C1">
      <w:pPr>
        <w:rPr>
          <w:lang w:val="ru-RU"/>
        </w:rPr>
      </w:pPr>
      <w:bookmarkStart w:id="1" w:name="_GoBack"/>
      <w:bookmarkEnd w:id="1"/>
    </w:p>
    <w:p w:rsidR="00AD31D5" w:rsidRPr="00C705AD" w:rsidRDefault="00C705AD" w:rsidP="003845C1">
      <w:pPr>
        <w:rPr>
          <w:b/>
          <w:sz w:val="28"/>
          <w:szCs w:val="28"/>
          <w:lang w:val="ru-RU"/>
        </w:rPr>
      </w:pPr>
      <w:r w:rsidRPr="00C705AD">
        <w:rPr>
          <w:b/>
          <w:sz w:val="28"/>
          <w:szCs w:val="28"/>
          <w:lang w:val="ru-RU"/>
        </w:rPr>
        <w:t>Ассамблея</w:t>
      </w:r>
    </w:p>
    <w:p w:rsidR="00AD31D5" w:rsidRPr="00C705AD" w:rsidRDefault="00AD31D5" w:rsidP="003845C1">
      <w:pPr>
        <w:rPr>
          <w:lang w:val="ru-RU"/>
        </w:rPr>
      </w:pPr>
    </w:p>
    <w:p w:rsidR="00AD31D5" w:rsidRPr="00C705AD" w:rsidRDefault="00AD31D5" w:rsidP="003845C1">
      <w:pPr>
        <w:rPr>
          <w:lang w:val="ru-RU"/>
        </w:rPr>
      </w:pPr>
    </w:p>
    <w:p w:rsidR="00A91D43" w:rsidRPr="007A52F0" w:rsidRDefault="00A91D43" w:rsidP="00A91D43">
      <w:pPr>
        <w:rPr>
          <w:b/>
          <w:sz w:val="24"/>
          <w:szCs w:val="24"/>
          <w:lang w:val="ru-RU"/>
        </w:rPr>
      </w:pPr>
      <w:r w:rsidRPr="007A52F0">
        <w:rPr>
          <w:b/>
          <w:sz w:val="24"/>
          <w:szCs w:val="24"/>
          <w:lang w:val="ru-RU"/>
        </w:rPr>
        <w:t>Сорок</w:t>
      </w:r>
      <w:r>
        <w:rPr>
          <w:b/>
          <w:sz w:val="24"/>
          <w:szCs w:val="24"/>
          <w:lang w:val="ru-RU"/>
        </w:rPr>
        <w:t xml:space="preserve"> </w:t>
      </w:r>
      <w:r w:rsidRPr="007A52F0">
        <w:rPr>
          <w:b/>
          <w:sz w:val="24"/>
          <w:szCs w:val="24"/>
          <w:lang w:val="ru-RU"/>
        </w:rPr>
        <w:t>седьм</w:t>
      </w:r>
      <w:r>
        <w:rPr>
          <w:b/>
          <w:sz w:val="24"/>
          <w:szCs w:val="24"/>
          <w:lang w:val="ru-RU"/>
        </w:rPr>
        <w:t>ая</w:t>
      </w:r>
      <w:r w:rsidRPr="007A52F0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 xml:space="preserve">0-я </w:t>
      </w:r>
      <w:r w:rsidRPr="007A52F0">
        <w:rPr>
          <w:b/>
          <w:sz w:val="24"/>
          <w:szCs w:val="24"/>
          <w:lang w:val="ru-RU"/>
        </w:rPr>
        <w:t>очередная) сесси</w:t>
      </w:r>
      <w:bookmarkStart w:id="2" w:name="a"/>
      <w:bookmarkEnd w:id="2"/>
      <w:r w:rsidRPr="007A52F0">
        <w:rPr>
          <w:b/>
          <w:sz w:val="24"/>
          <w:szCs w:val="24"/>
          <w:lang w:val="ru-RU"/>
        </w:rPr>
        <w:t>я</w:t>
      </w:r>
    </w:p>
    <w:p w:rsidR="00AD31D5" w:rsidRPr="00A91D43" w:rsidRDefault="00A91D43" w:rsidP="00A91D43">
      <w:pPr>
        <w:rPr>
          <w:b/>
          <w:sz w:val="24"/>
          <w:szCs w:val="24"/>
          <w:lang w:val="ru-RU"/>
        </w:rPr>
      </w:pPr>
      <w:r w:rsidRPr="00A91D43">
        <w:rPr>
          <w:b/>
          <w:sz w:val="24"/>
          <w:szCs w:val="24"/>
          <w:lang w:val="ru-RU"/>
        </w:rPr>
        <w:t xml:space="preserve">Женева, 5 </w:t>
      </w:r>
      <w:r>
        <w:rPr>
          <w:b/>
          <w:sz w:val="24"/>
          <w:szCs w:val="24"/>
          <w:lang w:val="ru-RU"/>
        </w:rPr>
        <w:t>-</w:t>
      </w:r>
      <w:r w:rsidRPr="00A91D43">
        <w:rPr>
          <w:b/>
          <w:sz w:val="24"/>
          <w:szCs w:val="24"/>
          <w:lang w:val="ru-RU"/>
        </w:rPr>
        <w:t>14</w:t>
      </w:r>
      <w:r>
        <w:rPr>
          <w:b/>
          <w:sz w:val="24"/>
          <w:szCs w:val="24"/>
          <w:lang w:val="ru-RU"/>
        </w:rPr>
        <w:t xml:space="preserve"> </w:t>
      </w:r>
      <w:r w:rsidRPr="00A91D43">
        <w:rPr>
          <w:b/>
          <w:sz w:val="24"/>
          <w:szCs w:val="24"/>
          <w:lang w:val="ru-RU"/>
        </w:rPr>
        <w:t>октября 2015</w:t>
      </w:r>
      <w:r>
        <w:rPr>
          <w:b/>
          <w:sz w:val="24"/>
          <w:szCs w:val="24"/>
          <w:lang w:val="ru-RU"/>
        </w:rPr>
        <w:t> г.</w:t>
      </w:r>
    </w:p>
    <w:p w:rsidR="00AD31D5" w:rsidRPr="00A91D43" w:rsidRDefault="00AD31D5" w:rsidP="008B2CC1">
      <w:pPr>
        <w:rPr>
          <w:lang w:val="ru-RU"/>
        </w:rPr>
      </w:pPr>
    </w:p>
    <w:p w:rsidR="00AD31D5" w:rsidRPr="00A91D43" w:rsidRDefault="00AD31D5" w:rsidP="008B2CC1">
      <w:pPr>
        <w:rPr>
          <w:lang w:val="ru-RU"/>
        </w:rPr>
      </w:pPr>
    </w:p>
    <w:p w:rsidR="00AD31D5" w:rsidRPr="00A91D43" w:rsidRDefault="00AD31D5" w:rsidP="008B2CC1">
      <w:pPr>
        <w:rPr>
          <w:lang w:val="ru-RU"/>
        </w:rPr>
      </w:pPr>
    </w:p>
    <w:p w:rsidR="00AD31D5" w:rsidRPr="00A91D43" w:rsidRDefault="00A91D43" w:rsidP="00952A93">
      <w:pPr>
        <w:rPr>
          <w:caps/>
          <w:sz w:val="24"/>
          <w:lang w:val="ru-RU"/>
        </w:rPr>
      </w:pPr>
      <w:bookmarkStart w:id="3" w:name="TitleOfDoc"/>
      <w:bookmarkEnd w:id="3"/>
      <w:r w:rsidRPr="00A91D43">
        <w:rPr>
          <w:caps/>
          <w:sz w:val="24"/>
          <w:lang w:val="ru-RU"/>
        </w:rPr>
        <w:t>вопросы, касающиеся Лиссабонского союза</w:t>
      </w:r>
      <w:r w:rsidR="00AD31D5" w:rsidRPr="00A91D43">
        <w:rPr>
          <w:caps/>
          <w:sz w:val="24"/>
          <w:lang w:val="ru-RU"/>
        </w:rPr>
        <w:t xml:space="preserve">:  </w:t>
      </w:r>
      <w:r w:rsidRPr="00A91D43">
        <w:rPr>
          <w:caps/>
          <w:sz w:val="24"/>
          <w:lang w:val="ru-RU"/>
        </w:rPr>
        <w:t>ПРЕДЛОЖЕНИЕ СОЕДИНЕННЫХ ШТАТОВ АМЕРИКИ Ассамблее Международного союз</w:t>
      </w:r>
      <w:r>
        <w:rPr>
          <w:caps/>
          <w:sz w:val="24"/>
          <w:lang w:val="ru-RU"/>
        </w:rPr>
        <w:t>А</w:t>
      </w:r>
      <w:r w:rsidRPr="00A91D43">
        <w:rPr>
          <w:caps/>
          <w:sz w:val="24"/>
          <w:lang w:val="ru-RU"/>
        </w:rPr>
        <w:t xml:space="preserve"> патентной кооперации</w:t>
      </w:r>
    </w:p>
    <w:p w:rsidR="00AD31D5" w:rsidRPr="00A91D43" w:rsidRDefault="00AD31D5" w:rsidP="008B2CC1">
      <w:pPr>
        <w:rPr>
          <w:lang w:val="ru-RU"/>
        </w:rPr>
      </w:pPr>
    </w:p>
    <w:p w:rsidR="00AD31D5" w:rsidRPr="00C705AD" w:rsidRDefault="00C705AD" w:rsidP="008B2CC1">
      <w:pPr>
        <w:rPr>
          <w:i/>
          <w:lang w:val="ru-RU"/>
        </w:rPr>
      </w:pPr>
      <w:bookmarkStart w:id="4" w:name="Prepared"/>
      <w:bookmarkEnd w:id="4"/>
      <w:r w:rsidRPr="007615B5">
        <w:rPr>
          <w:i/>
          <w:lang w:val="ru-RU"/>
        </w:rPr>
        <w:t>Документ</w:t>
      </w:r>
      <w:r w:rsidRPr="00C705AD">
        <w:rPr>
          <w:i/>
          <w:lang w:val="ru-RU"/>
        </w:rPr>
        <w:t xml:space="preserve"> </w:t>
      </w:r>
      <w:r w:rsidRPr="007615B5">
        <w:rPr>
          <w:i/>
          <w:lang w:val="ru-RU"/>
        </w:rPr>
        <w:t>подготовлен</w:t>
      </w:r>
      <w:r w:rsidRPr="00C705AD">
        <w:rPr>
          <w:i/>
          <w:lang w:val="ru-RU"/>
        </w:rPr>
        <w:t xml:space="preserve"> Международн</w:t>
      </w:r>
      <w:r>
        <w:rPr>
          <w:i/>
          <w:lang w:val="ru-RU"/>
        </w:rPr>
        <w:t>ым</w:t>
      </w:r>
      <w:r w:rsidRPr="00C705AD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AD31D5" w:rsidRPr="00C705AD" w:rsidRDefault="00AD31D5">
      <w:pPr>
        <w:rPr>
          <w:lang w:val="ru-RU"/>
        </w:rPr>
      </w:pPr>
    </w:p>
    <w:p w:rsidR="00AD31D5" w:rsidRPr="00C705AD" w:rsidRDefault="00AD31D5">
      <w:pPr>
        <w:rPr>
          <w:lang w:val="ru-RU"/>
        </w:rPr>
      </w:pPr>
    </w:p>
    <w:p w:rsidR="00AD31D5" w:rsidRPr="00C705AD" w:rsidRDefault="00AD31D5">
      <w:pPr>
        <w:rPr>
          <w:lang w:val="ru-RU"/>
        </w:rPr>
      </w:pPr>
    </w:p>
    <w:p w:rsidR="00AD31D5" w:rsidRPr="00C705AD" w:rsidRDefault="00AD31D5" w:rsidP="00135AD4">
      <w:pPr>
        <w:rPr>
          <w:szCs w:val="22"/>
          <w:lang w:val="ru-RU"/>
        </w:rPr>
      </w:pPr>
      <w:r w:rsidRPr="00135AD4">
        <w:rPr>
          <w:szCs w:val="22"/>
        </w:rPr>
        <w:fldChar w:fldCharType="begin"/>
      </w:r>
      <w:r w:rsidRPr="00C705AD">
        <w:rPr>
          <w:szCs w:val="22"/>
          <w:lang w:val="ru-RU"/>
        </w:rPr>
        <w:instrText xml:space="preserve"> </w:instrText>
      </w:r>
      <w:r w:rsidRPr="00135AD4">
        <w:rPr>
          <w:szCs w:val="22"/>
        </w:rPr>
        <w:instrText>AUTONUM</w:instrText>
      </w:r>
      <w:r w:rsidRPr="00C705AD">
        <w:rPr>
          <w:szCs w:val="22"/>
          <w:lang w:val="ru-RU"/>
        </w:rPr>
        <w:instrText xml:space="preserve">  </w:instrText>
      </w:r>
      <w:r w:rsidRPr="00135AD4">
        <w:rPr>
          <w:szCs w:val="22"/>
        </w:rPr>
        <w:fldChar w:fldCharType="end"/>
      </w:r>
      <w:r w:rsidRPr="00C705AD">
        <w:rPr>
          <w:szCs w:val="22"/>
          <w:lang w:val="ru-RU"/>
        </w:rPr>
        <w:tab/>
      </w:r>
      <w:r w:rsidR="00C705AD" w:rsidRPr="00C705AD">
        <w:rPr>
          <w:szCs w:val="22"/>
          <w:lang w:val="ru-RU"/>
        </w:rPr>
        <w:t xml:space="preserve">В сообщении от 3 сентября 2015 г., копия которого приводится в Приложении, делегация Соединенных Штатов Америки просила, в частности, чтобы представленный ею материал, озаглавленный «Вопросы, касающиеся Лиссабонского союза», был вынесен в качестве рабочего документа на обсуждение сорок седьмой (20-й очередной) сессии </w:t>
      </w:r>
      <w:r w:rsidR="00C705AD">
        <w:rPr>
          <w:szCs w:val="22"/>
          <w:lang w:val="ru-RU"/>
        </w:rPr>
        <w:t>Ассамблеи</w:t>
      </w:r>
      <w:r w:rsidR="00C705AD" w:rsidRPr="00C705AD">
        <w:rPr>
          <w:szCs w:val="22"/>
          <w:lang w:val="ru-RU"/>
        </w:rPr>
        <w:t xml:space="preserve"> Международного союза патентной кооперации</w:t>
      </w:r>
      <w:r w:rsidRPr="00C705AD">
        <w:rPr>
          <w:szCs w:val="22"/>
          <w:lang w:val="ru-RU"/>
        </w:rPr>
        <w:t>.</w:t>
      </w:r>
    </w:p>
    <w:p w:rsidR="00AD31D5" w:rsidRPr="00C705AD" w:rsidRDefault="00AD31D5" w:rsidP="00135AD4">
      <w:pPr>
        <w:spacing w:after="120" w:line="260" w:lineRule="atLeast"/>
        <w:contextualSpacing/>
        <w:rPr>
          <w:szCs w:val="22"/>
          <w:lang w:val="ru-RU"/>
        </w:rPr>
      </w:pPr>
    </w:p>
    <w:p w:rsidR="00AD31D5" w:rsidRPr="00C705AD" w:rsidRDefault="00AD31D5" w:rsidP="00135AD4">
      <w:pPr>
        <w:ind w:left="5501"/>
        <w:rPr>
          <w:i/>
          <w:lang w:val="ru-RU"/>
        </w:rPr>
      </w:pPr>
      <w:r w:rsidRPr="00135AD4">
        <w:rPr>
          <w:i/>
        </w:rPr>
        <w:fldChar w:fldCharType="begin"/>
      </w:r>
      <w:r w:rsidRPr="00C705AD">
        <w:rPr>
          <w:i/>
          <w:lang w:val="ru-RU"/>
        </w:rPr>
        <w:instrText xml:space="preserve"> </w:instrText>
      </w:r>
      <w:r w:rsidRPr="00135AD4">
        <w:rPr>
          <w:i/>
        </w:rPr>
        <w:instrText>AUTONUM</w:instrText>
      </w:r>
      <w:r w:rsidRPr="00C705AD">
        <w:rPr>
          <w:i/>
          <w:lang w:val="ru-RU"/>
        </w:rPr>
        <w:instrText xml:space="preserve">  </w:instrText>
      </w:r>
      <w:r w:rsidRPr="00135AD4">
        <w:rPr>
          <w:i/>
        </w:rPr>
        <w:fldChar w:fldCharType="end"/>
      </w:r>
      <w:r w:rsidRPr="00C705AD">
        <w:rPr>
          <w:i/>
          <w:lang w:val="ru-RU"/>
        </w:rPr>
        <w:tab/>
      </w:r>
      <w:r w:rsidR="00C705AD" w:rsidRPr="00C705AD">
        <w:rPr>
          <w:i/>
          <w:lang w:val="ru-RU"/>
        </w:rPr>
        <w:t>Ассамблее Международного союза патентной кооперации</w:t>
      </w:r>
      <w:r w:rsidRPr="00C705AD">
        <w:rPr>
          <w:i/>
          <w:lang w:val="ru-RU"/>
        </w:rPr>
        <w:t xml:space="preserve"> </w:t>
      </w:r>
      <w:r w:rsidR="00C705AD" w:rsidRPr="00C705AD">
        <w:rPr>
          <w:i/>
          <w:lang w:val="ru-RU"/>
        </w:rPr>
        <w:t>предлага</w:t>
      </w:r>
      <w:r w:rsidR="00C705AD">
        <w:rPr>
          <w:i/>
          <w:lang w:val="ru-RU"/>
        </w:rPr>
        <w:t xml:space="preserve">ется </w:t>
      </w:r>
      <w:r w:rsidR="00C705AD" w:rsidRPr="005B111E">
        <w:rPr>
          <w:i/>
          <w:lang w:val="ru-RU"/>
        </w:rPr>
        <w:t>рассмотреть сообщени</w:t>
      </w:r>
      <w:r w:rsidR="00C705AD">
        <w:rPr>
          <w:i/>
          <w:lang w:val="ru-RU"/>
        </w:rPr>
        <w:t>е, приводимое в Приложении</w:t>
      </w:r>
      <w:r w:rsidR="00C705AD" w:rsidRPr="007615B5">
        <w:rPr>
          <w:i/>
          <w:lang w:val="ru-RU"/>
        </w:rPr>
        <w:t xml:space="preserve"> к настоящему документу</w:t>
      </w:r>
      <w:r w:rsidR="00C705AD">
        <w:rPr>
          <w:i/>
          <w:lang w:val="ru-RU"/>
        </w:rPr>
        <w:t xml:space="preserve">. </w:t>
      </w:r>
    </w:p>
    <w:p w:rsidR="00AD31D5" w:rsidRPr="00C705AD" w:rsidRDefault="00AD31D5" w:rsidP="00135AD4">
      <w:pPr>
        <w:ind w:left="5501"/>
        <w:rPr>
          <w:lang w:val="ru-RU"/>
        </w:rPr>
      </w:pPr>
    </w:p>
    <w:p w:rsidR="00AD31D5" w:rsidRPr="00C705AD" w:rsidRDefault="00AD31D5" w:rsidP="00135AD4">
      <w:pPr>
        <w:ind w:left="5501"/>
        <w:rPr>
          <w:lang w:val="ru-RU"/>
        </w:rPr>
      </w:pPr>
    </w:p>
    <w:p w:rsidR="00AD31D5" w:rsidRPr="00C705AD" w:rsidRDefault="00AD31D5" w:rsidP="00135AD4">
      <w:pPr>
        <w:ind w:left="5501"/>
        <w:rPr>
          <w:i/>
          <w:lang w:val="ru-RU"/>
        </w:rPr>
      </w:pPr>
    </w:p>
    <w:p w:rsidR="00AD31D5" w:rsidRPr="00C705AD" w:rsidRDefault="00C705AD" w:rsidP="00135AD4">
      <w:pPr>
        <w:spacing w:after="120" w:line="260" w:lineRule="atLeast"/>
        <w:ind w:left="5500"/>
        <w:contextualSpacing/>
        <w:rPr>
          <w:lang w:val="ru-RU"/>
        </w:rPr>
      </w:pPr>
      <w:r w:rsidRPr="007615B5">
        <w:rPr>
          <w:lang w:val="ru-RU"/>
        </w:rPr>
        <w:t>[Приложение следует]</w:t>
      </w:r>
    </w:p>
    <w:p w:rsidR="00AD31D5" w:rsidRPr="00C705AD" w:rsidRDefault="00AD31D5" w:rsidP="00135AD4">
      <w:pPr>
        <w:spacing w:after="120" w:line="260" w:lineRule="atLeast"/>
        <w:contextualSpacing/>
        <w:rPr>
          <w:szCs w:val="22"/>
          <w:lang w:val="ru-RU"/>
        </w:rPr>
      </w:pPr>
    </w:p>
    <w:p w:rsidR="00AD31D5" w:rsidRPr="00C705AD" w:rsidRDefault="00AD31D5" w:rsidP="00135AD4">
      <w:pPr>
        <w:spacing w:after="120" w:line="260" w:lineRule="atLeast"/>
        <w:ind w:left="5500"/>
        <w:contextualSpacing/>
        <w:rPr>
          <w:szCs w:val="22"/>
          <w:lang w:val="ru-RU"/>
        </w:rPr>
        <w:sectPr w:rsidR="00AD31D5" w:rsidRPr="00C705AD" w:rsidSect="00885AD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D31D5" w:rsidRPr="00C705AD" w:rsidRDefault="00AD31D5" w:rsidP="00135AD4">
      <w:pPr>
        <w:rPr>
          <w:lang w:val="ru-RU"/>
        </w:rPr>
      </w:pPr>
    </w:p>
    <w:p w:rsidR="00077CED" w:rsidRPr="00FF6960" w:rsidRDefault="00077CED" w:rsidP="00077CED">
      <w:pPr>
        <w:spacing w:line="360" w:lineRule="exact"/>
        <w:rPr>
          <w:lang w:val="ru-RU"/>
        </w:rPr>
      </w:pPr>
      <w:r>
        <w:rPr>
          <w:lang w:val="ru-RU"/>
        </w:rPr>
        <w:t>Генеральному директору</w:t>
      </w:r>
    </w:p>
    <w:p w:rsidR="00077CED" w:rsidRPr="00FF6960" w:rsidRDefault="00077CED" w:rsidP="00077CED">
      <w:pPr>
        <w:spacing w:line="360" w:lineRule="exact"/>
        <w:rPr>
          <w:lang w:val="ru-RU"/>
        </w:rPr>
      </w:pPr>
      <w:r w:rsidRPr="00FF6960">
        <w:rPr>
          <w:lang w:val="ru-RU"/>
        </w:rPr>
        <w:t>Всемирной организации интеллектуальной собственности</w:t>
      </w:r>
    </w:p>
    <w:p w:rsidR="00077CED" w:rsidRPr="007670C7" w:rsidRDefault="00077CED" w:rsidP="00077CED">
      <w:pPr>
        <w:spacing w:line="360" w:lineRule="exact"/>
        <w:rPr>
          <w:lang w:val="fr-FR"/>
        </w:rPr>
      </w:pPr>
      <w:r>
        <w:rPr>
          <w:lang w:val="ru-RU"/>
        </w:rPr>
        <w:t>Д</w:t>
      </w:r>
      <w:r w:rsidRPr="007670C7">
        <w:rPr>
          <w:lang w:val="fr-FR"/>
        </w:rPr>
        <w:t>-</w:t>
      </w:r>
      <w:r>
        <w:rPr>
          <w:lang w:val="ru-RU"/>
        </w:rPr>
        <w:t>ру</w:t>
      </w:r>
      <w:r w:rsidRPr="007670C7">
        <w:rPr>
          <w:lang w:val="fr-FR"/>
        </w:rPr>
        <w:t xml:space="preserve"> </w:t>
      </w:r>
      <w:r>
        <w:rPr>
          <w:lang w:val="ru-RU"/>
        </w:rPr>
        <w:t>Фрэнсису</w:t>
      </w:r>
      <w:r w:rsidRPr="007670C7">
        <w:rPr>
          <w:lang w:val="fr-FR"/>
        </w:rPr>
        <w:t xml:space="preserve"> </w:t>
      </w:r>
      <w:r>
        <w:rPr>
          <w:lang w:val="ru-RU"/>
        </w:rPr>
        <w:t>Гарри</w:t>
      </w:r>
    </w:p>
    <w:p w:rsidR="00CF5D7E" w:rsidRPr="007670C7" w:rsidRDefault="00CF5D7E" w:rsidP="00CF5D7E">
      <w:pPr>
        <w:spacing w:line="360" w:lineRule="exact"/>
        <w:rPr>
          <w:lang w:val="fr-FR"/>
        </w:rPr>
      </w:pPr>
      <w:r w:rsidRPr="007670C7">
        <w:rPr>
          <w:lang w:val="fr-FR"/>
        </w:rPr>
        <w:t xml:space="preserve">34, chemin des </w:t>
      </w:r>
      <w:proofErr w:type="spellStart"/>
      <w:r w:rsidRPr="007670C7">
        <w:rPr>
          <w:lang w:val="fr-FR"/>
        </w:rPr>
        <w:t>Colombettes</w:t>
      </w:r>
      <w:proofErr w:type="spellEnd"/>
    </w:p>
    <w:p w:rsidR="00CF5D7E" w:rsidRPr="007670C7" w:rsidRDefault="00CF5D7E" w:rsidP="00CF5D7E">
      <w:pPr>
        <w:spacing w:line="360" w:lineRule="exact"/>
        <w:rPr>
          <w:lang w:val="fr-FR"/>
        </w:rPr>
      </w:pPr>
      <w:r w:rsidRPr="007670C7">
        <w:rPr>
          <w:lang w:val="fr-FR"/>
        </w:rPr>
        <w:t xml:space="preserve">1211 Geneva 20 </w:t>
      </w:r>
    </w:p>
    <w:p w:rsidR="00CF5D7E" w:rsidRPr="007670C7" w:rsidRDefault="00CF5D7E" w:rsidP="00CF5D7E">
      <w:pPr>
        <w:spacing w:line="360" w:lineRule="exact"/>
        <w:rPr>
          <w:lang w:val="fr-FR"/>
        </w:rPr>
      </w:pPr>
      <w:proofErr w:type="spellStart"/>
      <w:r w:rsidRPr="007670C7">
        <w:rPr>
          <w:lang w:val="fr-FR"/>
        </w:rPr>
        <w:t>Switzerland</w:t>
      </w:r>
      <w:proofErr w:type="spellEnd"/>
    </w:p>
    <w:p w:rsidR="00077CED" w:rsidRPr="007670C7" w:rsidRDefault="00077CED" w:rsidP="00077CED">
      <w:pPr>
        <w:spacing w:line="360" w:lineRule="exact"/>
        <w:rPr>
          <w:lang w:val="fr-FR"/>
        </w:rPr>
      </w:pPr>
    </w:p>
    <w:p w:rsidR="00077CED" w:rsidRPr="007670C7" w:rsidRDefault="00077CED" w:rsidP="00077CED">
      <w:pPr>
        <w:spacing w:line="360" w:lineRule="exact"/>
        <w:jc w:val="center"/>
        <w:rPr>
          <w:lang w:val="fr-FR"/>
        </w:rPr>
      </w:pPr>
      <w:r w:rsidRPr="007670C7">
        <w:rPr>
          <w:lang w:val="fr-FR"/>
        </w:rPr>
        <w:t xml:space="preserve">3 </w:t>
      </w:r>
      <w:r>
        <w:rPr>
          <w:lang w:val="ru-RU"/>
        </w:rPr>
        <w:t>сентября</w:t>
      </w:r>
      <w:r w:rsidRPr="007670C7">
        <w:rPr>
          <w:lang w:val="fr-FR"/>
        </w:rPr>
        <w:t xml:space="preserve"> 2015 </w:t>
      </w:r>
      <w:r>
        <w:rPr>
          <w:lang w:val="ru-RU"/>
        </w:rPr>
        <w:t>г</w:t>
      </w:r>
      <w:r w:rsidRPr="007670C7">
        <w:rPr>
          <w:lang w:val="fr-FR"/>
        </w:rPr>
        <w:t>.</w:t>
      </w:r>
    </w:p>
    <w:p w:rsidR="00077CED" w:rsidRPr="007670C7" w:rsidRDefault="00077CED" w:rsidP="00077CED">
      <w:pPr>
        <w:spacing w:line="360" w:lineRule="exact"/>
        <w:rPr>
          <w:lang w:val="fr-FR"/>
        </w:rPr>
      </w:pPr>
    </w:p>
    <w:p w:rsidR="00077CED" w:rsidRPr="007670C7" w:rsidRDefault="00077CED" w:rsidP="00077CED">
      <w:pPr>
        <w:spacing w:line="360" w:lineRule="exact"/>
        <w:rPr>
          <w:lang w:val="fr-FR"/>
        </w:rPr>
      </w:pPr>
      <w:r>
        <w:rPr>
          <w:lang w:val="ru-RU"/>
        </w:rPr>
        <w:t>Уважаемый</w:t>
      </w:r>
      <w:r w:rsidRPr="007670C7">
        <w:rPr>
          <w:lang w:val="fr-FR"/>
        </w:rPr>
        <w:t xml:space="preserve"> </w:t>
      </w:r>
      <w:r>
        <w:rPr>
          <w:lang w:val="ru-RU"/>
        </w:rPr>
        <w:t>д</w:t>
      </w:r>
      <w:r w:rsidRPr="007670C7">
        <w:rPr>
          <w:lang w:val="fr-FR"/>
        </w:rPr>
        <w:t>-</w:t>
      </w:r>
      <w:r>
        <w:rPr>
          <w:lang w:val="ru-RU"/>
        </w:rPr>
        <w:t>р</w:t>
      </w:r>
      <w:r w:rsidRPr="007670C7">
        <w:rPr>
          <w:lang w:val="fr-FR"/>
        </w:rPr>
        <w:t xml:space="preserve"> </w:t>
      </w:r>
      <w:r>
        <w:rPr>
          <w:lang w:val="ru-RU"/>
        </w:rPr>
        <w:t>Гарри</w:t>
      </w:r>
      <w:r w:rsidRPr="007670C7">
        <w:rPr>
          <w:lang w:val="fr-FR"/>
        </w:rPr>
        <w:t>!</w:t>
      </w:r>
    </w:p>
    <w:p w:rsidR="00077CED" w:rsidRPr="007670C7" w:rsidRDefault="00077CED" w:rsidP="00077CED">
      <w:pPr>
        <w:spacing w:line="360" w:lineRule="exact"/>
        <w:rPr>
          <w:lang w:val="fr-FR"/>
        </w:rPr>
      </w:pPr>
    </w:p>
    <w:p w:rsidR="00077CED" w:rsidRPr="00FF6960" w:rsidRDefault="00077CED" w:rsidP="00077CED">
      <w:pPr>
        <w:spacing w:line="360" w:lineRule="exact"/>
        <w:rPr>
          <w:lang w:val="ru-RU"/>
        </w:rPr>
      </w:pPr>
      <w:r>
        <w:rPr>
          <w:lang w:val="ru-RU"/>
        </w:rPr>
        <w:t>В</w:t>
      </w:r>
      <w:r w:rsidRPr="00FF6960">
        <w:rPr>
          <w:lang w:val="ru-RU"/>
        </w:rPr>
        <w:t xml:space="preserve"> соответствии с</w:t>
      </w:r>
      <w:r>
        <w:rPr>
          <w:lang w:val="ru-RU"/>
        </w:rPr>
        <w:t xml:space="preserve"> правилом 5(4) Общих правил процедуры </w:t>
      </w:r>
      <w:r w:rsidRPr="00FF6960">
        <w:rPr>
          <w:lang w:val="ru-RU"/>
        </w:rPr>
        <w:t>ВОИС</w:t>
      </w:r>
      <w:r>
        <w:rPr>
          <w:lang w:val="ru-RU"/>
        </w:rPr>
        <w:t xml:space="preserve">, содержащихся в публикации </w:t>
      </w:r>
      <w:r w:rsidRPr="00FF6960">
        <w:rPr>
          <w:lang w:val="ru-RU"/>
        </w:rPr>
        <w:t>ВОИС</w:t>
      </w:r>
      <w:r>
        <w:rPr>
          <w:lang w:val="ru-RU"/>
        </w:rPr>
        <w:t xml:space="preserve"> 399 (</w:t>
      </w:r>
      <w:r>
        <w:rPr>
          <w:lang w:val="fr-CA"/>
        </w:rPr>
        <w:t>FE</w:t>
      </w:r>
      <w:r w:rsidRPr="00FF6960">
        <w:rPr>
          <w:lang w:val="ru-RU"/>
        </w:rPr>
        <w:t xml:space="preserve">) </w:t>
      </w:r>
      <w:proofErr w:type="spellStart"/>
      <w:r>
        <w:rPr>
          <w:lang w:val="fr-CA"/>
        </w:rPr>
        <w:t>Rev</w:t>
      </w:r>
      <w:proofErr w:type="spellEnd"/>
      <w:r w:rsidRPr="00FF6960">
        <w:rPr>
          <w:lang w:val="ru-RU"/>
        </w:rPr>
        <w:t xml:space="preserve">.3, Соединенные Штаты </w:t>
      </w:r>
      <w:r>
        <w:rPr>
          <w:lang w:val="ru-RU"/>
        </w:rPr>
        <w:t xml:space="preserve">просят, чтобы нижеследующие предложения (прилагаются) были включены в </w:t>
      </w:r>
      <w:r w:rsidRPr="00FF6960">
        <w:rPr>
          <w:lang w:val="ru-RU"/>
        </w:rPr>
        <w:t>повестку дня</w:t>
      </w:r>
      <w:r>
        <w:rPr>
          <w:lang w:val="ru-RU"/>
        </w:rPr>
        <w:t xml:space="preserve"> пятьдесят пятой серии заседаний Ассамблей </w:t>
      </w:r>
      <w:r w:rsidRPr="00FF6960">
        <w:rPr>
          <w:lang w:val="ru-RU"/>
        </w:rPr>
        <w:t>государств-членов</w:t>
      </w:r>
      <w:r>
        <w:rPr>
          <w:lang w:val="ru-RU"/>
        </w:rPr>
        <w:t xml:space="preserve"> </w:t>
      </w:r>
      <w:r w:rsidRPr="00FF6960">
        <w:rPr>
          <w:lang w:val="ru-RU"/>
        </w:rPr>
        <w:t>ВОИС</w:t>
      </w:r>
      <w:r>
        <w:rPr>
          <w:lang w:val="ru-RU"/>
        </w:rPr>
        <w:t xml:space="preserve"> (Женева, 5-14 октября </w:t>
      </w:r>
      <w:r w:rsidRPr="00FF6960">
        <w:rPr>
          <w:lang w:val="ru-RU"/>
        </w:rPr>
        <w:t>2015 г.</w:t>
      </w:r>
      <w:r>
        <w:rPr>
          <w:lang w:val="ru-RU"/>
        </w:rPr>
        <w:t xml:space="preserve">) </w:t>
      </w:r>
      <w:r w:rsidRPr="00FF6960">
        <w:rPr>
          <w:lang w:val="ru-RU"/>
        </w:rPr>
        <w:t>в качестве</w:t>
      </w:r>
      <w:r>
        <w:rPr>
          <w:lang w:val="ru-RU"/>
        </w:rPr>
        <w:t xml:space="preserve"> предложений для рассмотрения в рамках соответствующих пунктов </w:t>
      </w:r>
      <w:r w:rsidRPr="00FF6960">
        <w:rPr>
          <w:lang w:val="ru-RU"/>
        </w:rPr>
        <w:t>повестки дня</w:t>
      </w:r>
      <w:r>
        <w:rPr>
          <w:lang w:val="ru-RU"/>
        </w:rPr>
        <w:t xml:space="preserve"> или новых пунктов </w:t>
      </w:r>
      <w:r w:rsidRPr="00FF6960">
        <w:rPr>
          <w:lang w:val="ru-RU"/>
        </w:rPr>
        <w:t>повестки дня</w:t>
      </w:r>
      <w:r>
        <w:rPr>
          <w:lang w:val="ru-RU"/>
        </w:rPr>
        <w:t xml:space="preserve"> соответственно: </w:t>
      </w:r>
    </w:p>
    <w:p w:rsidR="00077CED" w:rsidRPr="002C22E5" w:rsidRDefault="00077CED" w:rsidP="00077CED">
      <w:pPr>
        <w:spacing w:line="360" w:lineRule="exact"/>
        <w:rPr>
          <w:lang w:val="ru-RU"/>
        </w:rPr>
      </w:pPr>
    </w:p>
    <w:p w:rsidR="00077CED" w:rsidRDefault="00077CED" w:rsidP="00077CED">
      <w:pPr>
        <w:pStyle w:val="ListParagraph1"/>
        <w:numPr>
          <w:ilvl w:val="0"/>
          <w:numId w:val="11"/>
        </w:numPr>
        <w:spacing w:after="0" w:line="36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Ассамблея Союза РСТ:  вопросы, касающиеся Лиссабонского союза;</w:t>
      </w:r>
    </w:p>
    <w:p w:rsidR="00077CED" w:rsidRDefault="00077CED" w:rsidP="00077CED">
      <w:pPr>
        <w:pStyle w:val="ListParagraph1"/>
        <w:numPr>
          <w:ilvl w:val="0"/>
          <w:numId w:val="11"/>
        </w:numPr>
        <w:spacing w:after="0" w:line="36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Ассамблея Мадридского союза:  вопросы, касающиеся Мадридского и Лиссабонского союзов;</w:t>
      </w:r>
    </w:p>
    <w:p w:rsidR="00077CED" w:rsidRDefault="00077CED" w:rsidP="00077CED">
      <w:pPr>
        <w:pStyle w:val="ListParagraph1"/>
        <w:numPr>
          <w:ilvl w:val="0"/>
          <w:numId w:val="11"/>
        </w:numPr>
        <w:spacing w:after="0" w:line="36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Генеральная Ассамблея </w:t>
      </w:r>
      <w:r w:rsidRPr="00FF6960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>:  вопросы, касающиеся</w:t>
      </w:r>
      <w:r w:rsidR="00CF5D7E">
        <w:rPr>
          <w:rFonts w:ascii="Arial" w:hAnsi="Arial" w:cs="Arial"/>
          <w:lang w:val="ru-RU"/>
        </w:rPr>
        <w:t xml:space="preserve"> </w:t>
      </w:r>
      <w:r w:rsidR="00CF5D7E" w:rsidRPr="00CF5D7E">
        <w:rPr>
          <w:rFonts w:ascii="Arial" w:hAnsi="Arial" w:cs="Arial"/>
          <w:lang w:val="ru-RU"/>
        </w:rPr>
        <w:t>работ</w:t>
      </w:r>
      <w:r w:rsidR="00CF5D7E">
        <w:rPr>
          <w:rFonts w:ascii="Arial" w:hAnsi="Arial" w:cs="Arial"/>
          <w:lang w:val="ru-RU"/>
        </w:rPr>
        <w:t>ы</w:t>
      </w:r>
      <w:r w:rsidR="00CF5D7E" w:rsidRPr="00CF5D7E">
        <w:rPr>
          <w:rFonts w:ascii="Arial" w:hAnsi="Arial" w:cs="Arial"/>
          <w:lang w:val="ru-RU"/>
        </w:rPr>
        <w:t xml:space="preserve"> </w:t>
      </w:r>
      <w:r w:rsidRPr="00FF6960">
        <w:rPr>
          <w:rFonts w:ascii="Arial" w:hAnsi="Arial" w:cs="Arial"/>
          <w:lang w:val="ru-RU"/>
        </w:rPr>
        <w:t>Постоянного комитета ВОИС</w:t>
      </w:r>
      <w:r>
        <w:rPr>
          <w:rFonts w:ascii="Arial" w:hAnsi="Arial" w:cs="Arial"/>
          <w:lang w:val="ru-RU"/>
        </w:rPr>
        <w:t xml:space="preserve"> </w:t>
      </w:r>
      <w:r w:rsidRPr="00FF6960">
        <w:rPr>
          <w:rFonts w:ascii="Arial" w:hAnsi="Arial" w:cs="Arial"/>
          <w:lang w:val="ru-RU"/>
        </w:rPr>
        <w:t>по законодательству в области товарных знаков, промышленных образцов и географических указаний (ПКТЗ)</w:t>
      </w:r>
      <w:r>
        <w:rPr>
          <w:rFonts w:ascii="Arial" w:hAnsi="Arial" w:cs="Arial"/>
          <w:lang w:val="ru-RU"/>
        </w:rPr>
        <w:t>;</w:t>
      </w:r>
    </w:p>
    <w:p w:rsidR="00077CED" w:rsidRDefault="00077CED" w:rsidP="00077CED">
      <w:pPr>
        <w:pStyle w:val="ListParagraph1"/>
        <w:numPr>
          <w:ilvl w:val="0"/>
          <w:numId w:val="11"/>
        </w:numPr>
        <w:spacing w:after="0" w:line="360" w:lineRule="exact"/>
        <w:rPr>
          <w:rFonts w:ascii="Arial" w:hAnsi="Arial" w:cs="Arial"/>
          <w:lang w:val="ru-RU"/>
        </w:rPr>
      </w:pPr>
      <w:r w:rsidRPr="00FF6960">
        <w:rPr>
          <w:rFonts w:ascii="Arial" w:hAnsi="Arial" w:cs="Arial"/>
          <w:lang w:val="ru-RU"/>
        </w:rPr>
        <w:t>Генеральная Ассамблея</w:t>
      </w:r>
      <w:r>
        <w:rPr>
          <w:rFonts w:ascii="Arial" w:hAnsi="Arial" w:cs="Arial"/>
          <w:lang w:val="ru-RU"/>
        </w:rPr>
        <w:t xml:space="preserve"> </w:t>
      </w:r>
      <w:r w:rsidRPr="00FF6960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:  вопросы, касающиеся выполнения административных функций </w:t>
      </w:r>
      <w:r w:rsidRPr="00FF6960">
        <w:rPr>
          <w:rFonts w:ascii="Arial" w:hAnsi="Arial" w:cs="Arial"/>
          <w:lang w:val="ru-RU"/>
        </w:rPr>
        <w:t>в отношении</w:t>
      </w:r>
      <w:r>
        <w:rPr>
          <w:rFonts w:ascii="Arial" w:hAnsi="Arial" w:cs="Arial"/>
          <w:lang w:val="ru-RU"/>
        </w:rPr>
        <w:t xml:space="preserve"> Женевского акта Лиссабонского соглашения;  и</w:t>
      </w:r>
    </w:p>
    <w:p w:rsidR="00077CED" w:rsidRPr="00FF6960" w:rsidRDefault="00077CED" w:rsidP="00077CED">
      <w:pPr>
        <w:pStyle w:val="ListParagraph1"/>
        <w:numPr>
          <w:ilvl w:val="0"/>
          <w:numId w:val="11"/>
        </w:numPr>
        <w:spacing w:after="0" w:line="360" w:lineRule="exact"/>
        <w:rPr>
          <w:rFonts w:ascii="Arial" w:hAnsi="Arial" w:cs="Arial"/>
          <w:lang w:val="ru-RU"/>
        </w:rPr>
      </w:pPr>
      <w:r w:rsidRPr="00FF6960">
        <w:rPr>
          <w:rFonts w:ascii="Arial" w:hAnsi="Arial" w:cs="Arial"/>
          <w:lang w:val="ru-RU"/>
        </w:rPr>
        <w:t>Генеральная Ассамблея</w:t>
      </w:r>
      <w:r>
        <w:rPr>
          <w:rFonts w:ascii="Arial" w:hAnsi="Arial" w:cs="Arial"/>
          <w:lang w:val="ru-RU"/>
        </w:rPr>
        <w:t xml:space="preserve"> </w:t>
      </w:r>
      <w:r w:rsidRPr="00FF6960">
        <w:rPr>
          <w:rFonts w:ascii="Arial" w:hAnsi="Arial" w:cs="Arial"/>
          <w:lang w:val="ru-RU"/>
        </w:rPr>
        <w:t>ВОИС</w:t>
      </w:r>
      <w:r>
        <w:rPr>
          <w:rFonts w:ascii="Arial" w:hAnsi="Arial" w:cs="Arial"/>
          <w:lang w:val="ru-RU"/>
        </w:rPr>
        <w:t xml:space="preserve">:  вопросы, касающиеся </w:t>
      </w:r>
      <w:r w:rsidRPr="00FF6960">
        <w:rPr>
          <w:rFonts w:ascii="Arial" w:hAnsi="Arial" w:cs="Arial"/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 (МКГР)</w:t>
      </w:r>
      <w:r>
        <w:rPr>
          <w:rFonts w:ascii="Arial" w:hAnsi="Arial" w:cs="Arial"/>
          <w:lang w:val="ru-RU"/>
        </w:rPr>
        <w:t xml:space="preserve">. </w:t>
      </w:r>
    </w:p>
    <w:p w:rsidR="00077CED" w:rsidRDefault="00077CED" w:rsidP="00077CED">
      <w:pPr>
        <w:spacing w:line="360" w:lineRule="exact"/>
        <w:rPr>
          <w:lang w:val="ru-RU"/>
        </w:rPr>
      </w:pPr>
    </w:p>
    <w:p w:rsidR="00077CED" w:rsidRPr="007670C7" w:rsidRDefault="00077CED" w:rsidP="00077CED">
      <w:pPr>
        <w:spacing w:line="360" w:lineRule="exact"/>
        <w:rPr>
          <w:lang w:val="ru-RU"/>
        </w:rPr>
      </w:pPr>
      <w:r>
        <w:rPr>
          <w:lang w:val="ru-RU"/>
        </w:rPr>
        <w:t xml:space="preserve">Соединенные Штаты также просят изменить порядок пунктов проекта </w:t>
      </w:r>
      <w:r w:rsidRPr="002C22E5">
        <w:rPr>
          <w:lang w:val="ru-RU"/>
        </w:rPr>
        <w:t>повестки дня</w:t>
      </w:r>
      <w:r>
        <w:rPr>
          <w:lang w:val="ru-RU"/>
        </w:rPr>
        <w:t xml:space="preserve"> (документ </w:t>
      </w:r>
      <w:r>
        <w:t>WO</w:t>
      </w:r>
      <w:r w:rsidRPr="002C22E5">
        <w:rPr>
          <w:lang w:val="ru-RU"/>
        </w:rPr>
        <w:t xml:space="preserve">/55/1 </w:t>
      </w:r>
      <w:proofErr w:type="spellStart"/>
      <w:r>
        <w:t>Prov</w:t>
      </w:r>
      <w:proofErr w:type="spellEnd"/>
      <w:r w:rsidRPr="002C22E5">
        <w:rPr>
          <w:lang w:val="ru-RU"/>
        </w:rPr>
        <w:t>.2)</w:t>
      </w:r>
      <w:r>
        <w:rPr>
          <w:lang w:val="ru-RU"/>
        </w:rPr>
        <w:t>, с тем</w:t>
      </w:r>
      <w:r w:rsidR="00CF5D7E">
        <w:rPr>
          <w:lang w:val="ru-RU"/>
        </w:rPr>
        <w:t>,</w:t>
      </w:r>
      <w:r>
        <w:rPr>
          <w:lang w:val="ru-RU"/>
        </w:rPr>
        <w:t xml:space="preserve"> чтобы раздел «Глобальные услуги в области </w:t>
      </w:r>
      <w:r w:rsidRPr="002C22E5">
        <w:rPr>
          <w:lang w:val="ru-RU"/>
        </w:rPr>
        <w:t>интеллектуальной собственности</w:t>
      </w:r>
      <w:r>
        <w:rPr>
          <w:lang w:val="ru-RU"/>
        </w:rPr>
        <w:t xml:space="preserve">» (пункты </w:t>
      </w:r>
      <w:r w:rsidRPr="002C22E5">
        <w:rPr>
          <w:lang w:val="ru-RU"/>
        </w:rPr>
        <w:t>повестки дня</w:t>
      </w:r>
      <w:r>
        <w:rPr>
          <w:lang w:val="ru-RU"/>
        </w:rPr>
        <w:t xml:space="preserve"> 19-23), являющийся главенствующим для бюджета </w:t>
      </w:r>
      <w:r w:rsidRPr="002C22E5">
        <w:rPr>
          <w:lang w:val="ru-RU"/>
        </w:rPr>
        <w:t>ВОИС</w:t>
      </w:r>
      <w:r>
        <w:rPr>
          <w:lang w:val="ru-RU"/>
        </w:rPr>
        <w:t xml:space="preserve">, значился до раздела «Вопросы, касающиеся программы, бюджета и надзора» (пункты </w:t>
      </w:r>
      <w:r w:rsidRPr="002C22E5">
        <w:rPr>
          <w:lang w:val="ru-RU"/>
        </w:rPr>
        <w:t>повестки дня</w:t>
      </w:r>
      <w:r>
        <w:rPr>
          <w:lang w:val="ru-RU"/>
        </w:rPr>
        <w:t xml:space="preserve"> 10-11</w:t>
      </w:r>
      <w:r w:rsidRPr="007670C7">
        <w:rPr>
          <w:lang w:val="ru-RU"/>
        </w:rPr>
        <w:t xml:space="preserve">). </w:t>
      </w:r>
    </w:p>
    <w:p w:rsidR="00077CED" w:rsidRPr="007670C7" w:rsidRDefault="00077CED" w:rsidP="00077CED">
      <w:pPr>
        <w:spacing w:line="360" w:lineRule="exact"/>
        <w:rPr>
          <w:lang w:val="ru-RU"/>
        </w:rPr>
      </w:pPr>
    </w:p>
    <w:p w:rsidR="00077CED" w:rsidRPr="00FF6960" w:rsidRDefault="00077CED" w:rsidP="00077CED">
      <w:pPr>
        <w:spacing w:line="360" w:lineRule="exact"/>
        <w:rPr>
          <w:lang w:val="ru-RU"/>
        </w:rPr>
      </w:pPr>
      <w:r>
        <w:rPr>
          <w:lang w:val="ru-RU"/>
        </w:rPr>
        <w:lastRenderedPageBreak/>
        <w:t xml:space="preserve">Буду признательна Вам, если Вы сможете предоставить мне экземпляр пересмотренного варианта проекта </w:t>
      </w:r>
      <w:r w:rsidRPr="00FF6960">
        <w:rPr>
          <w:lang w:val="ru-RU"/>
        </w:rPr>
        <w:t>повестки дня</w:t>
      </w:r>
      <w:r>
        <w:rPr>
          <w:lang w:val="ru-RU"/>
        </w:rPr>
        <w:t xml:space="preserve">, отражающего эти пункты и изменение порядка пунктов </w:t>
      </w:r>
      <w:r w:rsidRPr="00FF6960">
        <w:rPr>
          <w:lang w:val="ru-RU"/>
        </w:rPr>
        <w:t>в соответствии с</w:t>
      </w:r>
      <w:r>
        <w:rPr>
          <w:lang w:val="ru-RU"/>
        </w:rPr>
        <w:t xml:space="preserve"> данной просьбой</w:t>
      </w:r>
    </w:p>
    <w:p w:rsidR="00077CED" w:rsidRDefault="00077CED" w:rsidP="00077CED">
      <w:pPr>
        <w:rPr>
          <w:lang w:val="ru-RU"/>
        </w:rPr>
      </w:pPr>
    </w:p>
    <w:p w:rsidR="00077CED" w:rsidRPr="007670C7" w:rsidRDefault="00077CED" w:rsidP="00077CED">
      <w:pPr>
        <w:ind w:left="2880" w:firstLine="720"/>
        <w:rPr>
          <w:lang w:val="ru-RU"/>
        </w:rPr>
      </w:pPr>
      <w:r>
        <w:rPr>
          <w:lang w:val="ru-RU"/>
        </w:rPr>
        <w:t>С уважением</w:t>
      </w:r>
      <w:r w:rsidRPr="007670C7">
        <w:rPr>
          <w:lang w:val="ru-RU"/>
        </w:rPr>
        <w:t xml:space="preserve"> </w:t>
      </w:r>
    </w:p>
    <w:p w:rsidR="00077CED" w:rsidRDefault="00077CED" w:rsidP="00077CED">
      <w:pPr>
        <w:ind w:left="2880" w:firstLine="720"/>
        <w:rPr>
          <w:lang w:val="ru-RU"/>
        </w:rPr>
      </w:pPr>
    </w:p>
    <w:p w:rsidR="00077CED" w:rsidRDefault="00077CED" w:rsidP="00077CED">
      <w:pPr>
        <w:ind w:left="2880" w:firstLine="720"/>
        <w:rPr>
          <w:lang w:val="ru-RU"/>
        </w:rPr>
      </w:pPr>
    </w:p>
    <w:p w:rsidR="00077CED" w:rsidRDefault="00077CED" w:rsidP="00077CED">
      <w:pPr>
        <w:ind w:left="2880" w:firstLine="720"/>
        <w:rPr>
          <w:lang w:val="ru-RU"/>
        </w:rPr>
      </w:pPr>
    </w:p>
    <w:p w:rsidR="00077CED" w:rsidRPr="007670C7" w:rsidRDefault="00077CED" w:rsidP="00077CED">
      <w:pPr>
        <w:ind w:left="2880" w:firstLine="720"/>
        <w:rPr>
          <w:lang w:val="ru-RU"/>
        </w:rPr>
      </w:pPr>
      <w:r>
        <w:rPr>
          <w:lang w:val="ru-RU"/>
        </w:rPr>
        <w:t>Дебора Лэшлей-Джонсон</w:t>
      </w:r>
      <w:r w:rsidRPr="007670C7">
        <w:rPr>
          <w:lang w:val="ru-RU"/>
        </w:rPr>
        <w:t xml:space="preserve">, </w:t>
      </w:r>
    </w:p>
    <w:p w:rsidR="00077CED" w:rsidRDefault="00077CED" w:rsidP="00077CED">
      <w:pPr>
        <w:ind w:left="2880" w:firstLine="720"/>
        <w:rPr>
          <w:lang w:val="ru-RU"/>
        </w:rPr>
      </w:pPr>
      <w:r>
        <w:rPr>
          <w:lang w:val="ru-RU"/>
        </w:rPr>
        <w:t xml:space="preserve">атташе по </w:t>
      </w:r>
      <w:r w:rsidRPr="009C28CD">
        <w:rPr>
          <w:lang w:val="ru-RU"/>
        </w:rPr>
        <w:t>вопросам интеллектуальной собственности</w:t>
      </w:r>
    </w:p>
    <w:p w:rsidR="00077CED" w:rsidRDefault="00077CED" w:rsidP="00077CED">
      <w:pPr>
        <w:ind w:left="3600"/>
        <w:rPr>
          <w:lang w:val="ru-RU"/>
        </w:rPr>
      </w:pPr>
      <w:r>
        <w:rPr>
          <w:lang w:val="ru-RU"/>
        </w:rPr>
        <w:t xml:space="preserve">Постоянного представительства </w:t>
      </w:r>
      <w:r w:rsidRPr="009C28CD">
        <w:rPr>
          <w:lang w:val="ru-RU"/>
        </w:rPr>
        <w:t xml:space="preserve">Соединенных Штатов </w:t>
      </w:r>
      <w:r>
        <w:rPr>
          <w:lang w:val="ru-RU"/>
        </w:rPr>
        <w:t>при Всемирной торговой организации</w:t>
      </w:r>
    </w:p>
    <w:p w:rsidR="00077CED" w:rsidRDefault="00077CED" w:rsidP="00077CED">
      <w:pPr>
        <w:rPr>
          <w:lang w:val="ru-RU"/>
        </w:rPr>
      </w:pPr>
    </w:p>
    <w:p w:rsidR="00077CED" w:rsidRDefault="00077CED" w:rsidP="00077CED">
      <w:pPr>
        <w:rPr>
          <w:lang w:val="ru-RU"/>
        </w:rPr>
      </w:pPr>
      <w:r>
        <w:rPr>
          <w:lang w:val="ru-RU"/>
        </w:rPr>
        <w:t xml:space="preserve">Приложения:  упомянутые. </w:t>
      </w:r>
    </w:p>
    <w:p w:rsidR="00AD31D5" w:rsidRPr="00A91D43" w:rsidRDefault="00AD31D5" w:rsidP="00135AD4">
      <w:pPr>
        <w:rPr>
          <w:lang w:val="ru-RU"/>
        </w:rPr>
      </w:pPr>
    </w:p>
    <w:p w:rsidR="00AD31D5" w:rsidRPr="00A91D43" w:rsidRDefault="00AD31D5" w:rsidP="00135AD4">
      <w:pPr>
        <w:rPr>
          <w:lang w:val="ru-RU"/>
        </w:rPr>
      </w:pPr>
    </w:p>
    <w:p w:rsidR="00AD31D5" w:rsidRPr="00A91D43" w:rsidRDefault="00AD31D5" w:rsidP="00135AD4">
      <w:pPr>
        <w:rPr>
          <w:lang w:val="ru-RU"/>
        </w:rPr>
      </w:pPr>
    </w:p>
    <w:p w:rsidR="00AD31D5" w:rsidRPr="00A91D43" w:rsidRDefault="00AD31D5" w:rsidP="00135AD4">
      <w:pPr>
        <w:jc w:val="center"/>
        <w:rPr>
          <w:rFonts w:ascii="Calibri" w:eastAsia="Times New Roman" w:hAnsi="Calibri" w:cs="Times New Roman"/>
          <w:b/>
          <w:szCs w:val="22"/>
          <w:lang w:val="ru-RU" w:eastAsia="en-US"/>
        </w:rPr>
        <w:sectPr w:rsidR="00AD31D5" w:rsidRPr="00A91D43" w:rsidSect="007A2BEC">
          <w:headerReference w:type="default" r:id="rId11"/>
          <w:foot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015" w:bottom="1418" w:left="1418" w:header="510" w:footer="1021" w:gutter="0"/>
          <w:pgNumType w:start="1"/>
          <w:cols w:space="720"/>
          <w:titlePg/>
          <w:docGrid w:linePitch="299"/>
        </w:sectPr>
      </w:pPr>
    </w:p>
    <w:p w:rsidR="00AD31D5" w:rsidRPr="00A91D43" w:rsidRDefault="00AD31D5" w:rsidP="00135AD4">
      <w:pPr>
        <w:spacing w:after="200" w:line="276" w:lineRule="auto"/>
        <w:jc w:val="center"/>
        <w:rPr>
          <w:rFonts w:ascii="Calibri" w:eastAsia="Times New Roman" w:hAnsi="Calibri"/>
          <w:b/>
          <w:szCs w:val="22"/>
          <w:lang w:val="ru-RU" w:eastAsia="en-US"/>
        </w:rPr>
      </w:pPr>
    </w:p>
    <w:p w:rsidR="00AD31D5" w:rsidRPr="00A91D43" w:rsidRDefault="00A91D43" w:rsidP="00135AD4">
      <w:pPr>
        <w:spacing w:after="200" w:line="276" w:lineRule="auto"/>
        <w:jc w:val="center"/>
        <w:rPr>
          <w:rFonts w:ascii="Calibri" w:eastAsia="Times New Roman" w:hAnsi="Calibri"/>
          <w:b/>
          <w:szCs w:val="22"/>
          <w:lang w:val="ru-RU" w:eastAsia="en-US"/>
        </w:rPr>
      </w:pPr>
      <w:r w:rsidRPr="005032C4">
        <w:rPr>
          <w:rFonts w:ascii="Calibri" w:eastAsia="Times New Roman" w:hAnsi="Calibri"/>
          <w:b/>
          <w:szCs w:val="22"/>
          <w:lang w:val="ru-RU" w:eastAsia="en-US"/>
        </w:rPr>
        <w:t>Вопросы, касающиеся Лиссабонского союза</w:t>
      </w:r>
    </w:p>
    <w:p w:rsidR="00AD31D5" w:rsidRPr="00A91D43" w:rsidRDefault="00CF5D7E" w:rsidP="00135AD4">
      <w:pPr>
        <w:spacing w:after="200" w:line="276" w:lineRule="auto"/>
        <w:jc w:val="center"/>
        <w:rPr>
          <w:rFonts w:ascii="Calibri" w:eastAsia="Times New Roman" w:hAnsi="Calibri"/>
          <w:b/>
          <w:szCs w:val="22"/>
          <w:lang w:val="ru-RU" w:eastAsia="en-US"/>
        </w:rPr>
      </w:pPr>
      <w:r w:rsidRPr="00CF5D7E">
        <w:rPr>
          <w:rFonts w:ascii="Calibri" w:eastAsia="Times New Roman" w:hAnsi="Calibri"/>
          <w:b/>
          <w:szCs w:val="22"/>
          <w:lang w:val="ru-RU" w:eastAsia="en-US"/>
        </w:rPr>
        <w:t>Предложение Соединенных Штатов Америки Ассамблее Международного союза патентной кооперации</w:t>
      </w:r>
    </w:p>
    <w:p w:rsidR="00AD31D5" w:rsidRPr="00A91D43" w:rsidRDefault="00AD31D5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</w:p>
    <w:p w:rsidR="00AD31D5" w:rsidRPr="00C705AD" w:rsidRDefault="00C705AD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  <w:r w:rsidRPr="00C705AD">
        <w:rPr>
          <w:rFonts w:ascii="Calibri" w:eastAsia="Times New Roman" w:hAnsi="Calibri"/>
          <w:szCs w:val="22"/>
          <w:lang w:val="ru-RU" w:eastAsia="en-US"/>
        </w:rPr>
        <w:t>Соединенные Штаты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предлага</w:t>
      </w:r>
      <w:r w:rsidR="00CF5D7E">
        <w:rPr>
          <w:rFonts w:ascii="Calibri" w:eastAsia="Times New Roman" w:hAnsi="Calibri"/>
          <w:szCs w:val="22"/>
          <w:lang w:val="ru-RU" w:eastAsia="en-US"/>
        </w:rPr>
        <w:t>ют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 w:rsidRPr="00C705AD">
        <w:rPr>
          <w:rFonts w:ascii="Calibri" w:eastAsia="Times New Roman" w:hAnsi="Calibri"/>
          <w:szCs w:val="22"/>
          <w:lang w:val="ru-RU" w:eastAsia="en-US"/>
        </w:rPr>
        <w:t>с</w:t>
      </w:r>
      <w:r w:rsidRPr="00C705AD">
        <w:rPr>
          <w:rFonts w:ascii="Calibri" w:eastAsia="Times New Roman" w:hAnsi="Calibri"/>
          <w:szCs w:val="22"/>
          <w:lang w:val="ru-RU" w:eastAsia="en-US"/>
        </w:rPr>
        <w:t>орок</w:t>
      </w:r>
      <w:r w:rsidR="006535B3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 w:rsidRPr="00C705AD">
        <w:rPr>
          <w:rFonts w:ascii="Calibri" w:eastAsia="Times New Roman" w:hAnsi="Calibri"/>
          <w:szCs w:val="22"/>
          <w:lang w:val="ru-RU" w:eastAsia="en-US"/>
        </w:rPr>
        <w:t>с</w:t>
      </w:r>
      <w:r w:rsidRPr="00C705AD">
        <w:rPr>
          <w:rFonts w:ascii="Calibri" w:eastAsia="Times New Roman" w:hAnsi="Calibri"/>
          <w:szCs w:val="22"/>
          <w:lang w:val="ru-RU" w:eastAsia="en-US"/>
        </w:rPr>
        <w:t>едьмой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(20</w:t>
      </w:r>
      <w:r w:rsidR="006535B3">
        <w:rPr>
          <w:rFonts w:ascii="Calibri" w:eastAsia="Times New Roman" w:hAnsi="Calibri"/>
          <w:szCs w:val="22"/>
          <w:lang w:val="ru-RU" w:eastAsia="en-US"/>
        </w:rPr>
        <w:t>-й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>
        <w:rPr>
          <w:rFonts w:ascii="Calibri" w:eastAsia="Times New Roman" w:hAnsi="Calibri"/>
          <w:szCs w:val="22"/>
          <w:lang w:val="ru-RU" w:eastAsia="en-US"/>
        </w:rPr>
        <w:t>очередной</w:t>
      </w:r>
      <w:r w:rsidRPr="00C705AD">
        <w:rPr>
          <w:rFonts w:ascii="Calibri" w:eastAsia="Times New Roman" w:hAnsi="Calibri"/>
          <w:szCs w:val="22"/>
          <w:lang w:val="ru-RU" w:eastAsia="en-US"/>
        </w:rPr>
        <w:t>)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>
        <w:rPr>
          <w:rFonts w:ascii="Calibri" w:eastAsia="Times New Roman" w:hAnsi="Calibri"/>
          <w:szCs w:val="22"/>
          <w:lang w:val="ru-RU" w:eastAsia="en-US"/>
        </w:rPr>
        <w:t>сессии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>
        <w:rPr>
          <w:rFonts w:ascii="Calibri" w:eastAsia="Times New Roman" w:hAnsi="Calibri"/>
          <w:szCs w:val="22"/>
          <w:lang w:val="ru-RU" w:eastAsia="en-US"/>
        </w:rPr>
        <w:t>Ассамблеи</w:t>
      </w:r>
      <w:r w:rsidR="006535B3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>
        <w:rPr>
          <w:rFonts w:ascii="Calibri" w:eastAsia="Times New Roman" w:hAnsi="Calibri"/>
          <w:szCs w:val="22"/>
          <w:lang w:val="ru-RU" w:eastAsia="en-US"/>
        </w:rPr>
        <w:t>Международного союза патентной кооперации</w:t>
      </w:r>
      <w:r w:rsidRPr="00C705AD">
        <w:rPr>
          <w:rFonts w:ascii="Calibri" w:eastAsia="Times New Roman" w:hAnsi="Calibri"/>
          <w:szCs w:val="22"/>
          <w:lang w:val="ru-RU" w:eastAsia="en-US"/>
        </w:rPr>
        <w:t xml:space="preserve"> (Союз</w:t>
      </w:r>
      <w:r w:rsidR="006535B3">
        <w:rPr>
          <w:rFonts w:ascii="Calibri" w:eastAsia="Times New Roman" w:hAnsi="Calibri"/>
          <w:szCs w:val="22"/>
          <w:lang w:val="ru-RU" w:eastAsia="en-US"/>
        </w:rPr>
        <w:t>а</w:t>
      </w:r>
      <w:r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>
        <w:rPr>
          <w:rFonts w:ascii="Calibri" w:eastAsia="Times New Roman" w:hAnsi="Calibri"/>
          <w:szCs w:val="22"/>
          <w:lang w:eastAsia="en-US"/>
        </w:rPr>
        <w:t>PCT</w:t>
      </w:r>
      <w:r w:rsidRPr="00C705AD">
        <w:rPr>
          <w:rFonts w:ascii="Calibri" w:eastAsia="Times New Roman" w:hAnsi="Calibri"/>
          <w:szCs w:val="22"/>
          <w:lang w:val="ru-RU" w:eastAsia="en-US"/>
        </w:rPr>
        <w:t>)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(</w:t>
      </w:r>
      <w:r w:rsidR="00AD31D5" w:rsidRPr="005F07DC">
        <w:rPr>
          <w:rFonts w:ascii="Calibri" w:eastAsia="Times New Roman" w:hAnsi="Calibri"/>
          <w:szCs w:val="22"/>
          <w:lang w:eastAsia="en-US"/>
        </w:rPr>
        <w:t>PCT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>/</w:t>
      </w:r>
      <w:r w:rsidR="00AD31D5" w:rsidRPr="005F07DC">
        <w:rPr>
          <w:rFonts w:ascii="Calibri" w:eastAsia="Times New Roman" w:hAnsi="Calibri"/>
          <w:szCs w:val="22"/>
          <w:lang w:eastAsia="en-US"/>
        </w:rPr>
        <w:t>A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/47) </w:t>
      </w:r>
      <w:r w:rsidR="00CF5D7E">
        <w:rPr>
          <w:rFonts w:ascii="Calibri" w:eastAsia="Times New Roman" w:hAnsi="Calibri"/>
          <w:szCs w:val="22"/>
          <w:lang w:val="ru-RU" w:eastAsia="en-US"/>
        </w:rPr>
        <w:t xml:space="preserve">рассмотреть </w:t>
      </w:r>
      <w:r w:rsidR="00CF5D7E" w:rsidRPr="00CF5D7E">
        <w:rPr>
          <w:rFonts w:ascii="Calibri" w:eastAsia="Times New Roman" w:hAnsi="Calibri"/>
          <w:szCs w:val="22"/>
          <w:lang w:val="ru-RU" w:eastAsia="en-US"/>
        </w:rPr>
        <w:t>вопрос</w:t>
      </w:r>
      <w:r w:rsidR="00CF5D7E">
        <w:rPr>
          <w:rFonts w:ascii="Calibri" w:eastAsia="Times New Roman" w:hAnsi="Calibri"/>
          <w:szCs w:val="22"/>
          <w:lang w:val="ru-RU" w:eastAsia="en-US"/>
        </w:rPr>
        <w:t xml:space="preserve"> о принятии решения</w:t>
      </w:r>
      <w:r w:rsidR="006535B3" w:rsidRPr="006535B3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CF5D7E">
        <w:rPr>
          <w:rFonts w:ascii="Calibri" w:eastAsia="Times New Roman" w:hAnsi="Calibri"/>
          <w:szCs w:val="22"/>
          <w:lang w:val="ru-RU" w:eastAsia="en-US"/>
        </w:rPr>
        <w:t xml:space="preserve">согласно </w:t>
      </w:r>
      <w:r w:rsidR="00CF5D7E" w:rsidRPr="00CF5D7E">
        <w:rPr>
          <w:rFonts w:ascii="Calibri" w:eastAsia="Times New Roman" w:hAnsi="Calibri"/>
          <w:szCs w:val="22"/>
          <w:lang w:val="ru-RU" w:eastAsia="en-US"/>
        </w:rPr>
        <w:t>котор</w:t>
      </w:r>
      <w:r w:rsidR="00CF5D7E">
        <w:rPr>
          <w:rFonts w:ascii="Calibri" w:eastAsia="Times New Roman" w:hAnsi="Calibri"/>
          <w:szCs w:val="22"/>
          <w:lang w:val="ru-RU" w:eastAsia="en-US"/>
        </w:rPr>
        <w:t xml:space="preserve">ому поступления </w:t>
      </w:r>
      <w:r w:rsidR="006535B3">
        <w:rPr>
          <w:rFonts w:ascii="Calibri" w:eastAsia="Times New Roman" w:hAnsi="Calibri"/>
          <w:szCs w:val="22"/>
          <w:lang w:val="ru-RU" w:eastAsia="en-US"/>
        </w:rPr>
        <w:t xml:space="preserve">от </w:t>
      </w:r>
      <w:r w:rsidR="00CF5D7E">
        <w:rPr>
          <w:rFonts w:ascii="Calibri" w:eastAsia="Times New Roman" w:hAnsi="Calibri"/>
          <w:szCs w:val="22"/>
          <w:lang w:val="ru-RU" w:eastAsia="en-US"/>
        </w:rPr>
        <w:t xml:space="preserve">сбора </w:t>
      </w:r>
      <w:r w:rsidR="006535B3" w:rsidRPr="006535B3">
        <w:rPr>
          <w:rFonts w:ascii="Calibri" w:eastAsia="Times New Roman" w:hAnsi="Calibri"/>
          <w:szCs w:val="22"/>
          <w:lang w:val="ru-RU" w:eastAsia="en-US"/>
        </w:rPr>
        <w:t>пошлин</w:t>
      </w:r>
      <w:r w:rsidR="006535B3">
        <w:rPr>
          <w:rFonts w:ascii="Calibri" w:eastAsia="Times New Roman" w:hAnsi="Calibri"/>
          <w:szCs w:val="22"/>
          <w:lang w:val="ru-RU" w:eastAsia="en-US"/>
        </w:rPr>
        <w:t xml:space="preserve"> и </w:t>
      </w:r>
      <w:r w:rsidR="006535B3" w:rsidRPr="006535B3">
        <w:rPr>
          <w:rFonts w:ascii="Calibri" w:eastAsia="Times New Roman" w:hAnsi="Calibri"/>
          <w:szCs w:val="22"/>
          <w:lang w:val="ru-RU" w:eastAsia="en-US"/>
        </w:rPr>
        <w:t>резерв</w:t>
      </w:r>
      <w:r w:rsidR="006535B3">
        <w:rPr>
          <w:rFonts w:ascii="Calibri" w:eastAsia="Times New Roman" w:hAnsi="Calibri"/>
          <w:szCs w:val="22"/>
          <w:lang w:val="ru-RU" w:eastAsia="en-US"/>
        </w:rPr>
        <w:t xml:space="preserve">ы </w:t>
      </w:r>
      <w:r w:rsidRPr="00C705AD">
        <w:rPr>
          <w:rFonts w:ascii="Calibri" w:eastAsia="Times New Roman" w:hAnsi="Calibri"/>
          <w:szCs w:val="22"/>
          <w:lang w:val="ru-RU" w:eastAsia="en-US"/>
        </w:rPr>
        <w:t>Союз</w:t>
      </w:r>
      <w:r w:rsidR="006535B3">
        <w:rPr>
          <w:rFonts w:ascii="Calibri" w:eastAsia="Times New Roman" w:hAnsi="Calibri"/>
          <w:szCs w:val="22"/>
          <w:lang w:val="ru-RU" w:eastAsia="en-US"/>
        </w:rPr>
        <w:t>а</w:t>
      </w:r>
      <w:r w:rsidRPr="00C705AD">
        <w:rPr>
          <w:rFonts w:ascii="Calibri" w:eastAsia="Times New Roman" w:hAnsi="Calibri"/>
          <w:szCs w:val="22"/>
          <w:lang w:val="ru-RU" w:eastAsia="en-US"/>
        </w:rPr>
        <w:t xml:space="preserve"> РСТ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>
        <w:rPr>
          <w:rFonts w:ascii="Calibri" w:eastAsia="Times New Roman" w:hAnsi="Calibri"/>
          <w:szCs w:val="22"/>
          <w:lang w:val="ru-RU" w:eastAsia="en-US"/>
        </w:rPr>
        <w:t xml:space="preserve">не </w:t>
      </w:r>
      <w:r w:rsidR="00FE7201" w:rsidRPr="00FE7201">
        <w:rPr>
          <w:rFonts w:ascii="Calibri" w:eastAsia="Times New Roman" w:hAnsi="Calibri"/>
          <w:szCs w:val="22"/>
          <w:lang w:val="ru-RU" w:eastAsia="en-US"/>
        </w:rPr>
        <w:t>должн</w:t>
      </w:r>
      <w:r w:rsidR="00FE7201">
        <w:rPr>
          <w:rFonts w:ascii="Calibri" w:eastAsia="Times New Roman" w:hAnsi="Calibri"/>
          <w:szCs w:val="22"/>
          <w:lang w:val="ru-RU" w:eastAsia="en-US"/>
        </w:rPr>
        <w:t>ы</w:t>
      </w:r>
      <w:r w:rsidR="00CF5D7E">
        <w:rPr>
          <w:rFonts w:ascii="Calibri" w:eastAsia="Times New Roman" w:hAnsi="Calibri"/>
          <w:szCs w:val="22"/>
          <w:lang w:val="ru-RU" w:eastAsia="en-US"/>
        </w:rPr>
        <w:t xml:space="preserve"> использоваться для покрытия</w:t>
      </w:r>
      <w:r w:rsidR="006535B3">
        <w:rPr>
          <w:rFonts w:ascii="Calibri" w:eastAsia="Times New Roman" w:hAnsi="Calibri"/>
          <w:szCs w:val="22"/>
          <w:lang w:val="ru-RU" w:eastAsia="en-US"/>
        </w:rPr>
        <w:t xml:space="preserve"> прямых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или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>
        <w:rPr>
          <w:rFonts w:ascii="Calibri" w:eastAsia="Times New Roman" w:hAnsi="Calibri"/>
          <w:szCs w:val="22"/>
          <w:lang w:val="ru-RU" w:eastAsia="en-US"/>
        </w:rPr>
        <w:t>косвенных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>
        <w:rPr>
          <w:rFonts w:ascii="Calibri" w:eastAsia="Times New Roman" w:hAnsi="Calibri"/>
          <w:szCs w:val="22"/>
          <w:lang w:val="ru-RU" w:eastAsia="en-US"/>
        </w:rPr>
        <w:t>расходов Лиссабонского</w:t>
      </w:r>
      <w:r w:rsidR="006535B3" w:rsidRPr="00C705AD">
        <w:rPr>
          <w:rFonts w:ascii="Calibri" w:eastAsia="Times New Roman" w:hAnsi="Calibri"/>
          <w:szCs w:val="22"/>
          <w:lang w:val="ru-RU" w:eastAsia="en-US"/>
        </w:rPr>
        <w:t xml:space="preserve"> союз</w:t>
      </w:r>
      <w:r w:rsidR="006535B3">
        <w:rPr>
          <w:rFonts w:ascii="Calibri" w:eastAsia="Times New Roman" w:hAnsi="Calibri"/>
          <w:szCs w:val="22"/>
          <w:lang w:val="ru-RU" w:eastAsia="en-US"/>
        </w:rPr>
        <w:t xml:space="preserve">а без </w:t>
      </w:r>
      <w:r w:rsidR="00CF5D7E">
        <w:rPr>
          <w:rFonts w:ascii="Calibri" w:eastAsia="Times New Roman" w:hAnsi="Calibri"/>
          <w:szCs w:val="22"/>
          <w:lang w:val="ru-RU" w:eastAsia="en-US"/>
        </w:rPr>
        <w:t xml:space="preserve">особого </w:t>
      </w:r>
      <w:r w:rsidRPr="00C705AD">
        <w:rPr>
          <w:rFonts w:ascii="Calibri" w:eastAsia="Times New Roman" w:hAnsi="Calibri"/>
          <w:szCs w:val="22"/>
          <w:lang w:val="ru-RU" w:eastAsia="en-US"/>
        </w:rPr>
        <w:t>разрешени</w:t>
      </w:r>
      <w:r w:rsidR="006535B3">
        <w:rPr>
          <w:rFonts w:ascii="Calibri" w:eastAsia="Times New Roman" w:hAnsi="Calibri"/>
          <w:szCs w:val="22"/>
          <w:lang w:val="ru-RU" w:eastAsia="en-US"/>
        </w:rPr>
        <w:t>я</w:t>
      </w:r>
      <w:r w:rsidRPr="00C705AD">
        <w:rPr>
          <w:rFonts w:ascii="Calibri" w:eastAsia="Times New Roman" w:hAnsi="Calibri"/>
          <w:szCs w:val="22"/>
          <w:lang w:val="ru-RU" w:eastAsia="en-US"/>
        </w:rPr>
        <w:t xml:space="preserve"> Союз</w:t>
      </w:r>
      <w:r w:rsidR="006535B3">
        <w:rPr>
          <w:rFonts w:ascii="Calibri" w:eastAsia="Times New Roman" w:hAnsi="Calibri"/>
          <w:szCs w:val="22"/>
          <w:lang w:val="ru-RU" w:eastAsia="en-US"/>
        </w:rPr>
        <w:t>а</w:t>
      </w:r>
      <w:r w:rsidRPr="00C705AD">
        <w:rPr>
          <w:rFonts w:ascii="Calibri" w:eastAsia="Times New Roman" w:hAnsi="Calibri"/>
          <w:szCs w:val="22"/>
          <w:lang w:val="ru-RU" w:eastAsia="en-US"/>
        </w:rPr>
        <w:t xml:space="preserve"> РСТ</w:t>
      </w:r>
      <w:r w:rsidR="00AD31D5" w:rsidRPr="00C705AD">
        <w:rPr>
          <w:rFonts w:ascii="Calibri" w:eastAsia="Times New Roman" w:hAnsi="Calibri"/>
          <w:szCs w:val="22"/>
          <w:lang w:val="ru-RU" w:eastAsia="en-US"/>
        </w:rPr>
        <w:t>.</w:t>
      </w:r>
    </w:p>
    <w:p w:rsidR="00EC4F04" w:rsidRDefault="00CF5D7E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  <w:sectPr w:rsidR="00EC4F04" w:rsidSect="00CF5D7E"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3"/>
          <w:cols w:space="720"/>
          <w:titlePg/>
          <w:docGrid w:linePitch="299"/>
        </w:sectPr>
      </w:pPr>
      <w:r w:rsidRPr="006535B3">
        <w:rPr>
          <w:rFonts w:ascii="Calibri" w:eastAsia="Times New Roman" w:hAnsi="Calibri"/>
          <w:szCs w:val="18"/>
          <w:lang w:val="ru-RU" w:eastAsia="en-US"/>
        </w:rPr>
        <w:t>На протяжении</w:t>
      </w:r>
      <w:r>
        <w:rPr>
          <w:rFonts w:ascii="Calibri" w:eastAsia="Times New Roman" w:hAnsi="Calibri"/>
          <w:szCs w:val="22"/>
          <w:lang w:val="ru-RU" w:eastAsia="en-US"/>
        </w:rPr>
        <w:t xml:space="preserve"> многих</w:t>
      </w:r>
      <w:r w:rsidRPr="006535B3">
        <w:rPr>
          <w:rFonts w:ascii="Calibri" w:eastAsia="Times New Roman" w:hAnsi="Calibri"/>
          <w:szCs w:val="22"/>
          <w:lang w:val="ru-RU" w:eastAsia="en-US"/>
        </w:rPr>
        <w:t xml:space="preserve"> лет, если </w:t>
      </w:r>
      <w:r>
        <w:rPr>
          <w:rFonts w:ascii="Calibri" w:eastAsia="Times New Roman" w:hAnsi="Calibri"/>
          <w:szCs w:val="22"/>
          <w:lang w:val="ru-RU" w:eastAsia="en-US"/>
        </w:rPr>
        <w:t xml:space="preserve">не с </w:t>
      </w:r>
      <w:r w:rsidRPr="008F1AF8">
        <w:rPr>
          <w:rFonts w:ascii="Calibri" w:eastAsia="Times New Roman" w:hAnsi="Calibri"/>
          <w:szCs w:val="22"/>
          <w:lang w:val="ru-RU" w:eastAsia="en-US"/>
        </w:rPr>
        <w:t>момент</w:t>
      </w:r>
      <w:r>
        <w:rPr>
          <w:rFonts w:ascii="Calibri" w:eastAsia="Times New Roman" w:hAnsi="Calibri"/>
          <w:szCs w:val="22"/>
          <w:lang w:val="ru-RU" w:eastAsia="en-US"/>
        </w:rPr>
        <w:t xml:space="preserve">а его создания, </w:t>
      </w:r>
      <w:r w:rsidR="00C705AD" w:rsidRPr="006535B3">
        <w:rPr>
          <w:rFonts w:ascii="Calibri" w:eastAsia="Times New Roman" w:hAnsi="Calibri"/>
          <w:szCs w:val="22"/>
          <w:lang w:val="ru-RU" w:eastAsia="en-US"/>
        </w:rPr>
        <w:t>Лиссабонский союз</w:t>
      </w:r>
      <w:r w:rsidR="00AD31D5" w:rsidRPr="006535B3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 w:rsidRPr="006535B3">
        <w:rPr>
          <w:rFonts w:ascii="Calibri" w:eastAsia="Times New Roman" w:hAnsi="Calibri"/>
          <w:szCs w:val="22"/>
          <w:lang w:val="ru-RU" w:eastAsia="en-US"/>
        </w:rPr>
        <w:t>работ</w:t>
      </w:r>
      <w:r w:rsidR="006535B3">
        <w:rPr>
          <w:rFonts w:ascii="Calibri" w:eastAsia="Times New Roman" w:hAnsi="Calibri"/>
          <w:szCs w:val="22"/>
          <w:lang w:val="ru-RU" w:eastAsia="en-US"/>
        </w:rPr>
        <w:t>ает с финансовым</w:t>
      </w:r>
      <w:r w:rsidR="00AD31D5" w:rsidRPr="006535B3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6535B3">
        <w:rPr>
          <w:rFonts w:ascii="Calibri" w:eastAsia="Times New Roman" w:hAnsi="Calibri"/>
          <w:szCs w:val="22"/>
          <w:lang w:val="ru-RU" w:eastAsia="en-US"/>
        </w:rPr>
        <w:t>дефицитом</w:t>
      </w:r>
      <w:r w:rsidR="008F1AF8" w:rsidRPr="005F07DC">
        <w:rPr>
          <w:rFonts w:ascii="Calibri" w:eastAsia="Times New Roman" w:hAnsi="Calibri"/>
          <w:szCs w:val="22"/>
          <w:vertAlign w:val="superscript"/>
          <w:lang w:eastAsia="en-US"/>
        </w:rPr>
        <w:footnoteReference w:id="2"/>
      </w:r>
      <w:r w:rsidR="00AD31D5" w:rsidRPr="006535B3">
        <w:rPr>
          <w:rFonts w:ascii="Calibri" w:eastAsia="Times New Roman" w:hAnsi="Calibri"/>
          <w:szCs w:val="22"/>
          <w:lang w:val="ru-RU" w:eastAsia="en-US"/>
        </w:rPr>
        <w:t xml:space="preserve">. </w:t>
      </w:r>
      <w:r w:rsidR="007B3025">
        <w:rPr>
          <w:rFonts w:ascii="Calibri" w:eastAsia="Times New Roman" w:hAnsi="Calibri"/>
          <w:szCs w:val="22"/>
          <w:lang w:val="ru-RU" w:eastAsia="en-US"/>
        </w:rPr>
        <w:t xml:space="preserve">Помимо накопления </w:t>
      </w:r>
      <w:r w:rsidR="00C705AD" w:rsidRPr="008F1AF8">
        <w:rPr>
          <w:rFonts w:ascii="Calibri" w:eastAsia="Times New Roman" w:hAnsi="Calibri"/>
          <w:szCs w:val="22"/>
          <w:lang w:val="ru-RU" w:eastAsia="en-US"/>
        </w:rPr>
        <w:t>дефицит</w:t>
      </w:r>
      <w:r w:rsidR="007B3025">
        <w:rPr>
          <w:rFonts w:ascii="Calibri" w:eastAsia="Times New Roman" w:hAnsi="Calibri"/>
          <w:szCs w:val="22"/>
          <w:lang w:val="ru-RU" w:eastAsia="en-US"/>
        </w:rPr>
        <w:t xml:space="preserve">а, связанного с его </w:t>
      </w:r>
      <w:r w:rsidR="00C705AD" w:rsidRPr="008F1AF8">
        <w:rPr>
          <w:rFonts w:ascii="Calibri" w:eastAsia="Times New Roman" w:hAnsi="Calibri"/>
          <w:szCs w:val="22"/>
          <w:lang w:val="ru-RU" w:eastAsia="en-US"/>
        </w:rPr>
        <w:t>собственн</w:t>
      </w:r>
      <w:r w:rsidR="007B3025">
        <w:rPr>
          <w:rFonts w:ascii="Calibri" w:eastAsia="Times New Roman" w:hAnsi="Calibri"/>
          <w:szCs w:val="22"/>
          <w:lang w:val="ru-RU" w:eastAsia="en-US"/>
        </w:rPr>
        <w:t>ыми</w:t>
      </w:r>
      <w:r w:rsidR="00AD31D5" w:rsidRPr="007B3025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7B3025">
        <w:rPr>
          <w:rFonts w:ascii="Calibri" w:eastAsia="Times New Roman" w:hAnsi="Calibri"/>
          <w:szCs w:val="22"/>
          <w:lang w:val="ru-RU" w:eastAsia="en-US"/>
        </w:rPr>
        <w:t>прямыми</w:t>
      </w:r>
      <w:r w:rsidR="00AD31D5" w:rsidRPr="007B3025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7B3025">
        <w:rPr>
          <w:rFonts w:ascii="Calibri" w:eastAsia="Times New Roman" w:hAnsi="Calibri"/>
          <w:szCs w:val="22"/>
          <w:lang w:val="ru-RU" w:eastAsia="en-US"/>
        </w:rPr>
        <w:t>расходами</w:t>
      </w:r>
      <w:r w:rsidR="00AD31D5" w:rsidRPr="007B3025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C705AD" w:rsidRPr="008F1AF8">
        <w:rPr>
          <w:rFonts w:ascii="Calibri" w:eastAsia="Times New Roman" w:hAnsi="Calibri"/>
          <w:szCs w:val="22"/>
          <w:lang w:val="ru-RU" w:eastAsia="en-US"/>
        </w:rPr>
        <w:t>Лиссабонский</w:t>
      </w:r>
      <w:r w:rsidR="00C705AD" w:rsidRPr="007B3025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8F1AF8">
        <w:rPr>
          <w:rFonts w:ascii="Calibri" w:eastAsia="Times New Roman" w:hAnsi="Calibri"/>
          <w:szCs w:val="22"/>
          <w:lang w:val="ru-RU" w:eastAsia="en-US"/>
        </w:rPr>
        <w:t>союз</w:t>
      </w:r>
      <w:r w:rsidR="00AD31D5" w:rsidRPr="007B3025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7B3025">
        <w:rPr>
          <w:rFonts w:ascii="Calibri" w:eastAsia="Times New Roman" w:hAnsi="Calibri"/>
          <w:szCs w:val="22"/>
          <w:lang w:val="ru-RU" w:eastAsia="en-US"/>
        </w:rPr>
        <w:t xml:space="preserve">не вносил никакого вклада </w:t>
      </w:r>
      <w:r w:rsidR="00C705AD" w:rsidRPr="008F1AF8">
        <w:rPr>
          <w:rFonts w:ascii="Calibri" w:eastAsia="Times New Roman" w:hAnsi="Calibri"/>
          <w:szCs w:val="22"/>
          <w:lang w:val="ru-RU" w:eastAsia="en-US"/>
        </w:rPr>
        <w:t>или</w:t>
      </w:r>
      <w:r w:rsidR="00AD31D5" w:rsidRPr="007B3025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7B3025">
        <w:rPr>
          <w:rFonts w:ascii="Calibri" w:eastAsia="Times New Roman" w:hAnsi="Calibri"/>
          <w:szCs w:val="22"/>
          <w:lang w:val="ru-RU" w:eastAsia="en-US"/>
        </w:rPr>
        <w:t>вносил очень небольшой вклад в покрытие общих расходов</w:t>
      </w:r>
      <w:r w:rsidR="00AD31D5" w:rsidRPr="007B3025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7B3025">
        <w:rPr>
          <w:rFonts w:ascii="Calibri" w:eastAsia="Times New Roman" w:hAnsi="Calibri"/>
          <w:szCs w:val="22"/>
          <w:lang w:val="ru-RU" w:eastAsia="en-US"/>
        </w:rPr>
        <w:t>союзов</w:t>
      </w:r>
      <w:r w:rsidR="00AD31D5" w:rsidRPr="005F07DC">
        <w:rPr>
          <w:rFonts w:ascii="Calibri" w:eastAsia="Times New Roman" w:hAnsi="Calibri"/>
          <w:szCs w:val="22"/>
          <w:vertAlign w:val="superscript"/>
          <w:lang w:eastAsia="en-US"/>
        </w:rPr>
        <w:footnoteReference w:id="3"/>
      </w:r>
      <w:r w:rsidR="007B3025" w:rsidRPr="007B3025">
        <w:rPr>
          <w:rFonts w:ascii="Calibri" w:eastAsia="Times New Roman" w:hAnsi="Calibri"/>
          <w:szCs w:val="22"/>
          <w:lang w:val="ru-RU" w:eastAsia="en-US"/>
        </w:rPr>
        <w:t>.</w:t>
      </w:r>
      <w:r w:rsidR="00AD31D5" w:rsidRPr="007B3025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>Кроме того,</w:t>
      </w:r>
      <w:r w:rsidR="00AD31D5" w:rsidRPr="003D13A4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>в отличие от</w:t>
      </w:r>
      <w:r w:rsidR="00AD31D5" w:rsidRPr="003D13A4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>Союз</w:t>
      </w:r>
      <w:r w:rsidR="003D13A4">
        <w:rPr>
          <w:rFonts w:ascii="Calibri" w:eastAsia="Times New Roman" w:hAnsi="Calibri"/>
          <w:szCs w:val="22"/>
          <w:lang w:val="ru-RU" w:eastAsia="en-US"/>
        </w:rPr>
        <w:t>а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 xml:space="preserve"> РСТ</w:t>
      </w:r>
      <w:r w:rsidR="00AD31D5" w:rsidRPr="003D13A4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7D68F7" w:rsidRPr="003D13A4">
        <w:rPr>
          <w:rFonts w:ascii="Calibri" w:eastAsia="Times New Roman" w:hAnsi="Calibri"/>
          <w:szCs w:val="22"/>
          <w:lang w:val="ru-RU" w:eastAsia="en-US"/>
        </w:rPr>
        <w:t>д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>оговаривающиеся стороны</w:t>
      </w:r>
      <w:r w:rsidR="00AD31D5" w:rsidRPr="003D13A4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>Лиссабонского соглашения</w:t>
      </w:r>
      <w:r w:rsidR="00AD31D5" w:rsidRPr="003D13A4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 xml:space="preserve">об охране наименований мест происхождения и их международной регистрации </w:t>
      </w:r>
      <w:r w:rsidR="003D13A4">
        <w:rPr>
          <w:rFonts w:ascii="Calibri" w:eastAsia="Times New Roman" w:hAnsi="Calibri"/>
          <w:szCs w:val="22"/>
          <w:lang w:val="ru-RU" w:eastAsia="en-US"/>
        </w:rPr>
        <w:t>(«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>Лиссабонского соглашения</w:t>
      </w:r>
      <w:r w:rsidR="003D13A4">
        <w:rPr>
          <w:rFonts w:ascii="Calibri" w:eastAsia="Times New Roman" w:hAnsi="Calibri"/>
          <w:szCs w:val="22"/>
          <w:lang w:val="ru-RU" w:eastAsia="en-US"/>
        </w:rPr>
        <w:t>»</w:t>
      </w:r>
      <w:r w:rsidR="00AD31D5" w:rsidRPr="003D13A4">
        <w:rPr>
          <w:rFonts w:ascii="Calibri" w:eastAsia="Times New Roman" w:hAnsi="Calibri"/>
          <w:szCs w:val="22"/>
          <w:lang w:val="ru-RU" w:eastAsia="en-US"/>
        </w:rPr>
        <w:t xml:space="preserve">) 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>никогда</w:t>
      </w:r>
      <w:r w:rsidR="00AD31D5" w:rsidRPr="003D13A4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3D13A4">
        <w:rPr>
          <w:rFonts w:ascii="Calibri" w:eastAsia="Times New Roman" w:hAnsi="Calibri"/>
          <w:szCs w:val="22"/>
          <w:lang w:val="ru-RU" w:eastAsia="en-US"/>
        </w:rPr>
        <w:t xml:space="preserve">не </w:t>
      </w:r>
    </w:p>
    <w:p w:rsidR="00AD31D5" w:rsidRPr="0057492A" w:rsidRDefault="003D13A4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  <w:r>
        <w:rPr>
          <w:rFonts w:ascii="Calibri" w:eastAsia="Times New Roman" w:hAnsi="Calibri"/>
          <w:szCs w:val="22"/>
          <w:lang w:val="ru-RU" w:eastAsia="en-US"/>
        </w:rPr>
        <w:lastRenderedPageBreak/>
        <w:t xml:space="preserve">уплачивали </w:t>
      </w:r>
      <w:r w:rsidR="00C705AD" w:rsidRPr="003D13A4">
        <w:rPr>
          <w:rFonts w:ascii="Calibri" w:eastAsia="Times New Roman" w:hAnsi="Calibri"/>
          <w:szCs w:val="22"/>
          <w:lang w:val="ru-RU" w:eastAsia="en-US"/>
        </w:rPr>
        <w:t>взнос</w:t>
      </w:r>
      <w:r>
        <w:rPr>
          <w:rFonts w:ascii="Calibri" w:eastAsia="Times New Roman" w:hAnsi="Calibri"/>
          <w:szCs w:val="22"/>
          <w:lang w:val="ru-RU" w:eastAsia="en-US"/>
        </w:rPr>
        <w:t>ов</w:t>
      </w:r>
      <w:r w:rsidR="00AD31D5" w:rsidRPr="005F07DC">
        <w:rPr>
          <w:rFonts w:ascii="Calibri" w:eastAsia="Times New Roman" w:hAnsi="Calibri"/>
          <w:szCs w:val="22"/>
          <w:vertAlign w:val="superscript"/>
          <w:lang w:eastAsia="en-US"/>
        </w:rPr>
        <w:footnoteReference w:id="4"/>
      </w:r>
      <w:r w:rsidR="00AD31D5" w:rsidRPr="003D13A4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DA1399">
        <w:rPr>
          <w:rFonts w:ascii="Calibri" w:eastAsia="Times New Roman" w:hAnsi="Calibri"/>
          <w:szCs w:val="22"/>
          <w:lang w:val="ru-RU" w:eastAsia="en-US"/>
        </w:rPr>
        <w:t xml:space="preserve">на </w:t>
      </w:r>
      <w:r w:rsidR="00DA1399" w:rsidRPr="00DA1399">
        <w:rPr>
          <w:rFonts w:ascii="Calibri" w:eastAsia="Times New Roman" w:hAnsi="Calibri"/>
          <w:szCs w:val="22"/>
          <w:lang w:val="ru-RU" w:eastAsia="en-US"/>
        </w:rPr>
        <w:t>обеспечени</w:t>
      </w:r>
      <w:r w:rsidR="00DA1399">
        <w:rPr>
          <w:rFonts w:ascii="Calibri" w:eastAsia="Times New Roman" w:hAnsi="Calibri"/>
          <w:szCs w:val="22"/>
          <w:lang w:val="ru-RU" w:eastAsia="en-US"/>
        </w:rPr>
        <w:t xml:space="preserve">е </w:t>
      </w:r>
      <w:r w:rsidR="00DA1399" w:rsidRPr="00DA1399">
        <w:rPr>
          <w:rFonts w:ascii="Calibri" w:eastAsia="Times New Roman" w:hAnsi="Calibri"/>
          <w:szCs w:val="22"/>
          <w:lang w:val="ru-RU" w:eastAsia="en-US"/>
        </w:rPr>
        <w:t>работ</w:t>
      </w:r>
      <w:r w:rsidR="00DA1399">
        <w:rPr>
          <w:rFonts w:ascii="Calibri" w:eastAsia="Times New Roman" w:hAnsi="Calibri"/>
          <w:szCs w:val="22"/>
          <w:lang w:val="ru-RU" w:eastAsia="en-US"/>
        </w:rPr>
        <w:t>ы Лиссабонского</w:t>
      </w:r>
      <w:r w:rsidR="00C705AD" w:rsidRPr="00DA1399">
        <w:rPr>
          <w:rFonts w:ascii="Calibri" w:eastAsia="Times New Roman" w:hAnsi="Calibri"/>
          <w:szCs w:val="22"/>
          <w:lang w:val="ru-RU" w:eastAsia="en-US"/>
        </w:rPr>
        <w:t xml:space="preserve"> союз</w:t>
      </w:r>
      <w:r w:rsidR="00DA1399">
        <w:rPr>
          <w:rFonts w:ascii="Calibri" w:eastAsia="Times New Roman" w:hAnsi="Calibri"/>
          <w:szCs w:val="22"/>
          <w:lang w:val="ru-RU" w:eastAsia="en-US"/>
        </w:rPr>
        <w:t>а</w:t>
      </w:r>
      <w:r w:rsidR="00AD31D5" w:rsidRPr="00DA1399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DA1399">
        <w:rPr>
          <w:rFonts w:ascii="Calibri" w:eastAsia="Times New Roman" w:hAnsi="Calibri"/>
          <w:szCs w:val="22"/>
          <w:lang w:val="ru-RU" w:eastAsia="en-US"/>
        </w:rPr>
        <w:t xml:space="preserve">и не создавали никакого </w:t>
      </w:r>
      <w:r w:rsidR="007D68F7">
        <w:rPr>
          <w:rFonts w:ascii="Calibri" w:eastAsia="Times New Roman" w:hAnsi="Calibri"/>
          <w:szCs w:val="22"/>
          <w:lang w:val="ru-RU" w:eastAsia="en-US"/>
        </w:rPr>
        <w:t xml:space="preserve">постоянного </w:t>
      </w:r>
      <w:r w:rsidR="00DA1399" w:rsidRPr="00DA1399">
        <w:rPr>
          <w:rFonts w:ascii="Calibri" w:eastAsia="Times New Roman" w:hAnsi="Calibri"/>
          <w:szCs w:val="22"/>
          <w:lang w:val="ru-RU" w:eastAsia="en-US"/>
        </w:rPr>
        <w:t>резерв</w:t>
      </w:r>
      <w:r w:rsidR="00DA1399">
        <w:rPr>
          <w:rFonts w:ascii="Calibri" w:eastAsia="Times New Roman" w:hAnsi="Calibri"/>
          <w:szCs w:val="22"/>
          <w:lang w:val="ru-RU" w:eastAsia="en-US"/>
        </w:rPr>
        <w:t xml:space="preserve">ного фонда </w:t>
      </w:r>
      <w:r w:rsidR="00C705AD" w:rsidRPr="00DA1399">
        <w:rPr>
          <w:rFonts w:ascii="Calibri" w:eastAsia="Times New Roman" w:hAnsi="Calibri"/>
          <w:szCs w:val="22"/>
          <w:lang w:val="ru-RU" w:eastAsia="en-US"/>
        </w:rPr>
        <w:t>или</w:t>
      </w:r>
      <w:r w:rsidR="00AD31D5" w:rsidRPr="00DA1399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DA1399">
        <w:rPr>
          <w:rFonts w:ascii="Calibri" w:eastAsia="Times New Roman" w:hAnsi="Calibri"/>
          <w:szCs w:val="22"/>
          <w:lang w:val="ru-RU" w:eastAsia="en-US"/>
        </w:rPr>
        <w:t xml:space="preserve">фонда оборотных </w:t>
      </w:r>
      <w:r w:rsidR="00DA1399" w:rsidRPr="00DA1399">
        <w:rPr>
          <w:rFonts w:ascii="Calibri" w:eastAsia="Times New Roman" w:hAnsi="Calibri"/>
          <w:szCs w:val="22"/>
          <w:lang w:val="ru-RU" w:eastAsia="en-US"/>
        </w:rPr>
        <w:t>средств</w:t>
      </w:r>
      <w:r w:rsidR="00DA1399">
        <w:rPr>
          <w:rFonts w:ascii="Calibri" w:eastAsia="Times New Roman" w:hAnsi="Calibri"/>
          <w:szCs w:val="22"/>
          <w:lang w:val="ru-RU" w:eastAsia="en-US"/>
        </w:rPr>
        <w:t xml:space="preserve"> для покрытия расходов</w:t>
      </w:r>
      <w:r w:rsidR="00AD31D5" w:rsidRPr="00DA1399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DA1399">
        <w:rPr>
          <w:rFonts w:ascii="Calibri" w:eastAsia="Times New Roman" w:hAnsi="Calibri"/>
          <w:szCs w:val="22"/>
          <w:lang w:val="ru-RU" w:eastAsia="en-US"/>
        </w:rPr>
        <w:t>Лиссабонского соглашения</w:t>
      </w:r>
      <w:r w:rsidR="00AD31D5" w:rsidRPr="00DA1399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DA1399">
        <w:rPr>
          <w:rFonts w:ascii="Calibri" w:eastAsia="Times New Roman" w:hAnsi="Calibri"/>
          <w:szCs w:val="22"/>
          <w:lang w:val="ru-RU" w:eastAsia="en-US"/>
        </w:rPr>
        <w:t>или</w:t>
      </w:r>
      <w:r w:rsidR="00AD31D5" w:rsidRPr="00DA1399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DA1399">
        <w:rPr>
          <w:rFonts w:ascii="Calibri" w:eastAsia="Times New Roman" w:hAnsi="Calibri"/>
          <w:szCs w:val="22"/>
          <w:lang w:val="ru-RU" w:eastAsia="en-US"/>
        </w:rPr>
        <w:t>его доли в косвенных</w:t>
      </w:r>
      <w:r w:rsidR="00AD31D5" w:rsidRPr="00DA1399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DA1399">
        <w:rPr>
          <w:rFonts w:ascii="Calibri" w:eastAsia="Times New Roman" w:hAnsi="Calibri"/>
          <w:szCs w:val="22"/>
          <w:lang w:val="ru-RU" w:eastAsia="en-US"/>
        </w:rPr>
        <w:t xml:space="preserve">расходах </w:t>
      </w:r>
      <w:r w:rsidR="00DA1399" w:rsidRPr="00DA1399">
        <w:rPr>
          <w:rFonts w:ascii="Calibri" w:eastAsia="Times New Roman" w:hAnsi="Calibri"/>
          <w:szCs w:val="22"/>
          <w:lang w:val="ru-RU" w:eastAsia="en-US"/>
        </w:rPr>
        <w:t>Всемирной организации интеллектуальной собственности (ВОИС)</w:t>
      </w:r>
      <w:r w:rsidR="00AD31D5" w:rsidRPr="005F07DC">
        <w:rPr>
          <w:rFonts w:ascii="Calibri" w:eastAsia="Times New Roman" w:hAnsi="Calibri"/>
          <w:szCs w:val="22"/>
          <w:vertAlign w:val="superscript"/>
          <w:lang w:eastAsia="en-US"/>
        </w:rPr>
        <w:footnoteReference w:id="5"/>
      </w:r>
      <w:r w:rsidR="00DA1399" w:rsidRPr="00DA1399">
        <w:rPr>
          <w:rFonts w:ascii="Calibri" w:eastAsia="Times New Roman" w:hAnsi="Calibri"/>
          <w:szCs w:val="22"/>
          <w:lang w:val="ru-RU" w:eastAsia="en-US"/>
        </w:rPr>
        <w:t>.</w:t>
      </w:r>
      <w:r w:rsidR="00AD31D5" w:rsidRPr="00DA1399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Отчетност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ь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ВОИС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о финансовых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операци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ях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Лиссабонского союза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не дает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ясн</w:t>
      </w:r>
      <w:r w:rsidR="0057492A">
        <w:rPr>
          <w:rFonts w:ascii="Calibri" w:eastAsia="Times New Roman" w:hAnsi="Calibri"/>
          <w:szCs w:val="22"/>
          <w:lang w:val="ru-RU" w:eastAsia="en-US"/>
        </w:rPr>
        <w:t>о</w:t>
      </w:r>
      <w:r w:rsidR="00AD0932">
        <w:rPr>
          <w:rFonts w:ascii="Calibri" w:eastAsia="Times New Roman" w:hAnsi="Calibri"/>
          <w:szCs w:val="22"/>
          <w:lang w:val="ru-RU" w:eastAsia="en-US"/>
        </w:rPr>
        <w:t xml:space="preserve">го представления о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финансов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ой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ситуаци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и </w:t>
      </w:r>
      <w:r w:rsidR="0057492A" w:rsidRPr="0057492A">
        <w:rPr>
          <w:rFonts w:ascii="Calibri" w:eastAsia="Times New Roman" w:hAnsi="Calibri"/>
          <w:snapToGrid w:val="0"/>
          <w:szCs w:val="22"/>
          <w:lang w:val="ru-RU" w:eastAsia="en-US"/>
        </w:rPr>
        <w:t>данн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ого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с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оюз</w:t>
      </w:r>
      <w:r w:rsidR="0057492A">
        <w:rPr>
          <w:rFonts w:ascii="Calibri" w:eastAsia="Times New Roman" w:hAnsi="Calibri"/>
          <w:szCs w:val="22"/>
          <w:lang w:val="ru-RU" w:eastAsia="en-US"/>
        </w:rPr>
        <w:t>а. В</w:t>
      </w:r>
      <w:r w:rsidR="00AD0932">
        <w:rPr>
          <w:rFonts w:ascii="Calibri" w:eastAsia="Times New Roman" w:hAnsi="Calibri"/>
          <w:szCs w:val="22"/>
          <w:lang w:val="ru-RU" w:eastAsia="en-US"/>
        </w:rPr>
        <w:t> </w:t>
      </w:r>
      <w:r w:rsidR="0057492A">
        <w:rPr>
          <w:rFonts w:ascii="Calibri" w:eastAsia="Times New Roman" w:hAnsi="Calibri"/>
          <w:szCs w:val="22"/>
          <w:lang w:val="ru-RU" w:eastAsia="en-US"/>
        </w:rPr>
        <w:t>определенные годы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доход</w:t>
      </w:r>
      <w:r w:rsidR="0057492A">
        <w:rPr>
          <w:rFonts w:ascii="Calibri" w:eastAsia="Times New Roman" w:hAnsi="Calibri"/>
          <w:szCs w:val="22"/>
          <w:lang w:val="ru-RU" w:eastAsia="en-US"/>
        </w:rPr>
        <w:t>ы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расход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ы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Лиссабонского союза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>в</w:t>
      </w:r>
      <w:r w:rsidR="00AD0932">
        <w:rPr>
          <w:rFonts w:ascii="Calibri" w:eastAsia="Times New Roman" w:hAnsi="Calibri"/>
          <w:szCs w:val="22"/>
          <w:lang w:val="ru-RU" w:eastAsia="en-US"/>
        </w:rPr>
        <w:t>о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обще не </w:t>
      </w:r>
      <w:r w:rsidR="00AD0932">
        <w:rPr>
          <w:rFonts w:ascii="Calibri" w:eastAsia="Times New Roman" w:hAnsi="Calibri"/>
          <w:szCs w:val="22"/>
          <w:lang w:val="ru-RU" w:eastAsia="en-US"/>
        </w:rPr>
        <w:t>отражались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 в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бюджет</w:t>
      </w:r>
      <w:r w:rsidR="0057492A">
        <w:rPr>
          <w:rFonts w:ascii="Calibri" w:eastAsia="Times New Roman" w:hAnsi="Calibri"/>
          <w:szCs w:val="22"/>
          <w:lang w:val="ru-RU" w:eastAsia="en-US"/>
        </w:rPr>
        <w:t>е</w:t>
      </w:r>
      <w:r w:rsidR="00AD31D5" w:rsidRPr="005F07DC">
        <w:rPr>
          <w:rFonts w:ascii="Calibri" w:eastAsia="Times New Roman" w:hAnsi="Calibri"/>
          <w:szCs w:val="22"/>
          <w:vertAlign w:val="superscript"/>
          <w:lang w:eastAsia="en-US"/>
        </w:rPr>
        <w:footnoteReference w:id="6"/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.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Однако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с </w:t>
      </w:r>
      <w:r w:rsidR="00AE0960" w:rsidRPr="0057492A">
        <w:rPr>
          <w:rFonts w:ascii="Calibri" w:eastAsia="Times New Roman" w:hAnsi="Calibri"/>
          <w:szCs w:val="22"/>
          <w:lang w:val="ru-RU" w:eastAsia="en-US"/>
        </w:rPr>
        <w:t>2008</w:t>
      </w:r>
      <w:r w:rsidR="00AE0960">
        <w:rPr>
          <w:rFonts w:ascii="Calibri" w:eastAsia="Times New Roman" w:hAnsi="Calibri"/>
          <w:szCs w:val="22"/>
          <w:lang w:eastAsia="en-US"/>
        </w:rPr>
        <w:t> </w:t>
      </w:r>
      <w:r w:rsidR="00AE0960" w:rsidRPr="0057492A">
        <w:rPr>
          <w:rFonts w:ascii="Calibri" w:eastAsia="Times New Roman" w:hAnsi="Calibri"/>
          <w:szCs w:val="22"/>
          <w:lang w:val="ru-RU" w:eastAsia="en-US"/>
        </w:rPr>
        <w:t>г.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отражение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доход</w:t>
      </w:r>
      <w:r w:rsidR="0057492A">
        <w:rPr>
          <w:rFonts w:ascii="Calibri" w:eastAsia="Times New Roman" w:hAnsi="Calibri"/>
          <w:szCs w:val="22"/>
          <w:lang w:val="ru-RU" w:eastAsia="en-US"/>
        </w:rPr>
        <w:t>ов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расход</w:t>
      </w:r>
      <w:r w:rsidR="0057492A">
        <w:rPr>
          <w:rFonts w:ascii="Calibri" w:eastAsia="Times New Roman" w:hAnsi="Calibri"/>
          <w:szCs w:val="22"/>
          <w:lang w:val="ru-RU" w:eastAsia="en-US"/>
        </w:rPr>
        <w:t>ов Лиссабонской системы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>в Программе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 xml:space="preserve"> и бюджет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е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 xml:space="preserve">ВОИС </w:t>
      </w:r>
      <w:r w:rsidR="00AE0960">
        <w:rPr>
          <w:rFonts w:ascii="Calibri" w:eastAsia="Times New Roman" w:hAnsi="Calibri"/>
          <w:szCs w:val="22"/>
          <w:lang w:val="ru-RU" w:eastAsia="en-US"/>
        </w:rPr>
        <w:t>было возобновлено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и из этих </w:t>
      </w:r>
      <w:r w:rsidR="0057492A" w:rsidRPr="0057492A">
        <w:rPr>
          <w:rFonts w:ascii="Calibri" w:eastAsia="Times New Roman" w:hAnsi="Calibri"/>
          <w:snapToGrid w:val="0"/>
          <w:szCs w:val="22"/>
          <w:lang w:val="ru-RU" w:eastAsia="en-US"/>
        </w:rPr>
        <w:t>данн</w:t>
      </w:r>
      <w:r w:rsidR="0057492A">
        <w:rPr>
          <w:rFonts w:ascii="Calibri" w:eastAsia="Times New Roman" w:hAnsi="Calibri"/>
          <w:szCs w:val="22"/>
          <w:lang w:val="ru-RU" w:eastAsia="en-US"/>
        </w:rPr>
        <w:t>ых следует, что у Лиссабонской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 xml:space="preserve"> сис</w:t>
      </w:r>
      <w:r w:rsidR="0057492A">
        <w:rPr>
          <w:rFonts w:ascii="Calibri" w:eastAsia="Times New Roman" w:hAnsi="Calibri"/>
          <w:szCs w:val="22"/>
          <w:lang w:val="ru-RU" w:eastAsia="en-US"/>
        </w:rPr>
        <w:t>темы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образовался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значительн</w:t>
      </w:r>
      <w:r w:rsidR="0057492A">
        <w:rPr>
          <w:rFonts w:ascii="Calibri" w:eastAsia="Times New Roman" w:hAnsi="Calibri"/>
          <w:szCs w:val="22"/>
          <w:lang w:val="ru-RU" w:eastAsia="en-US"/>
        </w:rPr>
        <w:t>ый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дефицит. </w:t>
      </w:r>
      <w:r w:rsidR="00AE0960" w:rsidRPr="00AE0960">
        <w:rPr>
          <w:rFonts w:ascii="Calibri" w:eastAsia="Times New Roman" w:hAnsi="Calibri"/>
          <w:szCs w:val="24"/>
          <w:lang w:val="ru-RU" w:eastAsia="en-US"/>
        </w:rPr>
        <w:t>По состоянию на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2014 г.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 этот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дефицит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, согласно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опубликованн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ым </w:t>
      </w:r>
      <w:r w:rsidR="0057492A" w:rsidRPr="0057492A">
        <w:rPr>
          <w:rFonts w:ascii="Calibri" w:eastAsia="Times New Roman" w:hAnsi="Calibri"/>
          <w:snapToGrid w:val="0"/>
          <w:szCs w:val="22"/>
          <w:lang w:val="ru-RU" w:eastAsia="en-US"/>
        </w:rPr>
        <w:t>данн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ым о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доход</w:t>
      </w:r>
      <w:r w:rsidR="0057492A">
        <w:rPr>
          <w:rFonts w:ascii="Calibri" w:eastAsia="Times New Roman" w:hAnsi="Calibri"/>
          <w:szCs w:val="22"/>
          <w:lang w:val="ru-RU" w:eastAsia="en-US"/>
        </w:rPr>
        <w:t>ах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>расходах, состав</w:t>
      </w:r>
      <w:r w:rsidR="00AE0960">
        <w:rPr>
          <w:rFonts w:ascii="Calibri" w:eastAsia="Times New Roman" w:hAnsi="Calibri"/>
          <w:szCs w:val="22"/>
          <w:lang w:val="ru-RU" w:eastAsia="en-US"/>
        </w:rPr>
        <w:t>лял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>531</w:t>
      </w:r>
      <w:r w:rsidR="0057492A">
        <w:rPr>
          <w:rFonts w:ascii="Calibri" w:eastAsia="Times New Roman" w:hAnsi="Calibri"/>
          <w:szCs w:val="22"/>
          <w:lang w:val="ru-RU" w:eastAsia="en-US"/>
        </w:rPr>
        <w:t> 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000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шв. франков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.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 xml:space="preserve">Члены </w:t>
      </w:r>
      <w:r w:rsidR="0057492A">
        <w:rPr>
          <w:rFonts w:ascii="Calibri" w:eastAsia="Times New Roman" w:hAnsi="Calibri"/>
          <w:szCs w:val="22"/>
          <w:lang w:val="ru-RU" w:eastAsia="en-US"/>
        </w:rPr>
        <w:t>Лиссабонского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 xml:space="preserve"> союз</w:t>
      </w:r>
      <w:r w:rsidR="0057492A">
        <w:rPr>
          <w:rFonts w:ascii="Calibri" w:eastAsia="Times New Roman" w:hAnsi="Calibri"/>
          <w:szCs w:val="22"/>
          <w:lang w:val="ru-RU" w:eastAsia="en-US"/>
        </w:rPr>
        <w:t>а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объясняли </w:t>
      </w:r>
      <w:r w:rsidR="0057492A" w:rsidRPr="0057492A">
        <w:rPr>
          <w:rFonts w:ascii="Calibri" w:eastAsia="Times New Roman" w:hAnsi="Calibri"/>
          <w:snapToGrid w:val="0"/>
          <w:szCs w:val="22"/>
          <w:lang w:val="ru-RU" w:eastAsia="en-US"/>
        </w:rPr>
        <w:t>данн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ый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 xml:space="preserve">дефицит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расход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ами на проведение </w:t>
      </w:r>
      <w:r w:rsidR="00AE0960" w:rsidRPr="00AE0960">
        <w:rPr>
          <w:rFonts w:ascii="Calibri" w:eastAsia="Times New Roman" w:hAnsi="Calibri"/>
          <w:szCs w:val="22"/>
          <w:lang w:val="ru-RU" w:eastAsia="en-US"/>
        </w:rPr>
        <w:t>заседани</w:t>
      </w:r>
      <w:r w:rsidR="00AE0960">
        <w:rPr>
          <w:rFonts w:ascii="Calibri" w:eastAsia="Times New Roman" w:hAnsi="Calibri"/>
          <w:szCs w:val="22"/>
          <w:lang w:val="ru-RU" w:eastAsia="en-US"/>
        </w:rPr>
        <w:t>й</w:t>
      </w:r>
      <w:r w:rsidR="0057492A">
        <w:rPr>
          <w:rFonts w:ascii="Calibri" w:eastAsia="Times New Roman" w:hAnsi="Calibri"/>
          <w:szCs w:val="22"/>
          <w:lang w:val="ru-RU" w:eastAsia="en-US"/>
        </w:rPr>
        <w:t>,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AE0960" w:rsidRPr="00AE0960">
        <w:rPr>
          <w:rFonts w:ascii="Calibri" w:eastAsia="Times New Roman" w:hAnsi="Calibri"/>
          <w:szCs w:val="22"/>
          <w:lang w:val="ru-RU" w:eastAsia="en-US"/>
        </w:rPr>
        <w:t>посвященн</w:t>
      </w:r>
      <w:r w:rsidR="00AE0960">
        <w:rPr>
          <w:rFonts w:ascii="Calibri" w:eastAsia="Times New Roman" w:hAnsi="Calibri"/>
          <w:szCs w:val="22"/>
          <w:lang w:val="ru-RU" w:eastAsia="en-US"/>
        </w:rPr>
        <w:t>ых пересмотру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Лиссабонского соглашения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но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проблем</w:t>
      </w:r>
      <w:r w:rsidR="00AE0960">
        <w:rPr>
          <w:rFonts w:ascii="Calibri" w:eastAsia="Times New Roman" w:hAnsi="Calibri"/>
          <w:szCs w:val="22"/>
          <w:lang w:val="ru-RU" w:eastAsia="en-US"/>
        </w:rPr>
        <w:t>а дефицитности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>Лиссабонского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 xml:space="preserve"> союз</w:t>
      </w:r>
      <w:r w:rsidR="00AE0960">
        <w:rPr>
          <w:rFonts w:ascii="Calibri" w:eastAsia="Times New Roman" w:hAnsi="Calibri"/>
          <w:szCs w:val="22"/>
          <w:lang w:val="ru-RU" w:eastAsia="en-US"/>
        </w:rPr>
        <w:t>а существовала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 задолго до начала этого пересмотра. В 2014 г.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когда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Секретариат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>предложил первое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повышение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 xml:space="preserve">пошлин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Лиссабонск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ой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систем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ы с 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>1994</w:t>
      </w:r>
      <w:r w:rsidR="0057492A">
        <w:rPr>
          <w:rFonts w:ascii="Calibri" w:eastAsia="Times New Roman" w:hAnsi="Calibri"/>
          <w:szCs w:val="22"/>
          <w:lang w:val="ru-RU" w:eastAsia="en-US"/>
        </w:rPr>
        <w:t> г.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в 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его </w:t>
      </w:r>
      <w:r w:rsidR="0057492A">
        <w:rPr>
          <w:rFonts w:ascii="Calibri" w:eastAsia="Times New Roman" w:hAnsi="Calibri"/>
          <w:szCs w:val="22"/>
          <w:lang w:val="ru-RU" w:eastAsia="en-US"/>
        </w:rPr>
        <w:t>предложении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ясн</w:t>
      </w:r>
      <w:r w:rsidR="0057492A">
        <w:rPr>
          <w:rFonts w:ascii="Calibri" w:eastAsia="Times New Roman" w:hAnsi="Calibri"/>
          <w:szCs w:val="22"/>
          <w:lang w:val="ru-RU" w:eastAsia="en-US"/>
        </w:rPr>
        <w:t>о говорилось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, что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>
        <w:rPr>
          <w:rFonts w:ascii="Calibri" w:eastAsia="Times New Roman" w:hAnsi="Calibri"/>
          <w:szCs w:val="22"/>
          <w:lang w:val="ru-RU" w:eastAsia="en-US"/>
        </w:rPr>
        <w:t>«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поступлений от сбора </w:t>
      </w:r>
      <w:r w:rsidR="008216E6" w:rsidRPr="008216E6">
        <w:rPr>
          <w:rFonts w:ascii="Calibri" w:eastAsia="Times New Roman" w:hAnsi="Calibri"/>
          <w:szCs w:val="22"/>
          <w:lang w:val="ru-RU" w:eastAsia="en-US"/>
        </w:rPr>
        <w:t>пошлин</w:t>
      </w:r>
      <w:r w:rsidR="008216E6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216E6" w:rsidRPr="008216E6">
        <w:rPr>
          <w:rFonts w:ascii="Calibri" w:eastAsia="Times New Roman" w:hAnsi="Calibri"/>
          <w:szCs w:val="22"/>
          <w:lang w:val="ru-RU" w:eastAsia="en-US"/>
        </w:rPr>
        <w:t>совершенно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 недостаточ</w:t>
      </w:r>
      <w:r w:rsidR="008216E6">
        <w:rPr>
          <w:rFonts w:ascii="Calibri" w:eastAsia="Times New Roman" w:hAnsi="Calibri"/>
          <w:szCs w:val="22"/>
          <w:lang w:val="ru-RU" w:eastAsia="en-US"/>
        </w:rPr>
        <w:t>н</w:t>
      </w:r>
      <w:r w:rsidR="00AE0960">
        <w:rPr>
          <w:rFonts w:ascii="Calibri" w:eastAsia="Times New Roman" w:hAnsi="Calibri"/>
          <w:szCs w:val="22"/>
          <w:lang w:val="ru-RU" w:eastAsia="en-US"/>
        </w:rPr>
        <w:t>о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216E6">
        <w:rPr>
          <w:rFonts w:ascii="Calibri" w:eastAsia="Times New Roman" w:hAnsi="Calibri"/>
          <w:szCs w:val="22"/>
          <w:lang w:val="ru-RU" w:eastAsia="en-US"/>
        </w:rPr>
        <w:t>для покрытия расходов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216E6">
        <w:rPr>
          <w:rFonts w:ascii="Calibri" w:eastAsia="Times New Roman" w:hAnsi="Calibri"/>
          <w:szCs w:val="22"/>
          <w:lang w:val="ru-RU" w:eastAsia="en-US"/>
        </w:rPr>
        <w:t>Международного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 xml:space="preserve"> бюро </w:t>
      </w:r>
      <w:r w:rsidR="008216E6">
        <w:rPr>
          <w:rFonts w:ascii="Calibri" w:eastAsia="Times New Roman" w:hAnsi="Calibri"/>
          <w:szCs w:val="22"/>
          <w:lang w:val="ru-RU" w:eastAsia="en-US"/>
        </w:rPr>
        <w:t xml:space="preserve">на </w:t>
      </w:r>
      <w:r w:rsidR="008216E6" w:rsidRPr="008216E6">
        <w:rPr>
          <w:rFonts w:ascii="Calibri" w:eastAsia="Times New Roman" w:hAnsi="Calibri"/>
          <w:szCs w:val="22"/>
          <w:lang w:val="ru-RU" w:eastAsia="en-US"/>
        </w:rPr>
        <w:t>обеспечени</w:t>
      </w:r>
      <w:r w:rsidR="008216E6">
        <w:rPr>
          <w:rFonts w:ascii="Calibri" w:eastAsia="Times New Roman" w:hAnsi="Calibri"/>
          <w:szCs w:val="22"/>
          <w:lang w:val="ru-RU" w:eastAsia="en-US"/>
        </w:rPr>
        <w:t xml:space="preserve">е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международн</w:t>
      </w:r>
      <w:r w:rsidR="008216E6">
        <w:rPr>
          <w:rFonts w:ascii="Calibri" w:eastAsia="Times New Roman" w:hAnsi="Calibri"/>
          <w:szCs w:val="22"/>
          <w:lang w:val="ru-RU" w:eastAsia="en-US"/>
        </w:rPr>
        <w:t>ых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216E6">
        <w:rPr>
          <w:rFonts w:ascii="Calibri" w:eastAsia="Times New Roman" w:hAnsi="Calibri"/>
          <w:szCs w:val="22"/>
          <w:lang w:val="ru-RU" w:eastAsia="en-US"/>
        </w:rPr>
        <w:t>регистрационных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216E6">
        <w:rPr>
          <w:rFonts w:ascii="Calibri" w:eastAsia="Times New Roman" w:hAnsi="Calibri"/>
          <w:szCs w:val="22"/>
          <w:lang w:val="ru-RU" w:eastAsia="en-US"/>
        </w:rPr>
        <w:t>услуг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Лиссабонской системы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>:  98</w:t>
      </w:r>
      <w:r w:rsidR="0057492A">
        <w:rPr>
          <w:rFonts w:ascii="Calibri" w:eastAsia="Times New Roman" w:hAnsi="Calibri"/>
          <w:szCs w:val="22"/>
          <w:lang w:val="ru-RU" w:eastAsia="en-US"/>
        </w:rPr>
        <w:t xml:space="preserve">% 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упомянутого </w:t>
      </w:r>
      <w:r w:rsidR="00AE0960" w:rsidRPr="00AE0960">
        <w:rPr>
          <w:rFonts w:ascii="Calibri" w:eastAsia="Times New Roman" w:hAnsi="Calibri"/>
          <w:szCs w:val="22"/>
          <w:lang w:val="ru-RU" w:eastAsia="en-US"/>
        </w:rPr>
        <w:t>доход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а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Лиссабонского союза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AE0960">
        <w:rPr>
          <w:rFonts w:ascii="Calibri" w:eastAsia="Times New Roman" w:hAnsi="Calibri"/>
          <w:szCs w:val="22"/>
          <w:lang w:val="ru-RU" w:eastAsia="en-US"/>
        </w:rPr>
        <w:t>не связаны</w:t>
      </w:r>
      <w:r w:rsidR="008216E6">
        <w:rPr>
          <w:rFonts w:ascii="Calibri" w:eastAsia="Times New Roman" w:hAnsi="Calibri"/>
          <w:szCs w:val="22"/>
          <w:lang w:val="ru-RU" w:eastAsia="en-US"/>
        </w:rPr>
        <w:t xml:space="preserve"> с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пошлин</w:t>
      </w:r>
      <w:r w:rsidR="008216E6">
        <w:rPr>
          <w:rFonts w:ascii="Calibri" w:eastAsia="Times New Roman" w:hAnsi="Calibri"/>
          <w:szCs w:val="22"/>
          <w:lang w:val="ru-RU" w:eastAsia="en-US"/>
        </w:rPr>
        <w:t>ами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216E6">
        <w:rPr>
          <w:rFonts w:ascii="Calibri" w:eastAsia="Times New Roman" w:hAnsi="Calibri"/>
          <w:szCs w:val="22"/>
          <w:lang w:val="ru-RU" w:eastAsia="en-US"/>
        </w:rPr>
        <w:t xml:space="preserve">и 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поступают из других </w:t>
      </w:r>
      <w:r w:rsidR="00AE0960" w:rsidRPr="00AE0960">
        <w:rPr>
          <w:rFonts w:ascii="Calibri" w:eastAsia="Times New Roman" w:hAnsi="Calibri"/>
          <w:szCs w:val="22"/>
          <w:lang w:val="ru-RU" w:eastAsia="en-US"/>
        </w:rPr>
        <w:t>источник</w:t>
      </w:r>
      <w:r w:rsidR="00AE0960">
        <w:rPr>
          <w:rFonts w:ascii="Calibri" w:eastAsia="Times New Roman" w:hAnsi="Calibri"/>
          <w:szCs w:val="22"/>
          <w:lang w:val="ru-RU" w:eastAsia="en-US"/>
        </w:rPr>
        <w:t>ов, представляя</w:t>
      </w:r>
      <w:r w:rsidR="008216E6" w:rsidRPr="008216E6">
        <w:rPr>
          <w:rFonts w:ascii="Calibri" w:eastAsia="Times New Roman" w:hAnsi="Calibri"/>
          <w:szCs w:val="22"/>
          <w:lang w:val="ru-RU" w:eastAsia="en-US"/>
        </w:rPr>
        <w:t xml:space="preserve"> собой</w:t>
      </w:r>
      <w:r w:rsidR="008216E6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8216E6" w:rsidRPr="008216E6">
        <w:rPr>
          <w:rFonts w:ascii="Calibri" w:eastAsia="Times New Roman" w:hAnsi="Calibri"/>
          <w:szCs w:val="22"/>
          <w:lang w:val="ru-RU" w:eastAsia="en-US"/>
        </w:rPr>
        <w:t xml:space="preserve">в частности, </w:t>
      </w:r>
      <w:r w:rsidR="00AE0960">
        <w:rPr>
          <w:rFonts w:ascii="Calibri" w:eastAsia="Times New Roman" w:hAnsi="Calibri"/>
          <w:szCs w:val="22"/>
          <w:lang w:val="ru-RU" w:eastAsia="en-US"/>
        </w:rPr>
        <w:t xml:space="preserve">долю союза </w:t>
      </w:r>
      <w:r w:rsidR="008216E6">
        <w:rPr>
          <w:rFonts w:ascii="Calibri" w:eastAsia="Times New Roman" w:hAnsi="Calibri"/>
          <w:szCs w:val="22"/>
          <w:lang w:val="ru-RU" w:eastAsia="en-US"/>
        </w:rPr>
        <w:t xml:space="preserve">в </w:t>
      </w:r>
      <w:r w:rsidR="008216E6" w:rsidRPr="008216E6">
        <w:rPr>
          <w:rFonts w:ascii="Calibri" w:eastAsia="Times New Roman" w:hAnsi="Calibri"/>
          <w:szCs w:val="22"/>
          <w:lang w:val="ru-RU" w:eastAsia="en-US"/>
        </w:rPr>
        <w:t>различн</w:t>
      </w:r>
      <w:r w:rsidR="008216E6">
        <w:rPr>
          <w:rFonts w:ascii="Calibri" w:eastAsia="Times New Roman" w:hAnsi="Calibri"/>
          <w:szCs w:val="22"/>
          <w:lang w:val="ru-RU" w:eastAsia="en-US"/>
        </w:rPr>
        <w:t xml:space="preserve">ых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доход</w:t>
      </w:r>
      <w:r w:rsidR="008216E6">
        <w:rPr>
          <w:rFonts w:ascii="Calibri" w:eastAsia="Times New Roman" w:hAnsi="Calibri"/>
          <w:szCs w:val="22"/>
          <w:lang w:val="ru-RU" w:eastAsia="en-US"/>
        </w:rPr>
        <w:t>ах</w:t>
      </w:r>
      <w:r w:rsidR="00AD31D5" w:rsidRPr="0057492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57492A">
        <w:rPr>
          <w:rFonts w:ascii="Calibri" w:eastAsia="Times New Roman" w:hAnsi="Calibri"/>
          <w:szCs w:val="22"/>
          <w:lang w:val="ru-RU" w:eastAsia="en-US"/>
        </w:rPr>
        <w:t>ВОИС</w:t>
      </w:r>
      <w:r w:rsidR="008216E6">
        <w:rPr>
          <w:rFonts w:ascii="Calibri" w:eastAsia="Times New Roman" w:hAnsi="Calibri"/>
          <w:szCs w:val="22"/>
          <w:lang w:val="ru-RU" w:eastAsia="en-US"/>
        </w:rPr>
        <w:t>»</w:t>
      </w:r>
      <w:r w:rsidR="00AD31D5" w:rsidRPr="005F07DC">
        <w:rPr>
          <w:rFonts w:ascii="Calibri" w:eastAsia="Times New Roman" w:hAnsi="Calibri"/>
          <w:szCs w:val="22"/>
          <w:vertAlign w:val="superscript"/>
          <w:lang w:eastAsia="en-US"/>
        </w:rPr>
        <w:footnoteReference w:id="7"/>
      </w:r>
      <w:r w:rsidR="0057492A" w:rsidRPr="0057492A">
        <w:rPr>
          <w:rFonts w:ascii="Calibri" w:eastAsia="Times New Roman" w:hAnsi="Calibri"/>
          <w:szCs w:val="22"/>
          <w:lang w:val="ru-RU" w:eastAsia="en-US"/>
        </w:rPr>
        <w:t>.</w:t>
      </w:r>
    </w:p>
    <w:p w:rsidR="00EC4F04" w:rsidRDefault="004247EB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  <w:sectPr w:rsidR="00EC4F04" w:rsidSect="00EC4F04">
          <w:foot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247EB">
        <w:rPr>
          <w:rFonts w:ascii="Calibri" w:eastAsia="Times New Roman" w:hAnsi="Calibri"/>
          <w:szCs w:val="22"/>
          <w:lang w:val="ru-RU" w:eastAsia="en-US"/>
        </w:rPr>
        <w:t>В течение</w:t>
      </w:r>
      <w:r>
        <w:rPr>
          <w:rFonts w:ascii="Calibri" w:eastAsia="Times New Roman" w:hAnsi="Calibri"/>
          <w:szCs w:val="22"/>
          <w:lang w:val="ru-RU" w:eastAsia="en-US"/>
        </w:rPr>
        <w:t xml:space="preserve"> многих лет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 xml:space="preserve">дефицит </w:t>
      </w:r>
      <w:r w:rsidRPr="004247EB">
        <w:rPr>
          <w:rFonts w:ascii="Calibri" w:eastAsia="Times New Roman" w:hAnsi="Calibri"/>
          <w:szCs w:val="22"/>
          <w:lang w:val="ru-RU" w:eastAsia="en-US"/>
        </w:rPr>
        <w:t>Лиссабонск</w:t>
      </w:r>
      <w:r>
        <w:rPr>
          <w:rFonts w:ascii="Calibri" w:eastAsia="Times New Roman" w:hAnsi="Calibri"/>
          <w:szCs w:val="22"/>
          <w:lang w:val="ru-RU" w:eastAsia="en-US"/>
        </w:rPr>
        <w:t xml:space="preserve">ой </w:t>
      </w:r>
      <w:r w:rsidRPr="004247EB">
        <w:rPr>
          <w:rFonts w:ascii="Calibri" w:eastAsia="Times New Roman" w:hAnsi="Calibri"/>
          <w:szCs w:val="22"/>
          <w:lang w:val="ru-RU" w:eastAsia="en-US"/>
        </w:rPr>
        <w:t>систем</w:t>
      </w:r>
      <w:r>
        <w:rPr>
          <w:rFonts w:ascii="Calibri" w:eastAsia="Times New Roman" w:hAnsi="Calibri"/>
          <w:szCs w:val="22"/>
          <w:lang w:val="ru-RU" w:eastAsia="en-US"/>
        </w:rPr>
        <w:t xml:space="preserve">ы покрывался </w:t>
      </w:r>
      <w:r w:rsidR="00CD5124">
        <w:rPr>
          <w:rFonts w:ascii="Calibri" w:eastAsia="Times New Roman" w:hAnsi="Calibri"/>
          <w:szCs w:val="22"/>
          <w:lang w:val="ru-RU" w:eastAsia="en-US"/>
        </w:rPr>
        <w:t xml:space="preserve">не </w:t>
      </w:r>
      <w:r w:rsidR="00CD5124" w:rsidRPr="00CD5124">
        <w:rPr>
          <w:rFonts w:ascii="Calibri" w:eastAsia="Times New Roman" w:hAnsi="Calibri"/>
          <w:szCs w:val="22"/>
          <w:lang w:val="ru-RU" w:eastAsia="en-US"/>
        </w:rPr>
        <w:t>за счет</w:t>
      </w:r>
      <w:r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4247EB">
        <w:rPr>
          <w:rFonts w:ascii="Calibri" w:eastAsia="Times New Roman" w:hAnsi="Calibri"/>
          <w:szCs w:val="22"/>
          <w:lang w:val="ru-RU" w:eastAsia="en-US"/>
        </w:rPr>
        <w:t>основн</w:t>
      </w:r>
      <w:r>
        <w:rPr>
          <w:rFonts w:ascii="Calibri" w:eastAsia="Times New Roman" w:hAnsi="Calibri"/>
          <w:szCs w:val="22"/>
          <w:lang w:val="ru-RU" w:eastAsia="en-US"/>
        </w:rPr>
        <w:t xml:space="preserve">ых источников </w:t>
      </w:r>
      <w:r w:rsidRPr="004247EB">
        <w:rPr>
          <w:rFonts w:ascii="Calibri" w:eastAsia="Times New Roman" w:hAnsi="Calibri"/>
          <w:szCs w:val="22"/>
          <w:lang w:val="ru-RU" w:eastAsia="en-US"/>
        </w:rPr>
        <w:t>доход</w:t>
      </w:r>
      <w:r>
        <w:rPr>
          <w:rFonts w:ascii="Calibri" w:eastAsia="Times New Roman" w:hAnsi="Calibri"/>
          <w:szCs w:val="22"/>
          <w:lang w:val="ru-RU" w:eastAsia="en-US"/>
        </w:rPr>
        <w:t>а, обозначенных в статье</w:t>
      </w:r>
      <w:r w:rsidRPr="004247EB">
        <w:rPr>
          <w:rFonts w:ascii="Calibri" w:eastAsia="Times New Roman" w:hAnsi="Calibri"/>
          <w:szCs w:val="22"/>
          <w:lang w:val="ru-RU" w:eastAsia="en-US"/>
        </w:rPr>
        <w:t xml:space="preserve"> 11(4)</w:t>
      </w:r>
      <w:r>
        <w:rPr>
          <w:rFonts w:ascii="Calibri" w:eastAsia="Times New Roman" w:hAnsi="Calibri"/>
          <w:szCs w:val="22"/>
          <w:lang w:val="ru-RU" w:eastAsia="en-US"/>
        </w:rPr>
        <w:t xml:space="preserve"> Лиссабонского соглашения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: 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пошлин</w:t>
      </w:r>
      <w:r>
        <w:rPr>
          <w:rFonts w:ascii="Calibri" w:eastAsia="Times New Roman" w:hAnsi="Calibri"/>
          <w:szCs w:val="22"/>
          <w:lang w:val="ru-RU" w:eastAsia="en-US"/>
        </w:rPr>
        <w:t>ы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>
        <w:rPr>
          <w:rFonts w:ascii="Calibri" w:eastAsia="Times New Roman" w:hAnsi="Calibri"/>
          <w:szCs w:val="22"/>
          <w:lang w:val="ru-RU" w:eastAsia="en-US"/>
        </w:rPr>
        <w:t xml:space="preserve">не увеличивались </w:t>
      </w:r>
      <w:r w:rsidRPr="004247EB">
        <w:rPr>
          <w:rFonts w:ascii="Calibri" w:eastAsia="Times New Roman" w:hAnsi="Calibri"/>
          <w:szCs w:val="18"/>
          <w:lang w:val="ru-RU" w:eastAsia="en-US"/>
        </w:rPr>
        <w:t>на протяжении</w:t>
      </w:r>
      <w:r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20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лет</w:t>
      </w:r>
      <w:r>
        <w:rPr>
          <w:rFonts w:ascii="Calibri" w:eastAsia="Times New Roman" w:hAnsi="Calibri"/>
          <w:szCs w:val="22"/>
          <w:lang w:val="ru-RU" w:eastAsia="en-US"/>
        </w:rPr>
        <w:t xml:space="preserve">, а </w:t>
      </w:r>
      <w:r w:rsidRPr="004247EB">
        <w:rPr>
          <w:rFonts w:ascii="Calibri" w:eastAsia="Times New Roman" w:hAnsi="Calibri"/>
          <w:szCs w:val="22"/>
          <w:lang w:val="ru-RU" w:eastAsia="en-US"/>
        </w:rPr>
        <w:t>предусмотренн</w:t>
      </w:r>
      <w:r>
        <w:rPr>
          <w:rFonts w:ascii="Calibri" w:eastAsia="Times New Roman" w:hAnsi="Calibri"/>
          <w:szCs w:val="22"/>
          <w:lang w:val="ru-RU" w:eastAsia="en-US"/>
        </w:rPr>
        <w:t xml:space="preserve">ые </w:t>
      </w:r>
      <w:r w:rsidR="00CD5124" w:rsidRPr="00CD5124">
        <w:rPr>
          <w:rFonts w:ascii="Calibri" w:eastAsia="Times New Roman" w:hAnsi="Calibri"/>
          <w:szCs w:val="22"/>
          <w:lang w:val="ru-RU" w:eastAsia="en-US"/>
        </w:rPr>
        <w:t>соглашени</w:t>
      </w:r>
      <w:r w:rsidR="00CD5124">
        <w:rPr>
          <w:rFonts w:ascii="Calibri" w:eastAsia="Times New Roman" w:hAnsi="Calibri"/>
          <w:szCs w:val="22"/>
          <w:lang w:val="ru-RU" w:eastAsia="en-US"/>
        </w:rPr>
        <w:t>ем</w:t>
      </w:r>
      <w:r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взнос</w:t>
      </w:r>
      <w:r>
        <w:rPr>
          <w:rFonts w:ascii="Calibri" w:eastAsia="Times New Roman" w:hAnsi="Calibri"/>
          <w:szCs w:val="22"/>
          <w:lang w:val="ru-RU" w:eastAsia="en-US"/>
        </w:rPr>
        <w:t>ы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>
        <w:rPr>
          <w:rFonts w:ascii="Calibri" w:eastAsia="Times New Roman" w:hAnsi="Calibri"/>
          <w:szCs w:val="22"/>
          <w:lang w:val="ru-RU" w:eastAsia="en-US"/>
        </w:rPr>
        <w:t xml:space="preserve">договаривающихся сторон не начислялись ни разу с </w:t>
      </w:r>
      <w:r w:rsidRPr="004247EB">
        <w:rPr>
          <w:rFonts w:ascii="Calibri" w:eastAsia="Times New Roman" w:hAnsi="Calibri"/>
          <w:szCs w:val="22"/>
          <w:lang w:val="ru-RU" w:eastAsia="en-US"/>
        </w:rPr>
        <w:t>момент</w:t>
      </w:r>
      <w:r>
        <w:rPr>
          <w:rFonts w:ascii="Calibri" w:eastAsia="Times New Roman" w:hAnsi="Calibri"/>
          <w:szCs w:val="22"/>
          <w:lang w:val="ru-RU" w:eastAsia="en-US"/>
        </w:rPr>
        <w:t xml:space="preserve">а его вступления в силу в 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>1966</w:t>
      </w:r>
      <w:r>
        <w:rPr>
          <w:rFonts w:ascii="Calibri" w:eastAsia="Times New Roman" w:hAnsi="Calibri"/>
          <w:szCs w:val="22"/>
          <w:lang w:val="ru-RU" w:eastAsia="en-US"/>
        </w:rPr>
        <w:t> г.</w:t>
      </w:r>
      <w:r w:rsidR="00CD5124">
        <w:rPr>
          <w:rFonts w:ascii="Calibri" w:eastAsia="Times New Roman" w:hAnsi="Calibri"/>
          <w:szCs w:val="22"/>
          <w:lang w:val="ru-RU" w:eastAsia="en-US"/>
        </w:rPr>
        <w:t>, хотя статья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11(4)(</w:t>
      </w:r>
      <w:r w:rsidR="00AD31D5" w:rsidRPr="005F07DC">
        <w:rPr>
          <w:rFonts w:ascii="Calibri" w:eastAsia="Times New Roman" w:hAnsi="Calibri"/>
          <w:szCs w:val="22"/>
          <w:lang w:eastAsia="en-US"/>
        </w:rPr>
        <w:t>b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>)</w:t>
      </w:r>
      <w:r w:rsidR="00CD5124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D5124" w:rsidRPr="00CD5124">
        <w:rPr>
          <w:rFonts w:ascii="Calibri" w:eastAsia="Times New Roman" w:hAnsi="Calibri"/>
          <w:szCs w:val="22"/>
          <w:lang w:val="ru-RU" w:eastAsia="en-US"/>
        </w:rPr>
        <w:t>соглашени</w:t>
      </w:r>
      <w:r w:rsidR="00CD5124">
        <w:rPr>
          <w:rFonts w:ascii="Calibri" w:eastAsia="Times New Roman" w:hAnsi="Calibri"/>
          <w:szCs w:val="22"/>
          <w:lang w:val="ru-RU" w:eastAsia="en-US"/>
        </w:rPr>
        <w:t>я гласит</w:t>
      </w:r>
      <w:r>
        <w:rPr>
          <w:rFonts w:ascii="Calibri" w:eastAsia="Times New Roman" w:hAnsi="Calibri"/>
          <w:szCs w:val="22"/>
          <w:lang w:val="ru-RU" w:eastAsia="en-US"/>
        </w:rPr>
        <w:t>,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D5124">
        <w:rPr>
          <w:rFonts w:ascii="Calibri" w:eastAsia="Times New Roman" w:hAnsi="Calibri"/>
          <w:szCs w:val="22"/>
          <w:lang w:val="ru-RU" w:eastAsia="en-US"/>
        </w:rPr>
        <w:t xml:space="preserve">что </w:t>
      </w:r>
      <w:r>
        <w:rPr>
          <w:rFonts w:ascii="Calibri" w:eastAsia="Times New Roman" w:hAnsi="Calibri"/>
          <w:szCs w:val="22"/>
          <w:lang w:val="ru-RU" w:eastAsia="en-US"/>
        </w:rPr>
        <w:t>«</w:t>
      </w:r>
      <w:r w:rsidRPr="004247EB">
        <w:rPr>
          <w:rFonts w:ascii="Calibri" w:eastAsia="Times New Roman" w:hAnsi="Calibri"/>
          <w:szCs w:val="22"/>
          <w:lang w:val="ru-RU" w:eastAsia="en-US"/>
        </w:rPr>
        <w:t>размер указанного сбора устанавливается с таким расчетом, чтобы поступления Специального союза при обычных обстоятельствах были достаточными для покрытия расходов Международного бюро по поддержанию службы международной регистрации, не требуя выплаты взносов, упомянутых в пункте (3)(v)</w:t>
      </w:r>
      <w:r w:rsidRPr="002A2F3A">
        <w:rPr>
          <w:lang w:val="ru-RU"/>
        </w:rPr>
        <w:t xml:space="preserve"> </w:t>
      </w:r>
      <w:r w:rsidRPr="004247EB">
        <w:rPr>
          <w:rFonts w:ascii="Calibri" w:eastAsia="Times New Roman" w:hAnsi="Calibri"/>
          <w:szCs w:val="22"/>
          <w:lang w:val="ru-RU" w:eastAsia="en-US"/>
        </w:rPr>
        <w:t>выше</w:t>
      </w:r>
      <w:r>
        <w:rPr>
          <w:rFonts w:ascii="Calibri" w:eastAsia="Times New Roman" w:hAnsi="Calibri"/>
          <w:szCs w:val="22"/>
          <w:lang w:val="ru-RU" w:eastAsia="en-US"/>
        </w:rPr>
        <w:t xml:space="preserve">».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Статья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11(4)(</w:t>
      </w:r>
      <w:r w:rsidR="00AD31D5" w:rsidRPr="005F07DC">
        <w:rPr>
          <w:rFonts w:ascii="Calibri" w:eastAsia="Times New Roman" w:hAnsi="Calibri"/>
          <w:szCs w:val="22"/>
          <w:lang w:eastAsia="en-US"/>
        </w:rPr>
        <w:t>a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>)</w:t>
      </w:r>
      <w:r>
        <w:rPr>
          <w:rFonts w:ascii="Calibri" w:eastAsia="Times New Roman" w:hAnsi="Calibri"/>
          <w:szCs w:val="22"/>
          <w:lang w:val="ru-RU" w:eastAsia="en-US"/>
        </w:rPr>
        <w:t xml:space="preserve"> возлагает </w:t>
      </w:r>
      <w:r w:rsidRPr="004247EB">
        <w:rPr>
          <w:rFonts w:ascii="Calibri" w:eastAsia="Times New Roman" w:hAnsi="Calibri"/>
          <w:szCs w:val="22"/>
          <w:lang w:val="ru-RU" w:eastAsia="en-US"/>
        </w:rPr>
        <w:t>ответственност</w:t>
      </w:r>
      <w:r>
        <w:rPr>
          <w:rFonts w:ascii="Calibri" w:eastAsia="Times New Roman" w:hAnsi="Calibri"/>
          <w:szCs w:val="22"/>
          <w:lang w:val="ru-RU" w:eastAsia="en-US"/>
        </w:rPr>
        <w:t xml:space="preserve">ь за </w:t>
      </w:r>
    </w:p>
    <w:p w:rsidR="00AD31D5" w:rsidRPr="004247EB" w:rsidRDefault="004247EB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  <w:r>
        <w:rPr>
          <w:rFonts w:ascii="Calibri" w:eastAsia="Times New Roman" w:hAnsi="Calibri"/>
          <w:szCs w:val="22"/>
          <w:lang w:val="ru-RU" w:eastAsia="en-US"/>
        </w:rPr>
        <w:lastRenderedPageBreak/>
        <w:t xml:space="preserve">внесение предложений о повышении </w:t>
      </w:r>
      <w:r w:rsidRPr="004247EB">
        <w:rPr>
          <w:rFonts w:ascii="Calibri" w:eastAsia="Times New Roman" w:hAnsi="Calibri"/>
          <w:szCs w:val="22"/>
          <w:lang w:val="ru-RU" w:eastAsia="en-US"/>
        </w:rPr>
        <w:t>пошлин</w:t>
      </w:r>
      <w:r>
        <w:rPr>
          <w:rFonts w:ascii="Calibri" w:eastAsia="Times New Roman" w:hAnsi="Calibri"/>
          <w:szCs w:val="22"/>
          <w:lang w:val="ru-RU" w:eastAsia="en-US"/>
        </w:rPr>
        <w:t xml:space="preserve"> Лиссабонского</w:t>
      </w:r>
      <w:r w:rsidRPr="004247EB">
        <w:rPr>
          <w:rFonts w:ascii="Calibri" w:eastAsia="Times New Roman" w:hAnsi="Calibri"/>
          <w:szCs w:val="22"/>
          <w:lang w:val="ru-RU" w:eastAsia="en-US"/>
        </w:rPr>
        <w:t xml:space="preserve"> союз</w:t>
      </w:r>
      <w:r w:rsidR="00CD5124">
        <w:rPr>
          <w:rFonts w:ascii="Calibri" w:eastAsia="Times New Roman" w:hAnsi="Calibri"/>
          <w:szCs w:val="22"/>
          <w:lang w:val="ru-RU" w:eastAsia="en-US"/>
        </w:rPr>
        <w:t>а и их введении</w:t>
      </w:r>
      <w:r>
        <w:rPr>
          <w:rFonts w:ascii="Calibri" w:eastAsia="Times New Roman" w:hAnsi="Calibri"/>
          <w:szCs w:val="22"/>
          <w:lang w:val="ru-RU" w:eastAsia="en-US"/>
        </w:rPr>
        <w:t xml:space="preserve"> в силу на Генерального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 xml:space="preserve"> директор</w:t>
      </w:r>
      <w:r>
        <w:rPr>
          <w:rFonts w:ascii="Calibri" w:eastAsia="Times New Roman" w:hAnsi="Calibri"/>
          <w:szCs w:val="22"/>
          <w:lang w:val="ru-RU" w:eastAsia="en-US"/>
        </w:rPr>
        <w:t>а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 xml:space="preserve"> и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D5124">
        <w:rPr>
          <w:rFonts w:ascii="Calibri" w:eastAsia="Times New Roman" w:hAnsi="Calibri"/>
          <w:szCs w:val="22"/>
          <w:lang w:val="ru-RU" w:eastAsia="en-US"/>
        </w:rPr>
        <w:t>Ассамблею</w:t>
      </w:r>
      <w:r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4247EB">
        <w:rPr>
          <w:rFonts w:ascii="Calibri" w:eastAsia="Times New Roman" w:hAnsi="Calibri"/>
          <w:szCs w:val="22"/>
          <w:lang w:val="ru-RU" w:eastAsia="en-US"/>
        </w:rPr>
        <w:t>Лиссабонск</w:t>
      </w:r>
      <w:r>
        <w:rPr>
          <w:rFonts w:ascii="Calibri" w:eastAsia="Times New Roman" w:hAnsi="Calibri"/>
          <w:szCs w:val="22"/>
          <w:lang w:val="ru-RU" w:eastAsia="en-US"/>
        </w:rPr>
        <w:t>ого союза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соответственно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>.</w:t>
      </w:r>
    </w:p>
    <w:p w:rsidR="00AD31D5" w:rsidRPr="0090588A" w:rsidRDefault="004247EB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  <w:r>
        <w:rPr>
          <w:rFonts w:ascii="Calibri" w:eastAsia="Times New Roman" w:hAnsi="Calibri"/>
          <w:szCs w:val="22"/>
          <w:lang w:val="ru-RU" w:eastAsia="en-US"/>
        </w:rPr>
        <w:t xml:space="preserve">Постоянный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D5124">
        <w:rPr>
          <w:rFonts w:ascii="Calibri" w:eastAsia="Times New Roman" w:hAnsi="Calibri"/>
          <w:szCs w:val="22"/>
          <w:lang w:val="ru-RU" w:eastAsia="en-US"/>
        </w:rPr>
        <w:t xml:space="preserve">нарастающий </w:t>
      </w:r>
      <w:r>
        <w:rPr>
          <w:rFonts w:ascii="Calibri" w:eastAsia="Times New Roman" w:hAnsi="Calibri"/>
          <w:szCs w:val="22"/>
          <w:lang w:val="ru-RU" w:eastAsia="en-US"/>
        </w:rPr>
        <w:t>дефицит,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4247EB">
        <w:rPr>
          <w:rFonts w:ascii="Calibri" w:eastAsia="Times New Roman" w:hAnsi="Calibri"/>
          <w:szCs w:val="22"/>
          <w:lang w:val="ru-RU" w:eastAsia="en-US"/>
        </w:rPr>
        <w:t>судя по всему,</w:t>
      </w:r>
      <w:r>
        <w:rPr>
          <w:rFonts w:ascii="Calibri" w:eastAsia="Times New Roman" w:hAnsi="Calibri"/>
          <w:szCs w:val="22"/>
          <w:lang w:val="ru-RU" w:eastAsia="en-US"/>
        </w:rPr>
        <w:t xml:space="preserve"> покрывался не из тех источников, которые указаны в статье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11(3)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Лиссабонского соглашения</w:t>
      </w:r>
      <w:r w:rsidR="00AD31D5" w:rsidRPr="005F07DC">
        <w:rPr>
          <w:rFonts w:ascii="Calibri" w:eastAsia="Times New Roman" w:hAnsi="Calibri"/>
          <w:szCs w:val="22"/>
          <w:vertAlign w:val="superscript"/>
          <w:lang w:eastAsia="en-US"/>
        </w:rPr>
        <w:footnoteReference w:id="8"/>
      </w:r>
      <w:r w:rsidRPr="004247EB">
        <w:rPr>
          <w:rFonts w:ascii="Calibri" w:eastAsia="Times New Roman" w:hAnsi="Calibri"/>
          <w:szCs w:val="22"/>
          <w:lang w:val="ru-RU" w:eastAsia="en-US"/>
        </w:rPr>
        <w:t>.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90588A">
        <w:rPr>
          <w:rFonts w:ascii="Calibri" w:eastAsia="Times New Roman" w:hAnsi="Calibri"/>
          <w:szCs w:val="22"/>
          <w:lang w:val="ru-RU" w:eastAsia="en-US"/>
        </w:rPr>
        <w:t xml:space="preserve">Насколько </w:t>
      </w:r>
      <w:r w:rsidR="0090588A" w:rsidRPr="004247EB">
        <w:rPr>
          <w:rFonts w:ascii="Calibri" w:eastAsia="Times New Roman" w:hAnsi="Calibri"/>
          <w:szCs w:val="22"/>
          <w:lang w:val="ru-RU" w:eastAsia="en-US"/>
        </w:rPr>
        <w:t>м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ы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90588A">
        <w:rPr>
          <w:rFonts w:ascii="Calibri" w:eastAsia="Times New Roman" w:hAnsi="Calibri"/>
          <w:szCs w:val="22"/>
          <w:lang w:val="ru-RU" w:eastAsia="en-US"/>
        </w:rPr>
        <w:t xml:space="preserve">понимаем,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 xml:space="preserve">дефицит </w:t>
      </w:r>
      <w:r w:rsidR="0090588A">
        <w:rPr>
          <w:rFonts w:ascii="Calibri" w:eastAsia="Times New Roman" w:hAnsi="Calibri"/>
          <w:szCs w:val="22"/>
          <w:lang w:val="ru-RU" w:eastAsia="en-US"/>
        </w:rPr>
        <w:t>Лиссабонского</w:t>
      </w:r>
      <w:r w:rsidR="0090588A" w:rsidRPr="004247EB">
        <w:rPr>
          <w:rFonts w:ascii="Calibri" w:eastAsia="Times New Roman" w:hAnsi="Calibri"/>
          <w:szCs w:val="22"/>
          <w:lang w:val="ru-RU" w:eastAsia="en-US"/>
        </w:rPr>
        <w:t xml:space="preserve"> союз</w:t>
      </w:r>
      <w:r w:rsidR="0090588A">
        <w:rPr>
          <w:rFonts w:ascii="Calibri" w:eastAsia="Times New Roman" w:hAnsi="Calibri"/>
          <w:szCs w:val="22"/>
          <w:lang w:val="ru-RU" w:eastAsia="en-US"/>
        </w:rPr>
        <w:t>а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90588A">
        <w:rPr>
          <w:rFonts w:ascii="Calibri" w:eastAsia="Times New Roman" w:hAnsi="Calibri"/>
          <w:szCs w:val="22"/>
          <w:lang w:val="ru-RU" w:eastAsia="en-US"/>
        </w:rPr>
        <w:t xml:space="preserve">финансируется </w:t>
      </w:r>
      <w:r w:rsidR="002B2ECC" w:rsidRPr="002B2ECC">
        <w:rPr>
          <w:rFonts w:ascii="Calibri" w:eastAsia="Times New Roman" w:hAnsi="Calibri"/>
          <w:szCs w:val="22"/>
          <w:lang w:val="ru-RU" w:eastAsia="en-US"/>
        </w:rPr>
        <w:t>за счет</w:t>
      </w:r>
      <w:r w:rsidR="0090588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90588A" w:rsidRPr="0090588A">
        <w:rPr>
          <w:rFonts w:ascii="Calibri" w:eastAsia="Times New Roman" w:hAnsi="Calibri"/>
          <w:szCs w:val="22"/>
          <w:lang w:val="ru-RU" w:eastAsia="en-US"/>
        </w:rPr>
        <w:t>средств</w:t>
      </w:r>
      <w:r w:rsidR="0090588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90588A" w:rsidRPr="004247EB">
        <w:rPr>
          <w:rFonts w:ascii="Calibri" w:eastAsia="Times New Roman" w:hAnsi="Calibri"/>
          <w:szCs w:val="22"/>
          <w:lang w:val="ru-RU" w:eastAsia="en-US"/>
        </w:rPr>
        <w:t>международн</w:t>
      </w:r>
      <w:r w:rsidR="0090588A">
        <w:rPr>
          <w:rFonts w:ascii="Calibri" w:eastAsia="Times New Roman" w:hAnsi="Calibri"/>
          <w:szCs w:val="22"/>
          <w:lang w:val="ru-RU" w:eastAsia="en-US"/>
        </w:rPr>
        <w:t>ых</w:t>
      </w:r>
      <w:r w:rsidR="0090588A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90588A">
        <w:rPr>
          <w:rFonts w:ascii="Calibri" w:eastAsia="Times New Roman" w:hAnsi="Calibri"/>
          <w:szCs w:val="22"/>
          <w:lang w:val="ru-RU" w:eastAsia="en-US"/>
        </w:rPr>
        <w:t>регистрационных</w:t>
      </w:r>
      <w:r w:rsidR="0090588A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90588A">
        <w:rPr>
          <w:rFonts w:ascii="Calibri" w:eastAsia="Times New Roman" w:hAnsi="Calibri"/>
          <w:szCs w:val="22"/>
          <w:lang w:val="ru-RU" w:eastAsia="en-US"/>
        </w:rPr>
        <w:t>систем</w:t>
      </w:r>
      <w:r w:rsidR="0090588A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Договора о патентной кооперации (</w:t>
      </w:r>
      <w:r w:rsidR="00C705AD">
        <w:rPr>
          <w:rFonts w:ascii="Calibri" w:eastAsia="Times New Roman" w:hAnsi="Calibri"/>
          <w:szCs w:val="22"/>
          <w:lang w:eastAsia="en-US"/>
        </w:rPr>
        <w:t>PCT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)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4247EB">
        <w:rPr>
          <w:rFonts w:ascii="Calibri" w:eastAsia="Times New Roman" w:hAnsi="Calibri"/>
          <w:szCs w:val="22"/>
          <w:lang w:val="ru-RU" w:eastAsia="en-US"/>
        </w:rPr>
        <w:t>Мадридской системы международной регистрации знаков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(</w:t>
      </w:r>
      <w:r w:rsidR="0090588A">
        <w:rPr>
          <w:rFonts w:ascii="Calibri" w:eastAsia="Times New Roman" w:hAnsi="Calibri"/>
          <w:szCs w:val="22"/>
          <w:lang w:val="ru-RU" w:eastAsia="en-US"/>
        </w:rPr>
        <w:t>Мадридской системы)</w:t>
      </w:r>
      <w:r w:rsidR="00AD31D5" w:rsidRPr="005F07DC">
        <w:rPr>
          <w:rFonts w:ascii="Calibri" w:eastAsia="Times New Roman" w:hAnsi="Calibri"/>
          <w:szCs w:val="22"/>
          <w:vertAlign w:val="superscript"/>
          <w:lang w:eastAsia="en-US"/>
        </w:rPr>
        <w:footnoteReference w:id="9"/>
      </w:r>
      <w:r w:rsidR="0090588A" w:rsidRPr="004247EB">
        <w:rPr>
          <w:rFonts w:ascii="Calibri" w:eastAsia="Times New Roman" w:hAnsi="Calibri"/>
          <w:szCs w:val="22"/>
          <w:lang w:val="ru-RU" w:eastAsia="en-US"/>
        </w:rPr>
        <w:t>.</w:t>
      </w:r>
      <w:r w:rsidR="00AD31D5" w:rsidRPr="004247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2B2ECC">
        <w:rPr>
          <w:rFonts w:ascii="Calibri" w:eastAsia="Times New Roman" w:hAnsi="Calibri"/>
          <w:szCs w:val="22"/>
          <w:lang w:val="ru-RU" w:eastAsia="en-US"/>
        </w:rPr>
        <w:t xml:space="preserve">Нас </w:t>
      </w:r>
      <w:r w:rsidR="0090588A" w:rsidRPr="0090588A">
        <w:rPr>
          <w:rFonts w:ascii="Calibri" w:eastAsia="Times New Roman" w:hAnsi="Calibri"/>
          <w:szCs w:val="22"/>
          <w:lang w:val="ru-RU" w:eastAsia="en-US"/>
        </w:rPr>
        <w:t>серьезн</w:t>
      </w:r>
      <w:r w:rsidR="002B2ECC">
        <w:rPr>
          <w:rFonts w:ascii="Calibri" w:eastAsia="Times New Roman" w:hAnsi="Calibri"/>
          <w:szCs w:val="22"/>
          <w:lang w:val="ru-RU" w:eastAsia="en-US"/>
        </w:rPr>
        <w:t>о беспокоит тот факт</w:t>
      </w:r>
      <w:r w:rsidR="0090588A">
        <w:rPr>
          <w:rFonts w:ascii="Calibri" w:eastAsia="Times New Roman" w:hAnsi="Calibri"/>
          <w:szCs w:val="22"/>
          <w:lang w:val="ru-RU" w:eastAsia="en-US"/>
        </w:rPr>
        <w:t>, что такая схема покрытия дефицита представляе</w:t>
      </w:r>
      <w:r w:rsidR="0090588A" w:rsidRPr="0090588A">
        <w:rPr>
          <w:rFonts w:ascii="Calibri" w:eastAsia="Times New Roman" w:hAnsi="Calibri"/>
          <w:szCs w:val="22"/>
          <w:lang w:val="ru-RU" w:eastAsia="en-US"/>
        </w:rPr>
        <w:t>т собой</w:t>
      </w:r>
      <w:r w:rsidR="0090588A">
        <w:rPr>
          <w:rFonts w:ascii="Calibri" w:eastAsia="Times New Roman" w:hAnsi="Calibri"/>
          <w:szCs w:val="22"/>
          <w:lang w:val="ru-RU" w:eastAsia="en-US"/>
        </w:rPr>
        <w:t xml:space="preserve"> нарушение договорных</w:t>
      </w:r>
      <w:r w:rsidR="00AD31D5" w:rsidRPr="0090588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90588A">
        <w:rPr>
          <w:rFonts w:ascii="Calibri" w:eastAsia="Times New Roman" w:hAnsi="Calibri"/>
          <w:szCs w:val="22"/>
          <w:lang w:val="ru-RU" w:eastAsia="en-US"/>
        </w:rPr>
        <w:t>обязательств</w:t>
      </w:r>
      <w:r w:rsidR="00AD31D5" w:rsidRPr="0090588A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90588A">
        <w:rPr>
          <w:rFonts w:ascii="Calibri" w:eastAsia="Times New Roman" w:hAnsi="Calibri"/>
          <w:szCs w:val="22"/>
          <w:lang w:val="ru-RU" w:eastAsia="en-US"/>
        </w:rPr>
        <w:t xml:space="preserve">Союза </w:t>
      </w:r>
      <w:r w:rsidR="00AD31D5" w:rsidRPr="005F07DC">
        <w:rPr>
          <w:rFonts w:ascii="Calibri" w:eastAsia="Times New Roman" w:hAnsi="Calibri"/>
          <w:szCs w:val="22"/>
          <w:lang w:eastAsia="en-US"/>
        </w:rPr>
        <w:t>PCT</w:t>
      </w:r>
      <w:r w:rsidR="0090588A">
        <w:rPr>
          <w:rFonts w:ascii="Calibri" w:eastAsia="Times New Roman" w:hAnsi="Calibri"/>
          <w:szCs w:val="22"/>
          <w:lang w:val="ru-RU" w:eastAsia="en-US"/>
        </w:rPr>
        <w:t xml:space="preserve">. </w:t>
      </w:r>
    </w:p>
    <w:p w:rsidR="00077CED" w:rsidRPr="00FE7201" w:rsidRDefault="0090588A" w:rsidP="003F7B67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  <w:r w:rsidRPr="002B2ECC">
        <w:rPr>
          <w:rFonts w:ascii="Calibri" w:eastAsia="Times New Roman" w:hAnsi="Calibri"/>
          <w:szCs w:val="22"/>
          <w:lang w:val="ru-RU" w:eastAsia="en-US"/>
        </w:rPr>
        <w:t xml:space="preserve">Применяемая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ВОИС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практика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2B2ECC">
        <w:rPr>
          <w:rFonts w:ascii="Calibri" w:eastAsia="Times New Roman" w:hAnsi="Calibri"/>
          <w:szCs w:val="22"/>
          <w:lang w:val="ru-RU" w:eastAsia="en-US"/>
        </w:rPr>
        <w:t>распределения косвенных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(</w:t>
      </w:r>
      <w:r w:rsidRPr="002B2ECC">
        <w:rPr>
          <w:rFonts w:ascii="Calibri" w:eastAsia="Times New Roman" w:hAnsi="Calibri"/>
          <w:szCs w:val="22"/>
          <w:lang w:val="ru-RU" w:eastAsia="en-US"/>
        </w:rPr>
        <w:t>общих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) </w:t>
      </w:r>
      <w:r w:rsidRPr="002B2ECC">
        <w:rPr>
          <w:rFonts w:ascii="Calibri" w:eastAsia="Times New Roman" w:hAnsi="Calibri"/>
          <w:szCs w:val="22"/>
          <w:lang w:val="ru-RU" w:eastAsia="en-US"/>
        </w:rPr>
        <w:t>расходов Организации в зависимости от «платежеспособности» того или иного с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оюз</w:t>
      </w:r>
      <w:r w:rsidRPr="002B2ECC">
        <w:rPr>
          <w:rFonts w:ascii="Calibri" w:eastAsia="Times New Roman" w:hAnsi="Calibri"/>
          <w:szCs w:val="22"/>
          <w:lang w:val="ru-RU" w:eastAsia="en-US"/>
        </w:rPr>
        <w:t>а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2B2ECC">
        <w:rPr>
          <w:rFonts w:ascii="Calibri" w:eastAsia="Times New Roman" w:hAnsi="Calibri"/>
          <w:szCs w:val="22"/>
          <w:lang w:val="ru-RU" w:eastAsia="en-US"/>
        </w:rPr>
        <w:t xml:space="preserve">означает, что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неэффективные союзы не несут ответственности за покрытие своих косвенных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расходов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в то время как эффективные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союзы, такие как Союз 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PCT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Мадрид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ский союз, вынуждены пла</w:t>
      </w:r>
      <w:r w:rsidR="002B2ECC">
        <w:rPr>
          <w:rFonts w:ascii="Calibri" w:eastAsia="Times New Roman" w:hAnsi="Calibri"/>
          <w:szCs w:val="22"/>
          <w:lang w:val="ru-RU" w:eastAsia="en-US"/>
        </w:rPr>
        <w:t>тить больше, чтобы покрывать косвенные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2B2ECC">
        <w:rPr>
          <w:rFonts w:ascii="Calibri" w:eastAsia="Times New Roman" w:hAnsi="Calibri"/>
          <w:szCs w:val="22"/>
          <w:lang w:val="ru-RU" w:eastAsia="en-US"/>
        </w:rPr>
        <w:t>расходы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 всех союзов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включая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расходы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, в которых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Союз РСТ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не </w:t>
      </w:r>
      <w:r w:rsidR="002B2ECC">
        <w:rPr>
          <w:rFonts w:ascii="Calibri" w:eastAsia="Times New Roman" w:hAnsi="Calibri"/>
          <w:szCs w:val="22"/>
          <w:lang w:val="ru-RU" w:eastAsia="en-US"/>
        </w:rPr>
        <w:t xml:space="preserve">имеет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«заинтересован</w:t>
      </w:r>
      <w:r w:rsidR="002B2ECC">
        <w:rPr>
          <w:rFonts w:ascii="Calibri" w:eastAsia="Times New Roman" w:hAnsi="Calibri"/>
          <w:szCs w:val="22"/>
          <w:lang w:val="ru-RU" w:eastAsia="en-US"/>
        </w:rPr>
        <w:t>ности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»</w:t>
      </w:r>
      <w:r w:rsidR="002B2ECC">
        <w:rPr>
          <w:rFonts w:ascii="Calibri" w:eastAsia="Times New Roman" w:hAnsi="Calibri"/>
          <w:szCs w:val="22"/>
          <w:lang w:val="ru-RU" w:eastAsia="en-US"/>
        </w:rPr>
        <w:t>,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 согласно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условия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м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статьи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57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Договора 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PCT.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Статья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57(1)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Договора 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PCT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предусматривает, что </w:t>
      </w:r>
      <w:r w:rsidR="00C705AD" w:rsidRPr="002B2ECC">
        <w:rPr>
          <w:rFonts w:ascii="Calibri" w:eastAsia="Times New Roman" w:hAnsi="Calibri"/>
          <w:szCs w:val="22"/>
          <w:lang w:val="ru-RU" w:eastAsia="en-US"/>
        </w:rPr>
        <w:t>Союз РСТ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вносит вклад в общие расходы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союзов</w:t>
      </w:r>
      <w:r w:rsidR="00AD31D5" w:rsidRPr="002B2ECC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которые определяются </w:t>
      </w:r>
      <w:r w:rsidR="002B2ECC">
        <w:rPr>
          <w:rFonts w:ascii="Calibri" w:eastAsia="Times New Roman" w:hAnsi="Calibri"/>
          <w:szCs w:val="22"/>
          <w:lang w:val="ru-RU" w:eastAsia="en-US"/>
        </w:rPr>
        <w:t xml:space="preserve">как </w:t>
      </w:r>
      <w:r w:rsidR="002B2ECC" w:rsidRPr="002B2ECC">
        <w:rPr>
          <w:rFonts w:ascii="Calibri" w:eastAsia="Times New Roman" w:hAnsi="Calibri"/>
          <w:szCs w:val="22"/>
          <w:lang w:val="ru-RU" w:eastAsia="en-US"/>
        </w:rPr>
        <w:t>расход</w:t>
      </w:r>
      <w:r w:rsidR="002B2ECC">
        <w:rPr>
          <w:rFonts w:ascii="Calibri" w:eastAsia="Times New Roman" w:hAnsi="Calibri"/>
          <w:szCs w:val="22"/>
          <w:lang w:val="ru-RU" w:eastAsia="en-US"/>
        </w:rPr>
        <w:t xml:space="preserve">ы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«</w:t>
      </w:r>
      <w:r w:rsidR="002B2ECC">
        <w:rPr>
          <w:rFonts w:ascii="Calibri" w:eastAsia="Times New Roman" w:hAnsi="Calibri"/>
          <w:szCs w:val="22"/>
          <w:lang w:val="ru-RU" w:eastAsia="en-US"/>
        </w:rPr>
        <w:t>...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 xml:space="preserve">которые не относятся исключительно к данному Союзу, но одновременно к одному или нескольким другим Союзам, администрацию которых осуществляет Организация», </w:t>
      </w:r>
      <w:r w:rsidR="002B2ECC">
        <w:rPr>
          <w:rFonts w:ascii="Calibri" w:eastAsia="Times New Roman" w:hAnsi="Calibri"/>
          <w:szCs w:val="22"/>
          <w:lang w:val="ru-RU" w:eastAsia="en-US"/>
        </w:rPr>
        <w:t xml:space="preserve">и </w:t>
      </w:r>
      <w:r w:rsidR="002B2ECC" w:rsidRPr="002B2ECC">
        <w:rPr>
          <w:rFonts w:ascii="Calibri" w:eastAsia="Times New Roman" w:hAnsi="Calibri"/>
          <w:szCs w:val="22"/>
          <w:lang w:val="ru-RU" w:eastAsia="en-US"/>
        </w:rPr>
        <w:t>котор</w:t>
      </w:r>
      <w:r w:rsidR="002B2ECC">
        <w:rPr>
          <w:rFonts w:ascii="Calibri" w:eastAsia="Times New Roman" w:hAnsi="Calibri"/>
          <w:szCs w:val="22"/>
          <w:lang w:val="ru-RU" w:eastAsia="en-US"/>
        </w:rPr>
        <w:t xml:space="preserve">ые </w:t>
      </w:r>
      <w:r w:rsidR="002B2ECC" w:rsidRPr="002B2ECC">
        <w:rPr>
          <w:rFonts w:ascii="Calibri" w:eastAsia="Times New Roman" w:hAnsi="Calibri"/>
          <w:szCs w:val="22"/>
          <w:lang w:val="ru-RU" w:eastAsia="en-US"/>
        </w:rPr>
        <w:t>должн</w:t>
      </w:r>
      <w:r w:rsidR="002B2ECC">
        <w:rPr>
          <w:rFonts w:ascii="Calibri" w:eastAsia="Times New Roman" w:hAnsi="Calibri"/>
          <w:szCs w:val="22"/>
          <w:lang w:val="ru-RU" w:eastAsia="en-US"/>
        </w:rPr>
        <w:t xml:space="preserve">ы оплачиваться </w:t>
      </w:r>
      <w:r w:rsidR="00FE7201" w:rsidRPr="00FE7201">
        <w:rPr>
          <w:rFonts w:ascii="Calibri" w:eastAsia="Times New Roman" w:hAnsi="Calibri"/>
          <w:szCs w:val="22"/>
          <w:lang w:val="ru-RU" w:eastAsia="en-US"/>
        </w:rPr>
        <w:t>пропорциональн</w:t>
      </w:r>
      <w:r w:rsidR="00FE7201">
        <w:rPr>
          <w:rFonts w:ascii="Calibri" w:eastAsia="Times New Roman" w:hAnsi="Calibri"/>
          <w:szCs w:val="22"/>
          <w:lang w:val="ru-RU" w:eastAsia="en-US"/>
        </w:rPr>
        <w:t xml:space="preserve">о </w:t>
      </w:r>
      <w:r w:rsidR="00043B5D" w:rsidRPr="002B2ECC">
        <w:rPr>
          <w:rFonts w:ascii="Calibri" w:eastAsia="Times New Roman" w:hAnsi="Calibri"/>
          <w:szCs w:val="22"/>
          <w:lang w:val="ru-RU" w:eastAsia="en-US"/>
        </w:rPr>
        <w:t>«его заинтересованности в данных расходах»</w:t>
      </w:r>
      <w:r w:rsidR="00AD31D5" w:rsidRPr="005F07DC">
        <w:rPr>
          <w:vertAlign w:val="superscript"/>
          <w:lang w:eastAsia="en-US"/>
        </w:rPr>
        <w:footnoteReference w:id="10"/>
      </w:r>
      <w:r w:rsidR="00043B5D" w:rsidRPr="00043B5D">
        <w:rPr>
          <w:lang w:val="ru-RU" w:eastAsia="en-US"/>
        </w:rPr>
        <w:t>.</w:t>
      </w:r>
    </w:p>
    <w:p w:rsidR="00AD31D5" w:rsidRPr="00560D8D" w:rsidRDefault="00C705AD" w:rsidP="00077CED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  <w:r w:rsidRPr="00C705AD">
        <w:rPr>
          <w:rFonts w:ascii="Calibri" w:eastAsia="Times New Roman" w:hAnsi="Calibri"/>
          <w:szCs w:val="22"/>
          <w:lang w:val="ru-RU" w:eastAsia="en-US"/>
        </w:rPr>
        <w:t>Однако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определени</w:t>
      </w:r>
      <w:r w:rsidR="00560D8D">
        <w:rPr>
          <w:rFonts w:ascii="Calibri" w:eastAsia="Times New Roman" w:hAnsi="Calibri"/>
          <w:szCs w:val="22"/>
          <w:lang w:val="ru-RU" w:eastAsia="en-US"/>
        </w:rPr>
        <w:t>е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«</w:t>
      </w:r>
      <w:r w:rsidR="00560D8D">
        <w:rPr>
          <w:rFonts w:ascii="Calibri" w:eastAsia="Times New Roman" w:hAnsi="Calibri"/>
          <w:szCs w:val="22"/>
          <w:lang w:val="ru-RU" w:eastAsia="en-US"/>
        </w:rPr>
        <w:t>общих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>расходов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» </w:t>
      </w:r>
      <w:r w:rsidR="00FE7201" w:rsidRPr="00FE7201">
        <w:rPr>
          <w:rFonts w:ascii="Calibri" w:eastAsia="Times New Roman" w:hAnsi="Calibri"/>
          <w:szCs w:val="22"/>
          <w:lang w:val="ru-RU" w:eastAsia="en-US"/>
        </w:rPr>
        <w:t>применительно</w:t>
      </w:r>
      <w:r w:rsidR="00FE7201">
        <w:rPr>
          <w:rFonts w:ascii="Calibri" w:eastAsia="Times New Roman" w:hAnsi="Calibri"/>
          <w:szCs w:val="22"/>
          <w:lang w:val="ru-RU" w:eastAsia="en-US"/>
        </w:rPr>
        <w:t xml:space="preserve"> к </w:t>
      </w:r>
      <w:r w:rsidR="00560D8D" w:rsidRPr="00C705AD">
        <w:rPr>
          <w:rFonts w:ascii="Calibri" w:eastAsia="Times New Roman" w:hAnsi="Calibri"/>
          <w:szCs w:val="22"/>
          <w:lang w:val="ru-RU" w:eastAsia="en-US"/>
        </w:rPr>
        <w:t>Союз</w:t>
      </w:r>
      <w:r w:rsidR="00FE7201">
        <w:rPr>
          <w:rFonts w:ascii="Calibri" w:eastAsia="Times New Roman" w:hAnsi="Calibri"/>
          <w:szCs w:val="22"/>
          <w:lang w:val="ru-RU" w:eastAsia="en-US"/>
        </w:rPr>
        <w:t>у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 w:rsidRPr="00C705AD">
        <w:rPr>
          <w:rFonts w:ascii="Calibri" w:eastAsia="Times New Roman" w:hAnsi="Calibri"/>
          <w:szCs w:val="22"/>
          <w:lang w:val="ru-RU" w:eastAsia="en-US"/>
        </w:rPr>
        <w:t>РСТ</w:t>
      </w:r>
      <w:r w:rsidR="00FE7201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FE7201" w:rsidRPr="00FE7201">
        <w:rPr>
          <w:rFonts w:ascii="Calibri" w:eastAsia="Times New Roman" w:hAnsi="Calibri"/>
          <w:color w:val="000000"/>
          <w:szCs w:val="22"/>
          <w:lang w:val="ru-RU" w:eastAsia="en-US"/>
        </w:rPr>
        <w:t>фигурирующ</w:t>
      </w:r>
      <w:r w:rsidR="00FE7201">
        <w:rPr>
          <w:rFonts w:ascii="Calibri" w:eastAsia="Times New Roman" w:hAnsi="Calibri"/>
          <w:szCs w:val="22"/>
          <w:lang w:val="ru-RU" w:eastAsia="en-US"/>
        </w:rPr>
        <w:t>ее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>в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>Программе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 w:rsidRPr="00C705AD">
        <w:rPr>
          <w:rFonts w:ascii="Calibri" w:eastAsia="Times New Roman" w:hAnsi="Calibri"/>
          <w:szCs w:val="22"/>
          <w:lang w:val="ru-RU" w:eastAsia="en-US"/>
        </w:rPr>
        <w:t>б</w:t>
      </w:r>
      <w:r w:rsidRPr="00C705AD">
        <w:rPr>
          <w:rFonts w:ascii="Calibri" w:eastAsia="Times New Roman" w:hAnsi="Calibri"/>
          <w:szCs w:val="22"/>
          <w:lang w:val="ru-RU" w:eastAsia="en-US"/>
        </w:rPr>
        <w:t>юджет</w:t>
      </w:r>
      <w:r w:rsidR="00560D8D">
        <w:rPr>
          <w:rFonts w:ascii="Calibri" w:eastAsia="Times New Roman" w:hAnsi="Calibri"/>
          <w:szCs w:val="22"/>
          <w:lang w:val="ru-RU" w:eastAsia="en-US"/>
        </w:rPr>
        <w:t>е</w:t>
      </w:r>
      <w:r w:rsidR="00FE7201">
        <w:rPr>
          <w:rFonts w:ascii="Calibri" w:eastAsia="Times New Roman" w:hAnsi="Calibri"/>
          <w:szCs w:val="22"/>
          <w:lang w:val="ru-RU" w:eastAsia="en-US"/>
        </w:rPr>
        <w:t>,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>не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соответств</w:t>
      </w:r>
      <w:r w:rsidR="00560D8D">
        <w:rPr>
          <w:rFonts w:ascii="Calibri" w:eastAsia="Times New Roman" w:hAnsi="Calibri"/>
          <w:szCs w:val="22"/>
          <w:lang w:val="ru-RU" w:eastAsia="en-US"/>
        </w:rPr>
        <w:t>ует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положени</w:t>
      </w:r>
      <w:r w:rsidR="00560D8D">
        <w:rPr>
          <w:rFonts w:ascii="Calibri" w:eastAsia="Times New Roman" w:hAnsi="Calibri"/>
          <w:szCs w:val="22"/>
          <w:lang w:val="ru-RU" w:eastAsia="en-US"/>
        </w:rPr>
        <w:t>ям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>статьи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57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>,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поскольку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>прямые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косвенн</w:t>
      </w:r>
      <w:r w:rsidR="00560D8D">
        <w:rPr>
          <w:rFonts w:ascii="Calibri" w:eastAsia="Times New Roman" w:hAnsi="Calibri"/>
          <w:szCs w:val="22"/>
          <w:lang w:val="ru-RU" w:eastAsia="en-US"/>
        </w:rPr>
        <w:t>ые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расходы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>Лиссабонского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 w:rsidRPr="00C705AD">
        <w:rPr>
          <w:rFonts w:ascii="Calibri" w:eastAsia="Times New Roman" w:hAnsi="Calibri"/>
          <w:szCs w:val="22"/>
          <w:lang w:val="ru-RU" w:eastAsia="en-US"/>
        </w:rPr>
        <w:t>союз</w:t>
      </w:r>
      <w:r w:rsidR="00560D8D">
        <w:rPr>
          <w:rFonts w:ascii="Calibri" w:eastAsia="Times New Roman" w:hAnsi="Calibri"/>
          <w:szCs w:val="22"/>
          <w:lang w:val="ru-RU" w:eastAsia="en-US"/>
        </w:rPr>
        <w:t>а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>котор</w:t>
      </w:r>
      <w:r w:rsidR="00560D8D">
        <w:rPr>
          <w:rFonts w:ascii="Calibri" w:eastAsia="Times New Roman" w:hAnsi="Calibri"/>
          <w:szCs w:val="22"/>
          <w:lang w:val="ru-RU" w:eastAsia="en-US"/>
        </w:rPr>
        <w:t>ые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>не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>могут</w:t>
      </w:r>
      <w:r w:rsidR="00560D8D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>
        <w:rPr>
          <w:rFonts w:ascii="Calibri" w:eastAsia="Times New Roman" w:hAnsi="Calibri"/>
          <w:szCs w:val="22"/>
          <w:lang w:val="ru-RU" w:eastAsia="en-US"/>
        </w:rPr>
        <w:t xml:space="preserve">считаться общими для </w:t>
      </w:r>
      <w:r w:rsidRPr="00C705AD">
        <w:rPr>
          <w:rFonts w:ascii="Calibri" w:eastAsia="Times New Roman" w:hAnsi="Calibri"/>
          <w:szCs w:val="22"/>
          <w:lang w:val="ru-RU" w:eastAsia="en-US"/>
        </w:rPr>
        <w:t>Союз</w:t>
      </w:r>
      <w:r w:rsidR="00560D8D">
        <w:rPr>
          <w:rFonts w:ascii="Calibri" w:eastAsia="Times New Roman" w:hAnsi="Calibri"/>
          <w:szCs w:val="22"/>
          <w:lang w:val="ru-RU" w:eastAsia="en-US"/>
        </w:rPr>
        <w:t>а</w:t>
      </w:r>
      <w:r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РСТ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или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C705AD">
        <w:rPr>
          <w:rFonts w:ascii="Calibri" w:eastAsia="Times New Roman" w:hAnsi="Calibri"/>
          <w:szCs w:val="22"/>
          <w:lang w:val="ru-RU" w:eastAsia="en-US"/>
        </w:rPr>
        <w:t>Мадрид</w:t>
      </w:r>
      <w:r w:rsidR="00560D8D">
        <w:rPr>
          <w:rFonts w:ascii="Calibri" w:eastAsia="Times New Roman" w:hAnsi="Calibri"/>
          <w:szCs w:val="22"/>
          <w:lang w:val="ru-RU" w:eastAsia="en-US"/>
        </w:rPr>
        <w:t>ского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560D8D" w:rsidRPr="00C705AD">
        <w:rPr>
          <w:rFonts w:ascii="Calibri" w:eastAsia="Times New Roman" w:hAnsi="Calibri"/>
          <w:szCs w:val="22"/>
          <w:lang w:val="ru-RU" w:eastAsia="en-US"/>
        </w:rPr>
        <w:t>с</w:t>
      </w:r>
      <w:r w:rsidRPr="00C705AD">
        <w:rPr>
          <w:rFonts w:ascii="Calibri" w:eastAsia="Times New Roman" w:hAnsi="Calibri"/>
          <w:szCs w:val="22"/>
          <w:lang w:val="ru-RU" w:eastAsia="en-US"/>
        </w:rPr>
        <w:t>оюз</w:t>
      </w:r>
      <w:r w:rsidR="00560D8D">
        <w:rPr>
          <w:rFonts w:ascii="Calibri" w:eastAsia="Times New Roman" w:hAnsi="Calibri"/>
          <w:szCs w:val="22"/>
          <w:lang w:val="ru-RU" w:eastAsia="en-US"/>
        </w:rPr>
        <w:t>а</w:t>
      </w:r>
      <w:r w:rsidR="00AD31D5" w:rsidRPr="00560D8D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560D8D">
        <w:rPr>
          <w:rFonts w:ascii="Calibri" w:eastAsia="Times New Roman" w:hAnsi="Calibri"/>
          <w:szCs w:val="22"/>
          <w:lang w:val="ru-RU" w:eastAsia="en-US"/>
        </w:rPr>
        <w:t>оплачивались этими союзами</w:t>
      </w:r>
      <w:r w:rsidR="00BF0C96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BF0C96" w:rsidRPr="00C705AD">
        <w:rPr>
          <w:rFonts w:ascii="Calibri" w:eastAsia="Times New Roman" w:hAnsi="Calibri"/>
          <w:szCs w:val="22"/>
          <w:lang w:val="ru-RU" w:eastAsia="en-US"/>
        </w:rPr>
        <w:t>почти</w:t>
      </w:r>
      <w:r w:rsidR="00BF0C96" w:rsidRPr="00560D8D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BF0C96">
        <w:rPr>
          <w:rFonts w:ascii="Calibri" w:eastAsia="Times New Roman" w:hAnsi="Calibri"/>
          <w:szCs w:val="22"/>
          <w:lang w:val="ru-RU" w:eastAsia="en-US"/>
        </w:rPr>
        <w:t xml:space="preserve">в полном </w:t>
      </w:r>
      <w:r w:rsidR="00BF0C96" w:rsidRPr="00BF0C96">
        <w:rPr>
          <w:rFonts w:ascii="Calibri" w:eastAsia="Times New Roman" w:hAnsi="Calibri"/>
          <w:szCs w:val="22"/>
          <w:lang w:val="ru-RU" w:eastAsia="en-US"/>
        </w:rPr>
        <w:t>объе</w:t>
      </w:r>
      <w:r w:rsidR="00BF0C96">
        <w:rPr>
          <w:rFonts w:ascii="Calibri" w:eastAsia="Times New Roman" w:hAnsi="Calibri"/>
          <w:szCs w:val="22"/>
          <w:lang w:val="ru-RU" w:eastAsia="en-US"/>
        </w:rPr>
        <w:t>ме.</w:t>
      </w:r>
    </w:p>
    <w:p w:rsidR="00EC4F04" w:rsidRDefault="009435EF" w:rsidP="00135AD4">
      <w:pPr>
        <w:spacing w:after="200" w:line="276" w:lineRule="auto"/>
        <w:rPr>
          <w:rFonts w:ascii="Calibri" w:eastAsia="Times New Roman" w:hAnsi="Calibri" w:cs="Times New Roman"/>
          <w:szCs w:val="22"/>
          <w:u w:val="single"/>
          <w:lang w:val="ru-RU" w:eastAsia="en-US"/>
        </w:rPr>
        <w:sectPr w:rsidR="00EC4F04" w:rsidSect="00EC4F04">
          <w:foot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rFonts w:ascii="Calibri" w:eastAsia="Times New Roman" w:hAnsi="Calibri" w:cs="Times New Roman"/>
          <w:szCs w:val="22"/>
          <w:lang w:val="ru-RU" w:eastAsia="en-US"/>
        </w:rPr>
        <w:t xml:space="preserve">Решив отказаться от </w:t>
      </w:r>
      <w:r w:rsidRPr="00833FE0">
        <w:rPr>
          <w:rFonts w:ascii="Calibri" w:eastAsia="Times New Roman" w:hAnsi="Calibri" w:cs="Times New Roman"/>
          <w:szCs w:val="22"/>
          <w:lang w:val="ru-RU" w:eastAsia="en-US"/>
        </w:rPr>
        <w:t>выполнени</w:t>
      </w:r>
      <w:r>
        <w:rPr>
          <w:rFonts w:ascii="Calibri" w:eastAsia="Times New Roman" w:hAnsi="Calibri" w:cs="Times New Roman"/>
          <w:szCs w:val="22"/>
          <w:lang w:val="ru-RU" w:eastAsia="en-US"/>
        </w:rPr>
        <w:t xml:space="preserve">я </w:t>
      </w:r>
      <w:r w:rsidRPr="00833FE0">
        <w:rPr>
          <w:rFonts w:ascii="Calibri" w:eastAsia="Times New Roman" w:hAnsi="Calibri" w:cs="Times New Roman"/>
          <w:szCs w:val="22"/>
          <w:lang w:val="ru-RU" w:eastAsia="en-US"/>
        </w:rPr>
        <w:t>рекомендаци</w:t>
      </w:r>
      <w:r>
        <w:rPr>
          <w:rFonts w:ascii="Calibri" w:eastAsia="Times New Roman" w:hAnsi="Calibri" w:cs="Times New Roman"/>
          <w:szCs w:val="22"/>
          <w:lang w:val="ru-RU" w:eastAsia="en-US"/>
        </w:rPr>
        <w:t xml:space="preserve">й </w:t>
      </w:r>
      <w:r w:rsidRPr="007F524A">
        <w:rPr>
          <w:rFonts w:ascii="Calibri" w:eastAsia="Times New Roman" w:hAnsi="Calibri" w:cs="Times New Roman"/>
          <w:szCs w:val="22"/>
          <w:lang w:val="ru-RU" w:eastAsia="en-US"/>
        </w:rPr>
        <w:t>Координационного комитета</w:t>
      </w:r>
      <w:r>
        <w:rPr>
          <w:rFonts w:ascii="Calibri" w:eastAsia="Times New Roman" w:hAnsi="Calibri" w:cs="Times New Roman"/>
          <w:szCs w:val="22"/>
          <w:lang w:val="ru-RU" w:eastAsia="en-US"/>
        </w:rPr>
        <w:t xml:space="preserve">, вынесенных </w:t>
      </w:r>
      <w:r w:rsidRPr="007F524A">
        <w:rPr>
          <w:rFonts w:ascii="Calibri" w:eastAsia="Times New Roman" w:hAnsi="Calibri" w:cs="Times New Roman"/>
          <w:szCs w:val="22"/>
          <w:lang w:val="ru-RU" w:eastAsia="en-US"/>
        </w:rPr>
        <w:t>в 2014</w:t>
      </w:r>
      <w:r>
        <w:rPr>
          <w:rFonts w:ascii="Calibri" w:eastAsia="Times New Roman" w:hAnsi="Calibri" w:cs="Times New Roman"/>
          <w:szCs w:val="22"/>
          <w:lang w:val="ru-RU" w:eastAsia="en-US"/>
        </w:rPr>
        <w:t> </w:t>
      </w:r>
      <w:r w:rsidRPr="007F524A">
        <w:rPr>
          <w:rFonts w:ascii="Calibri" w:eastAsia="Times New Roman" w:hAnsi="Calibri" w:cs="Times New Roman"/>
          <w:szCs w:val="22"/>
          <w:lang w:val="ru-RU" w:eastAsia="en-US"/>
        </w:rPr>
        <w:t xml:space="preserve">г., члены </w:t>
      </w:r>
      <w:r>
        <w:rPr>
          <w:rFonts w:ascii="Calibri" w:eastAsia="Times New Roman" w:hAnsi="Calibri" w:cs="Times New Roman"/>
          <w:szCs w:val="22"/>
          <w:lang w:val="ru-RU" w:eastAsia="en-US"/>
        </w:rPr>
        <w:t xml:space="preserve">Ассамблеи </w:t>
      </w:r>
      <w:r w:rsidRPr="007F524A">
        <w:rPr>
          <w:rFonts w:ascii="Calibri" w:eastAsia="Times New Roman" w:hAnsi="Calibri" w:cs="Times New Roman"/>
          <w:szCs w:val="22"/>
          <w:lang w:val="ru-RU" w:eastAsia="en-US"/>
        </w:rPr>
        <w:t>Лиссабонск</w:t>
      </w:r>
      <w:r>
        <w:rPr>
          <w:rFonts w:ascii="Calibri" w:eastAsia="Times New Roman" w:hAnsi="Calibri" w:cs="Times New Roman"/>
          <w:szCs w:val="22"/>
          <w:lang w:val="ru-RU" w:eastAsia="en-US"/>
        </w:rPr>
        <w:t xml:space="preserve">ого союза, </w:t>
      </w:r>
      <w:r w:rsidRPr="00833FE0">
        <w:rPr>
          <w:rFonts w:ascii="Calibri" w:eastAsia="Times New Roman" w:hAnsi="Calibri" w:cs="Times New Roman"/>
          <w:szCs w:val="22"/>
          <w:lang w:val="ru-RU" w:eastAsia="en-US"/>
        </w:rPr>
        <w:t>в частности,</w:t>
      </w:r>
      <w:r>
        <w:rPr>
          <w:rFonts w:ascii="Calibri" w:eastAsia="Times New Roman" w:hAnsi="Calibri" w:cs="Times New Roman"/>
          <w:szCs w:val="22"/>
          <w:lang w:val="ru-RU" w:eastAsia="en-US"/>
        </w:rPr>
        <w:t xml:space="preserve"> </w:t>
      </w:r>
      <w:r w:rsidRPr="00833FE0">
        <w:rPr>
          <w:rFonts w:ascii="Calibri" w:eastAsia="Times New Roman" w:hAnsi="Calibri" w:cs="Times New Roman"/>
          <w:szCs w:val="22"/>
          <w:lang w:val="ru-RU" w:eastAsia="en-US"/>
        </w:rPr>
        <w:t>утвержд</w:t>
      </w:r>
      <w:r>
        <w:rPr>
          <w:rFonts w:ascii="Calibri" w:eastAsia="Times New Roman" w:hAnsi="Calibri" w:cs="Times New Roman"/>
          <w:szCs w:val="22"/>
          <w:lang w:val="ru-RU" w:eastAsia="en-US"/>
        </w:rPr>
        <w:t>али, что е</w:t>
      </w:r>
      <w:r w:rsidRPr="009435EF">
        <w:rPr>
          <w:rFonts w:ascii="Calibri" w:eastAsia="Times New Roman" w:hAnsi="Calibri" w:cs="Times New Roman"/>
          <w:szCs w:val="22"/>
          <w:lang w:val="ru-RU" w:eastAsia="en-US"/>
        </w:rPr>
        <w:t>го</w:t>
      </w:r>
      <w:r>
        <w:rPr>
          <w:rFonts w:ascii="Calibri" w:eastAsia="Times New Roman" w:hAnsi="Calibri" w:cs="Times New Roman"/>
          <w:szCs w:val="22"/>
          <w:lang w:val="ru-RU" w:eastAsia="en-US"/>
        </w:rPr>
        <w:t xml:space="preserve"> </w:t>
      </w:r>
      <w:r w:rsidRPr="00833FE0">
        <w:rPr>
          <w:rFonts w:ascii="Calibri" w:eastAsia="Times New Roman" w:hAnsi="Calibri" w:cs="Times New Roman"/>
          <w:szCs w:val="22"/>
          <w:lang w:val="ru-RU" w:eastAsia="en-US"/>
        </w:rPr>
        <w:t>деятельност</w:t>
      </w:r>
      <w:r>
        <w:rPr>
          <w:rFonts w:ascii="Calibri" w:eastAsia="Times New Roman" w:hAnsi="Calibri" w:cs="Times New Roman"/>
          <w:szCs w:val="22"/>
          <w:lang w:val="ru-RU" w:eastAsia="en-US"/>
        </w:rPr>
        <w:t xml:space="preserve">ь </w:t>
      </w:r>
      <w:r w:rsidRPr="009435EF">
        <w:rPr>
          <w:rFonts w:ascii="Calibri" w:eastAsia="Times New Roman" w:hAnsi="Calibri" w:cs="Times New Roman"/>
          <w:szCs w:val="22"/>
          <w:u w:val="single"/>
          <w:lang w:val="ru-RU" w:eastAsia="en-US"/>
        </w:rPr>
        <w:t xml:space="preserve">не </w:t>
      </w:r>
    </w:p>
    <w:p w:rsidR="00AD31D5" w:rsidRPr="00193390" w:rsidRDefault="009435EF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  <w:r w:rsidRPr="009435EF">
        <w:rPr>
          <w:rFonts w:ascii="Calibri" w:eastAsia="Times New Roman" w:hAnsi="Calibri" w:cs="Times New Roman"/>
          <w:szCs w:val="22"/>
          <w:u w:val="single"/>
          <w:lang w:val="ru-RU" w:eastAsia="en-US"/>
        </w:rPr>
        <w:lastRenderedPageBreak/>
        <w:t>представляет интереса</w:t>
      </w:r>
      <w:r>
        <w:rPr>
          <w:rFonts w:ascii="Calibri" w:eastAsia="Times New Roman" w:hAnsi="Calibri" w:cs="Times New Roman"/>
          <w:szCs w:val="22"/>
          <w:lang w:val="ru-RU" w:eastAsia="en-US"/>
        </w:rPr>
        <w:t xml:space="preserve"> для других </w:t>
      </w:r>
      <w:r w:rsidRPr="007F524A">
        <w:rPr>
          <w:rFonts w:ascii="Calibri" w:eastAsia="Times New Roman" w:hAnsi="Calibri" w:cs="Times New Roman"/>
          <w:szCs w:val="22"/>
          <w:lang w:val="ru-RU" w:eastAsia="en-US"/>
        </w:rPr>
        <w:t>союзов</w:t>
      </w:r>
      <w:r w:rsidR="00AD31D5" w:rsidRPr="005F07DC">
        <w:rPr>
          <w:rFonts w:ascii="Calibri" w:eastAsia="Times New Roman" w:hAnsi="Calibri"/>
          <w:szCs w:val="22"/>
          <w:vertAlign w:val="superscript"/>
          <w:lang w:eastAsia="en-US"/>
        </w:rPr>
        <w:footnoteReference w:id="11"/>
      </w:r>
      <w:r w:rsidRPr="00C705AD">
        <w:rPr>
          <w:rFonts w:ascii="Calibri" w:eastAsia="Times New Roman" w:hAnsi="Calibri"/>
          <w:szCs w:val="22"/>
          <w:lang w:val="ru-RU" w:eastAsia="en-US"/>
        </w:rPr>
        <w:t>.</w:t>
      </w:r>
      <w:r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193390" w:rsidRPr="00193390">
        <w:rPr>
          <w:rFonts w:ascii="Calibri" w:eastAsia="Times New Roman" w:hAnsi="Calibri"/>
          <w:szCs w:val="22"/>
          <w:lang w:val="ru-RU" w:eastAsia="en-US"/>
        </w:rPr>
        <w:t xml:space="preserve">Сейчас </w:t>
      </w:r>
      <w:r w:rsidR="00C705AD" w:rsidRPr="00193390">
        <w:rPr>
          <w:rFonts w:ascii="Calibri" w:eastAsia="Times New Roman" w:hAnsi="Calibri"/>
          <w:szCs w:val="22"/>
          <w:lang w:val="ru-RU" w:eastAsia="en-US"/>
        </w:rPr>
        <w:t>Лиссабонский союз</w:t>
      </w:r>
      <w:r w:rsidR="00AD31D5" w:rsidRPr="00193390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193390">
        <w:rPr>
          <w:rFonts w:ascii="Calibri" w:eastAsia="Times New Roman" w:hAnsi="Calibri"/>
          <w:szCs w:val="22"/>
          <w:lang w:val="ru-RU" w:eastAsia="en-US"/>
        </w:rPr>
        <w:t xml:space="preserve">не может занимать </w:t>
      </w:r>
      <w:r w:rsidR="00193390" w:rsidRPr="00193390">
        <w:rPr>
          <w:rFonts w:ascii="Calibri" w:eastAsia="Times New Roman" w:hAnsi="Calibri"/>
          <w:szCs w:val="22"/>
          <w:lang w:val="ru-RU" w:eastAsia="en-US"/>
        </w:rPr>
        <w:t>противоположн</w:t>
      </w:r>
      <w:r w:rsidR="00193390">
        <w:rPr>
          <w:rFonts w:ascii="Calibri" w:eastAsia="Times New Roman" w:hAnsi="Calibri"/>
          <w:szCs w:val="22"/>
          <w:lang w:val="ru-RU" w:eastAsia="en-US"/>
        </w:rPr>
        <w:t>ую позицию</w:t>
      </w:r>
      <w:r w:rsidR="00AD31D5" w:rsidRPr="00193390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C705AD" w:rsidRPr="00193390">
        <w:rPr>
          <w:rFonts w:ascii="Calibri" w:eastAsia="Times New Roman" w:hAnsi="Calibri"/>
          <w:szCs w:val="22"/>
          <w:lang w:val="ru-RU" w:eastAsia="en-US"/>
        </w:rPr>
        <w:t>просто</w:t>
      </w:r>
      <w:r w:rsidR="00AD31D5" w:rsidRPr="00193390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193390">
        <w:rPr>
          <w:rFonts w:ascii="Calibri" w:eastAsia="Times New Roman" w:hAnsi="Calibri"/>
          <w:szCs w:val="22"/>
          <w:lang w:val="ru-RU" w:eastAsia="en-US"/>
        </w:rPr>
        <w:t xml:space="preserve">для того, чтобы получать </w:t>
      </w:r>
      <w:r w:rsidR="00193390" w:rsidRPr="00193390">
        <w:rPr>
          <w:rFonts w:ascii="Calibri" w:eastAsia="Times New Roman" w:hAnsi="Calibri"/>
          <w:szCs w:val="22"/>
          <w:lang w:val="ru-RU" w:eastAsia="en-US"/>
        </w:rPr>
        <w:t>дополнительн</w:t>
      </w:r>
      <w:r w:rsidR="00193390">
        <w:rPr>
          <w:rFonts w:ascii="Calibri" w:eastAsia="Times New Roman" w:hAnsi="Calibri"/>
          <w:szCs w:val="22"/>
          <w:lang w:val="ru-RU" w:eastAsia="en-US"/>
        </w:rPr>
        <w:t xml:space="preserve">ые </w:t>
      </w:r>
      <w:r w:rsidR="00193390" w:rsidRPr="00193390">
        <w:rPr>
          <w:rFonts w:ascii="Calibri" w:eastAsia="Times New Roman" w:hAnsi="Calibri"/>
          <w:szCs w:val="22"/>
          <w:lang w:val="ru-RU" w:eastAsia="en-US"/>
        </w:rPr>
        <w:t>средств</w:t>
      </w:r>
      <w:r w:rsidR="00193390">
        <w:rPr>
          <w:rFonts w:ascii="Calibri" w:eastAsia="Times New Roman" w:hAnsi="Calibri"/>
          <w:szCs w:val="22"/>
          <w:lang w:val="ru-RU" w:eastAsia="en-US"/>
        </w:rPr>
        <w:t xml:space="preserve">а от </w:t>
      </w:r>
      <w:r w:rsidR="00AD31D5" w:rsidRPr="005F07DC">
        <w:rPr>
          <w:rFonts w:ascii="Calibri" w:eastAsia="Times New Roman" w:hAnsi="Calibri"/>
          <w:szCs w:val="22"/>
          <w:lang w:eastAsia="en-US"/>
        </w:rPr>
        <w:t>PCT</w:t>
      </w:r>
      <w:r w:rsidR="00AD31D5" w:rsidRPr="00193390">
        <w:rPr>
          <w:rFonts w:ascii="Calibri" w:eastAsia="Times New Roman" w:hAnsi="Calibri"/>
          <w:szCs w:val="22"/>
          <w:lang w:val="ru-RU" w:eastAsia="en-US"/>
        </w:rPr>
        <w:t>.</w:t>
      </w:r>
    </w:p>
    <w:p w:rsidR="00AD31D5" w:rsidRDefault="00C705AD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  <w:r w:rsidRPr="008C2952">
        <w:rPr>
          <w:rFonts w:ascii="Calibri" w:eastAsia="Times New Roman" w:hAnsi="Calibri"/>
          <w:szCs w:val="22"/>
          <w:lang w:val="ru-RU" w:eastAsia="en-US"/>
        </w:rPr>
        <w:t>Если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союз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, генерирующий </w:t>
      </w:r>
      <w:r w:rsidRPr="008C2952">
        <w:rPr>
          <w:rFonts w:ascii="Calibri" w:eastAsia="Times New Roman" w:hAnsi="Calibri"/>
          <w:szCs w:val="22"/>
          <w:lang w:val="ru-RU" w:eastAsia="en-US"/>
        </w:rPr>
        <w:t>доход</w:t>
      </w:r>
      <w:r w:rsidR="008C2952">
        <w:rPr>
          <w:rFonts w:ascii="Calibri" w:eastAsia="Times New Roman" w:hAnsi="Calibri"/>
          <w:szCs w:val="22"/>
          <w:lang w:val="ru-RU" w:eastAsia="en-US"/>
        </w:rPr>
        <w:t>, считается Международным</w:t>
      </w:r>
      <w:r w:rsidRPr="008C2952">
        <w:rPr>
          <w:rFonts w:ascii="Calibri" w:eastAsia="Times New Roman" w:hAnsi="Calibri"/>
          <w:szCs w:val="22"/>
          <w:lang w:val="ru-RU" w:eastAsia="en-US"/>
        </w:rPr>
        <w:t xml:space="preserve"> бюро </w:t>
      </w:r>
      <w:r w:rsidR="008C2952">
        <w:rPr>
          <w:rFonts w:ascii="Calibri" w:eastAsia="Times New Roman" w:hAnsi="Calibri"/>
          <w:szCs w:val="22"/>
          <w:lang w:val="ru-RU" w:eastAsia="en-US"/>
        </w:rPr>
        <w:t>«неспособным оплачивать»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FE7201">
        <w:rPr>
          <w:rFonts w:ascii="Calibri" w:eastAsia="Times New Roman" w:hAnsi="Calibri"/>
          <w:szCs w:val="22"/>
          <w:lang w:val="ru-RU" w:eastAsia="en-US"/>
        </w:rPr>
        <w:t xml:space="preserve">свои </w:t>
      </w:r>
      <w:r w:rsidRPr="008C2952">
        <w:rPr>
          <w:rFonts w:ascii="Calibri" w:eastAsia="Times New Roman" w:hAnsi="Calibri"/>
          <w:szCs w:val="22"/>
          <w:lang w:val="ru-RU" w:eastAsia="en-US"/>
        </w:rPr>
        <w:t>собственн</w:t>
      </w:r>
      <w:r w:rsidR="008C2952">
        <w:rPr>
          <w:rFonts w:ascii="Calibri" w:eastAsia="Times New Roman" w:hAnsi="Calibri"/>
          <w:szCs w:val="22"/>
          <w:lang w:val="ru-RU" w:eastAsia="en-US"/>
        </w:rPr>
        <w:t>ые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>прямые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>косвенные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>расходы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 xml:space="preserve">в связи с 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его </w:t>
      </w:r>
      <w:r w:rsidRPr="008C2952">
        <w:rPr>
          <w:rFonts w:ascii="Calibri" w:eastAsia="Times New Roman" w:hAnsi="Calibri"/>
          <w:szCs w:val="22"/>
          <w:lang w:val="ru-RU" w:eastAsia="en-US"/>
        </w:rPr>
        <w:t>собственн</w:t>
      </w:r>
      <w:r w:rsidR="008C2952">
        <w:rPr>
          <w:rFonts w:ascii="Calibri" w:eastAsia="Times New Roman" w:hAnsi="Calibri"/>
          <w:szCs w:val="22"/>
          <w:lang w:val="ru-RU" w:eastAsia="en-US"/>
        </w:rPr>
        <w:t>ым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>отказ</w:t>
      </w:r>
      <w:r w:rsidR="008C2952">
        <w:rPr>
          <w:rFonts w:ascii="Calibri" w:eastAsia="Times New Roman" w:hAnsi="Calibri"/>
          <w:szCs w:val="22"/>
          <w:lang w:val="ru-RU" w:eastAsia="en-US"/>
        </w:rPr>
        <w:t>ом выполнять финансовые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 xml:space="preserve">условия </w:t>
      </w:r>
      <w:r w:rsidR="00FE7201">
        <w:rPr>
          <w:rFonts w:ascii="Calibri" w:eastAsia="Times New Roman" w:hAnsi="Calibri"/>
          <w:szCs w:val="22"/>
          <w:lang w:val="ru-RU" w:eastAsia="en-US"/>
        </w:rPr>
        <w:t xml:space="preserve">своего </w:t>
      </w:r>
      <w:r w:rsidRPr="008C2952">
        <w:rPr>
          <w:rFonts w:ascii="Calibri" w:eastAsia="Times New Roman" w:hAnsi="Calibri"/>
          <w:szCs w:val="22"/>
          <w:lang w:val="ru-RU" w:eastAsia="en-US"/>
        </w:rPr>
        <w:t>собственн</w:t>
      </w:r>
      <w:r w:rsidR="008C2952">
        <w:rPr>
          <w:rFonts w:ascii="Calibri" w:eastAsia="Times New Roman" w:hAnsi="Calibri"/>
          <w:szCs w:val="22"/>
          <w:lang w:val="ru-RU" w:eastAsia="en-US"/>
        </w:rPr>
        <w:t>ого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>соглашения,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>а также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>неспособностью Международного</w:t>
      </w:r>
      <w:r w:rsidRPr="008C2952">
        <w:rPr>
          <w:rFonts w:ascii="Calibri" w:eastAsia="Times New Roman" w:hAnsi="Calibri"/>
          <w:szCs w:val="22"/>
          <w:lang w:val="ru-RU" w:eastAsia="en-US"/>
        </w:rPr>
        <w:t xml:space="preserve"> бюро </w:t>
      </w:r>
      <w:r w:rsidR="00FE7201">
        <w:rPr>
          <w:rFonts w:ascii="Calibri" w:eastAsia="Times New Roman" w:hAnsi="Calibri"/>
          <w:szCs w:val="22"/>
          <w:lang w:val="ru-RU" w:eastAsia="en-US"/>
        </w:rPr>
        <w:t xml:space="preserve">обеспечить исполнение </w:t>
      </w:r>
      <w:r w:rsidRPr="008C2952">
        <w:rPr>
          <w:rFonts w:ascii="Calibri" w:eastAsia="Times New Roman" w:hAnsi="Calibri"/>
          <w:szCs w:val="22"/>
          <w:lang w:val="ru-RU" w:eastAsia="en-US"/>
        </w:rPr>
        <w:t>бюджет</w:t>
      </w:r>
      <w:r w:rsidR="00FE7201">
        <w:rPr>
          <w:rFonts w:ascii="Calibri" w:eastAsia="Times New Roman" w:hAnsi="Calibri"/>
          <w:szCs w:val="22"/>
          <w:lang w:val="ru-RU" w:eastAsia="en-US"/>
        </w:rPr>
        <w:t>а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>такого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 xml:space="preserve"> с</w:t>
      </w:r>
      <w:r w:rsidRPr="008C2952">
        <w:rPr>
          <w:rFonts w:ascii="Calibri" w:eastAsia="Times New Roman" w:hAnsi="Calibri"/>
          <w:szCs w:val="22"/>
          <w:lang w:val="ru-RU" w:eastAsia="en-US"/>
        </w:rPr>
        <w:t>оюз</w:t>
      </w:r>
      <w:r w:rsidR="008C2952">
        <w:rPr>
          <w:rFonts w:ascii="Calibri" w:eastAsia="Times New Roman" w:hAnsi="Calibri"/>
          <w:szCs w:val="22"/>
          <w:lang w:val="ru-RU" w:eastAsia="en-US"/>
        </w:rPr>
        <w:t>а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он не должен </w:t>
      </w:r>
      <w:r w:rsidR="00FE7201">
        <w:rPr>
          <w:rFonts w:ascii="Calibri" w:eastAsia="Times New Roman" w:hAnsi="Calibri"/>
          <w:szCs w:val="22"/>
          <w:lang w:val="ru-RU" w:eastAsia="en-US"/>
        </w:rPr>
        <w:t xml:space="preserve">иметь 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равную долю </w:t>
      </w:r>
      <w:r w:rsidR="00FE7201">
        <w:rPr>
          <w:rFonts w:ascii="Calibri" w:eastAsia="Times New Roman" w:hAnsi="Calibri"/>
          <w:szCs w:val="22"/>
          <w:lang w:val="ru-RU" w:eastAsia="en-US"/>
        </w:rPr>
        <w:t xml:space="preserve">в </w:t>
      </w:r>
      <w:r w:rsidRPr="008C2952">
        <w:rPr>
          <w:rFonts w:ascii="Calibri" w:eastAsia="Times New Roman" w:hAnsi="Calibri"/>
          <w:szCs w:val="22"/>
          <w:lang w:val="ru-RU" w:eastAsia="en-US"/>
        </w:rPr>
        <w:t>доход</w:t>
      </w:r>
      <w:r w:rsidR="00FE7201">
        <w:rPr>
          <w:rFonts w:ascii="Calibri" w:eastAsia="Times New Roman" w:hAnsi="Calibri"/>
          <w:szCs w:val="22"/>
          <w:lang w:val="ru-RU" w:eastAsia="en-US"/>
        </w:rPr>
        <w:t>ах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, генерируемых </w:t>
      </w:r>
      <w:r w:rsidRPr="008C2952">
        <w:rPr>
          <w:rFonts w:ascii="Calibri" w:eastAsia="Times New Roman" w:hAnsi="Calibri"/>
          <w:szCs w:val="22"/>
          <w:lang w:val="ru-RU" w:eastAsia="en-US"/>
        </w:rPr>
        <w:t>и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о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беспечиваемых другими союзами. </w:t>
      </w:r>
      <w:r w:rsidRPr="008C2952">
        <w:rPr>
          <w:rFonts w:ascii="Calibri" w:eastAsia="Times New Roman" w:hAnsi="Calibri"/>
          <w:szCs w:val="22"/>
          <w:lang w:val="ru-RU" w:eastAsia="en-US"/>
        </w:rPr>
        <w:t>Другими словами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Pr="008C2952">
        <w:rPr>
          <w:rFonts w:ascii="Calibri" w:eastAsia="Times New Roman" w:hAnsi="Calibri"/>
          <w:szCs w:val="22"/>
          <w:lang w:val="ru-RU" w:eastAsia="en-US"/>
        </w:rPr>
        <w:t>если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>Лиссабонское соглашение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«не представляет </w:t>
      </w:r>
      <w:r w:rsidRPr="008C2952">
        <w:rPr>
          <w:rFonts w:ascii="Calibri" w:eastAsia="Times New Roman" w:hAnsi="Calibri"/>
          <w:szCs w:val="22"/>
          <w:lang w:val="ru-RU" w:eastAsia="en-US"/>
        </w:rPr>
        <w:t>интерес</w:t>
      </w:r>
      <w:r w:rsidR="008C2952">
        <w:rPr>
          <w:rFonts w:ascii="Calibri" w:eastAsia="Times New Roman" w:hAnsi="Calibri"/>
          <w:szCs w:val="22"/>
          <w:lang w:val="ru-RU" w:eastAsia="en-US"/>
        </w:rPr>
        <w:t>а»</w:t>
      </w:r>
      <w:r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для других </w:t>
      </w:r>
      <w:r w:rsidR="00043B5D" w:rsidRPr="008C2952">
        <w:rPr>
          <w:rFonts w:ascii="Calibri" w:eastAsia="Times New Roman" w:hAnsi="Calibri"/>
          <w:szCs w:val="22"/>
          <w:lang w:val="ru-RU" w:eastAsia="en-US"/>
        </w:rPr>
        <w:t>союзов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, как было прямо заявлено членами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Лиссаб</w:t>
      </w:r>
      <w:r w:rsidR="008C2952">
        <w:rPr>
          <w:rFonts w:ascii="Calibri" w:eastAsia="Times New Roman" w:hAnsi="Calibri"/>
          <w:szCs w:val="22"/>
          <w:lang w:val="ru-RU" w:eastAsia="en-US"/>
        </w:rPr>
        <w:t>онского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 xml:space="preserve"> союз</w:t>
      </w:r>
      <w:r w:rsidR="008C2952">
        <w:rPr>
          <w:rFonts w:ascii="Calibri" w:eastAsia="Times New Roman" w:hAnsi="Calibri"/>
          <w:szCs w:val="22"/>
          <w:lang w:val="ru-RU" w:eastAsia="en-US"/>
        </w:rPr>
        <w:t>а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>в 2014 г.</w:t>
      </w:r>
      <w:r w:rsidR="008C2952">
        <w:rPr>
          <w:rFonts w:ascii="Calibri" w:eastAsia="Times New Roman" w:hAnsi="Calibri"/>
          <w:szCs w:val="22"/>
          <w:lang w:val="ru-RU" w:eastAsia="en-US"/>
        </w:rPr>
        <w:t>,</w:t>
      </w:r>
      <w:r w:rsidRPr="008C2952">
        <w:rPr>
          <w:rFonts w:ascii="Calibri" w:eastAsia="Times New Roman" w:hAnsi="Calibri"/>
          <w:szCs w:val="22"/>
          <w:lang w:val="ru-RU" w:eastAsia="en-US"/>
        </w:rPr>
        <w:t xml:space="preserve"> когда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>они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решили провести </w:t>
      </w:r>
      <w:r w:rsidRPr="008C2952">
        <w:rPr>
          <w:rFonts w:ascii="Calibri" w:eastAsia="Times New Roman" w:hAnsi="Calibri"/>
          <w:szCs w:val="22"/>
          <w:lang w:val="ru-RU" w:eastAsia="en-US"/>
        </w:rPr>
        <w:t>закрыт</w:t>
      </w:r>
      <w:r w:rsidR="008C2952">
        <w:rPr>
          <w:rFonts w:ascii="Calibri" w:eastAsia="Times New Roman" w:hAnsi="Calibri"/>
          <w:szCs w:val="22"/>
          <w:lang w:val="ru-RU" w:eastAsia="en-US"/>
        </w:rPr>
        <w:t>ую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>дипломатическую конференцию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>с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Pr="008C2952">
        <w:rPr>
          <w:rFonts w:ascii="Calibri" w:eastAsia="Times New Roman" w:hAnsi="Calibri"/>
          <w:szCs w:val="22"/>
          <w:lang w:val="ru-RU" w:eastAsia="en-US"/>
        </w:rPr>
        <w:t>необоснованн</w:t>
      </w:r>
      <w:r w:rsidR="008C2952">
        <w:rPr>
          <w:rFonts w:ascii="Calibri" w:eastAsia="Times New Roman" w:hAnsi="Calibri"/>
          <w:szCs w:val="22"/>
          <w:lang w:val="ru-RU" w:eastAsia="en-US"/>
        </w:rPr>
        <w:t>ым</w:t>
      </w:r>
      <w:r w:rsidR="00FE7201">
        <w:rPr>
          <w:rFonts w:ascii="Calibri" w:eastAsia="Times New Roman" w:hAnsi="Calibri"/>
          <w:szCs w:val="22"/>
          <w:lang w:val="ru-RU" w:eastAsia="en-US"/>
        </w:rPr>
        <w:t xml:space="preserve">и надеждами 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на то, что его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деятельност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ь </w:t>
      </w:r>
      <w:r w:rsidR="00FE7201">
        <w:rPr>
          <w:rFonts w:ascii="Calibri" w:eastAsia="Times New Roman" w:hAnsi="Calibri"/>
          <w:szCs w:val="22"/>
          <w:lang w:val="ru-RU" w:eastAsia="en-US"/>
        </w:rPr>
        <w:t>будет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,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тем не менее,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 финансироваться из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бюджет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ов других </w:t>
      </w:r>
      <w:r w:rsidR="00043B5D" w:rsidRPr="008C2952">
        <w:rPr>
          <w:rFonts w:ascii="Calibri" w:eastAsia="Times New Roman" w:hAnsi="Calibri"/>
          <w:szCs w:val="22"/>
          <w:lang w:val="ru-RU" w:eastAsia="en-US"/>
        </w:rPr>
        <w:t>союзов</w:t>
      </w:r>
      <w:r w:rsidR="008C2952">
        <w:rPr>
          <w:rFonts w:ascii="Calibri" w:eastAsia="Times New Roman" w:hAnsi="Calibri"/>
          <w:szCs w:val="22"/>
          <w:lang w:val="ru-RU" w:eastAsia="en-US"/>
        </w:rPr>
        <w:t>, то в</w:t>
      </w:r>
      <w:r w:rsidR="00A54AEB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FE7201" w:rsidRPr="00FE7201">
        <w:rPr>
          <w:rFonts w:ascii="Calibri" w:eastAsia="Times New Roman" w:hAnsi="Calibri"/>
          <w:szCs w:val="22"/>
          <w:lang w:val="ru-RU" w:eastAsia="en-US"/>
        </w:rPr>
        <w:t>дальнейш</w:t>
      </w:r>
      <w:r w:rsidR="00FE7201">
        <w:rPr>
          <w:rFonts w:ascii="Calibri" w:eastAsia="Times New Roman" w:hAnsi="Calibri"/>
          <w:szCs w:val="22"/>
          <w:lang w:val="ru-RU" w:eastAsia="en-US"/>
        </w:rPr>
        <w:t>ем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бюджет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ы этих других </w:t>
      </w:r>
      <w:r w:rsidR="00043B5D" w:rsidRPr="008C2952">
        <w:rPr>
          <w:rFonts w:ascii="Calibri" w:eastAsia="Times New Roman" w:hAnsi="Calibri"/>
          <w:szCs w:val="22"/>
          <w:lang w:val="ru-RU" w:eastAsia="en-US"/>
        </w:rPr>
        <w:t>союзов</w:t>
      </w:r>
      <w:r w:rsidR="00AD31D5" w:rsidRPr="008C2952">
        <w:rPr>
          <w:rFonts w:ascii="Calibri" w:eastAsia="Times New Roman" w:hAnsi="Calibri"/>
          <w:szCs w:val="22"/>
          <w:lang w:val="ru-RU" w:eastAsia="en-US"/>
        </w:rPr>
        <w:t xml:space="preserve"> 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не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должн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ы </w:t>
      </w:r>
      <w:r w:rsidRPr="008C2952">
        <w:rPr>
          <w:rFonts w:ascii="Calibri" w:eastAsia="Times New Roman" w:hAnsi="Calibri"/>
          <w:szCs w:val="22"/>
          <w:lang w:val="ru-RU" w:eastAsia="en-US"/>
        </w:rPr>
        <w:t xml:space="preserve">использоваться 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для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финансировани</w:t>
      </w:r>
      <w:r w:rsidR="008C2952">
        <w:rPr>
          <w:rFonts w:ascii="Calibri" w:eastAsia="Times New Roman" w:hAnsi="Calibri"/>
          <w:szCs w:val="22"/>
          <w:lang w:val="ru-RU" w:eastAsia="en-US"/>
        </w:rPr>
        <w:t xml:space="preserve">я </w:t>
      </w:r>
      <w:r w:rsidR="008C2952" w:rsidRPr="008C2952">
        <w:rPr>
          <w:rFonts w:ascii="Calibri" w:eastAsia="Times New Roman" w:hAnsi="Calibri"/>
          <w:szCs w:val="22"/>
          <w:lang w:val="ru-RU" w:eastAsia="en-US"/>
        </w:rPr>
        <w:t>операци</w:t>
      </w:r>
      <w:r w:rsidR="008C2952">
        <w:rPr>
          <w:rFonts w:ascii="Calibri" w:eastAsia="Times New Roman" w:hAnsi="Calibri"/>
          <w:szCs w:val="22"/>
          <w:lang w:val="ru-RU" w:eastAsia="en-US"/>
        </w:rPr>
        <w:t>й Лиссабонского</w:t>
      </w:r>
      <w:r w:rsidRPr="008C2952">
        <w:rPr>
          <w:rFonts w:ascii="Calibri" w:eastAsia="Times New Roman" w:hAnsi="Calibri"/>
          <w:szCs w:val="22"/>
          <w:lang w:val="ru-RU" w:eastAsia="en-US"/>
        </w:rPr>
        <w:t xml:space="preserve"> союз</w:t>
      </w:r>
      <w:r w:rsidR="008C2952">
        <w:rPr>
          <w:rFonts w:ascii="Calibri" w:eastAsia="Times New Roman" w:hAnsi="Calibri"/>
          <w:szCs w:val="22"/>
          <w:lang w:val="ru-RU" w:eastAsia="en-US"/>
        </w:rPr>
        <w:t>а</w:t>
      </w:r>
      <w:r w:rsidR="00A54AEB">
        <w:rPr>
          <w:rFonts w:ascii="Calibri" w:eastAsia="Times New Roman" w:hAnsi="Calibri"/>
          <w:szCs w:val="22"/>
          <w:lang w:val="ru-RU" w:eastAsia="en-US"/>
        </w:rPr>
        <w:t>.</w:t>
      </w:r>
    </w:p>
    <w:p w:rsidR="00FE7201" w:rsidRPr="005032C4" w:rsidRDefault="00FE7201" w:rsidP="00135AD4">
      <w:pPr>
        <w:spacing w:after="200" w:line="276" w:lineRule="auto"/>
        <w:rPr>
          <w:rFonts w:ascii="Calibri" w:eastAsia="Times New Roman" w:hAnsi="Calibri"/>
          <w:szCs w:val="22"/>
          <w:lang w:val="ru-RU" w:eastAsia="en-US"/>
        </w:rPr>
      </w:pPr>
    </w:p>
    <w:p w:rsidR="00AD31D5" w:rsidRPr="00A54AEB" w:rsidRDefault="00A54AEB" w:rsidP="00135AD4">
      <w:pPr>
        <w:spacing w:after="200" w:line="276" w:lineRule="auto"/>
        <w:ind w:left="5040"/>
        <w:rPr>
          <w:rFonts w:ascii="Calibri" w:eastAsia="Times New Roman" w:hAnsi="Calibri"/>
          <w:i/>
          <w:szCs w:val="22"/>
          <w:lang w:val="ru-RU" w:eastAsia="en-US"/>
        </w:rPr>
      </w:pPr>
      <w:r w:rsidRPr="00A54AEB">
        <w:rPr>
          <w:rFonts w:ascii="Calibri" w:eastAsia="Times New Roman" w:hAnsi="Calibri"/>
          <w:i/>
          <w:szCs w:val="22"/>
          <w:lang w:val="ru-RU" w:eastAsia="en-US"/>
        </w:rPr>
        <w:t>Ассамбле</w:t>
      </w:r>
      <w:r>
        <w:rPr>
          <w:rFonts w:ascii="Calibri" w:eastAsia="Times New Roman" w:hAnsi="Calibri"/>
          <w:i/>
          <w:szCs w:val="22"/>
          <w:lang w:val="ru-RU" w:eastAsia="en-US"/>
        </w:rPr>
        <w:t>е</w:t>
      </w:r>
      <w:r w:rsidR="00C705AD" w:rsidRPr="00A54AEB">
        <w:rPr>
          <w:rFonts w:ascii="Calibri" w:eastAsia="Times New Roman" w:hAnsi="Calibri"/>
          <w:i/>
          <w:szCs w:val="22"/>
          <w:lang w:val="ru-RU" w:eastAsia="en-US"/>
        </w:rPr>
        <w:t xml:space="preserve"> Союза РСТ</w:t>
      </w:r>
      <w:r w:rsidR="00AD31D5" w:rsidRPr="00A54AEB">
        <w:rPr>
          <w:rFonts w:ascii="Calibri" w:eastAsia="Times New Roman" w:hAnsi="Calibri"/>
          <w:i/>
          <w:szCs w:val="22"/>
          <w:lang w:val="ru-RU" w:eastAsia="en-US"/>
        </w:rPr>
        <w:t xml:space="preserve"> </w:t>
      </w:r>
      <w:r w:rsidR="00C705AD" w:rsidRPr="00A54AEB">
        <w:rPr>
          <w:rFonts w:ascii="Calibri" w:eastAsia="Times New Roman" w:hAnsi="Calibri"/>
          <w:i/>
          <w:szCs w:val="22"/>
          <w:lang w:val="ru-RU" w:eastAsia="en-US"/>
        </w:rPr>
        <w:t>предл</w:t>
      </w:r>
      <w:r>
        <w:rPr>
          <w:rFonts w:ascii="Calibri" w:eastAsia="Times New Roman" w:hAnsi="Calibri"/>
          <w:i/>
          <w:szCs w:val="22"/>
          <w:lang w:val="ru-RU" w:eastAsia="en-US"/>
        </w:rPr>
        <w:t xml:space="preserve">агается принять </w:t>
      </w:r>
      <w:r w:rsidRPr="00A54AEB">
        <w:rPr>
          <w:rFonts w:ascii="Calibri" w:eastAsia="Times New Roman" w:hAnsi="Calibri"/>
          <w:i/>
          <w:szCs w:val="22"/>
          <w:lang w:val="ru-RU" w:eastAsia="en-US"/>
        </w:rPr>
        <w:t>решени</w:t>
      </w:r>
      <w:r>
        <w:rPr>
          <w:rFonts w:ascii="Calibri" w:eastAsia="Times New Roman" w:hAnsi="Calibri"/>
          <w:i/>
          <w:szCs w:val="22"/>
          <w:lang w:val="ru-RU" w:eastAsia="en-US"/>
        </w:rPr>
        <w:t xml:space="preserve">е о том, что поступления от сбора </w:t>
      </w:r>
      <w:r w:rsidRPr="00A54AEB">
        <w:rPr>
          <w:rFonts w:ascii="Calibri" w:eastAsia="Times New Roman" w:hAnsi="Calibri"/>
          <w:i/>
          <w:szCs w:val="22"/>
          <w:lang w:val="ru-RU" w:eastAsia="en-US"/>
        </w:rPr>
        <w:t>пошлин</w:t>
      </w:r>
      <w:r>
        <w:rPr>
          <w:rFonts w:ascii="Calibri" w:eastAsia="Times New Roman" w:hAnsi="Calibri"/>
          <w:i/>
          <w:szCs w:val="22"/>
          <w:lang w:val="ru-RU" w:eastAsia="en-US"/>
        </w:rPr>
        <w:t xml:space="preserve"> и </w:t>
      </w:r>
      <w:r w:rsidRPr="00A54AEB">
        <w:rPr>
          <w:rFonts w:ascii="Calibri" w:eastAsia="Times New Roman" w:hAnsi="Calibri"/>
          <w:i/>
          <w:szCs w:val="22"/>
          <w:lang w:val="ru-RU" w:eastAsia="en-US"/>
        </w:rPr>
        <w:t>резерв</w:t>
      </w:r>
      <w:r w:rsidR="00CF5D7E">
        <w:rPr>
          <w:rFonts w:ascii="Calibri" w:eastAsia="Times New Roman" w:hAnsi="Calibri"/>
          <w:i/>
          <w:szCs w:val="22"/>
          <w:lang w:val="ru-RU" w:eastAsia="en-US"/>
        </w:rPr>
        <w:t xml:space="preserve">ы </w:t>
      </w:r>
      <w:r w:rsidR="00C705AD" w:rsidRPr="00A54AEB">
        <w:rPr>
          <w:rFonts w:ascii="Calibri" w:eastAsia="Times New Roman" w:hAnsi="Calibri"/>
          <w:i/>
          <w:szCs w:val="22"/>
          <w:lang w:val="ru-RU" w:eastAsia="en-US"/>
        </w:rPr>
        <w:t>Союз</w:t>
      </w:r>
      <w:r>
        <w:rPr>
          <w:rFonts w:ascii="Calibri" w:eastAsia="Times New Roman" w:hAnsi="Calibri"/>
          <w:i/>
          <w:szCs w:val="22"/>
          <w:lang w:val="ru-RU" w:eastAsia="en-US"/>
        </w:rPr>
        <w:t>а</w:t>
      </w:r>
      <w:r w:rsidR="00C705AD" w:rsidRPr="00A54AEB">
        <w:rPr>
          <w:rFonts w:ascii="Calibri" w:eastAsia="Times New Roman" w:hAnsi="Calibri"/>
          <w:i/>
          <w:szCs w:val="22"/>
          <w:lang w:val="ru-RU" w:eastAsia="en-US"/>
        </w:rPr>
        <w:t xml:space="preserve"> РСТ</w:t>
      </w:r>
      <w:r w:rsidR="00AD31D5" w:rsidRPr="00A54AEB">
        <w:rPr>
          <w:rFonts w:ascii="Calibri" w:eastAsia="Times New Roman" w:hAnsi="Calibri"/>
          <w:i/>
          <w:szCs w:val="22"/>
          <w:lang w:val="ru-RU" w:eastAsia="en-US"/>
        </w:rPr>
        <w:t xml:space="preserve"> </w:t>
      </w:r>
      <w:r>
        <w:rPr>
          <w:rFonts w:ascii="Calibri" w:eastAsia="Times New Roman" w:hAnsi="Calibri"/>
          <w:i/>
          <w:szCs w:val="22"/>
          <w:lang w:val="ru-RU" w:eastAsia="en-US"/>
        </w:rPr>
        <w:t xml:space="preserve">не </w:t>
      </w:r>
      <w:r w:rsidR="00FE7201" w:rsidRPr="00FE7201">
        <w:rPr>
          <w:rFonts w:ascii="Calibri" w:eastAsia="Times New Roman" w:hAnsi="Calibri"/>
          <w:i/>
          <w:szCs w:val="22"/>
          <w:lang w:val="ru-RU" w:eastAsia="en-US"/>
        </w:rPr>
        <w:t>должн</w:t>
      </w:r>
      <w:r w:rsidR="00FE7201">
        <w:rPr>
          <w:rFonts w:ascii="Calibri" w:eastAsia="Times New Roman" w:hAnsi="Calibri"/>
          <w:i/>
          <w:szCs w:val="22"/>
          <w:lang w:val="ru-RU" w:eastAsia="en-US"/>
        </w:rPr>
        <w:t>ы</w:t>
      </w:r>
      <w:r w:rsidR="00CF5D7E">
        <w:rPr>
          <w:rFonts w:ascii="Calibri" w:eastAsia="Times New Roman" w:hAnsi="Calibri"/>
          <w:i/>
          <w:szCs w:val="22"/>
          <w:lang w:val="ru-RU" w:eastAsia="en-US"/>
        </w:rPr>
        <w:t xml:space="preserve"> </w:t>
      </w:r>
      <w:r w:rsidR="00C705AD" w:rsidRPr="00A54AEB">
        <w:rPr>
          <w:rFonts w:ascii="Calibri" w:eastAsia="Times New Roman" w:hAnsi="Calibri"/>
          <w:i/>
          <w:szCs w:val="22"/>
          <w:lang w:val="ru-RU" w:eastAsia="en-US"/>
        </w:rPr>
        <w:t xml:space="preserve">использоваться </w:t>
      </w:r>
      <w:r>
        <w:rPr>
          <w:rFonts w:ascii="Calibri" w:eastAsia="Times New Roman" w:hAnsi="Calibri"/>
          <w:i/>
          <w:szCs w:val="22"/>
          <w:lang w:val="ru-RU" w:eastAsia="en-US"/>
        </w:rPr>
        <w:t>для покрытия прямых</w:t>
      </w:r>
      <w:r w:rsidR="00AD31D5" w:rsidRPr="00A54AEB">
        <w:rPr>
          <w:rFonts w:ascii="Calibri" w:eastAsia="Times New Roman" w:hAnsi="Calibri"/>
          <w:i/>
          <w:szCs w:val="22"/>
          <w:lang w:val="ru-RU" w:eastAsia="en-US"/>
        </w:rPr>
        <w:t xml:space="preserve"> </w:t>
      </w:r>
      <w:r w:rsidR="00C705AD" w:rsidRPr="00A54AEB">
        <w:rPr>
          <w:rFonts w:ascii="Calibri" w:eastAsia="Times New Roman" w:hAnsi="Calibri"/>
          <w:i/>
          <w:szCs w:val="22"/>
          <w:lang w:val="ru-RU" w:eastAsia="en-US"/>
        </w:rPr>
        <w:t>или</w:t>
      </w:r>
      <w:r w:rsidR="00AD31D5" w:rsidRPr="00A54AEB">
        <w:rPr>
          <w:rFonts w:ascii="Calibri" w:eastAsia="Times New Roman" w:hAnsi="Calibri"/>
          <w:i/>
          <w:szCs w:val="22"/>
          <w:lang w:val="ru-RU" w:eastAsia="en-US"/>
        </w:rPr>
        <w:t xml:space="preserve"> </w:t>
      </w:r>
      <w:r>
        <w:rPr>
          <w:rFonts w:ascii="Calibri" w:eastAsia="Times New Roman" w:hAnsi="Calibri"/>
          <w:i/>
          <w:szCs w:val="22"/>
          <w:lang w:val="ru-RU" w:eastAsia="en-US"/>
        </w:rPr>
        <w:t>косвенных</w:t>
      </w:r>
      <w:r w:rsidR="00AD31D5" w:rsidRPr="00A54AEB">
        <w:rPr>
          <w:rFonts w:ascii="Calibri" w:eastAsia="Times New Roman" w:hAnsi="Calibri"/>
          <w:i/>
          <w:szCs w:val="22"/>
          <w:lang w:val="ru-RU" w:eastAsia="en-US"/>
        </w:rPr>
        <w:t xml:space="preserve"> </w:t>
      </w:r>
      <w:r w:rsidR="00C705AD" w:rsidRPr="00A54AEB">
        <w:rPr>
          <w:rFonts w:ascii="Calibri" w:eastAsia="Times New Roman" w:hAnsi="Calibri"/>
          <w:i/>
          <w:szCs w:val="22"/>
          <w:lang w:val="ru-RU" w:eastAsia="en-US"/>
        </w:rPr>
        <w:t>расход</w:t>
      </w:r>
      <w:r>
        <w:rPr>
          <w:rFonts w:ascii="Calibri" w:eastAsia="Times New Roman" w:hAnsi="Calibri"/>
          <w:i/>
          <w:szCs w:val="22"/>
          <w:lang w:val="ru-RU" w:eastAsia="en-US"/>
        </w:rPr>
        <w:t>ов Лиссабонского</w:t>
      </w:r>
      <w:r w:rsidRPr="00A54AEB">
        <w:rPr>
          <w:rFonts w:ascii="Calibri" w:eastAsia="Times New Roman" w:hAnsi="Calibri"/>
          <w:i/>
          <w:szCs w:val="22"/>
          <w:lang w:val="ru-RU" w:eastAsia="en-US"/>
        </w:rPr>
        <w:t xml:space="preserve"> союз</w:t>
      </w:r>
      <w:r>
        <w:rPr>
          <w:rFonts w:ascii="Calibri" w:eastAsia="Times New Roman" w:hAnsi="Calibri"/>
          <w:i/>
          <w:szCs w:val="22"/>
          <w:lang w:val="ru-RU" w:eastAsia="en-US"/>
        </w:rPr>
        <w:t>а без согласия</w:t>
      </w:r>
      <w:r w:rsidR="00AD31D5" w:rsidRPr="00A54AEB">
        <w:rPr>
          <w:rFonts w:ascii="Calibri" w:eastAsia="Times New Roman" w:hAnsi="Calibri"/>
          <w:i/>
          <w:szCs w:val="22"/>
          <w:lang w:val="ru-RU" w:eastAsia="en-US"/>
        </w:rPr>
        <w:t xml:space="preserve"> </w:t>
      </w:r>
      <w:r w:rsidR="00C705AD" w:rsidRPr="00A54AEB">
        <w:rPr>
          <w:rFonts w:ascii="Calibri" w:eastAsia="Times New Roman" w:hAnsi="Calibri"/>
          <w:i/>
          <w:szCs w:val="22"/>
          <w:lang w:val="ru-RU" w:eastAsia="en-US"/>
        </w:rPr>
        <w:t>Союз</w:t>
      </w:r>
      <w:r>
        <w:rPr>
          <w:rFonts w:ascii="Calibri" w:eastAsia="Times New Roman" w:hAnsi="Calibri"/>
          <w:i/>
          <w:szCs w:val="22"/>
          <w:lang w:val="ru-RU" w:eastAsia="en-US"/>
        </w:rPr>
        <w:t>а</w:t>
      </w:r>
      <w:r w:rsidR="00C705AD" w:rsidRPr="00A54AEB">
        <w:rPr>
          <w:rFonts w:ascii="Calibri" w:eastAsia="Times New Roman" w:hAnsi="Calibri"/>
          <w:i/>
          <w:szCs w:val="22"/>
          <w:lang w:val="ru-RU" w:eastAsia="en-US"/>
        </w:rPr>
        <w:t xml:space="preserve"> РСТ</w:t>
      </w:r>
      <w:r w:rsidR="00AD31D5" w:rsidRPr="00A54AEB">
        <w:rPr>
          <w:rFonts w:ascii="Calibri" w:eastAsia="Times New Roman" w:hAnsi="Calibri"/>
          <w:i/>
          <w:szCs w:val="22"/>
          <w:lang w:val="ru-RU" w:eastAsia="en-US"/>
        </w:rPr>
        <w:t xml:space="preserve">. </w:t>
      </w:r>
    </w:p>
    <w:p w:rsidR="00AD31D5" w:rsidRPr="00A54AEB" w:rsidRDefault="00AD31D5" w:rsidP="00135AD4">
      <w:pPr>
        <w:spacing w:after="200" w:line="276" w:lineRule="auto"/>
        <w:ind w:left="5040"/>
        <w:rPr>
          <w:rFonts w:ascii="Calibri" w:eastAsia="Times New Roman" w:hAnsi="Calibri"/>
          <w:i/>
          <w:szCs w:val="22"/>
          <w:lang w:val="ru-RU" w:eastAsia="en-US"/>
        </w:rPr>
      </w:pPr>
    </w:p>
    <w:p w:rsidR="00AD31D5" w:rsidRDefault="00C705AD" w:rsidP="00135AD4">
      <w:pPr>
        <w:pStyle w:val="Endofdocument-Annex"/>
      </w:pPr>
      <w:r>
        <w:t>[</w:t>
      </w:r>
      <w:proofErr w:type="spellStart"/>
      <w:r>
        <w:t>Конец</w:t>
      </w:r>
      <w:proofErr w:type="spellEnd"/>
      <w:r>
        <w:t xml:space="preserve"> </w:t>
      </w:r>
      <w:r w:rsidR="00EC4F04">
        <w:rPr>
          <w:lang w:val="ru-RU"/>
        </w:rPr>
        <w:t>п</w:t>
      </w:r>
      <w:proofErr w:type="spellStart"/>
      <w:r>
        <w:t>риложения</w:t>
      </w:r>
      <w:proofErr w:type="spellEnd"/>
      <w:r>
        <w:t xml:space="preserve"> и </w:t>
      </w:r>
      <w:proofErr w:type="spellStart"/>
      <w:r>
        <w:t>документа</w:t>
      </w:r>
      <w:proofErr w:type="spellEnd"/>
      <w:r>
        <w:t>]</w:t>
      </w:r>
    </w:p>
    <w:sectPr w:rsidR="00AD31D5" w:rsidSect="00EC4F04">
      <w:foot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34" w:rsidRDefault="00332F34">
      <w:r>
        <w:separator/>
      </w:r>
    </w:p>
  </w:endnote>
  <w:endnote w:type="continuationSeparator" w:id="0">
    <w:p w:rsidR="00332F34" w:rsidRDefault="00332F34" w:rsidP="003B38C1">
      <w:r>
        <w:separator/>
      </w:r>
    </w:p>
    <w:p w:rsidR="00332F34" w:rsidRPr="003B38C1" w:rsidRDefault="00332F3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2F34" w:rsidRPr="003B38C1" w:rsidRDefault="00332F3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25" w:rsidRPr="00F8670A" w:rsidRDefault="00F64225" w:rsidP="00F86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25" w:rsidRPr="00EC4F04" w:rsidRDefault="00F64225" w:rsidP="00EC4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04" w:rsidRPr="00EC4F04" w:rsidRDefault="00EC4F04" w:rsidP="00EC4F04">
    <w:pPr>
      <w:pStyle w:val="Footer"/>
      <w:jc w:val="center"/>
      <w:rPr>
        <w:rFonts w:asciiTheme="minorHAnsi" w:hAnsiTheme="minorHAnsi"/>
        <w:lang w:val="ru-RU"/>
      </w:rPr>
    </w:pPr>
    <w:r w:rsidRPr="00EC4F04">
      <w:rPr>
        <w:rFonts w:asciiTheme="minorHAnsi" w:hAnsiTheme="minorHAnsi"/>
        <w:lang w:val="ru-RU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04" w:rsidRPr="00EC4F04" w:rsidRDefault="00EC4F04" w:rsidP="00EC4F04">
    <w:pPr>
      <w:pStyle w:val="Footer"/>
      <w:jc w:val="center"/>
      <w:rPr>
        <w:rFonts w:asciiTheme="minorHAnsi" w:hAnsiTheme="minorHAnsi"/>
        <w:lang w:val="ru-RU"/>
      </w:rPr>
    </w:pPr>
    <w:r>
      <w:rPr>
        <w:rFonts w:asciiTheme="minorHAnsi" w:hAnsiTheme="minorHAnsi"/>
        <w:lang w:val="ru-RU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04" w:rsidRPr="00EC4F04" w:rsidRDefault="00EC4F04" w:rsidP="00EC4F04">
    <w:pPr>
      <w:pStyle w:val="Footer"/>
      <w:jc w:val="center"/>
      <w:rPr>
        <w:rFonts w:asciiTheme="minorHAnsi" w:hAnsiTheme="minorHAnsi"/>
        <w:lang w:val="ru-RU"/>
      </w:rPr>
    </w:pPr>
    <w:r>
      <w:rPr>
        <w:rFonts w:asciiTheme="minorHAnsi" w:hAnsiTheme="minorHAnsi"/>
        <w:lang w:val="ru-RU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34" w:rsidRDefault="00332F34">
      <w:r>
        <w:separator/>
      </w:r>
    </w:p>
  </w:footnote>
  <w:footnote w:type="continuationSeparator" w:id="0">
    <w:p w:rsidR="00332F34" w:rsidRDefault="00332F34" w:rsidP="008B60B2">
      <w:r>
        <w:separator/>
      </w:r>
    </w:p>
    <w:p w:rsidR="00332F34" w:rsidRPr="00ED77FB" w:rsidRDefault="00332F3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2F34" w:rsidRPr="00ED77FB" w:rsidRDefault="00332F3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64225" w:rsidRPr="00EC4F04" w:rsidRDefault="00F64225" w:rsidP="008F1AF8">
      <w:pPr>
        <w:pStyle w:val="CommentText"/>
        <w:rPr>
          <w:lang w:val="ru-RU"/>
        </w:rPr>
      </w:pPr>
      <w:r w:rsidRPr="005F07DC">
        <w:rPr>
          <w:rStyle w:val="FootnoteReference"/>
          <w:rFonts w:ascii="Calibri" w:hAnsi="Calibri"/>
          <w:sz w:val="20"/>
        </w:rPr>
        <w:footnoteRef/>
      </w:r>
      <w:r w:rsidRPr="007D68F7">
        <w:rPr>
          <w:rFonts w:ascii="Calibri" w:hAnsi="Calibri"/>
          <w:sz w:val="20"/>
          <w:lang w:val="ru-RU"/>
        </w:rPr>
        <w:t xml:space="preserve"> См., например,</w:t>
      </w:r>
      <w:r w:rsidRPr="006535B3">
        <w:rPr>
          <w:rFonts w:ascii="Calibri" w:hAnsi="Calibri"/>
          <w:sz w:val="20"/>
          <w:lang w:val="ru-RU"/>
        </w:rPr>
        <w:t xml:space="preserve"> </w:t>
      </w:r>
      <w:r w:rsidRPr="008F1AF8">
        <w:rPr>
          <w:rFonts w:ascii="Calibri" w:hAnsi="Calibri"/>
          <w:sz w:val="20"/>
          <w:lang w:val="ru-RU"/>
        </w:rPr>
        <w:t>документ</w:t>
      </w:r>
      <w:r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</w:rPr>
        <w:t>AB</w:t>
      </w:r>
      <w:r w:rsidRPr="006535B3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II</w:t>
      </w:r>
      <w:r w:rsidRPr="006535B3">
        <w:rPr>
          <w:rFonts w:ascii="Calibri" w:hAnsi="Calibri"/>
          <w:sz w:val="20"/>
          <w:lang w:val="ru-RU"/>
        </w:rPr>
        <w:t xml:space="preserve">/3 (1971), приложение </w:t>
      </w:r>
      <w:r w:rsidRPr="005F07DC">
        <w:rPr>
          <w:rFonts w:ascii="Calibri" w:hAnsi="Calibri"/>
          <w:sz w:val="20"/>
        </w:rPr>
        <w:t>A</w:t>
      </w:r>
      <w:r w:rsidRPr="006535B3">
        <w:rPr>
          <w:rFonts w:ascii="Calibri" w:hAnsi="Calibri"/>
          <w:sz w:val="20"/>
          <w:lang w:val="ru-RU"/>
        </w:rPr>
        <w:t>, стр. 12 (</w:t>
      </w:r>
      <w:r w:rsidR="00276B1D">
        <w:fldChar w:fldCharType="begin"/>
      </w:r>
      <w:r w:rsidR="00276B1D">
        <w:instrText xml:space="preserve"> HYPERLINK "http://www.wipo.int/mdocsarchives/AB_II_1971/AB_II_3_E.pdf" </w:instrText>
      </w:r>
      <w:r w:rsidR="00276B1D">
        <w:fldChar w:fldCharType="separate"/>
      </w:r>
      <w:r w:rsidRPr="005F07DC">
        <w:rPr>
          <w:rStyle w:val="Hyperlink"/>
          <w:rFonts w:ascii="Calibri" w:hAnsi="Calibri"/>
          <w:sz w:val="20"/>
        </w:rPr>
        <w:t>http</w:t>
      </w:r>
      <w:r w:rsidRPr="006535B3">
        <w:rPr>
          <w:rStyle w:val="Hyperlink"/>
          <w:rFonts w:ascii="Calibri" w:hAnsi="Calibri"/>
          <w:sz w:val="20"/>
          <w:lang w:val="ru-RU"/>
        </w:rPr>
        <w:t>://</w:t>
      </w:r>
      <w:r w:rsidRPr="005F07DC">
        <w:rPr>
          <w:rStyle w:val="Hyperlink"/>
          <w:rFonts w:ascii="Calibri" w:hAnsi="Calibri"/>
          <w:sz w:val="20"/>
        </w:rPr>
        <w:t>www</w:t>
      </w:r>
      <w:r w:rsidRPr="006535B3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wipo</w:t>
      </w:r>
      <w:r w:rsidRPr="006535B3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int</w:t>
      </w:r>
      <w:r w:rsidRPr="006535B3">
        <w:rPr>
          <w:rStyle w:val="Hyperlink"/>
          <w:rFonts w:ascii="Calibri" w:hAnsi="Calibri"/>
          <w:sz w:val="20"/>
          <w:lang w:val="ru-RU"/>
        </w:rPr>
        <w:t>/</w:t>
      </w:r>
      <w:r w:rsidRPr="005F07DC">
        <w:rPr>
          <w:rStyle w:val="Hyperlink"/>
          <w:rFonts w:ascii="Calibri" w:hAnsi="Calibri"/>
          <w:sz w:val="20"/>
        </w:rPr>
        <w:t>mdocsarchives</w:t>
      </w:r>
      <w:r w:rsidRPr="006535B3">
        <w:rPr>
          <w:rStyle w:val="Hyperlink"/>
          <w:rFonts w:ascii="Calibri" w:hAnsi="Calibri"/>
          <w:sz w:val="20"/>
          <w:lang w:val="ru-RU"/>
        </w:rPr>
        <w:t>/</w:t>
      </w:r>
      <w:r w:rsidRPr="005F07DC">
        <w:rPr>
          <w:rStyle w:val="Hyperlink"/>
          <w:rFonts w:ascii="Calibri" w:hAnsi="Calibri"/>
          <w:sz w:val="20"/>
        </w:rPr>
        <w:t>AB</w:t>
      </w:r>
      <w:r w:rsidRPr="006535B3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II</w:t>
      </w:r>
      <w:r w:rsidRPr="006535B3">
        <w:rPr>
          <w:rStyle w:val="Hyperlink"/>
          <w:rFonts w:ascii="Calibri" w:hAnsi="Calibri"/>
          <w:sz w:val="20"/>
          <w:lang w:val="ru-RU"/>
        </w:rPr>
        <w:t>_1971/</w:t>
      </w:r>
      <w:r w:rsidRPr="005F07DC">
        <w:rPr>
          <w:rStyle w:val="Hyperlink"/>
          <w:rFonts w:ascii="Calibri" w:hAnsi="Calibri"/>
          <w:sz w:val="20"/>
        </w:rPr>
        <w:t>AB</w:t>
      </w:r>
      <w:r w:rsidRPr="006535B3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II</w:t>
      </w:r>
      <w:r w:rsidRPr="006535B3">
        <w:rPr>
          <w:rStyle w:val="Hyperlink"/>
          <w:rFonts w:ascii="Calibri" w:hAnsi="Calibri"/>
          <w:sz w:val="20"/>
          <w:lang w:val="ru-RU"/>
        </w:rPr>
        <w:t>_3_</w:t>
      </w:r>
      <w:r w:rsidRPr="005F07DC">
        <w:rPr>
          <w:rStyle w:val="Hyperlink"/>
          <w:rFonts w:ascii="Calibri" w:hAnsi="Calibri"/>
          <w:sz w:val="20"/>
        </w:rPr>
        <w:t>E</w:t>
      </w:r>
      <w:r w:rsidRPr="006535B3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pdf</w:t>
      </w:r>
      <w:r w:rsidR="00276B1D">
        <w:rPr>
          <w:rStyle w:val="Hyperlink"/>
          <w:rFonts w:ascii="Calibri" w:hAnsi="Calibri"/>
          <w:sz w:val="20"/>
        </w:rPr>
        <w:fldChar w:fldCharType="end"/>
      </w:r>
      <w:r w:rsidRPr="006535B3">
        <w:rPr>
          <w:rStyle w:val="Hyperlink"/>
          <w:rFonts w:ascii="Calibri" w:hAnsi="Calibri"/>
          <w:sz w:val="20"/>
          <w:lang w:val="ru-RU"/>
        </w:rPr>
        <w:t>)</w:t>
      </w:r>
      <w:r>
        <w:rPr>
          <w:rFonts w:ascii="Calibri" w:hAnsi="Calibri"/>
          <w:sz w:val="20"/>
          <w:lang w:val="ru-RU"/>
        </w:rPr>
        <w:t>:  «</w:t>
      </w:r>
      <w:r w:rsidRPr="006535B3">
        <w:rPr>
          <w:rFonts w:ascii="Calibri" w:hAnsi="Calibri"/>
          <w:sz w:val="20"/>
          <w:lang w:val="ru-RU"/>
        </w:rPr>
        <w:t xml:space="preserve">Что касается </w:t>
      </w:r>
      <w:r>
        <w:rPr>
          <w:rFonts w:ascii="Calibri" w:hAnsi="Calibri"/>
          <w:sz w:val="20"/>
          <w:u w:val="single"/>
          <w:lang w:val="ru-RU"/>
        </w:rPr>
        <w:t>Лиссабонского</w:t>
      </w:r>
      <w:r w:rsidRPr="006535B3">
        <w:rPr>
          <w:rFonts w:ascii="Calibri" w:hAnsi="Calibri"/>
          <w:sz w:val="20"/>
          <w:u w:val="single"/>
          <w:lang w:val="ru-RU"/>
        </w:rPr>
        <w:t xml:space="preserve"> союз</w:t>
      </w:r>
      <w:r>
        <w:rPr>
          <w:rFonts w:ascii="Calibri" w:hAnsi="Calibri"/>
          <w:sz w:val="20"/>
          <w:u w:val="single"/>
          <w:lang w:val="ru-RU"/>
        </w:rPr>
        <w:t>а</w:t>
      </w:r>
      <w:r w:rsidRPr="006535B3">
        <w:rPr>
          <w:rFonts w:ascii="Calibri" w:hAnsi="Calibri"/>
          <w:sz w:val="20"/>
          <w:lang w:val="ru-RU"/>
        </w:rPr>
        <w:t xml:space="preserve">, </w:t>
      </w:r>
      <w:r>
        <w:rPr>
          <w:rFonts w:ascii="Calibri" w:hAnsi="Calibri"/>
          <w:sz w:val="20"/>
          <w:lang w:val="ru-RU"/>
        </w:rPr>
        <w:t xml:space="preserve">то его накопленный </w:t>
      </w:r>
      <w:r w:rsidRPr="006535B3">
        <w:rPr>
          <w:rFonts w:ascii="Calibri" w:hAnsi="Calibri"/>
          <w:sz w:val="20"/>
          <w:lang w:val="ru-RU"/>
        </w:rPr>
        <w:t xml:space="preserve">дефицит </w:t>
      </w:r>
      <w:r>
        <w:rPr>
          <w:rFonts w:ascii="Calibri" w:hAnsi="Calibri"/>
          <w:sz w:val="20"/>
          <w:lang w:val="ru-RU"/>
        </w:rPr>
        <w:t xml:space="preserve">на </w:t>
      </w:r>
      <w:r w:rsidRPr="006535B3">
        <w:rPr>
          <w:rFonts w:ascii="Calibri" w:hAnsi="Calibri"/>
          <w:sz w:val="20"/>
          <w:lang w:val="ru-RU"/>
        </w:rPr>
        <w:t>31 декабря 1969</w:t>
      </w:r>
      <w:r>
        <w:rPr>
          <w:rFonts w:ascii="Calibri" w:hAnsi="Calibri"/>
          <w:sz w:val="20"/>
          <w:lang w:val="ru-RU"/>
        </w:rPr>
        <w:t xml:space="preserve"> г. составлял</w:t>
      </w:r>
      <w:r w:rsidRPr="006535B3">
        <w:rPr>
          <w:rFonts w:ascii="Calibri" w:hAnsi="Calibri"/>
          <w:sz w:val="20"/>
          <w:lang w:val="ru-RU"/>
        </w:rPr>
        <w:t>…</w:t>
      </w:r>
      <w:r>
        <w:rPr>
          <w:rFonts w:ascii="Calibri" w:hAnsi="Calibri"/>
          <w:sz w:val="20"/>
          <w:lang w:val="ru-RU"/>
        </w:rPr>
        <w:t xml:space="preserve"> </w:t>
      </w:r>
      <w:r w:rsidRPr="006535B3">
        <w:rPr>
          <w:rFonts w:ascii="Calibri" w:hAnsi="Calibri"/>
          <w:sz w:val="20"/>
          <w:lang w:val="ru-RU"/>
        </w:rPr>
        <w:t>15</w:t>
      </w:r>
      <w:r>
        <w:rPr>
          <w:rFonts w:ascii="Calibri" w:hAnsi="Calibri"/>
          <w:sz w:val="20"/>
          <w:lang w:val="ru-RU"/>
        </w:rPr>
        <w:t> </w:t>
      </w:r>
      <w:r w:rsidRPr="006535B3">
        <w:rPr>
          <w:rFonts w:ascii="Calibri" w:hAnsi="Calibri"/>
          <w:sz w:val="20"/>
          <w:lang w:val="ru-RU"/>
        </w:rPr>
        <w:t>261</w:t>
      </w:r>
      <w:r>
        <w:rPr>
          <w:rFonts w:ascii="Calibri" w:hAnsi="Calibri"/>
          <w:sz w:val="20"/>
          <w:lang w:val="ru-RU"/>
        </w:rPr>
        <w:t>,</w:t>
      </w:r>
      <w:r w:rsidRPr="006535B3">
        <w:rPr>
          <w:rFonts w:ascii="Calibri" w:hAnsi="Calibri"/>
          <w:sz w:val="20"/>
          <w:lang w:val="ru-RU"/>
        </w:rPr>
        <w:t xml:space="preserve">32 </w:t>
      </w:r>
      <w:r>
        <w:rPr>
          <w:rFonts w:ascii="Calibri" w:hAnsi="Calibri"/>
          <w:sz w:val="20"/>
          <w:lang w:val="ru-RU"/>
        </w:rPr>
        <w:t>франков»</w:t>
      </w:r>
      <w:r w:rsidRPr="006535B3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и «покрывался, в качестве временной меры, </w:t>
      </w:r>
      <w:r w:rsidRPr="008F1AF8">
        <w:rPr>
          <w:rFonts w:ascii="Calibri" w:hAnsi="Calibri"/>
          <w:sz w:val="20"/>
          <w:lang w:val="ru-RU"/>
        </w:rPr>
        <w:t>за счет</w:t>
      </w:r>
      <w:r>
        <w:rPr>
          <w:rFonts w:ascii="Calibri" w:hAnsi="Calibri"/>
          <w:sz w:val="20"/>
          <w:lang w:val="ru-RU"/>
        </w:rPr>
        <w:t xml:space="preserve"> бес</w:t>
      </w:r>
      <w:r w:rsidRPr="008F1AF8">
        <w:rPr>
          <w:rFonts w:ascii="Calibri" w:hAnsi="Calibri"/>
          <w:sz w:val="20"/>
          <w:lang w:val="ru-RU"/>
        </w:rPr>
        <w:t>процент</w:t>
      </w:r>
      <w:r>
        <w:rPr>
          <w:rFonts w:ascii="Calibri" w:hAnsi="Calibri"/>
          <w:sz w:val="20"/>
          <w:lang w:val="ru-RU"/>
        </w:rPr>
        <w:t xml:space="preserve">ного займа, предоставленного </w:t>
      </w:r>
      <w:r w:rsidRPr="006535B3">
        <w:rPr>
          <w:rFonts w:ascii="Calibri" w:hAnsi="Calibri"/>
          <w:sz w:val="20"/>
          <w:lang w:val="ru-RU"/>
        </w:rPr>
        <w:t>правительств</w:t>
      </w:r>
      <w:r>
        <w:rPr>
          <w:rFonts w:ascii="Calibri" w:hAnsi="Calibri"/>
          <w:sz w:val="20"/>
          <w:lang w:val="ru-RU"/>
        </w:rPr>
        <w:t>ом Швейцарии»</w:t>
      </w:r>
      <w:r w:rsidRPr="006535B3">
        <w:rPr>
          <w:rFonts w:ascii="Calibri" w:hAnsi="Calibri"/>
          <w:sz w:val="20"/>
          <w:lang w:val="ru-RU"/>
        </w:rPr>
        <w:t xml:space="preserve">; </w:t>
      </w:r>
      <w:r w:rsidRPr="008F1AF8">
        <w:rPr>
          <w:rFonts w:ascii="Calibri" w:hAnsi="Calibri"/>
          <w:sz w:val="20"/>
          <w:lang w:val="ru-RU"/>
        </w:rPr>
        <w:t>документ</w:t>
      </w:r>
      <w:r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</w:rPr>
        <w:t>AB</w:t>
      </w:r>
      <w:r w:rsidRPr="006535B3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IV</w:t>
      </w:r>
      <w:r w:rsidRPr="006535B3">
        <w:rPr>
          <w:rFonts w:ascii="Calibri" w:hAnsi="Calibri"/>
          <w:sz w:val="20"/>
          <w:lang w:val="ru-RU"/>
        </w:rPr>
        <w:t>/34 (1973), стр. 6, пункт 35 (</w:t>
      </w:r>
      <w:r w:rsidR="00276B1D">
        <w:fldChar w:fldCharType="begin"/>
      </w:r>
      <w:r w:rsidR="00276B1D" w:rsidRPr="00276B1D">
        <w:rPr>
          <w:lang w:val="ru-RU"/>
        </w:rPr>
        <w:instrText xml:space="preserve"> </w:instrText>
      </w:r>
      <w:r w:rsidR="00276B1D">
        <w:instrText>HYPERLINK</w:instrText>
      </w:r>
      <w:r w:rsidR="00276B1D" w:rsidRPr="00276B1D">
        <w:rPr>
          <w:lang w:val="ru-RU"/>
        </w:rPr>
        <w:instrText xml:space="preserve"> "</w:instrText>
      </w:r>
      <w:r w:rsidR="00276B1D">
        <w:instrText>http</w:instrText>
      </w:r>
      <w:r w:rsidR="00276B1D" w:rsidRPr="00276B1D">
        <w:rPr>
          <w:lang w:val="ru-RU"/>
        </w:rPr>
        <w:instrText>://</w:instrText>
      </w:r>
      <w:r w:rsidR="00276B1D">
        <w:instrText>www</w:instrText>
      </w:r>
      <w:r w:rsidR="00276B1D" w:rsidRPr="00276B1D">
        <w:rPr>
          <w:lang w:val="ru-RU"/>
        </w:rPr>
        <w:instrText>.</w:instrText>
      </w:r>
      <w:r w:rsidR="00276B1D">
        <w:instrText>wipo</w:instrText>
      </w:r>
      <w:r w:rsidR="00276B1D" w:rsidRPr="00276B1D">
        <w:rPr>
          <w:lang w:val="ru-RU"/>
        </w:rPr>
        <w:instrText>.</w:instrText>
      </w:r>
      <w:r w:rsidR="00276B1D">
        <w:instrText>int</w:instrText>
      </w:r>
      <w:r w:rsidR="00276B1D" w:rsidRPr="00276B1D">
        <w:rPr>
          <w:lang w:val="ru-RU"/>
        </w:rPr>
        <w:instrText>/</w:instrText>
      </w:r>
      <w:r w:rsidR="00276B1D">
        <w:instrText>mdocsarchives</w:instrText>
      </w:r>
      <w:r w:rsidR="00276B1D" w:rsidRPr="00276B1D">
        <w:rPr>
          <w:lang w:val="ru-RU"/>
        </w:rPr>
        <w:instrText>/</w:instrText>
      </w:r>
      <w:r w:rsidR="00276B1D">
        <w:instrText>AB</w:instrText>
      </w:r>
      <w:r w:rsidR="00276B1D" w:rsidRPr="00276B1D">
        <w:rPr>
          <w:lang w:val="ru-RU"/>
        </w:rPr>
        <w:instrText>_</w:instrText>
      </w:r>
      <w:r w:rsidR="00276B1D">
        <w:instrText>IV</w:instrText>
      </w:r>
      <w:r w:rsidR="00276B1D" w:rsidRPr="00276B1D">
        <w:rPr>
          <w:lang w:val="ru-RU"/>
        </w:rPr>
        <w:instrText>_1973/</w:instrText>
      </w:r>
      <w:r w:rsidR="00276B1D">
        <w:instrText>AB</w:instrText>
      </w:r>
      <w:r w:rsidR="00276B1D" w:rsidRPr="00276B1D">
        <w:rPr>
          <w:lang w:val="ru-RU"/>
        </w:rPr>
        <w:instrText>_</w:instrText>
      </w:r>
      <w:r w:rsidR="00276B1D">
        <w:instrText>IV</w:instrText>
      </w:r>
      <w:r w:rsidR="00276B1D" w:rsidRPr="00276B1D">
        <w:rPr>
          <w:lang w:val="ru-RU"/>
        </w:rPr>
        <w:instrText>_34_</w:instrText>
      </w:r>
      <w:r w:rsidR="00276B1D">
        <w:instrText>E</w:instrText>
      </w:r>
      <w:r w:rsidR="00276B1D" w:rsidRPr="00276B1D">
        <w:rPr>
          <w:lang w:val="ru-RU"/>
        </w:rPr>
        <w:instrText>.</w:instrText>
      </w:r>
      <w:r w:rsidR="00276B1D">
        <w:instrText>pdf</w:instrText>
      </w:r>
      <w:r w:rsidR="00276B1D" w:rsidRPr="00276B1D">
        <w:rPr>
          <w:lang w:val="ru-RU"/>
        </w:rPr>
        <w:instrText xml:space="preserve">" </w:instrText>
      </w:r>
      <w:r w:rsidR="00276B1D">
        <w:fldChar w:fldCharType="separate"/>
      </w:r>
      <w:r w:rsidRPr="005F07DC">
        <w:rPr>
          <w:rStyle w:val="Hyperlink"/>
          <w:rFonts w:ascii="Calibri" w:hAnsi="Calibri"/>
          <w:sz w:val="20"/>
        </w:rPr>
        <w:t>http</w:t>
      </w:r>
      <w:r w:rsidRPr="006535B3">
        <w:rPr>
          <w:rStyle w:val="Hyperlink"/>
          <w:rFonts w:ascii="Calibri" w:hAnsi="Calibri"/>
          <w:sz w:val="20"/>
          <w:lang w:val="ru-RU"/>
        </w:rPr>
        <w:t>://</w:t>
      </w:r>
      <w:r w:rsidRPr="005F07DC">
        <w:rPr>
          <w:rStyle w:val="Hyperlink"/>
          <w:rFonts w:ascii="Calibri" w:hAnsi="Calibri"/>
          <w:sz w:val="20"/>
        </w:rPr>
        <w:t>www</w:t>
      </w:r>
      <w:r w:rsidRPr="006535B3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wipo</w:t>
      </w:r>
      <w:r w:rsidRPr="006535B3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int</w:t>
      </w:r>
      <w:r w:rsidRPr="006535B3">
        <w:rPr>
          <w:rStyle w:val="Hyperlink"/>
          <w:rFonts w:ascii="Calibri" w:hAnsi="Calibri"/>
          <w:sz w:val="20"/>
          <w:lang w:val="ru-RU"/>
        </w:rPr>
        <w:t>/</w:t>
      </w:r>
      <w:r w:rsidRPr="005F07DC">
        <w:rPr>
          <w:rStyle w:val="Hyperlink"/>
          <w:rFonts w:ascii="Calibri" w:hAnsi="Calibri"/>
          <w:sz w:val="20"/>
        </w:rPr>
        <w:t>mdocsarchives</w:t>
      </w:r>
      <w:r w:rsidRPr="006535B3">
        <w:rPr>
          <w:rStyle w:val="Hyperlink"/>
          <w:rFonts w:ascii="Calibri" w:hAnsi="Calibri"/>
          <w:sz w:val="20"/>
          <w:lang w:val="ru-RU"/>
        </w:rPr>
        <w:t>/</w:t>
      </w:r>
      <w:r w:rsidRPr="005F07DC">
        <w:rPr>
          <w:rStyle w:val="Hyperlink"/>
          <w:rFonts w:ascii="Calibri" w:hAnsi="Calibri"/>
          <w:sz w:val="20"/>
        </w:rPr>
        <w:t>AB</w:t>
      </w:r>
      <w:r w:rsidRPr="006535B3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IV</w:t>
      </w:r>
      <w:r w:rsidRPr="006535B3">
        <w:rPr>
          <w:rStyle w:val="Hyperlink"/>
          <w:rFonts w:ascii="Calibri" w:hAnsi="Calibri"/>
          <w:sz w:val="20"/>
          <w:lang w:val="ru-RU"/>
        </w:rPr>
        <w:t>_1973/</w:t>
      </w:r>
      <w:r w:rsidRPr="005F07DC">
        <w:rPr>
          <w:rStyle w:val="Hyperlink"/>
          <w:rFonts w:ascii="Calibri" w:hAnsi="Calibri"/>
          <w:sz w:val="20"/>
        </w:rPr>
        <w:t>AB</w:t>
      </w:r>
      <w:r w:rsidRPr="006535B3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IV</w:t>
      </w:r>
      <w:r w:rsidRPr="006535B3">
        <w:rPr>
          <w:rStyle w:val="Hyperlink"/>
          <w:rFonts w:ascii="Calibri" w:hAnsi="Calibri"/>
          <w:sz w:val="20"/>
          <w:lang w:val="ru-RU"/>
        </w:rPr>
        <w:t>_34_</w:t>
      </w:r>
      <w:r w:rsidRPr="005F07DC">
        <w:rPr>
          <w:rStyle w:val="Hyperlink"/>
          <w:rFonts w:ascii="Calibri" w:hAnsi="Calibri"/>
          <w:sz w:val="20"/>
        </w:rPr>
        <w:t>E</w:t>
      </w:r>
      <w:r w:rsidRPr="006535B3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pdf</w:t>
      </w:r>
      <w:r w:rsidR="00276B1D">
        <w:rPr>
          <w:rStyle w:val="Hyperlink"/>
          <w:rFonts w:ascii="Calibri" w:hAnsi="Calibri"/>
          <w:sz w:val="20"/>
        </w:rPr>
        <w:fldChar w:fldCharType="end"/>
      </w:r>
      <w:r w:rsidRPr="006535B3">
        <w:rPr>
          <w:rStyle w:val="Hyperlink"/>
          <w:rFonts w:ascii="Calibri" w:hAnsi="Calibri"/>
          <w:sz w:val="20"/>
          <w:lang w:val="ru-RU"/>
        </w:rPr>
        <w:t>)</w:t>
      </w:r>
      <w:r>
        <w:rPr>
          <w:rFonts w:ascii="Calibri" w:hAnsi="Calibri"/>
          <w:sz w:val="20"/>
          <w:lang w:val="ru-RU"/>
        </w:rPr>
        <w:t>:  «</w:t>
      </w:r>
      <w:r w:rsidRPr="006535B3">
        <w:rPr>
          <w:rFonts w:ascii="Calibri" w:hAnsi="Calibri"/>
          <w:sz w:val="20"/>
          <w:lang w:val="ru-RU"/>
        </w:rPr>
        <w:t>[</w:t>
      </w:r>
      <w:r>
        <w:rPr>
          <w:rFonts w:ascii="Calibri" w:hAnsi="Calibri"/>
          <w:sz w:val="20"/>
          <w:lang w:val="ru-RU"/>
        </w:rPr>
        <w:t>Ч</w:t>
      </w:r>
      <w:r w:rsidRPr="006535B3">
        <w:rPr>
          <w:rFonts w:ascii="Calibri" w:hAnsi="Calibri"/>
          <w:sz w:val="20"/>
          <w:lang w:val="ru-RU"/>
        </w:rPr>
        <w:t>]</w:t>
      </w:r>
      <w:r>
        <w:rPr>
          <w:rFonts w:ascii="Calibri" w:hAnsi="Calibri"/>
          <w:sz w:val="20"/>
          <w:lang w:val="ru-RU"/>
        </w:rPr>
        <w:t>то</w:t>
      </w:r>
      <w:r w:rsidRPr="006535B3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касается дефицита</w:t>
      </w:r>
      <w:r w:rsidRPr="006535B3">
        <w:rPr>
          <w:rFonts w:ascii="Calibri" w:hAnsi="Calibri"/>
          <w:sz w:val="20"/>
          <w:lang w:val="ru-RU"/>
        </w:rPr>
        <w:t xml:space="preserve"> Лиссабонского союза, </w:t>
      </w:r>
      <w:r>
        <w:rPr>
          <w:rFonts w:ascii="Calibri" w:hAnsi="Calibri"/>
          <w:sz w:val="20"/>
          <w:lang w:val="ru-RU"/>
        </w:rPr>
        <w:t xml:space="preserve">то, </w:t>
      </w:r>
      <w:r w:rsidRPr="006535B3">
        <w:rPr>
          <w:rFonts w:ascii="Calibri" w:hAnsi="Calibri"/>
          <w:sz w:val="20"/>
          <w:lang w:val="ru-RU"/>
        </w:rPr>
        <w:t>ввиду незначительн</w:t>
      </w:r>
      <w:r>
        <w:rPr>
          <w:rFonts w:ascii="Calibri" w:hAnsi="Calibri"/>
          <w:sz w:val="20"/>
          <w:lang w:val="ru-RU"/>
        </w:rPr>
        <w:t xml:space="preserve">ого числа </w:t>
      </w:r>
      <w:r w:rsidRPr="008F1AF8">
        <w:rPr>
          <w:rFonts w:ascii="Calibri" w:hAnsi="Calibri"/>
          <w:sz w:val="20"/>
          <w:lang w:val="ru-RU"/>
        </w:rPr>
        <w:t>регистраци</w:t>
      </w:r>
      <w:r>
        <w:rPr>
          <w:rFonts w:ascii="Calibri" w:hAnsi="Calibri"/>
          <w:sz w:val="20"/>
          <w:lang w:val="ru-RU"/>
        </w:rPr>
        <w:t>й,</w:t>
      </w:r>
      <w:r w:rsidRPr="006535B3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перспективы в </w:t>
      </w:r>
      <w:r w:rsidRPr="008F1AF8">
        <w:rPr>
          <w:rFonts w:ascii="Calibri" w:hAnsi="Calibri"/>
          <w:snapToGrid w:val="0"/>
          <w:sz w:val="20"/>
          <w:lang w:val="ru-RU"/>
        </w:rPr>
        <w:t>данн</w:t>
      </w:r>
      <w:r>
        <w:rPr>
          <w:rFonts w:ascii="Calibri" w:hAnsi="Calibri"/>
          <w:sz w:val="20"/>
          <w:lang w:val="ru-RU"/>
        </w:rPr>
        <w:t>ой области не</w:t>
      </w:r>
      <w:r w:rsidRPr="006535B3">
        <w:rPr>
          <w:rFonts w:ascii="Calibri" w:hAnsi="Calibri"/>
          <w:sz w:val="20"/>
          <w:lang w:val="ru-RU"/>
        </w:rPr>
        <w:t>ясн</w:t>
      </w:r>
      <w:r>
        <w:rPr>
          <w:rFonts w:ascii="Calibri" w:hAnsi="Calibri"/>
          <w:sz w:val="20"/>
          <w:lang w:val="ru-RU"/>
        </w:rPr>
        <w:t>ы,</w:t>
      </w:r>
      <w:r w:rsidRPr="006535B3">
        <w:rPr>
          <w:rFonts w:ascii="Calibri" w:hAnsi="Calibri"/>
          <w:sz w:val="20"/>
          <w:lang w:val="ru-RU"/>
        </w:rPr>
        <w:t xml:space="preserve"> но пока</w:t>
      </w:r>
      <w:r>
        <w:rPr>
          <w:rFonts w:ascii="Calibri" w:hAnsi="Calibri"/>
          <w:sz w:val="20"/>
          <w:lang w:val="ru-RU"/>
        </w:rPr>
        <w:t xml:space="preserve"> </w:t>
      </w:r>
      <w:r w:rsidRPr="006535B3">
        <w:rPr>
          <w:rFonts w:ascii="Calibri" w:hAnsi="Calibri"/>
          <w:sz w:val="20"/>
          <w:lang w:val="ru-RU"/>
        </w:rPr>
        <w:t xml:space="preserve">дефицит </w:t>
      </w:r>
      <w:r>
        <w:rPr>
          <w:rFonts w:ascii="Calibri" w:hAnsi="Calibri"/>
          <w:sz w:val="20"/>
          <w:lang w:val="ru-RU"/>
        </w:rPr>
        <w:t xml:space="preserve">покрывался </w:t>
      </w:r>
      <w:r w:rsidRPr="008F1AF8">
        <w:rPr>
          <w:rFonts w:ascii="Calibri" w:hAnsi="Calibri"/>
          <w:sz w:val="20"/>
          <w:lang w:val="ru-RU"/>
        </w:rPr>
        <w:t>за счет</w:t>
      </w:r>
      <w:r>
        <w:rPr>
          <w:rFonts w:ascii="Calibri" w:hAnsi="Calibri"/>
          <w:sz w:val="20"/>
          <w:lang w:val="ru-RU"/>
        </w:rPr>
        <w:t xml:space="preserve"> займов </w:t>
      </w:r>
      <w:r w:rsidRPr="006535B3">
        <w:rPr>
          <w:rFonts w:ascii="Calibri" w:hAnsi="Calibri"/>
          <w:sz w:val="20"/>
          <w:lang w:val="ru-RU"/>
        </w:rPr>
        <w:t>правительств</w:t>
      </w:r>
      <w:r>
        <w:rPr>
          <w:rFonts w:ascii="Calibri" w:hAnsi="Calibri"/>
          <w:sz w:val="20"/>
          <w:lang w:val="ru-RU"/>
        </w:rPr>
        <w:t>а Швейцарии…»</w:t>
      </w:r>
      <w:r w:rsidRPr="006535B3">
        <w:rPr>
          <w:rFonts w:ascii="Calibri" w:hAnsi="Calibri"/>
          <w:sz w:val="20"/>
          <w:lang w:val="ru-RU"/>
        </w:rPr>
        <w:t xml:space="preserve">; </w:t>
      </w:r>
      <w:r w:rsidRPr="008F1AF8">
        <w:rPr>
          <w:rFonts w:ascii="Calibri" w:hAnsi="Calibri"/>
          <w:sz w:val="20"/>
          <w:lang w:val="ru-RU"/>
        </w:rPr>
        <w:t>документ</w:t>
      </w:r>
      <w:r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</w:rPr>
        <w:t>AB</w:t>
      </w:r>
      <w:r w:rsidRPr="006535B3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XX</w:t>
      </w:r>
      <w:r w:rsidRPr="006535B3">
        <w:rPr>
          <w:rFonts w:ascii="Calibri" w:hAnsi="Calibri"/>
          <w:sz w:val="20"/>
          <w:lang w:val="ru-RU"/>
        </w:rPr>
        <w:t>/2 (1989), стр. 2, пункт 9 (</w:t>
      </w:r>
      <w:r w:rsidR="00276B1D">
        <w:fldChar w:fldCharType="begin"/>
      </w:r>
      <w:r w:rsidR="00276B1D" w:rsidRPr="00276B1D">
        <w:rPr>
          <w:lang w:val="ru-RU"/>
        </w:rPr>
        <w:instrText xml:space="preserve"> </w:instrText>
      </w:r>
      <w:r w:rsidR="00276B1D">
        <w:instrText>HYPERLINK</w:instrText>
      </w:r>
      <w:r w:rsidR="00276B1D" w:rsidRPr="00276B1D">
        <w:rPr>
          <w:lang w:val="ru-RU"/>
        </w:rPr>
        <w:instrText xml:space="preserve"> "</w:instrText>
      </w:r>
      <w:r w:rsidR="00276B1D">
        <w:instrText>http</w:instrText>
      </w:r>
      <w:r w:rsidR="00276B1D" w:rsidRPr="00276B1D">
        <w:rPr>
          <w:lang w:val="ru-RU"/>
        </w:rPr>
        <w:instrText>://</w:instrText>
      </w:r>
      <w:r w:rsidR="00276B1D">
        <w:instrText>www</w:instrText>
      </w:r>
      <w:r w:rsidR="00276B1D" w:rsidRPr="00276B1D">
        <w:rPr>
          <w:lang w:val="ru-RU"/>
        </w:rPr>
        <w:instrText>.</w:instrText>
      </w:r>
      <w:r w:rsidR="00276B1D">
        <w:instrText>wipo</w:instrText>
      </w:r>
      <w:r w:rsidR="00276B1D" w:rsidRPr="00276B1D">
        <w:rPr>
          <w:lang w:val="ru-RU"/>
        </w:rPr>
        <w:instrText>.</w:instrText>
      </w:r>
      <w:r w:rsidR="00276B1D">
        <w:instrText>int</w:instrText>
      </w:r>
      <w:r w:rsidR="00276B1D" w:rsidRPr="00276B1D">
        <w:rPr>
          <w:lang w:val="ru-RU"/>
        </w:rPr>
        <w:instrText>/</w:instrText>
      </w:r>
      <w:r w:rsidR="00276B1D">
        <w:instrText>mdocsarchives</w:instrText>
      </w:r>
      <w:r w:rsidR="00276B1D" w:rsidRPr="00276B1D">
        <w:rPr>
          <w:lang w:val="ru-RU"/>
        </w:rPr>
        <w:instrText>/</w:instrText>
      </w:r>
      <w:r w:rsidR="00276B1D">
        <w:instrText>AB</w:instrText>
      </w:r>
      <w:r w:rsidR="00276B1D" w:rsidRPr="00276B1D">
        <w:rPr>
          <w:lang w:val="ru-RU"/>
        </w:rPr>
        <w:instrText>_</w:instrText>
      </w:r>
      <w:r w:rsidR="00276B1D">
        <w:instrText>XX</w:instrText>
      </w:r>
      <w:r w:rsidR="00276B1D" w:rsidRPr="00276B1D">
        <w:rPr>
          <w:lang w:val="ru-RU"/>
        </w:rPr>
        <w:instrText>_1989/</w:instrText>
      </w:r>
      <w:r w:rsidR="00276B1D">
        <w:instrText>AB</w:instrText>
      </w:r>
      <w:r w:rsidR="00276B1D" w:rsidRPr="00276B1D">
        <w:rPr>
          <w:lang w:val="ru-RU"/>
        </w:rPr>
        <w:instrText>_</w:instrText>
      </w:r>
      <w:r w:rsidR="00276B1D">
        <w:instrText>XX</w:instrText>
      </w:r>
      <w:r w:rsidR="00276B1D" w:rsidRPr="00276B1D">
        <w:rPr>
          <w:lang w:val="ru-RU"/>
        </w:rPr>
        <w:instrText>_2_</w:instrText>
      </w:r>
      <w:r w:rsidR="00276B1D">
        <w:instrText>E</w:instrText>
      </w:r>
      <w:r w:rsidR="00276B1D" w:rsidRPr="00276B1D">
        <w:rPr>
          <w:lang w:val="ru-RU"/>
        </w:rPr>
        <w:instrText>.</w:instrText>
      </w:r>
      <w:r w:rsidR="00276B1D">
        <w:instrText>pdf</w:instrText>
      </w:r>
      <w:r w:rsidR="00276B1D" w:rsidRPr="00276B1D">
        <w:rPr>
          <w:lang w:val="ru-RU"/>
        </w:rPr>
        <w:instrText xml:space="preserve">" </w:instrText>
      </w:r>
      <w:r w:rsidR="00276B1D">
        <w:fldChar w:fldCharType="separate"/>
      </w:r>
      <w:r w:rsidRPr="005F07DC">
        <w:rPr>
          <w:rStyle w:val="Hyperlink"/>
          <w:rFonts w:ascii="Calibri" w:hAnsi="Calibri"/>
          <w:sz w:val="20"/>
        </w:rPr>
        <w:t>http</w:t>
      </w:r>
      <w:r w:rsidRPr="006535B3">
        <w:rPr>
          <w:rStyle w:val="Hyperlink"/>
          <w:rFonts w:ascii="Calibri" w:hAnsi="Calibri"/>
          <w:sz w:val="20"/>
          <w:lang w:val="ru-RU"/>
        </w:rPr>
        <w:t>://</w:t>
      </w:r>
      <w:r w:rsidRPr="005F07DC">
        <w:rPr>
          <w:rStyle w:val="Hyperlink"/>
          <w:rFonts w:ascii="Calibri" w:hAnsi="Calibri"/>
          <w:sz w:val="20"/>
        </w:rPr>
        <w:t>www</w:t>
      </w:r>
      <w:r w:rsidRPr="006535B3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wipo</w:t>
      </w:r>
      <w:r w:rsidRPr="006535B3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int</w:t>
      </w:r>
      <w:r w:rsidRPr="006535B3">
        <w:rPr>
          <w:rStyle w:val="Hyperlink"/>
          <w:rFonts w:ascii="Calibri" w:hAnsi="Calibri"/>
          <w:sz w:val="20"/>
          <w:lang w:val="ru-RU"/>
        </w:rPr>
        <w:t>/</w:t>
      </w:r>
      <w:r w:rsidRPr="005F07DC">
        <w:rPr>
          <w:rStyle w:val="Hyperlink"/>
          <w:rFonts w:ascii="Calibri" w:hAnsi="Calibri"/>
          <w:sz w:val="20"/>
        </w:rPr>
        <w:t>mdocsarchives</w:t>
      </w:r>
      <w:r w:rsidRPr="006535B3">
        <w:rPr>
          <w:rStyle w:val="Hyperlink"/>
          <w:rFonts w:ascii="Calibri" w:hAnsi="Calibri"/>
          <w:sz w:val="20"/>
          <w:lang w:val="ru-RU"/>
        </w:rPr>
        <w:t>/</w:t>
      </w:r>
      <w:r w:rsidRPr="005F07DC">
        <w:rPr>
          <w:rStyle w:val="Hyperlink"/>
          <w:rFonts w:ascii="Calibri" w:hAnsi="Calibri"/>
          <w:sz w:val="20"/>
        </w:rPr>
        <w:t>AB</w:t>
      </w:r>
      <w:r w:rsidRPr="006535B3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XX</w:t>
      </w:r>
      <w:r w:rsidRPr="006535B3">
        <w:rPr>
          <w:rStyle w:val="Hyperlink"/>
          <w:rFonts w:ascii="Calibri" w:hAnsi="Calibri"/>
          <w:sz w:val="20"/>
          <w:lang w:val="ru-RU"/>
        </w:rPr>
        <w:t>_1989/</w:t>
      </w:r>
      <w:r w:rsidRPr="005F07DC">
        <w:rPr>
          <w:rStyle w:val="Hyperlink"/>
          <w:rFonts w:ascii="Calibri" w:hAnsi="Calibri"/>
          <w:sz w:val="20"/>
        </w:rPr>
        <w:t>AB</w:t>
      </w:r>
      <w:r w:rsidRPr="006535B3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XX</w:t>
      </w:r>
      <w:r w:rsidRPr="006535B3">
        <w:rPr>
          <w:rStyle w:val="Hyperlink"/>
          <w:rFonts w:ascii="Calibri" w:hAnsi="Calibri"/>
          <w:sz w:val="20"/>
          <w:lang w:val="ru-RU"/>
        </w:rPr>
        <w:t>_2_</w:t>
      </w:r>
      <w:r w:rsidRPr="005F07DC">
        <w:rPr>
          <w:rStyle w:val="Hyperlink"/>
          <w:rFonts w:ascii="Calibri" w:hAnsi="Calibri"/>
          <w:sz w:val="20"/>
        </w:rPr>
        <w:t>E</w:t>
      </w:r>
      <w:r w:rsidRPr="006535B3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pdf</w:t>
      </w:r>
      <w:r w:rsidR="00276B1D">
        <w:rPr>
          <w:rStyle w:val="Hyperlink"/>
          <w:rFonts w:ascii="Calibri" w:hAnsi="Calibri"/>
          <w:sz w:val="20"/>
        </w:rPr>
        <w:fldChar w:fldCharType="end"/>
      </w:r>
      <w:r>
        <w:rPr>
          <w:rFonts w:ascii="Calibri" w:hAnsi="Calibri"/>
          <w:sz w:val="20"/>
          <w:lang w:val="ru-RU"/>
        </w:rPr>
        <w:t xml:space="preserve">): «Как и </w:t>
      </w:r>
      <w:r w:rsidRPr="006535B3">
        <w:rPr>
          <w:rFonts w:ascii="Calibri" w:hAnsi="Calibri"/>
          <w:sz w:val="20"/>
          <w:lang w:val="ru-RU"/>
        </w:rPr>
        <w:t xml:space="preserve">в прошлом, </w:t>
      </w:r>
      <w:r>
        <w:rPr>
          <w:rFonts w:ascii="Calibri" w:hAnsi="Calibri"/>
          <w:sz w:val="20"/>
          <w:lang w:val="ru-RU"/>
        </w:rPr>
        <w:t xml:space="preserve">весьма </w:t>
      </w:r>
      <w:r w:rsidRPr="008F1AF8">
        <w:rPr>
          <w:rFonts w:ascii="Calibri" w:hAnsi="Calibri"/>
          <w:sz w:val="20"/>
          <w:lang w:val="ru-RU"/>
        </w:rPr>
        <w:t>незначительн</w:t>
      </w:r>
      <w:r>
        <w:rPr>
          <w:rFonts w:ascii="Calibri" w:hAnsi="Calibri"/>
          <w:sz w:val="20"/>
          <w:lang w:val="ru-RU"/>
        </w:rPr>
        <w:t xml:space="preserve">ые </w:t>
      </w:r>
      <w:r w:rsidRPr="006535B3">
        <w:rPr>
          <w:rFonts w:ascii="Calibri" w:hAnsi="Calibri"/>
          <w:sz w:val="20"/>
          <w:lang w:val="ru-RU"/>
        </w:rPr>
        <w:t>доход</w:t>
      </w:r>
      <w:r>
        <w:rPr>
          <w:rFonts w:ascii="Calibri" w:hAnsi="Calibri"/>
          <w:sz w:val="20"/>
          <w:lang w:val="ru-RU"/>
        </w:rPr>
        <w:t>ы</w:t>
      </w:r>
      <w:r w:rsidRPr="006535B3">
        <w:rPr>
          <w:rFonts w:ascii="Calibri" w:hAnsi="Calibri"/>
          <w:sz w:val="20"/>
          <w:lang w:val="ru-RU"/>
        </w:rPr>
        <w:t xml:space="preserve"> Лиссабонского союза…</w:t>
      </w:r>
      <w:r>
        <w:rPr>
          <w:rFonts w:ascii="Calibri" w:hAnsi="Calibri"/>
          <w:sz w:val="20"/>
          <w:lang w:val="ru-RU"/>
        </w:rPr>
        <w:t xml:space="preserve"> будут направляться на покрытие его весьма </w:t>
      </w:r>
      <w:r w:rsidRPr="008F1AF8">
        <w:rPr>
          <w:rFonts w:ascii="Calibri" w:hAnsi="Calibri"/>
          <w:sz w:val="20"/>
          <w:lang w:val="ru-RU"/>
        </w:rPr>
        <w:t>незначительн</w:t>
      </w:r>
      <w:r>
        <w:rPr>
          <w:rFonts w:ascii="Calibri" w:hAnsi="Calibri"/>
          <w:sz w:val="20"/>
          <w:lang w:val="ru-RU"/>
        </w:rPr>
        <w:t>ых расходов</w:t>
      </w:r>
      <w:r w:rsidRPr="006535B3">
        <w:rPr>
          <w:rFonts w:ascii="Calibri" w:hAnsi="Calibri"/>
          <w:sz w:val="20"/>
          <w:lang w:val="ru-RU"/>
        </w:rPr>
        <w:t xml:space="preserve">, </w:t>
      </w:r>
      <w:r>
        <w:rPr>
          <w:rFonts w:ascii="Calibri" w:hAnsi="Calibri"/>
          <w:sz w:val="20"/>
          <w:lang w:val="ru-RU"/>
        </w:rPr>
        <w:t xml:space="preserve">а </w:t>
      </w:r>
      <w:r w:rsidRPr="006535B3">
        <w:rPr>
          <w:rFonts w:ascii="Calibri" w:hAnsi="Calibri"/>
          <w:sz w:val="20"/>
          <w:lang w:val="ru-RU"/>
        </w:rPr>
        <w:t>люб</w:t>
      </w:r>
      <w:r>
        <w:rPr>
          <w:rFonts w:ascii="Calibri" w:hAnsi="Calibri"/>
          <w:sz w:val="20"/>
          <w:lang w:val="ru-RU"/>
        </w:rPr>
        <w:t xml:space="preserve">ые избыточные </w:t>
      </w:r>
      <w:r w:rsidRPr="008F1AF8">
        <w:rPr>
          <w:rFonts w:ascii="Calibri" w:hAnsi="Calibri"/>
          <w:sz w:val="20"/>
          <w:lang w:val="ru-RU"/>
        </w:rPr>
        <w:t>расход</w:t>
      </w:r>
      <w:r>
        <w:rPr>
          <w:rFonts w:ascii="Calibri" w:hAnsi="Calibri"/>
          <w:sz w:val="20"/>
          <w:lang w:val="ru-RU"/>
        </w:rPr>
        <w:t>ы будут переноситься на будущие</w:t>
      </w:r>
      <w:r w:rsidRPr="006535B3">
        <w:rPr>
          <w:rFonts w:ascii="Calibri" w:hAnsi="Calibri"/>
          <w:sz w:val="20"/>
          <w:lang w:val="ru-RU"/>
        </w:rPr>
        <w:t xml:space="preserve"> бюджет</w:t>
      </w:r>
      <w:r>
        <w:rPr>
          <w:rFonts w:ascii="Calibri" w:hAnsi="Calibri"/>
          <w:sz w:val="20"/>
          <w:lang w:val="ru-RU"/>
        </w:rPr>
        <w:t>ные</w:t>
      </w:r>
      <w:r w:rsidRPr="006535B3">
        <w:rPr>
          <w:rFonts w:ascii="Calibri" w:hAnsi="Calibri"/>
          <w:sz w:val="20"/>
          <w:lang w:val="ru-RU"/>
        </w:rPr>
        <w:t xml:space="preserve"> периоды</w:t>
      </w:r>
      <w:r>
        <w:rPr>
          <w:rFonts w:ascii="Calibri" w:hAnsi="Calibri"/>
          <w:sz w:val="20"/>
          <w:lang w:val="ru-RU"/>
        </w:rPr>
        <w:t>»</w:t>
      </w:r>
      <w:r w:rsidRPr="006535B3">
        <w:rPr>
          <w:rFonts w:ascii="Calibri" w:hAnsi="Calibri"/>
          <w:sz w:val="20"/>
          <w:lang w:val="ru-RU"/>
        </w:rPr>
        <w:t xml:space="preserve">; и </w:t>
      </w:r>
      <w:r w:rsidRPr="008F1AF8">
        <w:rPr>
          <w:rFonts w:ascii="Calibri" w:hAnsi="Calibri"/>
          <w:sz w:val="20"/>
          <w:lang w:val="ru-RU"/>
        </w:rPr>
        <w:t>документ</w:t>
      </w:r>
      <w:r>
        <w:rPr>
          <w:rFonts w:ascii="Calibri" w:hAnsi="Calibri"/>
          <w:sz w:val="20"/>
          <w:lang w:val="ru-RU"/>
        </w:rPr>
        <w:t xml:space="preserve"> </w:t>
      </w:r>
      <w:r w:rsidRPr="005F07DC">
        <w:rPr>
          <w:rFonts w:ascii="Calibri" w:hAnsi="Calibri"/>
          <w:sz w:val="20"/>
        </w:rPr>
        <w:t>LI</w:t>
      </w:r>
      <w:r w:rsidRPr="006535B3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A</w:t>
      </w:r>
      <w:r w:rsidRPr="006535B3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X</w:t>
      </w:r>
      <w:r w:rsidRPr="006535B3">
        <w:rPr>
          <w:rFonts w:ascii="Calibri" w:hAnsi="Calibri"/>
          <w:sz w:val="20"/>
          <w:lang w:val="ru-RU"/>
        </w:rPr>
        <w:t xml:space="preserve">/1 (1993), стр. 1-2, пункты 2 </w:t>
      </w:r>
      <w:r>
        <w:rPr>
          <w:rFonts w:ascii="Calibri" w:hAnsi="Calibri"/>
          <w:sz w:val="20"/>
          <w:lang w:val="ru-RU"/>
        </w:rPr>
        <w:t>и 4: «</w:t>
      </w:r>
      <w:r w:rsidRPr="006535B3">
        <w:rPr>
          <w:rFonts w:ascii="Calibri" w:hAnsi="Calibri"/>
          <w:sz w:val="20"/>
          <w:lang w:val="ru-RU"/>
        </w:rPr>
        <w:t>По состоянию на 31 декабря 1991</w:t>
      </w:r>
      <w:r>
        <w:rPr>
          <w:rFonts w:ascii="Calibri" w:hAnsi="Calibri"/>
          <w:sz w:val="20"/>
          <w:lang w:val="ru-RU"/>
        </w:rPr>
        <w:t> г.</w:t>
      </w:r>
      <w:r w:rsidRPr="006535B3">
        <w:rPr>
          <w:rFonts w:ascii="Calibri" w:hAnsi="Calibri"/>
          <w:sz w:val="20"/>
          <w:lang w:val="ru-RU"/>
        </w:rPr>
        <w:t xml:space="preserve"> Лиссабонский союз </w:t>
      </w:r>
      <w:r>
        <w:rPr>
          <w:rFonts w:ascii="Calibri" w:hAnsi="Calibri"/>
          <w:sz w:val="20"/>
          <w:lang w:val="ru-RU"/>
        </w:rPr>
        <w:t xml:space="preserve">имел накопленнный </w:t>
      </w:r>
      <w:r w:rsidRPr="006535B3">
        <w:rPr>
          <w:rFonts w:ascii="Calibri" w:hAnsi="Calibri"/>
          <w:sz w:val="20"/>
          <w:lang w:val="ru-RU"/>
        </w:rPr>
        <w:t xml:space="preserve">дефицит </w:t>
      </w:r>
      <w:r w:rsidRPr="008F1AF8">
        <w:rPr>
          <w:rFonts w:ascii="Calibri" w:hAnsi="Calibri"/>
          <w:sz w:val="20"/>
          <w:lang w:val="ru-RU"/>
        </w:rPr>
        <w:t>в размере</w:t>
      </w:r>
      <w:r>
        <w:rPr>
          <w:rFonts w:ascii="Calibri" w:hAnsi="Calibri"/>
          <w:sz w:val="20"/>
          <w:lang w:val="ru-RU"/>
        </w:rPr>
        <w:t xml:space="preserve"> </w:t>
      </w:r>
      <w:r w:rsidRPr="006535B3">
        <w:rPr>
          <w:rFonts w:ascii="Calibri" w:hAnsi="Calibri"/>
          <w:sz w:val="20"/>
          <w:lang w:val="ru-RU"/>
        </w:rPr>
        <w:t>24</w:t>
      </w:r>
      <w:r>
        <w:rPr>
          <w:rFonts w:ascii="Calibri" w:hAnsi="Calibri"/>
          <w:sz w:val="20"/>
          <w:lang w:val="ru-RU"/>
        </w:rPr>
        <w:t> </w:t>
      </w:r>
      <w:r w:rsidRPr="006535B3">
        <w:rPr>
          <w:rFonts w:ascii="Calibri" w:hAnsi="Calibri"/>
          <w:sz w:val="20"/>
          <w:lang w:val="ru-RU"/>
        </w:rPr>
        <w:t xml:space="preserve">675 </w:t>
      </w:r>
      <w:r>
        <w:rPr>
          <w:rFonts w:ascii="Calibri" w:hAnsi="Calibri"/>
          <w:sz w:val="20"/>
          <w:lang w:val="ru-RU"/>
        </w:rPr>
        <w:t xml:space="preserve">франков. </w:t>
      </w:r>
      <w:r w:rsidRPr="008F1AF8">
        <w:rPr>
          <w:rFonts w:ascii="Calibri" w:hAnsi="Calibri"/>
          <w:snapToGrid w:val="0"/>
          <w:sz w:val="20"/>
          <w:lang w:val="ru-RU"/>
        </w:rPr>
        <w:t>Данн</w:t>
      </w:r>
      <w:r>
        <w:rPr>
          <w:rFonts w:ascii="Calibri" w:hAnsi="Calibri"/>
          <w:sz w:val="20"/>
          <w:lang w:val="ru-RU"/>
        </w:rPr>
        <w:t xml:space="preserve">ый </w:t>
      </w:r>
      <w:r w:rsidRPr="008F1AF8">
        <w:rPr>
          <w:rFonts w:ascii="Calibri" w:hAnsi="Calibri"/>
          <w:sz w:val="20"/>
          <w:lang w:val="ru-RU"/>
        </w:rPr>
        <w:t xml:space="preserve">дефицит </w:t>
      </w:r>
      <w:r>
        <w:rPr>
          <w:rFonts w:ascii="Calibri" w:hAnsi="Calibri"/>
          <w:sz w:val="20"/>
          <w:lang w:val="ru-RU"/>
        </w:rPr>
        <w:t xml:space="preserve">образовался </w:t>
      </w:r>
      <w:r w:rsidRPr="008F1AF8">
        <w:rPr>
          <w:rFonts w:ascii="Calibri" w:hAnsi="Calibri"/>
          <w:sz w:val="20"/>
          <w:lang w:val="ru-RU"/>
        </w:rPr>
        <w:t xml:space="preserve">в связи с </w:t>
      </w:r>
      <w:r>
        <w:rPr>
          <w:rFonts w:ascii="Calibri" w:hAnsi="Calibri"/>
          <w:sz w:val="20"/>
          <w:lang w:val="ru-RU"/>
        </w:rPr>
        <w:t xml:space="preserve">тем, что весьма </w:t>
      </w:r>
      <w:r w:rsidRPr="008F1AF8">
        <w:rPr>
          <w:rFonts w:ascii="Calibri" w:hAnsi="Calibri"/>
          <w:sz w:val="20"/>
          <w:lang w:val="ru-RU"/>
        </w:rPr>
        <w:t>незначительн</w:t>
      </w:r>
      <w:r>
        <w:rPr>
          <w:rFonts w:ascii="Calibri" w:hAnsi="Calibri"/>
          <w:sz w:val="20"/>
          <w:lang w:val="ru-RU"/>
        </w:rPr>
        <w:t xml:space="preserve">ых </w:t>
      </w:r>
      <w:r w:rsidRPr="008F1AF8">
        <w:rPr>
          <w:rFonts w:ascii="Calibri" w:hAnsi="Calibri"/>
          <w:sz w:val="20"/>
          <w:lang w:val="ru-RU"/>
        </w:rPr>
        <w:t>доход</w:t>
      </w:r>
      <w:r>
        <w:rPr>
          <w:rFonts w:ascii="Calibri" w:hAnsi="Calibri"/>
          <w:sz w:val="20"/>
          <w:lang w:val="ru-RU"/>
        </w:rPr>
        <w:t>ов</w:t>
      </w:r>
      <w:r w:rsidRPr="008F1AF8">
        <w:rPr>
          <w:rFonts w:ascii="Calibri" w:hAnsi="Calibri"/>
          <w:sz w:val="20"/>
          <w:lang w:val="ru-RU"/>
        </w:rPr>
        <w:t xml:space="preserve"> союз</w:t>
      </w:r>
      <w:r>
        <w:rPr>
          <w:rFonts w:ascii="Calibri" w:hAnsi="Calibri"/>
          <w:sz w:val="20"/>
          <w:lang w:val="ru-RU"/>
        </w:rPr>
        <w:t>а</w:t>
      </w:r>
      <w:r w:rsidRPr="008F1AF8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в </w:t>
      </w:r>
      <w:r w:rsidRPr="008F1AF8">
        <w:rPr>
          <w:rFonts w:ascii="Calibri" w:hAnsi="Calibri"/>
          <w:sz w:val="20"/>
          <w:lang w:val="ru-RU"/>
        </w:rPr>
        <w:t>последн</w:t>
      </w:r>
      <w:r>
        <w:rPr>
          <w:rFonts w:ascii="Calibri" w:hAnsi="Calibri"/>
          <w:sz w:val="20"/>
          <w:lang w:val="ru-RU"/>
        </w:rPr>
        <w:t>ие</w:t>
      </w:r>
      <w:r w:rsidRPr="008F1AF8">
        <w:rPr>
          <w:rFonts w:ascii="Calibri" w:hAnsi="Calibri"/>
          <w:sz w:val="20"/>
          <w:lang w:val="ru-RU"/>
        </w:rPr>
        <w:t xml:space="preserve"> несколько </w:t>
      </w:r>
      <w:r>
        <w:rPr>
          <w:rFonts w:ascii="Calibri" w:hAnsi="Calibri"/>
          <w:sz w:val="20"/>
          <w:lang w:val="ru-RU"/>
        </w:rPr>
        <w:t xml:space="preserve">двухлетних </w:t>
      </w:r>
      <w:r w:rsidRPr="008F1AF8">
        <w:rPr>
          <w:rFonts w:ascii="Calibri" w:hAnsi="Calibri"/>
          <w:sz w:val="20"/>
          <w:lang w:val="ru-RU"/>
        </w:rPr>
        <w:t>период</w:t>
      </w:r>
      <w:r>
        <w:rPr>
          <w:rFonts w:ascii="Calibri" w:hAnsi="Calibri"/>
          <w:sz w:val="20"/>
          <w:lang w:val="ru-RU"/>
        </w:rPr>
        <w:t xml:space="preserve">ов не хватало на покрытие его расходов… </w:t>
      </w:r>
      <w:r w:rsidRPr="008F1AF8">
        <w:rPr>
          <w:rFonts w:ascii="Calibri" w:hAnsi="Calibri"/>
          <w:sz w:val="20"/>
          <w:lang w:val="ru-RU"/>
        </w:rPr>
        <w:t xml:space="preserve">Дефицит Лиссабонского союза </w:t>
      </w:r>
      <w:r>
        <w:rPr>
          <w:rFonts w:ascii="Calibri" w:hAnsi="Calibri"/>
          <w:sz w:val="20"/>
          <w:lang w:val="ru-RU"/>
        </w:rPr>
        <w:t xml:space="preserve">на </w:t>
      </w:r>
      <w:r w:rsidRPr="008F1AF8">
        <w:rPr>
          <w:rFonts w:ascii="Calibri" w:hAnsi="Calibri"/>
          <w:sz w:val="20"/>
          <w:lang w:val="ru-RU"/>
        </w:rPr>
        <w:t>кон</w:t>
      </w:r>
      <w:r>
        <w:rPr>
          <w:rFonts w:ascii="Calibri" w:hAnsi="Calibri"/>
          <w:sz w:val="20"/>
          <w:lang w:val="ru-RU"/>
        </w:rPr>
        <w:t>е</w:t>
      </w:r>
      <w:r w:rsidRPr="008F1AF8">
        <w:rPr>
          <w:rFonts w:ascii="Calibri" w:hAnsi="Calibri"/>
          <w:sz w:val="20"/>
          <w:lang w:val="ru-RU"/>
        </w:rPr>
        <w:t>ц 1985</w:t>
      </w:r>
      <w:r>
        <w:rPr>
          <w:rFonts w:ascii="Calibri" w:hAnsi="Calibri"/>
          <w:sz w:val="20"/>
          <w:lang w:val="ru-RU"/>
        </w:rPr>
        <w:t xml:space="preserve"> г. составлял </w:t>
      </w:r>
      <w:r w:rsidRPr="008F1AF8">
        <w:rPr>
          <w:rFonts w:ascii="Calibri" w:hAnsi="Calibri"/>
          <w:sz w:val="20"/>
          <w:lang w:val="ru-RU"/>
        </w:rPr>
        <w:t>12</w:t>
      </w:r>
      <w:r>
        <w:rPr>
          <w:rFonts w:ascii="Calibri" w:hAnsi="Calibri"/>
          <w:sz w:val="20"/>
          <w:lang w:val="ru-RU"/>
        </w:rPr>
        <w:t> </w:t>
      </w:r>
      <w:r w:rsidRPr="008F1AF8">
        <w:rPr>
          <w:rFonts w:ascii="Calibri" w:hAnsi="Calibri"/>
          <w:sz w:val="20"/>
          <w:lang w:val="ru-RU"/>
        </w:rPr>
        <w:t xml:space="preserve">316 франков и вырос </w:t>
      </w:r>
      <w:r>
        <w:rPr>
          <w:rFonts w:ascii="Calibri" w:hAnsi="Calibri"/>
          <w:sz w:val="20"/>
          <w:lang w:val="ru-RU"/>
        </w:rPr>
        <w:t xml:space="preserve">до </w:t>
      </w:r>
      <w:r w:rsidRPr="008F1AF8">
        <w:rPr>
          <w:rFonts w:ascii="Calibri" w:hAnsi="Calibri"/>
          <w:sz w:val="20"/>
          <w:lang w:val="ru-RU"/>
        </w:rPr>
        <w:t>15</w:t>
      </w:r>
      <w:r>
        <w:rPr>
          <w:rFonts w:ascii="Calibri" w:hAnsi="Calibri"/>
          <w:sz w:val="20"/>
          <w:lang w:val="ru-RU"/>
        </w:rPr>
        <w:t> </w:t>
      </w:r>
      <w:r w:rsidRPr="008F1AF8">
        <w:rPr>
          <w:rFonts w:ascii="Calibri" w:hAnsi="Calibri"/>
          <w:sz w:val="20"/>
          <w:lang w:val="ru-RU"/>
        </w:rPr>
        <w:t xml:space="preserve">372 франков </w:t>
      </w:r>
      <w:r>
        <w:rPr>
          <w:rFonts w:ascii="Calibri" w:hAnsi="Calibri"/>
          <w:sz w:val="20"/>
          <w:lang w:val="ru-RU"/>
        </w:rPr>
        <w:t xml:space="preserve">к концу </w:t>
      </w:r>
      <w:r w:rsidRPr="008F1AF8">
        <w:rPr>
          <w:rFonts w:ascii="Calibri" w:hAnsi="Calibri"/>
          <w:sz w:val="20"/>
          <w:lang w:val="ru-RU"/>
        </w:rPr>
        <w:t>1987</w:t>
      </w:r>
      <w:r>
        <w:rPr>
          <w:rFonts w:ascii="Calibri" w:hAnsi="Calibri"/>
          <w:sz w:val="20"/>
          <w:lang w:val="ru-RU"/>
        </w:rPr>
        <w:t> г.</w:t>
      </w:r>
      <w:r w:rsidRPr="008F1AF8">
        <w:rPr>
          <w:rFonts w:ascii="Calibri" w:hAnsi="Calibri"/>
          <w:sz w:val="20"/>
          <w:lang w:val="ru-RU"/>
        </w:rPr>
        <w:t xml:space="preserve">, </w:t>
      </w:r>
      <w:r>
        <w:rPr>
          <w:rFonts w:ascii="Calibri" w:hAnsi="Calibri"/>
          <w:sz w:val="20"/>
          <w:lang w:val="ru-RU"/>
        </w:rPr>
        <w:t xml:space="preserve">до </w:t>
      </w:r>
      <w:r w:rsidRPr="008F1AF8">
        <w:rPr>
          <w:rFonts w:ascii="Calibri" w:hAnsi="Calibri"/>
          <w:sz w:val="20"/>
          <w:lang w:val="ru-RU"/>
        </w:rPr>
        <w:t>20</w:t>
      </w:r>
      <w:r>
        <w:rPr>
          <w:rFonts w:ascii="Calibri" w:hAnsi="Calibri"/>
          <w:sz w:val="20"/>
          <w:lang w:val="ru-RU"/>
        </w:rPr>
        <w:t> </w:t>
      </w:r>
      <w:r w:rsidRPr="008F1AF8">
        <w:rPr>
          <w:rFonts w:ascii="Calibri" w:hAnsi="Calibri"/>
          <w:sz w:val="20"/>
          <w:lang w:val="ru-RU"/>
        </w:rPr>
        <w:t xml:space="preserve">129 франков </w:t>
      </w:r>
      <w:r>
        <w:rPr>
          <w:rFonts w:ascii="Calibri" w:hAnsi="Calibri"/>
          <w:sz w:val="20"/>
          <w:lang w:val="ru-RU"/>
        </w:rPr>
        <w:t>к концу</w:t>
      </w:r>
      <w:r w:rsidRPr="008F1AF8">
        <w:rPr>
          <w:rFonts w:ascii="Calibri" w:hAnsi="Calibri"/>
          <w:sz w:val="20"/>
          <w:lang w:val="ru-RU"/>
        </w:rPr>
        <w:t xml:space="preserve"> 1989</w:t>
      </w:r>
      <w:r>
        <w:rPr>
          <w:rFonts w:ascii="Calibri" w:hAnsi="Calibri"/>
          <w:sz w:val="20"/>
          <w:lang w:val="ru-RU"/>
        </w:rPr>
        <w:t xml:space="preserve"> г. </w:t>
      </w:r>
      <w:r w:rsidRPr="008F1AF8">
        <w:rPr>
          <w:rFonts w:ascii="Calibri" w:hAnsi="Calibri"/>
          <w:sz w:val="20"/>
          <w:lang w:val="ru-RU"/>
        </w:rPr>
        <w:t xml:space="preserve">и </w:t>
      </w:r>
      <w:r>
        <w:rPr>
          <w:rFonts w:ascii="Calibri" w:hAnsi="Calibri"/>
          <w:sz w:val="20"/>
          <w:lang w:val="ru-RU"/>
        </w:rPr>
        <w:t xml:space="preserve">до </w:t>
      </w:r>
      <w:r w:rsidRPr="008F1AF8">
        <w:rPr>
          <w:rFonts w:ascii="Calibri" w:hAnsi="Calibri"/>
          <w:sz w:val="20"/>
          <w:lang w:val="ru-RU"/>
        </w:rPr>
        <w:t>24</w:t>
      </w:r>
      <w:r>
        <w:rPr>
          <w:rFonts w:ascii="Calibri" w:hAnsi="Calibri"/>
          <w:sz w:val="20"/>
          <w:lang w:val="ru-RU"/>
        </w:rPr>
        <w:t> </w:t>
      </w:r>
      <w:r w:rsidRPr="008F1AF8">
        <w:rPr>
          <w:rFonts w:ascii="Calibri" w:hAnsi="Calibri"/>
          <w:sz w:val="20"/>
          <w:lang w:val="ru-RU"/>
        </w:rPr>
        <w:t xml:space="preserve">675 франков </w:t>
      </w:r>
      <w:r>
        <w:rPr>
          <w:rFonts w:ascii="Calibri" w:hAnsi="Calibri"/>
          <w:sz w:val="20"/>
          <w:lang w:val="ru-RU"/>
        </w:rPr>
        <w:t xml:space="preserve">к концу </w:t>
      </w:r>
      <w:r w:rsidRPr="008F1AF8">
        <w:rPr>
          <w:rFonts w:ascii="Calibri" w:hAnsi="Calibri"/>
          <w:sz w:val="20"/>
          <w:lang w:val="ru-RU"/>
        </w:rPr>
        <w:t>1991</w:t>
      </w:r>
      <w:r>
        <w:rPr>
          <w:rFonts w:ascii="Calibri" w:hAnsi="Calibri"/>
          <w:sz w:val="20"/>
          <w:lang w:val="ru-RU"/>
        </w:rPr>
        <w:t> г</w:t>
      </w:r>
      <w:r w:rsidRPr="008F1AF8">
        <w:rPr>
          <w:rFonts w:ascii="Calibri" w:hAnsi="Calibri"/>
          <w:sz w:val="20"/>
          <w:lang w:val="ru-RU"/>
        </w:rPr>
        <w:t>.</w:t>
      </w:r>
      <w:r>
        <w:rPr>
          <w:rFonts w:ascii="Calibri" w:hAnsi="Calibri"/>
          <w:sz w:val="20"/>
          <w:lang w:val="ru-RU"/>
        </w:rPr>
        <w:t xml:space="preserve">». </w:t>
      </w:r>
      <w:r w:rsidRPr="00EC4F04">
        <w:rPr>
          <w:rFonts w:ascii="Calibri" w:hAnsi="Calibri"/>
          <w:sz w:val="20"/>
          <w:lang w:val="ru-RU"/>
        </w:rPr>
        <w:t>(</w:t>
      </w:r>
      <w:r w:rsidR="00276B1D">
        <w:fldChar w:fldCharType="begin"/>
      </w:r>
      <w:r w:rsidR="00276B1D" w:rsidRPr="00276B1D">
        <w:rPr>
          <w:lang w:val="ru-RU"/>
        </w:rPr>
        <w:instrText xml:space="preserve"> </w:instrText>
      </w:r>
      <w:r w:rsidR="00276B1D">
        <w:instrText>HYPERLINK</w:instrText>
      </w:r>
      <w:r w:rsidR="00276B1D" w:rsidRPr="00276B1D">
        <w:rPr>
          <w:lang w:val="ru-RU"/>
        </w:rPr>
        <w:instrText xml:space="preserve"> "</w:instrText>
      </w:r>
      <w:r w:rsidR="00276B1D">
        <w:instrText>http</w:instrText>
      </w:r>
      <w:r w:rsidR="00276B1D" w:rsidRPr="00276B1D">
        <w:rPr>
          <w:lang w:val="ru-RU"/>
        </w:rPr>
        <w:instrText>://</w:instrText>
      </w:r>
      <w:r w:rsidR="00276B1D">
        <w:instrText>www</w:instrText>
      </w:r>
      <w:r w:rsidR="00276B1D" w:rsidRPr="00276B1D">
        <w:rPr>
          <w:lang w:val="ru-RU"/>
        </w:rPr>
        <w:instrText>.</w:instrText>
      </w:r>
      <w:r w:rsidR="00276B1D">
        <w:instrText>wipo</w:instrText>
      </w:r>
      <w:r w:rsidR="00276B1D" w:rsidRPr="00276B1D">
        <w:rPr>
          <w:lang w:val="ru-RU"/>
        </w:rPr>
        <w:instrText>.</w:instrText>
      </w:r>
      <w:r w:rsidR="00276B1D">
        <w:instrText>int</w:instrText>
      </w:r>
      <w:r w:rsidR="00276B1D" w:rsidRPr="00276B1D">
        <w:rPr>
          <w:lang w:val="ru-RU"/>
        </w:rPr>
        <w:instrText>/</w:instrText>
      </w:r>
      <w:r w:rsidR="00276B1D">
        <w:instrText>mdocsarchives</w:instrText>
      </w:r>
      <w:r w:rsidR="00276B1D" w:rsidRPr="00276B1D">
        <w:rPr>
          <w:lang w:val="ru-RU"/>
        </w:rPr>
        <w:instrText>/</w:instrText>
      </w:r>
      <w:r w:rsidR="00276B1D">
        <w:instrText>AB</w:instrText>
      </w:r>
      <w:r w:rsidR="00276B1D" w:rsidRPr="00276B1D">
        <w:rPr>
          <w:lang w:val="ru-RU"/>
        </w:rPr>
        <w:instrText>_</w:instrText>
      </w:r>
      <w:r w:rsidR="00276B1D">
        <w:instrText>XXIV</w:instrText>
      </w:r>
      <w:r w:rsidR="00276B1D" w:rsidRPr="00276B1D">
        <w:rPr>
          <w:lang w:val="ru-RU"/>
        </w:rPr>
        <w:instrText>_1993/</w:instrText>
      </w:r>
      <w:r w:rsidR="00276B1D">
        <w:instrText>LI</w:instrText>
      </w:r>
      <w:r w:rsidR="00276B1D" w:rsidRPr="00276B1D">
        <w:rPr>
          <w:lang w:val="ru-RU"/>
        </w:rPr>
        <w:instrText>_</w:instrText>
      </w:r>
      <w:r w:rsidR="00276B1D">
        <w:instrText>A</w:instrText>
      </w:r>
      <w:r w:rsidR="00276B1D" w:rsidRPr="00276B1D">
        <w:rPr>
          <w:lang w:val="ru-RU"/>
        </w:rPr>
        <w:instrText>_</w:instrText>
      </w:r>
      <w:r w:rsidR="00276B1D">
        <w:instrText>X</w:instrText>
      </w:r>
      <w:r w:rsidR="00276B1D" w:rsidRPr="00276B1D">
        <w:rPr>
          <w:lang w:val="ru-RU"/>
        </w:rPr>
        <w:instrText>_1_</w:instrText>
      </w:r>
      <w:r w:rsidR="00276B1D">
        <w:instrText>E</w:instrText>
      </w:r>
      <w:r w:rsidR="00276B1D" w:rsidRPr="00276B1D">
        <w:rPr>
          <w:lang w:val="ru-RU"/>
        </w:rPr>
        <w:instrText>.</w:instrText>
      </w:r>
      <w:r w:rsidR="00276B1D">
        <w:instrText>pdf</w:instrText>
      </w:r>
      <w:r w:rsidR="00276B1D" w:rsidRPr="00276B1D">
        <w:rPr>
          <w:lang w:val="ru-RU"/>
        </w:rPr>
        <w:instrText xml:space="preserve">" </w:instrText>
      </w:r>
      <w:r w:rsidR="00276B1D">
        <w:fldChar w:fldCharType="separate"/>
      </w:r>
      <w:r w:rsidRPr="005F07DC">
        <w:rPr>
          <w:rStyle w:val="Hyperlink"/>
          <w:rFonts w:ascii="Calibri" w:hAnsi="Calibri"/>
          <w:sz w:val="20"/>
        </w:rPr>
        <w:t>http</w:t>
      </w:r>
      <w:r w:rsidRPr="00EC4F04">
        <w:rPr>
          <w:rStyle w:val="Hyperlink"/>
          <w:rFonts w:ascii="Calibri" w:hAnsi="Calibri"/>
          <w:sz w:val="20"/>
          <w:lang w:val="ru-RU"/>
        </w:rPr>
        <w:t>://</w:t>
      </w:r>
      <w:r w:rsidRPr="005F07DC">
        <w:rPr>
          <w:rStyle w:val="Hyperlink"/>
          <w:rFonts w:ascii="Calibri" w:hAnsi="Calibri"/>
          <w:sz w:val="20"/>
        </w:rPr>
        <w:t>www</w:t>
      </w:r>
      <w:r w:rsidRPr="00EC4F04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wipo</w:t>
      </w:r>
      <w:r w:rsidRPr="00EC4F04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int</w:t>
      </w:r>
      <w:r w:rsidRPr="00EC4F04">
        <w:rPr>
          <w:rStyle w:val="Hyperlink"/>
          <w:rFonts w:ascii="Calibri" w:hAnsi="Calibri"/>
          <w:sz w:val="20"/>
          <w:lang w:val="ru-RU"/>
        </w:rPr>
        <w:t>/</w:t>
      </w:r>
      <w:r w:rsidRPr="005F07DC">
        <w:rPr>
          <w:rStyle w:val="Hyperlink"/>
          <w:rFonts w:ascii="Calibri" w:hAnsi="Calibri"/>
          <w:sz w:val="20"/>
        </w:rPr>
        <w:t>mdocsarchives</w:t>
      </w:r>
      <w:r w:rsidRPr="00EC4F04">
        <w:rPr>
          <w:rStyle w:val="Hyperlink"/>
          <w:rFonts w:ascii="Calibri" w:hAnsi="Calibri"/>
          <w:sz w:val="20"/>
          <w:lang w:val="ru-RU"/>
        </w:rPr>
        <w:t>/</w:t>
      </w:r>
      <w:r w:rsidRPr="006535B3">
        <w:rPr>
          <w:rStyle w:val="Hyperlink"/>
          <w:rFonts w:ascii="Calibri" w:hAnsi="Calibri"/>
          <w:sz w:val="20"/>
        </w:rPr>
        <w:t>AB</w:t>
      </w:r>
      <w:r w:rsidRPr="00EC4F04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XXIV</w:t>
      </w:r>
      <w:r w:rsidRPr="00EC4F04">
        <w:rPr>
          <w:rStyle w:val="Hyperlink"/>
          <w:rFonts w:ascii="Calibri" w:hAnsi="Calibri"/>
          <w:sz w:val="20"/>
          <w:lang w:val="ru-RU"/>
        </w:rPr>
        <w:t>_1993/</w:t>
      </w:r>
      <w:r w:rsidRPr="005F07DC">
        <w:rPr>
          <w:rStyle w:val="Hyperlink"/>
          <w:rFonts w:ascii="Calibri" w:hAnsi="Calibri"/>
          <w:sz w:val="20"/>
        </w:rPr>
        <w:t>LI</w:t>
      </w:r>
      <w:r w:rsidRPr="00EC4F04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A</w:t>
      </w:r>
      <w:r w:rsidRPr="00EC4F04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X</w:t>
      </w:r>
      <w:r w:rsidRPr="00EC4F04">
        <w:rPr>
          <w:rStyle w:val="Hyperlink"/>
          <w:rFonts w:ascii="Calibri" w:hAnsi="Calibri"/>
          <w:sz w:val="20"/>
          <w:lang w:val="ru-RU"/>
        </w:rPr>
        <w:t>_1_</w:t>
      </w:r>
      <w:r w:rsidRPr="005F07DC">
        <w:rPr>
          <w:rStyle w:val="Hyperlink"/>
          <w:rFonts w:ascii="Calibri" w:hAnsi="Calibri"/>
          <w:sz w:val="20"/>
        </w:rPr>
        <w:t>E</w:t>
      </w:r>
      <w:r w:rsidRPr="00EC4F04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pdf</w:t>
      </w:r>
      <w:r w:rsidR="00276B1D">
        <w:rPr>
          <w:rStyle w:val="Hyperlink"/>
          <w:rFonts w:ascii="Calibri" w:hAnsi="Calibri"/>
          <w:sz w:val="20"/>
        </w:rPr>
        <w:fldChar w:fldCharType="end"/>
      </w:r>
      <w:r w:rsidRPr="00EC4F04">
        <w:rPr>
          <w:rStyle w:val="Hyperlink"/>
          <w:rFonts w:ascii="Calibri" w:hAnsi="Calibri"/>
          <w:sz w:val="20"/>
          <w:lang w:val="ru-RU"/>
        </w:rPr>
        <w:t>)</w:t>
      </w:r>
    </w:p>
  </w:footnote>
  <w:footnote w:id="3">
    <w:p w:rsidR="00F64225" w:rsidRPr="007D68F7" w:rsidRDefault="00F64225" w:rsidP="00135AD4">
      <w:pPr>
        <w:rPr>
          <w:rFonts w:ascii="Calibri" w:hAnsi="Calibri"/>
          <w:sz w:val="20"/>
          <w:lang w:val="ru-RU"/>
        </w:rPr>
      </w:pPr>
      <w:r w:rsidRPr="005F07DC">
        <w:rPr>
          <w:rStyle w:val="FootnoteReference"/>
          <w:rFonts w:ascii="Calibri" w:hAnsi="Calibri"/>
          <w:sz w:val="20"/>
        </w:rPr>
        <w:footnoteRef/>
      </w:r>
      <w:r w:rsidRPr="007D68F7">
        <w:rPr>
          <w:rFonts w:ascii="Calibri" w:hAnsi="Calibri"/>
          <w:sz w:val="20"/>
          <w:lang w:val="ru-RU"/>
        </w:rPr>
        <w:t xml:space="preserve"> </w:t>
      </w:r>
      <w:r w:rsidRPr="007B3025">
        <w:rPr>
          <w:rFonts w:ascii="Calibri" w:hAnsi="Calibri"/>
          <w:sz w:val="20"/>
          <w:lang w:val="ru-RU"/>
        </w:rPr>
        <w:t xml:space="preserve">См., </w:t>
      </w:r>
      <w:r w:rsidRPr="007B3025">
        <w:rPr>
          <w:rFonts w:ascii="Calibri" w:hAnsi="Calibri"/>
          <w:sz w:val="20"/>
          <w:lang w:val="ru-RU"/>
        </w:rPr>
        <w:t>например, документ</w:t>
      </w:r>
      <w:r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</w:rPr>
        <w:t>AB</w:t>
      </w:r>
      <w:r w:rsidRPr="008F1AF8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VI</w:t>
      </w:r>
      <w:r w:rsidRPr="008F1AF8">
        <w:rPr>
          <w:rFonts w:ascii="Calibri" w:hAnsi="Calibri"/>
          <w:sz w:val="20"/>
          <w:lang w:val="ru-RU"/>
        </w:rPr>
        <w:t xml:space="preserve">/2 (1975), стр. 26, </w:t>
      </w:r>
      <w:r>
        <w:rPr>
          <w:rFonts w:ascii="Calibri" w:hAnsi="Calibri"/>
          <w:sz w:val="20"/>
          <w:lang w:val="ru-RU"/>
        </w:rPr>
        <w:t>пункт</w:t>
      </w:r>
      <w:r w:rsidRPr="008F1AF8">
        <w:rPr>
          <w:rFonts w:ascii="Calibri" w:hAnsi="Calibri"/>
          <w:sz w:val="20"/>
          <w:lang w:val="ru-RU"/>
        </w:rPr>
        <w:t xml:space="preserve"> 101 (</w:t>
      </w:r>
      <w:r w:rsidR="00276B1D">
        <w:fldChar w:fldCharType="begin"/>
      </w:r>
      <w:r w:rsidR="00276B1D" w:rsidRPr="00276B1D">
        <w:rPr>
          <w:lang w:val="ru-RU"/>
        </w:rPr>
        <w:instrText xml:space="preserve"> </w:instrText>
      </w:r>
      <w:r w:rsidR="00276B1D">
        <w:instrText>HYPERLINK</w:instrText>
      </w:r>
      <w:r w:rsidR="00276B1D" w:rsidRPr="00276B1D">
        <w:rPr>
          <w:lang w:val="ru-RU"/>
        </w:rPr>
        <w:instrText xml:space="preserve"> "</w:instrText>
      </w:r>
      <w:r w:rsidR="00276B1D">
        <w:instrText>http</w:instrText>
      </w:r>
      <w:r w:rsidR="00276B1D" w:rsidRPr="00276B1D">
        <w:rPr>
          <w:lang w:val="ru-RU"/>
        </w:rPr>
        <w:instrText>://</w:instrText>
      </w:r>
      <w:r w:rsidR="00276B1D">
        <w:instrText>www</w:instrText>
      </w:r>
      <w:r w:rsidR="00276B1D" w:rsidRPr="00276B1D">
        <w:rPr>
          <w:lang w:val="ru-RU"/>
        </w:rPr>
        <w:instrText>.</w:instrText>
      </w:r>
      <w:r w:rsidR="00276B1D">
        <w:instrText>wipo</w:instrText>
      </w:r>
      <w:r w:rsidR="00276B1D" w:rsidRPr="00276B1D">
        <w:rPr>
          <w:lang w:val="ru-RU"/>
        </w:rPr>
        <w:instrText>.</w:instrText>
      </w:r>
      <w:r w:rsidR="00276B1D">
        <w:instrText>int</w:instrText>
      </w:r>
      <w:r w:rsidR="00276B1D" w:rsidRPr="00276B1D">
        <w:rPr>
          <w:lang w:val="ru-RU"/>
        </w:rPr>
        <w:instrText>/</w:instrText>
      </w:r>
      <w:r w:rsidR="00276B1D">
        <w:instrText>mdocsarchives</w:instrText>
      </w:r>
      <w:r w:rsidR="00276B1D" w:rsidRPr="00276B1D">
        <w:rPr>
          <w:lang w:val="ru-RU"/>
        </w:rPr>
        <w:instrText>/</w:instrText>
      </w:r>
      <w:r w:rsidR="00276B1D">
        <w:instrText>AB</w:instrText>
      </w:r>
      <w:r w:rsidR="00276B1D" w:rsidRPr="00276B1D">
        <w:rPr>
          <w:lang w:val="ru-RU"/>
        </w:rPr>
        <w:instrText>_</w:instrText>
      </w:r>
      <w:r w:rsidR="00276B1D">
        <w:instrText>VI</w:instrText>
      </w:r>
      <w:r w:rsidR="00276B1D" w:rsidRPr="00276B1D">
        <w:rPr>
          <w:lang w:val="ru-RU"/>
        </w:rPr>
        <w:instrText>_1975/</w:instrText>
      </w:r>
      <w:r w:rsidR="00276B1D">
        <w:instrText>AB</w:instrText>
      </w:r>
      <w:r w:rsidR="00276B1D" w:rsidRPr="00276B1D">
        <w:rPr>
          <w:lang w:val="ru-RU"/>
        </w:rPr>
        <w:instrText>_</w:instrText>
      </w:r>
      <w:r w:rsidR="00276B1D">
        <w:instrText>VI</w:instrText>
      </w:r>
      <w:r w:rsidR="00276B1D" w:rsidRPr="00276B1D">
        <w:rPr>
          <w:lang w:val="ru-RU"/>
        </w:rPr>
        <w:instrText>_2_</w:instrText>
      </w:r>
      <w:r w:rsidR="00276B1D">
        <w:instrText>E</w:instrText>
      </w:r>
      <w:r w:rsidR="00276B1D" w:rsidRPr="00276B1D">
        <w:rPr>
          <w:lang w:val="ru-RU"/>
        </w:rPr>
        <w:instrText>.</w:instrText>
      </w:r>
      <w:r w:rsidR="00276B1D">
        <w:instrText>pdf</w:instrText>
      </w:r>
      <w:r w:rsidR="00276B1D" w:rsidRPr="00276B1D">
        <w:rPr>
          <w:lang w:val="ru-RU"/>
        </w:rPr>
        <w:instrText xml:space="preserve">" </w:instrText>
      </w:r>
      <w:r w:rsidR="00276B1D">
        <w:fldChar w:fldCharType="separate"/>
      </w:r>
      <w:r w:rsidRPr="005F07DC">
        <w:rPr>
          <w:rStyle w:val="Hyperlink"/>
          <w:rFonts w:ascii="Calibri" w:hAnsi="Calibri"/>
          <w:sz w:val="20"/>
        </w:rPr>
        <w:t>http</w:t>
      </w:r>
      <w:r w:rsidRPr="008F1AF8">
        <w:rPr>
          <w:rStyle w:val="Hyperlink"/>
          <w:rFonts w:ascii="Calibri" w:hAnsi="Calibri"/>
          <w:sz w:val="20"/>
          <w:lang w:val="ru-RU"/>
        </w:rPr>
        <w:t>://</w:t>
      </w:r>
      <w:r w:rsidRPr="005F07DC">
        <w:rPr>
          <w:rStyle w:val="Hyperlink"/>
          <w:rFonts w:ascii="Calibri" w:hAnsi="Calibri"/>
          <w:sz w:val="20"/>
        </w:rPr>
        <w:t>www</w:t>
      </w:r>
      <w:r w:rsidRPr="008F1AF8">
        <w:rPr>
          <w:rStyle w:val="Hyperlink"/>
          <w:rFonts w:ascii="Calibri" w:hAnsi="Calibri"/>
          <w:sz w:val="20"/>
          <w:lang w:val="ru-RU"/>
        </w:rPr>
        <w:t>.</w:t>
      </w:r>
      <w:proofErr w:type="spellStart"/>
      <w:r w:rsidRPr="005F07DC">
        <w:rPr>
          <w:rStyle w:val="Hyperlink"/>
          <w:rFonts w:ascii="Calibri" w:hAnsi="Calibri"/>
          <w:sz w:val="20"/>
        </w:rPr>
        <w:t>wipo</w:t>
      </w:r>
      <w:proofErr w:type="spellEnd"/>
      <w:r w:rsidRPr="008F1AF8">
        <w:rPr>
          <w:rStyle w:val="Hyperlink"/>
          <w:rFonts w:ascii="Calibri" w:hAnsi="Calibri"/>
          <w:sz w:val="20"/>
          <w:lang w:val="ru-RU"/>
        </w:rPr>
        <w:t>.</w:t>
      </w:r>
      <w:proofErr w:type="spellStart"/>
      <w:r w:rsidRPr="005F07DC">
        <w:rPr>
          <w:rStyle w:val="Hyperlink"/>
          <w:rFonts w:ascii="Calibri" w:hAnsi="Calibri"/>
          <w:sz w:val="20"/>
        </w:rPr>
        <w:t>int</w:t>
      </w:r>
      <w:proofErr w:type="spellEnd"/>
      <w:r w:rsidRPr="008F1AF8">
        <w:rPr>
          <w:rStyle w:val="Hyperlink"/>
          <w:rFonts w:ascii="Calibri" w:hAnsi="Calibri"/>
          <w:sz w:val="20"/>
          <w:lang w:val="ru-RU"/>
        </w:rPr>
        <w:t>/</w:t>
      </w:r>
      <w:proofErr w:type="spellStart"/>
      <w:r w:rsidRPr="005F07DC">
        <w:rPr>
          <w:rStyle w:val="Hyperlink"/>
          <w:rFonts w:ascii="Calibri" w:hAnsi="Calibri"/>
          <w:sz w:val="20"/>
        </w:rPr>
        <w:t>mdocsarchives</w:t>
      </w:r>
      <w:proofErr w:type="spellEnd"/>
      <w:r w:rsidRPr="008F1AF8">
        <w:rPr>
          <w:rStyle w:val="Hyperlink"/>
          <w:rFonts w:ascii="Calibri" w:hAnsi="Calibri"/>
          <w:sz w:val="20"/>
          <w:lang w:val="ru-RU"/>
        </w:rPr>
        <w:t>/</w:t>
      </w:r>
      <w:r>
        <w:rPr>
          <w:rStyle w:val="Hyperlink"/>
          <w:rFonts w:ascii="Calibri" w:hAnsi="Calibri"/>
          <w:sz w:val="20"/>
        </w:rPr>
        <w:t>AB</w:t>
      </w:r>
      <w:r w:rsidRPr="008F1AF8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VI</w:t>
      </w:r>
      <w:r w:rsidRPr="008F1AF8">
        <w:rPr>
          <w:rStyle w:val="Hyperlink"/>
          <w:rFonts w:ascii="Calibri" w:hAnsi="Calibri"/>
          <w:sz w:val="20"/>
          <w:lang w:val="ru-RU"/>
        </w:rPr>
        <w:t>_1975/</w:t>
      </w:r>
      <w:r>
        <w:rPr>
          <w:rStyle w:val="Hyperlink"/>
          <w:rFonts w:ascii="Calibri" w:hAnsi="Calibri"/>
          <w:sz w:val="20"/>
        </w:rPr>
        <w:t>AB</w:t>
      </w:r>
      <w:r w:rsidRPr="008F1AF8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VI</w:t>
      </w:r>
      <w:r w:rsidRPr="008F1AF8">
        <w:rPr>
          <w:rStyle w:val="Hyperlink"/>
          <w:rFonts w:ascii="Calibri" w:hAnsi="Calibri"/>
          <w:sz w:val="20"/>
          <w:lang w:val="ru-RU"/>
        </w:rPr>
        <w:t>_2_</w:t>
      </w:r>
      <w:r w:rsidRPr="005F07DC">
        <w:rPr>
          <w:rStyle w:val="Hyperlink"/>
          <w:rFonts w:ascii="Calibri" w:hAnsi="Calibri"/>
          <w:sz w:val="20"/>
        </w:rPr>
        <w:t>E</w:t>
      </w:r>
      <w:r w:rsidRPr="008F1AF8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pdf</w:t>
      </w:r>
      <w:r w:rsidR="00276B1D">
        <w:rPr>
          <w:rStyle w:val="Hyperlink"/>
          <w:rFonts w:ascii="Calibri" w:hAnsi="Calibri"/>
          <w:sz w:val="20"/>
        </w:rPr>
        <w:fldChar w:fldCharType="end"/>
      </w:r>
      <w:r w:rsidRPr="008F1AF8">
        <w:rPr>
          <w:rStyle w:val="Hyperlink"/>
          <w:rFonts w:ascii="Calibri" w:hAnsi="Calibri"/>
          <w:sz w:val="20"/>
          <w:lang w:val="ru-RU"/>
        </w:rPr>
        <w:t>)</w:t>
      </w:r>
      <w:r>
        <w:rPr>
          <w:rFonts w:ascii="Calibri" w:hAnsi="Calibri"/>
          <w:sz w:val="20"/>
          <w:lang w:val="ru-RU"/>
        </w:rPr>
        <w:t>: «</w:t>
      </w:r>
      <w:r w:rsidRPr="008F1AF8">
        <w:rPr>
          <w:rFonts w:ascii="Calibri" w:hAnsi="Calibri"/>
          <w:sz w:val="20"/>
          <w:lang w:val="ru-RU"/>
        </w:rPr>
        <w:t>Об</w:t>
      </w:r>
      <w:r>
        <w:rPr>
          <w:rFonts w:ascii="Calibri" w:hAnsi="Calibri"/>
          <w:sz w:val="20"/>
          <w:lang w:val="ru-RU"/>
        </w:rPr>
        <w:t xml:space="preserve">щие </w:t>
      </w:r>
      <w:r w:rsidRPr="008F1AF8">
        <w:rPr>
          <w:rFonts w:ascii="Calibri" w:hAnsi="Calibri"/>
          <w:sz w:val="20"/>
          <w:lang w:val="ru-RU"/>
        </w:rPr>
        <w:t>расходы</w:t>
      </w:r>
      <w:r>
        <w:rPr>
          <w:rFonts w:ascii="Calibri" w:hAnsi="Calibri"/>
          <w:sz w:val="20"/>
          <w:lang w:val="ru-RU"/>
        </w:rPr>
        <w:t xml:space="preserve">. </w:t>
      </w:r>
      <w:r w:rsidRPr="007B3025">
        <w:rPr>
          <w:rFonts w:ascii="Calibri" w:hAnsi="Calibri"/>
          <w:sz w:val="20"/>
          <w:lang w:val="ru-RU"/>
        </w:rPr>
        <w:t xml:space="preserve">Союз </w:t>
      </w:r>
      <w:r>
        <w:rPr>
          <w:rFonts w:ascii="Calibri" w:hAnsi="Calibri"/>
          <w:sz w:val="20"/>
          <w:lang w:val="ru-RU"/>
        </w:rPr>
        <w:t xml:space="preserve">будет </w:t>
      </w:r>
      <w:r w:rsidRPr="007B3025">
        <w:rPr>
          <w:rFonts w:ascii="Calibri" w:hAnsi="Calibri"/>
          <w:sz w:val="20"/>
          <w:lang w:val="ru-RU"/>
        </w:rPr>
        <w:t xml:space="preserve">по-прежнему </w:t>
      </w:r>
      <w:r>
        <w:rPr>
          <w:rFonts w:ascii="Calibri" w:hAnsi="Calibri"/>
          <w:sz w:val="20"/>
          <w:lang w:val="ru-RU"/>
        </w:rPr>
        <w:t xml:space="preserve">покрывать небольшой </w:t>
      </w:r>
      <w:r w:rsidRPr="007B3025">
        <w:rPr>
          <w:rFonts w:ascii="Calibri" w:hAnsi="Calibri"/>
          <w:sz w:val="20"/>
          <w:lang w:val="ru-RU"/>
        </w:rPr>
        <w:t xml:space="preserve">процент </w:t>
      </w:r>
      <w:r>
        <w:rPr>
          <w:rFonts w:ascii="Calibri" w:hAnsi="Calibri"/>
          <w:sz w:val="20"/>
          <w:lang w:val="ru-RU"/>
        </w:rPr>
        <w:t xml:space="preserve">общих расходов. </w:t>
      </w:r>
      <w:r w:rsidRPr="007B3025">
        <w:rPr>
          <w:rFonts w:ascii="Calibri" w:hAnsi="Calibri"/>
          <w:sz w:val="20"/>
          <w:lang w:val="ru-RU"/>
        </w:rPr>
        <w:t>Однако соответствующ</w:t>
      </w:r>
      <w:r>
        <w:rPr>
          <w:rFonts w:ascii="Calibri" w:hAnsi="Calibri"/>
          <w:sz w:val="20"/>
          <w:lang w:val="ru-RU"/>
        </w:rPr>
        <w:t>ие</w:t>
      </w:r>
      <w:r w:rsidRPr="007B3025">
        <w:rPr>
          <w:rFonts w:ascii="Calibri" w:hAnsi="Calibri"/>
          <w:sz w:val="20"/>
          <w:lang w:val="ru-RU"/>
        </w:rPr>
        <w:t xml:space="preserve"> суммы слишком незначительн</w:t>
      </w:r>
      <w:r>
        <w:rPr>
          <w:rFonts w:ascii="Calibri" w:hAnsi="Calibri"/>
          <w:sz w:val="20"/>
          <w:lang w:val="ru-RU"/>
        </w:rPr>
        <w:t>ы для их отражения в каждо</w:t>
      </w:r>
      <w:r w:rsidRPr="007B3025">
        <w:rPr>
          <w:rFonts w:ascii="Calibri" w:hAnsi="Calibri"/>
          <w:sz w:val="20"/>
          <w:lang w:val="ru-RU"/>
        </w:rPr>
        <w:t xml:space="preserve">й </w:t>
      </w:r>
      <w:r>
        <w:rPr>
          <w:rFonts w:ascii="Calibri" w:hAnsi="Calibri"/>
          <w:sz w:val="20"/>
          <w:lang w:val="ru-RU"/>
        </w:rPr>
        <w:t>из таблиц</w:t>
      </w:r>
      <w:r w:rsidRPr="007B3025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общих </w:t>
      </w:r>
      <w:r w:rsidRPr="003D13A4">
        <w:rPr>
          <w:rFonts w:ascii="Calibri" w:hAnsi="Calibri"/>
          <w:sz w:val="20"/>
          <w:lang w:val="ru-RU"/>
        </w:rPr>
        <w:t>расход</w:t>
      </w:r>
      <w:r>
        <w:rPr>
          <w:rFonts w:ascii="Calibri" w:hAnsi="Calibri"/>
          <w:sz w:val="20"/>
          <w:lang w:val="ru-RU"/>
        </w:rPr>
        <w:t>ов</w:t>
      </w:r>
      <w:r w:rsidRPr="007B3025">
        <w:rPr>
          <w:rFonts w:ascii="Calibri" w:hAnsi="Calibri"/>
          <w:sz w:val="20"/>
          <w:lang w:val="ru-RU"/>
        </w:rPr>
        <w:t xml:space="preserve"> (</w:t>
      </w:r>
      <w:r>
        <w:rPr>
          <w:rFonts w:ascii="Calibri" w:hAnsi="Calibri"/>
          <w:sz w:val="20"/>
          <w:lang w:val="ru-RU"/>
        </w:rPr>
        <w:t>в которых</w:t>
      </w:r>
      <w:r w:rsidRPr="007B3025">
        <w:rPr>
          <w:rFonts w:ascii="Calibri" w:hAnsi="Calibri"/>
          <w:sz w:val="20"/>
          <w:lang w:val="ru-RU"/>
        </w:rPr>
        <w:t xml:space="preserve"> сумм</w:t>
      </w:r>
      <w:r>
        <w:rPr>
          <w:rFonts w:ascii="Calibri" w:hAnsi="Calibri"/>
          <w:sz w:val="20"/>
          <w:lang w:val="ru-RU"/>
        </w:rPr>
        <w:t>ы</w:t>
      </w:r>
      <w:r w:rsidRPr="007B3025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округляются до ближайшего зачения, кратного </w:t>
      </w:r>
      <w:r w:rsidRPr="007B3025">
        <w:rPr>
          <w:rFonts w:ascii="Calibri" w:hAnsi="Calibri"/>
          <w:sz w:val="20"/>
          <w:lang w:val="ru-RU"/>
        </w:rPr>
        <w:t>1</w:t>
      </w:r>
      <w:r>
        <w:rPr>
          <w:rFonts w:ascii="Calibri" w:hAnsi="Calibri"/>
          <w:sz w:val="20"/>
          <w:lang w:val="ru-RU"/>
        </w:rPr>
        <w:t> </w:t>
      </w:r>
      <w:r w:rsidRPr="007B3025">
        <w:rPr>
          <w:rFonts w:ascii="Calibri" w:hAnsi="Calibri"/>
          <w:sz w:val="20"/>
          <w:lang w:val="ru-RU"/>
        </w:rPr>
        <w:t xml:space="preserve">000 франков). </w:t>
      </w:r>
      <w:r>
        <w:rPr>
          <w:rFonts w:ascii="Calibri" w:hAnsi="Calibri"/>
          <w:sz w:val="20"/>
          <w:lang w:val="ru-RU"/>
        </w:rPr>
        <w:t>По оценкам,</w:t>
      </w:r>
      <w:r w:rsidRPr="007B3025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за </w:t>
      </w:r>
      <w:r w:rsidRPr="003D13A4">
        <w:rPr>
          <w:rFonts w:ascii="Calibri" w:hAnsi="Calibri"/>
          <w:sz w:val="20"/>
          <w:lang w:val="ru-RU"/>
        </w:rPr>
        <w:t xml:space="preserve">1976 </w:t>
      </w:r>
      <w:r>
        <w:rPr>
          <w:rFonts w:ascii="Calibri" w:hAnsi="Calibri"/>
          <w:sz w:val="20"/>
          <w:lang w:val="ru-RU"/>
        </w:rPr>
        <w:t>г.</w:t>
      </w:r>
      <w:r w:rsidRPr="003D13A4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этот </w:t>
      </w:r>
      <w:r w:rsidRPr="003D13A4">
        <w:rPr>
          <w:rFonts w:ascii="Calibri" w:hAnsi="Calibri"/>
          <w:sz w:val="20"/>
          <w:lang w:val="ru-RU"/>
        </w:rPr>
        <w:t xml:space="preserve">вклад </w:t>
      </w:r>
      <w:r>
        <w:rPr>
          <w:rFonts w:ascii="Calibri" w:hAnsi="Calibri"/>
          <w:sz w:val="20"/>
          <w:lang w:val="ru-RU"/>
        </w:rPr>
        <w:t xml:space="preserve">в покрытие </w:t>
      </w:r>
      <w:r w:rsidRPr="003D13A4">
        <w:rPr>
          <w:rFonts w:ascii="Calibri" w:hAnsi="Calibri"/>
          <w:sz w:val="20"/>
          <w:lang w:val="ru-RU"/>
        </w:rPr>
        <w:t xml:space="preserve">общих расходов </w:t>
      </w:r>
      <w:r>
        <w:rPr>
          <w:rFonts w:ascii="Calibri" w:hAnsi="Calibri"/>
          <w:sz w:val="20"/>
          <w:lang w:val="ru-RU"/>
        </w:rPr>
        <w:t xml:space="preserve">составит </w:t>
      </w:r>
      <w:r w:rsidRPr="003D13A4">
        <w:rPr>
          <w:rFonts w:ascii="Calibri" w:hAnsi="Calibri"/>
          <w:sz w:val="20"/>
          <w:lang w:val="ru-RU"/>
        </w:rPr>
        <w:t>5</w:t>
      </w:r>
      <w:r>
        <w:rPr>
          <w:rFonts w:ascii="Calibri" w:hAnsi="Calibri"/>
          <w:sz w:val="20"/>
          <w:lang w:val="ru-RU"/>
        </w:rPr>
        <w:t> </w:t>
      </w:r>
      <w:r w:rsidRPr="003D13A4">
        <w:rPr>
          <w:rFonts w:ascii="Calibri" w:hAnsi="Calibri"/>
          <w:sz w:val="20"/>
          <w:lang w:val="ru-RU"/>
        </w:rPr>
        <w:t xml:space="preserve">000 </w:t>
      </w:r>
      <w:r>
        <w:rPr>
          <w:rFonts w:ascii="Calibri" w:hAnsi="Calibri"/>
          <w:sz w:val="20"/>
          <w:lang w:val="ru-RU"/>
        </w:rPr>
        <w:t xml:space="preserve">франков, </w:t>
      </w:r>
      <w:r w:rsidRPr="003D13A4">
        <w:rPr>
          <w:rFonts w:ascii="Calibri" w:hAnsi="Calibri"/>
          <w:sz w:val="20"/>
          <w:lang w:val="ru-RU"/>
        </w:rPr>
        <w:t xml:space="preserve">и </w:t>
      </w:r>
      <w:r>
        <w:rPr>
          <w:rFonts w:ascii="Calibri" w:hAnsi="Calibri"/>
          <w:sz w:val="20"/>
          <w:lang w:val="ru-RU"/>
        </w:rPr>
        <w:t xml:space="preserve">эта сумма отражена в Таблице общих </w:t>
      </w:r>
      <w:r w:rsidRPr="003D13A4">
        <w:rPr>
          <w:rFonts w:ascii="Calibri" w:hAnsi="Calibri"/>
          <w:sz w:val="20"/>
          <w:lang w:val="ru-RU"/>
        </w:rPr>
        <w:t>расход</w:t>
      </w:r>
      <w:r>
        <w:rPr>
          <w:rFonts w:ascii="Calibri" w:hAnsi="Calibri"/>
          <w:sz w:val="20"/>
          <w:lang w:val="ru-RU"/>
        </w:rPr>
        <w:t>ов</w:t>
      </w:r>
      <w:r w:rsidRPr="007B3025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№ </w:t>
      </w:r>
      <w:r w:rsidRPr="003D13A4">
        <w:rPr>
          <w:rFonts w:ascii="Calibri" w:hAnsi="Calibri"/>
          <w:sz w:val="20"/>
          <w:lang w:val="ru-RU"/>
        </w:rPr>
        <w:t xml:space="preserve">34 </w:t>
      </w:r>
      <w:r>
        <w:rPr>
          <w:rFonts w:ascii="Calibri" w:hAnsi="Calibri"/>
          <w:sz w:val="20"/>
          <w:lang w:val="ru-RU"/>
        </w:rPr>
        <w:t xml:space="preserve">«Разные и непредвиденные </w:t>
      </w:r>
      <w:r w:rsidRPr="003D13A4">
        <w:rPr>
          <w:rFonts w:ascii="Calibri" w:hAnsi="Calibri"/>
          <w:sz w:val="20"/>
          <w:lang w:val="ru-RU"/>
        </w:rPr>
        <w:t>расход</w:t>
      </w:r>
      <w:r>
        <w:rPr>
          <w:rFonts w:ascii="Calibri" w:hAnsi="Calibri"/>
          <w:sz w:val="20"/>
          <w:lang w:val="ru-RU"/>
        </w:rPr>
        <w:t xml:space="preserve">ы»; а в </w:t>
      </w:r>
      <w:r w:rsidRPr="003D13A4">
        <w:rPr>
          <w:rFonts w:ascii="Calibri" w:hAnsi="Calibri"/>
          <w:sz w:val="20"/>
          <w:lang w:val="ru-RU"/>
        </w:rPr>
        <w:t>документ</w:t>
      </w:r>
      <w:r>
        <w:rPr>
          <w:rFonts w:ascii="Calibri" w:hAnsi="Calibri"/>
          <w:sz w:val="20"/>
          <w:lang w:val="ru-RU"/>
        </w:rPr>
        <w:t xml:space="preserve">е </w:t>
      </w:r>
      <w:r>
        <w:rPr>
          <w:rFonts w:ascii="Calibri" w:hAnsi="Calibri"/>
          <w:sz w:val="20"/>
        </w:rPr>
        <w:t>AB</w:t>
      </w:r>
      <w:r w:rsidRPr="003D13A4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XX</w:t>
      </w:r>
      <w:r w:rsidRPr="003D13A4">
        <w:rPr>
          <w:rFonts w:ascii="Calibri" w:hAnsi="Calibri"/>
          <w:sz w:val="20"/>
          <w:lang w:val="ru-RU"/>
        </w:rPr>
        <w:t xml:space="preserve">/2, приложение </w:t>
      </w:r>
      <w:r w:rsidRPr="005F07DC">
        <w:rPr>
          <w:rFonts w:ascii="Calibri" w:hAnsi="Calibri"/>
          <w:sz w:val="20"/>
        </w:rPr>
        <w:t>A</w:t>
      </w:r>
      <w:r w:rsidRPr="003D13A4">
        <w:rPr>
          <w:rFonts w:ascii="Calibri" w:hAnsi="Calibri"/>
          <w:sz w:val="20"/>
          <w:lang w:val="ru-RU"/>
        </w:rPr>
        <w:t>, стр. 58</w:t>
      </w:r>
      <w:r>
        <w:rPr>
          <w:rFonts w:ascii="Calibri" w:hAnsi="Calibri"/>
          <w:sz w:val="20"/>
          <w:lang w:val="ru-RU"/>
        </w:rPr>
        <w:t>,</w:t>
      </w:r>
      <w:r w:rsidRPr="003D13A4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говорится, что </w:t>
      </w:r>
      <w:r w:rsidRPr="003D13A4">
        <w:rPr>
          <w:rFonts w:ascii="Calibri" w:hAnsi="Calibri"/>
          <w:sz w:val="20"/>
          <w:lang w:val="ru-RU"/>
        </w:rPr>
        <w:t>Лиссабонский союз финанс</w:t>
      </w:r>
      <w:r>
        <w:rPr>
          <w:rFonts w:ascii="Calibri" w:hAnsi="Calibri"/>
          <w:sz w:val="20"/>
          <w:lang w:val="ru-RU"/>
        </w:rPr>
        <w:t xml:space="preserve">ируется из </w:t>
      </w:r>
      <w:r w:rsidRPr="003D13A4">
        <w:rPr>
          <w:rFonts w:ascii="Calibri" w:hAnsi="Calibri"/>
          <w:sz w:val="20"/>
          <w:lang w:val="ru-RU"/>
        </w:rPr>
        <w:t>бюджет</w:t>
      </w:r>
      <w:r>
        <w:rPr>
          <w:rFonts w:ascii="Calibri" w:hAnsi="Calibri"/>
          <w:sz w:val="20"/>
          <w:lang w:val="ru-RU"/>
        </w:rPr>
        <w:t xml:space="preserve">ов </w:t>
      </w:r>
      <w:r w:rsidRPr="003D13A4">
        <w:rPr>
          <w:rFonts w:ascii="Calibri" w:hAnsi="Calibri"/>
          <w:sz w:val="20"/>
          <w:lang w:val="ru-RU"/>
        </w:rPr>
        <w:t>Мадрид</w:t>
      </w:r>
      <w:r>
        <w:rPr>
          <w:rFonts w:ascii="Calibri" w:hAnsi="Calibri"/>
          <w:sz w:val="20"/>
          <w:lang w:val="ru-RU"/>
        </w:rPr>
        <w:t>ского</w:t>
      </w:r>
      <w:r w:rsidRPr="003D13A4">
        <w:rPr>
          <w:rFonts w:ascii="Calibri" w:hAnsi="Calibri"/>
          <w:sz w:val="20"/>
          <w:lang w:val="ru-RU"/>
        </w:rPr>
        <w:t xml:space="preserve"> и </w:t>
      </w:r>
      <w:r>
        <w:rPr>
          <w:rFonts w:ascii="Calibri" w:hAnsi="Calibri"/>
          <w:sz w:val="20"/>
          <w:lang w:val="ru-RU"/>
        </w:rPr>
        <w:t>Гаагского союзов</w:t>
      </w:r>
      <w:r w:rsidRPr="003D13A4">
        <w:rPr>
          <w:rFonts w:ascii="Calibri" w:hAnsi="Calibri"/>
          <w:sz w:val="20"/>
          <w:lang w:val="ru-RU"/>
        </w:rPr>
        <w:t xml:space="preserve">, </w:t>
      </w:r>
      <w:r>
        <w:rPr>
          <w:rFonts w:ascii="Calibri" w:hAnsi="Calibri"/>
          <w:sz w:val="20"/>
          <w:lang w:val="ru-RU"/>
        </w:rPr>
        <w:t>и отмечается, что «</w:t>
      </w:r>
      <w:r w:rsidRPr="003D13A4">
        <w:rPr>
          <w:rFonts w:ascii="Calibri" w:hAnsi="Calibri"/>
          <w:sz w:val="20"/>
          <w:lang w:val="ru-RU"/>
        </w:rPr>
        <w:t>[о]бъем работ</w:t>
      </w:r>
      <w:r>
        <w:rPr>
          <w:rFonts w:ascii="Calibri" w:hAnsi="Calibri"/>
          <w:sz w:val="20"/>
          <w:lang w:val="ru-RU"/>
        </w:rPr>
        <w:t xml:space="preserve">ы по указанным </w:t>
      </w:r>
      <w:r w:rsidRPr="003D13A4">
        <w:rPr>
          <w:rFonts w:ascii="Calibri" w:hAnsi="Calibri"/>
          <w:sz w:val="20"/>
          <w:lang w:val="ru-RU"/>
        </w:rPr>
        <w:t>направлени</w:t>
      </w:r>
      <w:r>
        <w:rPr>
          <w:rFonts w:ascii="Calibri" w:hAnsi="Calibri"/>
          <w:sz w:val="20"/>
          <w:lang w:val="ru-RU"/>
        </w:rPr>
        <w:t xml:space="preserve">ям: </w:t>
      </w:r>
      <w:r w:rsidRPr="003D13A4">
        <w:rPr>
          <w:rFonts w:ascii="Calibri" w:hAnsi="Calibri"/>
          <w:sz w:val="20"/>
          <w:lang w:val="ru-RU"/>
        </w:rPr>
        <w:t>(</w:t>
      </w:r>
      <w:r w:rsidRPr="005F07DC">
        <w:rPr>
          <w:rFonts w:ascii="Calibri" w:hAnsi="Calibri"/>
          <w:sz w:val="20"/>
        </w:rPr>
        <w:t>c</w:t>
      </w:r>
      <w:r w:rsidRPr="003D13A4">
        <w:rPr>
          <w:rFonts w:ascii="Calibri" w:hAnsi="Calibri"/>
          <w:sz w:val="20"/>
          <w:lang w:val="ru-RU"/>
        </w:rPr>
        <w:t>) [регистраци</w:t>
      </w:r>
      <w:r>
        <w:rPr>
          <w:rFonts w:ascii="Calibri" w:hAnsi="Calibri"/>
          <w:sz w:val="20"/>
          <w:lang w:val="ru-RU"/>
        </w:rPr>
        <w:t xml:space="preserve">я </w:t>
      </w:r>
      <w:r w:rsidRPr="003D13A4">
        <w:rPr>
          <w:rFonts w:ascii="Calibri" w:hAnsi="Calibri"/>
          <w:sz w:val="20"/>
          <w:lang w:val="ru-RU"/>
        </w:rPr>
        <w:t>наименовани</w:t>
      </w:r>
      <w:r>
        <w:rPr>
          <w:rFonts w:ascii="Calibri" w:hAnsi="Calibri"/>
          <w:sz w:val="20"/>
          <w:lang w:val="ru-RU"/>
        </w:rPr>
        <w:t xml:space="preserve">й </w:t>
      </w:r>
      <w:r w:rsidRPr="003D13A4">
        <w:rPr>
          <w:rFonts w:ascii="Calibri" w:hAnsi="Calibri"/>
          <w:sz w:val="20"/>
          <w:lang w:val="ru-RU"/>
        </w:rPr>
        <w:t>в рамках</w:t>
      </w:r>
      <w:r>
        <w:rPr>
          <w:rFonts w:ascii="Calibri" w:hAnsi="Calibri"/>
          <w:sz w:val="20"/>
          <w:lang w:val="ru-RU"/>
        </w:rPr>
        <w:t xml:space="preserve"> </w:t>
      </w:r>
      <w:r w:rsidRPr="003D13A4">
        <w:rPr>
          <w:rFonts w:ascii="Calibri" w:hAnsi="Calibri"/>
          <w:sz w:val="20"/>
          <w:lang w:val="ru-RU"/>
        </w:rPr>
        <w:t>Лиссабонск</w:t>
      </w:r>
      <w:r>
        <w:rPr>
          <w:rFonts w:ascii="Calibri" w:hAnsi="Calibri"/>
          <w:sz w:val="20"/>
          <w:lang w:val="ru-RU"/>
        </w:rPr>
        <w:t xml:space="preserve">ой </w:t>
      </w:r>
      <w:r w:rsidRPr="003D13A4">
        <w:rPr>
          <w:rFonts w:ascii="Calibri" w:hAnsi="Calibri"/>
          <w:sz w:val="20"/>
          <w:lang w:val="ru-RU"/>
        </w:rPr>
        <w:t>систем</w:t>
      </w:r>
      <w:r>
        <w:rPr>
          <w:rFonts w:ascii="Calibri" w:hAnsi="Calibri"/>
          <w:sz w:val="20"/>
          <w:lang w:val="ru-RU"/>
        </w:rPr>
        <w:t>ы</w:t>
      </w:r>
      <w:r w:rsidRPr="003D13A4">
        <w:rPr>
          <w:rFonts w:ascii="Calibri" w:hAnsi="Calibri"/>
          <w:sz w:val="20"/>
          <w:lang w:val="ru-RU"/>
        </w:rPr>
        <w:t>] и (</w:t>
      </w:r>
      <w:r w:rsidRPr="005F07DC">
        <w:rPr>
          <w:rFonts w:ascii="Calibri" w:hAnsi="Calibri"/>
          <w:sz w:val="20"/>
        </w:rPr>
        <w:t>d</w:t>
      </w:r>
      <w:r w:rsidRPr="003D13A4">
        <w:rPr>
          <w:rFonts w:ascii="Calibri" w:hAnsi="Calibri"/>
          <w:sz w:val="20"/>
          <w:lang w:val="ru-RU"/>
        </w:rPr>
        <w:t>) [уведомлени</w:t>
      </w:r>
      <w:r>
        <w:rPr>
          <w:rFonts w:ascii="Calibri" w:hAnsi="Calibri"/>
          <w:sz w:val="20"/>
          <w:lang w:val="ru-RU"/>
        </w:rPr>
        <w:t xml:space="preserve">я, </w:t>
      </w:r>
      <w:r w:rsidRPr="003D13A4">
        <w:rPr>
          <w:rFonts w:ascii="Calibri" w:hAnsi="Calibri"/>
          <w:sz w:val="20"/>
          <w:lang w:val="ru-RU"/>
        </w:rPr>
        <w:t>предусмотренные статьей 6</w:t>
      </w:r>
      <w:proofErr w:type="spellStart"/>
      <w:r w:rsidRPr="005F07DC">
        <w:rPr>
          <w:rFonts w:ascii="Calibri" w:hAnsi="Calibri"/>
          <w:sz w:val="20"/>
        </w:rPr>
        <w:t>ter</w:t>
      </w:r>
      <w:proofErr w:type="spellEnd"/>
      <w:r>
        <w:rPr>
          <w:rFonts w:ascii="Calibri" w:hAnsi="Calibri"/>
          <w:sz w:val="20"/>
          <w:lang w:val="ru-RU"/>
        </w:rPr>
        <w:t>,</w:t>
      </w:r>
      <w:r w:rsidRPr="003D13A4">
        <w:rPr>
          <w:rFonts w:ascii="Calibri" w:hAnsi="Calibri"/>
          <w:sz w:val="20"/>
          <w:lang w:val="ru-RU"/>
        </w:rPr>
        <w:t xml:space="preserve"> </w:t>
      </w:r>
      <w:r w:rsidRPr="007D68F7">
        <w:rPr>
          <w:rFonts w:ascii="Calibri" w:eastAsia="+mn-ea" w:hAnsi="Calibri"/>
          <w:sz w:val="20"/>
          <w:lang w:val="ru-RU" w:eastAsia="en-US"/>
        </w:rPr>
        <w:t>–</w:t>
      </w:r>
      <w:r>
        <w:rPr>
          <w:rFonts w:ascii="Calibri" w:hAnsi="Calibri"/>
          <w:sz w:val="20"/>
          <w:lang w:val="ru-RU"/>
        </w:rPr>
        <w:t xml:space="preserve"> </w:t>
      </w:r>
      <w:r w:rsidRPr="003D13A4">
        <w:rPr>
          <w:rFonts w:ascii="Calibri" w:hAnsi="Calibri"/>
          <w:sz w:val="20"/>
          <w:lang w:val="ru-RU"/>
        </w:rPr>
        <w:t>настолько незначителен, что Лиссабонск</w:t>
      </w:r>
      <w:r>
        <w:rPr>
          <w:rFonts w:ascii="Calibri" w:hAnsi="Calibri"/>
          <w:sz w:val="20"/>
          <w:lang w:val="ru-RU"/>
        </w:rPr>
        <w:t>ий</w:t>
      </w:r>
      <w:r w:rsidRPr="003D13A4">
        <w:rPr>
          <w:rFonts w:ascii="Calibri" w:hAnsi="Calibri"/>
          <w:sz w:val="20"/>
          <w:lang w:val="ru-RU"/>
        </w:rPr>
        <w:t xml:space="preserve"> и Парижский союз</w:t>
      </w:r>
      <w:r>
        <w:rPr>
          <w:rFonts w:ascii="Calibri" w:hAnsi="Calibri"/>
          <w:sz w:val="20"/>
          <w:lang w:val="ru-RU"/>
        </w:rPr>
        <w:t>ы</w:t>
      </w:r>
      <w:r w:rsidRPr="003D13A4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не участвуют в покрытии расходов на </w:t>
      </w:r>
      <w:r w:rsidRPr="003D13A4">
        <w:rPr>
          <w:rFonts w:ascii="Calibri" w:hAnsi="Calibri"/>
          <w:sz w:val="20"/>
          <w:lang w:val="ru-RU"/>
        </w:rPr>
        <w:t>функционировани</w:t>
      </w:r>
      <w:r>
        <w:rPr>
          <w:rFonts w:ascii="Calibri" w:hAnsi="Calibri"/>
          <w:sz w:val="20"/>
          <w:lang w:val="ru-RU"/>
        </w:rPr>
        <w:t xml:space="preserve">е этих </w:t>
      </w:r>
      <w:r w:rsidRPr="003D13A4">
        <w:rPr>
          <w:rFonts w:ascii="Calibri" w:hAnsi="Calibri"/>
          <w:sz w:val="20"/>
          <w:lang w:val="ru-RU"/>
        </w:rPr>
        <w:t>р</w:t>
      </w:r>
      <w:r>
        <w:rPr>
          <w:rFonts w:ascii="Calibri" w:hAnsi="Calibri"/>
          <w:sz w:val="20"/>
          <w:lang w:val="ru-RU"/>
        </w:rPr>
        <w:t>еестров»</w:t>
      </w:r>
      <w:r w:rsidRPr="003D13A4">
        <w:rPr>
          <w:rFonts w:ascii="Calibri" w:hAnsi="Calibri"/>
          <w:sz w:val="20"/>
          <w:lang w:val="ru-RU"/>
        </w:rPr>
        <w:t xml:space="preserve">. </w:t>
      </w:r>
    </w:p>
    <w:p w:rsidR="00F64225" w:rsidRPr="007D68F7" w:rsidRDefault="00F64225" w:rsidP="00135AD4">
      <w:pPr>
        <w:rPr>
          <w:lang w:val="ru-RU"/>
        </w:rPr>
      </w:pPr>
    </w:p>
  </w:footnote>
  <w:footnote w:id="4">
    <w:p w:rsidR="00F64225" w:rsidRPr="007D68F7" w:rsidRDefault="00F64225" w:rsidP="00135AD4">
      <w:pPr>
        <w:pStyle w:val="FootnoteText"/>
        <w:rPr>
          <w:rFonts w:ascii="Calibri" w:hAnsi="Calibri"/>
          <w:sz w:val="20"/>
          <w:lang w:val="ru-RU"/>
        </w:rPr>
      </w:pPr>
      <w:r w:rsidRPr="005F07DC">
        <w:rPr>
          <w:rStyle w:val="FootnoteReference"/>
          <w:rFonts w:ascii="Calibri" w:hAnsi="Calibri"/>
          <w:sz w:val="20"/>
        </w:rPr>
        <w:footnoteRef/>
      </w:r>
      <w:r w:rsidRPr="007D68F7">
        <w:rPr>
          <w:rFonts w:ascii="Calibri" w:hAnsi="Calibri"/>
          <w:sz w:val="20"/>
          <w:lang w:val="ru-RU"/>
        </w:rPr>
        <w:t xml:space="preserve"> </w:t>
      </w:r>
      <w:r w:rsidRPr="003D13A4">
        <w:rPr>
          <w:rFonts w:ascii="Calibri" w:hAnsi="Calibri"/>
          <w:sz w:val="20"/>
          <w:lang w:val="ru-RU"/>
        </w:rPr>
        <w:t>См., например, документ</w:t>
      </w:r>
      <w:r>
        <w:rPr>
          <w:rFonts w:ascii="Calibri" w:hAnsi="Calibri"/>
          <w:sz w:val="20"/>
          <w:lang w:val="ru-RU"/>
        </w:rPr>
        <w:t xml:space="preserve"> </w:t>
      </w:r>
      <w:r w:rsidRPr="007D68F7">
        <w:rPr>
          <w:rFonts w:ascii="Calibri" w:hAnsi="Calibri"/>
          <w:sz w:val="20"/>
          <w:lang w:val="ru-RU"/>
        </w:rPr>
        <w:t>AB</w:t>
      </w:r>
      <w:r w:rsidRPr="003D13A4">
        <w:rPr>
          <w:rFonts w:ascii="Calibri" w:hAnsi="Calibri"/>
          <w:sz w:val="20"/>
          <w:lang w:val="ru-RU"/>
        </w:rPr>
        <w:t>/</w:t>
      </w:r>
      <w:r w:rsidRPr="007D68F7">
        <w:rPr>
          <w:rFonts w:ascii="Calibri" w:hAnsi="Calibri"/>
          <w:sz w:val="20"/>
          <w:lang w:val="ru-RU"/>
        </w:rPr>
        <w:t>XX</w:t>
      </w:r>
      <w:r w:rsidRPr="003D13A4">
        <w:rPr>
          <w:rFonts w:ascii="Calibri" w:hAnsi="Calibri"/>
          <w:sz w:val="20"/>
          <w:lang w:val="ru-RU"/>
        </w:rPr>
        <w:t xml:space="preserve">/2, приложение </w:t>
      </w:r>
      <w:r w:rsidRPr="007D68F7">
        <w:rPr>
          <w:rFonts w:ascii="Calibri" w:hAnsi="Calibri"/>
          <w:sz w:val="20"/>
          <w:lang w:val="ru-RU"/>
        </w:rPr>
        <w:t>S</w:t>
      </w:r>
      <w:r w:rsidRPr="003D13A4">
        <w:rPr>
          <w:rFonts w:ascii="Calibri" w:hAnsi="Calibri"/>
          <w:sz w:val="20"/>
          <w:lang w:val="ru-RU"/>
        </w:rPr>
        <w:t xml:space="preserve">, Таблица </w:t>
      </w:r>
      <w:r>
        <w:rPr>
          <w:rFonts w:ascii="Calibri" w:hAnsi="Calibri"/>
          <w:sz w:val="20"/>
          <w:lang w:val="ru-RU"/>
        </w:rPr>
        <w:t>с указанием доли каждого</w:t>
      </w:r>
      <w:r w:rsidRPr="003D13A4">
        <w:rPr>
          <w:rFonts w:ascii="Calibri" w:hAnsi="Calibri"/>
          <w:sz w:val="20"/>
          <w:lang w:val="ru-RU"/>
        </w:rPr>
        <w:t xml:space="preserve"> государств</w:t>
      </w:r>
      <w:r>
        <w:rPr>
          <w:rFonts w:ascii="Calibri" w:hAnsi="Calibri"/>
          <w:sz w:val="20"/>
          <w:lang w:val="ru-RU"/>
        </w:rPr>
        <w:t>а</w:t>
      </w:r>
      <w:r w:rsidRPr="003D13A4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в уплате </w:t>
      </w:r>
      <w:r w:rsidRPr="003D13A4">
        <w:rPr>
          <w:rFonts w:ascii="Calibri" w:hAnsi="Calibri"/>
          <w:sz w:val="20"/>
          <w:lang w:val="ru-RU"/>
        </w:rPr>
        <w:t>различн</w:t>
      </w:r>
      <w:r>
        <w:rPr>
          <w:rFonts w:ascii="Calibri" w:hAnsi="Calibri"/>
          <w:sz w:val="20"/>
          <w:lang w:val="ru-RU"/>
        </w:rPr>
        <w:t>ых</w:t>
      </w:r>
      <w:r w:rsidRPr="003D13A4">
        <w:rPr>
          <w:rFonts w:ascii="Calibri" w:hAnsi="Calibri"/>
          <w:sz w:val="20"/>
          <w:lang w:val="ru-RU"/>
        </w:rPr>
        <w:t xml:space="preserve"> взнос</w:t>
      </w:r>
      <w:r>
        <w:rPr>
          <w:rFonts w:ascii="Calibri" w:hAnsi="Calibri"/>
          <w:sz w:val="20"/>
          <w:lang w:val="ru-RU"/>
        </w:rPr>
        <w:t>ах</w:t>
      </w:r>
      <w:r w:rsidRPr="003D13A4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в </w:t>
      </w:r>
      <w:r w:rsidRPr="003D13A4">
        <w:rPr>
          <w:rFonts w:ascii="Calibri" w:hAnsi="Calibri"/>
          <w:sz w:val="20"/>
          <w:lang w:val="ru-RU"/>
        </w:rPr>
        <w:t xml:space="preserve">каждый </w:t>
      </w:r>
      <w:r>
        <w:rPr>
          <w:rFonts w:ascii="Calibri" w:hAnsi="Calibri"/>
          <w:sz w:val="20"/>
          <w:lang w:val="ru-RU"/>
        </w:rPr>
        <w:t xml:space="preserve">год </w:t>
      </w:r>
      <w:r w:rsidRPr="003D13A4">
        <w:rPr>
          <w:rFonts w:ascii="Calibri" w:hAnsi="Calibri"/>
          <w:sz w:val="20"/>
          <w:lang w:val="ru-RU"/>
        </w:rPr>
        <w:t>двухлетнего периода 1990-91</w:t>
      </w:r>
      <w:r>
        <w:rPr>
          <w:rFonts w:ascii="Calibri" w:hAnsi="Calibri"/>
          <w:sz w:val="20"/>
          <w:lang w:val="ru-RU"/>
        </w:rPr>
        <w:t> гг.</w:t>
      </w:r>
      <w:r w:rsidRPr="003D13A4">
        <w:rPr>
          <w:rFonts w:ascii="Calibri" w:hAnsi="Calibri"/>
          <w:sz w:val="20"/>
          <w:lang w:val="ru-RU"/>
        </w:rPr>
        <w:t xml:space="preserve">, </w:t>
      </w:r>
      <w:r>
        <w:rPr>
          <w:rFonts w:ascii="Calibri" w:hAnsi="Calibri"/>
          <w:sz w:val="20"/>
          <w:lang w:val="ru-RU"/>
        </w:rPr>
        <w:t xml:space="preserve">где перечислены </w:t>
      </w:r>
      <w:r w:rsidRPr="003D13A4">
        <w:rPr>
          <w:rFonts w:ascii="Calibri" w:hAnsi="Calibri"/>
          <w:sz w:val="20"/>
          <w:lang w:val="ru-RU"/>
        </w:rPr>
        <w:t>взнос</w:t>
      </w:r>
      <w:r>
        <w:rPr>
          <w:rFonts w:ascii="Calibri" w:hAnsi="Calibri"/>
          <w:sz w:val="20"/>
          <w:lang w:val="ru-RU"/>
        </w:rPr>
        <w:t xml:space="preserve">ы </w:t>
      </w:r>
      <w:r w:rsidRPr="00DA1399">
        <w:rPr>
          <w:rFonts w:ascii="Calibri" w:hAnsi="Calibri"/>
          <w:sz w:val="20"/>
          <w:lang w:val="ru-RU"/>
        </w:rPr>
        <w:t>государств-членов</w:t>
      </w:r>
      <w:r>
        <w:rPr>
          <w:rFonts w:ascii="Calibri" w:hAnsi="Calibri"/>
          <w:sz w:val="20"/>
          <w:lang w:val="ru-RU"/>
        </w:rPr>
        <w:t xml:space="preserve"> на </w:t>
      </w:r>
      <w:r w:rsidRPr="00DA1399">
        <w:rPr>
          <w:rFonts w:ascii="Calibri" w:hAnsi="Calibri"/>
          <w:sz w:val="20"/>
          <w:lang w:val="ru-RU"/>
        </w:rPr>
        <w:t>обеспечени</w:t>
      </w:r>
      <w:r>
        <w:rPr>
          <w:rFonts w:ascii="Calibri" w:hAnsi="Calibri"/>
          <w:sz w:val="20"/>
          <w:lang w:val="ru-RU"/>
        </w:rPr>
        <w:t xml:space="preserve">е </w:t>
      </w:r>
      <w:r w:rsidRPr="00DA1399">
        <w:rPr>
          <w:rFonts w:ascii="Calibri" w:hAnsi="Calibri"/>
          <w:sz w:val="20"/>
          <w:lang w:val="ru-RU"/>
        </w:rPr>
        <w:t>работ</w:t>
      </w:r>
      <w:r>
        <w:rPr>
          <w:rFonts w:ascii="Calibri" w:hAnsi="Calibri"/>
          <w:sz w:val="20"/>
          <w:lang w:val="ru-RU"/>
        </w:rPr>
        <w:t>ы «программных</w:t>
      </w:r>
      <w:r w:rsidRPr="003D13A4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союзов»: </w:t>
      </w:r>
      <w:r w:rsidRPr="003D13A4">
        <w:rPr>
          <w:rFonts w:ascii="Calibri" w:hAnsi="Calibri"/>
          <w:sz w:val="20"/>
          <w:lang w:val="ru-RU"/>
        </w:rPr>
        <w:t>Париж</w:t>
      </w:r>
      <w:r>
        <w:rPr>
          <w:rFonts w:ascii="Calibri" w:hAnsi="Calibri"/>
          <w:sz w:val="20"/>
          <w:lang w:val="ru-RU"/>
        </w:rPr>
        <w:t>ского союза</w:t>
      </w:r>
      <w:r w:rsidRPr="003D13A4">
        <w:rPr>
          <w:rFonts w:ascii="Calibri" w:hAnsi="Calibri"/>
          <w:sz w:val="20"/>
          <w:lang w:val="ru-RU"/>
        </w:rPr>
        <w:t xml:space="preserve">, </w:t>
      </w:r>
      <w:r>
        <w:rPr>
          <w:rFonts w:ascii="Calibri" w:hAnsi="Calibri"/>
          <w:sz w:val="20"/>
          <w:lang w:val="ru-RU"/>
        </w:rPr>
        <w:t>Бернского союза</w:t>
      </w:r>
      <w:r w:rsidRPr="003D13A4">
        <w:rPr>
          <w:rFonts w:ascii="Calibri" w:hAnsi="Calibri"/>
          <w:sz w:val="20"/>
          <w:lang w:val="ru-RU"/>
        </w:rPr>
        <w:t xml:space="preserve">, </w:t>
      </w:r>
      <w:r>
        <w:rPr>
          <w:rFonts w:ascii="Calibri" w:hAnsi="Calibri"/>
          <w:sz w:val="20"/>
          <w:lang w:val="ru-RU"/>
        </w:rPr>
        <w:t>Союза МПК</w:t>
      </w:r>
      <w:r w:rsidRPr="003D13A4">
        <w:rPr>
          <w:rFonts w:ascii="Calibri" w:hAnsi="Calibri"/>
          <w:sz w:val="20"/>
          <w:lang w:val="ru-RU"/>
        </w:rPr>
        <w:t xml:space="preserve">, </w:t>
      </w:r>
      <w:r>
        <w:rPr>
          <w:rFonts w:ascii="Calibri" w:hAnsi="Calibri"/>
          <w:sz w:val="20"/>
          <w:lang w:val="ru-RU"/>
        </w:rPr>
        <w:t>Ниццкого союза</w:t>
      </w:r>
      <w:r w:rsidRPr="003D13A4">
        <w:rPr>
          <w:rFonts w:ascii="Calibri" w:hAnsi="Calibri"/>
          <w:sz w:val="20"/>
          <w:lang w:val="ru-RU"/>
        </w:rPr>
        <w:t xml:space="preserve">, </w:t>
      </w:r>
      <w:r>
        <w:rPr>
          <w:rFonts w:ascii="Calibri" w:hAnsi="Calibri"/>
          <w:sz w:val="20"/>
          <w:lang w:val="ru-RU"/>
        </w:rPr>
        <w:t>Венского союза</w:t>
      </w:r>
      <w:r w:rsidRPr="003D13A4">
        <w:rPr>
          <w:rFonts w:ascii="Calibri" w:hAnsi="Calibri"/>
          <w:sz w:val="20"/>
          <w:lang w:val="ru-RU"/>
        </w:rPr>
        <w:t xml:space="preserve"> и ВОИС</w:t>
      </w:r>
      <w:r>
        <w:rPr>
          <w:rFonts w:ascii="Calibri" w:hAnsi="Calibri"/>
          <w:sz w:val="20"/>
          <w:lang w:val="ru-RU"/>
        </w:rPr>
        <w:t xml:space="preserve">. </w:t>
      </w:r>
      <w:r w:rsidRPr="00DA1399">
        <w:rPr>
          <w:rFonts w:ascii="Calibri" w:hAnsi="Calibri"/>
          <w:sz w:val="20"/>
          <w:lang w:val="ru-RU"/>
        </w:rPr>
        <w:t xml:space="preserve">Регистрационные союзы </w:t>
      </w:r>
      <w:r w:rsidRPr="007D68F7">
        <w:rPr>
          <w:rFonts w:ascii="Calibri" w:hAnsi="Calibri"/>
          <w:sz w:val="20"/>
          <w:lang w:val="ru-RU"/>
        </w:rPr>
        <w:t>рассмотрены</w:t>
      </w:r>
      <w:r>
        <w:rPr>
          <w:rFonts w:ascii="Calibri" w:hAnsi="Calibri"/>
          <w:sz w:val="20"/>
          <w:lang w:val="ru-RU"/>
        </w:rPr>
        <w:t xml:space="preserve"> </w:t>
      </w:r>
      <w:r w:rsidRPr="00DA1399">
        <w:rPr>
          <w:rFonts w:ascii="Calibri" w:hAnsi="Calibri"/>
          <w:sz w:val="20"/>
          <w:lang w:val="ru-RU"/>
        </w:rPr>
        <w:t>отдельно</w:t>
      </w:r>
      <w:r>
        <w:rPr>
          <w:rFonts w:ascii="Calibri" w:hAnsi="Calibri"/>
          <w:sz w:val="20"/>
          <w:lang w:val="ru-RU"/>
        </w:rPr>
        <w:t>,</w:t>
      </w:r>
      <w:r w:rsidRPr="00DA1399">
        <w:rPr>
          <w:rFonts w:ascii="Calibri" w:hAnsi="Calibri"/>
          <w:sz w:val="20"/>
          <w:lang w:val="ru-RU"/>
        </w:rPr>
        <w:t xml:space="preserve"> но </w:t>
      </w:r>
      <w:r>
        <w:rPr>
          <w:rFonts w:ascii="Calibri" w:hAnsi="Calibri"/>
          <w:sz w:val="20"/>
          <w:lang w:val="ru-RU"/>
        </w:rPr>
        <w:t xml:space="preserve">никаких </w:t>
      </w:r>
      <w:r w:rsidRPr="007D68F7">
        <w:rPr>
          <w:rFonts w:ascii="Calibri" w:hAnsi="Calibri"/>
          <w:sz w:val="20"/>
          <w:lang w:val="ru-RU"/>
        </w:rPr>
        <w:t>данн</w:t>
      </w:r>
      <w:r>
        <w:rPr>
          <w:rFonts w:ascii="Calibri" w:hAnsi="Calibri"/>
          <w:sz w:val="20"/>
          <w:lang w:val="ru-RU"/>
        </w:rPr>
        <w:t xml:space="preserve">ых о </w:t>
      </w:r>
      <w:r w:rsidRPr="00DA1399">
        <w:rPr>
          <w:rFonts w:ascii="Calibri" w:hAnsi="Calibri"/>
          <w:sz w:val="20"/>
          <w:lang w:val="ru-RU"/>
        </w:rPr>
        <w:t>взнос</w:t>
      </w:r>
      <w:r>
        <w:rPr>
          <w:rFonts w:ascii="Calibri" w:hAnsi="Calibri"/>
          <w:sz w:val="20"/>
          <w:lang w:val="ru-RU"/>
        </w:rPr>
        <w:t>ах</w:t>
      </w:r>
      <w:r w:rsidRPr="00DA1399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членов </w:t>
      </w:r>
      <w:r w:rsidRPr="00DA1399">
        <w:rPr>
          <w:rFonts w:ascii="Calibri" w:hAnsi="Calibri"/>
          <w:sz w:val="20"/>
          <w:lang w:val="ru-RU"/>
        </w:rPr>
        <w:t xml:space="preserve">Лиссабонского союза </w:t>
      </w:r>
      <w:r>
        <w:rPr>
          <w:rFonts w:ascii="Calibri" w:hAnsi="Calibri"/>
          <w:sz w:val="20"/>
          <w:lang w:val="ru-RU"/>
        </w:rPr>
        <w:t>не приводится</w:t>
      </w:r>
      <w:r w:rsidRPr="00DA1399">
        <w:rPr>
          <w:rFonts w:ascii="Calibri" w:hAnsi="Calibri"/>
          <w:sz w:val="20"/>
          <w:lang w:val="ru-RU"/>
        </w:rPr>
        <w:t>.</w:t>
      </w:r>
    </w:p>
    <w:p w:rsidR="00F64225" w:rsidRPr="007D68F7" w:rsidRDefault="00F64225" w:rsidP="00135AD4">
      <w:pPr>
        <w:pStyle w:val="FootnoteText"/>
        <w:rPr>
          <w:lang w:val="ru-RU"/>
        </w:rPr>
      </w:pPr>
    </w:p>
  </w:footnote>
  <w:footnote w:id="5">
    <w:p w:rsidR="00F64225" w:rsidRPr="00AD0932" w:rsidRDefault="00F64225" w:rsidP="00135AD4">
      <w:pPr>
        <w:pStyle w:val="FootnoteText"/>
        <w:rPr>
          <w:lang w:val="ru-RU"/>
        </w:rPr>
      </w:pPr>
      <w:r w:rsidRPr="005F07DC">
        <w:rPr>
          <w:rStyle w:val="FootnoteReference"/>
          <w:rFonts w:ascii="Calibri" w:hAnsi="Calibri"/>
          <w:sz w:val="20"/>
        </w:rPr>
        <w:footnoteRef/>
      </w:r>
      <w:r w:rsidRPr="00AD0932">
        <w:rPr>
          <w:rFonts w:ascii="Calibri" w:hAnsi="Calibri"/>
          <w:sz w:val="20"/>
          <w:lang w:val="ru-RU"/>
        </w:rPr>
        <w:t xml:space="preserve"> </w:t>
      </w:r>
      <w:r w:rsidRPr="00DA1399">
        <w:rPr>
          <w:rFonts w:ascii="Calibri" w:hAnsi="Calibri"/>
          <w:sz w:val="20"/>
          <w:lang w:val="ru-RU"/>
        </w:rPr>
        <w:t>См., например, документ</w:t>
      </w:r>
      <w:r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</w:rPr>
        <w:t>AB</w:t>
      </w:r>
      <w:r w:rsidRPr="00DA1399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II</w:t>
      </w:r>
      <w:r w:rsidRPr="00DA1399">
        <w:rPr>
          <w:rFonts w:ascii="Calibri" w:hAnsi="Calibri"/>
          <w:sz w:val="20"/>
          <w:lang w:val="ru-RU"/>
        </w:rPr>
        <w:t xml:space="preserve">/3, приложение </w:t>
      </w:r>
      <w:r w:rsidRPr="005F07DC">
        <w:rPr>
          <w:rFonts w:ascii="Calibri" w:hAnsi="Calibri"/>
          <w:sz w:val="20"/>
        </w:rPr>
        <w:t>A</w:t>
      </w:r>
      <w:r w:rsidRPr="00DA1399">
        <w:rPr>
          <w:rFonts w:ascii="Calibri" w:hAnsi="Calibri"/>
          <w:sz w:val="20"/>
          <w:lang w:val="ru-RU"/>
        </w:rPr>
        <w:t xml:space="preserve">, стр. 15, пункт 3.6.5 </w:t>
      </w:r>
      <w:r>
        <w:rPr>
          <w:rFonts w:ascii="Calibri" w:hAnsi="Calibri"/>
          <w:sz w:val="20"/>
          <w:lang w:val="ru-RU"/>
        </w:rPr>
        <w:t>«</w:t>
      </w:r>
      <w:r w:rsidRPr="00DA1399">
        <w:rPr>
          <w:rFonts w:ascii="Calibri" w:hAnsi="Calibri"/>
          <w:sz w:val="20"/>
          <w:lang w:val="ru-RU"/>
        </w:rPr>
        <w:t>[</w:t>
      </w:r>
      <w:r>
        <w:rPr>
          <w:rFonts w:ascii="Calibri" w:hAnsi="Calibri"/>
          <w:sz w:val="20"/>
          <w:lang w:val="ru-RU"/>
        </w:rPr>
        <w:t>Гаагский</w:t>
      </w:r>
      <w:r w:rsidRPr="00DA1399">
        <w:rPr>
          <w:rFonts w:ascii="Calibri" w:hAnsi="Calibri"/>
          <w:sz w:val="20"/>
          <w:lang w:val="ru-RU"/>
        </w:rPr>
        <w:t xml:space="preserve"> и Лиссабонск</w:t>
      </w:r>
      <w:r>
        <w:rPr>
          <w:rFonts w:ascii="Calibri" w:hAnsi="Calibri"/>
          <w:sz w:val="20"/>
          <w:lang w:val="ru-RU"/>
        </w:rPr>
        <w:t>ий</w:t>
      </w:r>
      <w:r w:rsidRPr="00DA1399">
        <w:rPr>
          <w:rFonts w:ascii="Calibri" w:hAnsi="Calibri"/>
          <w:sz w:val="20"/>
          <w:lang w:val="ru-RU"/>
        </w:rPr>
        <w:t xml:space="preserve">] </w:t>
      </w:r>
      <w:r>
        <w:rPr>
          <w:rFonts w:ascii="Calibri" w:hAnsi="Calibri"/>
          <w:sz w:val="20"/>
          <w:lang w:val="ru-RU"/>
        </w:rPr>
        <w:t xml:space="preserve">союзы не имеют </w:t>
      </w:r>
      <w:r w:rsidRPr="00DA1399">
        <w:rPr>
          <w:rFonts w:ascii="Calibri" w:hAnsi="Calibri"/>
          <w:sz w:val="20"/>
          <w:lang w:val="ru-RU"/>
        </w:rPr>
        <w:t>резерв</w:t>
      </w:r>
      <w:r>
        <w:rPr>
          <w:rFonts w:ascii="Calibri" w:hAnsi="Calibri"/>
          <w:sz w:val="20"/>
          <w:lang w:val="ru-RU"/>
        </w:rPr>
        <w:t>ных</w:t>
      </w:r>
      <w:r w:rsidRPr="00DA1399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фондов»</w:t>
      </w:r>
      <w:r w:rsidRPr="00DA1399">
        <w:rPr>
          <w:rFonts w:ascii="Calibri" w:hAnsi="Calibri"/>
          <w:sz w:val="20"/>
          <w:lang w:val="ru-RU"/>
        </w:rPr>
        <w:t>; и документ</w:t>
      </w:r>
      <w:r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</w:rPr>
        <w:t>AB</w:t>
      </w:r>
      <w:r w:rsidRPr="00DA1399">
        <w:rPr>
          <w:rFonts w:ascii="Calibri" w:hAnsi="Calibri"/>
          <w:sz w:val="20"/>
          <w:lang w:val="ru-RU"/>
        </w:rPr>
        <w:t>/7/6 (1976), стр. 6, пункт 28 (</w:t>
      </w:r>
      <w:r w:rsidR="00276B1D">
        <w:fldChar w:fldCharType="begin"/>
      </w:r>
      <w:r w:rsidR="00276B1D" w:rsidRPr="00276B1D">
        <w:rPr>
          <w:lang w:val="ru-RU"/>
        </w:rPr>
        <w:instrText xml:space="preserve"> </w:instrText>
      </w:r>
      <w:r w:rsidR="00276B1D">
        <w:instrText>HYPERLINK</w:instrText>
      </w:r>
      <w:r w:rsidR="00276B1D" w:rsidRPr="00276B1D">
        <w:rPr>
          <w:lang w:val="ru-RU"/>
        </w:rPr>
        <w:instrText xml:space="preserve"> "</w:instrText>
      </w:r>
      <w:r w:rsidR="00276B1D">
        <w:instrText>http</w:instrText>
      </w:r>
      <w:r w:rsidR="00276B1D" w:rsidRPr="00276B1D">
        <w:rPr>
          <w:lang w:val="ru-RU"/>
        </w:rPr>
        <w:instrText>://</w:instrText>
      </w:r>
      <w:r w:rsidR="00276B1D">
        <w:instrText>www</w:instrText>
      </w:r>
      <w:r w:rsidR="00276B1D" w:rsidRPr="00276B1D">
        <w:rPr>
          <w:lang w:val="ru-RU"/>
        </w:rPr>
        <w:instrText>.</w:instrText>
      </w:r>
      <w:r w:rsidR="00276B1D">
        <w:instrText>wipo</w:instrText>
      </w:r>
      <w:r w:rsidR="00276B1D" w:rsidRPr="00276B1D">
        <w:rPr>
          <w:lang w:val="ru-RU"/>
        </w:rPr>
        <w:instrText>.</w:instrText>
      </w:r>
      <w:r w:rsidR="00276B1D">
        <w:instrText>int</w:instrText>
      </w:r>
      <w:r w:rsidR="00276B1D" w:rsidRPr="00276B1D">
        <w:rPr>
          <w:lang w:val="ru-RU"/>
        </w:rPr>
        <w:instrText>/</w:instrText>
      </w:r>
      <w:r w:rsidR="00276B1D">
        <w:instrText>mdocsarchives</w:instrText>
      </w:r>
      <w:r w:rsidR="00276B1D" w:rsidRPr="00276B1D">
        <w:rPr>
          <w:lang w:val="ru-RU"/>
        </w:rPr>
        <w:instrText>/</w:instrText>
      </w:r>
      <w:r w:rsidR="00276B1D">
        <w:instrText>AB</w:instrText>
      </w:r>
      <w:r w:rsidR="00276B1D" w:rsidRPr="00276B1D">
        <w:rPr>
          <w:lang w:val="ru-RU"/>
        </w:rPr>
        <w:instrText>_</w:instrText>
      </w:r>
      <w:r w:rsidR="00276B1D">
        <w:instrText>VII</w:instrText>
      </w:r>
      <w:r w:rsidR="00276B1D" w:rsidRPr="00276B1D">
        <w:rPr>
          <w:lang w:val="ru-RU"/>
        </w:rPr>
        <w:instrText>_1976/</w:instrText>
      </w:r>
      <w:r w:rsidR="00276B1D">
        <w:instrText>AB</w:instrText>
      </w:r>
      <w:r w:rsidR="00276B1D" w:rsidRPr="00276B1D">
        <w:rPr>
          <w:lang w:val="ru-RU"/>
        </w:rPr>
        <w:instrText>_</w:instrText>
      </w:r>
      <w:r w:rsidR="00276B1D">
        <w:instrText>VII</w:instrText>
      </w:r>
      <w:r w:rsidR="00276B1D" w:rsidRPr="00276B1D">
        <w:rPr>
          <w:lang w:val="ru-RU"/>
        </w:rPr>
        <w:instrText>_6_</w:instrText>
      </w:r>
      <w:r w:rsidR="00276B1D">
        <w:instrText>E</w:instrText>
      </w:r>
      <w:r w:rsidR="00276B1D" w:rsidRPr="00276B1D">
        <w:rPr>
          <w:lang w:val="ru-RU"/>
        </w:rPr>
        <w:instrText>.</w:instrText>
      </w:r>
      <w:r w:rsidR="00276B1D">
        <w:instrText>pdf</w:instrText>
      </w:r>
      <w:r w:rsidR="00276B1D" w:rsidRPr="00276B1D">
        <w:rPr>
          <w:lang w:val="ru-RU"/>
        </w:rPr>
        <w:instrText xml:space="preserve">" </w:instrText>
      </w:r>
      <w:r w:rsidR="00276B1D">
        <w:fldChar w:fldCharType="separate"/>
      </w:r>
      <w:r w:rsidRPr="005F07DC">
        <w:rPr>
          <w:rStyle w:val="Hyperlink"/>
          <w:rFonts w:ascii="Calibri" w:hAnsi="Calibri"/>
          <w:sz w:val="20"/>
        </w:rPr>
        <w:t>http</w:t>
      </w:r>
      <w:r w:rsidRPr="00DA1399">
        <w:rPr>
          <w:rStyle w:val="Hyperlink"/>
          <w:rFonts w:ascii="Calibri" w:hAnsi="Calibri"/>
          <w:sz w:val="20"/>
          <w:lang w:val="ru-RU"/>
        </w:rPr>
        <w:t>://</w:t>
      </w:r>
      <w:r w:rsidRPr="005F07DC">
        <w:rPr>
          <w:rStyle w:val="Hyperlink"/>
          <w:rFonts w:ascii="Calibri" w:hAnsi="Calibri"/>
          <w:sz w:val="20"/>
        </w:rPr>
        <w:t>www</w:t>
      </w:r>
      <w:r w:rsidRPr="00DA1399">
        <w:rPr>
          <w:rStyle w:val="Hyperlink"/>
          <w:rFonts w:ascii="Calibri" w:hAnsi="Calibri"/>
          <w:sz w:val="20"/>
          <w:lang w:val="ru-RU"/>
        </w:rPr>
        <w:t>.</w:t>
      </w:r>
      <w:proofErr w:type="spellStart"/>
      <w:r w:rsidRPr="005F07DC">
        <w:rPr>
          <w:rStyle w:val="Hyperlink"/>
          <w:rFonts w:ascii="Calibri" w:hAnsi="Calibri"/>
          <w:sz w:val="20"/>
        </w:rPr>
        <w:t>wipo</w:t>
      </w:r>
      <w:proofErr w:type="spellEnd"/>
      <w:r w:rsidRPr="00DA1399">
        <w:rPr>
          <w:rStyle w:val="Hyperlink"/>
          <w:rFonts w:ascii="Calibri" w:hAnsi="Calibri"/>
          <w:sz w:val="20"/>
          <w:lang w:val="ru-RU"/>
        </w:rPr>
        <w:t>.</w:t>
      </w:r>
      <w:proofErr w:type="spellStart"/>
      <w:r w:rsidRPr="005F07DC">
        <w:rPr>
          <w:rStyle w:val="Hyperlink"/>
          <w:rFonts w:ascii="Calibri" w:hAnsi="Calibri"/>
          <w:sz w:val="20"/>
        </w:rPr>
        <w:t>int</w:t>
      </w:r>
      <w:proofErr w:type="spellEnd"/>
      <w:r w:rsidRPr="00DA1399">
        <w:rPr>
          <w:rStyle w:val="Hyperlink"/>
          <w:rFonts w:ascii="Calibri" w:hAnsi="Calibri"/>
          <w:sz w:val="20"/>
          <w:lang w:val="ru-RU"/>
        </w:rPr>
        <w:t>/</w:t>
      </w:r>
      <w:proofErr w:type="spellStart"/>
      <w:r w:rsidRPr="005F07DC">
        <w:rPr>
          <w:rStyle w:val="Hyperlink"/>
          <w:rFonts w:ascii="Calibri" w:hAnsi="Calibri"/>
          <w:sz w:val="20"/>
        </w:rPr>
        <w:t>mdocsarchives</w:t>
      </w:r>
      <w:proofErr w:type="spellEnd"/>
      <w:r w:rsidRPr="00DA1399">
        <w:rPr>
          <w:rStyle w:val="Hyperlink"/>
          <w:rFonts w:ascii="Calibri" w:hAnsi="Calibri"/>
          <w:sz w:val="20"/>
          <w:lang w:val="ru-RU"/>
        </w:rPr>
        <w:t>/</w:t>
      </w:r>
      <w:r>
        <w:rPr>
          <w:rStyle w:val="Hyperlink"/>
          <w:rFonts w:ascii="Calibri" w:hAnsi="Calibri"/>
          <w:sz w:val="20"/>
        </w:rPr>
        <w:t>AB</w:t>
      </w:r>
      <w:r w:rsidRPr="00DA1399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VII</w:t>
      </w:r>
      <w:r w:rsidRPr="00DA1399">
        <w:rPr>
          <w:rStyle w:val="Hyperlink"/>
          <w:rFonts w:ascii="Calibri" w:hAnsi="Calibri"/>
          <w:sz w:val="20"/>
          <w:lang w:val="ru-RU"/>
        </w:rPr>
        <w:t>_1976/</w:t>
      </w:r>
      <w:r>
        <w:rPr>
          <w:rStyle w:val="Hyperlink"/>
          <w:rFonts w:ascii="Calibri" w:hAnsi="Calibri"/>
          <w:sz w:val="20"/>
        </w:rPr>
        <w:t>AB</w:t>
      </w:r>
      <w:r w:rsidRPr="00DA1399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</w:rPr>
        <w:t>VII</w:t>
      </w:r>
      <w:r w:rsidRPr="00DA1399">
        <w:rPr>
          <w:rStyle w:val="Hyperlink"/>
          <w:rFonts w:ascii="Calibri" w:hAnsi="Calibri"/>
          <w:sz w:val="20"/>
          <w:lang w:val="ru-RU"/>
        </w:rPr>
        <w:t>_6_</w:t>
      </w:r>
      <w:r w:rsidRPr="005F07DC">
        <w:rPr>
          <w:rStyle w:val="Hyperlink"/>
          <w:rFonts w:ascii="Calibri" w:hAnsi="Calibri"/>
          <w:sz w:val="20"/>
        </w:rPr>
        <w:t>E</w:t>
      </w:r>
      <w:r w:rsidRPr="00DA1399">
        <w:rPr>
          <w:rStyle w:val="Hyperlink"/>
          <w:rFonts w:ascii="Calibri" w:hAnsi="Calibri"/>
          <w:sz w:val="20"/>
          <w:lang w:val="ru-RU"/>
        </w:rPr>
        <w:t>.</w:t>
      </w:r>
      <w:r w:rsidRPr="005F07DC">
        <w:rPr>
          <w:rStyle w:val="Hyperlink"/>
          <w:rFonts w:ascii="Calibri" w:hAnsi="Calibri"/>
          <w:sz w:val="20"/>
        </w:rPr>
        <w:t>pdf</w:t>
      </w:r>
      <w:r w:rsidR="00276B1D">
        <w:rPr>
          <w:rStyle w:val="Hyperlink"/>
          <w:rFonts w:ascii="Calibri" w:hAnsi="Calibri"/>
          <w:sz w:val="20"/>
        </w:rPr>
        <w:fldChar w:fldCharType="end"/>
      </w:r>
      <w:r w:rsidRPr="00DA1399">
        <w:rPr>
          <w:rStyle w:val="Hyperlink"/>
          <w:rFonts w:ascii="Calibri" w:hAnsi="Calibri"/>
          <w:sz w:val="20"/>
          <w:lang w:val="ru-RU"/>
        </w:rPr>
        <w:t>)</w:t>
      </w:r>
      <w:r w:rsidRPr="00DA1399">
        <w:rPr>
          <w:rFonts w:ascii="Calibri" w:hAnsi="Calibri"/>
          <w:sz w:val="20"/>
          <w:lang w:val="ru-RU"/>
        </w:rPr>
        <w:t xml:space="preserve">: </w:t>
      </w:r>
      <w:r>
        <w:rPr>
          <w:rFonts w:ascii="Calibri" w:hAnsi="Calibri"/>
          <w:sz w:val="20"/>
          <w:lang w:val="ru-RU"/>
        </w:rPr>
        <w:t>«</w:t>
      </w:r>
      <w:r w:rsidRPr="00DA1399">
        <w:rPr>
          <w:rFonts w:ascii="Calibri" w:hAnsi="Calibri"/>
          <w:sz w:val="20"/>
          <w:u w:val="single"/>
          <w:lang w:val="ru-RU"/>
        </w:rPr>
        <w:t>Лиссабонский союз</w:t>
      </w:r>
      <w:r w:rsidRPr="00DA1399">
        <w:rPr>
          <w:rFonts w:ascii="Calibri" w:hAnsi="Calibri"/>
          <w:sz w:val="20"/>
          <w:lang w:val="ru-RU"/>
        </w:rPr>
        <w:t xml:space="preserve">. </w:t>
      </w:r>
      <w:r>
        <w:rPr>
          <w:rFonts w:ascii="Calibri" w:hAnsi="Calibri"/>
          <w:sz w:val="20"/>
          <w:lang w:val="ru-RU"/>
        </w:rPr>
        <w:t>Стокгольмский акт</w:t>
      </w:r>
      <w:r w:rsidRPr="00DA1399">
        <w:rPr>
          <w:rFonts w:ascii="Calibri" w:hAnsi="Calibri"/>
          <w:sz w:val="20"/>
          <w:lang w:val="ru-RU"/>
        </w:rPr>
        <w:t xml:space="preserve"> Лиссабонского соглашения предусматрива</w:t>
      </w:r>
      <w:r>
        <w:rPr>
          <w:rFonts w:ascii="Calibri" w:hAnsi="Calibri"/>
          <w:sz w:val="20"/>
          <w:lang w:val="ru-RU"/>
        </w:rPr>
        <w:t>ет, в статье</w:t>
      </w:r>
      <w:r w:rsidRPr="00DA1399">
        <w:rPr>
          <w:rFonts w:ascii="Calibri" w:hAnsi="Calibri"/>
          <w:sz w:val="20"/>
          <w:lang w:val="ru-RU"/>
        </w:rPr>
        <w:t xml:space="preserve"> 11(7), создание </w:t>
      </w:r>
      <w:r>
        <w:rPr>
          <w:rFonts w:ascii="Calibri" w:hAnsi="Calibri"/>
          <w:sz w:val="20"/>
          <w:lang w:val="ru-RU"/>
        </w:rPr>
        <w:t xml:space="preserve">фонда оборотных </w:t>
      </w:r>
      <w:r w:rsidRPr="00DA1399">
        <w:rPr>
          <w:rFonts w:ascii="Calibri" w:hAnsi="Calibri"/>
          <w:sz w:val="20"/>
          <w:lang w:val="ru-RU"/>
        </w:rPr>
        <w:t xml:space="preserve">средств. </w:t>
      </w:r>
      <w:r w:rsidRPr="009653FC">
        <w:rPr>
          <w:rFonts w:ascii="Calibri" w:hAnsi="Calibri"/>
          <w:sz w:val="20"/>
          <w:lang w:val="ru-RU"/>
        </w:rPr>
        <w:t xml:space="preserve">Поскольку, однако, </w:t>
      </w:r>
      <w:r>
        <w:rPr>
          <w:rFonts w:ascii="Calibri" w:hAnsi="Calibri"/>
          <w:sz w:val="20"/>
          <w:lang w:val="ru-RU"/>
        </w:rPr>
        <w:t xml:space="preserve">годовой </w:t>
      </w:r>
      <w:r w:rsidRPr="009653FC">
        <w:rPr>
          <w:rFonts w:ascii="Calibri" w:hAnsi="Calibri"/>
          <w:sz w:val="20"/>
          <w:lang w:val="ru-RU"/>
        </w:rPr>
        <w:t xml:space="preserve">бюджет </w:t>
      </w:r>
      <w:r w:rsidRPr="009653FC">
        <w:rPr>
          <w:rFonts w:ascii="Calibri" w:hAnsi="Calibri"/>
          <w:snapToGrid w:val="0"/>
          <w:sz w:val="20"/>
          <w:lang w:val="ru-RU"/>
        </w:rPr>
        <w:t>данн</w:t>
      </w:r>
      <w:r>
        <w:rPr>
          <w:rFonts w:ascii="Calibri" w:hAnsi="Calibri"/>
          <w:sz w:val="20"/>
          <w:lang w:val="ru-RU"/>
        </w:rPr>
        <w:t xml:space="preserve">ого </w:t>
      </w:r>
      <w:r w:rsidRPr="009653FC">
        <w:rPr>
          <w:rFonts w:ascii="Calibri" w:hAnsi="Calibri"/>
          <w:sz w:val="20"/>
          <w:lang w:val="ru-RU"/>
        </w:rPr>
        <w:t>союз</w:t>
      </w:r>
      <w:r>
        <w:rPr>
          <w:rFonts w:ascii="Calibri" w:hAnsi="Calibri"/>
          <w:sz w:val="20"/>
          <w:lang w:val="ru-RU"/>
        </w:rPr>
        <w:t>а</w:t>
      </w:r>
      <w:r w:rsidRPr="009653FC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незначителен</w:t>
      </w:r>
      <w:r w:rsidRPr="009653FC">
        <w:rPr>
          <w:rFonts w:ascii="Calibri" w:hAnsi="Calibri"/>
          <w:sz w:val="20"/>
          <w:lang w:val="ru-RU"/>
        </w:rPr>
        <w:t xml:space="preserve"> (</w:t>
      </w:r>
      <w:r>
        <w:rPr>
          <w:rFonts w:ascii="Calibri" w:hAnsi="Calibri"/>
          <w:sz w:val="20"/>
          <w:lang w:val="ru-RU"/>
        </w:rPr>
        <w:t xml:space="preserve">в </w:t>
      </w:r>
      <w:r w:rsidRPr="009653FC">
        <w:rPr>
          <w:rFonts w:ascii="Calibri" w:hAnsi="Calibri"/>
          <w:sz w:val="20"/>
          <w:lang w:val="ru-RU"/>
        </w:rPr>
        <w:t>1976</w:t>
      </w:r>
      <w:r>
        <w:rPr>
          <w:rFonts w:ascii="Calibri" w:hAnsi="Calibri"/>
          <w:sz w:val="20"/>
          <w:lang w:val="ru-RU"/>
        </w:rPr>
        <w:t xml:space="preserve"> г. он составил около </w:t>
      </w:r>
      <w:r w:rsidRPr="009653FC">
        <w:rPr>
          <w:rFonts w:ascii="Calibri" w:hAnsi="Calibri"/>
          <w:sz w:val="20"/>
          <w:lang w:val="ru-RU"/>
        </w:rPr>
        <w:t>8</w:t>
      </w:r>
      <w:r>
        <w:rPr>
          <w:rFonts w:ascii="Calibri" w:hAnsi="Calibri"/>
          <w:sz w:val="20"/>
          <w:lang w:val="ru-RU"/>
        </w:rPr>
        <w:t> </w:t>
      </w:r>
      <w:r w:rsidRPr="009653FC">
        <w:rPr>
          <w:rFonts w:ascii="Calibri" w:hAnsi="Calibri"/>
          <w:sz w:val="20"/>
          <w:lang w:val="ru-RU"/>
        </w:rPr>
        <w:t xml:space="preserve">000 франков), </w:t>
      </w:r>
      <w:r w:rsidRPr="007D68F7">
        <w:rPr>
          <w:rFonts w:ascii="Calibri" w:hAnsi="Calibri"/>
          <w:sz w:val="20"/>
          <w:lang w:val="ru-RU"/>
        </w:rPr>
        <w:t>затрат</w:t>
      </w:r>
      <w:r>
        <w:rPr>
          <w:rFonts w:ascii="Calibri" w:hAnsi="Calibri"/>
          <w:sz w:val="20"/>
          <w:lang w:val="ru-RU"/>
        </w:rPr>
        <w:t xml:space="preserve">ы времени на </w:t>
      </w:r>
      <w:r w:rsidRPr="009653FC">
        <w:rPr>
          <w:rFonts w:ascii="Calibri" w:hAnsi="Calibri"/>
          <w:sz w:val="20"/>
          <w:lang w:val="ru-RU"/>
        </w:rPr>
        <w:t xml:space="preserve">создание </w:t>
      </w:r>
      <w:r>
        <w:rPr>
          <w:rFonts w:ascii="Calibri" w:hAnsi="Calibri"/>
          <w:sz w:val="20"/>
          <w:lang w:val="ru-RU"/>
        </w:rPr>
        <w:t xml:space="preserve">фонда оборотных </w:t>
      </w:r>
      <w:r w:rsidRPr="00DA1399">
        <w:rPr>
          <w:rFonts w:ascii="Calibri" w:hAnsi="Calibri"/>
          <w:sz w:val="20"/>
          <w:lang w:val="ru-RU"/>
        </w:rPr>
        <w:t>средств</w:t>
      </w:r>
      <w:r>
        <w:rPr>
          <w:rFonts w:ascii="Calibri" w:hAnsi="Calibri"/>
          <w:sz w:val="20"/>
          <w:lang w:val="ru-RU"/>
        </w:rPr>
        <w:t xml:space="preserve"> не оправдывались бы его реальной значимостью</w:t>
      </w:r>
      <w:r w:rsidRPr="009653FC">
        <w:rPr>
          <w:rFonts w:ascii="Calibri" w:hAnsi="Calibri"/>
          <w:sz w:val="20"/>
          <w:lang w:val="ru-RU"/>
        </w:rPr>
        <w:t xml:space="preserve">, и Генеральный директор </w:t>
      </w:r>
      <w:r>
        <w:rPr>
          <w:rFonts w:ascii="Calibri" w:hAnsi="Calibri"/>
          <w:sz w:val="20"/>
          <w:lang w:val="ru-RU"/>
        </w:rPr>
        <w:t xml:space="preserve">намерен вернуться к </w:t>
      </w:r>
      <w:r w:rsidRPr="009653FC">
        <w:rPr>
          <w:rFonts w:ascii="Calibri" w:hAnsi="Calibri"/>
          <w:snapToGrid w:val="0"/>
          <w:sz w:val="20"/>
          <w:lang w:val="ru-RU"/>
        </w:rPr>
        <w:t>данн</w:t>
      </w:r>
      <w:r>
        <w:rPr>
          <w:rFonts w:ascii="Calibri" w:hAnsi="Calibri"/>
          <w:sz w:val="20"/>
          <w:lang w:val="ru-RU"/>
        </w:rPr>
        <w:t xml:space="preserve">ому </w:t>
      </w:r>
      <w:r w:rsidRPr="009653FC">
        <w:rPr>
          <w:rFonts w:ascii="Calibri" w:hAnsi="Calibri"/>
          <w:sz w:val="20"/>
          <w:lang w:val="ru-RU"/>
        </w:rPr>
        <w:t>вопрос</w:t>
      </w:r>
      <w:r>
        <w:rPr>
          <w:rFonts w:ascii="Calibri" w:hAnsi="Calibri"/>
          <w:sz w:val="20"/>
          <w:lang w:val="ru-RU"/>
        </w:rPr>
        <w:t xml:space="preserve">у </w:t>
      </w:r>
      <w:r w:rsidRPr="009653FC">
        <w:rPr>
          <w:rFonts w:ascii="Calibri" w:hAnsi="Calibri"/>
          <w:sz w:val="20"/>
          <w:lang w:val="ru-RU"/>
        </w:rPr>
        <w:t>только в том случае, если</w:t>
      </w:r>
      <w:r>
        <w:rPr>
          <w:rFonts w:ascii="Calibri" w:hAnsi="Calibri"/>
          <w:sz w:val="20"/>
          <w:lang w:val="ru-RU"/>
        </w:rPr>
        <w:t xml:space="preserve"> </w:t>
      </w:r>
      <w:r w:rsidRPr="009653FC">
        <w:rPr>
          <w:rFonts w:ascii="Calibri" w:hAnsi="Calibri"/>
          <w:sz w:val="20"/>
          <w:lang w:val="ru-RU"/>
        </w:rPr>
        <w:t xml:space="preserve">бюджет </w:t>
      </w:r>
      <w:r w:rsidRPr="009653FC">
        <w:rPr>
          <w:rFonts w:ascii="Calibri" w:hAnsi="Calibri"/>
          <w:snapToGrid w:val="0"/>
          <w:sz w:val="20"/>
          <w:lang w:val="ru-RU"/>
        </w:rPr>
        <w:t>данн</w:t>
      </w:r>
      <w:r>
        <w:rPr>
          <w:rFonts w:ascii="Calibri" w:hAnsi="Calibri"/>
          <w:sz w:val="20"/>
          <w:lang w:val="ru-RU"/>
        </w:rPr>
        <w:t xml:space="preserve">ого </w:t>
      </w:r>
      <w:r w:rsidRPr="009653FC">
        <w:rPr>
          <w:rFonts w:ascii="Calibri" w:hAnsi="Calibri"/>
          <w:sz w:val="20"/>
          <w:lang w:val="ru-RU"/>
        </w:rPr>
        <w:t>союз</w:t>
      </w:r>
      <w:r>
        <w:rPr>
          <w:rFonts w:ascii="Calibri" w:hAnsi="Calibri"/>
          <w:sz w:val="20"/>
          <w:lang w:val="ru-RU"/>
        </w:rPr>
        <w:t>а</w:t>
      </w:r>
      <w:r w:rsidRPr="009653FC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вырастет в значительной степени».</w:t>
      </w:r>
    </w:p>
  </w:footnote>
  <w:footnote w:id="6">
    <w:p w:rsidR="00F64225" w:rsidRPr="00AD0932" w:rsidRDefault="00F64225" w:rsidP="00135AD4">
      <w:pPr>
        <w:pStyle w:val="FootnoteText"/>
        <w:rPr>
          <w:lang w:val="ru-RU"/>
        </w:rPr>
      </w:pPr>
      <w:r w:rsidRPr="005F07DC">
        <w:rPr>
          <w:rStyle w:val="FootnoteReference"/>
          <w:rFonts w:ascii="Calibri" w:hAnsi="Calibri"/>
          <w:sz w:val="20"/>
        </w:rPr>
        <w:footnoteRef/>
      </w:r>
      <w:r w:rsidRPr="00AD0932">
        <w:rPr>
          <w:rFonts w:ascii="Calibri" w:hAnsi="Calibri"/>
          <w:sz w:val="20"/>
          <w:lang w:val="ru-RU"/>
        </w:rPr>
        <w:t xml:space="preserve"> </w:t>
      </w:r>
      <w:r w:rsidRPr="0057492A">
        <w:rPr>
          <w:rFonts w:ascii="Calibri" w:hAnsi="Calibri"/>
          <w:sz w:val="20"/>
          <w:lang w:val="ru-RU"/>
        </w:rPr>
        <w:t xml:space="preserve">См., </w:t>
      </w:r>
      <w:r w:rsidRPr="0057492A">
        <w:rPr>
          <w:rFonts w:ascii="Calibri" w:hAnsi="Calibri"/>
          <w:sz w:val="20"/>
          <w:lang w:val="ru-RU"/>
        </w:rPr>
        <w:t>например, документ</w:t>
      </w:r>
      <w:r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</w:rPr>
        <w:t>AB</w:t>
      </w:r>
      <w:r w:rsidRPr="0057492A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XX</w:t>
      </w:r>
      <w:r w:rsidRPr="0057492A">
        <w:rPr>
          <w:rFonts w:ascii="Calibri" w:hAnsi="Calibri"/>
          <w:sz w:val="20"/>
          <w:lang w:val="ru-RU"/>
        </w:rPr>
        <w:t xml:space="preserve">/2 (1989), приложения </w:t>
      </w:r>
      <w:r w:rsidRPr="005F07DC">
        <w:rPr>
          <w:rFonts w:ascii="Calibri" w:hAnsi="Calibri"/>
          <w:sz w:val="20"/>
        </w:rPr>
        <w:t>V</w:t>
      </w:r>
      <w:r w:rsidRPr="0057492A">
        <w:rPr>
          <w:rFonts w:ascii="Calibri" w:hAnsi="Calibri"/>
          <w:sz w:val="20"/>
          <w:lang w:val="ru-RU"/>
        </w:rPr>
        <w:t xml:space="preserve"> – </w:t>
      </w:r>
      <w:r w:rsidRPr="005F07DC">
        <w:rPr>
          <w:rFonts w:ascii="Calibri" w:hAnsi="Calibri"/>
          <w:sz w:val="20"/>
        </w:rPr>
        <w:t>W</w:t>
      </w:r>
      <w:r w:rsidRPr="0057492A">
        <w:rPr>
          <w:rFonts w:ascii="Calibri" w:hAnsi="Calibri"/>
          <w:sz w:val="20"/>
          <w:lang w:val="ru-RU"/>
        </w:rPr>
        <w:t>.</w:t>
      </w:r>
    </w:p>
  </w:footnote>
  <w:footnote w:id="7">
    <w:p w:rsidR="00F64225" w:rsidRPr="008216E6" w:rsidRDefault="00F64225" w:rsidP="00135AD4">
      <w:pPr>
        <w:pStyle w:val="FootnoteText"/>
        <w:rPr>
          <w:lang w:val="ru-RU"/>
        </w:rPr>
      </w:pPr>
      <w:r w:rsidRPr="005F07DC">
        <w:rPr>
          <w:rStyle w:val="FootnoteReference"/>
          <w:rFonts w:ascii="Calibri" w:hAnsi="Calibri"/>
          <w:sz w:val="20"/>
        </w:rPr>
        <w:footnoteRef/>
      </w:r>
      <w:r w:rsidRPr="005032C4">
        <w:rPr>
          <w:rFonts w:ascii="Calibri" w:hAnsi="Calibri"/>
          <w:sz w:val="20"/>
          <w:lang w:val="ru-RU"/>
        </w:rPr>
        <w:t xml:space="preserve"> </w:t>
      </w:r>
      <w:r w:rsidRPr="00DA1399">
        <w:rPr>
          <w:rFonts w:ascii="Calibri" w:hAnsi="Calibri"/>
          <w:sz w:val="20"/>
          <w:lang w:val="ru-RU"/>
        </w:rPr>
        <w:t>Документ</w:t>
      </w:r>
      <w:r w:rsidRPr="008216E6">
        <w:rPr>
          <w:rFonts w:ascii="Calibri" w:hAnsi="Calibri"/>
          <w:sz w:val="20"/>
          <w:lang w:val="ru-RU"/>
        </w:rPr>
        <w:t xml:space="preserve"> </w:t>
      </w:r>
      <w:r w:rsidRPr="005F07DC">
        <w:rPr>
          <w:rFonts w:ascii="Calibri" w:hAnsi="Calibri"/>
          <w:sz w:val="20"/>
          <w:lang w:val="fr-CH"/>
        </w:rPr>
        <w:t>LI</w:t>
      </w:r>
      <w:r w:rsidRPr="005032C4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  <w:lang w:val="fr-CH"/>
        </w:rPr>
        <w:t>A</w:t>
      </w:r>
      <w:r w:rsidRPr="005032C4">
        <w:rPr>
          <w:rFonts w:ascii="Calibri" w:hAnsi="Calibri"/>
          <w:sz w:val="20"/>
          <w:lang w:val="ru-RU"/>
        </w:rPr>
        <w:t xml:space="preserve">/31/2 (2014), </w:t>
      </w:r>
      <w:r>
        <w:rPr>
          <w:rFonts w:ascii="Calibri" w:hAnsi="Calibri"/>
          <w:sz w:val="20"/>
          <w:lang w:val="ru-RU"/>
        </w:rPr>
        <w:t>стр</w:t>
      </w:r>
      <w:r w:rsidRPr="008216E6">
        <w:rPr>
          <w:rFonts w:ascii="Calibri" w:hAnsi="Calibri"/>
          <w:sz w:val="20"/>
          <w:lang w:val="ru-RU"/>
        </w:rPr>
        <w:t xml:space="preserve">. </w:t>
      </w:r>
      <w:r w:rsidRPr="005032C4">
        <w:rPr>
          <w:rFonts w:ascii="Calibri" w:hAnsi="Calibri"/>
          <w:sz w:val="20"/>
          <w:lang w:val="ru-RU"/>
        </w:rPr>
        <w:t xml:space="preserve">3, </w:t>
      </w:r>
      <w:r>
        <w:rPr>
          <w:rFonts w:ascii="Calibri" w:hAnsi="Calibri"/>
          <w:sz w:val="20"/>
          <w:lang w:val="ru-RU"/>
        </w:rPr>
        <w:t xml:space="preserve">пункт </w:t>
      </w:r>
      <w:r w:rsidRPr="005032C4">
        <w:rPr>
          <w:rFonts w:ascii="Calibri" w:hAnsi="Calibri"/>
          <w:sz w:val="20"/>
          <w:lang w:val="ru-RU"/>
        </w:rPr>
        <w:t>10 (</w:t>
      </w:r>
      <w:r w:rsidR="00276B1D">
        <w:fldChar w:fldCharType="begin"/>
      </w:r>
      <w:r w:rsidR="00276B1D" w:rsidRPr="00276B1D">
        <w:rPr>
          <w:lang w:val="ru-RU"/>
        </w:rPr>
        <w:instrText xml:space="preserve"> </w:instrText>
      </w:r>
      <w:r w:rsidR="00276B1D">
        <w:instrText>HYPERLINK</w:instrText>
      </w:r>
      <w:r w:rsidR="00276B1D" w:rsidRPr="00276B1D">
        <w:rPr>
          <w:lang w:val="ru-RU"/>
        </w:rPr>
        <w:instrText xml:space="preserve"> "</w:instrText>
      </w:r>
      <w:r w:rsidR="00276B1D">
        <w:instrText>http</w:instrText>
      </w:r>
      <w:r w:rsidR="00276B1D" w:rsidRPr="00276B1D">
        <w:rPr>
          <w:lang w:val="ru-RU"/>
        </w:rPr>
        <w:instrText>://</w:instrText>
      </w:r>
      <w:r w:rsidR="00276B1D">
        <w:instrText>www</w:instrText>
      </w:r>
      <w:r w:rsidR="00276B1D" w:rsidRPr="00276B1D">
        <w:rPr>
          <w:lang w:val="ru-RU"/>
        </w:rPr>
        <w:instrText>.</w:instrText>
      </w:r>
      <w:r w:rsidR="00276B1D">
        <w:instrText>wipo</w:instrText>
      </w:r>
      <w:r w:rsidR="00276B1D" w:rsidRPr="00276B1D">
        <w:rPr>
          <w:lang w:val="ru-RU"/>
        </w:rPr>
        <w:instrText>.</w:instrText>
      </w:r>
      <w:r w:rsidR="00276B1D">
        <w:instrText>int</w:instrText>
      </w:r>
      <w:r w:rsidR="00276B1D" w:rsidRPr="00276B1D">
        <w:rPr>
          <w:lang w:val="ru-RU"/>
        </w:rPr>
        <w:instrText>/</w:instrText>
      </w:r>
      <w:r w:rsidR="00276B1D">
        <w:instrText>edocs</w:instrText>
      </w:r>
      <w:r w:rsidR="00276B1D" w:rsidRPr="00276B1D">
        <w:rPr>
          <w:lang w:val="ru-RU"/>
        </w:rPr>
        <w:instrText>/</w:instrText>
      </w:r>
      <w:r w:rsidR="00276B1D">
        <w:instrText>mdocs</w:instrText>
      </w:r>
      <w:r w:rsidR="00276B1D" w:rsidRPr="00276B1D">
        <w:rPr>
          <w:lang w:val="ru-RU"/>
        </w:rPr>
        <w:instrText>/</w:instrText>
      </w:r>
      <w:r w:rsidR="00276B1D">
        <w:instrText>govbody</w:instrText>
      </w:r>
      <w:r w:rsidR="00276B1D" w:rsidRPr="00276B1D">
        <w:rPr>
          <w:lang w:val="ru-RU"/>
        </w:rPr>
        <w:instrText>/</w:instrText>
      </w:r>
      <w:r w:rsidR="00276B1D">
        <w:instrText>en</w:instrText>
      </w:r>
      <w:r w:rsidR="00276B1D" w:rsidRPr="00276B1D">
        <w:rPr>
          <w:lang w:val="ru-RU"/>
        </w:rPr>
        <w:instrText>/</w:instrText>
      </w:r>
      <w:r w:rsidR="00276B1D">
        <w:instrText>li</w:instrText>
      </w:r>
      <w:r w:rsidR="00276B1D" w:rsidRPr="00276B1D">
        <w:rPr>
          <w:lang w:val="ru-RU"/>
        </w:rPr>
        <w:instrText>_</w:instrText>
      </w:r>
      <w:r w:rsidR="00276B1D">
        <w:instrText>a</w:instrText>
      </w:r>
      <w:r w:rsidR="00276B1D" w:rsidRPr="00276B1D">
        <w:rPr>
          <w:lang w:val="ru-RU"/>
        </w:rPr>
        <w:instrText>_31/</w:instrText>
      </w:r>
      <w:r w:rsidR="00276B1D">
        <w:instrText>li</w:instrText>
      </w:r>
      <w:r w:rsidR="00276B1D" w:rsidRPr="00276B1D">
        <w:rPr>
          <w:lang w:val="ru-RU"/>
        </w:rPr>
        <w:instrText>_</w:instrText>
      </w:r>
      <w:r w:rsidR="00276B1D">
        <w:instrText>a</w:instrText>
      </w:r>
      <w:r w:rsidR="00276B1D" w:rsidRPr="00276B1D">
        <w:rPr>
          <w:lang w:val="ru-RU"/>
        </w:rPr>
        <w:instrText>_31_2.</w:instrText>
      </w:r>
      <w:r w:rsidR="00276B1D">
        <w:instrText>pdf</w:instrText>
      </w:r>
      <w:r w:rsidR="00276B1D" w:rsidRPr="00276B1D">
        <w:rPr>
          <w:lang w:val="ru-RU"/>
        </w:rPr>
        <w:instrText xml:space="preserve">" </w:instrText>
      </w:r>
      <w:r w:rsidR="00276B1D">
        <w:fldChar w:fldCharType="separate"/>
      </w:r>
      <w:r w:rsidRPr="005F07DC">
        <w:rPr>
          <w:rStyle w:val="Hyperlink"/>
          <w:rFonts w:ascii="Calibri" w:hAnsi="Calibri"/>
          <w:sz w:val="20"/>
          <w:lang w:val="fr-CH"/>
        </w:rPr>
        <w:t>http</w:t>
      </w:r>
      <w:r w:rsidRPr="005032C4">
        <w:rPr>
          <w:rStyle w:val="Hyperlink"/>
          <w:rFonts w:ascii="Calibri" w:hAnsi="Calibri"/>
          <w:sz w:val="20"/>
          <w:lang w:val="ru-RU"/>
        </w:rPr>
        <w:t>://</w:t>
      </w:r>
      <w:r w:rsidRPr="005F07DC">
        <w:rPr>
          <w:rStyle w:val="Hyperlink"/>
          <w:rFonts w:ascii="Calibri" w:hAnsi="Calibri"/>
          <w:sz w:val="20"/>
          <w:lang w:val="fr-CH"/>
        </w:rPr>
        <w:t>www</w:t>
      </w:r>
      <w:r w:rsidRPr="005032C4">
        <w:rPr>
          <w:rStyle w:val="Hyperlink"/>
          <w:rFonts w:ascii="Calibri" w:hAnsi="Calibri"/>
          <w:sz w:val="20"/>
          <w:lang w:val="ru-RU"/>
        </w:rPr>
        <w:t>.</w:t>
      </w:r>
      <w:proofErr w:type="spellStart"/>
      <w:r w:rsidRPr="005F07DC">
        <w:rPr>
          <w:rStyle w:val="Hyperlink"/>
          <w:rFonts w:ascii="Calibri" w:hAnsi="Calibri"/>
          <w:sz w:val="20"/>
          <w:lang w:val="fr-CH"/>
        </w:rPr>
        <w:t>wipo</w:t>
      </w:r>
      <w:proofErr w:type="spellEnd"/>
      <w:r w:rsidRPr="005032C4">
        <w:rPr>
          <w:rStyle w:val="Hyperlink"/>
          <w:rFonts w:ascii="Calibri" w:hAnsi="Calibri"/>
          <w:sz w:val="20"/>
          <w:lang w:val="ru-RU"/>
        </w:rPr>
        <w:t>.</w:t>
      </w:r>
      <w:proofErr w:type="spellStart"/>
      <w:r w:rsidRPr="005F07DC">
        <w:rPr>
          <w:rStyle w:val="Hyperlink"/>
          <w:rFonts w:ascii="Calibri" w:hAnsi="Calibri"/>
          <w:sz w:val="20"/>
          <w:lang w:val="fr-CH"/>
        </w:rPr>
        <w:t>int</w:t>
      </w:r>
      <w:proofErr w:type="spellEnd"/>
      <w:r w:rsidRPr="005032C4">
        <w:rPr>
          <w:rStyle w:val="Hyperlink"/>
          <w:rFonts w:ascii="Calibri" w:hAnsi="Calibri"/>
          <w:sz w:val="20"/>
          <w:lang w:val="ru-RU"/>
        </w:rPr>
        <w:t>/</w:t>
      </w:r>
      <w:proofErr w:type="spellStart"/>
      <w:r w:rsidRPr="005F07DC">
        <w:rPr>
          <w:rStyle w:val="Hyperlink"/>
          <w:rFonts w:ascii="Calibri" w:hAnsi="Calibri"/>
          <w:sz w:val="20"/>
          <w:lang w:val="fr-CH"/>
        </w:rPr>
        <w:t>edocs</w:t>
      </w:r>
      <w:proofErr w:type="spellEnd"/>
      <w:r w:rsidRPr="005032C4">
        <w:rPr>
          <w:rStyle w:val="Hyperlink"/>
          <w:rFonts w:ascii="Calibri" w:hAnsi="Calibri"/>
          <w:sz w:val="20"/>
          <w:lang w:val="ru-RU"/>
        </w:rPr>
        <w:t>/</w:t>
      </w:r>
      <w:proofErr w:type="spellStart"/>
      <w:r w:rsidRPr="005F07DC">
        <w:rPr>
          <w:rStyle w:val="Hyperlink"/>
          <w:rFonts w:ascii="Calibri" w:hAnsi="Calibri"/>
          <w:sz w:val="20"/>
          <w:lang w:val="fr-CH"/>
        </w:rPr>
        <w:t>mdocs</w:t>
      </w:r>
      <w:proofErr w:type="spellEnd"/>
      <w:r w:rsidRPr="005032C4">
        <w:rPr>
          <w:rStyle w:val="Hyperlink"/>
          <w:rFonts w:ascii="Calibri" w:hAnsi="Calibri"/>
          <w:sz w:val="20"/>
          <w:lang w:val="ru-RU"/>
        </w:rPr>
        <w:t>/</w:t>
      </w:r>
      <w:proofErr w:type="spellStart"/>
      <w:r w:rsidRPr="005F07DC">
        <w:rPr>
          <w:rStyle w:val="Hyperlink"/>
          <w:rFonts w:ascii="Calibri" w:hAnsi="Calibri"/>
          <w:sz w:val="20"/>
          <w:lang w:val="fr-CH"/>
        </w:rPr>
        <w:t>govbody</w:t>
      </w:r>
      <w:proofErr w:type="spellEnd"/>
      <w:r w:rsidRPr="005032C4">
        <w:rPr>
          <w:rStyle w:val="Hyperlink"/>
          <w:rFonts w:ascii="Calibri" w:hAnsi="Calibri"/>
          <w:sz w:val="20"/>
          <w:lang w:val="ru-RU"/>
        </w:rPr>
        <w:t>/</w:t>
      </w:r>
      <w:r w:rsidRPr="005F07DC">
        <w:rPr>
          <w:rStyle w:val="Hyperlink"/>
          <w:rFonts w:ascii="Calibri" w:hAnsi="Calibri"/>
          <w:sz w:val="20"/>
          <w:lang w:val="fr-CH"/>
        </w:rPr>
        <w:t>en</w:t>
      </w:r>
      <w:r w:rsidRPr="005032C4">
        <w:rPr>
          <w:rStyle w:val="Hyperlink"/>
          <w:rFonts w:ascii="Calibri" w:hAnsi="Calibri"/>
          <w:sz w:val="20"/>
          <w:lang w:val="ru-RU"/>
        </w:rPr>
        <w:t>/</w:t>
      </w:r>
      <w:r w:rsidRPr="005F07DC">
        <w:rPr>
          <w:rStyle w:val="Hyperlink"/>
          <w:rFonts w:ascii="Calibri" w:hAnsi="Calibri"/>
          <w:sz w:val="20"/>
          <w:lang w:val="fr-CH"/>
        </w:rPr>
        <w:t>li</w:t>
      </w:r>
      <w:r w:rsidRPr="005032C4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  <w:lang w:val="fr-CH"/>
        </w:rPr>
        <w:t>a</w:t>
      </w:r>
      <w:r w:rsidRPr="005032C4">
        <w:rPr>
          <w:rStyle w:val="Hyperlink"/>
          <w:rFonts w:ascii="Calibri" w:hAnsi="Calibri"/>
          <w:sz w:val="20"/>
          <w:lang w:val="ru-RU"/>
        </w:rPr>
        <w:t>_31/</w:t>
      </w:r>
      <w:r w:rsidRPr="005F07DC">
        <w:rPr>
          <w:rStyle w:val="Hyperlink"/>
          <w:rFonts w:ascii="Calibri" w:hAnsi="Calibri"/>
          <w:sz w:val="20"/>
          <w:lang w:val="fr-CH"/>
        </w:rPr>
        <w:t>li</w:t>
      </w:r>
      <w:r w:rsidRPr="005032C4">
        <w:rPr>
          <w:rStyle w:val="Hyperlink"/>
          <w:rFonts w:ascii="Calibri" w:hAnsi="Calibri"/>
          <w:sz w:val="20"/>
          <w:lang w:val="ru-RU"/>
        </w:rPr>
        <w:t>_</w:t>
      </w:r>
      <w:r w:rsidRPr="005F07DC">
        <w:rPr>
          <w:rStyle w:val="Hyperlink"/>
          <w:rFonts w:ascii="Calibri" w:hAnsi="Calibri"/>
          <w:sz w:val="20"/>
          <w:lang w:val="fr-CH"/>
        </w:rPr>
        <w:t>a</w:t>
      </w:r>
      <w:r w:rsidRPr="005032C4">
        <w:rPr>
          <w:rStyle w:val="Hyperlink"/>
          <w:rFonts w:ascii="Calibri" w:hAnsi="Calibri"/>
          <w:sz w:val="20"/>
          <w:lang w:val="ru-RU"/>
        </w:rPr>
        <w:t>_31_2.</w:t>
      </w:r>
      <w:proofErr w:type="spellStart"/>
      <w:r w:rsidRPr="005F07DC">
        <w:rPr>
          <w:rStyle w:val="Hyperlink"/>
          <w:rFonts w:ascii="Calibri" w:hAnsi="Calibri"/>
          <w:sz w:val="20"/>
          <w:lang w:val="fr-CH"/>
        </w:rPr>
        <w:t>pdf</w:t>
      </w:r>
      <w:proofErr w:type="spellEnd"/>
      <w:r w:rsidR="00276B1D">
        <w:rPr>
          <w:rStyle w:val="Hyperlink"/>
          <w:rFonts w:ascii="Calibri" w:hAnsi="Calibri"/>
          <w:sz w:val="20"/>
          <w:lang w:val="fr-CH"/>
        </w:rPr>
        <w:fldChar w:fldCharType="end"/>
      </w:r>
      <w:r w:rsidRPr="005032C4">
        <w:rPr>
          <w:rFonts w:ascii="Calibri" w:hAnsi="Calibri"/>
          <w:sz w:val="20"/>
          <w:lang w:val="ru-RU"/>
        </w:rPr>
        <w:t xml:space="preserve">). </w:t>
      </w:r>
    </w:p>
  </w:footnote>
  <w:footnote w:id="8">
    <w:p w:rsidR="00F64225" w:rsidRPr="002B2ECC" w:rsidRDefault="00F64225" w:rsidP="00135AD4">
      <w:pPr>
        <w:rPr>
          <w:lang w:val="ru-RU"/>
        </w:rPr>
      </w:pPr>
      <w:r w:rsidRPr="005F07DC">
        <w:rPr>
          <w:rStyle w:val="FootnoteReference"/>
          <w:rFonts w:ascii="Calibri" w:hAnsi="Calibri"/>
          <w:sz w:val="20"/>
        </w:rPr>
        <w:footnoteRef/>
      </w:r>
      <w:r w:rsidRPr="002B2ECC">
        <w:rPr>
          <w:rFonts w:ascii="Calibri" w:hAnsi="Calibri"/>
          <w:sz w:val="20"/>
          <w:lang w:val="ru-RU"/>
        </w:rPr>
        <w:t xml:space="preserve"> </w:t>
      </w:r>
      <w:r w:rsidRPr="004247EB">
        <w:rPr>
          <w:rFonts w:ascii="Calibri" w:hAnsi="Calibri"/>
          <w:sz w:val="20"/>
          <w:lang w:val="ru-RU"/>
        </w:rPr>
        <w:t xml:space="preserve">См., </w:t>
      </w:r>
      <w:r w:rsidRPr="004247EB">
        <w:rPr>
          <w:rFonts w:ascii="Calibri" w:hAnsi="Calibri"/>
          <w:sz w:val="20"/>
          <w:lang w:val="ru-RU"/>
        </w:rPr>
        <w:t xml:space="preserve">например, документ </w:t>
      </w:r>
      <w:r>
        <w:rPr>
          <w:rFonts w:ascii="Calibri" w:hAnsi="Calibri"/>
          <w:sz w:val="20"/>
        </w:rPr>
        <w:t>AB</w:t>
      </w:r>
      <w:r w:rsidRPr="004247EB">
        <w:rPr>
          <w:rFonts w:ascii="Calibri" w:hAnsi="Calibri"/>
          <w:sz w:val="20"/>
          <w:lang w:val="ru-RU"/>
        </w:rPr>
        <w:t>/</w:t>
      </w:r>
      <w:r w:rsidRPr="005F07DC">
        <w:rPr>
          <w:rFonts w:ascii="Calibri" w:hAnsi="Calibri"/>
          <w:sz w:val="20"/>
        </w:rPr>
        <w:t>XX</w:t>
      </w:r>
      <w:r w:rsidRPr="004247EB">
        <w:rPr>
          <w:rFonts w:ascii="Calibri" w:hAnsi="Calibri"/>
          <w:sz w:val="20"/>
          <w:lang w:val="ru-RU"/>
        </w:rPr>
        <w:t xml:space="preserve">/2, приложение </w:t>
      </w:r>
      <w:r w:rsidRPr="005F07DC">
        <w:rPr>
          <w:rFonts w:ascii="Calibri" w:hAnsi="Calibri"/>
          <w:sz w:val="20"/>
        </w:rPr>
        <w:t>A</w:t>
      </w:r>
      <w:r w:rsidRPr="004247EB">
        <w:rPr>
          <w:rFonts w:ascii="Calibri" w:hAnsi="Calibri"/>
          <w:sz w:val="20"/>
          <w:lang w:val="ru-RU"/>
        </w:rPr>
        <w:t xml:space="preserve">, стр. 58, </w:t>
      </w:r>
      <w:r>
        <w:rPr>
          <w:rFonts w:ascii="Calibri" w:hAnsi="Calibri"/>
          <w:sz w:val="20"/>
          <w:lang w:val="ru-RU"/>
        </w:rPr>
        <w:t xml:space="preserve">где о регистрационной </w:t>
      </w:r>
      <w:r w:rsidRPr="001C774E">
        <w:rPr>
          <w:rFonts w:ascii="Calibri" w:hAnsi="Calibri"/>
          <w:sz w:val="20"/>
          <w:lang w:val="ru-RU"/>
        </w:rPr>
        <w:t>деятельност</w:t>
      </w:r>
      <w:r>
        <w:rPr>
          <w:rFonts w:ascii="Calibri" w:hAnsi="Calibri"/>
          <w:sz w:val="20"/>
          <w:lang w:val="ru-RU"/>
        </w:rPr>
        <w:t>и Лиссабонского</w:t>
      </w:r>
      <w:r w:rsidRPr="004247EB">
        <w:rPr>
          <w:rFonts w:ascii="Calibri" w:hAnsi="Calibri"/>
          <w:sz w:val="20"/>
          <w:lang w:val="ru-RU"/>
        </w:rPr>
        <w:t xml:space="preserve"> союз</w:t>
      </w:r>
      <w:r>
        <w:rPr>
          <w:rFonts w:ascii="Calibri" w:hAnsi="Calibri"/>
          <w:sz w:val="20"/>
          <w:lang w:val="ru-RU"/>
        </w:rPr>
        <w:t>а говорится в разделе «</w:t>
      </w:r>
      <w:r w:rsidRPr="004247EB">
        <w:rPr>
          <w:rFonts w:ascii="Calibri" w:hAnsi="Calibri"/>
          <w:sz w:val="20"/>
          <w:lang w:val="ru-RU"/>
        </w:rPr>
        <w:t>МЕЖДУНАРОДН</w:t>
      </w:r>
      <w:r>
        <w:rPr>
          <w:rFonts w:ascii="Calibri" w:hAnsi="Calibri"/>
          <w:sz w:val="20"/>
          <w:lang w:val="ru-RU"/>
        </w:rPr>
        <w:t xml:space="preserve">ЫЕ РЕЕСТРЫ </w:t>
      </w:r>
      <w:r w:rsidRPr="001C774E">
        <w:rPr>
          <w:rFonts w:ascii="Calibri" w:hAnsi="Calibri"/>
          <w:sz w:val="20"/>
          <w:lang w:val="ru-RU"/>
        </w:rPr>
        <w:t>ТОВАРНЫХ ЗНАКОВ</w:t>
      </w:r>
      <w:r>
        <w:rPr>
          <w:rFonts w:ascii="Calibri" w:hAnsi="Calibri"/>
          <w:sz w:val="20"/>
          <w:lang w:val="ru-RU"/>
        </w:rPr>
        <w:t xml:space="preserve"> </w:t>
      </w:r>
      <w:r w:rsidRPr="004247EB">
        <w:rPr>
          <w:rFonts w:ascii="Calibri" w:hAnsi="Calibri"/>
          <w:sz w:val="20"/>
          <w:lang w:val="ru-RU"/>
        </w:rPr>
        <w:t xml:space="preserve">И </w:t>
      </w:r>
      <w:r w:rsidRPr="001C774E">
        <w:rPr>
          <w:rFonts w:ascii="Calibri" w:hAnsi="Calibri"/>
          <w:sz w:val="20"/>
          <w:lang w:val="ru-RU"/>
        </w:rPr>
        <w:t>ПРОМЫШЛЕННЫХ ОБРАЗЦОВ</w:t>
      </w:r>
      <w:r>
        <w:rPr>
          <w:rFonts w:ascii="Calibri" w:hAnsi="Calibri"/>
          <w:sz w:val="20"/>
          <w:lang w:val="ru-RU"/>
        </w:rPr>
        <w:t>»</w:t>
      </w:r>
      <w:r w:rsidRPr="004247EB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которые «</w:t>
      </w:r>
      <w:r w:rsidRPr="004247EB">
        <w:rPr>
          <w:rFonts w:ascii="Calibri" w:hAnsi="Calibri"/>
          <w:sz w:val="20"/>
          <w:lang w:val="ru-RU"/>
        </w:rPr>
        <w:t>[</w:t>
      </w:r>
      <w:r>
        <w:rPr>
          <w:rFonts w:ascii="Calibri" w:hAnsi="Calibri"/>
          <w:sz w:val="20"/>
          <w:lang w:val="ru-RU"/>
        </w:rPr>
        <w:t>ф</w:t>
      </w:r>
      <w:r w:rsidRPr="004247EB">
        <w:rPr>
          <w:rFonts w:ascii="Calibri" w:hAnsi="Calibri"/>
          <w:sz w:val="20"/>
          <w:lang w:val="ru-RU"/>
        </w:rPr>
        <w:t>]</w:t>
      </w:r>
      <w:r>
        <w:rPr>
          <w:rFonts w:ascii="Calibri" w:hAnsi="Calibri"/>
          <w:sz w:val="20"/>
          <w:lang w:val="ru-RU"/>
        </w:rPr>
        <w:t xml:space="preserve">инансируются из </w:t>
      </w:r>
      <w:r w:rsidRPr="002B2ECC">
        <w:rPr>
          <w:rFonts w:ascii="Calibri" w:hAnsi="Calibri"/>
          <w:sz w:val="20"/>
          <w:lang w:val="ru-RU"/>
        </w:rPr>
        <w:t>бюджет</w:t>
      </w:r>
      <w:r>
        <w:rPr>
          <w:rFonts w:ascii="Calibri" w:hAnsi="Calibri"/>
          <w:sz w:val="20"/>
          <w:lang w:val="ru-RU"/>
        </w:rPr>
        <w:t xml:space="preserve">ов </w:t>
      </w:r>
      <w:r w:rsidRPr="004247EB">
        <w:rPr>
          <w:rFonts w:ascii="Calibri" w:hAnsi="Calibri"/>
          <w:sz w:val="20"/>
          <w:lang w:val="ru-RU"/>
        </w:rPr>
        <w:t>Мадрид</w:t>
      </w:r>
      <w:r>
        <w:rPr>
          <w:rFonts w:ascii="Calibri" w:hAnsi="Calibri"/>
          <w:sz w:val="20"/>
          <w:lang w:val="ru-RU"/>
        </w:rPr>
        <w:t>ского</w:t>
      </w:r>
      <w:r w:rsidRPr="004247EB">
        <w:rPr>
          <w:rFonts w:ascii="Calibri" w:hAnsi="Calibri"/>
          <w:sz w:val="20"/>
          <w:lang w:val="ru-RU"/>
        </w:rPr>
        <w:t xml:space="preserve"> и </w:t>
      </w:r>
      <w:r>
        <w:rPr>
          <w:rFonts w:ascii="Calibri" w:hAnsi="Calibri"/>
          <w:sz w:val="20"/>
          <w:lang w:val="ru-RU"/>
        </w:rPr>
        <w:t>Гаагского союзов»</w:t>
      </w:r>
    </w:p>
  </w:footnote>
  <w:footnote w:id="9">
    <w:p w:rsidR="00F64225" w:rsidRPr="002B2ECC" w:rsidRDefault="00F64225" w:rsidP="00135AD4">
      <w:pPr>
        <w:pStyle w:val="FootnoteText"/>
        <w:rPr>
          <w:lang w:val="ru-RU"/>
        </w:rPr>
      </w:pPr>
      <w:r w:rsidRPr="005F07DC">
        <w:rPr>
          <w:rStyle w:val="FootnoteReference"/>
          <w:rFonts w:ascii="Calibri" w:hAnsi="Calibri"/>
          <w:sz w:val="20"/>
        </w:rPr>
        <w:footnoteRef/>
      </w:r>
      <w:r w:rsidRPr="002B2ECC">
        <w:rPr>
          <w:rFonts w:ascii="Calibri" w:hAnsi="Calibri"/>
          <w:sz w:val="20"/>
          <w:lang w:val="ru-RU"/>
        </w:rPr>
        <w:t xml:space="preserve"> </w:t>
      </w:r>
      <w:r w:rsidRPr="0090588A">
        <w:rPr>
          <w:rFonts w:ascii="Calibri" w:hAnsi="Calibri"/>
          <w:sz w:val="20"/>
          <w:lang w:val="ru-RU"/>
        </w:rPr>
        <w:t xml:space="preserve">Такое </w:t>
      </w:r>
      <w:r w:rsidRPr="0090588A">
        <w:rPr>
          <w:rFonts w:ascii="Calibri" w:hAnsi="Calibri"/>
          <w:sz w:val="20"/>
          <w:lang w:val="ru-RU"/>
        </w:rPr>
        <w:t xml:space="preserve">понимание было </w:t>
      </w:r>
      <w:r w:rsidRPr="00C705AD">
        <w:rPr>
          <w:rFonts w:ascii="Calibri" w:hAnsi="Calibri"/>
          <w:sz w:val="20"/>
          <w:lang w:val="ru-RU"/>
        </w:rPr>
        <w:t>подтвержден</w:t>
      </w:r>
      <w:r>
        <w:rPr>
          <w:rFonts w:ascii="Calibri" w:hAnsi="Calibri"/>
          <w:sz w:val="20"/>
          <w:lang w:val="ru-RU"/>
        </w:rPr>
        <w:t>о</w:t>
      </w:r>
      <w:r w:rsidRPr="00C705AD">
        <w:rPr>
          <w:rFonts w:ascii="Calibri" w:hAnsi="Calibri"/>
          <w:sz w:val="20"/>
          <w:lang w:val="ru-RU"/>
        </w:rPr>
        <w:t xml:space="preserve"> </w:t>
      </w:r>
      <w:r w:rsidRPr="0090588A">
        <w:rPr>
          <w:rFonts w:ascii="Calibri" w:hAnsi="Calibri"/>
          <w:sz w:val="20"/>
          <w:lang w:val="ru-RU"/>
        </w:rPr>
        <w:t>Контрол</w:t>
      </w:r>
      <w:r>
        <w:rPr>
          <w:rFonts w:ascii="Calibri" w:hAnsi="Calibri"/>
          <w:sz w:val="20"/>
          <w:lang w:val="ru-RU"/>
        </w:rPr>
        <w:t xml:space="preserve">ером </w:t>
      </w:r>
      <w:r w:rsidRPr="00C705AD">
        <w:rPr>
          <w:rFonts w:ascii="Calibri" w:hAnsi="Calibri"/>
          <w:sz w:val="20"/>
          <w:lang w:val="ru-RU"/>
        </w:rPr>
        <w:t xml:space="preserve">ВОИС </w:t>
      </w:r>
      <w:r>
        <w:rPr>
          <w:rFonts w:ascii="Calibri" w:hAnsi="Calibri"/>
          <w:sz w:val="20"/>
          <w:lang w:val="ru-RU"/>
        </w:rPr>
        <w:t xml:space="preserve">на </w:t>
      </w:r>
      <w:r w:rsidRPr="00C705AD">
        <w:rPr>
          <w:rFonts w:ascii="Calibri" w:hAnsi="Calibri"/>
          <w:sz w:val="20"/>
          <w:lang w:val="ru-RU"/>
        </w:rPr>
        <w:t>дипломатической конференции</w:t>
      </w:r>
      <w:r>
        <w:rPr>
          <w:rFonts w:ascii="Calibri" w:hAnsi="Calibri"/>
          <w:sz w:val="20"/>
          <w:lang w:val="ru-RU"/>
        </w:rPr>
        <w:t>,</w:t>
      </w:r>
      <w:r w:rsidRPr="00C705AD">
        <w:rPr>
          <w:rFonts w:ascii="Calibri" w:hAnsi="Calibri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 xml:space="preserve">посвященной </w:t>
      </w:r>
      <w:r w:rsidRPr="0090588A">
        <w:rPr>
          <w:rFonts w:ascii="Calibri" w:hAnsi="Calibri"/>
          <w:sz w:val="20"/>
          <w:lang w:val="ru-RU"/>
        </w:rPr>
        <w:t>заключени</w:t>
      </w:r>
      <w:r>
        <w:rPr>
          <w:rFonts w:ascii="Calibri" w:hAnsi="Calibri"/>
          <w:sz w:val="20"/>
          <w:lang w:val="ru-RU"/>
        </w:rPr>
        <w:t xml:space="preserve">ю </w:t>
      </w:r>
      <w:r w:rsidRPr="00C705AD">
        <w:rPr>
          <w:rFonts w:ascii="Calibri" w:hAnsi="Calibri"/>
          <w:sz w:val="20"/>
          <w:lang w:val="ru-RU"/>
        </w:rPr>
        <w:t>Лиссабонского соглашения</w:t>
      </w:r>
      <w:r>
        <w:rPr>
          <w:rFonts w:ascii="Calibri" w:hAnsi="Calibri"/>
          <w:sz w:val="20"/>
          <w:lang w:val="ru-RU"/>
        </w:rPr>
        <w:t>, в мае</w:t>
      </w:r>
      <w:r w:rsidRPr="00C705AD">
        <w:rPr>
          <w:rFonts w:ascii="Calibri" w:hAnsi="Calibri"/>
          <w:sz w:val="20"/>
          <w:lang w:val="ru-RU"/>
        </w:rPr>
        <w:t xml:space="preserve"> 2015 </w:t>
      </w:r>
      <w:r>
        <w:rPr>
          <w:rFonts w:ascii="Calibri" w:hAnsi="Calibri"/>
          <w:sz w:val="20"/>
          <w:lang w:val="ru-RU"/>
        </w:rPr>
        <w:t>г</w:t>
      </w:r>
      <w:r w:rsidRPr="00C705AD">
        <w:rPr>
          <w:rFonts w:ascii="Calibri" w:hAnsi="Calibri"/>
          <w:sz w:val="20"/>
          <w:lang w:val="ru-RU"/>
        </w:rPr>
        <w:t>.</w:t>
      </w:r>
    </w:p>
  </w:footnote>
  <w:footnote w:id="10">
    <w:p w:rsidR="00F64225" w:rsidRPr="00FE7201" w:rsidRDefault="00F64225" w:rsidP="00135AD4">
      <w:pPr>
        <w:pStyle w:val="FootnoteText"/>
        <w:rPr>
          <w:rFonts w:ascii="Calibri" w:hAnsi="Calibri"/>
          <w:sz w:val="20"/>
          <w:lang w:val="ru-RU"/>
        </w:rPr>
      </w:pPr>
      <w:r w:rsidRPr="005F07DC">
        <w:rPr>
          <w:rStyle w:val="FootnoteReference"/>
          <w:rFonts w:ascii="Calibri" w:hAnsi="Calibri"/>
          <w:sz w:val="20"/>
        </w:rPr>
        <w:footnoteRef/>
      </w:r>
      <w:r w:rsidRPr="00FE7201">
        <w:rPr>
          <w:rFonts w:ascii="Calibri" w:hAnsi="Calibri"/>
          <w:sz w:val="20"/>
          <w:lang w:val="ru-RU"/>
        </w:rPr>
        <w:t xml:space="preserve"> </w:t>
      </w:r>
      <w:r w:rsidRPr="00FE7201">
        <w:rPr>
          <w:rFonts w:ascii="Calibri" w:hAnsi="Calibri"/>
          <w:sz w:val="20"/>
          <w:lang w:val="ru-RU"/>
        </w:rPr>
        <w:t xml:space="preserve">Статья 57(1) Договора PCT гласит:  </w:t>
      </w:r>
    </w:p>
    <w:p w:rsidR="00F64225" w:rsidRPr="00FE7201" w:rsidRDefault="00F64225" w:rsidP="00135AD4">
      <w:pPr>
        <w:pStyle w:val="FootnoteText"/>
        <w:ind w:left="720"/>
        <w:rPr>
          <w:rFonts w:ascii="Calibri" w:hAnsi="Calibri"/>
          <w:sz w:val="20"/>
          <w:lang w:val="ru-RU"/>
        </w:rPr>
      </w:pPr>
      <w:r w:rsidRPr="00FE7201">
        <w:rPr>
          <w:rFonts w:ascii="Calibri" w:hAnsi="Calibri"/>
          <w:sz w:val="20"/>
          <w:lang w:val="ru-RU"/>
        </w:rPr>
        <w:t>(</w:t>
      </w:r>
      <w:r w:rsidRPr="005F07DC">
        <w:rPr>
          <w:rFonts w:ascii="Calibri" w:hAnsi="Calibri"/>
          <w:sz w:val="20"/>
        </w:rPr>
        <w:t>a</w:t>
      </w:r>
      <w:r w:rsidRPr="00FE7201">
        <w:rPr>
          <w:rFonts w:ascii="Calibri" w:hAnsi="Calibri"/>
          <w:sz w:val="20"/>
          <w:lang w:val="ru-RU"/>
        </w:rPr>
        <w:t xml:space="preserve">) Союз имеет бюджет. </w:t>
      </w:r>
    </w:p>
    <w:p w:rsidR="00F64225" w:rsidRPr="00FE7201" w:rsidRDefault="00F64225" w:rsidP="00135AD4">
      <w:pPr>
        <w:pStyle w:val="FootnoteText"/>
        <w:ind w:left="720"/>
        <w:rPr>
          <w:rFonts w:ascii="Calibri" w:hAnsi="Calibri"/>
          <w:sz w:val="20"/>
          <w:lang w:val="ru-RU"/>
        </w:rPr>
      </w:pPr>
      <w:r w:rsidRPr="00FE7201">
        <w:rPr>
          <w:rFonts w:ascii="Calibri" w:hAnsi="Calibri"/>
          <w:sz w:val="20"/>
          <w:lang w:val="ru-RU"/>
        </w:rPr>
        <w:t>(</w:t>
      </w:r>
      <w:r w:rsidRPr="005F07DC">
        <w:rPr>
          <w:rFonts w:ascii="Calibri" w:hAnsi="Calibri"/>
          <w:sz w:val="20"/>
        </w:rPr>
        <w:t>b</w:t>
      </w:r>
      <w:r w:rsidRPr="00FE7201">
        <w:rPr>
          <w:rFonts w:ascii="Calibri" w:hAnsi="Calibri"/>
          <w:sz w:val="20"/>
          <w:lang w:val="ru-RU"/>
        </w:rPr>
        <w:t>) Бюджет Союза включает поступления и расходы собственно Союза и его взнос в бюджет расходов, общих для Союзов, администрацию которых осуществляет Организация</w:t>
      </w:r>
      <w:r>
        <w:rPr>
          <w:rFonts w:ascii="Calibri" w:hAnsi="Calibri"/>
          <w:sz w:val="20"/>
          <w:lang w:val="ru-RU"/>
        </w:rPr>
        <w:t>.</w:t>
      </w:r>
    </w:p>
    <w:p w:rsidR="00F64225" w:rsidRPr="00276B1D" w:rsidRDefault="00F64225" w:rsidP="00135AD4">
      <w:pPr>
        <w:pStyle w:val="FootnoteText"/>
        <w:ind w:left="720"/>
        <w:rPr>
          <w:rFonts w:asciiTheme="minorHAnsi" w:hAnsiTheme="minorHAnsi"/>
          <w:sz w:val="20"/>
          <w:lang w:val="ru-RU"/>
        </w:rPr>
      </w:pPr>
      <w:r w:rsidRPr="00276B1D">
        <w:rPr>
          <w:rFonts w:asciiTheme="minorHAnsi" w:hAnsiTheme="minorHAnsi"/>
          <w:sz w:val="20"/>
          <w:lang w:val="ru-RU"/>
        </w:rPr>
        <w:t>(</w:t>
      </w:r>
      <w:r w:rsidRPr="00EC4F04">
        <w:rPr>
          <w:rFonts w:asciiTheme="minorHAnsi" w:hAnsiTheme="minorHAnsi"/>
          <w:sz w:val="20"/>
        </w:rPr>
        <w:t>c</w:t>
      </w:r>
      <w:r w:rsidRPr="00276B1D">
        <w:rPr>
          <w:rFonts w:asciiTheme="minorHAnsi" w:hAnsiTheme="minorHAnsi"/>
          <w:sz w:val="20"/>
          <w:lang w:val="ru-RU"/>
        </w:rPr>
        <w:t>) Расходами, общими для Союзов, считаются такие, которые не относятся исключительно к данному Союзу, а одновременно к одному или нескольким другим Союзам, администрацию которых осуществляет Организация. Доля Союза в этих общих расходах соответствует его заинтересованности в данных расходах.</w:t>
      </w:r>
    </w:p>
  </w:footnote>
  <w:footnote w:id="11">
    <w:p w:rsidR="00F64225" w:rsidRPr="00276B1D" w:rsidRDefault="00F64225" w:rsidP="00135AD4">
      <w:pPr>
        <w:pStyle w:val="Default"/>
        <w:rPr>
          <w:rFonts w:ascii="Calibri" w:hAnsi="Calibri" w:cs="Calibri"/>
          <w:sz w:val="20"/>
          <w:szCs w:val="20"/>
          <w:lang w:val="ru-RU"/>
        </w:rPr>
      </w:pPr>
      <w:r w:rsidRPr="005F07DC">
        <w:rPr>
          <w:rStyle w:val="FootnoteReference"/>
          <w:rFonts w:ascii="Calibri" w:hAnsi="Calibri" w:cs="Times New Roman"/>
          <w:sz w:val="20"/>
          <w:szCs w:val="20"/>
        </w:rPr>
        <w:footnoteRef/>
      </w:r>
      <w:r w:rsidRPr="00FE7201">
        <w:rPr>
          <w:rFonts w:ascii="Calibri" w:hAnsi="Calibri" w:cs="Times New Roman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Координационный</w:t>
      </w:r>
      <w:r w:rsidRPr="00C705AD">
        <w:rPr>
          <w:rFonts w:ascii="Calibri" w:hAnsi="Calibri" w:cs="Calibri"/>
          <w:sz w:val="20"/>
          <w:lang w:val="ru-RU"/>
        </w:rPr>
        <w:t xml:space="preserve"> </w:t>
      </w:r>
      <w:r w:rsidRPr="00C705AD">
        <w:rPr>
          <w:rFonts w:ascii="Calibri" w:hAnsi="Calibri" w:cs="Calibri"/>
          <w:sz w:val="20"/>
          <w:lang w:val="ru-RU"/>
        </w:rPr>
        <w:t>к</w:t>
      </w:r>
      <w:r>
        <w:rPr>
          <w:rFonts w:ascii="Calibri" w:hAnsi="Calibri" w:cs="Calibri"/>
          <w:sz w:val="20"/>
          <w:lang w:val="ru-RU"/>
        </w:rPr>
        <w:t xml:space="preserve">омитет </w:t>
      </w:r>
      <w:r w:rsidRPr="00C705AD">
        <w:rPr>
          <w:rFonts w:ascii="Calibri" w:hAnsi="Calibri" w:cs="Calibri"/>
          <w:sz w:val="20"/>
          <w:lang w:val="ru-RU"/>
        </w:rPr>
        <w:t xml:space="preserve">ВОИС, </w:t>
      </w:r>
      <w:r>
        <w:rPr>
          <w:rFonts w:ascii="Calibri" w:hAnsi="Calibri" w:cs="Calibri"/>
          <w:sz w:val="20"/>
          <w:lang w:val="ru-RU"/>
        </w:rPr>
        <w:t xml:space="preserve">семидесятая </w:t>
      </w:r>
      <w:r w:rsidRPr="00C705AD">
        <w:rPr>
          <w:rFonts w:ascii="Calibri" w:hAnsi="Calibri" w:cs="Calibri"/>
          <w:sz w:val="20"/>
          <w:lang w:val="ru-RU"/>
        </w:rPr>
        <w:t>(45</w:t>
      </w:r>
      <w:r>
        <w:rPr>
          <w:rFonts w:ascii="Calibri" w:hAnsi="Calibri" w:cs="Calibri"/>
          <w:sz w:val="20"/>
          <w:lang w:val="ru-RU"/>
        </w:rPr>
        <w:t xml:space="preserve">-я </w:t>
      </w:r>
      <w:r w:rsidRPr="00C705AD">
        <w:rPr>
          <w:rFonts w:ascii="Calibri" w:hAnsi="Calibri" w:cs="Calibri"/>
          <w:sz w:val="20"/>
          <w:lang w:val="ru-RU"/>
        </w:rPr>
        <w:t xml:space="preserve">очередная) сессия, Женева, 22 </w:t>
      </w:r>
      <w:r>
        <w:rPr>
          <w:rFonts w:ascii="Calibri" w:hAnsi="Calibri" w:cs="Calibri"/>
          <w:sz w:val="20"/>
          <w:lang w:val="ru-RU"/>
        </w:rPr>
        <w:t xml:space="preserve">– </w:t>
      </w:r>
      <w:r w:rsidRPr="00C705AD">
        <w:rPr>
          <w:rFonts w:ascii="Calibri" w:hAnsi="Calibri" w:cs="Calibri"/>
          <w:sz w:val="20"/>
          <w:lang w:val="ru-RU"/>
        </w:rPr>
        <w:t>30</w:t>
      </w:r>
      <w:r>
        <w:rPr>
          <w:rFonts w:ascii="Calibri" w:hAnsi="Calibri" w:cs="Calibri"/>
          <w:sz w:val="20"/>
          <w:lang w:val="ru-RU"/>
        </w:rPr>
        <w:t xml:space="preserve"> </w:t>
      </w:r>
      <w:r w:rsidRPr="00C705AD">
        <w:rPr>
          <w:rFonts w:ascii="Calibri" w:hAnsi="Calibri" w:cs="Calibri"/>
          <w:sz w:val="20"/>
          <w:lang w:val="ru-RU"/>
        </w:rPr>
        <w:t>сентября 2014 г., ОТЧЕТ, (</w:t>
      </w:r>
      <w:r w:rsidRPr="005F07DC">
        <w:rPr>
          <w:rFonts w:ascii="Calibri" w:hAnsi="Calibri" w:cs="Calibri"/>
          <w:sz w:val="20"/>
        </w:rPr>
        <w:t>WO</w:t>
      </w:r>
      <w:r w:rsidRPr="00C705AD">
        <w:rPr>
          <w:rFonts w:ascii="Calibri" w:hAnsi="Calibri" w:cs="Calibri"/>
          <w:sz w:val="20"/>
          <w:lang w:val="ru-RU"/>
        </w:rPr>
        <w:t>/</w:t>
      </w:r>
      <w:r w:rsidRPr="005F07DC">
        <w:rPr>
          <w:rFonts w:ascii="Calibri" w:hAnsi="Calibri" w:cs="Calibri"/>
          <w:sz w:val="20"/>
        </w:rPr>
        <w:t>CC</w:t>
      </w:r>
      <w:r w:rsidRPr="00C705AD">
        <w:rPr>
          <w:rFonts w:ascii="Calibri" w:hAnsi="Calibri" w:cs="Calibri"/>
          <w:sz w:val="20"/>
          <w:lang w:val="ru-RU"/>
        </w:rPr>
        <w:t xml:space="preserve">/70/5), см. пункты 42-65, включая выступление </w:t>
      </w:r>
      <w:r>
        <w:rPr>
          <w:rFonts w:ascii="Calibri" w:hAnsi="Calibri" w:cs="Calibri"/>
          <w:sz w:val="20"/>
          <w:lang w:val="ru-RU"/>
        </w:rPr>
        <w:t>делегации</w:t>
      </w:r>
      <w:r w:rsidRPr="00C705AD">
        <w:rPr>
          <w:rFonts w:ascii="Calibri" w:hAnsi="Calibri" w:cs="Calibri"/>
          <w:sz w:val="20"/>
          <w:lang w:val="ru-RU"/>
        </w:rPr>
        <w:t xml:space="preserve"> </w:t>
      </w:r>
      <w:r>
        <w:rPr>
          <w:rFonts w:ascii="Calibri" w:hAnsi="Calibri" w:cs="Calibri"/>
          <w:sz w:val="20"/>
          <w:lang w:val="ru-RU"/>
        </w:rPr>
        <w:t>Чешской Республики</w:t>
      </w:r>
      <w:r w:rsidRPr="00C705AD">
        <w:rPr>
          <w:rFonts w:ascii="Calibri" w:hAnsi="Calibri" w:cs="Calibri"/>
          <w:sz w:val="20"/>
          <w:lang w:val="ru-RU"/>
        </w:rPr>
        <w:t xml:space="preserve"> от имени </w:t>
      </w:r>
      <w:r>
        <w:rPr>
          <w:rFonts w:ascii="Calibri" w:hAnsi="Calibri" w:cs="Calibri"/>
          <w:sz w:val="20"/>
          <w:lang w:val="ru-RU"/>
        </w:rPr>
        <w:t>ГЦЕБ</w:t>
      </w:r>
      <w:r w:rsidRPr="00C705AD">
        <w:rPr>
          <w:rFonts w:ascii="Calibri" w:hAnsi="Calibri" w:cs="Calibri"/>
          <w:sz w:val="20"/>
          <w:lang w:val="ru-RU"/>
        </w:rPr>
        <w:t xml:space="preserve">: </w:t>
      </w:r>
      <w:r>
        <w:rPr>
          <w:rFonts w:ascii="Calibri" w:hAnsi="Calibri" w:cs="Calibri"/>
          <w:sz w:val="20"/>
          <w:lang w:val="ru-RU"/>
        </w:rPr>
        <w:t>«</w:t>
      </w:r>
      <w:r w:rsidRPr="00E01710">
        <w:rPr>
          <w:rFonts w:ascii="Calibri" w:hAnsi="Calibri" w:cs="Calibri"/>
          <w:sz w:val="20"/>
          <w:lang w:val="ru-RU"/>
        </w:rPr>
        <w:t>Члены Ассамблеи Лиссабонского союза сочли, что статья 9(2)(b) Лиссабонского соглашения в данном случае не применима, поскольку это решение не является вопросом, представляющим интерес для других Союзов, административные функции которых выполняет</w:t>
      </w:r>
      <w:r w:rsidRPr="00E01710">
        <w:rPr>
          <w:sz w:val="20"/>
          <w:lang w:val="ru-RU"/>
        </w:rPr>
        <w:t xml:space="preserve"> </w:t>
      </w:r>
      <w:r w:rsidRPr="00E01710">
        <w:rPr>
          <w:rFonts w:ascii="Calibri" w:hAnsi="Calibri" w:cs="Calibri"/>
          <w:sz w:val="20"/>
          <w:lang w:val="ru-RU"/>
        </w:rPr>
        <w:t>Организация».</w:t>
      </w:r>
      <w:r w:rsidRPr="00C705AD">
        <w:rPr>
          <w:rFonts w:ascii="Calibri" w:hAnsi="Calibri" w:cs="Calibri"/>
          <w:sz w:val="20"/>
          <w:lang w:val="ru-RU"/>
        </w:rPr>
        <w:t xml:space="preserve"> (</w:t>
      </w:r>
      <w:r>
        <w:rPr>
          <w:rFonts w:ascii="Calibri" w:hAnsi="Calibri" w:cs="Calibri"/>
          <w:sz w:val="20"/>
          <w:lang w:val="ru-RU"/>
        </w:rPr>
        <w:t xml:space="preserve">пункт </w:t>
      </w:r>
      <w:r w:rsidRPr="00C705AD">
        <w:rPr>
          <w:rFonts w:ascii="Calibri" w:hAnsi="Calibri" w:cs="Calibri"/>
          <w:sz w:val="20"/>
          <w:lang w:val="ru-RU"/>
        </w:rPr>
        <w:t xml:space="preserve">58) и </w:t>
      </w:r>
      <w:r w:rsidRPr="00FE7201">
        <w:rPr>
          <w:rFonts w:ascii="Calibri" w:hAnsi="Calibri" w:cs="Calibri"/>
          <w:sz w:val="20"/>
          <w:lang w:val="ru-RU"/>
        </w:rPr>
        <w:t>«Делегация Венгрии поддержала заявления, сделанные делегациями Франции и Италии, и приняла к сведению предложение делегации Соединенных Штатов Америки относительно дополнительного пункта повестки дня. Тем не менее, делегация пояснила, что добавление такого пункта повестки дня вовсе не означает, что она может согласиться с тем, что Координационному комитету следует подготовить рекомендации по данному вопросу, так как она как раз придерживается противоположного мнения. Делегация напомнила о том, что Ассамблея Лиссабонского союза приняла сохраняющее силу решение о созыве дипломатической конференции в 2015</w:t>
      </w:r>
      <w:r w:rsidRPr="00E01710">
        <w:rPr>
          <w:rFonts w:ascii="Calibri" w:hAnsi="Calibri" w:cs="Calibri"/>
          <w:sz w:val="20"/>
        </w:rPr>
        <w:t> </w:t>
      </w:r>
      <w:r w:rsidRPr="00FE7201">
        <w:rPr>
          <w:rFonts w:ascii="Calibri" w:hAnsi="Calibri" w:cs="Calibri"/>
          <w:sz w:val="20"/>
          <w:lang w:val="ru-RU"/>
        </w:rPr>
        <w:t>г. В то время когда обсуждалось принятие такого решения, члены Лиссабонского союза, включая делегацию Венгрии, придерживались мнения, что интересы других Союзов, административные функции которых выполняет ВОИС, не будут затронуты и что, соответственно, статья 9(2)(</w:t>
      </w:r>
      <w:r w:rsidRPr="00E01710">
        <w:rPr>
          <w:rFonts w:ascii="Calibri" w:hAnsi="Calibri" w:cs="Calibri"/>
          <w:sz w:val="20"/>
        </w:rPr>
        <w:t>b</w:t>
      </w:r>
      <w:r w:rsidRPr="00FE7201">
        <w:rPr>
          <w:rFonts w:ascii="Calibri" w:hAnsi="Calibri" w:cs="Calibri"/>
          <w:sz w:val="20"/>
          <w:lang w:val="ru-RU"/>
        </w:rPr>
        <w:t>) Лиссабонского соглашения не будет применима и рекомендаций Координационного комитета не</w:t>
      </w:r>
      <w:r w:rsidRPr="00E01710">
        <w:rPr>
          <w:sz w:val="20"/>
          <w:lang w:val="ru-RU"/>
        </w:rPr>
        <w:t xml:space="preserve"> </w:t>
      </w:r>
      <w:r w:rsidRPr="00FE7201">
        <w:rPr>
          <w:rFonts w:ascii="Calibri" w:hAnsi="Calibri" w:cs="Calibri"/>
          <w:sz w:val="20"/>
          <w:lang w:val="ru-RU"/>
        </w:rPr>
        <w:t>потребуется». (</w:t>
      </w:r>
      <w:r>
        <w:rPr>
          <w:rFonts w:ascii="Calibri" w:hAnsi="Calibri" w:cs="Calibri"/>
          <w:sz w:val="20"/>
          <w:lang w:val="ru-RU"/>
        </w:rPr>
        <w:t>пункт</w:t>
      </w:r>
      <w:r w:rsidRPr="00FE7201">
        <w:rPr>
          <w:rFonts w:ascii="Calibri" w:hAnsi="Calibri" w:cs="Calibri"/>
          <w:sz w:val="20"/>
          <w:lang w:val="ru-RU"/>
        </w:rPr>
        <w:t xml:space="preserve"> 46). </w:t>
      </w:r>
      <w:r>
        <w:rPr>
          <w:rFonts w:ascii="Calibri" w:hAnsi="Calibri" w:cs="Calibri"/>
          <w:sz w:val="20"/>
          <w:lang w:val="ru-RU"/>
        </w:rPr>
        <w:t>См</w:t>
      </w:r>
      <w:r w:rsidRPr="00FE7201">
        <w:rPr>
          <w:rFonts w:ascii="Calibri" w:hAnsi="Calibri" w:cs="Calibri"/>
          <w:sz w:val="20"/>
          <w:lang w:val="ru-RU"/>
        </w:rPr>
        <w:t xml:space="preserve">. </w:t>
      </w:r>
      <w:hyperlink r:id="rId1" w:history="1">
        <w:r w:rsidRPr="005F07DC">
          <w:rPr>
            <w:rStyle w:val="Hyperlink"/>
            <w:rFonts w:ascii="Calibri" w:hAnsi="Calibri" w:cs="Calibri"/>
            <w:sz w:val="20"/>
          </w:rPr>
          <w:t>http</w:t>
        </w:r>
        <w:r w:rsidRPr="00276B1D">
          <w:rPr>
            <w:rStyle w:val="Hyperlink"/>
            <w:rFonts w:ascii="Calibri" w:hAnsi="Calibri" w:cs="Calibri"/>
            <w:sz w:val="20"/>
            <w:lang w:val="ru-RU"/>
          </w:rPr>
          <w:t>://</w:t>
        </w:r>
        <w:r w:rsidRPr="005F07DC">
          <w:rPr>
            <w:rStyle w:val="Hyperlink"/>
            <w:rFonts w:ascii="Calibri" w:hAnsi="Calibri" w:cs="Calibri"/>
            <w:sz w:val="20"/>
          </w:rPr>
          <w:t>www</w:t>
        </w:r>
        <w:r w:rsidRPr="00276B1D">
          <w:rPr>
            <w:rStyle w:val="Hyperlink"/>
            <w:rFonts w:ascii="Calibri" w:hAnsi="Calibri" w:cs="Calibri"/>
            <w:sz w:val="20"/>
            <w:lang w:val="ru-RU"/>
          </w:rPr>
          <w:t>.</w:t>
        </w:r>
        <w:proofErr w:type="spellStart"/>
        <w:r w:rsidRPr="005F07DC">
          <w:rPr>
            <w:rStyle w:val="Hyperlink"/>
            <w:rFonts w:ascii="Calibri" w:hAnsi="Calibri" w:cs="Calibri"/>
            <w:sz w:val="20"/>
          </w:rPr>
          <w:t>wipo</w:t>
        </w:r>
        <w:proofErr w:type="spellEnd"/>
        <w:r w:rsidRPr="00276B1D">
          <w:rPr>
            <w:rStyle w:val="Hyperlink"/>
            <w:rFonts w:ascii="Calibri" w:hAnsi="Calibri" w:cs="Calibri"/>
            <w:sz w:val="20"/>
            <w:lang w:val="ru-RU"/>
          </w:rPr>
          <w:t>.</w:t>
        </w:r>
        <w:proofErr w:type="spellStart"/>
        <w:r w:rsidRPr="005F07DC">
          <w:rPr>
            <w:rStyle w:val="Hyperlink"/>
            <w:rFonts w:ascii="Calibri" w:hAnsi="Calibri" w:cs="Calibri"/>
            <w:sz w:val="20"/>
          </w:rPr>
          <w:t>int</w:t>
        </w:r>
        <w:proofErr w:type="spellEnd"/>
        <w:r w:rsidRPr="00276B1D">
          <w:rPr>
            <w:rStyle w:val="Hyperlink"/>
            <w:rFonts w:ascii="Calibri" w:hAnsi="Calibri" w:cs="Calibri"/>
            <w:sz w:val="20"/>
            <w:lang w:val="ru-RU"/>
          </w:rPr>
          <w:t>/</w:t>
        </w:r>
        <w:proofErr w:type="spellStart"/>
        <w:r w:rsidRPr="005F07DC">
          <w:rPr>
            <w:rStyle w:val="Hyperlink"/>
            <w:rFonts w:ascii="Calibri" w:hAnsi="Calibri" w:cs="Calibri"/>
            <w:sz w:val="20"/>
          </w:rPr>
          <w:t>edocs</w:t>
        </w:r>
        <w:proofErr w:type="spellEnd"/>
        <w:r w:rsidRPr="00276B1D">
          <w:rPr>
            <w:rStyle w:val="Hyperlink"/>
            <w:rFonts w:ascii="Calibri" w:hAnsi="Calibri" w:cs="Calibri"/>
            <w:sz w:val="20"/>
            <w:lang w:val="ru-RU"/>
          </w:rPr>
          <w:t>/</w:t>
        </w:r>
        <w:proofErr w:type="spellStart"/>
        <w:r w:rsidRPr="005F07DC">
          <w:rPr>
            <w:rStyle w:val="Hyperlink"/>
            <w:rFonts w:ascii="Calibri" w:hAnsi="Calibri" w:cs="Calibri"/>
            <w:sz w:val="20"/>
          </w:rPr>
          <w:t>mdocs</w:t>
        </w:r>
        <w:proofErr w:type="spellEnd"/>
        <w:r w:rsidRPr="00276B1D">
          <w:rPr>
            <w:rStyle w:val="Hyperlink"/>
            <w:rFonts w:ascii="Calibri" w:hAnsi="Calibri" w:cs="Calibri"/>
            <w:sz w:val="20"/>
            <w:lang w:val="ru-RU"/>
          </w:rPr>
          <w:t>/</w:t>
        </w:r>
        <w:proofErr w:type="spellStart"/>
        <w:r w:rsidRPr="005F07DC">
          <w:rPr>
            <w:rStyle w:val="Hyperlink"/>
            <w:rFonts w:ascii="Calibri" w:hAnsi="Calibri" w:cs="Calibri"/>
            <w:sz w:val="20"/>
          </w:rPr>
          <w:t>govbody</w:t>
        </w:r>
        <w:proofErr w:type="spellEnd"/>
        <w:r w:rsidRPr="00276B1D">
          <w:rPr>
            <w:rStyle w:val="Hyperlink"/>
            <w:rFonts w:ascii="Calibri" w:hAnsi="Calibri" w:cs="Calibri"/>
            <w:sz w:val="20"/>
            <w:lang w:val="ru-RU"/>
          </w:rPr>
          <w:t>/</w:t>
        </w:r>
        <w:proofErr w:type="spellStart"/>
        <w:r w:rsidRPr="005F07DC">
          <w:rPr>
            <w:rStyle w:val="Hyperlink"/>
            <w:rFonts w:ascii="Calibri" w:hAnsi="Calibri" w:cs="Calibri"/>
            <w:sz w:val="20"/>
          </w:rPr>
          <w:t>en</w:t>
        </w:r>
        <w:proofErr w:type="spellEnd"/>
        <w:r w:rsidRPr="00276B1D">
          <w:rPr>
            <w:rStyle w:val="Hyperlink"/>
            <w:rFonts w:ascii="Calibri" w:hAnsi="Calibri" w:cs="Calibri"/>
            <w:sz w:val="20"/>
            <w:lang w:val="ru-RU"/>
          </w:rPr>
          <w:t>/</w:t>
        </w:r>
        <w:r w:rsidRPr="005F07DC">
          <w:rPr>
            <w:rStyle w:val="Hyperlink"/>
            <w:rFonts w:ascii="Calibri" w:hAnsi="Calibri" w:cs="Calibri"/>
            <w:sz w:val="20"/>
          </w:rPr>
          <w:t>wo</w:t>
        </w:r>
        <w:r w:rsidRPr="00276B1D">
          <w:rPr>
            <w:rStyle w:val="Hyperlink"/>
            <w:rFonts w:ascii="Calibri" w:hAnsi="Calibri" w:cs="Calibri"/>
            <w:sz w:val="20"/>
            <w:lang w:val="ru-RU"/>
          </w:rPr>
          <w:t>_</w:t>
        </w:r>
        <w:r w:rsidRPr="005F07DC">
          <w:rPr>
            <w:rStyle w:val="Hyperlink"/>
            <w:rFonts w:ascii="Calibri" w:hAnsi="Calibri" w:cs="Calibri"/>
            <w:sz w:val="20"/>
          </w:rPr>
          <w:t>cc</w:t>
        </w:r>
        <w:r w:rsidRPr="00276B1D">
          <w:rPr>
            <w:rStyle w:val="Hyperlink"/>
            <w:rFonts w:ascii="Calibri" w:hAnsi="Calibri" w:cs="Calibri"/>
            <w:sz w:val="20"/>
            <w:lang w:val="ru-RU"/>
          </w:rPr>
          <w:t>_70/</w:t>
        </w:r>
        <w:r w:rsidRPr="005F07DC">
          <w:rPr>
            <w:rStyle w:val="Hyperlink"/>
            <w:rFonts w:ascii="Calibri" w:hAnsi="Calibri" w:cs="Calibri"/>
            <w:sz w:val="20"/>
          </w:rPr>
          <w:t>wo</w:t>
        </w:r>
        <w:r w:rsidRPr="00276B1D">
          <w:rPr>
            <w:rStyle w:val="Hyperlink"/>
            <w:rFonts w:ascii="Calibri" w:hAnsi="Calibri" w:cs="Calibri"/>
            <w:sz w:val="20"/>
            <w:lang w:val="ru-RU"/>
          </w:rPr>
          <w:t>_</w:t>
        </w:r>
        <w:r w:rsidRPr="005F07DC">
          <w:rPr>
            <w:rStyle w:val="Hyperlink"/>
            <w:rFonts w:ascii="Calibri" w:hAnsi="Calibri" w:cs="Calibri"/>
            <w:sz w:val="20"/>
          </w:rPr>
          <w:t>cc</w:t>
        </w:r>
        <w:r w:rsidRPr="00276B1D">
          <w:rPr>
            <w:rStyle w:val="Hyperlink"/>
            <w:rFonts w:ascii="Calibri" w:hAnsi="Calibri" w:cs="Calibri"/>
            <w:sz w:val="20"/>
            <w:lang w:val="ru-RU"/>
          </w:rPr>
          <w:t>_70_5.</w:t>
        </w:r>
        <w:r w:rsidRPr="005F07DC">
          <w:rPr>
            <w:rStyle w:val="Hyperlink"/>
            <w:rFonts w:ascii="Calibri" w:hAnsi="Calibri" w:cs="Calibri"/>
            <w:sz w:val="20"/>
          </w:rPr>
          <w:t>pdf</w:t>
        </w:r>
      </w:hyperlink>
    </w:p>
    <w:p w:rsidR="00F64225" w:rsidRPr="00276B1D" w:rsidRDefault="00F64225" w:rsidP="00135AD4">
      <w:pPr>
        <w:pStyle w:val="Defaul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25" w:rsidRPr="00D13C08" w:rsidRDefault="00F6422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:rsidR="00F64225" w:rsidRPr="00D13C08" w:rsidRDefault="00F64225" w:rsidP="00477D6B">
    <w:pPr>
      <w:jc w:val="right"/>
      <w:rPr>
        <w:szCs w:val="22"/>
      </w:rPr>
    </w:pPr>
    <w:proofErr w:type="gramStart"/>
    <w:r w:rsidRPr="00D13C08">
      <w:rPr>
        <w:szCs w:val="22"/>
      </w:rPr>
      <w:t>page</w:t>
    </w:r>
    <w:proofErr w:type="gramEnd"/>
    <w:r w:rsidRPr="00D13C08">
      <w:rPr>
        <w:szCs w:val="22"/>
      </w:rPr>
      <w:t xml:space="preserve">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5032C4">
      <w:rPr>
        <w:noProof/>
        <w:szCs w:val="22"/>
      </w:rPr>
      <w:t>1</w:t>
    </w:r>
    <w:r w:rsidRPr="00D13C08">
      <w:rPr>
        <w:szCs w:val="22"/>
      </w:rPr>
      <w:fldChar w:fldCharType="end"/>
    </w:r>
  </w:p>
  <w:p w:rsidR="00F64225" w:rsidRDefault="00F6422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25" w:rsidRPr="00D13C08" w:rsidRDefault="00F6422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7/3</w:t>
    </w:r>
  </w:p>
  <w:p w:rsidR="00F64225" w:rsidRPr="00D13C08" w:rsidRDefault="00F64225" w:rsidP="00477D6B">
    <w:pPr>
      <w:jc w:val="right"/>
      <w:rPr>
        <w:szCs w:val="22"/>
      </w:rPr>
    </w:pPr>
    <w:proofErr w:type="spellStart"/>
    <w:r w:rsidRPr="00C705AD">
      <w:rPr>
        <w:szCs w:val="22"/>
      </w:rPr>
      <w:t>Приложени</w:t>
    </w:r>
    <w:proofErr w:type="spellEnd"/>
    <w:r>
      <w:rPr>
        <w:szCs w:val="22"/>
        <w:lang w:val="ru-RU"/>
      </w:rPr>
      <w:t>е</w:t>
    </w:r>
    <w:r>
      <w:rPr>
        <w:szCs w:val="22"/>
      </w:rPr>
      <w:t xml:space="preserve">, </w:t>
    </w:r>
    <w:r>
      <w:rPr>
        <w:szCs w:val="22"/>
        <w:lang w:val="ru-RU"/>
      </w:rPr>
      <w:t>стр</w:t>
    </w:r>
    <w:r w:rsidRPr="00C705AD">
      <w:rPr>
        <w:szCs w:val="22"/>
      </w:rPr>
      <w:t xml:space="preserve">.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276B1D">
      <w:rPr>
        <w:noProof/>
        <w:szCs w:val="22"/>
      </w:rPr>
      <w:t>2</w:t>
    </w:r>
    <w:r w:rsidRPr="00D13C08">
      <w:rPr>
        <w:szCs w:val="22"/>
      </w:rPr>
      <w:fldChar w:fldCharType="end"/>
    </w:r>
  </w:p>
  <w:p w:rsidR="00F64225" w:rsidRDefault="00F64225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25" w:rsidRPr="00440682" w:rsidRDefault="00F64225" w:rsidP="00440682">
    <w:pPr>
      <w:jc w:val="right"/>
      <w:rPr>
        <w:szCs w:val="22"/>
        <w:lang w:val="fr-FR"/>
      </w:rPr>
    </w:pPr>
    <w:r>
      <w:rPr>
        <w:caps/>
        <w:szCs w:val="22"/>
        <w:lang w:val="fr-FR"/>
      </w:rPr>
      <w:t>PCT/A/47/8</w:t>
    </w:r>
  </w:p>
  <w:p w:rsidR="00F64225" w:rsidRPr="00367FC1" w:rsidRDefault="00F64225" w:rsidP="00866152">
    <w:pPr>
      <w:pStyle w:val="Header"/>
      <w:jc w:val="right"/>
      <w:rPr>
        <w:lang w:val="fr-FR"/>
      </w:rPr>
    </w:pPr>
    <w:r w:rsidRPr="00C705AD">
      <w:rPr>
        <w:szCs w:val="22"/>
        <w:lang w:val="ru-RU"/>
      </w:rPr>
      <w:t>ПРИЛОЖЕНИ</w:t>
    </w:r>
    <w:r>
      <w:rPr>
        <w:szCs w:val="22"/>
        <w:lang w:val="ru-RU"/>
      </w:rPr>
      <w:t>Е</w:t>
    </w:r>
  </w:p>
  <w:p w:rsidR="00F64225" w:rsidRDefault="00F64225" w:rsidP="007F4665">
    <w:pPr>
      <w:pStyle w:val="Header"/>
      <w:jc w:val="right"/>
      <w:rPr>
        <w:lang w:val="fr-FR"/>
      </w:rPr>
    </w:pPr>
  </w:p>
  <w:p w:rsidR="00F64225" w:rsidRPr="00695315" w:rsidRDefault="00F64225" w:rsidP="007F4665">
    <w:pPr>
      <w:pStyle w:val="Header"/>
      <w:jc w:val="right"/>
      <w:rPr>
        <w:lang w:val="fr-F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25" w:rsidRPr="00440682" w:rsidRDefault="00F64225" w:rsidP="00440682">
    <w:pPr>
      <w:jc w:val="right"/>
      <w:rPr>
        <w:szCs w:val="22"/>
        <w:lang w:val="fr-FR"/>
      </w:rPr>
    </w:pPr>
    <w:r>
      <w:rPr>
        <w:caps/>
        <w:szCs w:val="22"/>
        <w:lang w:val="fr-FR"/>
      </w:rPr>
      <w:t>PCT/A/47/8</w:t>
    </w:r>
  </w:p>
  <w:p w:rsidR="00F64225" w:rsidRPr="00367FC1" w:rsidRDefault="00F64225" w:rsidP="00866152">
    <w:pPr>
      <w:pStyle w:val="Header"/>
      <w:jc w:val="right"/>
      <w:rPr>
        <w:lang w:val="fr-FR"/>
      </w:rPr>
    </w:pPr>
    <w:proofErr w:type="spellStart"/>
    <w:r w:rsidRPr="00C705AD">
      <w:rPr>
        <w:szCs w:val="22"/>
      </w:rPr>
      <w:t>Приложени</w:t>
    </w:r>
    <w:proofErr w:type="spellEnd"/>
    <w:r>
      <w:rPr>
        <w:szCs w:val="22"/>
        <w:lang w:val="ru-RU"/>
      </w:rPr>
      <w:t>е</w:t>
    </w:r>
    <w:r>
      <w:rPr>
        <w:szCs w:val="22"/>
      </w:rPr>
      <w:t xml:space="preserve">, </w:t>
    </w:r>
    <w:r>
      <w:rPr>
        <w:szCs w:val="22"/>
        <w:lang w:val="ru-RU"/>
      </w:rPr>
      <w:t>стр</w:t>
    </w:r>
    <w:r w:rsidRPr="00C705AD">
      <w:rPr>
        <w:szCs w:val="22"/>
      </w:rPr>
      <w:t xml:space="preserve">.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276B1D">
      <w:rPr>
        <w:noProof/>
        <w:szCs w:val="22"/>
      </w:rPr>
      <w:t>6</w:t>
    </w:r>
    <w:r w:rsidRPr="00D13C08">
      <w:rPr>
        <w:szCs w:val="22"/>
      </w:rPr>
      <w:fldChar w:fldCharType="end"/>
    </w:r>
  </w:p>
  <w:p w:rsidR="00F64225" w:rsidRDefault="00F64225" w:rsidP="007F4665">
    <w:pPr>
      <w:pStyle w:val="Header"/>
      <w:jc w:val="right"/>
      <w:rPr>
        <w:lang w:val="fr-FR"/>
      </w:rPr>
    </w:pPr>
  </w:p>
  <w:p w:rsidR="00F64225" w:rsidRPr="00695315" w:rsidRDefault="00F64225" w:rsidP="007F4665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08FA1858"/>
    <w:multiLevelType w:val="hybridMultilevel"/>
    <w:tmpl w:val="7CE840F8"/>
    <w:lvl w:ilvl="0" w:tplc="46C0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30"/>
        </w:tabs>
        <w:ind w:left="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50"/>
        </w:tabs>
        <w:ind w:left="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390"/>
        </w:tabs>
        <w:ind w:left="2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550"/>
        </w:tabs>
        <w:ind w:left="4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>
    <w:nsid w:val="21BE3EA3"/>
    <w:multiLevelType w:val="hybridMultilevel"/>
    <w:tmpl w:val="35C89D2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E84F0C"/>
    <w:multiLevelType w:val="hybridMultilevel"/>
    <w:tmpl w:val="A6A82346"/>
    <w:lvl w:ilvl="0" w:tplc="0A7CAD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93"/>
    <w:rsid w:val="00043B5D"/>
    <w:rsid w:val="00043CAA"/>
    <w:rsid w:val="0004660D"/>
    <w:rsid w:val="000551C5"/>
    <w:rsid w:val="0005749E"/>
    <w:rsid w:val="00062087"/>
    <w:rsid w:val="00075432"/>
    <w:rsid w:val="00077CED"/>
    <w:rsid w:val="000968ED"/>
    <w:rsid w:val="000F5E56"/>
    <w:rsid w:val="001212C2"/>
    <w:rsid w:val="00135AD4"/>
    <w:rsid w:val="001362EE"/>
    <w:rsid w:val="00162078"/>
    <w:rsid w:val="001832A6"/>
    <w:rsid w:val="00193390"/>
    <w:rsid w:val="001B76D7"/>
    <w:rsid w:val="001C774E"/>
    <w:rsid w:val="002634C4"/>
    <w:rsid w:val="00276B1D"/>
    <w:rsid w:val="002928D3"/>
    <w:rsid w:val="002B2ECC"/>
    <w:rsid w:val="002F1FE6"/>
    <w:rsid w:val="002F4E68"/>
    <w:rsid w:val="00312F7F"/>
    <w:rsid w:val="003228B7"/>
    <w:rsid w:val="00332F34"/>
    <w:rsid w:val="003673CF"/>
    <w:rsid w:val="00367FC1"/>
    <w:rsid w:val="003845C1"/>
    <w:rsid w:val="003A6F89"/>
    <w:rsid w:val="003B38C1"/>
    <w:rsid w:val="003B403A"/>
    <w:rsid w:val="003D13A4"/>
    <w:rsid w:val="003D6669"/>
    <w:rsid w:val="003F7B67"/>
    <w:rsid w:val="004033E9"/>
    <w:rsid w:val="00423793"/>
    <w:rsid w:val="00423E3E"/>
    <w:rsid w:val="004247EB"/>
    <w:rsid w:val="00427AF4"/>
    <w:rsid w:val="004400E2"/>
    <w:rsid w:val="00440682"/>
    <w:rsid w:val="004647DA"/>
    <w:rsid w:val="00474062"/>
    <w:rsid w:val="00477D6B"/>
    <w:rsid w:val="0048319D"/>
    <w:rsid w:val="005032C4"/>
    <w:rsid w:val="0053057A"/>
    <w:rsid w:val="00560A29"/>
    <w:rsid w:val="00560D8D"/>
    <w:rsid w:val="005647B7"/>
    <w:rsid w:val="0057492A"/>
    <w:rsid w:val="00583E3B"/>
    <w:rsid w:val="005F07DC"/>
    <w:rsid w:val="00605827"/>
    <w:rsid w:val="00646050"/>
    <w:rsid w:val="006535B3"/>
    <w:rsid w:val="006713CA"/>
    <w:rsid w:val="00676C5C"/>
    <w:rsid w:val="0069285F"/>
    <w:rsid w:val="00695315"/>
    <w:rsid w:val="00703121"/>
    <w:rsid w:val="007058FB"/>
    <w:rsid w:val="00752A6E"/>
    <w:rsid w:val="007A2BEC"/>
    <w:rsid w:val="007A53AD"/>
    <w:rsid w:val="007B3025"/>
    <w:rsid w:val="007B6A58"/>
    <w:rsid w:val="007D1613"/>
    <w:rsid w:val="007D68F7"/>
    <w:rsid w:val="007F4665"/>
    <w:rsid w:val="008150F1"/>
    <w:rsid w:val="008216E6"/>
    <w:rsid w:val="00825A93"/>
    <w:rsid w:val="00851853"/>
    <w:rsid w:val="00866152"/>
    <w:rsid w:val="00885AD5"/>
    <w:rsid w:val="00895620"/>
    <w:rsid w:val="008B2CC1"/>
    <w:rsid w:val="008B60B2"/>
    <w:rsid w:val="008C2952"/>
    <w:rsid w:val="008F1AF8"/>
    <w:rsid w:val="0090588A"/>
    <w:rsid w:val="0090731E"/>
    <w:rsid w:val="00916EE2"/>
    <w:rsid w:val="00922375"/>
    <w:rsid w:val="009435EF"/>
    <w:rsid w:val="00952A93"/>
    <w:rsid w:val="009653FC"/>
    <w:rsid w:val="00966A22"/>
    <w:rsid w:val="0096722F"/>
    <w:rsid w:val="00980843"/>
    <w:rsid w:val="009E2791"/>
    <w:rsid w:val="009E3F6F"/>
    <w:rsid w:val="009F28E0"/>
    <w:rsid w:val="009F499F"/>
    <w:rsid w:val="00A42DAF"/>
    <w:rsid w:val="00A45BD8"/>
    <w:rsid w:val="00A54AEB"/>
    <w:rsid w:val="00A85B8E"/>
    <w:rsid w:val="00A91D43"/>
    <w:rsid w:val="00AC205C"/>
    <w:rsid w:val="00AD0932"/>
    <w:rsid w:val="00AD31D5"/>
    <w:rsid w:val="00AE0960"/>
    <w:rsid w:val="00B05A69"/>
    <w:rsid w:val="00B45719"/>
    <w:rsid w:val="00B50807"/>
    <w:rsid w:val="00B9734B"/>
    <w:rsid w:val="00BD1AF9"/>
    <w:rsid w:val="00BE6BCF"/>
    <w:rsid w:val="00BF0C96"/>
    <w:rsid w:val="00C02047"/>
    <w:rsid w:val="00C11BFE"/>
    <w:rsid w:val="00C705AD"/>
    <w:rsid w:val="00C94629"/>
    <w:rsid w:val="00CA3F42"/>
    <w:rsid w:val="00CD5124"/>
    <w:rsid w:val="00CF03C2"/>
    <w:rsid w:val="00CF5D7E"/>
    <w:rsid w:val="00D13C08"/>
    <w:rsid w:val="00D45252"/>
    <w:rsid w:val="00D71B4D"/>
    <w:rsid w:val="00D93D55"/>
    <w:rsid w:val="00DA1399"/>
    <w:rsid w:val="00DC4340"/>
    <w:rsid w:val="00E00943"/>
    <w:rsid w:val="00E01710"/>
    <w:rsid w:val="00E335FE"/>
    <w:rsid w:val="00E5021F"/>
    <w:rsid w:val="00EB4897"/>
    <w:rsid w:val="00EB703A"/>
    <w:rsid w:val="00EC4E49"/>
    <w:rsid w:val="00EC4F04"/>
    <w:rsid w:val="00ED77FB"/>
    <w:rsid w:val="00EE185A"/>
    <w:rsid w:val="00F0080A"/>
    <w:rsid w:val="00F021A6"/>
    <w:rsid w:val="00F64225"/>
    <w:rsid w:val="00F66152"/>
    <w:rsid w:val="00F723F8"/>
    <w:rsid w:val="00F8670A"/>
    <w:rsid w:val="00FB6524"/>
    <w:rsid w:val="00FC6ABD"/>
    <w:rsid w:val="00FD24C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55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551C5"/>
    <w:rPr>
      <w:rFonts w:ascii="Tahoma" w:eastAsia="SimSun" w:hAnsi="Tahoma"/>
      <w:sz w:val="16"/>
    </w:rPr>
  </w:style>
  <w:style w:type="paragraph" w:customStyle="1" w:styleId="AgreementText">
    <w:name w:val="Agreement Text"/>
    <w:basedOn w:val="BodyText"/>
    <w:rsid w:val="001B76D7"/>
    <w:pPr>
      <w:keepLines/>
      <w:widowControl w:val="0"/>
      <w:spacing w:after="240"/>
    </w:pPr>
    <w:rPr>
      <w:rFonts w:eastAsia="Times New Roman"/>
      <w:szCs w:val="22"/>
      <w:lang w:eastAsia="ja-JP"/>
    </w:rPr>
  </w:style>
  <w:style w:type="paragraph" w:customStyle="1" w:styleId="AgreementHeading">
    <w:name w:val="Agreement Heading"/>
    <w:basedOn w:val="AgreementText"/>
    <w:rsid w:val="00825A93"/>
    <w:pPr>
      <w:keepNext/>
      <w:spacing w:before="240"/>
      <w:jc w:val="center"/>
    </w:pPr>
    <w:rPr>
      <w:i/>
      <w:iCs/>
    </w:rPr>
  </w:style>
  <w:style w:type="paragraph" w:customStyle="1" w:styleId="Agreementindenti">
    <w:name w:val="Agreement indent (i)"/>
    <w:basedOn w:val="AgreementText"/>
    <w:rsid w:val="00825A93"/>
    <w:pPr>
      <w:tabs>
        <w:tab w:val="right" w:pos="1134"/>
      </w:tabs>
      <w:ind w:left="1418" w:hanging="1418"/>
    </w:pPr>
  </w:style>
  <w:style w:type="character" w:customStyle="1" w:styleId="Deletedtext">
    <w:name w:val="Deleted text"/>
    <w:rsid w:val="00825A93"/>
    <w:rPr>
      <w:rFonts w:ascii="Arial" w:hAnsi="Arial"/>
      <w:strike/>
      <w:color w:val="FF0000"/>
      <w:sz w:val="22"/>
    </w:rPr>
  </w:style>
  <w:style w:type="character" w:customStyle="1" w:styleId="InsertedText">
    <w:name w:val="Inserted Text"/>
    <w:rsid w:val="001B76D7"/>
    <w:rPr>
      <w:color w:val="1F497D"/>
      <w:u w:val="single"/>
    </w:rPr>
  </w:style>
  <w:style w:type="character" w:customStyle="1" w:styleId="FootnoteTextChar">
    <w:name w:val="Footnote Text Char"/>
    <w:link w:val="FootnoteText"/>
    <w:semiHidden/>
    <w:locked/>
    <w:rsid w:val="00135AD4"/>
    <w:rPr>
      <w:rFonts w:ascii="Arial" w:eastAsia="SimSun" w:hAnsi="Arial"/>
      <w:sz w:val="18"/>
    </w:rPr>
  </w:style>
  <w:style w:type="character" w:styleId="FootnoteReference">
    <w:name w:val="footnote reference"/>
    <w:basedOn w:val="DefaultParagraphFont"/>
    <w:rsid w:val="00135AD4"/>
    <w:rPr>
      <w:vertAlign w:val="superscript"/>
    </w:rPr>
  </w:style>
  <w:style w:type="character" w:customStyle="1" w:styleId="HeaderChar">
    <w:name w:val="Header Char"/>
    <w:link w:val="Header"/>
    <w:locked/>
    <w:rsid w:val="00135AD4"/>
    <w:rPr>
      <w:rFonts w:ascii="Arial" w:eastAsia="SimSun" w:hAnsi="Arial"/>
      <w:sz w:val="22"/>
    </w:rPr>
  </w:style>
  <w:style w:type="character" w:styleId="Hyperlink">
    <w:name w:val="Hyperlink"/>
    <w:basedOn w:val="DefaultParagraphFont"/>
    <w:rsid w:val="00135AD4"/>
    <w:rPr>
      <w:color w:val="0000FF"/>
      <w:u w:val="single"/>
    </w:rPr>
  </w:style>
  <w:style w:type="paragraph" w:customStyle="1" w:styleId="Default">
    <w:name w:val="Default"/>
    <w:rsid w:val="00135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rsid w:val="00077CED"/>
    <w:pPr>
      <w:spacing w:after="200" w:line="276" w:lineRule="auto"/>
      <w:ind w:left="720"/>
      <w:contextualSpacing/>
    </w:pPr>
    <w:rPr>
      <w:rFonts w:ascii="Calibri" w:eastAsia="Calibri" w:hAnsi="Calibri" w:cs="Mangal"/>
      <w:szCs w:val="22"/>
      <w:lang w:eastAsia="en-US" w:bidi="pa-IN"/>
    </w:rPr>
  </w:style>
  <w:style w:type="paragraph" w:customStyle="1" w:styleId="CharChar1">
    <w:name w:val="Char Char1 Знак Знак Знак"/>
    <w:basedOn w:val="Normal"/>
    <w:rsid w:val="00043B5D"/>
    <w:pPr>
      <w:spacing w:after="160" w:line="240" w:lineRule="exact"/>
    </w:pPr>
    <w:rPr>
      <w:rFonts w:ascii="Times New Roman" w:eastAsia="Times New Roman" w:hAnsi="Times New Roman" w:cs="Times New Roman"/>
      <w:noProof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55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551C5"/>
    <w:rPr>
      <w:rFonts w:ascii="Tahoma" w:eastAsia="SimSun" w:hAnsi="Tahoma"/>
      <w:sz w:val="16"/>
    </w:rPr>
  </w:style>
  <w:style w:type="paragraph" w:customStyle="1" w:styleId="AgreementText">
    <w:name w:val="Agreement Text"/>
    <w:basedOn w:val="BodyText"/>
    <w:rsid w:val="001B76D7"/>
    <w:pPr>
      <w:keepLines/>
      <w:widowControl w:val="0"/>
      <w:spacing w:after="240"/>
    </w:pPr>
    <w:rPr>
      <w:rFonts w:eastAsia="Times New Roman"/>
      <w:szCs w:val="22"/>
      <w:lang w:eastAsia="ja-JP"/>
    </w:rPr>
  </w:style>
  <w:style w:type="paragraph" w:customStyle="1" w:styleId="AgreementHeading">
    <w:name w:val="Agreement Heading"/>
    <w:basedOn w:val="AgreementText"/>
    <w:rsid w:val="00825A93"/>
    <w:pPr>
      <w:keepNext/>
      <w:spacing w:before="240"/>
      <w:jc w:val="center"/>
    </w:pPr>
    <w:rPr>
      <w:i/>
      <w:iCs/>
    </w:rPr>
  </w:style>
  <w:style w:type="paragraph" w:customStyle="1" w:styleId="Agreementindenti">
    <w:name w:val="Agreement indent (i)"/>
    <w:basedOn w:val="AgreementText"/>
    <w:rsid w:val="00825A93"/>
    <w:pPr>
      <w:tabs>
        <w:tab w:val="right" w:pos="1134"/>
      </w:tabs>
      <w:ind w:left="1418" w:hanging="1418"/>
    </w:pPr>
  </w:style>
  <w:style w:type="character" w:customStyle="1" w:styleId="Deletedtext">
    <w:name w:val="Deleted text"/>
    <w:rsid w:val="00825A93"/>
    <w:rPr>
      <w:rFonts w:ascii="Arial" w:hAnsi="Arial"/>
      <w:strike/>
      <w:color w:val="FF0000"/>
      <w:sz w:val="22"/>
    </w:rPr>
  </w:style>
  <w:style w:type="character" w:customStyle="1" w:styleId="InsertedText">
    <w:name w:val="Inserted Text"/>
    <w:rsid w:val="001B76D7"/>
    <w:rPr>
      <w:color w:val="1F497D"/>
      <w:u w:val="single"/>
    </w:rPr>
  </w:style>
  <w:style w:type="character" w:customStyle="1" w:styleId="FootnoteTextChar">
    <w:name w:val="Footnote Text Char"/>
    <w:link w:val="FootnoteText"/>
    <w:semiHidden/>
    <w:locked/>
    <w:rsid w:val="00135AD4"/>
    <w:rPr>
      <w:rFonts w:ascii="Arial" w:eastAsia="SimSun" w:hAnsi="Arial"/>
      <w:sz w:val="18"/>
    </w:rPr>
  </w:style>
  <w:style w:type="character" w:styleId="FootnoteReference">
    <w:name w:val="footnote reference"/>
    <w:basedOn w:val="DefaultParagraphFont"/>
    <w:rsid w:val="00135AD4"/>
    <w:rPr>
      <w:vertAlign w:val="superscript"/>
    </w:rPr>
  </w:style>
  <w:style w:type="character" w:customStyle="1" w:styleId="HeaderChar">
    <w:name w:val="Header Char"/>
    <w:link w:val="Header"/>
    <w:locked/>
    <w:rsid w:val="00135AD4"/>
    <w:rPr>
      <w:rFonts w:ascii="Arial" w:eastAsia="SimSun" w:hAnsi="Arial"/>
      <w:sz w:val="22"/>
    </w:rPr>
  </w:style>
  <w:style w:type="character" w:styleId="Hyperlink">
    <w:name w:val="Hyperlink"/>
    <w:basedOn w:val="DefaultParagraphFont"/>
    <w:rsid w:val="00135AD4"/>
    <w:rPr>
      <w:color w:val="0000FF"/>
      <w:u w:val="single"/>
    </w:rPr>
  </w:style>
  <w:style w:type="paragraph" w:customStyle="1" w:styleId="Default">
    <w:name w:val="Default"/>
    <w:rsid w:val="00135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rsid w:val="00077CED"/>
    <w:pPr>
      <w:spacing w:after="200" w:line="276" w:lineRule="auto"/>
      <w:ind w:left="720"/>
      <w:contextualSpacing/>
    </w:pPr>
    <w:rPr>
      <w:rFonts w:ascii="Calibri" w:eastAsia="Calibri" w:hAnsi="Calibri" w:cs="Mangal"/>
      <w:szCs w:val="22"/>
      <w:lang w:eastAsia="en-US" w:bidi="pa-IN"/>
    </w:rPr>
  </w:style>
  <w:style w:type="paragraph" w:customStyle="1" w:styleId="CharChar1">
    <w:name w:val="Char Char1 Знак Знак Знак"/>
    <w:basedOn w:val="Normal"/>
    <w:rsid w:val="00043B5D"/>
    <w:pPr>
      <w:spacing w:after="160" w:line="240" w:lineRule="exact"/>
    </w:pPr>
    <w:rPr>
      <w:rFonts w:ascii="Times New Roman" w:eastAsia="Times New Roman" w:hAnsi="Times New Roman" w:cs="Times New Roman"/>
      <w:noProof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docs/mdocs/govbody/en/wo_cc_70/wo_cc_70_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D39E-B2AC-470D-9B5F-5A046142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1204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PCT/A/47/</vt:lpstr>
      <vt:lpstr>PCT/A/47/</vt:lpstr>
    </vt:vector>
  </TitlesOfParts>
  <Company>WIPO</Company>
  <LinksUpToDate>false</LinksUpToDate>
  <CharactersWithSpaces>9533</CharactersWithSpaces>
  <SharedDoc>false</SharedDoc>
  <HLinks>
    <vt:vector size="48" baseType="variant">
      <vt:variant>
        <vt:i4>7864324</vt:i4>
      </vt:variant>
      <vt:variant>
        <vt:i4>21</vt:i4>
      </vt:variant>
      <vt:variant>
        <vt:i4>0</vt:i4>
      </vt:variant>
      <vt:variant>
        <vt:i4>5</vt:i4>
      </vt:variant>
      <vt:variant>
        <vt:lpwstr>http://www.wipo.int/edocs/mdocs/govbody/en/wo_cc_70/wo_cc_70_5.pdf</vt:lpwstr>
      </vt:variant>
      <vt:variant>
        <vt:lpwstr/>
      </vt:variant>
      <vt:variant>
        <vt:i4>5177396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http://www.wipo.int/edocs/mdocs/govbody/en/li_a_31/li_a_31_2.pdf</vt:lpwstr>
      </vt:variant>
      <vt:variant>
        <vt:lpwstr/>
      </vt:variant>
      <vt:variant>
        <vt:i4>589887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http://www.wipo.int/mdocsarchives/AB_VII_1976/AB_VII_6_E.pdf</vt:lpwstr>
      </vt:variant>
      <vt:variant>
        <vt:lpwstr/>
      </vt:variant>
      <vt:variant>
        <vt:i4>3407877</vt:i4>
      </vt:variant>
      <vt:variant>
        <vt:i4>12</vt:i4>
      </vt:variant>
      <vt:variant>
        <vt:i4>0</vt:i4>
      </vt:variant>
      <vt:variant>
        <vt:i4>5</vt:i4>
      </vt:variant>
      <vt:variant>
        <vt:lpwstr>http://www.wipo.int/mdocsarchives/AB_VI_1975/AB_VI_2_E.pdf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http://www.wipo.int/mdocsarchives/AB_XXIV_1993/LI_A_X_1_E.pdf</vt:lpwstr>
      </vt:variant>
      <vt:variant>
        <vt:lpwstr/>
      </vt:variant>
      <vt:variant>
        <vt:i4>2555925</vt:i4>
      </vt:variant>
      <vt:variant>
        <vt:i4>6</vt:i4>
      </vt:variant>
      <vt:variant>
        <vt:i4>0</vt:i4>
      </vt:variant>
      <vt:variant>
        <vt:i4>5</vt:i4>
      </vt:variant>
      <vt:variant>
        <vt:lpwstr>http://www.wipo.int/mdocsarchives/AB_XX_1989/AB_XX_2_E.pdf</vt:lpwstr>
      </vt:variant>
      <vt:variant>
        <vt:lpwstr/>
      </vt:variant>
      <vt:variant>
        <vt:i4>5570609</vt:i4>
      </vt:variant>
      <vt:variant>
        <vt:i4>3</vt:i4>
      </vt:variant>
      <vt:variant>
        <vt:i4>0</vt:i4>
      </vt:variant>
      <vt:variant>
        <vt:i4>5</vt:i4>
      </vt:variant>
      <vt:variant>
        <vt:lpwstr>http://www.wipo.int/mdocsarchives/AB_IV_1973/AB_IV_34_E.pdf</vt:lpwstr>
      </vt:variant>
      <vt:variant>
        <vt:lpwstr/>
      </vt:variant>
      <vt:variant>
        <vt:i4>3014682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http://www.wipo.int/mdocsarchives/AB_II_1971/AB_II_3_E.pdf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PCT/A/47/</dc:title>
  <dc:creator>RICHARDSON Michael</dc:creator>
  <cp:lastModifiedBy>HÄFLIGER Patience</cp:lastModifiedBy>
  <cp:revision>5</cp:revision>
  <cp:lastPrinted>2015-09-09T13:52:00Z</cp:lastPrinted>
  <dcterms:created xsi:type="dcterms:W3CDTF">2015-09-09T13:20:00Z</dcterms:created>
  <dcterms:modified xsi:type="dcterms:W3CDTF">2015-09-09T13:52:00Z</dcterms:modified>
</cp:coreProperties>
</file>