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81EA5" w:rsidP="00916EE2">
            <w:r>
              <w:rPr>
                <w:noProof/>
                <w:lang w:eastAsia="en-US"/>
              </w:rPr>
              <w:drawing>
                <wp:inline distT="0" distB="0" distL="0" distR="0" wp14:anchorId="546E4667" wp14:editId="258FD0E2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81EA5" w:rsidRDefault="0014794D" w:rsidP="0014794D">
            <w:pPr>
              <w:jc w:val="right"/>
              <w:rPr>
                <w:sz w:val="40"/>
                <w:szCs w:val="40"/>
              </w:rPr>
            </w:pPr>
            <w:r w:rsidRPr="00F81EA5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81EA5" w:rsidRDefault="0014794D" w:rsidP="0014794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81EA5">
              <w:rPr>
                <w:rFonts w:ascii="Arial Black" w:hAnsi="Arial Black"/>
                <w:caps/>
                <w:sz w:val="15"/>
                <w:lang w:val="ru-RU"/>
              </w:rPr>
              <w:t>A/57/1 PROV.1</w:t>
            </w:r>
            <w:r w:rsidR="00A42DAF" w:rsidRPr="00F81EA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F81EA5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81EA5" w:rsidRDefault="0014794D" w:rsidP="0014794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81EA5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  <w:r w:rsidR="00E85715" w:rsidRPr="00F81EA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F81EA5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81EA5" w:rsidRDefault="0014794D" w:rsidP="0014794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81EA5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Pr="00F81EA5">
              <w:rPr>
                <w:rFonts w:ascii="Arial Black" w:hAnsi="Arial Black"/>
                <w:b/>
                <w:caps/>
                <w:sz w:val="15"/>
                <w:lang w:val="ru-RU"/>
              </w:rPr>
              <w:t>23 МАРТА 2017 Г.</w:t>
            </w:r>
            <w:r w:rsidR="00E85715" w:rsidRPr="00F81EA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F81EA5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14794D" w:rsidRDefault="0014794D" w:rsidP="008B2CC1"/>
    <w:p w:rsidR="0014794D" w:rsidRDefault="0014794D" w:rsidP="008B2CC1"/>
    <w:p w:rsidR="0014794D" w:rsidRDefault="0014794D" w:rsidP="008B2CC1"/>
    <w:p w:rsidR="0014794D" w:rsidRDefault="0014794D" w:rsidP="008B2CC1"/>
    <w:p w:rsidR="0014794D" w:rsidRDefault="0014794D" w:rsidP="008B2CC1"/>
    <w:p w:rsidR="0014794D" w:rsidRDefault="0014794D" w:rsidP="0014794D">
      <w:pPr>
        <w:rPr>
          <w:b/>
          <w:sz w:val="28"/>
          <w:szCs w:val="28"/>
        </w:rPr>
      </w:pPr>
      <w:r w:rsidRPr="0014794D">
        <w:rPr>
          <w:b/>
          <w:color w:val="000000"/>
          <w:sz w:val="28"/>
          <w:szCs w:val="28"/>
          <w:lang w:val="ru-RU"/>
        </w:rPr>
        <w:t>Ассамблеи государств–членов ВОИС</w:t>
      </w:r>
    </w:p>
    <w:p w:rsidR="0014794D" w:rsidRDefault="0014794D" w:rsidP="003845C1"/>
    <w:p w:rsidR="0014794D" w:rsidRDefault="0014794D" w:rsidP="003845C1"/>
    <w:p w:rsidR="0014794D" w:rsidRPr="00F81EA5" w:rsidRDefault="00F81EA5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седьмая серия заседаний</w:t>
      </w:r>
    </w:p>
    <w:p w:rsidR="0014794D" w:rsidRDefault="0014794D" w:rsidP="0014794D">
      <w:pPr>
        <w:rPr>
          <w:b/>
          <w:sz w:val="24"/>
          <w:szCs w:val="24"/>
        </w:rPr>
      </w:pPr>
      <w:r w:rsidRPr="0014794D">
        <w:rPr>
          <w:b/>
          <w:color w:val="000000"/>
          <w:sz w:val="24"/>
          <w:szCs w:val="24"/>
          <w:lang w:val="ru-RU"/>
        </w:rPr>
        <w:t>Женева, 2</w:t>
      </w:r>
      <w:r w:rsidR="0071400C">
        <w:rPr>
          <w:b/>
          <w:color w:val="000000"/>
          <w:sz w:val="24"/>
          <w:szCs w:val="24"/>
        </w:rPr>
        <w:t xml:space="preserve"> </w:t>
      </w:r>
      <w:r w:rsidRPr="0014794D">
        <w:rPr>
          <w:b/>
          <w:color w:val="000000"/>
          <w:sz w:val="24"/>
          <w:szCs w:val="24"/>
          <w:lang w:val="ru-RU"/>
        </w:rPr>
        <w:t>–</w:t>
      </w:r>
      <w:r w:rsidR="0071400C">
        <w:rPr>
          <w:b/>
          <w:color w:val="000000"/>
          <w:sz w:val="24"/>
          <w:szCs w:val="24"/>
        </w:rPr>
        <w:t xml:space="preserve"> </w:t>
      </w:r>
      <w:r w:rsidRPr="0014794D">
        <w:rPr>
          <w:b/>
          <w:color w:val="000000"/>
          <w:sz w:val="24"/>
          <w:szCs w:val="24"/>
          <w:lang w:val="ru-RU"/>
        </w:rPr>
        <w:t>11 октября 2017 г.</w:t>
      </w:r>
    </w:p>
    <w:p w:rsidR="0014794D" w:rsidRDefault="0014794D" w:rsidP="008B2CC1"/>
    <w:p w:rsidR="0014794D" w:rsidRDefault="0014794D" w:rsidP="008B2CC1"/>
    <w:p w:rsidR="0014794D" w:rsidRDefault="0014794D" w:rsidP="008B2CC1"/>
    <w:p w:rsidR="0014794D" w:rsidRPr="0071400C" w:rsidRDefault="0014794D" w:rsidP="0014794D">
      <w:pPr>
        <w:rPr>
          <w:caps/>
          <w:sz w:val="24"/>
          <w:lang w:val="ru-RU"/>
        </w:rPr>
      </w:pPr>
      <w:bookmarkStart w:id="0" w:name="TitleOfDoc"/>
      <w:bookmarkEnd w:id="0"/>
      <w:r w:rsidRPr="00F81EA5">
        <w:rPr>
          <w:caps/>
          <w:sz w:val="24"/>
          <w:lang w:val="ru-RU"/>
        </w:rPr>
        <w:t>проект повестки дня</w:t>
      </w:r>
    </w:p>
    <w:p w:rsidR="0014794D" w:rsidRPr="0071400C" w:rsidRDefault="0014794D" w:rsidP="008B2CC1">
      <w:pPr>
        <w:rPr>
          <w:lang w:val="ru-RU"/>
        </w:rPr>
      </w:pPr>
    </w:p>
    <w:p w:rsidR="0014794D" w:rsidRPr="0071400C" w:rsidRDefault="0014794D" w:rsidP="0014794D">
      <w:pPr>
        <w:rPr>
          <w:i/>
          <w:lang w:val="ru-RU"/>
        </w:rPr>
      </w:pPr>
      <w:bookmarkStart w:id="1" w:name="Prepared"/>
      <w:bookmarkEnd w:id="1"/>
      <w:proofErr w:type="gramStart"/>
      <w:r w:rsidRPr="00F81EA5">
        <w:rPr>
          <w:i/>
          <w:lang w:val="ru-RU"/>
        </w:rPr>
        <w:t>подготовлен</w:t>
      </w:r>
      <w:proofErr w:type="gramEnd"/>
      <w:r w:rsidRPr="00F81EA5">
        <w:rPr>
          <w:i/>
          <w:lang w:val="ru-RU"/>
        </w:rPr>
        <w:t xml:space="preserve"> Генеральным директором</w:t>
      </w:r>
    </w:p>
    <w:p w:rsidR="0014794D" w:rsidRPr="0071400C" w:rsidRDefault="0014794D">
      <w:pPr>
        <w:rPr>
          <w:lang w:val="ru-RU"/>
        </w:rPr>
      </w:pPr>
    </w:p>
    <w:p w:rsidR="0014794D" w:rsidRPr="0071400C" w:rsidRDefault="0014794D">
      <w:pPr>
        <w:rPr>
          <w:lang w:val="ru-RU"/>
        </w:rPr>
      </w:pPr>
    </w:p>
    <w:p w:rsidR="0014794D" w:rsidRPr="0071400C" w:rsidRDefault="0014794D">
      <w:pPr>
        <w:rPr>
          <w:lang w:val="ru-RU"/>
        </w:rPr>
      </w:pPr>
    </w:p>
    <w:p w:rsidR="0014794D" w:rsidRPr="0071400C" w:rsidRDefault="0014794D" w:rsidP="0053057A">
      <w:pPr>
        <w:rPr>
          <w:lang w:val="ru-RU"/>
        </w:rPr>
      </w:pPr>
    </w:p>
    <w:p w:rsidR="0014794D" w:rsidRPr="0071400C" w:rsidRDefault="00016F58">
      <w:pPr>
        <w:rPr>
          <w:lang w:val="ru-RU"/>
        </w:rPr>
      </w:pPr>
      <w:r w:rsidRPr="0071400C">
        <w:rPr>
          <w:lang w:val="ru-RU"/>
        </w:rPr>
        <w:br w:type="page"/>
      </w:r>
    </w:p>
    <w:p w:rsidR="0014794D" w:rsidRPr="0071400C" w:rsidRDefault="0014794D" w:rsidP="0014794D">
      <w:pPr>
        <w:pStyle w:val="Heading1"/>
        <w:rPr>
          <w:lang w:val="ru-RU"/>
        </w:rPr>
      </w:pPr>
      <w:r w:rsidRPr="00F81EA5">
        <w:rPr>
          <w:lang w:val="ru-RU"/>
        </w:rPr>
        <w:lastRenderedPageBreak/>
        <w:t>перечень пунктов повестки дня</w:t>
      </w:r>
    </w:p>
    <w:p w:rsidR="0014794D" w:rsidRPr="0071400C" w:rsidRDefault="0014794D" w:rsidP="00016F58">
      <w:pPr>
        <w:rPr>
          <w:lang w:val="ru-RU"/>
        </w:rPr>
      </w:pPr>
    </w:p>
    <w:p w:rsidR="0014794D" w:rsidRPr="0071400C" w:rsidRDefault="0014794D" w:rsidP="00016F58">
      <w:pPr>
        <w:rPr>
          <w:lang w:val="ru-RU"/>
        </w:rPr>
      </w:pPr>
    </w:p>
    <w:p w:rsidR="0014794D" w:rsidRPr="00F81EA5" w:rsidRDefault="00F81EA5" w:rsidP="0014794D">
      <w:r w:rsidRPr="00F81EA5">
        <w:rPr>
          <w:lang w:val="ru-RU"/>
        </w:rPr>
        <w:t>ОТКРЫТИЕ СЕССИЙ</w:t>
      </w:r>
    </w:p>
    <w:p w:rsidR="0014794D" w:rsidRPr="00F81EA5" w:rsidRDefault="0014794D" w:rsidP="00016F58"/>
    <w:p w:rsidR="0014794D" w:rsidRPr="00F81EA5" w:rsidRDefault="00F81EA5" w:rsidP="0014794D">
      <w:pPr>
        <w:pStyle w:val="ONUME"/>
        <w:ind w:left="567" w:hanging="567"/>
      </w:pPr>
      <w:r>
        <w:rPr>
          <w:lang w:val="ru-RU"/>
        </w:rPr>
        <w:t>О</w:t>
      </w:r>
      <w:r w:rsidRPr="00F81EA5">
        <w:rPr>
          <w:lang w:val="ru-RU"/>
        </w:rPr>
        <w:t>ткрытие сессий</w:t>
      </w:r>
    </w:p>
    <w:p w:rsidR="0014794D" w:rsidRPr="00F81EA5" w:rsidRDefault="00F81EA5" w:rsidP="0014794D">
      <w:pPr>
        <w:pStyle w:val="ONUME"/>
        <w:ind w:left="567" w:hanging="567"/>
      </w:pPr>
      <w:r>
        <w:rPr>
          <w:lang w:val="ru-RU"/>
        </w:rPr>
        <w:t>В</w:t>
      </w:r>
      <w:r w:rsidRPr="00F81EA5">
        <w:rPr>
          <w:lang w:val="ru-RU"/>
        </w:rPr>
        <w:t>ыборы должностных лиц</w:t>
      </w:r>
    </w:p>
    <w:p w:rsidR="0014794D" w:rsidRPr="00F81EA5" w:rsidRDefault="00F81EA5" w:rsidP="0014794D">
      <w:pPr>
        <w:pStyle w:val="ONUME"/>
        <w:ind w:left="567" w:hanging="567"/>
      </w:pPr>
      <w:r>
        <w:rPr>
          <w:lang w:val="ru-RU"/>
        </w:rPr>
        <w:t>П</w:t>
      </w:r>
      <w:r w:rsidRPr="00F81EA5">
        <w:rPr>
          <w:lang w:val="ru-RU"/>
        </w:rPr>
        <w:t>ринятие повестки дня</w:t>
      </w:r>
    </w:p>
    <w:p w:rsidR="0014794D" w:rsidRPr="00F81EA5" w:rsidRDefault="00F81EA5" w:rsidP="0014794D">
      <w:pPr>
        <w:pStyle w:val="ONUME"/>
        <w:ind w:left="567" w:hanging="567"/>
        <w:rPr>
          <w:lang w:val="ru-RU"/>
        </w:rPr>
      </w:pPr>
      <w:r>
        <w:rPr>
          <w:lang w:val="ru-RU"/>
        </w:rPr>
        <w:t>Доклад Г</w:t>
      </w:r>
      <w:r w:rsidRPr="00F81EA5">
        <w:rPr>
          <w:lang w:val="ru-RU"/>
        </w:rPr>
        <w:t xml:space="preserve">енерального </w:t>
      </w:r>
      <w:r w:rsidR="003F7377">
        <w:rPr>
          <w:lang w:val="ru-RU"/>
        </w:rPr>
        <w:t>д</w:t>
      </w:r>
      <w:r w:rsidRPr="00F81EA5">
        <w:rPr>
          <w:lang w:val="ru-RU"/>
        </w:rPr>
        <w:t xml:space="preserve">иректора </w:t>
      </w:r>
      <w:r>
        <w:rPr>
          <w:lang w:val="ru-RU"/>
        </w:rPr>
        <w:t>А</w:t>
      </w:r>
      <w:r w:rsidRPr="00F81EA5">
        <w:rPr>
          <w:lang w:val="ru-RU"/>
        </w:rPr>
        <w:t>ссамблеям ВОИС</w:t>
      </w:r>
    </w:p>
    <w:p w:rsidR="0014794D" w:rsidRPr="00F81EA5" w:rsidRDefault="00F81EA5" w:rsidP="0014794D">
      <w:pPr>
        <w:pStyle w:val="ONUME"/>
        <w:ind w:left="567" w:hanging="567"/>
      </w:pPr>
      <w:r>
        <w:rPr>
          <w:lang w:val="ru-RU"/>
        </w:rPr>
        <w:t>О</w:t>
      </w:r>
      <w:r w:rsidRPr="00F81EA5">
        <w:rPr>
          <w:lang w:val="ru-RU"/>
        </w:rPr>
        <w:t>бщие заявления</w:t>
      </w:r>
    </w:p>
    <w:p w:rsidR="0014794D" w:rsidRDefault="0014794D" w:rsidP="00016F58"/>
    <w:p w:rsidR="0014794D" w:rsidRPr="00F81EA5" w:rsidRDefault="0014794D" w:rsidP="0014794D">
      <w:r w:rsidRPr="00F81EA5">
        <w:rPr>
          <w:lang w:val="ru-RU"/>
        </w:rPr>
        <w:t>РУКОВОДЯЩИЕ ОРГАНЫ И ОРГАНИЗАЦИОННЫЕ ВОПРОСЫ</w:t>
      </w:r>
    </w:p>
    <w:p w:rsidR="0014794D" w:rsidRDefault="0014794D" w:rsidP="00016F58"/>
    <w:p w:rsidR="0014794D" w:rsidRPr="00F81EA5" w:rsidRDefault="0014794D" w:rsidP="0014794D">
      <w:pPr>
        <w:pStyle w:val="ONUME"/>
        <w:ind w:left="567" w:hanging="567"/>
      </w:pPr>
      <w:r w:rsidRPr="00F81EA5">
        <w:rPr>
          <w:lang w:val="ru-RU"/>
        </w:rPr>
        <w:t>Д</w:t>
      </w:r>
      <w:r w:rsidR="00F81EA5" w:rsidRPr="00F81EA5">
        <w:rPr>
          <w:lang w:val="ru-RU"/>
        </w:rPr>
        <w:t>опуск наблюдателей</w:t>
      </w:r>
    </w:p>
    <w:p w:rsidR="0014794D" w:rsidRPr="00F81EA5" w:rsidRDefault="0014794D" w:rsidP="0014794D">
      <w:pPr>
        <w:pStyle w:val="ONUME"/>
        <w:ind w:left="567" w:hanging="567"/>
      </w:pPr>
      <w:r w:rsidRPr="00F81EA5">
        <w:rPr>
          <w:lang w:val="ru-RU"/>
        </w:rPr>
        <w:t>Утверждение соглашений</w:t>
      </w:r>
    </w:p>
    <w:p w:rsidR="0014794D" w:rsidRPr="00F81EA5" w:rsidRDefault="0014794D" w:rsidP="0014794D">
      <w:pPr>
        <w:pStyle w:val="ONUME"/>
        <w:ind w:left="567" w:hanging="567"/>
        <w:rPr>
          <w:lang w:val="ru-RU"/>
        </w:rPr>
      </w:pPr>
      <w:r w:rsidRPr="00F81EA5">
        <w:rPr>
          <w:lang w:val="ru-RU"/>
        </w:rPr>
        <w:t>С</w:t>
      </w:r>
      <w:r w:rsidR="00F81EA5" w:rsidRPr="00F81EA5">
        <w:rPr>
          <w:lang w:val="ru-RU"/>
        </w:rPr>
        <w:t>остав</w:t>
      </w:r>
      <w:r w:rsidRPr="00F81EA5">
        <w:rPr>
          <w:lang w:val="ru-RU"/>
        </w:rPr>
        <w:t xml:space="preserve"> К</w:t>
      </w:r>
      <w:r w:rsidR="00F81EA5" w:rsidRPr="00F81EA5">
        <w:rPr>
          <w:lang w:val="ru-RU"/>
        </w:rPr>
        <w:t>оординационного комитета</w:t>
      </w:r>
      <w:r w:rsidRPr="00F81EA5">
        <w:rPr>
          <w:lang w:val="ru-RU"/>
        </w:rPr>
        <w:t xml:space="preserve"> ВОИС </w:t>
      </w:r>
      <w:r w:rsidR="00F81EA5" w:rsidRPr="00F81EA5">
        <w:rPr>
          <w:lang w:val="ru-RU"/>
        </w:rPr>
        <w:t>и</w:t>
      </w:r>
      <w:r w:rsidRPr="00F81EA5">
        <w:rPr>
          <w:lang w:val="ru-RU"/>
        </w:rPr>
        <w:t xml:space="preserve"> И</w:t>
      </w:r>
      <w:r w:rsidR="00F81EA5" w:rsidRPr="00F81EA5">
        <w:rPr>
          <w:lang w:val="ru-RU"/>
        </w:rPr>
        <w:t>сполнительных комитетов</w:t>
      </w:r>
      <w:r w:rsidRPr="00F81EA5">
        <w:rPr>
          <w:lang w:val="ru-RU"/>
        </w:rPr>
        <w:t xml:space="preserve"> П</w:t>
      </w:r>
      <w:r w:rsidR="00F81EA5" w:rsidRPr="00F81EA5">
        <w:rPr>
          <w:lang w:val="ru-RU"/>
        </w:rPr>
        <w:t>арижского</w:t>
      </w:r>
      <w:r w:rsidRPr="00F81EA5">
        <w:rPr>
          <w:lang w:val="ru-RU"/>
        </w:rPr>
        <w:t xml:space="preserve"> </w:t>
      </w:r>
      <w:r w:rsidR="00F81EA5" w:rsidRPr="00F81EA5">
        <w:rPr>
          <w:lang w:val="ru-RU"/>
        </w:rPr>
        <w:t xml:space="preserve">и </w:t>
      </w:r>
      <w:r w:rsidRPr="00F81EA5">
        <w:rPr>
          <w:lang w:val="ru-RU"/>
        </w:rPr>
        <w:t>Б</w:t>
      </w:r>
      <w:r w:rsidR="00F81EA5" w:rsidRPr="00F81EA5">
        <w:rPr>
          <w:lang w:val="ru-RU"/>
        </w:rPr>
        <w:t>ернского союзов</w:t>
      </w:r>
    </w:p>
    <w:p w:rsidR="0014794D" w:rsidRPr="00F81EA5" w:rsidRDefault="0014794D" w:rsidP="0014794D">
      <w:pPr>
        <w:pStyle w:val="ONUME"/>
        <w:ind w:left="567" w:hanging="567"/>
        <w:rPr>
          <w:lang w:val="ru-RU"/>
        </w:rPr>
      </w:pPr>
      <w:r w:rsidRPr="00F81EA5">
        <w:rPr>
          <w:lang w:val="ru-RU"/>
        </w:rPr>
        <w:t>Состав Комитета по программе и бюджету</w:t>
      </w:r>
    </w:p>
    <w:p w:rsidR="0014794D" w:rsidRPr="0014794D" w:rsidRDefault="0014794D" w:rsidP="00016F58">
      <w:pPr>
        <w:rPr>
          <w:lang w:val="ru-RU"/>
        </w:rPr>
      </w:pPr>
    </w:p>
    <w:p w:rsidR="0014794D" w:rsidRPr="00F81EA5" w:rsidRDefault="0014794D" w:rsidP="0014794D">
      <w:pPr>
        <w:rPr>
          <w:lang w:val="ru-RU"/>
        </w:rPr>
      </w:pPr>
      <w:r w:rsidRPr="00F81EA5">
        <w:rPr>
          <w:lang w:val="ru-RU"/>
        </w:rPr>
        <w:t>ВОПРОСЫ, КАСАЮЩИЕСЯ ПРОГРАММЫ, БЮДЖЕТА И НАДЗОРА</w:t>
      </w:r>
    </w:p>
    <w:p w:rsidR="0014794D" w:rsidRPr="0014794D" w:rsidRDefault="0014794D" w:rsidP="00016F58">
      <w:pPr>
        <w:rPr>
          <w:lang w:val="ru-RU"/>
        </w:rPr>
      </w:pPr>
    </w:p>
    <w:p w:rsidR="0014794D" w:rsidRPr="00F81EA5" w:rsidRDefault="00F81EA5" w:rsidP="00016F58">
      <w:pPr>
        <w:pStyle w:val="ONUME"/>
        <w:rPr>
          <w:lang w:val="ru-RU"/>
        </w:rPr>
      </w:pPr>
      <w:r>
        <w:rPr>
          <w:lang w:val="ru-RU"/>
        </w:rPr>
        <w:t>Отчеты по вопросам аудита и надзора</w:t>
      </w:r>
    </w:p>
    <w:p w:rsidR="00F81EA5" w:rsidRPr="00BD6068" w:rsidRDefault="00F81EA5" w:rsidP="00F81EA5">
      <w:pPr>
        <w:pStyle w:val="ONUME"/>
        <w:numPr>
          <w:ilvl w:val="2"/>
          <w:numId w:val="5"/>
        </w:numPr>
        <w:tabs>
          <w:tab w:val="clear" w:pos="1701"/>
          <w:tab w:val="num" w:pos="1134"/>
        </w:tabs>
        <w:ind w:left="567"/>
        <w:rPr>
          <w:lang w:val="ru-RU"/>
        </w:rPr>
      </w:pPr>
      <w:r w:rsidRPr="001250F7">
        <w:rPr>
          <w:lang w:val="ru-RU"/>
        </w:rPr>
        <w:t>Отчет Независимого консультативного комитета ВОИС по надзору (НККН)</w:t>
      </w:r>
    </w:p>
    <w:p w:rsidR="0014794D" w:rsidRPr="00F81EA5" w:rsidRDefault="0014794D" w:rsidP="0014794D">
      <w:pPr>
        <w:ind w:left="567"/>
        <w:rPr>
          <w:lang w:val="ru-RU"/>
        </w:rPr>
      </w:pPr>
      <w:r w:rsidRPr="00F81EA5">
        <w:rPr>
          <w:lang w:val="ru-RU"/>
        </w:rPr>
        <w:t>(</w:t>
      </w:r>
      <w:r w:rsidRPr="00F81EA5">
        <w:t>ii</w:t>
      </w:r>
      <w:r w:rsidRPr="00F81EA5">
        <w:rPr>
          <w:lang w:val="ru-RU"/>
        </w:rPr>
        <w:t>)</w:t>
      </w:r>
      <w:r w:rsidRPr="00F81EA5">
        <w:rPr>
          <w:lang w:val="ru-RU"/>
        </w:rPr>
        <w:tab/>
        <w:t>Отчет Внешнего аудитора</w:t>
      </w:r>
    </w:p>
    <w:p w:rsidR="0014794D" w:rsidRPr="00F81EA5" w:rsidRDefault="0014794D" w:rsidP="00016F58">
      <w:pPr>
        <w:ind w:left="567"/>
        <w:rPr>
          <w:lang w:val="ru-RU"/>
        </w:rPr>
      </w:pPr>
    </w:p>
    <w:p w:rsidR="0014794D" w:rsidRPr="00F81EA5" w:rsidRDefault="00016F58" w:rsidP="00016F58">
      <w:pPr>
        <w:ind w:left="567"/>
        <w:rPr>
          <w:lang w:val="ru-RU"/>
        </w:rPr>
      </w:pPr>
      <w:r w:rsidRPr="00F81EA5">
        <w:rPr>
          <w:lang w:val="ru-RU"/>
        </w:rPr>
        <w:t>(</w:t>
      </w:r>
      <w:r w:rsidRPr="00F81EA5">
        <w:t>iii</w:t>
      </w:r>
      <w:r w:rsidRPr="00F81EA5">
        <w:rPr>
          <w:lang w:val="ru-RU"/>
        </w:rPr>
        <w:t>)</w:t>
      </w:r>
      <w:r w:rsidRPr="00F81EA5">
        <w:rPr>
          <w:lang w:val="ru-RU"/>
        </w:rPr>
        <w:tab/>
      </w:r>
      <w:r w:rsidR="00F81EA5" w:rsidRPr="00F81EA5">
        <w:rPr>
          <w:lang w:val="ru-RU"/>
        </w:rPr>
        <w:t>Отчет Директора Отдела внутреннего надзора</w:t>
      </w:r>
      <w:r w:rsidRPr="00F81EA5">
        <w:rPr>
          <w:lang w:val="ru-RU"/>
        </w:rPr>
        <w:t xml:space="preserve"> (</w:t>
      </w:r>
      <w:r w:rsidR="00F81EA5" w:rsidRPr="00F81EA5">
        <w:rPr>
          <w:lang w:val="ru-RU"/>
        </w:rPr>
        <w:t>ОВН</w:t>
      </w:r>
      <w:r w:rsidRPr="00F81EA5">
        <w:rPr>
          <w:lang w:val="ru-RU"/>
        </w:rPr>
        <w:t>)</w:t>
      </w:r>
    </w:p>
    <w:p w:rsidR="0014794D" w:rsidRPr="00F81EA5" w:rsidRDefault="0014794D" w:rsidP="00016F58">
      <w:pPr>
        <w:ind w:left="567"/>
        <w:rPr>
          <w:lang w:val="ru-RU"/>
        </w:rPr>
      </w:pPr>
    </w:p>
    <w:p w:rsidR="0014794D" w:rsidRPr="00F81EA5" w:rsidRDefault="00F81EA5" w:rsidP="0014794D">
      <w:pPr>
        <w:pStyle w:val="ONUME"/>
        <w:rPr>
          <w:lang w:val="ru-RU"/>
        </w:rPr>
      </w:pPr>
      <w:r>
        <w:rPr>
          <w:lang w:val="ru-RU"/>
        </w:rPr>
        <w:t>Отчет о работе К</w:t>
      </w:r>
      <w:r w:rsidRPr="00F81EA5">
        <w:rPr>
          <w:lang w:val="ru-RU"/>
        </w:rPr>
        <w:t>омитета по программе и бюджету</w:t>
      </w:r>
    </w:p>
    <w:p w:rsidR="0014794D" w:rsidRPr="00F81EA5" w:rsidRDefault="0014794D" w:rsidP="00016F58">
      <w:pPr>
        <w:rPr>
          <w:lang w:val="ru-RU"/>
        </w:rPr>
      </w:pPr>
    </w:p>
    <w:p w:rsidR="0014794D" w:rsidRPr="00F81EA5" w:rsidRDefault="00F81EA5" w:rsidP="0014794D">
      <w:pPr>
        <w:rPr>
          <w:lang w:val="ru-RU"/>
        </w:rPr>
      </w:pPr>
      <w:r w:rsidRPr="00F81EA5">
        <w:rPr>
          <w:lang w:val="ru-RU"/>
        </w:rPr>
        <w:t>КОМИТЕТЫ ВОИС И МЕЖДУНАРОДНАЯ НОРМАТИВНО-ПРАВОВАЯ БАЗА</w:t>
      </w:r>
    </w:p>
    <w:p w:rsidR="0014794D" w:rsidRPr="00F81EA5" w:rsidRDefault="0014794D" w:rsidP="00016F58">
      <w:pPr>
        <w:rPr>
          <w:lang w:val="ru-RU"/>
        </w:rPr>
      </w:pPr>
    </w:p>
    <w:p w:rsidR="0014794D" w:rsidRPr="0071400C" w:rsidRDefault="0014794D" w:rsidP="0014794D">
      <w:pPr>
        <w:pStyle w:val="ONUME"/>
        <w:ind w:left="567" w:hanging="567"/>
        <w:rPr>
          <w:lang w:val="ru-RU"/>
        </w:rPr>
      </w:pPr>
      <w:r w:rsidRPr="00F81EA5">
        <w:rPr>
          <w:lang w:val="ru-RU"/>
        </w:rPr>
        <w:t>Отчет о работе Постоянного комитета по авторскому праву и смежным правам (ПКАП)</w:t>
      </w:r>
    </w:p>
    <w:p w:rsidR="0014794D" w:rsidRPr="00F81EA5" w:rsidRDefault="0014794D" w:rsidP="0014794D">
      <w:pPr>
        <w:pStyle w:val="ONUME"/>
        <w:ind w:left="567" w:hanging="567"/>
        <w:rPr>
          <w:lang w:val="ru-RU"/>
        </w:rPr>
      </w:pPr>
      <w:r w:rsidRPr="00F81EA5">
        <w:rPr>
          <w:lang w:val="ru-RU"/>
        </w:rPr>
        <w:t>О</w:t>
      </w:r>
      <w:r w:rsidR="00F81EA5" w:rsidRPr="00F81EA5">
        <w:rPr>
          <w:lang w:val="ru-RU"/>
        </w:rPr>
        <w:t>тчет о работе</w:t>
      </w:r>
      <w:r w:rsidRPr="00F81EA5">
        <w:rPr>
          <w:lang w:val="ru-RU"/>
        </w:rPr>
        <w:t xml:space="preserve"> П</w:t>
      </w:r>
      <w:r w:rsidR="00F81EA5" w:rsidRPr="00F81EA5">
        <w:rPr>
          <w:lang w:val="ru-RU"/>
        </w:rPr>
        <w:t>остоянного комитета по патентному праву</w:t>
      </w:r>
      <w:r w:rsidRPr="00F81EA5">
        <w:rPr>
          <w:lang w:val="ru-RU"/>
        </w:rPr>
        <w:t xml:space="preserve"> (ПКПП)</w:t>
      </w:r>
    </w:p>
    <w:p w:rsidR="0014794D" w:rsidRPr="00F81EA5" w:rsidRDefault="0014794D" w:rsidP="0014794D">
      <w:pPr>
        <w:pStyle w:val="ONUME"/>
        <w:ind w:left="567" w:hanging="567"/>
        <w:rPr>
          <w:lang w:val="ru-RU"/>
        </w:rPr>
      </w:pPr>
      <w:r w:rsidRPr="00F81EA5">
        <w:rPr>
          <w:lang w:val="ru-RU"/>
        </w:rPr>
        <w:t>О</w:t>
      </w:r>
      <w:r w:rsidR="00F81EA5" w:rsidRPr="00F81EA5">
        <w:rPr>
          <w:lang w:val="ru-RU"/>
        </w:rPr>
        <w:t xml:space="preserve">тчет о работе </w:t>
      </w:r>
      <w:r w:rsidRPr="00F81EA5">
        <w:rPr>
          <w:lang w:val="ru-RU"/>
        </w:rPr>
        <w:t>П</w:t>
      </w:r>
      <w:r w:rsidR="00F81EA5" w:rsidRPr="00F81EA5">
        <w:rPr>
          <w:lang w:val="ru-RU"/>
        </w:rPr>
        <w:t>остоянного комитета по законодательству в области товарных знаков, промышленных образцов и географических указаний</w:t>
      </w:r>
      <w:r w:rsidRPr="00F81EA5">
        <w:rPr>
          <w:lang w:val="ru-RU"/>
        </w:rPr>
        <w:t xml:space="preserve"> (ПКТЗ)</w:t>
      </w:r>
    </w:p>
    <w:p w:rsidR="0014794D" w:rsidRPr="00F81EA5" w:rsidRDefault="0014794D" w:rsidP="0014794D">
      <w:pPr>
        <w:pStyle w:val="ONUME"/>
        <w:ind w:left="567" w:hanging="567"/>
        <w:rPr>
          <w:lang w:val="ru-RU"/>
        </w:rPr>
      </w:pPr>
      <w:r w:rsidRPr="00F81EA5">
        <w:rPr>
          <w:lang w:val="ru-RU"/>
        </w:rPr>
        <w:t>В</w:t>
      </w:r>
      <w:r w:rsidR="00F81EA5">
        <w:rPr>
          <w:lang w:val="ru-RU"/>
        </w:rPr>
        <w:t>опросы, касающиеся созыва Д</w:t>
      </w:r>
      <w:r w:rsidR="00F81EA5" w:rsidRPr="00F81EA5">
        <w:rPr>
          <w:lang w:val="ru-RU"/>
        </w:rPr>
        <w:t>ипломати</w:t>
      </w:r>
      <w:r w:rsidR="00F81EA5">
        <w:rPr>
          <w:lang w:val="ru-RU"/>
        </w:rPr>
        <w:t>ческой конференции по принятию Д</w:t>
      </w:r>
      <w:r w:rsidR="00F81EA5" w:rsidRPr="00F81EA5">
        <w:rPr>
          <w:lang w:val="ru-RU"/>
        </w:rPr>
        <w:t xml:space="preserve">оговора о </w:t>
      </w:r>
      <w:proofErr w:type="gramStart"/>
      <w:r w:rsidR="00F81EA5" w:rsidRPr="00F81EA5">
        <w:rPr>
          <w:lang w:val="ru-RU"/>
        </w:rPr>
        <w:t>законах по образцам</w:t>
      </w:r>
      <w:proofErr w:type="gramEnd"/>
      <w:r w:rsidRPr="00F81EA5">
        <w:rPr>
          <w:lang w:val="ru-RU"/>
        </w:rPr>
        <w:t xml:space="preserve"> (ДЗО)</w:t>
      </w:r>
    </w:p>
    <w:p w:rsidR="0014794D" w:rsidRPr="00F81EA5" w:rsidRDefault="00F81EA5" w:rsidP="0014794D">
      <w:pPr>
        <w:pStyle w:val="ONUME"/>
        <w:ind w:left="567" w:hanging="567"/>
        <w:rPr>
          <w:lang w:val="ru-RU"/>
        </w:rPr>
      </w:pPr>
      <w:r w:rsidRPr="001250F7">
        <w:rPr>
          <w:lang w:val="ru-RU" w:eastAsia="en-US"/>
        </w:rPr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</w:p>
    <w:p w:rsidR="0014794D" w:rsidRPr="00F81EA5" w:rsidRDefault="0014794D" w:rsidP="0014794D">
      <w:pPr>
        <w:pStyle w:val="ONUME"/>
        <w:ind w:left="567" w:hanging="567"/>
        <w:rPr>
          <w:lang w:val="ru-RU"/>
        </w:rPr>
      </w:pPr>
      <w:r w:rsidRPr="00F81EA5">
        <w:rPr>
          <w:lang w:val="ru-RU"/>
        </w:rPr>
        <w:lastRenderedPageBreak/>
        <w:t>О</w:t>
      </w:r>
      <w:r w:rsidR="00F81EA5" w:rsidRPr="00F81EA5">
        <w:rPr>
          <w:lang w:val="ru-RU"/>
        </w:rPr>
        <w:t>тчет о работе</w:t>
      </w:r>
      <w:r w:rsidRPr="00F81EA5">
        <w:rPr>
          <w:lang w:val="ru-RU"/>
        </w:rPr>
        <w:t xml:space="preserve"> М</w:t>
      </w:r>
      <w:r w:rsidR="00F81EA5" w:rsidRPr="00F81EA5">
        <w:rPr>
          <w:lang w:val="ru-RU"/>
        </w:rPr>
        <w:t xml:space="preserve">ежправительственного комитета по интеллектуальной собственности, генетическим ресурсам, традиционным знаниям и фольклору </w:t>
      </w:r>
      <w:r w:rsidRPr="00F81EA5">
        <w:rPr>
          <w:lang w:val="ru-RU"/>
        </w:rPr>
        <w:t>(МКГР)</w:t>
      </w:r>
    </w:p>
    <w:p w:rsidR="0014794D" w:rsidRPr="00F81EA5" w:rsidRDefault="0014794D" w:rsidP="0014794D">
      <w:pPr>
        <w:pStyle w:val="ONUME"/>
        <w:ind w:left="567" w:hanging="567"/>
        <w:rPr>
          <w:lang w:val="ru-RU"/>
        </w:rPr>
      </w:pPr>
      <w:r w:rsidRPr="00F81EA5">
        <w:rPr>
          <w:lang w:val="ru-RU"/>
        </w:rPr>
        <w:t>О</w:t>
      </w:r>
      <w:r w:rsidR="00F81EA5" w:rsidRPr="00F81EA5">
        <w:rPr>
          <w:lang w:val="ru-RU"/>
        </w:rPr>
        <w:t xml:space="preserve">тчет о работе </w:t>
      </w:r>
      <w:r w:rsidRPr="00F81EA5">
        <w:rPr>
          <w:lang w:val="ru-RU"/>
        </w:rPr>
        <w:t>К</w:t>
      </w:r>
      <w:r w:rsidR="00F81EA5" w:rsidRPr="00F81EA5">
        <w:rPr>
          <w:lang w:val="ru-RU"/>
        </w:rPr>
        <w:t>омитета по стандартам</w:t>
      </w:r>
      <w:r w:rsidRPr="00F81EA5">
        <w:rPr>
          <w:lang w:val="ru-RU"/>
        </w:rPr>
        <w:t xml:space="preserve"> ВОИС (КСВ)</w:t>
      </w:r>
    </w:p>
    <w:p w:rsidR="0014794D" w:rsidRPr="00F81EA5" w:rsidRDefault="0014794D" w:rsidP="0014794D">
      <w:pPr>
        <w:pStyle w:val="ONUME"/>
        <w:ind w:left="567" w:hanging="567"/>
        <w:rPr>
          <w:lang w:val="ru-RU"/>
        </w:rPr>
      </w:pPr>
      <w:r w:rsidRPr="00F81EA5">
        <w:rPr>
          <w:lang w:val="ru-RU"/>
        </w:rPr>
        <w:t>О</w:t>
      </w:r>
      <w:r w:rsidR="00F81EA5" w:rsidRPr="00F81EA5">
        <w:rPr>
          <w:lang w:val="ru-RU"/>
        </w:rPr>
        <w:t>тчет о работе</w:t>
      </w:r>
      <w:r w:rsidRPr="00F81EA5">
        <w:rPr>
          <w:lang w:val="ru-RU"/>
        </w:rPr>
        <w:t xml:space="preserve"> К</w:t>
      </w:r>
      <w:r w:rsidR="00F81EA5" w:rsidRPr="00F81EA5">
        <w:rPr>
          <w:lang w:val="ru-RU"/>
        </w:rPr>
        <w:t>онсультативного комитета по защите прав</w:t>
      </w:r>
      <w:r w:rsidRPr="00F81EA5">
        <w:rPr>
          <w:lang w:val="ru-RU"/>
        </w:rPr>
        <w:t xml:space="preserve"> (ККЗП)</w:t>
      </w:r>
    </w:p>
    <w:p w:rsidR="0014794D" w:rsidRPr="00F81EA5" w:rsidRDefault="0014794D" w:rsidP="00016F58">
      <w:pPr>
        <w:rPr>
          <w:lang w:val="ru-RU"/>
        </w:rPr>
      </w:pPr>
    </w:p>
    <w:p w:rsidR="0014794D" w:rsidRPr="00F81EA5" w:rsidRDefault="00F81EA5" w:rsidP="0014794D">
      <w:pPr>
        <w:rPr>
          <w:lang w:val="ru-RU"/>
        </w:rPr>
      </w:pPr>
      <w:r w:rsidRPr="00F81EA5">
        <w:rPr>
          <w:lang w:val="ru-RU"/>
        </w:rPr>
        <w:t>ГЛОБАЛЬНЫЕ УСЛУГИ В ОБЛАСТИ ИНТЕЛЛЕКТУАЛЬНОЙ СОБСТВЕННОСТИ</w:t>
      </w:r>
    </w:p>
    <w:p w:rsidR="0014794D" w:rsidRPr="00F81EA5" w:rsidRDefault="0014794D" w:rsidP="00016F58">
      <w:pPr>
        <w:rPr>
          <w:lang w:val="ru-RU"/>
        </w:rPr>
      </w:pPr>
    </w:p>
    <w:p w:rsidR="0014794D" w:rsidRPr="00F81EA5" w:rsidRDefault="0014794D" w:rsidP="0014794D">
      <w:pPr>
        <w:pStyle w:val="ONUME"/>
      </w:pPr>
      <w:r w:rsidRPr="00F81EA5">
        <w:rPr>
          <w:lang w:val="ru-RU"/>
        </w:rPr>
        <w:t>Система PCT</w:t>
      </w:r>
    </w:p>
    <w:p w:rsidR="0014794D" w:rsidRPr="00F81EA5" w:rsidRDefault="0014794D" w:rsidP="0014794D">
      <w:pPr>
        <w:pStyle w:val="ONUME"/>
      </w:pPr>
      <w:r w:rsidRPr="00F81EA5">
        <w:rPr>
          <w:lang w:val="ru-RU"/>
        </w:rPr>
        <w:t>М</w:t>
      </w:r>
      <w:r w:rsidR="00F81EA5" w:rsidRPr="00F81EA5">
        <w:rPr>
          <w:lang w:val="ru-RU"/>
        </w:rPr>
        <w:t>адридская система</w:t>
      </w:r>
    </w:p>
    <w:p w:rsidR="0014794D" w:rsidRPr="00F81EA5" w:rsidRDefault="0014794D" w:rsidP="0014794D">
      <w:pPr>
        <w:pStyle w:val="ONUME"/>
      </w:pPr>
      <w:r w:rsidRPr="00F81EA5">
        <w:rPr>
          <w:lang w:val="ru-RU"/>
        </w:rPr>
        <w:t>Гаагская система</w:t>
      </w:r>
    </w:p>
    <w:p w:rsidR="0014794D" w:rsidRPr="00F81EA5" w:rsidRDefault="0014794D" w:rsidP="0014794D">
      <w:pPr>
        <w:pStyle w:val="ONUME"/>
      </w:pPr>
      <w:r w:rsidRPr="00F81EA5">
        <w:rPr>
          <w:lang w:val="ru-RU"/>
        </w:rPr>
        <w:t>Лиссабонская система</w:t>
      </w:r>
    </w:p>
    <w:p w:rsidR="0014794D" w:rsidRPr="00F81EA5" w:rsidRDefault="0014794D" w:rsidP="0014794D">
      <w:pPr>
        <w:pStyle w:val="ONUME"/>
        <w:rPr>
          <w:lang w:val="ru-RU"/>
        </w:rPr>
      </w:pPr>
      <w:r w:rsidRPr="00F81EA5">
        <w:rPr>
          <w:lang w:val="ru-RU"/>
        </w:rPr>
        <w:t>Ц</w:t>
      </w:r>
      <w:r w:rsidR="00F81EA5" w:rsidRPr="00F81EA5">
        <w:rPr>
          <w:lang w:val="ru-RU"/>
        </w:rPr>
        <w:t xml:space="preserve">ентр </w:t>
      </w:r>
      <w:r w:rsidRPr="00F81EA5">
        <w:rPr>
          <w:lang w:val="ru-RU"/>
        </w:rPr>
        <w:t xml:space="preserve">ВОИС </w:t>
      </w:r>
      <w:r w:rsidR="00F81EA5" w:rsidRPr="00F81EA5">
        <w:rPr>
          <w:lang w:val="ru-RU"/>
        </w:rPr>
        <w:t>по арбитражу и посредничеству, включая доменные имена</w:t>
      </w:r>
    </w:p>
    <w:p w:rsidR="0014794D" w:rsidRPr="00F81EA5" w:rsidRDefault="0014794D" w:rsidP="00016F58">
      <w:pPr>
        <w:rPr>
          <w:lang w:val="ru-RU"/>
        </w:rPr>
      </w:pPr>
    </w:p>
    <w:p w:rsidR="0014794D" w:rsidRPr="00F81EA5" w:rsidRDefault="0014794D" w:rsidP="0014794D">
      <w:r w:rsidRPr="00F81EA5">
        <w:rPr>
          <w:lang w:val="ru-RU"/>
        </w:rPr>
        <w:t>ПРОЧИЕ АССАМБЛЕИ И ДОГОВОРЫ</w:t>
      </w:r>
    </w:p>
    <w:p w:rsidR="0014794D" w:rsidRDefault="0014794D" w:rsidP="00016F58"/>
    <w:p w:rsidR="0014794D" w:rsidRPr="00F81EA5" w:rsidRDefault="0014794D" w:rsidP="0014794D">
      <w:pPr>
        <w:pStyle w:val="ONUME"/>
        <w:rPr>
          <w:lang w:val="ru-RU"/>
        </w:rPr>
      </w:pPr>
      <w:r w:rsidRPr="00F81EA5">
        <w:rPr>
          <w:lang w:val="ru-RU"/>
        </w:rPr>
        <w:t>Д</w:t>
      </w:r>
      <w:r w:rsidR="00F81EA5" w:rsidRPr="00F81EA5">
        <w:rPr>
          <w:lang w:val="ru-RU"/>
        </w:rPr>
        <w:t>оговор о патентном праве</w:t>
      </w:r>
      <w:r w:rsidRPr="00F81EA5">
        <w:rPr>
          <w:lang w:val="ru-RU"/>
        </w:rPr>
        <w:t xml:space="preserve"> (PLT)</w:t>
      </w:r>
    </w:p>
    <w:p w:rsidR="0014794D" w:rsidRPr="00F81EA5" w:rsidRDefault="0014794D" w:rsidP="00F81EA5">
      <w:pPr>
        <w:pStyle w:val="ONUME"/>
        <w:rPr>
          <w:lang w:val="ru-RU"/>
        </w:rPr>
      </w:pPr>
      <w:r w:rsidRPr="00F81EA5">
        <w:rPr>
          <w:lang w:val="ru-RU"/>
        </w:rPr>
        <w:t>С</w:t>
      </w:r>
      <w:r w:rsidR="00F81EA5" w:rsidRPr="00F81EA5">
        <w:rPr>
          <w:lang w:val="ru-RU"/>
        </w:rPr>
        <w:t xml:space="preserve">ингапурский договор о </w:t>
      </w:r>
      <w:proofErr w:type="gramStart"/>
      <w:r w:rsidR="00F81EA5" w:rsidRPr="00F81EA5">
        <w:rPr>
          <w:lang w:val="ru-RU"/>
        </w:rPr>
        <w:t>законах по</w:t>
      </w:r>
      <w:proofErr w:type="gramEnd"/>
      <w:r w:rsidR="00F81EA5" w:rsidRPr="00F81EA5">
        <w:rPr>
          <w:lang w:val="ru-RU"/>
        </w:rPr>
        <w:t xml:space="preserve"> товарным знакам</w:t>
      </w:r>
      <w:r w:rsidR="00F81EA5">
        <w:rPr>
          <w:lang w:val="ru-RU"/>
        </w:rPr>
        <w:t xml:space="preserve"> </w:t>
      </w:r>
      <w:r w:rsidR="00F81EA5" w:rsidRPr="00F81EA5">
        <w:rPr>
          <w:lang w:val="ru-RU"/>
        </w:rPr>
        <w:t>(</w:t>
      </w:r>
      <w:r w:rsidR="00F81EA5" w:rsidRPr="00C53938">
        <w:t>STLT</w:t>
      </w:r>
      <w:r w:rsidR="00F81EA5" w:rsidRPr="00F81EA5">
        <w:rPr>
          <w:lang w:val="ru-RU"/>
        </w:rPr>
        <w:t>)</w:t>
      </w:r>
    </w:p>
    <w:p w:rsidR="0014794D" w:rsidRPr="003F7377" w:rsidRDefault="0014794D" w:rsidP="0014794D">
      <w:pPr>
        <w:pStyle w:val="ONUME"/>
        <w:ind w:left="567" w:hanging="567"/>
        <w:rPr>
          <w:lang w:val="ru-RU"/>
        </w:rPr>
      </w:pPr>
      <w:r w:rsidRPr="003F7377">
        <w:rPr>
          <w:color w:val="000000"/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</w:t>
      </w:r>
      <w:r w:rsidR="009F518A">
        <w:rPr>
          <w:lang w:val="ru-RU"/>
        </w:rPr>
        <w:t>МДС</w:t>
      </w:r>
      <w:r w:rsidRPr="009F518A">
        <w:rPr>
          <w:lang w:val="ru-RU"/>
        </w:rPr>
        <w:t>)</w:t>
      </w:r>
    </w:p>
    <w:p w:rsidR="0014794D" w:rsidRPr="00F81EA5" w:rsidRDefault="0014794D" w:rsidP="00016F58">
      <w:pPr>
        <w:rPr>
          <w:lang w:val="ru-RU"/>
        </w:rPr>
      </w:pPr>
    </w:p>
    <w:p w:rsidR="0014794D" w:rsidRPr="003F7377" w:rsidRDefault="0014794D" w:rsidP="0014794D">
      <w:r w:rsidRPr="003F7377">
        <w:rPr>
          <w:lang w:val="ru-RU"/>
        </w:rPr>
        <w:t>КАДРОВЫЕ ВОПРОСЫ</w:t>
      </w:r>
    </w:p>
    <w:p w:rsidR="0014794D" w:rsidRPr="003F7377" w:rsidRDefault="0014794D" w:rsidP="00016F58"/>
    <w:p w:rsidR="0014794D" w:rsidRPr="003F7377" w:rsidRDefault="0014794D" w:rsidP="0014794D">
      <w:pPr>
        <w:pStyle w:val="ONUME"/>
      </w:pPr>
      <w:r w:rsidRPr="003F7377">
        <w:rPr>
          <w:lang w:val="ru-RU"/>
        </w:rPr>
        <w:t>О</w:t>
      </w:r>
      <w:r w:rsidR="003F7377" w:rsidRPr="003F7377">
        <w:rPr>
          <w:lang w:val="ru-RU"/>
        </w:rPr>
        <w:t>тчеты по кадровым вопросам</w:t>
      </w:r>
    </w:p>
    <w:p w:rsidR="0014794D" w:rsidRPr="003F7377" w:rsidRDefault="0014794D" w:rsidP="0014794D">
      <w:pPr>
        <w:tabs>
          <w:tab w:val="left" w:pos="1134"/>
        </w:tabs>
        <w:ind w:left="567"/>
      </w:pPr>
      <w:r w:rsidRPr="003F7377">
        <w:rPr>
          <w:lang w:val="ru-RU"/>
        </w:rPr>
        <w:t>(i)</w:t>
      </w:r>
      <w:r w:rsidRPr="003F7377">
        <w:rPr>
          <w:lang w:val="ru-RU"/>
        </w:rPr>
        <w:tab/>
        <w:t>Отчет о людских ресурсах</w:t>
      </w:r>
    </w:p>
    <w:p w:rsidR="0014794D" w:rsidRPr="003F7377" w:rsidRDefault="0014794D" w:rsidP="00016F58">
      <w:pPr>
        <w:tabs>
          <w:tab w:val="left" w:pos="1134"/>
        </w:tabs>
        <w:ind w:left="567"/>
      </w:pPr>
      <w:bookmarkStart w:id="2" w:name="_GoBack"/>
      <w:bookmarkEnd w:id="2"/>
    </w:p>
    <w:p w:rsidR="0014794D" w:rsidRPr="003F7377" w:rsidRDefault="0014794D" w:rsidP="0014794D">
      <w:pPr>
        <w:tabs>
          <w:tab w:val="left" w:pos="1134"/>
        </w:tabs>
        <w:ind w:left="567"/>
      </w:pPr>
      <w:r w:rsidRPr="003F7377">
        <w:rPr>
          <w:lang w:val="ru-RU"/>
        </w:rPr>
        <w:t>(</w:t>
      </w:r>
      <w:proofErr w:type="spellStart"/>
      <w:r w:rsidRPr="003F7377">
        <w:rPr>
          <w:lang w:val="ru-RU"/>
        </w:rPr>
        <w:t>ii</w:t>
      </w:r>
      <w:proofErr w:type="spellEnd"/>
      <w:r w:rsidRPr="003F7377">
        <w:rPr>
          <w:lang w:val="ru-RU"/>
        </w:rPr>
        <w:t>)</w:t>
      </w:r>
      <w:r w:rsidRPr="003F7377">
        <w:rPr>
          <w:lang w:val="ru-RU"/>
        </w:rPr>
        <w:tab/>
        <w:t>Отчет Бюро по этике</w:t>
      </w:r>
    </w:p>
    <w:p w:rsidR="0014794D" w:rsidRPr="003F7377" w:rsidRDefault="0014794D" w:rsidP="00016F58"/>
    <w:p w:rsidR="0014794D" w:rsidRPr="0071400C" w:rsidRDefault="0014794D" w:rsidP="0014794D">
      <w:pPr>
        <w:pStyle w:val="ONUME"/>
        <w:rPr>
          <w:lang w:val="ru-RU"/>
        </w:rPr>
      </w:pPr>
      <w:r w:rsidRPr="003F7377">
        <w:rPr>
          <w:lang w:val="ru-RU"/>
        </w:rPr>
        <w:t>Поправки к Положениям и правилам о персонале</w:t>
      </w:r>
    </w:p>
    <w:p w:rsidR="0014794D" w:rsidRPr="0071400C" w:rsidRDefault="0014794D" w:rsidP="00016F58">
      <w:pPr>
        <w:rPr>
          <w:lang w:val="ru-RU"/>
        </w:rPr>
      </w:pPr>
    </w:p>
    <w:p w:rsidR="0014794D" w:rsidRPr="003F7377" w:rsidRDefault="003F7377" w:rsidP="0014794D">
      <w:r w:rsidRPr="003F7377">
        <w:rPr>
          <w:lang w:val="ru-RU"/>
        </w:rPr>
        <w:t>ЗАКРЫТИЕ СЕССИЙ</w:t>
      </w:r>
    </w:p>
    <w:p w:rsidR="0014794D" w:rsidRDefault="0014794D" w:rsidP="00016F58"/>
    <w:p w:rsidR="0014794D" w:rsidRPr="003F7377" w:rsidRDefault="003F7377" w:rsidP="0014794D">
      <w:pPr>
        <w:pStyle w:val="ONUME"/>
      </w:pPr>
      <w:r>
        <w:rPr>
          <w:lang w:val="ru-RU"/>
        </w:rPr>
        <w:t>П</w:t>
      </w:r>
      <w:r w:rsidRPr="003F7377">
        <w:rPr>
          <w:lang w:val="ru-RU"/>
        </w:rPr>
        <w:t>ринятие краткого отчета</w:t>
      </w:r>
    </w:p>
    <w:p w:rsidR="0014794D" w:rsidRPr="003F7377" w:rsidRDefault="003F7377" w:rsidP="0014794D">
      <w:pPr>
        <w:pStyle w:val="ONUME"/>
      </w:pPr>
      <w:r w:rsidRPr="003F7377">
        <w:rPr>
          <w:lang w:val="ru-RU"/>
        </w:rPr>
        <w:t>Закрытие сессий</w:t>
      </w:r>
    </w:p>
    <w:p w:rsidR="0014794D" w:rsidRDefault="0014794D" w:rsidP="00016F58"/>
    <w:p w:rsidR="0014794D" w:rsidRDefault="0014794D" w:rsidP="00016F58"/>
    <w:p w:rsidR="0014794D" w:rsidRPr="003F7377" w:rsidRDefault="0014794D" w:rsidP="00016F58"/>
    <w:p w:rsidR="0014794D" w:rsidRPr="003F7377" w:rsidRDefault="0014794D" w:rsidP="0014794D">
      <w:pPr>
        <w:ind w:left="5529"/>
      </w:pPr>
      <w:r w:rsidRPr="003F7377">
        <w:rPr>
          <w:lang w:val="ru-RU"/>
        </w:rPr>
        <w:t>[Конец документа]</w:t>
      </w:r>
    </w:p>
    <w:p w:rsidR="0014794D" w:rsidRDefault="0014794D" w:rsidP="00016F58"/>
    <w:p w:rsidR="0014794D" w:rsidRDefault="0014794D"/>
    <w:p w:rsidR="002928D3" w:rsidRDefault="002928D3"/>
    <w:sectPr w:rsidR="002928D3" w:rsidSect="00016F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58" w:rsidRDefault="00016F58">
      <w:r>
        <w:separator/>
      </w:r>
    </w:p>
  </w:endnote>
  <w:endnote w:type="continuationSeparator" w:id="0">
    <w:p w:rsidR="00016F58" w:rsidRDefault="00016F58" w:rsidP="003B38C1">
      <w:r>
        <w:separator/>
      </w:r>
    </w:p>
    <w:p w:rsidR="00016F58" w:rsidRPr="003B38C1" w:rsidRDefault="00016F5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16F58" w:rsidRPr="003B38C1" w:rsidRDefault="00016F5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4D" w:rsidRDefault="001479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4D" w:rsidRDefault="00147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4D" w:rsidRDefault="00147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58" w:rsidRDefault="00016F58">
      <w:r>
        <w:separator/>
      </w:r>
    </w:p>
  </w:footnote>
  <w:footnote w:type="continuationSeparator" w:id="0">
    <w:p w:rsidR="00016F58" w:rsidRDefault="00016F58" w:rsidP="008B60B2">
      <w:r>
        <w:separator/>
      </w:r>
    </w:p>
    <w:p w:rsidR="00016F58" w:rsidRPr="00ED77FB" w:rsidRDefault="00016F5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16F58" w:rsidRPr="00ED77FB" w:rsidRDefault="00016F5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4D" w:rsidRDefault="001479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3F7377" w:rsidRDefault="0014794D" w:rsidP="0014794D">
    <w:pPr>
      <w:jc w:val="right"/>
    </w:pPr>
    <w:r w:rsidRPr="003F7377">
      <w:rPr>
        <w:lang w:val="ru-RU"/>
      </w:rPr>
      <w:t>A/57/1 P</w:t>
    </w:r>
    <w:r w:rsidR="003F7377" w:rsidRPr="003F7377">
      <w:rPr>
        <w:lang w:val="ru-RU"/>
      </w:rPr>
      <w:t>rov</w:t>
    </w:r>
    <w:r w:rsidRPr="003F7377">
      <w:rPr>
        <w:lang w:val="ru-RU"/>
      </w:rPr>
      <w:t>.1</w:t>
    </w:r>
  </w:p>
  <w:p w:rsidR="00EC4E49" w:rsidRPr="003F7377" w:rsidRDefault="003F7377" w:rsidP="0014794D">
    <w:pPr>
      <w:jc w:val="right"/>
    </w:pPr>
    <w:r>
      <w:rPr>
        <w:lang w:val="ru-RU"/>
      </w:rPr>
      <w:t>стр.</w:t>
    </w:r>
    <w:r w:rsidR="00EC4E49" w:rsidRPr="003F7377">
      <w:t xml:space="preserve"> </w:t>
    </w:r>
    <w:r w:rsidR="00EC4E49" w:rsidRPr="003F7377">
      <w:fldChar w:fldCharType="begin"/>
    </w:r>
    <w:r w:rsidR="00EC4E49" w:rsidRPr="003F7377">
      <w:instrText xml:space="preserve"> PAGE  \* MERGEFORMAT </w:instrText>
    </w:r>
    <w:r w:rsidR="00EC4E49" w:rsidRPr="003F7377">
      <w:fldChar w:fldCharType="separate"/>
    </w:r>
    <w:r w:rsidR="009F518A">
      <w:rPr>
        <w:noProof/>
      </w:rPr>
      <w:t>3</w:t>
    </w:r>
    <w:r w:rsidR="00EC4E49" w:rsidRPr="003F7377"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4D" w:rsidRDefault="001479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WIPO Assemblies|TextBase TMs\WorkspaceRTS\Ad-hoc\WO_GA"/>
    <w:docVar w:name="TextBaseURL" w:val="empty"/>
    <w:docVar w:name="UILng" w:val="en"/>
  </w:docVars>
  <w:rsids>
    <w:rsidRoot w:val="00016F58"/>
    <w:rsid w:val="00016F58"/>
    <w:rsid w:val="00043CAA"/>
    <w:rsid w:val="00075432"/>
    <w:rsid w:val="000968ED"/>
    <w:rsid w:val="000F5E56"/>
    <w:rsid w:val="001362EE"/>
    <w:rsid w:val="0014794D"/>
    <w:rsid w:val="001832A6"/>
    <w:rsid w:val="0021217E"/>
    <w:rsid w:val="002634C4"/>
    <w:rsid w:val="00291E7E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F7377"/>
    <w:rsid w:val="00423E3E"/>
    <w:rsid w:val="00427AF4"/>
    <w:rsid w:val="004647DA"/>
    <w:rsid w:val="00474062"/>
    <w:rsid w:val="00477D6B"/>
    <w:rsid w:val="005019FF"/>
    <w:rsid w:val="0053057A"/>
    <w:rsid w:val="00560A29"/>
    <w:rsid w:val="00586313"/>
    <w:rsid w:val="005C6649"/>
    <w:rsid w:val="00605827"/>
    <w:rsid w:val="00646050"/>
    <w:rsid w:val="006713CA"/>
    <w:rsid w:val="00676C5C"/>
    <w:rsid w:val="0071400C"/>
    <w:rsid w:val="007A515B"/>
    <w:rsid w:val="007D1613"/>
    <w:rsid w:val="007E4C0E"/>
    <w:rsid w:val="008B2CC1"/>
    <w:rsid w:val="008B60B2"/>
    <w:rsid w:val="008C55F6"/>
    <w:rsid w:val="0090731E"/>
    <w:rsid w:val="00916EE2"/>
    <w:rsid w:val="00966A22"/>
    <w:rsid w:val="0096722F"/>
    <w:rsid w:val="00980843"/>
    <w:rsid w:val="00992BCE"/>
    <w:rsid w:val="009E2791"/>
    <w:rsid w:val="009E3F6F"/>
    <w:rsid w:val="009F499F"/>
    <w:rsid w:val="009F518A"/>
    <w:rsid w:val="00A24859"/>
    <w:rsid w:val="00A42DAF"/>
    <w:rsid w:val="00A45BD8"/>
    <w:rsid w:val="00A869B7"/>
    <w:rsid w:val="00AC205C"/>
    <w:rsid w:val="00AF0A6B"/>
    <w:rsid w:val="00AF234A"/>
    <w:rsid w:val="00B05A69"/>
    <w:rsid w:val="00B9734B"/>
    <w:rsid w:val="00BA30E2"/>
    <w:rsid w:val="00BD148E"/>
    <w:rsid w:val="00C11BFE"/>
    <w:rsid w:val="00C5068F"/>
    <w:rsid w:val="00C95FDE"/>
    <w:rsid w:val="00CD04F1"/>
    <w:rsid w:val="00CD4137"/>
    <w:rsid w:val="00D45252"/>
    <w:rsid w:val="00D71B4D"/>
    <w:rsid w:val="00D93D55"/>
    <w:rsid w:val="00E15015"/>
    <w:rsid w:val="00E335FE"/>
    <w:rsid w:val="00E3529D"/>
    <w:rsid w:val="00E85715"/>
    <w:rsid w:val="00E9223A"/>
    <w:rsid w:val="00EA1628"/>
    <w:rsid w:val="00EC4E49"/>
    <w:rsid w:val="00ED77FB"/>
    <w:rsid w:val="00EE45FA"/>
    <w:rsid w:val="00F66152"/>
    <w:rsid w:val="00F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234</TotalTime>
  <Pages>3</Pages>
  <Words>350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MARIN-CUDRAZ DAVI Nicoletta</dc:creator>
  <cp:lastModifiedBy>VANAGEL Sergey</cp:lastModifiedBy>
  <cp:revision>4</cp:revision>
  <cp:lastPrinted>2017-02-28T10:48:00Z</cp:lastPrinted>
  <dcterms:created xsi:type="dcterms:W3CDTF">2017-02-28T08:34:00Z</dcterms:created>
  <dcterms:modified xsi:type="dcterms:W3CDTF">2017-02-28T14:31:00Z</dcterms:modified>
</cp:coreProperties>
</file>