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E79AB" w:rsidRPr="00AE79AB" w:rsidTr="004529CD">
        <w:tc>
          <w:tcPr>
            <w:tcW w:w="4513" w:type="dxa"/>
            <w:tcBorders>
              <w:bottom w:val="single" w:sz="4" w:space="0" w:color="auto"/>
            </w:tcBorders>
            <w:tcMar>
              <w:bottom w:w="170" w:type="dxa"/>
            </w:tcMar>
          </w:tcPr>
          <w:p w:rsidR="000F2365" w:rsidRPr="00AE79AB" w:rsidRDefault="000F2365" w:rsidP="00484A6E">
            <w:pPr>
              <w:rPr>
                <w:lang w:val="fr-FR"/>
              </w:rPr>
            </w:pPr>
          </w:p>
        </w:tc>
        <w:tc>
          <w:tcPr>
            <w:tcW w:w="4337" w:type="dxa"/>
            <w:tcBorders>
              <w:bottom w:val="single" w:sz="4" w:space="0" w:color="auto"/>
            </w:tcBorders>
            <w:tcMar>
              <w:left w:w="0" w:type="dxa"/>
              <w:right w:w="0" w:type="dxa"/>
            </w:tcMar>
          </w:tcPr>
          <w:p w:rsidR="000F2365" w:rsidRPr="00AE79AB" w:rsidRDefault="000F2365" w:rsidP="00484A6E">
            <w:pPr>
              <w:rPr>
                <w:lang w:val="fr-FR"/>
              </w:rPr>
            </w:pPr>
            <w:r w:rsidRPr="00AE79AB">
              <w:rPr>
                <w:noProof/>
                <w:lang w:val="fr-FR" w:eastAsia="fr-FR"/>
              </w:rPr>
              <w:drawing>
                <wp:inline distT="0" distB="0" distL="0" distR="0" wp14:anchorId="7C8917E5" wp14:editId="326693F8">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0F2365" w:rsidRPr="00AE79AB" w:rsidRDefault="000F2365" w:rsidP="00484A6E">
            <w:pPr>
              <w:jc w:val="right"/>
              <w:rPr>
                <w:lang w:val="fr-FR"/>
              </w:rPr>
            </w:pPr>
            <w:r w:rsidRPr="00AE79AB">
              <w:rPr>
                <w:b/>
                <w:sz w:val="40"/>
                <w:szCs w:val="40"/>
                <w:lang w:val="fr-FR"/>
              </w:rPr>
              <w:t>F</w:t>
            </w:r>
          </w:p>
        </w:tc>
      </w:tr>
      <w:tr w:rsidR="00AE79AB" w:rsidRPr="00AE79AB" w:rsidTr="004529CD">
        <w:trPr>
          <w:trHeight w:hRule="exact" w:val="357"/>
        </w:trPr>
        <w:tc>
          <w:tcPr>
            <w:tcW w:w="9356" w:type="dxa"/>
            <w:gridSpan w:val="3"/>
            <w:tcBorders>
              <w:top w:val="single" w:sz="4" w:space="0" w:color="auto"/>
            </w:tcBorders>
            <w:tcMar>
              <w:top w:w="170" w:type="dxa"/>
              <w:left w:w="0" w:type="dxa"/>
              <w:right w:w="0" w:type="dxa"/>
            </w:tcMar>
            <w:vAlign w:val="bottom"/>
          </w:tcPr>
          <w:p w:rsidR="000F2365" w:rsidRPr="00AE79AB" w:rsidRDefault="000F2365" w:rsidP="00484A6E">
            <w:pPr>
              <w:jc w:val="right"/>
              <w:rPr>
                <w:rFonts w:ascii="Arial Black" w:hAnsi="Arial Black"/>
                <w:caps/>
                <w:sz w:val="15"/>
                <w:lang w:val="fr-FR"/>
              </w:rPr>
            </w:pPr>
            <w:r w:rsidRPr="00AE79AB">
              <w:rPr>
                <w:rFonts w:ascii="Arial Black" w:hAnsi="Arial Black"/>
                <w:caps/>
                <w:sz w:val="15"/>
                <w:lang w:val="fr-FR"/>
              </w:rPr>
              <w:t>WO/PBC/26/</w:t>
            </w:r>
            <w:bookmarkStart w:id="0" w:name="Code"/>
            <w:bookmarkEnd w:id="0"/>
            <w:r w:rsidRPr="00AE79AB">
              <w:rPr>
                <w:rFonts w:ascii="Arial Black" w:hAnsi="Arial Black"/>
                <w:caps/>
                <w:sz w:val="15"/>
                <w:lang w:val="fr-FR"/>
              </w:rPr>
              <w:t>9</w:t>
            </w:r>
          </w:p>
        </w:tc>
      </w:tr>
      <w:tr w:rsidR="00AE79AB" w:rsidRPr="00AE79AB" w:rsidTr="004529CD">
        <w:trPr>
          <w:trHeight w:hRule="exact" w:val="170"/>
        </w:trPr>
        <w:tc>
          <w:tcPr>
            <w:tcW w:w="9356" w:type="dxa"/>
            <w:gridSpan w:val="3"/>
            <w:noWrap/>
            <w:tcMar>
              <w:left w:w="0" w:type="dxa"/>
              <w:right w:w="0" w:type="dxa"/>
            </w:tcMar>
            <w:vAlign w:val="bottom"/>
          </w:tcPr>
          <w:p w:rsidR="000F2365" w:rsidRPr="00AE79AB" w:rsidRDefault="000F2365" w:rsidP="00484A6E">
            <w:pPr>
              <w:jc w:val="right"/>
              <w:rPr>
                <w:rFonts w:ascii="Arial Black" w:hAnsi="Arial Black"/>
                <w:caps/>
                <w:sz w:val="15"/>
                <w:lang w:val="fr-FR"/>
              </w:rPr>
            </w:pPr>
            <w:r w:rsidRPr="00AE79AB">
              <w:rPr>
                <w:rFonts w:ascii="Arial Black" w:hAnsi="Arial Black"/>
                <w:caps/>
                <w:sz w:val="15"/>
                <w:lang w:val="fr-FR"/>
              </w:rPr>
              <w:t>ORIGINAL</w:t>
            </w:r>
            <w:r w:rsidR="00484A6E" w:rsidRPr="00AE79AB">
              <w:rPr>
                <w:rFonts w:ascii="Arial Black" w:hAnsi="Arial Black"/>
                <w:caps/>
                <w:sz w:val="15"/>
                <w:lang w:val="fr-FR"/>
              </w:rPr>
              <w:t> :</w:t>
            </w:r>
            <w:r w:rsidRPr="00AE79AB">
              <w:rPr>
                <w:rFonts w:ascii="Arial Black" w:hAnsi="Arial Black"/>
                <w:caps/>
                <w:sz w:val="15"/>
                <w:lang w:val="fr-FR"/>
              </w:rPr>
              <w:t xml:space="preserve"> </w:t>
            </w:r>
            <w:bookmarkStart w:id="1" w:name="Original"/>
            <w:bookmarkEnd w:id="1"/>
            <w:r w:rsidRPr="00AE79AB">
              <w:rPr>
                <w:rFonts w:ascii="Arial Black" w:hAnsi="Arial Black"/>
                <w:caps/>
                <w:sz w:val="15"/>
                <w:lang w:val="fr-FR"/>
              </w:rPr>
              <w:t xml:space="preserve">anglais </w:t>
            </w:r>
          </w:p>
        </w:tc>
      </w:tr>
      <w:tr w:rsidR="000F2365" w:rsidRPr="00AE79AB" w:rsidTr="004529CD">
        <w:trPr>
          <w:trHeight w:hRule="exact" w:val="198"/>
        </w:trPr>
        <w:tc>
          <w:tcPr>
            <w:tcW w:w="9356" w:type="dxa"/>
            <w:gridSpan w:val="3"/>
            <w:tcMar>
              <w:left w:w="0" w:type="dxa"/>
              <w:right w:w="0" w:type="dxa"/>
            </w:tcMar>
            <w:vAlign w:val="bottom"/>
          </w:tcPr>
          <w:p w:rsidR="000F2365" w:rsidRPr="00AE79AB" w:rsidRDefault="000F2365" w:rsidP="00484A6E">
            <w:pPr>
              <w:jc w:val="right"/>
              <w:rPr>
                <w:rFonts w:ascii="Arial Black" w:hAnsi="Arial Black"/>
                <w:caps/>
                <w:sz w:val="15"/>
                <w:lang w:val="fr-FR"/>
              </w:rPr>
            </w:pPr>
            <w:r w:rsidRPr="00AE79AB">
              <w:rPr>
                <w:rFonts w:ascii="Arial Black" w:hAnsi="Arial Black"/>
                <w:caps/>
                <w:sz w:val="15"/>
                <w:lang w:val="fr-FR"/>
              </w:rPr>
              <w:t>DATE</w:t>
            </w:r>
            <w:r w:rsidR="00484A6E" w:rsidRPr="00AE79AB">
              <w:rPr>
                <w:rFonts w:ascii="Arial Black" w:hAnsi="Arial Black"/>
                <w:caps/>
                <w:sz w:val="15"/>
                <w:lang w:val="fr-FR"/>
              </w:rPr>
              <w:t> :</w:t>
            </w:r>
            <w:r w:rsidRPr="00AE79AB">
              <w:rPr>
                <w:rFonts w:ascii="Arial Black" w:hAnsi="Arial Black"/>
                <w:caps/>
                <w:sz w:val="15"/>
                <w:lang w:val="fr-FR"/>
              </w:rPr>
              <w:t xml:space="preserve"> </w:t>
            </w:r>
            <w:bookmarkStart w:id="2" w:name="Date"/>
            <w:bookmarkEnd w:id="2"/>
            <w:r w:rsidR="00FC7563" w:rsidRPr="00AE79AB">
              <w:rPr>
                <w:rFonts w:ascii="Arial Black" w:hAnsi="Arial Black"/>
                <w:caps/>
                <w:sz w:val="15"/>
                <w:lang w:val="fr-FR"/>
              </w:rPr>
              <w:t>2</w:t>
            </w:r>
            <w:r w:rsidRPr="00AE79AB">
              <w:rPr>
                <w:rFonts w:ascii="Arial Black" w:hAnsi="Arial Black"/>
                <w:caps/>
                <w:sz w:val="15"/>
                <w:lang w:val="fr-FR"/>
              </w:rPr>
              <w:t xml:space="preserve">1 juin 2017 </w:t>
            </w:r>
          </w:p>
        </w:tc>
      </w:tr>
    </w:tbl>
    <w:p w:rsidR="000F2365" w:rsidRPr="00AE79AB" w:rsidRDefault="000F2365" w:rsidP="00484A6E">
      <w:pPr>
        <w:rPr>
          <w:lang w:val="fr-FR"/>
        </w:rPr>
      </w:pPr>
    </w:p>
    <w:p w:rsidR="000F2365" w:rsidRPr="00AE79AB" w:rsidRDefault="000F2365" w:rsidP="00484A6E">
      <w:pPr>
        <w:rPr>
          <w:lang w:val="fr-FR"/>
        </w:rPr>
      </w:pPr>
    </w:p>
    <w:p w:rsidR="000F2365" w:rsidRPr="00AE79AB" w:rsidRDefault="000F2365" w:rsidP="00484A6E">
      <w:pPr>
        <w:rPr>
          <w:lang w:val="fr-FR"/>
        </w:rPr>
      </w:pPr>
    </w:p>
    <w:p w:rsidR="000F2365" w:rsidRPr="00AE79AB" w:rsidRDefault="000F2365" w:rsidP="00484A6E">
      <w:pPr>
        <w:rPr>
          <w:lang w:val="fr-FR"/>
        </w:rPr>
      </w:pPr>
    </w:p>
    <w:p w:rsidR="000F2365" w:rsidRPr="00AE79AB" w:rsidRDefault="000F2365" w:rsidP="00484A6E">
      <w:pPr>
        <w:rPr>
          <w:lang w:val="fr-FR"/>
        </w:rPr>
      </w:pPr>
    </w:p>
    <w:p w:rsidR="000F2365" w:rsidRPr="00AE79AB" w:rsidRDefault="000F2365" w:rsidP="00484A6E">
      <w:pPr>
        <w:rPr>
          <w:b/>
          <w:sz w:val="28"/>
          <w:szCs w:val="28"/>
          <w:lang w:val="fr-FR"/>
        </w:rPr>
      </w:pPr>
      <w:r w:rsidRPr="00AE79AB">
        <w:rPr>
          <w:b/>
          <w:sz w:val="28"/>
          <w:szCs w:val="28"/>
          <w:lang w:val="fr-FR"/>
        </w:rPr>
        <w:t>Comité du programme et budget</w:t>
      </w:r>
    </w:p>
    <w:p w:rsidR="000F2365" w:rsidRPr="00AE79AB" w:rsidRDefault="000F2365" w:rsidP="00484A6E">
      <w:pPr>
        <w:rPr>
          <w:lang w:val="fr-FR"/>
        </w:rPr>
      </w:pPr>
    </w:p>
    <w:p w:rsidR="000F2365" w:rsidRPr="00AE79AB" w:rsidRDefault="000F2365" w:rsidP="00484A6E">
      <w:pPr>
        <w:rPr>
          <w:lang w:val="fr-FR"/>
        </w:rPr>
      </w:pPr>
    </w:p>
    <w:p w:rsidR="000F2365" w:rsidRPr="00AE79AB" w:rsidRDefault="000F2365" w:rsidP="00484A6E">
      <w:pPr>
        <w:rPr>
          <w:b/>
          <w:sz w:val="24"/>
          <w:szCs w:val="24"/>
          <w:lang w:val="fr-FR"/>
        </w:rPr>
      </w:pPr>
      <w:r w:rsidRPr="00AE79AB">
        <w:rPr>
          <w:b/>
          <w:sz w:val="24"/>
          <w:szCs w:val="24"/>
          <w:lang w:val="fr-FR"/>
        </w:rPr>
        <w:t>Vingt</w:t>
      </w:r>
      <w:r w:rsidR="005606AE">
        <w:rPr>
          <w:b/>
          <w:sz w:val="24"/>
          <w:szCs w:val="24"/>
          <w:lang w:val="fr-FR"/>
        </w:rPr>
        <w:noBreakHyphen/>
      </w:r>
      <w:r w:rsidRPr="00AE79AB">
        <w:rPr>
          <w:b/>
          <w:sz w:val="24"/>
          <w:szCs w:val="24"/>
          <w:lang w:val="fr-FR"/>
        </w:rPr>
        <w:t>six</w:t>
      </w:r>
      <w:r w:rsidR="00484A6E" w:rsidRPr="00AE79AB">
        <w:rPr>
          <w:b/>
          <w:sz w:val="24"/>
          <w:szCs w:val="24"/>
          <w:lang w:val="fr-FR"/>
        </w:rPr>
        <w:t>ième session</w:t>
      </w:r>
    </w:p>
    <w:p w:rsidR="000F2365" w:rsidRPr="00AE79AB" w:rsidRDefault="000F2365" w:rsidP="00484A6E">
      <w:pPr>
        <w:rPr>
          <w:b/>
          <w:sz w:val="24"/>
          <w:szCs w:val="24"/>
          <w:lang w:val="fr-FR"/>
        </w:rPr>
      </w:pPr>
      <w:r w:rsidRPr="00AE79AB">
        <w:rPr>
          <w:b/>
          <w:sz w:val="24"/>
          <w:szCs w:val="24"/>
          <w:lang w:val="fr-FR"/>
        </w:rPr>
        <w:t>Genève, 10 – 1</w:t>
      </w:r>
      <w:r w:rsidR="0061667C" w:rsidRPr="00AE79AB">
        <w:rPr>
          <w:b/>
          <w:sz w:val="24"/>
          <w:szCs w:val="24"/>
          <w:lang w:val="fr-FR"/>
        </w:rPr>
        <w:t>4 juillet 20</w:t>
      </w:r>
      <w:r w:rsidRPr="00AE79AB">
        <w:rPr>
          <w:b/>
          <w:sz w:val="24"/>
          <w:szCs w:val="24"/>
          <w:lang w:val="fr-FR"/>
        </w:rPr>
        <w:t>17</w:t>
      </w:r>
    </w:p>
    <w:p w:rsidR="000F2365" w:rsidRPr="00AE79AB" w:rsidRDefault="000F2365" w:rsidP="00484A6E">
      <w:pPr>
        <w:rPr>
          <w:lang w:val="fr-FR"/>
        </w:rPr>
      </w:pPr>
    </w:p>
    <w:p w:rsidR="000F2365" w:rsidRPr="00AE79AB" w:rsidRDefault="000F2365" w:rsidP="00484A6E">
      <w:pPr>
        <w:rPr>
          <w:lang w:val="fr-FR"/>
        </w:rPr>
      </w:pPr>
    </w:p>
    <w:p w:rsidR="000F2365" w:rsidRPr="00AE79AB" w:rsidRDefault="000F2365" w:rsidP="00484A6E">
      <w:pPr>
        <w:rPr>
          <w:lang w:val="fr-FR"/>
        </w:rPr>
      </w:pPr>
    </w:p>
    <w:p w:rsidR="007B0BAD" w:rsidRPr="00AE79AB" w:rsidRDefault="00A42299" w:rsidP="00484A6E">
      <w:pPr>
        <w:rPr>
          <w:caps/>
          <w:sz w:val="24"/>
          <w:szCs w:val="24"/>
          <w:lang w:val="fr-FR"/>
        </w:rPr>
      </w:pPr>
      <w:r w:rsidRPr="00AE79AB">
        <w:rPr>
          <w:caps/>
          <w:sz w:val="24"/>
          <w:szCs w:val="24"/>
          <w:lang w:val="fr-FR"/>
        </w:rPr>
        <w:t>Plan</w:t>
      </w:r>
      <w:r w:rsidR="005606AE">
        <w:rPr>
          <w:caps/>
          <w:sz w:val="24"/>
          <w:szCs w:val="24"/>
          <w:lang w:val="fr-FR"/>
        </w:rPr>
        <w:noBreakHyphen/>
      </w:r>
      <w:r w:rsidRPr="00AE79AB">
        <w:rPr>
          <w:caps/>
          <w:sz w:val="24"/>
          <w:szCs w:val="24"/>
          <w:lang w:val="fr-FR"/>
        </w:rPr>
        <w:t>cadre d</w:t>
      </w:r>
      <w:r w:rsidR="00484A6E" w:rsidRPr="00AE79AB">
        <w:rPr>
          <w:caps/>
          <w:sz w:val="24"/>
          <w:szCs w:val="24"/>
          <w:lang w:val="fr-FR"/>
        </w:rPr>
        <w:t>’</w:t>
      </w:r>
      <w:r w:rsidRPr="00AE79AB">
        <w:rPr>
          <w:caps/>
          <w:sz w:val="24"/>
          <w:szCs w:val="24"/>
          <w:lang w:val="fr-FR"/>
        </w:rPr>
        <w:t xml:space="preserve">équipement </w:t>
      </w:r>
      <w:r w:rsidR="0061667C" w:rsidRPr="00AE79AB">
        <w:rPr>
          <w:caps/>
          <w:sz w:val="24"/>
          <w:szCs w:val="24"/>
          <w:lang w:val="fr-FR"/>
        </w:rPr>
        <w:t>pour 2018</w:t>
      </w:r>
      <w:r w:rsidR="005606AE">
        <w:rPr>
          <w:caps/>
          <w:sz w:val="24"/>
          <w:szCs w:val="24"/>
          <w:lang w:val="fr-FR"/>
        </w:rPr>
        <w:noBreakHyphen/>
      </w:r>
      <w:r w:rsidRPr="00AE79AB">
        <w:rPr>
          <w:caps/>
          <w:sz w:val="24"/>
          <w:szCs w:val="24"/>
          <w:lang w:val="fr-FR"/>
        </w:rPr>
        <w:t>2027</w:t>
      </w:r>
    </w:p>
    <w:p w:rsidR="007B0BAD" w:rsidRPr="00AE79AB" w:rsidRDefault="007B0BAD" w:rsidP="00484A6E">
      <w:pPr>
        <w:rPr>
          <w:lang w:val="fr-FR"/>
        </w:rPr>
      </w:pPr>
    </w:p>
    <w:p w:rsidR="007B0BAD" w:rsidRPr="00AE79AB" w:rsidRDefault="00A42299" w:rsidP="00484A6E">
      <w:pPr>
        <w:rPr>
          <w:i/>
          <w:lang w:val="fr-FR"/>
        </w:rPr>
      </w:pPr>
      <w:r w:rsidRPr="00AE79AB">
        <w:rPr>
          <w:i/>
          <w:lang w:val="fr-FR"/>
        </w:rPr>
        <w:t>Document établi par le Secrétariat</w:t>
      </w:r>
    </w:p>
    <w:p w:rsidR="007B0BAD" w:rsidRPr="00AE79AB" w:rsidRDefault="007B0BAD" w:rsidP="00484A6E">
      <w:pPr>
        <w:rPr>
          <w:lang w:val="fr-FR"/>
        </w:rPr>
      </w:pPr>
    </w:p>
    <w:p w:rsidR="007B0BAD" w:rsidRPr="00AE79AB" w:rsidRDefault="007B0BAD" w:rsidP="00484A6E">
      <w:pPr>
        <w:rPr>
          <w:lang w:val="fr-FR"/>
        </w:rPr>
      </w:pPr>
    </w:p>
    <w:p w:rsidR="007B0BAD" w:rsidRPr="00AE79AB" w:rsidRDefault="007B0BAD" w:rsidP="00484A6E">
      <w:pPr>
        <w:rPr>
          <w:lang w:val="fr-FR"/>
        </w:rPr>
      </w:pPr>
    </w:p>
    <w:p w:rsidR="007B0BAD" w:rsidRPr="00AE79AB" w:rsidRDefault="007B0BAD" w:rsidP="00484A6E">
      <w:pPr>
        <w:rPr>
          <w:lang w:val="fr-FR"/>
        </w:rPr>
      </w:pPr>
    </w:p>
    <w:p w:rsidR="007B0BAD" w:rsidRPr="00AE79AB" w:rsidRDefault="006B1EF1" w:rsidP="00AE79AB">
      <w:pPr>
        <w:pStyle w:val="Heading1"/>
        <w:rPr>
          <w:lang w:val="fr-FR"/>
        </w:rPr>
      </w:pPr>
      <w:r w:rsidRPr="00AE79AB">
        <w:rPr>
          <w:lang w:val="fr-FR"/>
        </w:rPr>
        <w:t>I</w:t>
      </w:r>
      <w:r w:rsidR="00A42299" w:rsidRPr="00AE79AB">
        <w:rPr>
          <w:lang w:val="fr-FR"/>
        </w:rPr>
        <w:t>nformations générales</w:t>
      </w:r>
    </w:p>
    <w:p w:rsidR="007B0BAD" w:rsidRPr="00AE79AB" w:rsidRDefault="007B0BAD" w:rsidP="00484A6E">
      <w:pPr>
        <w:rPr>
          <w:lang w:val="fr-FR"/>
        </w:rPr>
      </w:pPr>
    </w:p>
    <w:p w:rsidR="00AE79AB" w:rsidRDefault="006430D7" w:rsidP="00AE79AB">
      <w:pPr>
        <w:pStyle w:val="ONUMFS"/>
        <w:rPr>
          <w:lang w:val="fr-FR"/>
        </w:rPr>
      </w:pPr>
      <w:r w:rsidRPr="00AE79AB">
        <w:rPr>
          <w:lang w:val="fr-FR"/>
        </w:rPr>
        <w:t>À sa vingt</w:t>
      </w:r>
      <w:r w:rsidR="00484A6E" w:rsidRPr="00AE79AB">
        <w:rPr>
          <w:lang w:val="fr-FR"/>
        </w:rPr>
        <w:t> et unième session</w:t>
      </w:r>
      <w:r w:rsidRPr="00AE79AB">
        <w:rPr>
          <w:lang w:val="fr-FR"/>
        </w:rPr>
        <w:t xml:space="preserve"> (9 – 1</w:t>
      </w:r>
      <w:r w:rsidR="0061667C" w:rsidRPr="00AE79AB">
        <w:rPr>
          <w:lang w:val="fr-FR"/>
        </w:rPr>
        <w:t>3 septembre 20</w:t>
      </w:r>
      <w:r w:rsidRPr="00AE79AB">
        <w:rPr>
          <w:lang w:val="fr-FR"/>
        </w:rPr>
        <w:t xml:space="preserve">13), le </w:t>
      </w:r>
      <w:r w:rsidR="006B1EF1" w:rsidRPr="00AE79AB">
        <w:rPr>
          <w:lang w:val="fr-FR"/>
        </w:rPr>
        <w:t>C</w:t>
      </w:r>
      <w:r w:rsidRPr="00AE79AB">
        <w:rPr>
          <w:lang w:val="fr-FR"/>
        </w:rPr>
        <w:t>omité du programme et</w:t>
      </w:r>
      <w:r w:rsidR="00B24FD7" w:rsidRPr="00AE79AB">
        <w:rPr>
          <w:lang w:val="fr-FR"/>
        </w:rPr>
        <w:t xml:space="preserve"> budget (PBC) a recommandé aux a</w:t>
      </w:r>
      <w:r w:rsidRPr="00AE79AB">
        <w:rPr>
          <w:lang w:val="fr-FR"/>
        </w:rPr>
        <w:t>ssemblées des États membres de l</w:t>
      </w:r>
      <w:r w:rsidR="00484A6E" w:rsidRPr="00AE79AB">
        <w:rPr>
          <w:lang w:val="fr-FR"/>
        </w:rPr>
        <w:t>’</w:t>
      </w:r>
      <w:r w:rsidRPr="00AE79AB">
        <w:rPr>
          <w:lang w:val="fr-FR"/>
        </w:rPr>
        <w:t>OMPI l</w:t>
      </w:r>
      <w:r w:rsidR="00484A6E" w:rsidRPr="00AE79AB">
        <w:rPr>
          <w:lang w:val="fr-FR"/>
        </w:rPr>
        <w:t>’</w:t>
      </w:r>
      <w:r w:rsidRPr="00AE79AB">
        <w:rPr>
          <w:lang w:val="fr-FR"/>
        </w:rPr>
        <w:t xml:space="preserve">approbation du </w:t>
      </w:r>
      <w:r w:rsidR="00246C4B" w:rsidRPr="00AE79AB">
        <w:rPr>
          <w:lang w:val="fr-FR"/>
        </w:rPr>
        <w:t>plan</w:t>
      </w:r>
      <w:r w:rsidR="005606AE">
        <w:rPr>
          <w:lang w:val="fr-FR"/>
        </w:rPr>
        <w:noBreakHyphen/>
      </w:r>
      <w:r w:rsidR="00246C4B" w:rsidRPr="00AE79AB">
        <w:rPr>
          <w:lang w:val="fr-FR"/>
        </w:rPr>
        <w:t>cadre</w:t>
      </w:r>
      <w:r w:rsidRPr="00AE79AB">
        <w:rPr>
          <w:lang w:val="fr-FR"/>
        </w:rPr>
        <w:t xml:space="preserve"> d</w:t>
      </w:r>
      <w:r w:rsidR="00484A6E" w:rsidRPr="00AE79AB">
        <w:rPr>
          <w:lang w:val="fr-FR"/>
        </w:rPr>
        <w:t>’</w:t>
      </w:r>
      <w:r w:rsidRPr="00AE79AB">
        <w:rPr>
          <w:lang w:val="fr-FR"/>
        </w:rPr>
        <w:t xml:space="preserve">équipement (PCE) </w:t>
      </w:r>
      <w:r w:rsidR="00A80756" w:rsidRPr="00AE79AB">
        <w:rPr>
          <w:lang w:val="fr-FR"/>
        </w:rPr>
        <w:t>de l</w:t>
      </w:r>
      <w:r w:rsidR="00484A6E" w:rsidRPr="00AE79AB">
        <w:rPr>
          <w:lang w:val="fr-FR"/>
        </w:rPr>
        <w:t>’</w:t>
      </w:r>
      <w:r w:rsidR="00A80756" w:rsidRPr="00AE79AB">
        <w:rPr>
          <w:lang w:val="fr-FR"/>
        </w:rPr>
        <w:t xml:space="preserve">OMPI </w:t>
      </w:r>
      <w:r w:rsidRPr="00AE79AB">
        <w:rPr>
          <w:lang w:val="fr-FR"/>
        </w:rPr>
        <w:t xml:space="preserve">(document WO/PBC/21/18), lequel a par la suite été approuvé par les </w:t>
      </w:r>
      <w:r w:rsidR="006B1EF1" w:rsidRPr="00AE79AB">
        <w:rPr>
          <w:lang w:val="fr-FR"/>
        </w:rPr>
        <w:t>a</w:t>
      </w:r>
      <w:r w:rsidRPr="00AE79AB">
        <w:rPr>
          <w:lang w:val="fr-FR"/>
        </w:rPr>
        <w:t>ssemblées dans le document A/51/14.</w:t>
      </w:r>
      <w:r w:rsidR="0061667C" w:rsidRPr="00AE79AB">
        <w:rPr>
          <w:lang w:val="fr-FR"/>
        </w:rPr>
        <w:t xml:space="preserve"> </w:t>
      </w:r>
      <w:r w:rsidR="001D021A" w:rsidRPr="00AE79AB">
        <w:rPr>
          <w:lang w:val="fr-FR"/>
        </w:rPr>
        <w:t xml:space="preserve"> </w:t>
      </w:r>
      <w:r w:rsidR="0061667C" w:rsidRPr="00AE79AB">
        <w:rPr>
          <w:lang w:val="fr-FR"/>
        </w:rPr>
        <w:t>Le PCE</w:t>
      </w:r>
      <w:r w:rsidR="006B1EF1" w:rsidRPr="00AE79AB">
        <w:rPr>
          <w:lang w:val="fr-FR"/>
        </w:rPr>
        <w:t> </w:t>
      </w:r>
      <w:r w:rsidRPr="00AE79AB">
        <w:rPr>
          <w:lang w:val="fr-FR"/>
        </w:rPr>
        <w:t>2014</w:t>
      </w:r>
      <w:r w:rsidR="005606AE">
        <w:rPr>
          <w:lang w:val="fr-FR"/>
        </w:rPr>
        <w:noBreakHyphen/>
      </w:r>
      <w:r w:rsidRPr="00AE79AB">
        <w:rPr>
          <w:lang w:val="fr-FR"/>
        </w:rPr>
        <w:t>2019 jetait les fondations d</w:t>
      </w:r>
      <w:r w:rsidR="00484A6E" w:rsidRPr="00AE79AB">
        <w:rPr>
          <w:lang w:val="fr-FR"/>
        </w:rPr>
        <w:t>’</w:t>
      </w:r>
      <w:r w:rsidRPr="00AE79AB">
        <w:rPr>
          <w:lang w:val="fr-FR"/>
        </w:rPr>
        <w:t>un plan d</w:t>
      </w:r>
      <w:r w:rsidR="00484A6E" w:rsidRPr="00AE79AB">
        <w:rPr>
          <w:lang w:val="fr-FR"/>
        </w:rPr>
        <w:t>’</w:t>
      </w:r>
      <w:r w:rsidRPr="00AE79AB">
        <w:rPr>
          <w:lang w:val="fr-FR"/>
        </w:rPr>
        <w:t xml:space="preserve">ensemble sur six ans couvrant les besoins </w:t>
      </w:r>
      <w:r w:rsidR="001670A3" w:rsidRPr="00AE79AB">
        <w:rPr>
          <w:lang w:val="fr-FR"/>
        </w:rPr>
        <w:t>d</w:t>
      </w:r>
      <w:r w:rsidR="00484A6E" w:rsidRPr="00AE79AB">
        <w:rPr>
          <w:lang w:val="fr-FR"/>
        </w:rPr>
        <w:t>’</w:t>
      </w:r>
      <w:r w:rsidR="001670A3" w:rsidRPr="00AE79AB">
        <w:rPr>
          <w:lang w:val="fr-FR"/>
        </w:rPr>
        <w:t>équipement</w:t>
      </w:r>
      <w:r w:rsidRPr="00AE79AB">
        <w:rPr>
          <w:lang w:val="fr-FR"/>
        </w:rPr>
        <w:t xml:space="preserve"> de l</w:t>
      </w:r>
      <w:r w:rsidR="00484A6E" w:rsidRPr="00AE79AB">
        <w:rPr>
          <w:lang w:val="fr-FR"/>
        </w:rPr>
        <w:t>’</w:t>
      </w:r>
      <w:r w:rsidRPr="00AE79AB">
        <w:rPr>
          <w:lang w:val="fr-FR"/>
        </w:rPr>
        <w:t>Organisation en ce qui concerne les technologies de l</w:t>
      </w:r>
      <w:r w:rsidR="00484A6E" w:rsidRPr="00AE79AB">
        <w:rPr>
          <w:lang w:val="fr-FR"/>
        </w:rPr>
        <w:t>’</w:t>
      </w:r>
      <w:r w:rsidRPr="00AE79AB">
        <w:rPr>
          <w:lang w:val="fr-FR"/>
        </w:rPr>
        <w:t>information et de la communication (TIC), les bâtiments et les projets relatifs à la sûreté et à la sécuri</w:t>
      </w:r>
      <w:r w:rsidR="00AE79AB" w:rsidRPr="00AE79AB">
        <w:rPr>
          <w:lang w:val="fr-FR"/>
        </w:rPr>
        <w:t>té.  Le</w:t>
      </w:r>
      <w:r w:rsidRPr="00AE79AB">
        <w:rPr>
          <w:lang w:val="fr-FR"/>
        </w:rPr>
        <w:t>s objectifs</w:t>
      </w:r>
      <w:r w:rsidR="0061667C" w:rsidRPr="00AE79AB">
        <w:rPr>
          <w:lang w:val="fr-FR"/>
        </w:rPr>
        <w:t xml:space="preserve"> du PCE</w:t>
      </w:r>
      <w:r w:rsidR="006B1EF1" w:rsidRPr="00AE79AB">
        <w:rPr>
          <w:lang w:val="fr-FR"/>
        </w:rPr>
        <w:t> </w:t>
      </w:r>
      <w:r w:rsidRPr="00AE79AB">
        <w:rPr>
          <w:lang w:val="fr-FR"/>
        </w:rPr>
        <w:t>2014</w:t>
      </w:r>
      <w:r w:rsidR="005606AE">
        <w:rPr>
          <w:lang w:val="fr-FR"/>
        </w:rPr>
        <w:noBreakHyphen/>
      </w:r>
      <w:r w:rsidRPr="00AE79AB">
        <w:rPr>
          <w:lang w:val="fr-FR"/>
        </w:rPr>
        <w:t>2019 étaient notamment</w:t>
      </w:r>
      <w:r w:rsidR="00484A6E" w:rsidRPr="00AE79AB">
        <w:rPr>
          <w:lang w:val="fr-FR"/>
        </w:rPr>
        <w:t> :</w:t>
      </w:r>
    </w:p>
    <w:p w:rsidR="00AE79AB" w:rsidRDefault="00A80756" w:rsidP="00AE79AB">
      <w:pPr>
        <w:pStyle w:val="ONUMFS"/>
        <w:numPr>
          <w:ilvl w:val="1"/>
          <w:numId w:val="40"/>
        </w:numPr>
        <w:rPr>
          <w:lang w:val="fr-FR"/>
        </w:rPr>
      </w:pPr>
      <w:r w:rsidRPr="00AE79AB">
        <w:rPr>
          <w:lang w:val="fr-FR"/>
        </w:rPr>
        <w:t>d</w:t>
      </w:r>
      <w:r w:rsidR="00484A6E" w:rsidRPr="00AE79AB">
        <w:rPr>
          <w:lang w:val="fr-FR"/>
        </w:rPr>
        <w:t>’</w:t>
      </w:r>
      <w:r w:rsidR="00686F86" w:rsidRPr="00AE79AB">
        <w:rPr>
          <w:lang w:val="fr-FR"/>
        </w:rPr>
        <w:t>assurer la planification en temps utile des investissements d</w:t>
      </w:r>
      <w:r w:rsidR="00484A6E" w:rsidRPr="00AE79AB">
        <w:rPr>
          <w:lang w:val="fr-FR"/>
        </w:rPr>
        <w:t>’</w:t>
      </w:r>
      <w:r w:rsidR="00686F86" w:rsidRPr="00AE79AB">
        <w:rPr>
          <w:lang w:val="fr-FR"/>
        </w:rPr>
        <w:t>équipement nécessaires pour s</w:t>
      </w:r>
      <w:r w:rsidR="00484A6E" w:rsidRPr="00AE79AB">
        <w:rPr>
          <w:lang w:val="fr-FR"/>
        </w:rPr>
        <w:t>’</w:t>
      </w:r>
      <w:r w:rsidR="00686F86" w:rsidRPr="00AE79AB">
        <w:rPr>
          <w:lang w:val="fr-FR"/>
        </w:rPr>
        <w:t>assurer que l</w:t>
      </w:r>
      <w:r w:rsidR="00484A6E" w:rsidRPr="00AE79AB">
        <w:rPr>
          <w:lang w:val="fr-FR"/>
        </w:rPr>
        <w:t>’</w:t>
      </w:r>
      <w:r w:rsidR="00686F86" w:rsidRPr="00AE79AB">
        <w:rPr>
          <w:lang w:val="fr-FR"/>
        </w:rPr>
        <w:t xml:space="preserve">OMPI reste </w:t>
      </w:r>
      <w:r w:rsidR="00B24FD7" w:rsidRPr="00AE79AB">
        <w:rPr>
          <w:lang w:val="fr-FR"/>
        </w:rPr>
        <w:t>en mesure de remplir</w:t>
      </w:r>
      <w:r w:rsidR="00686F86" w:rsidRPr="00AE79AB">
        <w:rPr>
          <w:lang w:val="fr-FR"/>
        </w:rPr>
        <w:t xml:space="preserve"> sa mission;</w:t>
      </w:r>
    </w:p>
    <w:p w:rsidR="00AE79AB" w:rsidRDefault="00686F86" w:rsidP="00AE79AB">
      <w:pPr>
        <w:pStyle w:val="ONUMFS"/>
        <w:numPr>
          <w:ilvl w:val="1"/>
          <w:numId w:val="40"/>
        </w:numPr>
        <w:rPr>
          <w:lang w:val="fr-FR"/>
        </w:rPr>
      </w:pPr>
      <w:r w:rsidRPr="00AE79AB">
        <w:rPr>
          <w:lang w:val="fr-FR"/>
        </w:rPr>
        <w:t xml:space="preserve">de réduire la nécessité de procéder à des réparations tardives et urgentes; </w:t>
      </w:r>
      <w:r w:rsidR="001D021A" w:rsidRPr="00AE79AB">
        <w:rPr>
          <w:lang w:val="fr-FR"/>
        </w:rPr>
        <w:t xml:space="preserve"> </w:t>
      </w:r>
      <w:r w:rsidRPr="00AE79AB">
        <w:rPr>
          <w:lang w:val="fr-FR"/>
        </w:rPr>
        <w:t>et</w:t>
      </w:r>
    </w:p>
    <w:p w:rsidR="00AE79AB" w:rsidRDefault="00686F86" w:rsidP="00AE79AB">
      <w:pPr>
        <w:pStyle w:val="ONUMFS"/>
        <w:numPr>
          <w:ilvl w:val="1"/>
          <w:numId w:val="40"/>
        </w:numPr>
        <w:rPr>
          <w:lang w:val="fr-FR"/>
        </w:rPr>
      </w:pPr>
      <w:r w:rsidRPr="00AE79AB">
        <w:rPr>
          <w:lang w:val="fr-FR"/>
        </w:rPr>
        <w:t>de supprimer ou réduire autant que possible les risques pour l</w:t>
      </w:r>
      <w:r w:rsidR="00484A6E" w:rsidRPr="00AE79AB">
        <w:rPr>
          <w:lang w:val="fr-FR"/>
        </w:rPr>
        <w:t>’</w:t>
      </w:r>
      <w:r w:rsidRPr="00AE79AB">
        <w:rPr>
          <w:lang w:val="fr-FR"/>
        </w:rPr>
        <w:t>environnement, la sécurité, la santé et la sûreté.</w:t>
      </w:r>
    </w:p>
    <w:p w:rsidR="00AE79AB" w:rsidRDefault="00686F86" w:rsidP="00AE79AB">
      <w:pPr>
        <w:pStyle w:val="ONUMFS"/>
        <w:rPr>
          <w:lang w:val="fr-FR"/>
        </w:rPr>
      </w:pPr>
      <w:r w:rsidRPr="00AE79AB">
        <w:rPr>
          <w:lang w:val="fr-FR"/>
        </w:rPr>
        <w:t>Le PCE</w:t>
      </w:r>
      <w:r w:rsidR="006B1EF1" w:rsidRPr="00AE79AB">
        <w:rPr>
          <w:lang w:val="fr-FR"/>
        </w:rPr>
        <w:t> </w:t>
      </w:r>
      <w:r w:rsidRPr="00AE79AB">
        <w:rPr>
          <w:lang w:val="fr-FR"/>
        </w:rPr>
        <w:t>2014</w:t>
      </w:r>
      <w:r w:rsidR="005606AE">
        <w:rPr>
          <w:lang w:val="fr-FR"/>
        </w:rPr>
        <w:noBreakHyphen/>
      </w:r>
      <w:r w:rsidRPr="00AE79AB">
        <w:rPr>
          <w:lang w:val="fr-FR"/>
        </w:rPr>
        <w:t>2019 était constitué de sept</w:t>
      </w:r>
      <w:r w:rsidR="001D021A" w:rsidRPr="00AE79AB">
        <w:rPr>
          <w:lang w:val="fr-FR"/>
        </w:rPr>
        <w:t> </w:t>
      </w:r>
      <w:r w:rsidRPr="00AE79AB">
        <w:rPr>
          <w:lang w:val="fr-FR"/>
        </w:rPr>
        <w:t>projets d</w:t>
      </w:r>
      <w:r w:rsidR="00484A6E" w:rsidRPr="00AE79AB">
        <w:rPr>
          <w:lang w:val="fr-FR"/>
        </w:rPr>
        <w:t>’</w:t>
      </w:r>
      <w:r w:rsidRPr="00AE79AB">
        <w:rPr>
          <w:lang w:val="fr-FR"/>
        </w:rPr>
        <w:t>équipement essentiels financés au moyen des réserves conformément aux prescriptions de la Politique en matière de réserves et principes régissant l</w:t>
      </w:r>
      <w:r w:rsidR="00484A6E" w:rsidRPr="00AE79AB">
        <w:rPr>
          <w:lang w:val="fr-FR"/>
        </w:rPr>
        <w:t>’</w:t>
      </w:r>
      <w:r w:rsidRPr="00AE79AB">
        <w:rPr>
          <w:lang w:val="fr-FR"/>
        </w:rPr>
        <w:t>utilisation des réserves</w:t>
      </w:r>
      <w:r w:rsidRPr="00AE79AB">
        <w:rPr>
          <w:rStyle w:val="FootnoteReference"/>
          <w:lang w:val="fr-FR"/>
        </w:rPr>
        <w:footnoteReference w:id="2"/>
      </w:r>
      <w:r w:rsidRPr="00AE79AB">
        <w:rPr>
          <w:lang w:val="fr-FR"/>
        </w:rPr>
        <w:t>.</w:t>
      </w:r>
      <w:r w:rsidR="00C83B65" w:rsidRPr="00AE79AB">
        <w:rPr>
          <w:lang w:val="fr-FR"/>
        </w:rPr>
        <w:t xml:space="preserve"> </w:t>
      </w:r>
      <w:r w:rsidR="00C04A28" w:rsidRPr="00AE79AB">
        <w:rPr>
          <w:lang w:val="fr-FR"/>
        </w:rPr>
        <w:t xml:space="preserve"> </w:t>
      </w:r>
      <w:r w:rsidR="00211E70" w:rsidRPr="00AE79AB">
        <w:rPr>
          <w:lang w:val="fr-FR"/>
        </w:rPr>
        <w:t>Le plan s</w:t>
      </w:r>
      <w:r w:rsidR="00484A6E" w:rsidRPr="00AE79AB">
        <w:rPr>
          <w:lang w:val="fr-FR"/>
        </w:rPr>
        <w:t>’</w:t>
      </w:r>
      <w:r w:rsidR="00211E70" w:rsidRPr="00AE79AB">
        <w:rPr>
          <w:lang w:val="fr-FR"/>
        </w:rPr>
        <w:t>étendait sur une période de six</w:t>
      </w:r>
      <w:r w:rsidR="001D021A" w:rsidRPr="00AE79AB">
        <w:rPr>
          <w:lang w:val="fr-FR"/>
        </w:rPr>
        <w:t> </w:t>
      </w:r>
      <w:r w:rsidR="00211E70" w:rsidRPr="00AE79AB">
        <w:rPr>
          <w:lang w:val="fr-FR"/>
        </w:rPr>
        <w:t xml:space="preserve">ans </w:t>
      </w:r>
      <w:r w:rsidR="00211E70" w:rsidRPr="00AE79AB">
        <w:rPr>
          <w:lang w:val="fr-FR"/>
        </w:rPr>
        <w:lastRenderedPageBreak/>
        <w:t>comprenant trois</w:t>
      </w:r>
      <w:r w:rsidR="001D021A" w:rsidRPr="00AE79AB">
        <w:rPr>
          <w:lang w:val="fr-FR"/>
        </w:rPr>
        <w:t> </w:t>
      </w:r>
      <w:r w:rsidR="00211E70" w:rsidRPr="00AE79AB">
        <w:rPr>
          <w:lang w:val="fr-FR"/>
        </w:rPr>
        <w:t>exercices biennaux (2014</w:t>
      </w:r>
      <w:r w:rsidR="005606AE">
        <w:rPr>
          <w:lang w:val="fr-FR"/>
        </w:rPr>
        <w:noBreakHyphen/>
      </w:r>
      <w:r w:rsidR="00211E70" w:rsidRPr="00AE79AB">
        <w:rPr>
          <w:lang w:val="fr-FR"/>
        </w:rPr>
        <w:t>2015, 2016</w:t>
      </w:r>
      <w:r w:rsidR="005606AE">
        <w:rPr>
          <w:lang w:val="fr-FR"/>
        </w:rPr>
        <w:noBreakHyphen/>
      </w:r>
      <w:r w:rsidR="00211E70" w:rsidRPr="00AE79AB">
        <w:rPr>
          <w:lang w:val="fr-FR"/>
        </w:rPr>
        <w:t>2017 et 2018</w:t>
      </w:r>
      <w:r w:rsidR="005606AE">
        <w:rPr>
          <w:lang w:val="fr-FR"/>
        </w:rPr>
        <w:noBreakHyphen/>
      </w:r>
      <w:r w:rsidR="00211E70" w:rsidRPr="00AE79AB">
        <w:rPr>
          <w:lang w:val="fr-FR"/>
        </w:rPr>
        <w:t>2019)</w:t>
      </w:r>
      <w:r w:rsidR="001A0ED7" w:rsidRPr="00AE79AB">
        <w:rPr>
          <w:lang w:val="fr-FR"/>
        </w:rPr>
        <w:t>,</w:t>
      </w:r>
      <w:r w:rsidR="00211E70" w:rsidRPr="00AE79AB">
        <w:rPr>
          <w:lang w:val="fr-FR"/>
        </w:rPr>
        <w:t xml:space="preserve"> avec un budget total de 11,</w:t>
      </w:r>
      <w:r w:rsidR="0061667C" w:rsidRPr="00AE79AB">
        <w:rPr>
          <w:lang w:val="fr-FR"/>
        </w:rPr>
        <w:t>2 million</w:t>
      </w:r>
      <w:r w:rsidR="00211E70" w:rsidRPr="00AE79AB">
        <w:rPr>
          <w:lang w:val="fr-FR"/>
        </w:rPr>
        <w:t>s de francs suisses.</w:t>
      </w:r>
    </w:p>
    <w:p w:rsidR="0061667C" w:rsidRPr="00AE79AB" w:rsidRDefault="006B1EF1" w:rsidP="00AE79AB">
      <w:pPr>
        <w:pStyle w:val="Heading1"/>
        <w:rPr>
          <w:lang w:val="fr-FR"/>
        </w:rPr>
      </w:pPr>
      <w:r w:rsidRPr="00AE79AB">
        <w:rPr>
          <w:lang w:val="fr-FR"/>
        </w:rPr>
        <w:t>État d</w:t>
      </w:r>
      <w:r w:rsidR="00484A6E" w:rsidRPr="00AE79AB">
        <w:rPr>
          <w:lang w:val="fr-FR"/>
        </w:rPr>
        <w:t>’</w:t>
      </w:r>
      <w:r w:rsidRPr="00AE79AB">
        <w:rPr>
          <w:lang w:val="fr-FR"/>
        </w:rPr>
        <w:t>avancement</w:t>
      </w:r>
      <w:r w:rsidR="00484A6E" w:rsidRPr="00AE79AB">
        <w:rPr>
          <w:lang w:val="fr-FR"/>
        </w:rPr>
        <w:t xml:space="preserve"> du PCE</w:t>
      </w:r>
      <w:r w:rsidRPr="00AE79AB">
        <w:rPr>
          <w:lang w:val="fr-FR"/>
        </w:rPr>
        <w:t> 2014</w:t>
      </w:r>
      <w:r w:rsidR="005606AE">
        <w:rPr>
          <w:lang w:val="fr-FR"/>
        </w:rPr>
        <w:noBreakHyphen/>
      </w:r>
      <w:r w:rsidRPr="00AE79AB">
        <w:rPr>
          <w:lang w:val="fr-FR"/>
        </w:rPr>
        <w:t xml:space="preserve">2019 et </w:t>
      </w:r>
      <w:r w:rsidR="00AE79AB" w:rsidRPr="00AE79AB">
        <w:rPr>
          <w:lang w:val="fr-FR"/>
        </w:rPr>
        <w:t>d</w:t>
      </w:r>
      <w:r w:rsidR="00484A6E" w:rsidRPr="00AE79AB">
        <w:rPr>
          <w:lang w:val="fr-FR"/>
        </w:rPr>
        <w:t>’</w:t>
      </w:r>
      <w:r w:rsidRPr="00AE79AB">
        <w:rPr>
          <w:lang w:val="fr-FR"/>
        </w:rPr>
        <w:t>autres projets spéciaux financés au moyen des réserves</w:t>
      </w:r>
    </w:p>
    <w:p w:rsidR="007B0BAD" w:rsidRPr="00AE79AB" w:rsidRDefault="007B0BAD" w:rsidP="00484A6E">
      <w:pPr>
        <w:rPr>
          <w:lang w:val="fr-FR"/>
        </w:rPr>
      </w:pPr>
    </w:p>
    <w:p w:rsidR="00AE79AB" w:rsidRDefault="00A80756" w:rsidP="00AE79AB">
      <w:pPr>
        <w:pStyle w:val="ONUMFS"/>
        <w:rPr>
          <w:lang w:val="fr-FR"/>
        </w:rPr>
      </w:pPr>
      <w:r w:rsidRPr="00AE79AB">
        <w:rPr>
          <w:lang w:val="fr-FR"/>
        </w:rPr>
        <w:t>Les rapports annuels et bienn</w:t>
      </w:r>
      <w:r w:rsidR="00E93357" w:rsidRPr="00AE79AB">
        <w:rPr>
          <w:lang w:val="fr-FR"/>
        </w:rPr>
        <w:t>aux sur l</w:t>
      </w:r>
      <w:r w:rsidR="00484A6E" w:rsidRPr="00AE79AB">
        <w:rPr>
          <w:lang w:val="fr-FR"/>
        </w:rPr>
        <w:t>’</w:t>
      </w:r>
      <w:r w:rsidR="00E93357" w:rsidRPr="00AE79AB">
        <w:rPr>
          <w:lang w:val="fr-FR"/>
        </w:rPr>
        <w:t>exécution du programme présentés</w:t>
      </w:r>
      <w:r w:rsidR="0061667C" w:rsidRPr="00AE79AB">
        <w:rPr>
          <w:lang w:val="fr-FR"/>
        </w:rPr>
        <w:t xml:space="preserve"> au PBC</w:t>
      </w:r>
      <w:r w:rsidR="00E93357" w:rsidRPr="00AE79AB">
        <w:rPr>
          <w:lang w:val="fr-FR"/>
        </w:rPr>
        <w:t xml:space="preserve"> </w:t>
      </w:r>
      <w:r w:rsidRPr="00AE79AB">
        <w:rPr>
          <w:lang w:val="fr-FR"/>
        </w:rPr>
        <w:t>contenaient</w:t>
      </w:r>
      <w:r w:rsidR="00E93357" w:rsidRPr="00AE79AB">
        <w:rPr>
          <w:lang w:val="fr-FR"/>
        </w:rPr>
        <w:t xml:space="preserve"> des </w:t>
      </w:r>
      <w:r w:rsidR="00E248CE" w:rsidRPr="00AE79AB">
        <w:rPr>
          <w:lang w:val="fr-FR"/>
        </w:rPr>
        <w:t>comptes rendus</w:t>
      </w:r>
      <w:r w:rsidR="00E93357" w:rsidRPr="00AE79AB">
        <w:rPr>
          <w:lang w:val="fr-FR"/>
        </w:rPr>
        <w:t xml:space="preserve"> réguliers </w:t>
      </w:r>
      <w:r w:rsidR="00E248CE" w:rsidRPr="00AE79AB">
        <w:rPr>
          <w:lang w:val="fr-FR"/>
        </w:rPr>
        <w:t>de</w:t>
      </w:r>
      <w:r w:rsidR="00E93357" w:rsidRPr="00AE79AB">
        <w:rPr>
          <w:lang w:val="fr-FR"/>
        </w:rPr>
        <w:t xml:space="preserve"> l</w:t>
      </w:r>
      <w:r w:rsidR="00484A6E" w:rsidRPr="00AE79AB">
        <w:rPr>
          <w:lang w:val="fr-FR"/>
        </w:rPr>
        <w:t>’</w:t>
      </w:r>
      <w:r w:rsidR="00E93357" w:rsidRPr="00AE79AB">
        <w:rPr>
          <w:lang w:val="fr-FR"/>
        </w:rPr>
        <w:t xml:space="preserve">état de la mise en </w:t>
      </w:r>
      <w:r w:rsidRPr="00AE79AB">
        <w:rPr>
          <w:lang w:val="fr-FR"/>
        </w:rPr>
        <w:t>œuvre</w:t>
      </w:r>
      <w:r w:rsidR="00E93357" w:rsidRPr="00AE79AB">
        <w:rPr>
          <w:lang w:val="fr-FR"/>
        </w:rPr>
        <w:t xml:space="preserve"> de chaque projet du plan</w:t>
      </w:r>
      <w:r w:rsidR="005606AE">
        <w:rPr>
          <w:lang w:val="fr-FR"/>
        </w:rPr>
        <w:noBreakHyphen/>
      </w:r>
      <w:r w:rsidR="00E93357" w:rsidRPr="00AE79AB">
        <w:rPr>
          <w:lang w:val="fr-FR"/>
        </w:rPr>
        <w:t>cadre d</w:t>
      </w:r>
      <w:r w:rsidR="00484A6E" w:rsidRPr="00AE79AB">
        <w:rPr>
          <w:lang w:val="fr-FR"/>
        </w:rPr>
        <w:t>’</w:t>
      </w:r>
      <w:r w:rsidR="00E93357" w:rsidRPr="00AE79AB">
        <w:rPr>
          <w:lang w:val="fr-FR"/>
        </w:rPr>
        <w:t>équipement</w:t>
      </w:r>
      <w:r w:rsidR="006B1EF1" w:rsidRPr="00AE79AB">
        <w:rPr>
          <w:lang w:val="fr-FR"/>
        </w:rPr>
        <w:t> </w:t>
      </w:r>
      <w:r w:rsidR="00E93357" w:rsidRPr="00AE79AB">
        <w:rPr>
          <w:lang w:val="fr-FR"/>
        </w:rPr>
        <w:t>2014</w:t>
      </w:r>
      <w:r w:rsidR="005606AE">
        <w:rPr>
          <w:lang w:val="fr-FR"/>
        </w:rPr>
        <w:noBreakHyphen/>
      </w:r>
      <w:r w:rsidR="00E93357" w:rsidRPr="00AE79AB">
        <w:rPr>
          <w:lang w:val="fr-FR"/>
        </w:rPr>
        <w:t xml:space="preserve">2019. </w:t>
      </w:r>
      <w:r w:rsidR="001D021A" w:rsidRPr="00AE79AB">
        <w:rPr>
          <w:lang w:val="fr-FR"/>
        </w:rPr>
        <w:t xml:space="preserve"> </w:t>
      </w:r>
      <w:r w:rsidR="00E93357" w:rsidRPr="00AE79AB">
        <w:rPr>
          <w:lang w:val="fr-FR"/>
        </w:rPr>
        <w:t>L</w:t>
      </w:r>
      <w:r w:rsidR="00484A6E" w:rsidRPr="00AE79AB">
        <w:rPr>
          <w:lang w:val="fr-FR"/>
        </w:rPr>
        <w:t>’</w:t>
      </w:r>
      <w:r w:rsidR="00E93357" w:rsidRPr="00AE79AB">
        <w:rPr>
          <w:lang w:val="fr-FR"/>
        </w:rPr>
        <w:t>état d</w:t>
      </w:r>
      <w:r w:rsidR="00484A6E" w:rsidRPr="00AE79AB">
        <w:rPr>
          <w:lang w:val="fr-FR"/>
        </w:rPr>
        <w:t>’</w:t>
      </w:r>
      <w:r w:rsidR="00E93357" w:rsidRPr="00AE79AB">
        <w:rPr>
          <w:lang w:val="fr-FR"/>
        </w:rPr>
        <w:t xml:space="preserve">avancement de chaque projet à la fin </w:t>
      </w:r>
      <w:r w:rsidR="0061667C" w:rsidRPr="00AE79AB">
        <w:rPr>
          <w:lang w:val="fr-FR"/>
        </w:rPr>
        <w:t>de 2016</w:t>
      </w:r>
      <w:r w:rsidR="00E93357" w:rsidRPr="00AE79AB">
        <w:rPr>
          <w:lang w:val="fr-FR"/>
        </w:rPr>
        <w:t xml:space="preserve"> est indiqué dans le rapport sur l</w:t>
      </w:r>
      <w:r w:rsidR="00484A6E" w:rsidRPr="00AE79AB">
        <w:rPr>
          <w:lang w:val="fr-FR"/>
        </w:rPr>
        <w:t>’</w:t>
      </w:r>
      <w:r w:rsidR="00E93357" w:rsidRPr="00AE79AB">
        <w:rPr>
          <w:lang w:val="fr-FR"/>
        </w:rPr>
        <w:t xml:space="preserve">exécution du programme </w:t>
      </w:r>
      <w:r w:rsidR="0061667C" w:rsidRPr="00AE79AB">
        <w:rPr>
          <w:lang w:val="fr-FR"/>
        </w:rPr>
        <w:t>pour 2016</w:t>
      </w:r>
      <w:r w:rsidR="00E93357" w:rsidRPr="00AE79AB">
        <w:rPr>
          <w:lang w:val="fr-FR"/>
        </w:rPr>
        <w:t>, à l</w:t>
      </w:r>
      <w:r w:rsidR="00484A6E" w:rsidRPr="00AE79AB">
        <w:rPr>
          <w:lang w:val="fr-FR"/>
        </w:rPr>
        <w:t>’</w:t>
      </w:r>
      <w:r w:rsidR="00E93357" w:rsidRPr="00AE79AB">
        <w:rPr>
          <w:lang w:val="fr-FR"/>
        </w:rPr>
        <w:t>appendice</w:t>
      </w:r>
      <w:r w:rsidR="006B1EF1" w:rsidRPr="00AE79AB">
        <w:rPr>
          <w:lang w:val="fr-FR"/>
        </w:rPr>
        <w:t> </w:t>
      </w:r>
      <w:r w:rsidR="00AE79AB" w:rsidRPr="00AE79AB">
        <w:rPr>
          <w:lang w:val="fr-FR"/>
        </w:rPr>
        <w:t>III.  Le</w:t>
      </w:r>
      <w:r w:rsidR="00E93357" w:rsidRPr="00AE79AB">
        <w:rPr>
          <w:lang w:val="fr-FR"/>
        </w:rPr>
        <w:t>s rapports relatifs aux autres projets spéciaux financés au moyen des réserves, tel</w:t>
      </w:r>
      <w:r w:rsidR="006B1EF1" w:rsidRPr="00AE79AB">
        <w:rPr>
          <w:lang w:val="fr-FR"/>
        </w:rPr>
        <w:t xml:space="preserve">s </w:t>
      </w:r>
      <w:r w:rsidR="00E93357" w:rsidRPr="00AE79AB">
        <w:rPr>
          <w:lang w:val="fr-FR"/>
        </w:rPr>
        <w:t>que le projet de planification des ressources de l</w:t>
      </w:r>
      <w:r w:rsidR="00484A6E" w:rsidRPr="00AE79AB">
        <w:rPr>
          <w:lang w:val="fr-FR"/>
        </w:rPr>
        <w:t>’</w:t>
      </w:r>
      <w:r w:rsidR="00E93357" w:rsidRPr="00AE79AB">
        <w:rPr>
          <w:lang w:val="fr-FR"/>
        </w:rPr>
        <w:t>entreprise (ERP), sont inclus dans des rapports annuels sur l</w:t>
      </w:r>
      <w:r w:rsidR="00484A6E" w:rsidRPr="00AE79AB">
        <w:rPr>
          <w:lang w:val="fr-FR"/>
        </w:rPr>
        <w:t>’</w:t>
      </w:r>
      <w:r w:rsidR="00E93357" w:rsidRPr="00AE79AB">
        <w:rPr>
          <w:lang w:val="fr-FR"/>
        </w:rPr>
        <w:t>état d</w:t>
      </w:r>
      <w:r w:rsidR="00484A6E" w:rsidRPr="00AE79AB">
        <w:rPr>
          <w:lang w:val="fr-FR"/>
        </w:rPr>
        <w:t>’</w:t>
      </w:r>
      <w:r w:rsidR="00E93357" w:rsidRPr="00AE79AB">
        <w:rPr>
          <w:lang w:val="fr-FR"/>
        </w:rPr>
        <w:t>avancement distincts destinés</w:t>
      </w:r>
      <w:r w:rsidR="0061667C" w:rsidRPr="00AE79AB">
        <w:rPr>
          <w:lang w:val="fr-FR"/>
        </w:rPr>
        <w:t xml:space="preserve"> au PBC</w:t>
      </w:r>
      <w:r w:rsidR="00E93357" w:rsidRPr="00AE79AB">
        <w:rPr>
          <w:lang w:val="fr-FR"/>
        </w:rPr>
        <w:t>.</w:t>
      </w:r>
    </w:p>
    <w:p w:rsidR="007B0BAD" w:rsidRPr="00AE79AB" w:rsidRDefault="00E93357" w:rsidP="00AE79AB">
      <w:pPr>
        <w:pStyle w:val="ONUMFS"/>
        <w:rPr>
          <w:lang w:val="fr-FR"/>
        </w:rPr>
      </w:pPr>
      <w:r w:rsidRPr="00AE79AB">
        <w:rPr>
          <w:lang w:val="fr-FR"/>
        </w:rPr>
        <w:t>Le tableau</w:t>
      </w:r>
      <w:r w:rsidR="001D021A" w:rsidRPr="00AE79AB">
        <w:rPr>
          <w:lang w:val="fr-FR"/>
        </w:rPr>
        <w:t> </w:t>
      </w:r>
      <w:r w:rsidRPr="00AE79AB">
        <w:rPr>
          <w:lang w:val="fr-FR"/>
        </w:rPr>
        <w:t>1 contie</w:t>
      </w:r>
      <w:r w:rsidR="00A80756" w:rsidRPr="00AE79AB">
        <w:rPr>
          <w:lang w:val="fr-FR"/>
        </w:rPr>
        <w:t>nt des renseignements actualisé</w:t>
      </w:r>
      <w:r w:rsidRPr="00AE79AB">
        <w:rPr>
          <w:lang w:val="fr-FR"/>
        </w:rPr>
        <w:t>s sur l</w:t>
      </w:r>
      <w:r w:rsidR="00484A6E" w:rsidRPr="00AE79AB">
        <w:rPr>
          <w:lang w:val="fr-FR"/>
        </w:rPr>
        <w:t>’</w:t>
      </w:r>
      <w:r w:rsidRPr="00AE79AB">
        <w:rPr>
          <w:lang w:val="fr-FR"/>
        </w:rPr>
        <w:t>état d</w:t>
      </w:r>
      <w:r w:rsidR="00484A6E" w:rsidRPr="00AE79AB">
        <w:rPr>
          <w:lang w:val="fr-FR"/>
        </w:rPr>
        <w:t>’</w:t>
      </w:r>
      <w:r w:rsidRPr="00AE79AB">
        <w:rPr>
          <w:lang w:val="fr-FR"/>
        </w:rPr>
        <w:t xml:space="preserve">utilisation du budget à la fin </w:t>
      </w:r>
      <w:r w:rsidR="0061667C" w:rsidRPr="00AE79AB">
        <w:rPr>
          <w:lang w:val="fr-FR"/>
        </w:rPr>
        <w:t>de 2016</w:t>
      </w:r>
      <w:r w:rsidRPr="00AE79AB">
        <w:rPr>
          <w:lang w:val="fr-FR"/>
        </w:rPr>
        <w:t xml:space="preserve"> et les dépenses prévues </w:t>
      </w:r>
      <w:r w:rsidR="0061667C" w:rsidRPr="00AE79AB">
        <w:rPr>
          <w:lang w:val="fr-FR"/>
        </w:rPr>
        <w:t>pour 2017</w:t>
      </w:r>
      <w:r w:rsidRPr="00AE79AB">
        <w:rPr>
          <w:lang w:val="fr-FR"/>
        </w:rPr>
        <w:t xml:space="preserve"> et 2018</w:t>
      </w:r>
      <w:r w:rsidR="005606AE">
        <w:rPr>
          <w:lang w:val="fr-FR"/>
        </w:rPr>
        <w:noBreakHyphen/>
      </w:r>
      <w:r w:rsidRPr="00AE79AB">
        <w:rPr>
          <w:lang w:val="fr-FR"/>
        </w:rPr>
        <w:t xml:space="preserve">2019 </w:t>
      </w:r>
      <w:r w:rsidR="00A80756" w:rsidRPr="00AE79AB">
        <w:rPr>
          <w:lang w:val="fr-FR"/>
        </w:rPr>
        <w:t xml:space="preserve">pour les projets </w:t>
      </w:r>
      <w:r w:rsidRPr="00AE79AB">
        <w:rPr>
          <w:lang w:val="fr-FR"/>
        </w:rPr>
        <w:t>au titre</w:t>
      </w:r>
      <w:r w:rsidR="0061667C" w:rsidRPr="00AE79AB">
        <w:rPr>
          <w:lang w:val="fr-FR"/>
        </w:rPr>
        <w:t xml:space="preserve"> du PCE</w:t>
      </w:r>
      <w:r w:rsidR="006B1EF1" w:rsidRPr="00AE79AB">
        <w:rPr>
          <w:lang w:val="fr-FR"/>
        </w:rPr>
        <w:t> </w:t>
      </w:r>
      <w:r w:rsidRPr="00AE79AB">
        <w:rPr>
          <w:lang w:val="fr-FR"/>
        </w:rPr>
        <w:t>2014</w:t>
      </w:r>
      <w:r w:rsidR="005606AE">
        <w:rPr>
          <w:lang w:val="fr-FR"/>
        </w:rPr>
        <w:noBreakHyphen/>
      </w:r>
      <w:r w:rsidRPr="00AE79AB">
        <w:rPr>
          <w:lang w:val="fr-FR"/>
        </w:rPr>
        <w:t xml:space="preserve">2019 ainsi que </w:t>
      </w:r>
      <w:r w:rsidR="00A80756" w:rsidRPr="00AE79AB">
        <w:rPr>
          <w:lang w:val="fr-FR"/>
        </w:rPr>
        <w:t xml:space="preserve">pour </w:t>
      </w:r>
      <w:r w:rsidRPr="00AE79AB">
        <w:rPr>
          <w:lang w:val="fr-FR"/>
        </w:rPr>
        <w:t>d</w:t>
      </w:r>
      <w:r w:rsidR="00484A6E" w:rsidRPr="00AE79AB">
        <w:rPr>
          <w:lang w:val="fr-FR"/>
        </w:rPr>
        <w:t>’</w:t>
      </w:r>
      <w:r w:rsidRPr="00AE79AB">
        <w:rPr>
          <w:lang w:val="fr-FR"/>
        </w:rPr>
        <w:t xml:space="preserve">autres projets spéciaux actuellement en cours de mise en </w:t>
      </w:r>
      <w:r w:rsidR="00A80756" w:rsidRPr="00AE79AB">
        <w:rPr>
          <w:lang w:val="fr-FR"/>
        </w:rPr>
        <w:t>œuvre</w:t>
      </w:r>
      <w:r w:rsidRPr="00AE79AB">
        <w:rPr>
          <w:lang w:val="fr-FR"/>
        </w:rPr>
        <w:t xml:space="preserve"> financés au moyen des réserves.</w:t>
      </w:r>
    </w:p>
    <w:tbl>
      <w:tblPr>
        <w:tblW w:w="4886" w:type="pct"/>
        <w:jc w:val="center"/>
        <w:tblCellMar>
          <w:top w:w="57" w:type="dxa"/>
          <w:bottom w:w="57" w:type="dxa"/>
        </w:tblCellMar>
        <w:tblLook w:val="04A0" w:firstRow="1" w:lastRow="0" w:firstColumn="1" w:lastColumn="0" w:noHBand="0" w:noVBand="1"/>
      </w:tblPr>
      <w:tblGrid>
        <w:gridCol w:w="9354"/>
      </w:tblGrid>
      <w:tr w:rsidR="00AE79AB" w:rsidRPr="00AE79AB" w:rsidTr="00AE79AB">
        <w:trPr>
          <w:cantSplit/>
          <w:jc w:val="center"/>
        </w:trPr>
        <w:tc>
          <w:tcPr>
            <w:tcW w:w="9354" w:type="dxa"/>
            <w:tcBorders>
              <w:top w:val="nil"/>
            </w:tcBorders>
            <w:shd w:val="clear" w:color="000000" w:fill="C6D9F1" w:themeFill="text2" w:themeFillTint="33"/>
            <w:noWrap/>
            <w:vAlign w:val="bottom"/>
            <w:hideMark/>
          </w:tcPr>
          <w:p w:rsidR="007B0BAD" w:rsidRPr="00AE79AB" w:rsidRDefault="00E93357" w:rsidP="00AE79AB">
            <w:pPr>
              <w:jc w:val="center"/>
              <w:rPr>
                <w:lang w:val="fr-FR"/>
              </w:rPr>
            </w:pPr>
            <w:r w:rsidRPr="00AE79AB">
              <w:rPr>
                <w:rFonts w:eastAsia="Times New Roman"/>
                <w:szCs w:val="18"/>
                <w:lang w:val="fr-FR" w:eastAsia="en-US"/>
              </w:rPr>
              <w:t>Tableau</w:t>
            </w:r>
            <w:r w:rsidR="001D021A" w:rsidRPr="00AE79AB">
              <w:rPr>
                <w:rFonts w:eastAsia="Times New Roman"/>
                <w:szCs w:val="18"/>
                <w:lang w:val="fr-FR" w:eastAsia="en-US"/>
              </w:rPr>
              <w:t> </w:t>
            </w:r>
            <w:r w:rsidRPr="00AE79AB">
              <w:rPr>
                <w:rFonts w:eastAsia="Times New Roman"/>
                <w:szCs w:val="18"/>
                <w:lang w:val="fr-FR" w:eastAsia="en-US"/>
              </w:rPr>
              <w:t>1</w:t>
            </w:r>
            <w:r w:rsidR="00484A6E" w:rsidRPr="00AE79AB">
              <w:rPr>
                <w:rFonts w:eastAsia="Times New Roman"/>
                <w:szCs w:val="18"/>
                <w:lang w:val="fr-FR" w:eastAsia="en-US"/>
              </w:rPr>
              <w:t> :</w:t>
            </w:r>
            <w:r w:rsidRPr="00AE79AB">
              <w:rPr>
                <w:rFonts w:eastAsia="Times New Roman"/>
                <w:szCs w:val="18"/>
                <w:lang w:val="fr-FR" w:eastAsia="en-US"/>
              </w:rPr>
              <w:t xml:space="preserve"> </w:t>
            </w:r>
            <w:r w:rsidR="00A80756" w:rsidRPr="00AE79AB">
              <w:rPr>
                <w:rFonts w:eastAsia="Times New Roman"/>
                <w:szCs w:val="18"/>
                <w:lang w:val="fr-FR" w:eastAsia="en-US"/>
              </w:rPr>
              <w:t>État</w:t>
            </w:r>
            <w:r w:rsidRPr="00AE79AB">
              <w:rPr>
                <w:rFonts w:eastAsia="Times New Roman"/>
                <w:szCs w:val="18"/>
                <w:lang w:val="fr-FR" w:eastAsia="en-US"/>
              </w:rPr>
              <w:t xml:space="preserve"> d</w:t>
            </w:r>
            <w:r w:rsidR="00484A6E" w:rsidRPr="00AE79AB">
              <w:rPr>
                <w:rFonts w:eastAsia="Times New Roman"/>
                <w:szCs w:val="18"/>
                <w:lang w:val="fr-FR" w:eastAsia="en-US"/>
              </w:rPr>
              <w:t>’</w:t>
            </w:r>
            <w:r w:rsidRPr="00AE79AB">
              <w:rPr>
                <w:rFonts w:eastAsia="Times New Roman"/>
                <w:szCs w:val="18"/>
                <w:lang w:val="fr-FR" w:eastAsia="en-US"/>
              </w:rPr>
              <w:t>avancement des projets</w:t>
            </w:r>
            <w:r w:rsidR="0061667C" w:rsidRPr="00AE79AB">
              <w:rPr>
                <w:rFonts w:eastAsia="Times New Roman"/>
                <w:szCs w:val="18"/>
                <w:lang w:val="fr-FR" w:eastAsia="en-US"/>
              </w:rPr>
              <w:t xml:space="preserve"> du PCE</w:t>
            </w:r>
            <w:r w:rsidR="006B1EF1" w:rsidRPr="00AE79AB">
              <w:rPr>
                <w:rFonts w:eastAsia="Times New Roman"/>
                <w:szCs w:val="18"/>
                <w:lang w:val="fr-FR" w:eastAsia="en-US"/>
              </w:rPr>
              <w:t> </w:t>
            </w:r>
            <w:r w:rsidRPr="00AE79AB">
              <w:rPr>
                <w:rFonts w:eastAsia="Times New Roman"/>
                <w:szCs w:val="18"/>
                <w:lang w:val="fr-FR" w:eastAsia="en-US"/>
              </w:rPr>
              <w:t>2014</w:t>
            </w:r>
            <w:r w:rsidR="005606AE">
              <w:rPr>
                <w:rFonts w:eastAsia="Times New Roman"/>
                <w:szCs w:val="18"/>
                <w:lang w:val="fr-FR" w:eastAsia="en-US"/>
              </w:rPr>
              <w:noBreakHyphen/>
            </w:r>
            <w:r w:rsidRPr="00AE79AB">
              <w:rPr>
                <w:rFonts w:eastAsia="Times New Roman"/>
                <w:szCs w:val="18"/>
                <w:lang w:val="fr-FR" w:eastAsia="en-US"/>
              </w:rPr>
              <w:t>2019 et d</w:t>
            </w:r>
            <w:r w:rsidR="00484A6E" w:rsidRPr="00AE79AB">
              <w:rPr>
                <w:rFonts w:eastAsia="Times New Roman"/>
                <w:szCs w:val="18"/>
                <w:lang w:val="fr-FR" w:eastAsia="en-US"/>
              </w:rPr>
              <w:t>’</w:t>
            </w:r>
            <w:r w:rsidRPr="00AE79AB">
              <w:rPr>
                <w:rFonts w:eastAsia="Times New Roman"/>
                <w:szCs w:val="18"/>
                <w:lang w:val="fr-FR" w:eastAsia="en-US"/>
              </w:rPr>
              <w:t>autres projets spéciaux en cours</w:t>
            </w:r>
            <w:r w:rsidR="006B1EF1" w:rsidRPr="00AE79AB">
              <w:rPr>
                <w:rFonts w:eastAsia="Times New Roman"/>
                <w:szCs w:val="18"/>
                <w:lang w:val="fr-FR" w:eastAsia="en-US"/>
              </w:rPr>
              <w:t xml:space="preserve"> </w:t>
            </w:r>
            <w:r w:rsidRPr="00AE79AB">
              <w:rPr>
                <w:lang w:val="fr-FR"/>
              </w:rPr>
              <w:t>financé</w:t>
            </w:r>
            <w:r w:rsidR="00A80756" w:rsidRPr="00AE79AB">
              <w:rPr>
                <w:lang w:val="fr-FR"/>
              </w:rPr>
              <w:t>s</w:t>
            </w:r>
            <w:r w:rsidRPr="00AE79AB">
              <w:rPr>
                <w:lang w:val="fr-FR"/>
              </w:rPr>
              <w:t xml:space="preserve"> au moyen des réserves</w:t>
            </w:r>
          </w:p>
          <w:p w:rsidR="00CF16A2" w:rsidRPr="00AE79AB" w:rsidRDefault="00E93357" w:rsidP="00AE79AB">
            <w:pPr>
              <w:jc w:val="center"/>
              <w:rPr>
                <w:rFonts w:eastAsia="Times New Roman"/>
                <w:b/>
                <w:sz w:val="18"/>
                <w:szCs w:val="18"/>
                <w:lang w:val="fr-FR" w:eastAsia="en-US"/>
              </w:rPr>
            </w:pPr>
            <w:r w:rsidRPr="00AE79AB">
              <w:rPr>
                <w:rFonts w:eastAsia="Times New Roman"/>
                <w:i/>
                <w:sz w:val="18"/>
                <w:szCs w:val="18"/>
                <w:lang w:val="fr-FR" w:eastAsia="en-US"/>
              </w:rPr>
              <w:t>(en milliers de francs suisses)</w:t>
            </w:r>
          </w:p>
        </w:tc>
      </w:tr>
    </w:tbl>
    <w:p w:rsidR="007B0BAD" w:rsidRPr="00AE79AB" w:rsidRDefault="007B0BAD" w:rsidP="00AE79AB">
      <w:pPr>
        <w:rPr>
          <w:lang w:val="fr-FR"/>
        </w:rPr>
      </w:pPr>
    </w:p>
    <w:p w:rsidR="00D6052C" w:rsidRDefault="00857454" w:rsidP="00AE79AB">
      <w:pPr>
        <w:rPr>
          <w:lang w:val="fr-FR"/>
        </w:rPr>
      </w:pPr>
      <w:r w:rsidRPr="00AE79AB">
        <w:rPr>
          <w:noProof/>
          <w:lang w:val="fr-FR" w:eastAsia="fr-FR"/>
        </w:rPr>
        <w:drawing>
          <wp:inline distT="0" distB="0" distL="0" distR="0" wp14:anchorId="7916207A" wp14:editId="60E8D052">
            <wp:extent cx="5940425" cy="2771398"/>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2771398"/>
                    </a:xfrm>
                    <a:prstGeom prst="rect">
                      <a:avLst/>
                    </a:prstGeom>
                    <a:noFill/>
                    <a:ln>
                      <a:noFill/>
                    </a:ln>
                  </pic:spPr>
                </pic:pic>
              </a:graphicData>
            </a:graphic>
          </wp:inline>
        </w:drawing>
      </w:r>
    </w:p>
    <w:p w:rsidR="00AE79AB" w:rsidRPr="00AE79AB" w:rsidRDefault="00AE79AB" w:rsidP="00AE79AB">
      <w:pPr>
        <w:rPr>
          <w:lang w:val="fr-FR"/>
        </w:rPr>
      </w:pPr>
    </w:p>
    <w:p w:rsidR="00AE79AB" w:rsidRDefault="00A75F55" w:rsidP="00AE79AB">
      <w:pPr>
        <w:pStyle w:val="ONUMFS"/>
        <w:rPr>
          <w:lang w:val="fr-FR"/>
        </w:rPr>
      </w:pPr>
      <w:r w:rsidRPr="00AE79AB">
        <w:rPr>
          <w:lang w:val="fr-FR"/>
        </w:rPr>
        <w:t xml:space="preserve">À la fin </w:t>
      </w:r>
      <w:r w:rsidR="0061667C" w:rsidRPr="00AE79AB">
        <w:rPr>
          <w:lang w:val="fr-FR"/>
        </w:rPr>
        <w:t>de 2016</w:t>
      </w:r>
      <w:r w:rsidRPr="00AE79AB">
        <w:rPr>
          <w:lang w:val="fr-FR"/>
        </w:rPr>
        <w:t>, le solde de la réserve pour projets spéciaux était de 16</w:t>
      </w:r>
      <w:r w:rsidR="00E248CE" w:rsidRPr="00AE79AB">
        <w:rPr>
          <w:lang w:val="fr-FR"/>
        </w:rPr>
        <w:t>,</w:t>
      </w:r>
      <w:r w:rsidRPr="00AE79AB">
        <w:rPr>
          <w:lang w:val="fr-FR"/>
        </w:rPr>
        <w:t>78</w:t>
      </w:r>
      <w:r w:rsidR="0061667C" w:rsidRPr="00AE79AB">
        <w:rPr>
          <w:lang w:val="fr-FR"/>
        </w:rPr>
        <w:t>6 million</w:t>
      </w:r>
      <w:r w:rsidRPr="00AE79AB">
        <w:rPr>
          <w:lang w:val="fr-FR"/>
        </w:rPr>
        <w:t>s de francs suiss</w:t>
      </w:r>
      <w:r w:rsidR="00AE79AB" w:rsidRPr="00AE79AB">
        <w:rPr>
          <w:lang w:val="fr-FR"/>
        </w:rPr>
        <w:t>es.  Il</w:t>
      </w:r>
      <w:r w:rsidR="004D50B4" w:rsidRPr="00AE79AB">
        <w:rPr>
          <w:lang w:val="fr-FR"/>
        </w:rPr>
        <w:t xml:space="preserve"> a été estimé qu</w:t>
      </w:r>
      <w:r w:rsidR="00484A6E" w:rsidRPr="00AE79AB">
        <w:rPr>
          <w:lang w:val="fr-FR"/>
        </w:rPr>
        <w:t>’</w:t>
      </w:r>
      <w:r w:rsidR="004D50B4" w:rsidRPr="00AE79AB">
        <w:rPr>
          <w:lang w:val="fr-FR"/>
        </w:rPr>
        <w:t>au</w:t>
      </w:r>
      <w:r w:rsidR="00FB4B3D" w:rsidRPr="00AE79AB">
        <w:rPr>
          <w:lang w:val="fr-FR"/>
        </w:rPr>
        <w:t xml:space="preserve"> total 3,</w:t>
      </w:r>
      <w:r w:rsidRPr="00AE79AB">
        <w:rPr>
          <w:lang w:val="fr-FR"/>
        </w:rPr>
        <w:t>43</w:t>
      </w:r>
      <w:r w:rsidR="0061667C" w:rsidRPr="00AE79AB">
        <w:rPr>
          <w:lang w:val="fr-FR"/>
        </w:rPr>
        <w:t>5 million</w:t>
      </w:r>
      <w:r w:rsidRPr="00AE79AB">
        <w:rPr>
          <w:lang w:val="fr-FR"/>
        </w:rPr>
        <w:t xml:space="preserve">s de francs suisses affectés à la réserve pour projets spéciaux ne seront plus requis, et cette somme sera par conséquent reversée </w:t>
      </w:r>
      <w:r w:rsidR="00B24FD7" w:rsidRPr="00AE79AB">
        <w:rPr>
          <w:lang w:val="fr-FR"/>
        </w:rPr>
        <w:t>aux</w:t>
      </w:r>
      <w:r w:rsidRPr="00AE79AB">
        <w:rPr>
          <w:lang w:val="fr-FR"/>
        </w:rPr>
        <w:t xml:space="preserve"> réserv</w:t>
      </w:r>
      <w:r w:rsidR="00AE79AB" w:rsidRPr="00AE79AB">
        <w:rPr>
          <w:lang w:val="fr-FR"/>
        </w:rPr>
        <w:t>es.  Ce</w:t>
      </w:r>
      <w:r w:rsidR="003E258B" w:rsidRPr="00AE79AB">
        <w:rPr>
          <w:lang w:val="fr-FR"/>
        </w:rPr>
        <w:t xml:space="preserve">la </w:t>
      </w:r>
      <w:r w:rsidR="00FB4B3D" w:rsidRPr="00AE79AB">
        <w:rPr>
          <w:lang w:val="fr-FR"/>
        </w:rPr>
        <w:t>est</w:t>
      </w:r>
      <w:r w:rsidR="003E258B" w:rsidRPr="00AE79AB">
        <w:rPr>
          <w:lang w:val="fr-FR"/>
        </w:rPr>
        <w:t xml:space="preserve"> dû</w:t>
      </w:r>
      <w:r w:rsidR="00484A6E" w:rsidRPr="00AE79AB">
        <w:rPr>
          <w:lang w:val="fr-FR"/>
        </w:rPr>
        <w:t> :</w:t>
      </w:r>
      <w:r w:rsidR="003E258B" w:rsidRPr="00AE79AB">
        <w:rPr>
          <w:lang w:val="fr-FR"/>
        </w:rPr>
        <w:t xml:space="preserve"> i)</w:t>
      </w:r>
      <w:r w:rsidR="001D021A" w:rsidRPr="00AE79AB">
        <w:rPr>
          <w:lang w:val="fr-FR"/>
        </w:rPr>
        <w:t> </w:t>
      </w:r>
      <w:r w:rsidR="003E258B" w:rsidRPr="00AE79AB">
        <w:rPr>
          <w:lang w:val="fr-FR"/>
        </w:rPr>
        <w:t xml:space="preserve">aux coûts </w:t>
      </w:r>
      <w:r w:rsidR="004D50B4" w:rsidRPr="00AE79AB">
        <w:rPr>
          <w:lang w:val="fr-FR"/>
        </w:rPr>
        <w:t>du</w:t>
      </w:r>
      <w:r w:rsidR="003E258B" w:rsidRPr="00AE79AB">
        <w:rPr>
          <w:lang w:val="fr-FR"/>
        </w:rPr>
        <w:t xml:space="preserve"> projet ERP</w:t>
      </w:r>
      <w:r w:rsidR="004D50B4" w:rsidRPr="00AE79AB">
        <w:rPr>
          <w:lang w:val="fr-FR"/>
        </w:rPr>
        <w:t xml:space="preserve"> inférieurs aux estimations</w:t>
      </w:r>
      <w:r w:rsidR="003E258B" w:rsidRPr="00AE79AB">
        <w:rPr>
          <w:lang w:val="fr-FR"/>
        </w:rPr>
        <w:t xml:space="preserve">; </w:t>
      </w:r>
      <w:r w:rsidR="001D021A" w:rsidRPr="00AE79AB">
        <w:rPr>
          <w:lang w:val="fr-FR"/>
        </w:rPr>
        <w:t xml:space="preserve"> </w:t>
      </w:r>
      <w:r w:rsidR="003E258B" w:rsidRPr="00AE79AB">
        <w:rPr>
          <w:lang w:val="fr-FR"/>
        </w:rPr>
        <w:t>ii)</w:t>
      </w:r>
      <w:r w:rsidR="001D021A" w:rsidRPr="00AE79AB">
        <w:rPr>
          <w:lang w:val="fr-FR"/>
        </w:rPr>
        <w:t> </w:t>
      </w:r>
      <w:r w:rsidR="003E258B" w:rsidRPr="00AE79AB">
        <w:rPr>
          <w:lang w:val="fr-FR"/>
        </w:rPr>
        <w:t>aux dépenses plus faibles que prévu</w:t>
      </w:r>
      <w:r w:rsidR="00FB4B3D" w:rsidRPr="00AE79AB">
        <w:rPr>
          <w:lang w:val="fr-FR"/>
        </w:rPr>
        <w:t>es</w:t>
      </w:r>
      <w:r w:rsidR="003E258B" w:rsidRPr="00AE79AB">
        <w:rPr>
          <w:lang w:val="fr-FR"/>
        </w:rPr>
        <w:t xml:space="preserve"> pour le projet de refroidissement au moyen de l</w:t>
      </w:r>
      <w:r w:rsidR="00484A6E" w:rsidRPr="00AE79AB">
        <w:rPr>
          <w:lang w:val="fr-FR"/>
        </w:rPr>
        <w:t>’</w:t>
      </w:r>
      <w:r w:rsidR="003E258B" w:rsidRPr="00AE79AB">
        <w:rPr>
          <w:lang w:val="fr-FR"/>
        </w:rPr>
        <w:t xml:space="preserve">eau du lac Léman; </w:t>
      </w:r>
      <w:r w:rsidR="001D021A" w:rsidRPr="00AE79AB">
        <w:rPr>
          <w:lang w:val="fr-FR"/>
        </w:rPr>
        <w:t xml:space="preserve"> </w:t>
      </w:r>
      <w:r w:rsidR="003E258B" w:rsidRPr="00AE79AB">
        <w:rPr>
          <w:lang w:val="fr-FR"/>
        </w:rPr>
        <w:t>et iii)</w:t>
      </w:r>
      <w:r w:rsidR="001D021A" w:rsidRPr="00AE79AB">
        <w:rPr>
          <w:lang w:val="fr-FR"/>
        </w:rPr>
        <w:t> </w:t>
      </w:r>
      <w:r w:rsidR="003E258B" w:rsidRPr="00AE79AB">
        <w:rPr>
          <w:lang w:val="fr-FR"/>
        </w:rPr>
        <w:t>au fait qu</w:t>
      </w:r>
      <w:r w:rsidR="00484A6E" w:rsidRPr="00AE79AB">
        <w:rPr>
          <w:lang w:val="fr-FR"/>
        </w:rPr>
        <w:t>’</w:t>
      </w:r>
      <w:r w:rsidR="003E258B" w:rsidRPr="00AE79AB">
        <w:rPr>
          <w:lang w:val="fr-FR"/>
        </w:rPr>
        <w:t>il a été conclu que le projet de rempla</w:t>
      </w:r>
      <w:r w:rsidR="001617FC" w:rsidRPr="00AE79AB">
        <w:rPr>
          <w:lang w:val="fr-FR"/>
        </w:rPr>
        <w:t>cement des fenêtres du bâtiment </w:t>
      </w:r>
      <w:r w:rsidR="003E258B" w:rsidRPr="00AE79AB">
        <w:rPr>
          <w:lang w:val="fr-FR"/>
        </w:rPr>
        <w:t>AB, tel qu</w:t>
      </w:r>
      <w:r w:rsidR="00484A6E" w:rsidRPr="00AE79AB">
        <w:rPr>
          <w:lang w:val="fr-FR"/>
        </w:rPr>
        <w:t>’</w:t>
      </w:r>
      <w:r w:rsidR="003E258B" w:rsidRPr="00AE79AB">
        <w:rPr>
          <w:lang w:val="fr-FR"/>
        </w:rPr>
        <w:t>il a été proposé à la base, n</w:t>
      </w:r>
      <w:r w:rsidR="00484A6E" w:rsidRPr="00AE79AB">
        <w:rPr>
          <w:lang w:val="fr-FR"/>
        </w:rPr>
        <w:t>’</w:t>
      </w:r>
      <w:r w:rsidR="003E258B" w:rsidRPr="00AE79AB">
        <w:rPr>
          <w:lang w:val="fr-FR"/>
        </w:rPr>
        <w:t>est pas réalisab</w:t>
      </w:r>
      <w:r w:rsidR="00AE79AB" w:rsidRPr="00AE79AB">
        <w:rPr>
          <w:lang w:val="fr-FR"/>
        </w:rPr>
        <w:t>le.  Le</w:t>
      </w:r>
      <w:r w:rsidR="003E258B" w:rsidRPr="00AE79AB">
        <w:rPr>
          <w:lang w:val="fr-FR"/>
        </w:rPr>
        <w:t xml:space="preserve"> solde de la réserve pour pro</w:t>
      </w:r>
      <w:r w:rsidR="00FB4B3D" w:rsidRPr="00AE79AB">
        <w:rPr>
          <w:lang w:val="fr-FR"/>
        </w:rPr>
        <w:t>jets spéciaux, qui s</w:t>
      </w:r>
      <w:r w:rsidR="00484A6E" w:rsidRPr="00AE79AB">
        <w:rPr>
          <w:lang w:val="fr-FR"/>
        </w:rPr>
        <w:t>’</w:t>
      </w:r>
      <w:r w:rsidR="00FB4B3D" w:rsidRPr="00AE79AB">
        <w:rPr>
          <w:lang w:val="fr-FR"/>
        </w:rPr>
        <w:t>élève à 13,</w:t>
      </w:r>
      <w:r w:rsidR="003E258B" w:rsidRPr="00AE79AB">
        <w:rPr>
          <w:lang w:val="fr-FR"/>
        </w:rPr>
        <w:t>35</w:t>
      </w:r>
      <w:r w:rsidR="0061667C" w:rsidRPr="00AE79AB">
        <w:rPr>
          <w:lang w:val="fr-FR"/>
        </w:rPr>
        <w:t>1 million</w:t>
      </w:r>
      <w:r w:rsidR="003E258B" w:rsidRPr="00AE79AB">
        <w:rPr>
          <w:lang w:val="fr-FR"/>
        </w:rPr>
        <w:t>s de francs suisses, dev</w:t>
      </w:r>
      <w:r w:rsidR="00FB4B3D" w:rsidRPr="00AE79AB">
        <w:rPr>
          <w:lang w:val="fr-FR"/>
        </w:rPr>
        <w:t>rait être intégralement utilisé</w:t>
      </w:r>
      <w:r w:rsidR="003E258B" w:rsidRPr="00AE79AB">
        <w:rPr>
          <w:lang w:val="fr-FR"/>
        </w:rPr>
        <w:t xml:space="preserve"> pendant la pério</w:t>
      </w:r>
      <w:r w:rsidR="0061667C" w:rsidRPr="00AE79AB">
        <w:rPr>
          <w:lang w:val="fr-FR"/>
        </w:rPr>
        <w:t>de 2017</w:t>
      </w:r>
      <w:r w:rsidR="005606AE">
        <w:rPr>
          <w:lang w:val="fr-FR"/>
        </w:rPr>
        <w:noBreakHyphen/>
      </w:r>
      <w:r w:rsidR="003E258B" w:rsidRPr="00AE79AB">
        <w:rPr>
          <w:lang w:val="fr-FR"/>
        </w:rPr>
        <w:t>2019.</w:t>
      </w:r>
    </w:p>
    <w:p w:rsidR="00AE79AB" w:rsidRDefault="00D771E6" w:rsidP="00AE79AB">
      <w:pPr>
        <w:pStyle w:val="ONUMFS"/>
        <w:rPr>
          <w:bCs/>
          <w:caps/>
          <w:kern w:val="32"/>
          <w:szCs w:val="32"/>
          <w:lang w:val="fr-FR"/>
        </w:rPr>
      </w:pPr>
      <w:r w:rsidRPr="00AE79AB">
        <w:rPr>
          <w:bCs/>
          <w:kern w:val="32"/>
          <w:szCs w:val="32"/>
          <w:lang w:val="fr-FR"/>
        </w:rPr>
        <w:t>Il convient de signaler que le projet de rénovation du bâtiment</w:t>
      </w:r>
      <w:r w:rsidR="0061667C" w:rsidRPr="00AE79AB">
        <w:rPr>
          <w:bCs/>
          <w:kern w:val="32"/>
          <w:szCs w:val="32"/>
          <w:lang w:val="fr-FR"/>
        </w:rPr>
        <w:t xml:space="preserve"> du PCT</w:t>
      </w:r>
      <w:r w:rsidRPr="00AE79AB">
        <w:rPr>
          <w:bCs/>
          <w:kern w:val="32"/>
          <w:szCs w:val="32"/>
          <w:lang w:val="fr-FR"/>
        </w:rPr>
        <w:t xml:space="preserve"> sera mis en </w:t>
      </w:r>
      <w:r w:rsidR="00FB4B3D" w:rsidRPr="00AE79AB">
        <w:rPr>
          <w:bCs/>
          <w:kern w:val="32"/>
          <w:szCs w:val="32"/>
          <w:lang w:val="fr-FR"/>
        </w:rPr>
        <w:t>œuvre</w:t>
      </w:r>
      <w:r w:rsidRPr="00AE79AB">
        <w:rPr>
          <w:bCs/>
          <w:kern w:val="32"/>
          <w:szCs w:val="32"/>
          <w:lang w:val="fr-FR"/>
        </w:rPr>
        <w:t xml:space="preserve"> en même temps que d</w:t>
      </w:r>
      <w:r w:rsidR="00484A6E" w:rsidRPr="00AE79AB">
        <w:rPr>
          <w:bCs/>
          <w:kern w:val="32"/>
          <w:szCs w:val="32"/>
          <w:lang w:val="fr-FR"/>
        </w:rPr>
        <w:t>’</w:t>
      </w:r>
      <w:r w:rsidRPr="00AE79AB">
        <w:rPr>
          <w:bCs/>
          <w:kern w:val="32"/>
          <w:szCs w:val="32"/>
          <w:lang w:val="fr-FR"/>
        </w:rPr>
        <w:t xml:space="preserve">autres améliorations des installations électriques et de la sécurité dont le financement a été </w:t>
      </w:r>
      <w:proofErr w:type="gramStart"/>
      <w:r w:rsidRPr="00AE79AB">
        <w:rPr>
          <w:bCs/>
          <w:kern w:val="32"/>
          <w:szCs w:val="32"/>
          <w:lang w:val="fr-FR"/>
        </w:rPr>
        <w:t>proposé</w:t>
      </w:r>
      <w:proofErr w:type="gramEnd"/>
      <w:r w:rsidRPr="00AE79AB">
        <w:rPr>
          <w:bCs/>
          <w:kern w:val="32"/>
          <w:szCs w:val="32"/>
          <w:lang w:val="fr-FR"/>
        </w:rPr>
        <w:t xml:space="preserve"> </w:t>
      </w:r>
      <w:r w:rsidR="0061667C" w:rsidRPr="00AE79AB">
        <w:rPr>
          <w:bCs/>
          <w:kern w:val="32"/>
          <w:szCs w:val="32"/>
          <w:lang w:val="fr-FR"/>
        </w:rPr>
        <w:t>pour 2018</w:t>
      </w:r>
      <w:r w:rsidR="005606AE">
        <w:rPr>
          <w:bCs/>
          <w:kern w:val="32"/>
          <w:szCs w:val="32"/>
          <w:lang w:val="fr-FR"/>
        </w:rPr>
        <w:noBreakHyphen/>
      </w:r>
      <w:r w:rsidRPr="00AE79AB">
        <w:rPr>
          <w:bCs/>
          <w:kern w:val="32"/>
          <w:szCs w:val="32"/>
          <w:lang w:val="fr-FR"/>
        </w:rPr>
        <w:t>2019 dans le cadre</w:t>
      </w:r>
      <w:r w:rsidR="0061667C" w:rsidRPr="00AE79AB">
        <w:rPr>
          <w:bCs/>
          <w:kern w:val="32"/>
          <w:szCs w:val="32"/>
          <w:lang w:val="fr-FR"/>
        </w:rPr>
        <w:t xml:space="preserve"> du PCE</w:t>
      </w:r>
      <w:r w:rsidR="006B1EF1" w:rsidRPr="00AE79AB">
        <w:rPr>
          <w:bCs/>
          <w:kern w:val="32"/>
          <w:szCs w:val="32"/>
          <w:lang w:val="fr-FR"/>
        </w:rPr>
        <w:t> </w:t>
      </w:r>
      <w:r w:rsidRPr="00AE79AB">
        <w:rPr>
          <w:bCs/>
          <w:kern w:val="32"/>
          <w:szCs w:val="32"/>
          <w:lang w:val="fr-FR"/>
        </w:rPr>
        <w:t>2018</w:t>
      </w:r>
      <w:r w:rsidR="005606AE">
        <w:rPr>
          <w:bCs/>
          <w:kern w:val="32"/>
          <w:szCs w:val="32"/>
          <w:lang w:val="fr-FR"/>
        </w:rPr>
        <w:noBreakHyphen/>
      </w:r>
      <w:r w:rsidRPr="00AE79AB">
        <w:rPr>
          <w:bCs/>
          <w:kern w:val="32"/>
          <w:szCs w:val="32"/>
          <w:lang w:val="fr-FR"/>
        </w:rPr>
        <w:t xml:space="preserve">2027. </w:t>
      </w:r>
      <w:r w:rsidR="001D021A" w:rsidRPr="00AE79AB">
        <w:rPr>
          <w:bCs/>
          <w:kern w:val="32"/>
          <w:szCs w:val="32"/>
          <w:lang w:val="fr-FR"/>
        </w:rPr>
        <w:t xml:space="preserve"> </w:t>
      </w:r>
      <w:r w:rsidRPr="00AE79AB">
        <w:rPr>
          <w:bCs/>
          <w:kern w:val="32"/>
          <w:szCs w:val="32"/>
          <w:lang w:val="fr-FR"/>
        </w:rPr>
        <w:t xml:space="preserve">Consolider les </w:t>
      </w:r>
      <w:r w:rsidRPr="00AE79AB">
        <w:rPr>
          <w:bCs/>
          <w:kern w:val="32"/>
          <w:szCs w:val="32"/>
          <w:lang w:val="fr-FR"/>
        </w:rPr>
        <w:lastRenderedPageBreak/>
        <w:t>projets permettra de ré</w:t>
      </w:r>
      <w:r w:rsidR="00FB4B3D" w:rsidRPr="00AE79AB">
        <w:rPr>
          <w:bCs/>
          <w:kern w:val="32"/>
          <w:szCs w:val="32"/>
          <w:lang w:val="fr-FR"/>
        </w:rPr>
        <w:t>duire la nécessité de déplacer d</w:t>
      </w:r>
      <w:r w:rsidRPr="00AE79AB">
        <w:rPr>
          <w:bCs/>
          <w:kern w:val="32"/>
          <w:szCs w:val="32"/>
          <w:lang w:val="fr-FR"/>
        </w:rPr>
        <w:t>es fonctionnaires pendant la phase de construction, d</w:t>
      </w:r>
      <w:r w:rsidR="00484A6E" w:rsidRPr="00AE79AB">
        <w:rPr>
          <w:bCs/>
          <w:kern w:val="32"/>
          <w:szCs w:val="32"/>
          <w:lang w:val="fr-FR"/>
        </w:rPr>
        <w:t>’</w:t>
      </w:r>
      <w:r w:rsidRPr="00AE79AB">
        <w:rPr>
          <w:bCs/>
          <w:kern w:val="32"/>
          <w:szCs w:val="32"/>
          <w:lang w:val="fr-FR"/>
        </w:rPr>
        <w:t>éviter l</w:t>
      </w:r>
      <w:r w:rsidR="00484A6E" w:rsidRPr="00AE79AB">
        <w:rPr>
          <w:bCs/>
          <w:kern w:val="32"/>
          <w:szCs w:val="32"/>
          <w:lang w:val="fr-FR"/>
        </w:rPr>
        <w:t>’</w:t>
      </w:r>
      <w:r w:rsidRPr="00AE79AB">
        <w:rPr>
          <w:bCs/>
          <w:kern w:val="32"/>
          <w:szCs w:val="32"/>
          <w:lang w:val="fr-FR"/>
        </w:rPr>
        <w:t>ouverture d</w:t>
      </w:r>
      <w:r w:rsidR="00484A6E" w:rsidRPr="00AE79AB">
        <w:rPr>
          <w:bCs/>
          <w:kern w:val="32"/>
          <w:szCs w:val="32"/>
          <w:lang w:val="fr-FR"/>
        </w:rPr>
        <w:t>’</w:t>
      </w:r>
      <w:r w:rsidRPr="00AE79AB">
        <w:rPr>
          <w:bCs/>
          <w:kern w:val="32"/>
          <w:szCs w:val="32"/>
          <w:lang w:val="fr-FR"/>
        </w:rPr>
        <w:t>un autre chantier majeur quelques années seulement après l</w:t>
      </w:r>
      <w:r w:rsidR="00484A6E" w:rsidRPr="00AE79AB">
        <w:rPr>
          <w:bCs/>
          <w:kern w:val="32"/>
          <w:szCs w:val="32"/>
          <w:lang w:val="fr-FR"/>
        </w:rPr>
        <w:t>’</w:t>
      </w:r>
      <w:r w:rsidRPr="00AE79AB">
        <w:rPr>
          <w:bCs/>
          <w:kern w:val="32"/>
          <w:szCs w:val="32"/>
          <w:lang w:val="fr-FR"/>
        </w:rPr>
        <w:t>achèvement</w:t>
      </w:r>
      <w:r w:rsidR="0061667C" w:rsidRPr="00AE79AB">
        <w:rPr>
          <w:bCs/>
          <w:kern w:val="32"/>
          <w:szCs w:val="32"/>
          <w:lang w:val="fr-FR"/>
        </w:rPr>
        <w:t xml:space="preserve"> du PCE</w:t>
      </w:r>
      <w:r w:rsidR="006B1EF1" w:rsidRPr="00AE79AB">
        <w:rPr>
          <w:bCs/>
          <w:kern w:val="32"/>
          <w:szCs w:val="32"/>
          <w:lang w:val="fr-FR"/>
        </w:rPr>
        <w:t> </w:t>
      </w:r>
      <w:r w:rsidRPr="00AE79AB">
        <w:rPr>
          <w:bCs/>
          <w:kern w:val="32"/>
          <w:szCs w:val="32"/>
          <w:lang w:val="fr-FR"/>
        </w:rPr>
        <w:t>2014</w:t>
      </w:r>
      <w:r w:rsidR="005606AE">
        <w:rPr>
          <w:bCs/>
          <w:kern w:val="32"/>
          <w:szCs w:val="32"/>
          <w:lang w:val="fr-FR"/>
        </w:rPr>
        <w:noBreakHyphen/>
      </w:r>
      <w:r w:rsidRPr="00AE79AB">
        <w:rPr>
          <w:bCs/>
          <w:kern w:val="32"/>
          <w:szCs w:val="32"/>
          <w:lang w:val="fr-FR"/>
        </w:rPr>
        <w:t>2019, de réaliser des gains d</w:t>
      </w:r>
      <w:r w:rsidR="00484A6E" w:rsidRPr="00AE79AB">
        <w:rPr>
          <w:bCs/>
          <w:kern w:val="32"/>
          <w:szCs w:val="32"/>
          <w:lang w:val="fr-FR"/>
        </w:rPr>
        <w:t>’</w:t>
      </w:r>
      <w:r w:rsidRPr="00AE79AB">
        <w:rPr>
          <w:bCs/>
          <w:kern w:val="32"/>
          <w:szCs w:val="32"/>
          <w:lang w:val="fr-FR"/>
        </w:rPr>
        <w:t>efficacité et d</w:t>
      </w:r>
      <w:r w:rsidR="00484A6E" w:rsidRPr="00AE79AB">
        <w:rPr>
          <w:bCs/>
          <w:kern w:val="32"/>
          <w:szCs w:val="32"/>
          <w:lang w:val="fr-FR"/>
        </w:rPr>
        <w:t>’</w:t>
      </w:r>
      <w:r w:rsidRPr="00AE79AB">
        <w:rPr>
          <w:bCs/>
          <w:kern w:val="32"/>
          <w:szCs w:val="32"/>
          <w:lang w:val="fr-FR"/>
        </w:rPr>
        <w:t>éviter des coûts, et d</w:t>
      </w:r>
      <w:r w:rsidR="00484A6E" w:rsidRPr="00AE79AB">
        <w:rPr>
          <w:bCs/>
          <w:kern w:val="32"/>
          <w:szCs w:val="32"/>
          <w:lang w:val="fr-FR"/>
        </w:rPr>
        <w:t>’</w:t>
      </w:r>
      <w:r w:rsidRPr="00AE79AB">
        <w:rPr>
          <w:bCs/>
          <w:kern w:val="32"/>
          <w:szCs w:val="32"/>
          <w:lang w:val="fr-FR"/>
        </w:rPr>
        <w:t>intégrer d</w:t>
      </w:r>
      <w:r w:rsidR="00484A6E" w:rsidRPr="00AE79AB">
        <w:rPr>
          <w:bCs/>
          <w:kern w:val="32"/>
          <w:szCs w:val="32"/>
          <w:lang w:val="fr-FR"/>
        </w:rPr>
        <w:t>’</w:t>
      </w:r>
      <w:r w:rsidRPr="00AE79AB">
        <w:rPr>
          <w:bCs/>
          <w:kern w:val="32"/>
          <w:szCs w:val="32"/>
          <w:lang w:val="fr-FR"/>
        </w:rPr>
        <w:t>une manière plus efficace les nouvelles technologies pour divers équipements et systèmes techniques.</w:t>
      </w:r>
    </w:p>
    <w:p w:rsidR="007B0BAD" w:rsidRPr="00AE79AB" w:rsidRDefault="00D771E6" w:rsidP="00AE79AB">
      <w:pPr>
        <w:pStyle w:val="Heading1"/>
        <w:rPr>
          <w:lang w:val="fr-FR"/>
        </w:rPr>
      </w:pPr>
      <w:r w:rsidRPr="00AE79AB">
        <w:rPr>
          <w:lang w:val="fr-FR"/>
        </w:rPr>
        <w:t>Politique révisée relative aux réserves</w:t>
      </w:r>
    </w:p>
    <w:p w:rsidR="007B0BAD" w:rsidRPr="00AE79AB" w:rsidRDefault="007B0BAD" w:rsidP="00484A6E">
      <w:pPr>
        <w:rPr>
          <w:lang w:val="fr-FR"/>
        </w:rPr>
      </w:pPr>
    </w:p>
    <w:p w:rsidR="007B0BAD" w:rsidRPr="00AE79AB" w:rsidRDefault="00D771E6" w:rsidP="00AE79AB">
      <w:pPr>
        <w:pStyle w:val="ONUMFS"/>
        <w:rPr>
          <w:lang w:val="fr-FR"/>
        </w:rPr>
      </w:pPr>
      <w:r w:rsidRPr="00AE79AB">
        <w:rPr>
          <w:lang w:val="fr-FR"/>
        </w:rPr>
        <w:t>À sa vingt</w:t>
      </w:r>
      <w:r w:rsidR="005606AE">
        <w:rPr>
          <w:lang w:val="fr-FR"/>
        </w:rPr>
        <w:noBreakHyphen/>
      </w:r>
      <w:r w:rsidRPr="00AE79AB">
        <w:rPr>
          <w:lang w:val="fr-FR"/>
        </w:rPr>
        <w:t>trois</w:t>
      </w:r>
      <w:r w:rsidR="00484A6E" w:rsidRPr="00AE79AB">
        <w:rPr>
          <w:lang w:val="fr-FR"/>
        </w:rPr>
        <w:t>ième session</w:t>
      </w:r>
      <w:r w:rsidRPr="00AE79AB">
        <w:rPr>
          <w:lang w:val="fr-FR"/>
        </w:rPr>
        <w:t>,</w:t>
      </w:r>
      <w:r w:rsidR="0061667C" w:rsidRPr="00AE79AB">
        <w:rPr>
          <w:lang w:val="fr-FR"/>
        </w:rPr>
        <w:t xml:space="preserve"> le PBC</w:t>
      </w:r>
      <w:r w:rsidRPr="00AE79AB">
        <w:rPr>
          <w:lang w:val="fr-FR"/>
        </w:rPr>
        <w:t xml:space="preserve"> a examiné et recommandé aux Assemblées une politique révisée relative aux réserves</w:t>
      </w:r>
      <w:r w:rsidRPr="00AE79AB">
        <w:rPr>
          <w:rStyle w:val="FootnoteReference"/>
          <w:lang w:val="fr-FR"/>
        </w:rPr>
        <w:footnoteReference w:id="3"/>
      </w:r>
      <w:r w:rsidRPr="00AE79AB">
        <w:rPr>
          <w:lang w:val="fr-FR"/>
        </w:rPr>
        <w:t>.</w:t>
      </w:r>
      <w:r w:rsidR="00A52A50" w:rsidRPr="00AE79AB">
        <w:rPr>
          <w:lang w:val="fr-FR"/>
        </w:rPr>
        <w:t xml:space="preserve">  </w:t>
      </w:r>
      <w:r w:rsidRPr="00AE79AB">
        <w:rPr>
          <w:lang w:val="fr-FR"/>
        </w:rPr>
        <w:t>L</w:t>
      </w:r>
      <w:r w:rsidR="00484A6E" w:rsidRPr="00AE79AB">
        <w:rPr>
          <w:lang w:val="fr-FR"/>
        </w:rPr>
        <w:t>’</w:t>
      </w:r>
      <w:r w:rsidRPr="00AE79AB">
        <w:rPr>
          <w:lang w:val="fr-FR"/>
        </w:rPr>
        <w:t xml:space="preserve">objectif de la nouvelle politique est de poursuivre le renforcement de la gestion financière et de la gestion des risques, de fournir des informations améliorées au Secrétariat sur la gestion courante des réserves, </w:t>
      </w:r>
      <w:r w:rsidR="00484A6E" w:rsidRPr="00AE79AB">
        <w:rPr>
          <w:lang w:val="fr-FR"/>
        </w:rPr>
        <w:t>y compris</w:t>
      </w:r>
      <w:r w:rsidRPr="00AE79AB">
        <w:rPr>
          <w:lang w:val="fr-FR"/>
        </w:rPr>
        <w:t xml:space="preserve"> les montants recommandés et les liquidités, et de préciser les prescriptions </w:t>
      </w:r>
      <w:r w:rsidR="004D50B4" w:rsidRPr="00AE79AB">
        <w:rPr>
          <w:lang w:val="fr-FR"/>
        </w:rPr>
        <w:t>concernant</w:t>
      </w:r>
      <w:r w:rsidRPr="00AE79AB">
        <w:rPr>
          <w:lang w:val="fr-FR"/>
        </w:rPr>
        <w:t xml:space="preserve"> l</w:t>
      </w:r>
      <w:r w:rsidR="00484A6E" w:rsidRPr="00AE79AB">
        <w:rPr>
          <w:lang w:val="fr-FR"/>
        </w:rPr>
        <w:t>’</w:t>
      </w:r>
      <w:r w:rsidRPr="00AE79AB">
        <w:rPr>
          <w:lang w:val="fr-FR"/>
        </w:rPr>
        <w:t>établissement de rapports relatifs aux réserv</w:t>
      </w:r>
      <w:r w:rsidR="00AE79AB" w:rsidRPr="00AE79AB">
        <w:rPr>
          <w:lang w:val="fr-FR"/>
        </w:rPr>
        <w:t>es.  La</w:t>
      </w:r>
      <w:r w:rsidRPr="00AE79AB">
        <w:rPr>
          <w:lang w:val="fr-FR"/>
        </w:rPr>
        <w:t xml:space="preserve"> politique révisée contient un ensemble de principes révisés relatifs à l</w:t>
      </w:r>
      <w:r w:rsidR="00484A6E" w:rsidRPr="00AE79AB">
        <w:rPr>
          <w:lang w:val="fr-FR"/>
        </w:rPr>
        <w:t>’</w:t>
      </w:r>
      <w:r w:rsidRPr="00AE79AB">
        <w:rPr>
          <w:lang w:val="fr-FR"/>
        </w:rPr>
        <w:t>utilisation des fonds de réserve et de roulement</w:t>
      </w:r>
      <w:r w:rsidR="004D50B4" w:rsidRPr="00AE79AB">
        <w:rPr>
          <w:lang w:val="fr-FR"/>
        </w:rPr>
        <w:t>, qui figure</w:t>
      </w:r>
      <w:r w:rsidRPr="00AE79AB">
        <w:rPr>
          <w:lang w:val="fr-FR"/>
        </w:rPr>
        <w:t xml:space="preserve">nt </w:t>
      </w:r>
      <w:r w:rsidR="004D50B4" w:rsidRPr="00AE79AB">
        <w:rPr>
          <w:lang w:val="fr-FR"/>
        </w:rPr>
        <w:t xml:space="preserve">à </w:t>
      </w:r>
      <w:r w:rsidRPr="00AE79AB">
        <w:rPr>
          <w:lang w:val="fr-FR"/>
        </w:rPr>
        <w:t>l</w:t>
      </w:r>
      <w:r w:rsidR="00484A6E" w:rsidRPr="00AE79AB">
        <w:rPr>
          <w:lang w:val="fr-FR"/>
        </w:rPr>
        <w:t>’</w:t>
      </w:r>
      <w:r w:rsidR="0061667C" w:rsidRPr="00AE79AB">
        <w:rPr>
          <w:lang w:val="fr-FR"/>
        </w:rPr>
        <w:t>annexe I</w:t>
      </w:r>
      <w:r w:rsidRPr="00AE79AB">
        <w:rPr>
          <w:lang w:val="fr-FR"/>
        </w:rPr>
        <w:t xml:space="preserve"> du présent document.</w:t>
      </w:r>
    </w:p>
    <w:p w:rsidR="007B0BAD" w:rsidRPr="00AE79AB" w:rsidRDefault="00D771E6" w:rsidP="00AE79AB">
      <w:pPr>
        <w:pStyle w:val="Heading1"/>
        <w:rPr>
          <w:lang w:val="fr-FR"/>
        </w:rPr>
      </w:pPr>
      <w:r w:rsidRPr="00AE79AB">
        <w:rPr>
          <w:lang w:val="fr-FR"/>
        </w:rPr>
        <w:t>Plan</w:t>
      </w:r>
      <w:r w:rsidR="005606AE">
        <w:rPr>
          <w:lang w:val="fr-FR"/>
        </w:rPr>
        <w:noBreakHyphen/>
      </w:r>
      <w:r w:rsidRPr="00AE79AB">
        <w:rPr>
          <w:lang w:val="fr-FR"/>
        </w:rPr>
        <w:t>cadre d</w:t>
      </w:r>
      <w:r w:rsidR="00484A6E" w:rsidRPr="00AE79AB">
        <w:rPr>
          <w:lang w:val="fr-FR"/>
        </w:rPr>
        <w:t>’</w:t>
      </w:r>
      <w:r w:rsidRPr="00AE79AB">
        <w:rPr>
          <w:lang w:val="fr-FR"/>
        </w:rPr>
        <w:t>équipement (PCE) 2018</w:t>
      </w:r>
      <w:r w:rsidR="005606AE">
        <w:rPr>
          <w:lang w:val="fr-FR"/>
        </w:rPr>
        <w:noBreakHyphen/>
      </w:r>
      <w:r w:rsidRPr="00AE79AB">
        <w:rPr>
          <w:lang w:val="fr-FR"/>
        </w:rPr>
        <w:t>2027</w:t>
      </w:r>
    </w:p>
    <w:p w:rsidR="007B0BAD" w:rsidRPr="00AE79AB" w:rsidRDefault="007B0BAD" w:rsidP="00484A6E">
      <w:pPr>
        <w:rPr>
          <w:lang w:val="fr-FR"/>
        </w:rPr>
      </w:pPr>
    </w:p>
    <w:p w:rsidR="00AE79AB" w:rsidRDefault="00D771E6" w:rsidP="00AE79AB">
      <w:pPr>
        <w:pStyle w:val="ONUMFS"/>
        <w:rPr>
          <w:lang w:val="fr-FR"/>
        </w:rPr>
      </w:pPr>
      <w:r w:rsidRPr="00AE79AB">
        <w:rPr>
          <w:lang w:val="fr-FR"/>
        </w:rPr>
        <w:t>L</w:t>
      </w:r>
      <w:r w:rsidR="00484A6E" w:rsidRPr="00AE79AB">
        <w:rPr>
          <w:lang w:val="fr-FR"/>
        </w:rPr>
        <w:t>’</w:t>
      </w:r>
      <w:r w:rsidRPr="00AE79AB">
        <w:rPr>
          <w:lang w:val="fr-FR"/>
        </w:rPr>
        <w:t>Organisation a besoin d</w:t>
      </w:r>
      <w:r w:rsidR="00484A6E" w:rsidRPr="00AE79AB">
        <w:rPr>
          <w:lang w:val="fr-FR"/>
        </w:rPr>
        <w:t>’</w:t>
      </w:r>
      <w:r w:rsidRPr="00AE79AB">
        <w:rPr>
          <w:lang w:val="fr-FR"/>
        </w:rPr>
        <w:t>investissements d</w:t>
      </w:r>
      <w:r w:rsidR="00484A6E" w:rsidRPr="00AE79AB">
        <w:rPr>
          <w:lang w:val="fr-FR"/>
        </w:rPr>
        <w:t>’</w:t>
      </w:r>
      <w:r w:rsidRPr="00AE79AB">
        <w:rPr>
          <w:lang w:val="fr-FR"/>
        </w:rPr>
        <w:t>équipement continus dans le domaine des locaux, de la sûreté et de la sécurité et des projets informatiques pour rester en mesure d</w:t>
      </w:r>
      <w:r w:rsidR="00484A6E" w:rsidRPr="00AE79AB">
        <w:rPr>
          <w:lang w:val="fr-FR"/>
        </w:rPr>
        <w:t>’</w:t>
      </w:r>
      <w:r w:rsidRPr="00AE79AB">
        <w:rPr>
          <w:lang w:val="fr-FR"/>
        </w:rPr>
        <w:t>accomplir sa missi</w:t>
      </w:r>
      <w:r w:rsidR="00AE79AB" w:rsidRPr="00AE79AB">
        <w:rPr>
          <w:lang w:val="fr-FR"/>
        </w:rPr>
        <w:t>on.  Un</w:t>
      </w:r>
      <w:r w:rsidR="004D50B4" w:rsidRPr="00AE79AB">
        <w:rPr>
          <w:lang w:val="fr-FR"/>
        </w:rPr>
        <w:t xml:space="preserve"> plan</w:t>
      </w:r>
      <w:r w:rsidR="005606AE">
        <w:rPr>
          <w:lang w:val="fr-FR"/>
        </w:rPr>
        <w:noBreakHyphen/>
      </w:r>
      <w:r w:rsidRPr="00AE79AB">
        <w:rPr>
          <w:lang w:val="fr-FR"/>
        </w:rPr>
        <w:t>cadre d</w:t>
      </w:r>
      <w:r w:rsidR="00484A6E" w:rsidRPr="00AE79AB">
        <w:rPr>
          <w:lang w:val="fr-FR"/>
        </w:rPr>
        <w:t>’</w:t>
      </w:r>
      <w:r w:rsidRPr="00AE79AB">
        <w:rPr>
          <w:lang w:val="fr-FR"/>
        </w:rPr>
        <w:t>équipement présentant les principaux investissements d</w:t>
      </w:r>
      <w:r w:rsidR="00484A6E" w:rsidRPr="00AE79AB">
        <w:rPr>
          <w:lang w:val="fr-FR"/>
        </w:rPr>
        <w:t>’</w:t>
      </w:r>
      <w:r w:rsidRPr="00AE79AB">
        <w:rPr>
          <w:lang w:val="fr-FR"/>
        </w:rPr>
        <w:t>équipement relatifs aux locaux, à la sûreté et à la sécurité qui sont nécessaires pour les 10</w:t>
      </w:r>
      <w:r w:rsidR="006B1EF1" w:rsidRPr="00AE79AB">
        <w:rPr>
          <w:lang w:val="fr-FR"/>
        </w:rPr>
        <w:t> </w:t>
      </w:r>
      <w:r w:rsidRPr="00AE79AB">
        <w:rPr>
          <w:lang w:val="fr-FR"/>
        </w:rPr>
        <w:t>prochaines années a été étab</w:t>
      </w:r>
      <w:r w:rsidR="00AE79AB" w:rsidRPr="00AE79AB">
        <w:rPr>
          <w:lang w:val="fr-FR"/>
        </w:rPr>
        <w:t>li.  En</w:t>
      </w:r>
      <w:r w:rsidRPr="00AE79AB">
        <w:rPr>
          <w:lang w:val="fr-FR"/>
        </w:rPr>
        <w:t xml:space="preserve"> outre, plusieurs projets informatique</w:t>
      </w:r>
      <w:r w:rsidR="00FB4B3D" w:rsidRPr="00AE79AB">
        <w:rPr>
          <w:lang w:val="fr-FR"/>
        </w:rPr>
        <w:t>s</w:t>
      </w:r>
      <w:r w:rsidRPr="00AE79AB">
        <w:rPr>
          <w:lang w:val="fr-FR"/>
        </w:rPr>
        <w:t xml:space="preserve"> de haute priorité ont été recensés en vue de renforcer et de garantir les activités des systèmes d</w:t>
      </w:r>
      <w:r w:rsidR="00484A6E" w:rsidRPr="00AE79AB">
        <w:rPr>
          <w:lang w:val="fr-FR"/>
        </w:rPr>
        <w:t>’</w:t>
      </w:r>
      <w:r w:rsidRPr="00AE79AB">
        <w:rPr>
          <w:lang w:val="fr-FR"/>
        </w:rPr>
        <w:t>enregistrement international.</w:t>
      </w:r>
    </w:p>
    <w:p w:rsidR="00AE79AB" w:rsidRDefault="004461FA" w:rsidP="00AE79AB">
      <w:pPr>
        <w:pStyle w:val="ONUMFS"/>
        <w:rPr>
          <w:lang w:val="fr-FR"/>
        </w:rPr>
      </w:pPr>
      <w:r w:rsidRPr="00AE79AB">
        <w:rPr>
          <w:lang w:val="fr-FR"/>
        </w:rPr>
        <w:t>Le principe</w:t>
      </w:r>
      <w:r w:rsidR="006B1EF1" w:rsidRPr="00AE79AB">
        <w:rPr>
          <w:lang w:val="fr-FR"/>
        </w:rPr>
        <w:t> </w:t>
      </w:r>
      <w:r w:rsidRPr="00AE79AB">
        <w:rPr>
          <w:lang w:val="fr-FR"/>
        </w:rPr>
        <w:t>3 de la politique relative aux réserves exige que les projets financés au moyen des réserves soient des projets d</w:t>
      </w:r>
      <w:r w:rsidR="00484A6E" w:rsidRPr="00AE79AB">
        <w:rPr>
          <w:lang w:val="fr-FR"/>
        </w:rPr>
        <w:t>’</w:t>
      </w:r>
      <w:r w:rsidRPr="00AE79AB">
        <w:rPr>
          <w:lang w:val="fr-FR"/>
        </w:rPr>
        <w:t>équipement extraordinaires et ponctue</w:t>
      </w:r>
      <w:r w:rsidR="00AE79AB" w:rsidRPr="00AE79AB">
        <w:rPr>
          <w:lang w:val="fr-FR"/>
        </w:rPr>
        <w:t>ls.  Il</w:t>
      </w:r>
      <w:r w:rsidR="004D50B4" w:rsidRPr="00AE79AB">
        <w:rPr>
          <w:lang w:val="fr-FR"/>
        </w:rPr>
        <w:t xml:space="preserve"> </w:t>
      </w:r>
      <w:r w:rsidRPr="00AE79AB">
        <w:rPr>
          <w:lang w:val="fr-FR"/>
        </w:rPr>
        <w:t>prévoit que les projets faisant partie</w:t>
      </w:r>
      <w:r w:rsidR="0061667C" w:rsidRPr="00AE79AB">
        <w:rPr>
          <w:lang w:val="fr-FR"/>
        </w:rPr>
        <w:t xml:space="preserve"> du PCE</w:t>
      </w:r>
      <w:r w:rsidRPr="00AE79AB">
        <w:rPr>
          <w:lang w:val="fr-FR"/>
        </w:rPr>
        <w:t xml:space="preserve"> à long terme peuvent être définis </w:t>
      </w:r>
      <w:r w:rsidR="00FB4B3D" w:rsidRPr="00AE79AB">
        <w:rPr>
          <w:lang w:val="fr-FR"/>
        </w:rPr>
        <w:t xml:space="preserve">comme des </w:t>
      </w:r>
      <w:r w:rsidRPr="00AE79AB">
        <w:rPr>
          <w:lang w:val="fr-FR"/>
        </w:rPr>
        <w:t xml:space="preserve">projets de construction/rénovation ou </w:t>
      </w:r>
      <w:r w:rsidR="004D50B4" w:rsidRPr="00AE79AB">
        <w:rPr>
          <w:lang w:val="fr-FR"/>
        </w:rPr>
        <w:t xml:space="preserve">des </w:t>
      </w:r>
      <w:r w:rsidRPr="00AE79AB">
        <w:rPr>
          <w:lang w:val="fr-FR"/>
        </w:rPr>
        <w:t>projets</w:t>
      </w:r>
      <w:r w:rsidR="00FB4B3D" w:rsidRPr="00AE79AB">
        <w:rPr>
          <w:lang w:val="fr-FR"/>
        </w:rPr>
        <w:t xml:space="preserve"> </w:t>
      </w:r>
      <w:r w:rsidRPr="00AE79AB">
        <w:rPr>
          <w:lang w:val="fr-FR"/>
        </w:rPr>
        <w:t>informati</w:t>
      </w:r>
      <w:r w:rsidR="00FB4B3D" w:rsidRPr="00AE79AB">
        <w:rPr>
          <w:lang w:val="fr-FR"/>
        </w:rPr>
        <w:t>ques</w:t>
      </w:r>
      <w:r w:rsidRPr="00AE79AB">
        <w:rPr>
          <w:lang w:val="fr-FR"/>
        </w:rPr>
        <w:t xml:space="preserve"> qui sont nécessaires pour maintenir les installations et les systèmes de l</w:t>
      </w:r>
      <w:r w:rsidR="00484A6E" w:rsidRPr="00AE79AB">
        <w:rPr>
          <w:lang w:val="fr-FR"/>
        </w:rPr>
        <w:t>’</w:t>
      </w:r>
      <w:r w:rsidRPr="00AE79AB">
        <w:rPr>
          <w:lang w:val="fr-FR"/>
        </w:rPr>
        <w:t>Organisation en adéquation avec sa mission moyennant des travaux d</w:t>
      </w:r>
      <w:r w:rsidR="00484A6E" w:rsidRPr="00AE79AB">
        <w:rPr>
          <w:lang w:val="fr-FR"/>
        </w:rPr>
        <w:t>’</w:t>
      </w:r>
      <w:r w:rsidRPr="00AE79AB">
        <w:rPr>
          <w:lang w:val="fr-FR"/>
        </w:rPr>
        <w:t>agrandissement ou d</w:t>
      </w:r>
      <w:r w:rsidR="00484A6E" w:rsidRPr="00AE79AB">
        <w:rPr>
          <w:lang w:val="fr-FR"/>
        </w:rPr>
        <w:t>’</w:t>
      </w:r>
      <w:r w:rsidRPr="00AE79AB">
        <w:rPr>
          <w:lang w:val="fr-FR"/>
        </w:rPr>
        <w:t>équipement majeu</w:t>
      </w:r>
      <w:r w:rsidR="00AE79AB" w:rsidRPr="00AE79AB">
        <w:rPr>
          <w:lang w:val="fr-FR"/>
        </w:rPr>
        <w:t>rs.  Co</w:t>
      </w:r>
      <w:r w:rsidRPr="00AE79AB">
        <w:rPr>
          <w:lang w:val="fr-FR"/>
        </w:rPr>
        <w:t xml:space="preserve">nformément </w:t>
      </w:r>
      <w:r w:rsidR="005B16E2" w:rsidRPr="00AE79AB">
        <w:rPr>
          <w:lang w:val="fr-FR"/>
        </w:rPr>
        <w:t>à ce</w:t>
      </w:r>
      <w:r w:rsidRPr="00AE79AB">
        <w:rPr>
          <w:lang w:val="fr-FR"/>
        </w:rPr>
        <w:t xml:space="preserve"> principe, tous les projets concernant l</w:t>
      </w:r>
      <w:r w:rsidR="00484A6E" w:rsidRPr="00AE79AB">
        <w:rPr>
          <w:lang w:val="fr-FR"/>
        </w:rPr>
        <w:t>’</w:t>
      </w:r>
      <w:r w:rsidRPr="00AE79AB">
        <w:rPr>
          <w:lang w:val="fr-FR"/>
        </w:rPr>
        <w:t>entretien permanent des installations</w:t>
      </w:r>
      <w:r w:rsidR="005B16E2" w:rsidRPr="00AE79AB">
        <w:rPr>
          <w:lang w:val="fr-FR"/>
        </w:rPr>
        <w:t xml:space="preserve"> ou apportant</w:t>
      </w:r>
      <w:r w:rsidRPr="00AE79AB">
        <w:rPr>
          <w:lang w:val="fr-FR"/>
        </w:rPr>
        <w:t xml:space="preserve"> des améliorations mineures aux structures et systèmes, notamment </w:t>
      </w:r>
      <w:r w:rsidR="0025350B" w:rsidRPr="00AE79AB">
        <w:rPr>
          <w:lang w:val="fr-FR"/>
        </w:rPr>
        <w:t>informatiques</w:t>
      </w:r>
      <w:r w:rsidRPr="00AE79AB">
        <w:rPr>
          <w:lang w:val="fr-FR"/>
        </w:rPr>
        <w:t xml:space="preserve">, qui </w:t>
      </w:r>
      <w:r w:rsidR="00FB4B3D" w:rsidRPr="00AE79AB">
        <w:rPr>
          <w:lang w:val="fr-FR"/>
        </w:rPr>
        <w:t>seraient</w:t>
      </w:r>
      <w:r w:rsidRPr="00AE79AB">
        <w:rPr>
          <w:lang w:val="fr-FR"/>
        </w:rPr>
        <w:t xml:space="preserve"> requis pour </w:t>
      </w:r>
      <w:r w:rsidR="00FB4B3D" w:rsidRPr="00AE79AB">
        <w:rPr>
          <w:lang w:val="fr-FR"/>
        </w:rPr>
        <w:t>poursuivre</w:t>
      </w:r>
      <w:r w:rsidRPr="00AE79AB">
        <w:rPr>
          <w:lang w:val="fr-FR"/>
        </w:rPr>
        <w:t xml:space="preserve"> la fourniture des services actuels, étaient exclus</w:t>
      </w:r>
      <w:r w:rsidR="0061667C" w:rsidRPr="00AE79AB">
        <w:rPr>
          <w:lang w:val="fr-FR"/>
        </w:rPr>
        <w:t xml:space="preserve"> du PCE</w:t>
      </w:r>
      <w:r w:rsidRPr="00AE79AB">
        <w:rPr>
          <w:lang w:val="fr-FR"/>
        </w:rPr>
        <w:t xml:space="preserve"> car ils ne remplissaient pas les critères </w:t>
      </w:r>
      <w:r w:rsidR="005B16E2" w:rsidRPr="00AE79AB">
        <w:rPr>
          <w:lang w:val="fr-FR"/>
        </w:rPr>
        <w:t>de</w:t>
      </w:r>
      <w:r w:rsidRPr="00AE79AB">
        <w:rPr>
          <w:lang w:val="fr-FR"/>
        </w:rPr>
        <w:t xml:space="preserve"> projets d</w:t>
      </w:r>
      <w:r w:rsidR="00484A6E" w:rsidRPr="00AE79AB">
        <w:rPr>
          <w:lang w:val="fr-FR"/>
        </w:rPr>
        <w:t>’</w:t>
      </w:r>
      <w:r w:rsidRPr="00AE79AB">
        <w:rPr>
          <w:lang w:val="fr-FR"/>
        </w:rPr>
        <w:t>équipement extraordinaires et ponctuels.</w:t>
      </w:r>
    </w:p>
    <w:p w:rsidR="00AE79AB" w:rsidRDefault="00D25908" w:rsidP="00AE79AB">
      <w:pPr>
        <w:pStyle w:val="ONUMFS"/>
        <w:rPr>
          <w:lang w:val="fr-FR"/>
        </w:rPr>
      </w:pPr>
      <w:r w:rsidRPr="00AE79AB">
        <w:rPr>
          <w:lang w:val="fr-FR"/>
        </w:rPr>
        <w:t>Le PCE</w:t>
      </w:r>
      <w:r w:rsidR="006B1EF1" w:rsidRPr="00AE79AB">
        <w:rPr>
          <w:lang w:val="fr-FR"/>
        </w:rPr>
        <w:t> </w:t>
      </w:r>
      <w:r w:rsidRPr="00AE79AB">
        <w:rPr>
          <w:lang w:val="fr-FR"/>
        </w:rPr>
        <w:t>2018</w:t>
      </w:r>
      <w:r w:rsidR="005606AE">
        <w:rPr>
          <w:lang w:val="fr-FR"/>
        </w:rPr>
        <w:noBreakHyphen/>
      </w:r>
      <w:r w:rsidRPr="00AE79AB">
        <w:rPr>
          <w:lang w:val="fr-FR"/>
        </w:rPr>
        <w:t>2027 est composé</w:t>
      </w:r>
      <w:r w:rsidR="00484A6E" w:rsidRPr="00AE79AB">
        <w:rPr>
          <w:lang w:val="fr-FR"/>
        </w:rPr>
        <w:t> :</w:t>
      </w:r>
      <w:r w:rsidRPr="00AE79AB">
        <w:rPr>
          <w:lang w:val="fr-FR"/>
        </w:rPr>
        <w:t xml:space="preserve"> i)</w:t>
      </w:r>
      <w:r w:rsidR="001D021A" w:rsidRPr="00AE79AB">
        <w:rPr>
          <w:lang w:val="fr-FR"/>
        </w:rPr>
        <w:t> </w:t>
      </w:r>
      <w:r w:rsidRPr="00AE79AB">
        <w:rPr>
          <w:lang w:val="fr-FR"/>
        </w:rPr>
        <w:t>d</w:t>
      </w:r>
      <w:r w:rsidR="00484A6E" w:rsidRPr="00AE79AB">
        <w:rPr>
          <w:lang w:val="fr-FR"/>
        </w:rPr>
        <w:t>’</w:t>
      </w:r>
      <w:r w:rsidRPr="00AE79AB">
        <w:rPr>
          <w:lang w:val="fr-FR"/>
        </w:rPr>
        <w:t>un plan</w:t>
      </w:r>
      <w:r w:rsidR="005606AE">
        <w:rPr>
          <w:lang w:val="fr-FR"/>
        </w:rPr>
        <w:noBreakHyphen/>
      </w:r>
      <w:r w:rsidRPr="00AE79AB">
        <w:rPr>
          <w:lang w:val="fr-FR"/>
        </w:rPr>
        <w:t>cadre d</w:t>
      </w:r>
      <w:r w:rsidR="00484A6E" w:rsidRPr="00AE79AB">
        <w:rPr>
          <w:lang w:val="fr-FR"/>
        </w:rPr>
        <w:t>’</w:t>
      </w:r>
      <w:r w:rsidRPr="00AE79AB">
        <w:rPr>
          <w:lang w:val="fr-FR"/>
        </w:rPr>
        <w:t>équipement pour les projets dans le domaine des locaux, de la sûreté et de la sécurité couvrant la pério</w:t>
      </w:r>
      <w:r w:rsidR="0061667C" w:rsidRPr="00AE79AB">
        <w:rPr>
          <w:lang w:val="fr-FR"/>
        </w:rPr>
        <w:t>de 2018</w:t>
      </w:r>
      <w:r w:rsidR="005606AE">
        <w:rPr>
          <w:lang w:val="fr-FR"/>
        </w:rPr>
        <w:noBreakHyphen/>
      </w:r>
      <w:r w:rsidRPr="00AE79AB">
        <w:rPr>
          <w:lang w:val="fr-FR"/>
        </w:rPr>
        <w:t>2027, résumé dans l</w:t>
      </w:r>
      <w:r w:rsidR="00484A6E" w:rsidRPr="00AE79AB">
        <w:rPr>
          <w:lang w:val="fr-FR"/>
        </w:rPr>
        <w:t>’</w:t>
      </w:r>
      <w:r w:rsidR="0061667C" w:rsidRPr="00AE79AB">
        <w:rPr>
          <w:lang w:val="fr-FR"/>
        </w:rPr>
        <w:t>annexe V</w:t>
      </w:r>
      <w:r w:rsidRPr="00AE79AB">
        <w:rPr>
          <w:lang w:val="fr-FR"/>
        </w:rPr>
        <w:t>III, et ii)</w:t>
      </w:r>
      <w:r w:rsidR="001D021A" w:rsidRPr="00AE79AB">
        <w:rPr>
          <w:lang w:val="fr-FR"/>
        </w:rPr>
        <w:t> </w:t>
      </w:r>
      <w:r w:rsidRPr="00AE79AB">
        <w:rPr>
          <w:lang w:val="fr-FR"/>
        </w:rPr>
        <w:t>de quatre</w:t>
      </w:r>
      <w:r w:rsidR="001D021A" w:rsidRPr="00AE79AB">
        <w:rPr>
          <w:lang w:val="fr-FR"/>
        </w:rPr>
        <w:t> </w:t>
      </w:r>
      <w:r w:rsidRPr="00AE79AB">
        <w:rPr>
          <w:lang w:val="fr-FR"/>
        </w:rPr>
        <w:t>projets d</w:t>
      </w:r>
      <w:r w:rsidR="00484A6E" w:rsidRPr="00AE79AB">
        <w:rPr>
          <w:lang w:val="fr-FR"/>
        </w:rPr>
        <w:t>’</w:t>
      </w:r>
      <w:r w:rsidRPr="00AE79AB">
        <w:rPr>
          <w:lang w:val="fr-FR"/>
        </w:rPr>
        <w:t xml:space="preserve">équipement essentiels dans le domaine </w:t>
      </w:r>
      <w:r w:rsidR="0025350B" w:rsidRPr="00AE79AB">
        <w:rPr>
          <w:lang w:val="fr-FR"/>
        </w:rPr>
        <w:t>informatique</w:t>
      </w:r>
      <w:r w:rsidRPr="00AE79AB">
        <w:rPr>
          <w:lang w:val="fr-FR"/>
        </w:rPr>
        <w:t xml:space="preserve">, dont la mise en </w:t>
      </w:r>
      <w:r w:rsidR="0025350B" w:rsidRPr="00AE79AB">
        <w:rPr>
          <w:lang w:val="fr-FR"/>
        </w:rPr>
        <w:t>œuvre</w:t>
      </w:r>
      <w:r w:rsidRPr="00AE79AB">
        <w:rPr>
          <w:lang w:val="fr-FR"/>
        </w:rPr>
        <w:t xml:space="preserve"> est prévue pour la pério</w:t>
      </w:r>
      <w:r w:rsidR="0061667C" w:rsidRPr="00AE79AB">
        <w:rPr>
          <w:lang w:val="fr-FR"/>
        </w:rPr>
        <w:t>de 2018</w:t>
      </w:r>
      <w:r w:rsidR="005606AE">
        <w:rPr>
          <w:lang w:val="fr-FR"/>
        </w:rPr>
        <w:noBreakHyphen/>
      </w:r>
      <w:r w:rsidRPr="00AE79AB">
        <w:rPr>
          <w:lang w:val="fr-FR"/>
        </w:rPr>
        <w:t>20</w:t>
      </w:r>
      <w:r w:rsidR="005606AE">
        <w:rPr>
          <w:lang w:val="fr-FR"/>
        </w:rPr>
        <w:t>1</w:t>
      </w:r>
      <w:r w:rsidRPr="00AE79AB">
        <w:rPr>
          <w:lang w:val="fr-FR"/>
        </w:rPr>
        <w:t>9.</w:t>
      </w:r>
    </w:p>
    <w:p w:rsidR="0061667C" w:rsidRPr="00AE79AB" w:rsidRDefault="00D77FB0" w:rsidP="00AE79AB">
      <w:pPr>
        <w:pStyle w:val="Heading2"/>
      </w:pPr>
      <w:r w:rsidRPr="00AE79AB">
        <w:t>Facteurs déterminants pour le plan</w:t>
      </w:r>
      <w:r w:rsidR="005606AE">
        <w:noBreakHyphen/>
      </w:r>
      <w:r w:rsidRPr="00AE79AB">
        <w:t>cadre d</w:t>
      </w:r>
      <w:r w:rsidR="00484A6E" w:rsidRPr="00AE79AB">
        <w:t>’</w:t>
      </w:r>
      <w:r w:rsidRPr="00AE79AB">
        <w:t>équipement</w:t>
      </w:r>
      <w:r w:rsidR="006B1EF1" w:rsidRPr="00AE79AB">
        <w:t> </w:t>
      </w:r>
      <w:r w:rsidRPr="00AE79AB">
        <w:t>2018</w:t>
      </w:r>
      <w:r w:rsidR="005606AE">
        <w:noBreakHyphen/>
      </w:r>
      <w:r w:rsidRPr="00AE79AB">
        <w:t>2027</w:t>
      </w:r>
    </w:p>
    <w:p w:rsidR="007B0BAD" w:rsidRPr="00AE79AB" w:rsidRDefault="007B0BAD" w:rsidP="00484A6E">
      <w:pPr>
        <w:rPr>
          <w:lang w:val="fr-FR"/>
        </w:rPr>
      </w:pPr>
    </w:p>
    <w:p w:rsidR="00AE79AB" w:rsidRDefault="00D77FB0" w:rsidP="00AE79AB">
      <w:pPr>
        <w:pStyle w:val="ONUMFS"/>
        <w:rPr>
          <w:lang w:val="fr-FR"/>
        </w:rPr>
      </w:pPr>
      <w:r w:rsidRPr="00AE79AB">
        <w:rPr>
          <w:lang w:val="fr-FR"/>
        </w:rPr>
        <w:t>Le PCE</w:t>
      </w:r>
      <w:r w:rsidR="006B1EF1" w:rsidRPr="00AE79AB">
        <w:rPr>
          <w:lang w:val="fr-FR"/>
        </w:rPr>
        <w:t> </w:t>
      </w:r>
      <w:r w:rsidRPr="00AE79AB">
        <w:rPr>
          <w:lang w:val="fr-FR"/>
        </w:rPr>
        <w:t>2018</w:t>
      </w:r>
      <w:r w:rsidR="005606AE">
        <w:rPr>
          <w:lang w:val="fr-FR"/>
        </w:rPr>
        <w:noBreakHyphen/>
      </w:r>
      <w:r w:rsidRPr="00AE79AB">
        <w:rPr>
          <w:lang w:val="fr-FR"/>
        </w:rPr>
        <w:t xml:space="preserve">2027 a été mis au point après </w:t>
      </w:r>
      <w:r w:rsidR="0025350B" w:rsidRPr="00AE79AB">
        <w:rPr>
          <w:lang w:val="fr-FR"/>
        </w:rPr>
        <w:t>examen</w:t>
      </w:r>
      <w:r w:rsidRPr="00AE79AB">
        <w:rPr>
          <w:lang w:val="fr-FR"/>
        </w:rPr>
        <w:t xml:space="preserve"> </w:t>
      </w:r>
      <w:r w:rsidR="0025350B" w:rsidRPr="00AE79AB">
        <w:rPr>
          <w:lang w:val="fr-FR"/>
        </w:rPr>
        <w:t>d</w:t>
      </w:r>
      <w:r w:rsidRPr="00AE79AB">
        <w:rPr>
          <w:lang w:val="fr-FR"/>
        </w:rPr>
        <w:t>es principaux facteurs déterminants pour</w:t>
      </w:r>
      <w:r w:rsidR="0025350B" w:rsidRPr="00AE79AB">
        <w:rPr>
          <w:lang w:val="fr-FR"/>
        </w:rPr>
        <w:t xml:space="preserve"> les projets </w:t>
      </w:r>
      <w:r w:rsidR="001670A3" w:rsidRPr="00AE79AB">
        <w:rPr>
          <w:lang w:val="fr-FR"/>
        </w:rPr>
        <w:t>d</w:t>
      </w:r>
      <w:r w:rsidR="00484A6E" w:rsidRPr="00AE79AB">
        <w:rPr>
          <w:lang w:val="fr-FR"/>
        </w:rPr>
        <w:t>’</w:t>
      </w:r>
      <w:r w:rsidR="005B16E2" w:rsidRPr="00AE79AB">
        <w:rPr>
          <w:lang w:val="fr-FR"/>
        </w:rPr>
        <w:t>équipement, tels que</w:t>
      </w:r>
      <w:r w:rsidRPr="00AE79AB">
        <w:rPr>
          <w:lang w:val="fr-FR"/>
        </w:rPr>
        <w:t xml:space="preserve"> détaillés ci</w:t>
      </w:r>
      <w:r w:rsidR="005606AE">
        <w:rPr>
          <w:lang w:val="fr-FR"/>
        </w:rPr>
        <w:noBreakHyphen/>
      </w:r>
      <w:r w:rsidRPr="00AE79AB">
        <w:rPr>
          <w:lang w:val="fr-FR"/>
        </w:rPr>
        <w:t>après, afin de s</w:t>
      </w:r>
      <w:r w:rsidR="00484A6E" w:rsidRPr="00AE79AB">
        <w:rPr>
          <w:lang w:val="fr-FR"/>
        </w:rPr>
        <w:t>’</w:t>
      </w:r>
      <w:r w:rsidRPr="00AE79AB">
        <w:rPr>
          <w:lang w:val="fr-FR"/>
        </w:rPr>
        <w:t>assurer que l</w:t>
      </w:r>
      <w:r w:rsidR="00484A6E" w:rsidRPr="00AE79AB">
        <w:rPr>
          <w:lang w:val="fr-FR"/>
        </w:rPr>
        <w:t>’</w:t>
      </w:r>
      <w:r w:rsidRPr="00AE79AB">
        <w:rPr>
          <w:lang w:val="fr-FR"/>
        </w:rPr>
        <w:t>OMPI reste adaptée à sa missi</w:t>
      </w:r>
      <w:r w:rsidR="00AE79AB" w:rsidRPr="00AE79AB">
        <w:rPr>
          <w:lang w:val="fr-FR"/>
        </w:rPr>
        <w:t>on.  Le</w:t>
      </w:r>
      <w:r w:rsidRPr="00AE79AB">
        <w:rPr>
          <w:lang w:val="fr-FR"/>
        </w:rPr>
        <w:t xml:space="preserve">s facteurs déterminants aident aussi à </w:t>
      </w:r>
      <w:r w:rsidR="005B16E2" w:rsidRPr="00AE79AB">
        <w:rPr>
          <w:lang w:val="fr-FR"/>
        </w:rPr>
        <w:t>évaluer dans quelle mesure</w:t>
      </w:r>
      <w:r w:rsidRPr="00AE79AB">
        <w:rPr>
          <w:lang w:val="fr-FR"/>
        </w:rPr>
        <w:t xml:space="preserve"> les projets respectent les principes figurant dans la politique révisée relative aux réserves.</w:t>
      </w:r>
    </w:p>
    <w:p w:rsidR="00AE79AB" w:rsidRDefault="00764D78" w:rsidP="00AE79AB">
      <w:pPr>
        <w:pStyle w:val="ONUMFS"/>
        <w:numPr>
          <w:ilvl w:val="0"/>
          <w:numId w:val="41"/>
        </w:numPr>
        <w:ind w:left="1134" w:hanging="567"/>
        <w:rPr>
          <w:lang w:val="fr-FR"/>
        </w:rPr>
      </w:pPr>
      <w:r w:rsidRPr="00AE79AB">
        <w:rPr>
          <w:i/>
          <w:lang w:val="fr-FR"/>
        </w:rPr>
        <w:t>Cycle de vie</w:t>
      </w:r>
      <w:r w:rsidRPr="00AE79AB">
        <w:rPr>
          <w:lang w:val="fr-FR"/>
        </w:rPr>
        <w:t xml:space="preserve"> </w:t>
      </w:r>
      <w:r w:rsidR="0025350B" w:rsidRPr="00AE79AB">
        <w:rPr>
          <w:lang w:val="fr-FR"/>
        </w:rPr>
        <w:t>–</w:t>
      </w:r>
      <w:r w:rsidRPr="00AE79AB">
        <w:rPr>
          <w:lang w:val="fr-FR"/>
        </w:rPr>
        <w:t xml:space="preserve"> </w:t>
      </w:r>
      <w:r w:rsidR="0025350B" w:rsidRPr="00AE79AB">
        <w:rPr>
          <w:lang w:val="fr-FR"/>
        </w:rPr>
        <w:t xml:space="preserve">gérer </w:t>
      </w:r>
      <w:r w:rsidRPr="00AE79AB">
        <w:rPr>
          <w:lang w:val="fr-FR"/>
        </w:rPr>
        <w:t>efficace</w:t>
      </w:r>
      <w:r w:rsidR="0025350B" w:rsidRPr="00AE79AB">
        <w:rPr>
          <w:lang w:val="fr-FR"/>
        </w:rPr>
        <w:t>ment le</w:t>
      </w:r>
      <w:r w:rsidRPr="00AE79AB">
        <w:rPr>
          <w:lang w:val="fr-FR"/>
        </w:rPr>
        <w:t xml:space="preserve"> cycle de vie des biens d</w:t>
      </w:r>
      <w:r w:rsidR="00484A6E" w:rsidRPr="00AE79AB">
        <w:rPr>
          <w:lang w:val="fr-FR"/>
        </w:rPr>
        <w:t>’</w:t>
      </w:r>
      <w:r w:rsidRPr="00AE79AB">
        <w:rPr>
          <w:lang w:val="fr-FR"/>
        </w:rPr>
        <w:t xml:space="preserve">équipement et des installations, notamment </w:t>
      </w:r>
      <w:r w:rsidR="005B16E2" w:rsidRPr="00AE79AB">
        <w:rPr>
          <w:lang w:val="fr-FR"/>
        </w:rPr>
        <w:t>en procédant aux</w:t>
      </w:r>
      <w:r w:rsidRPr="00AE79AB">
        <w:rPr>
          <w:lang w:val="fr-FR"/>
        </w:rPr>
        <w:t xml:space="preserve"> travaux </w:t>
      </w:r>
      <w:r w:rsidR="0025350B" w:rsidRPr="00AE79AB">
        <w:rPr>
          <w:lang w:val="fr-FR"/>
        </w:rPr>
        <w:t xml:space="preserve">essentiels </w:t>
      </w:r>
      <w:r w:rsidRPr="00AE79AB">
        <w:rPr>
          <w:lang w:val="fr-FR"/>
        </w:rPr>
        <w:t xml:space="preserve">de réaménagement et de rénovation </w:t>
      </w:r>
      <w:r w:rsidR="0025350B" w:rsidRPr="00AE79AB">
        <w:rPr>
          <w:lang w:val="fr-FR"/>
        </w:rPr>
        <w:t xml:space="preserve">ou </w:t>
      </w:r>
      <w:r w:rsidR="005B16E2" w:rsidRPr="00AE79AB">
        <w:rPr>
          <w:lang w:val="fr-FR"/>
        </w:rPr>
        <w:t>au</w:t>
      </w:r>
      <w:r w:rsidR="0025350B" w:rsidRPr="00AE79AB">
        <w:rPr>
          <w:lang w:val="fr-FR"/>
        </w:rPr>
        <w:t xml:space="preserve"> renouvellement </w:t>
      </w:r>
      <w:r w:rsidRPr="00AE79AB">
        <w:rPr>
          <w:lang w:val="fr-FR"/>
        </w:rPr>
        <w:t xml:space="preserve">des actifs </w:t>
      </w:r>
      <w:r w:rsidR="001670A3" w:rsidRPr="00AE79AB">
        <w:rPr>
          <w:lang w:val="fr-FR"/>
        </w:rPr>
        <w:t>usagés</w:t>
      </w:r>
      <w:r w:rsidRPr="00AE79AB">
        <w:rPr>
          <w:lang w:val="fr-FR"/>
        </w:rPr>
        <w:t>, afin de prévenir les risques liés à la sécurité et le non</w:t>
      </w:r>
      <w:r w:rsidR="005606AE">
        <w:rPr>
          <w:lang w:val="fr-FR"/>
        </w:rPr>
        <w:noBreakHyphen/>
      </w:r>
      <w:r w:rsidRPr="00AE79AB">
        <w:rPr>
          <w:lang w:val="fr-FR"/>
        </w:rPr>
        <w:t>fonctionnement de ces actifs.</w:t>
      </w:r>
    </w:p>
    <w:p w:rsidR="00AE79AB" w:rsidRDefault="00D20C39" w:rsidP="00AE79AB">
      <w:pPr>
        <w:pStyle w:val="ONUMFS"/>
        <w:numPr>
          <w:ilvl w:val="0"/>
          <w:numId w:val="41"/>
        </w:numPr>
        <w:ind w:left="1134" w:hanging="567"/>
        <w:rPr>
          <w:lang w:val="fr-FR"/>
        </w:rPr>
      </w:pPr>
      <w:r w:rsidRPr="00AE79AB">
        <w:rPr>
          <w:i/>
          <w:lang w:val="fr-FR"/>
        </w:rPr>
        <w:t>Réglementations</w:t>
      </w:r>
      <w:r w:rsidRPr="00AE79AB">
        <w:rPr>
          <w:lang w:val="fr-FR"/>
        </w:rPr>
        <w:t xml:space="preserve"> </w:t>
      </w:r>
      <w:r w:rsidR="00BA77DD" w:rsidRPr="00AE79AB">
        <w:rPr>
          <w:lang w:val="fr-FR"/>
        </w:rPr>
        <w:t xml:space="preserve">– </w:t>
      </w:r>
      <w:r w:rsidRPr="00AE79AB">
        <w:rPr>
          <w:lang w:val="fr-FR"/>
        </w:rPr>
        <w:t xml:space="preserve">mettre en </w:t>
      </w:r>
      <w:r w:rsidR="0025350B" w:rsidRPr="00AE79AB">
        <w:rPr>
          <w:lang w:val="fr-FR"/>
        </w:rPr>
        <w:t>œuvre</w:t>
      </w:r>
      <w:r w:rsidRPr="00AE79AB">
        <w:rPr>
          <w:lang w:val="fr-FR"/>
        </w:rPr>
        <w:t xml:space="preserve"> des projets pour s</w:t>
      </w:r>
      <w:r w:rsidR="00484A6E" w:rsidRPr="00AE79AB">
        <w:rPr>
          <w:lang w:val="fr-FR"/>
        </w:rPr>
        <w:t>’</w:t>
      </w:r>
      <w:r w:rsidRPr="00AE79AB">
        <w:rPr>
          <w:lang w:val="fr-FR"/>
        </w:rPr>
        <w:t>assurer que l</w:t>
      </w:r>
      <w:r w:rsidR="00484A6E" w:rsidRPr="00AE79AB">
        <w:rPr>
          <w:lang w:val="fr-FR"/>
        </w:rPr>
        <w:t>’</w:t>
      </w:r>
      <w:r w:rsidRPr="00AE79AB">
        <w:rPr>
          <w:lang w:val="fr-FR"/>
        </w:rPr>
        <w:t xml:space="preserve">Organisation agit en conformité avec </w:t>
      </w:r>
      <w:proofErr w:type="gramStart"/>
      <w:r w:rsidRPr="00AE79AB">
        <w:rPr>
          <w:lang w:val="fr-FR"/>
        </w:rPr>
        <w:t>les cadres réglementaires fédéral</w:t>
      </w:r>
      <w:proofErr w:type="gramEnd"/>
      <w:r w:rsidRPr="00AE79AB">
        <w:rPr>
          <w:lang w:val="fr-FR"/>
        </w:rPr>
        <w:t xml:space="preserve"> et local de la Suisse, et avec les directives adoptées par l</w:t>
      </w:r>
      <w:r w:rsidR="00484A6E" w:rsidRPr="00AE79AB">
        <w:rPr>
          <w:lang w:val="fr-FR"/>
        </w:rPr>
        <w:t>’</w:t>
      </w:r>
      <w:r w:rsidRPr="00AE79AB">
        <w:rPr>
          <w:lang w:val="fr-FR"/>
        </w:rPr>
        <w:t>ONU.</w:t>
      </w:r>
    </w:p>
    <w:p w:rsidR="00AE79AB" w:rsidRDefault="00672F99" w:rsidP="00AE79AB">
      <w:pPr>
        <w:pStyle w:val="ONUMFS"/>
        <w:numPr>
          <w:ilvl w:val="0"/>
          <w:numId w:val="41"/>
        </w:numPr>
        <w:ind w:left="1134" w:hanging="567"/>
        <w:rPr>
          <w:lang w:val="fr-FR"/>
        </w:rPr>
      </w:pPr>
      <w:r w:rsidRPr="00AE79AB">
        <w:rPr>
          <w:i/>
          <w:lang w:val="fr-FR"/>
        </w:rPr>
        <w:t xml:space="preserve">Besoins </w:t>
      </w:r>
      <w:r w:rsidR="001670A3" w:rsidRPr="00AE79AB">
        <w:rPr>
          <w:i/>
          <w:lang w:val="fr-FR"/>
        </w:rPr>
        <w:t>opérationnels</w:t>
      </w:r>
      <w:r w:rsidR="0061667C" w:rsidRPr="00AE79AB">
        <w:rPr>
          <w:lang w:val="fr-FR"/>
        </w:rPr>
        <w:t xml:space="preserve"> – </w:t>
      </w:r>
      <w:r w:rsidRPr="00AE79AB">
        <w:rPr>
          <w:lang w:val="fr-FR"/>
        </w:rPr>
        <w:t>construire ou acquérir de nouveaux actifs, qui permettront à l</w:t>
      </w:r>
      <w:r w:rsidR="00484A6E" w:rsidRPr="00AE79AB">
        <w:rPr>
          <w:lang w:val="fr-FR"/>
        </w:rPr>
        <w:t>’</w:t>
      </w:r>
      <w:r w:rsidRPr="00AE79AB">
        <w:rPr>
          <w:lang w:val="fr-FR"/>
        </w:rPr>
        <w:t>Organisation d</w:t>
      </w:r>
      <w:r w:rsidR="00484A6E" w:rsidRPr="00AE79AB">
        <w:rPr>
          <w:lang w:val="fr-FR"/>
        </w:rPr>
        <w:t>’</w:t>
      </w:r>
      <w:r w:rsidRPr="00AE79AB">
        <w:rPr>
          <w:lang w:val="fr-FR"/>
        </w:rPr>
        <w:t>améliorer les services fournis aux États membres et aux clients de l</w:t>
      </w:r>
      <w:r w:rsidR="00484A6E" w:rsidRPr="00AE79AB">
        <w:rPr>
          <w:lang w:val="fr-FR"/>
        </w:rPr>
        <w:t>’</w:t>
      </w:r>
      <w:r w:rsidRPr="00AE79AB">
        <w:rPr>
          <w:lang w:val="fr-FR"/>
        </w:rPr>
        <w:t>OMPI ou d</w:t>
      </w:r>
      <w:r w:rsidR="00484A6E" w:rsidRPr="00AE79AB">
        <w:rPr>
          <w:lang w:val="fr-FR"/>
        </w:rPr>
        <w:t>’</w:t>
      </w:r>
      <w:r w:rsidRPr="00AE79AB">
        <w:rPr>
          <w:lang w:val="fr-FR"/>
        </w:rPr>
        <w:t>en étendre la portée.</w:t>
      </w:r>
    </w:p>
    <w:p w:rsidR="00AE79AB" w:rsidRDefault="00672F99" w:rsidP="00AE79AB">
      <w:pPr>
        <w:pStyle w:val="ONUMFS"/>
        <w:numPr>
          <w:ilvl w:val="0"/>
          <w:numId w:val="41"/>
        </w:numPr>
        <w:ind w:left="1134" w:hanging="567"/>
        <w:rPr>
          <w:lang w:val="fr-FR"/>
        </w:rPr>
      </w:pPr>
      <w:r w:rsidRPr="00AE79AB">
        <w:rPr>
          <w:i/>
          <w:lang w:val="fr-FR"/>
        </w:rPr>
        <w:t>Environnement</w:t>
      </w:r>
      <w:r w:rsidR="0061667C" w:rsidRPr="00AE79AB">
        <w:rPr>
          <w:lang w:val="fr-FR"/>
        </w:rPr>
        <w:t xml:space="preserve"> – </w:t>
      </w:r>
      <w:r w:rsidRPr="00AE79AB">
        <w:rPr>
          <w:lang w:val="fr-FR"/>
        </w:rPr>
        <w:t>investir dans des initiatives en faveur des énergies renouvelables, qui réduiront l</w:t>
      </w:r>
      <w:r w:rsidR="00484A6E" w:rsidRPr="00AE79AB">
        <w:rPr>
          <w:lang w:val="fr-FR"/>
        </w:rPr>
        <w:t>’</w:t>
      </w:r>
      <w:r w:rsidRPr="00AE79AB">
        <w:rPr>
          <w:lang w:val="fr-FR"/>
        </w:rPr>
        <w:t>empreinte carbone de l</w:t>
      </w:r>
      <w:r w:rsidR="00484A6E" w:rsidRPr="00AE79AB">
        <w:rPr>
          <w:lang w:val="fr-FR"/>
        </w:rPr>
        <w:t>’</w:t>
      </w:r>
      <w:r w:rsidRPr="00AE79AB">
        <w:rPr>
          <w:lang w:val="fr-FR"/>
        </w:rPr>
        <w:t>OMPI.</w:t>
      </w:r>
    </w:p>
    <w:p w:rsidR="00AE79AB" w:rsidRDefault="00672F99" w:rsidP="00AE79AB">
      <w:pPr>
        <w:pStyle w:val="ONUMFS"/>
        <w:numPr>
          <w:ilvl w:val="0"/>
          <w:numId w:val="41"/>
        </w:numPr>
        <w:ind w:left="1134" w:hanging="567"/>
        <w:rPr>
          <w:lang w:val="fr-FR"/>
        </w:rPr>
      </w:pPr>
      <w:r w:rsidRPr="00AE79AB">
        <w:rPr>
          <w:i/>
          <w:lang w:val="fr-FR"/>
        </w:rPr>
        <w:t>Accessibilité</w:t>
      </w:r>
      <w:r w:rsidR="0061667C" w:rsidRPr="00AE79AB">
        <w:rPr>
          <w:lang w:val="fr-FR"/>
        </w:rPr>
        <w:t xml:space="preserve"> – </w:t>
      </w:r>
      <w:r w:rsidRPr="00AE79AB">
        <w:rPr>
          <w:lang w:val="fr-FR"/>
        </w:rPr>
        <w:t>investir dans des initiatives destinées à rendre les locaux et services de l</w:t>
      </w:r>
      <w:r w:rsidR="00484A6E" w:rsidRPr="00AE79AB">
        <w:rPr>
          <w:lang w:val="fr-FR"/>
        </w:rPr>
        <w:t>’</w:t>
      </w:r>
      <w:r w:rsidRPr="00AE79AB">
        <w:rPr>
          <w:lang w:val="fr-FR"/>
        </w:rPr>
        <w:t xml:space="preserve">OMPI accessibles à toutes les parties prenantes, </w:t>
      </w:r>
      <w:r w:rsidR="00484A6E" w:rsidRPr="00AE79AB">
        <w:rPr>
          <w:lang w:val="fr-FR"/>
        </w:rPr>
        <w:t>y compris</w:t>
      </w:r>
      <w:r w:rsidRPr="00AE79AB">
        <w:rPr>
          <w:lang w:val="fr-FR"/>
        </w:rPr>
        <w:t xml:space="preserve"> </w:t>
      </w:r>
      <w:r w:rsidR="00B5168F" w:rsidRPr="00AE79AB">
        <w:rPr>
          <w:lang w:val="fr-FR"/>
        </w:rPr>
        <w:t>aux</w:t>
      </w:r>
      <w:r w:rsidRPr="00AE79AB">
        <w:rPr>
          <w:lang w:val="fr-FR"/>
        </w:rPr>
        <w:t xml:space="preserve"> personnes handicapées.</w:t>
      </w:r>
    </w:p>
    <w:p w:rsidR="00AE79AB" w:rsidRDefault="003D001E" w:rsidP="00AE79AB">
      <w:pPr>
        <w:pStyle w:val="ONUMFS"/>
        <w:numPr>
          <w:ilvl w:val="0"/>
          <w:numId w:val="41"/>
        </w:numPr>
        <w:ind w:left="1134" w:hanging="567"/>
        <w:rPr>
          <w:lang w:val="fr-FR"/>
        </w:rPr>
      </w:pPr>
      <w:r w:rsidRPr="00AE79AB">
        <w:rPr>
          <w:i/>
          <w:lang w:val="fr-FR"/>
        </w:rPr>
        <w:t>Maîtrise des coûts</w:t>
      </w:r>
      <w:r w:rsidR="0061667C" w:rsidRPr="00AE79AB">
        <w:rPr>
          <w:lang w:val="fr-FR"/>
        </w:rPr>
        <w:t xml:space="preserve"> – </w:t>
      </w:r>
      <w:proofErr w:type="gramStart"/>
      <w:r w:rsidRPr="00AE79AB">
        <w:rPr>
          <w:lang w:val="fr-FR"/>
        </w:rPr>
        <w:t>tirer</w:t>
      </w:r>
      <w:proofErr w:type="gramEnd"/>
      <w:r w:rsidRPr="00AE79AB">
        <w:rPr>
          <w:lang w:val="fr-FR"/>
        </w:rPr>
        <w:t xml:space="preserve"> parti des nouvelles technologies</w:t>
      </w:r>
      <w:r w:rsidR="00FF5AB3" w:rsidRPr="00AE79AB">
        <w:rPr>
          <w:lang w:val="fr-FR"/>
        </w:rPr>
        <w:t xml:space="preserve"> et de l</w:t>
      </w:r>
      <w:r w:rsidR="00484A6E" w:rsidRPr="00AE79AB">
        <w:rPr>
          <w:lang w:val="fr-FR"/>
        </w:rPr>
        <w:t>’</w:t>
      </w:r>
      <w:r w:rsidR="00FF5AB3" w:rsidRPr="00AE79AB">
        <w:rPr>
          <w:lang w:val="fr-FR"/>
        </w:rPr>
        <w:t>amélioration de l</w:t>
      </w:r>
      <w:r w:rsidR="00484A6E" w:rsidRPr="00AE79AB">
        <w:rPr>
          <w:lang w:val="fr-FR"/>
        </w:rPr>
        <w:t>’</w:t>
      </w:r>
      <w:r w:rsidR="00FF5AB3" w:rsidRPr="00AE79AB">
        <w:rPr>
          <w:lang w:val="fr-FR"/>
        </w:rPr>
        <w:t>équipement et des</w:t>
      </w:r>
      <w:r w:rsidRPr="00AE79AB">
        <w:rPr>
          <w:lang w:val="fr-FR"/>
        </w:rPr>
        <w:t xml:space="preserve"> systèmes afin de réduire les dépenses de fonctionnement </w:t>
      </w:r>
      <w:r w:rsidR="00FF5AB3" w:rsidRPr="00AE79AB">
        <w:rPr>
          <w:lang w:val="fr-FR"/>
        </w:rPr>
        <w:t>fixes</w:t>
      </w:r>
      <w:r w:rsidRPr="00AE79AB">
        <w:rPr>
          <w:lang w:val="fr-FR"/>
        </w:rPr>
        <w:t>.</w:t>
      </w:r>
    </w:p>
    <w:p w:rsidR="00AE79AB" w:rsidRDefault="001F7302" w:rsidP="00AE79AB">
      <w:pPr>
        <w:pStyle w:val="ONUMFS"/>
        <w:numPr>
          <w:ilvl w:val="0"/>
          <w:numId w:val="41"/>
        </w:numPr>
        <w:ind w:left="1134" w:hanging="567"/>
        <w:rPr>
          <w:lang w:val="fr-FR"/>
        </w:rPr>
      </w:pPr>
      <w:r w:rsidRPr="00AE79AB">
        <w:rPr>
          <w:i/>
          <w:lang w:val="fr-FR"/>
        </w:rPr>
        <w:t>Sûreté, sécurité et assurance informatique</w:t>
      </w:r>
      <w:r w:rsidR="0061667C" w:rsidRPr="00AE79AB">
        <w:rPr>
          <w:lang w:val="fr-FR"/>
        </w:rPr>
        <w:t xml:space="preserve"> – </w:t>
      </w:r>
      <w:r w:rsidRPr="00AE79AB">
        <w:rPr>
          <w:lang w:val="fr-FR"/>
        </w:rPr>
        <w:t xml:space="preserve">mettre en </w:t>
      </w:r>
      <w:r w:rsidR="00B5168F" w:rsidRPr="00AE79AB">
        <w:rPr>
          <w:lang w:val="fr-FR"/>
        </w:rPr>
        <w:t>œuvre</w:t>
      </w:r>
      <w:r w:rsidRPr="00AE79AB">
        <w:rPr>
          <w:lang w:val="fr-FR"/>
        </w:rPr>
        <w:t xml:space="preserve"> des mesures de prévention et de protection afin de réduire la</w:t>
      </w:r>
      <w:r w:rsidR="00B5168F" w:rsidRPr="00AE79AB">
        <w:rPr>
          <w:lang w:val="fr-FR"/>
        </w:rPr>
        <w:t xml:space="preserve"> vulnérabilité de l</w:t>
      </w:r>
      <w:r w:rsidR="00484A6E" w:rsidRPr="00AE79AB">
        <w:rPr>
          <w:lang w:val="fr-FR"/>
        </w:rPr>
        <w:t>’</w:t>
      </w:r>
      <w:r w:rsidR="00B5168F" w:rsidRPr="00AE79AB">
        <w:rPr>
          <w:lang w:val="fr-FR"/>
        </w:rPr>
        <w:t>OMPI en cas</w:t>
      </w:r>
      <w:r w:rsidRPr="00AE79AB">
        <w:rPr>
          <w:lang w:val="fr-FR"/>
        </w:rPr>
        <w:t xml:space="preserve"> de menaces et de protéger les fonctionnaires, délégués et visiteurs ainsi que les données et les biens de l</w:t>
      </w:r>
      <w:r w:rsidR="00484A6E" w:rsidRPr="00AE79AB">
        <w:rPr>
          <w:lang w:val="fr-FR"/>
        </w:rPr>
        <w:t>’</w:t>
      </w:r>
      <w:r w:rsidRPr="00AE79AB">
        <w:rPr>
          <w:lang w:val="fr-FR"/>
        </w:rPr>
        <w:t>OMPI.</w:t>
      </w:r>
    </w:p>
    <w:p w:rsidR="007B0BAD" w:rsidRPr="00AE79AB" w:rsidRDefault="001F7302" w:rsidP="00AE79AB">
      <w:pPr>
        <w:pStyle w:val="Heading2"/>
      </w:pPr>
      <w:r w:rsidRPr="00AE79AB">
        <w:t>Résumé du plan</w:t>
      </w:r>
      <w:r w:rsidR="005606AE">
        <w:noBreakHyphen/>
      </w:r>
      <w:r w:rsidRPr="00AE79AB">
        <w:t>cadre d</w:t>
      </w:r>
      <w:r w:rsidR="00484A6E" w:rsidRPr="00AE79AB">
        <w:t>’</w:t>
      </w:r>
      <w:r w:rsidRPr="00AE79AB">
        <w:t>équipement</w:t>
      </w:r>
      <w:r w:rsidR="006B1EF1" w:rsidRPr="00AE79AB">
        <w:t> </w:t>
      </w:r>
      <w:r w:rsidRPr="00AE79AB">
        <w:t>2018</w:t>
      </w:r>
      <w:r w:rsidR="005606AE">
        <w:noBreakHyphen/>
      </w:r>
      <w:r w:rsidRPr="00AE79AB">
        <w:t>2027</w:t>
      </w:r>
    </w:p>
    <w:p w:rsidR="007B0BAD" w:rsidRPr="00AE79AB" w:rsidRDefault="007B0BAD" w:rsidP="00484A6E">
      <w:pPr>
        <w:rPr>
          <w:lang w:val="fr-FR"/>
        </w:rPr>
      </w:pPr>
    </w:p>
    <w:p w:rsidR="007B0BAD" w:rsidRPr="00AE79AB" w:rsidRDefault="001F7302" w:rsidP="00AE79AB">
      <w:pPr>
        <w:pStyle w:val="ONUMFS"/>
        <w:rPr>
          <w:lang w:val="fr-FR"/>
        </w:rPr>
      </w:pPr>
      <w:r w:rsidRPr="00AE79AB">
        <w:rPr>
          <w:lang w:val="fr-FR"/>
        </w:rPr>
        <w:t>Le tableau</w:t>
      </w:r>
      <w:r w:rsidR="001D021A" w:rsidRPr="00AE79AB">
        <w:rPr>
          <w:lang w:val="fr-FR"/>
        </w:rPr>
        <w:t> </w:t>
      </w:r>
      <w:r w:rsidRPr="00AE79AB">
        <w:rPr>
          <w:lang w:val="fr-FR"/>
        </w:rPr>
        <w:t>2 résume les projets du plan</w:t>
      </w:r>
      <w:r w:rsidR="005606AE">
        <w:rPr>
          <w:lang w:val="fr-FR"/>
        </w:rPr>
        <w:noBreakHyphen/>
      </w:r>
      <w:r w:rsidRPr="00AE79AB">
        <w:rPr>
          <w:lang w:val="fr-FR"/>
        </w:rPr>
        <w:t>cadre d</w:t>
      </w:r>
      <w:r w:rsidR="00484A6E" w:rsidRPr="00AE79AB">
        <w:rPr>
          <w:lang w:val="fr-FR"/>
        </w:rPr>
        <w:t>’</w:t>
      </w:r>
      <w:r w:rsidRPr="00AE79AB">
        <w:rPr>
          <w:lang w:val="fr-FR"/>
        </w:rPr>
        <w:t xml:space="preserve">équipement, leur calendrier de mise en </w:t>
      </w:r>
      <w:r w:rsidR="00B5168F" w:rsidRPr="00AE79AB">
        <w:rPr>
          <w:lang w:val="fr-FR"/>
        </w:rPr>
        <w:t>œuvre</w:t>
      </w:r>
      <w:r w:rsidRPr="00AE79AB">
        <w:rPr>
          <w:lang w:val="fr-FR"/>
        </w:rPr>
        <w:t xml:space="preserve"> et le coût ponctuel </w:t>
      </w:r>
      <w:r w:rsidR="00B5168F" w:rsidRPr="00AE79AB">
        <w:rPr>
          <w:lang w:val="fr-FR"/>
        </w:rPr>
        <w:t>estimé</w:t>
      </w:r>
      <w:r w:rsidRPr="00AE79AB">
        <w:rPr>
          <w:lang w:val="fr-FR"/>
        </w:rPr>
        <w:t xml:space="preserve"> pour la pério</w:t>
      </w:r>
      <w:r w:rsidR="0061667C" w:rsidRPr="00AE79AB">
        <w:rPr>
          <w:lang w:val="fr-FR"/>
        </w:rPr>
        <w:t>de 2018</w:t>
      </w:r>
      <w:r w:rsidR="005606AE">
        <w:rPr>
          <w:lang w:val="fr-FR"/>
        </w:rPr>
        <w:noBreakHyphen/>
      </w:r>
      <w:r w:rsidRPr="00AE79AB">
        <w:rPr>
          <w:lang w:val="fr-FR"/>
        </w:rPr>
        <w:t>2027.</w:t>
      </w:r>
    </w:p>
    <w:tbl>
      <w:tblPr>
        <w:tblW w:w="4886" w:type="pct"/>
        <w:jc w:val="center"/>
        <w:tblCellMar>
          <w:top w:w="57" w:type="dxa"/>
          <w:bottom w:w="57" w:type="dxa"/>
        </w:tblCellMar>
        <w:tblLook w:val="04A0" w:firstRow="1" w:lastRow="0" w:firstColumn="1" w:lastColumn="0" w:noHBand="0" w:noVBand="1"/>
      </w:tblPr>
      <w:tblGrid>
        <w:gridCol w:w="9354"/>
      </w:tblGrid>
      <w:tr w:rsidR="00AE79AB" w:rsidRPr="00AE79AB" w:rsidTr="00AE79AB">
        <w:trPr>
          <w:cantSplit/>
          <w:jc w:val="center"/>
        </w:trPr>
        <w:tc>
          <w:tcPr>
            <w:tcW w:w="9354" w:type="dxa"/>
            <w:tcBorders>
              <w:top w:val="nil"/>
            </w:tcBorders>
            <w:shd w:val="clear" w:color="000000" w:fill="C6D9F1" w:themeFill="text2" w:themeFillTint="33"/>
            <w:noWrap/>
            <w:vAlign w:val="bottom"/>
            <w:hideMark/>
          </w:tcPr>
          <w:p w:rsidR="007B0BAD" w:rsidRPr="00AE79AB" w:rsidRDefault="001F7302" w:rsidP="00AE79AB">
            <w:pPr>
              <w:keepNext/>
              <w:jc w:val="center"/>
              <w:rPr>
                <w:lang w:val="fr-FR"/>
              </w:rPr>
            </w:pPr>
            <w:r w:rsidRPr="00AE79AB">
              <w:rPr>
                <w:lang w:val="fr-FR"/>
              </w:rPr>
              <w:t>Tableau</w:t>
            </w:r>
            <w:r w:rsidR="001D021A" w:rsidRPr="00AE79AB">
              <w:rPr>
                <w:lang w:val="fr-FR"/>
              </w:rPr>
              <w:t> </w:t>
            </w:r>
            <w:r w:rsidRPr="00AE79AB">
              <w:rPr>
                <w:lang w:val="fr-FR"/>
              </w:rPr>
              <w:t>2</w:t>
            </w:r>
            <w:r w:rsidR="00484A6E" w:rsidRPr="00AE79AB">
              <w:rPr>
                <w:lang w:val="fr-FR"/>
              </w:rPr>
              <w:t> :</w:t>
            </w:r>
            <w:r w:rsidRPr="00AE79AB">
              <w:rPr>
                <w:lang w:val="fr-FR"/>
              </w:rPr>
              <w:t xml:space="preserve"> Résumé du plan</w:t>
            </w:r>
            <w:r w:rsidR="005606AE">
              <w:rPr>
                <w:lang w:val="fr-FR"/>
              </w:rPr>
              <w:noBreakHyphen/>
            </w:r>
            <w:r w:rsidRPr="00AE79AB">
              <w:rPr>
                <w:lang w:val="fr-FR"/>
              </w:rPr>
              <w:t>cadre d</w:t>
            </w:r>
            <w:r w:rsidR="00484A6E" w:rsidRPr="00AE79AB">
              <w:rPr>
                <w:lang w:val="fr-FR"/>
              </w:rPr>
              <w:t>’</w:t>
            </w:r>
            <w:r w:rsidRPr="00AE79AB">
              <w:rPr>
                <w:lang w:val="fr-FR"/>
              </w:rPr>
              <w:t>équipement</w:t>
            </w:r>
            <w:r w:rsidR="006B1EF1" w:rsidRPr="00AE79AB">
              <w:rPr>
                <w:lang w:val="fr-FR"/>
              </w:rPr>
              <w:t> </w:t>
            </w:r>
            <w:r w:rsidRPr="00AE79AB">
              <w:rPr>
                <w:lang w:val="fr-FR"/>
              </w:rPr>
              <w:t>2018</w:t>
            </w:r>
            <w:r w:rsidR="005606AE">
              <w:rPr>
                <w:lang w:val="fr-FR"/>
              </w:rPr>
              <w:noBreakHyphen/>
            </w:r>
            <w:r w:rsidRPr="00AE79AB">
              <w:rPr>
                <w:lang w:val="fr-FR"/>
              </w:rPr>
              <w:t>2027</w:t>
            </w:r>
          </w:p>
          <w:p w:rsidR="00CF16A2" w:rsidRPr="00AE79AB" w:rsidRDefault="001F7302" w:rsidP="00AE79AB">
            <w:pPr>
              <w:keepNext/>
              <w:jc w:val="center"/>
              <w:rPr>
                <w:i/>
                <w:lang w:val="fr-FR"/>
              </w:rPr>
            </w:pPr>
            <w:r w:rsidRPr="00AE79AB">
              <w:rPr>
                <w:i/>
                <w:lang w:val="fr-FR"/>
              </w:rPr>
              <w:t>(en milliers de francs suisses)</w:t>
            </w:r>
          </w:p>
        </w:tc>
      </w:tr>
    </w:tbl>
    <w:p w:rsidR="007B0BAD" w:rsidRPr="00AE79AB" w:rsidRDefault="007B0BAD" w:rsidP="00AE79AB">
      <w:pPr>
        <w:keepNext/>
        <w:rPr>
          <w:lang w:val="fr-FR"/>
        </w:rPr>
      </w:pPr>
    </w:p>
    <w:p w:rsidR="007B0BAD" w:rsidRPr="00AE79AB" w:rsidRDefault="002F29E6" w:rsidP="00484A6E">
      <w:pPr>
        <w:rPr>
          <w:i/>
          <w:sz w:val="16"/>
          <w:szCs w:val="16"/>
          <w:lang w:val="fr-FR"/>
        </w:rPr>
      </w:pPr>
      <w:r w:rsidRPr="00AE79AB">
        <w:rPr>
          <w:noProof/>
          <w:lang w:val="fr-FR" w:eastAsia="fr-FR"/>
        </w:rPr>
        <w:drawing>
          <wp:inline distT="0" distB="0" distL="0" distR="0" wp14:anchorId="5E8CB81F" wp14:editId="57807166">
            <wp:extent cx="5940425" cy="4138861"/>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4138861"/>
                    </a:xfrm>
                    <a:prstGeom prst="rect">
                      <a:avLst/>
                    </a:prstGeom>
                    <a:noFill/>
                    <a:ln>
                      <a:noFill/>
                    </a:ln>
                  </pic:spPr>
                </pic:pic>
              </a:graphicData>
            </a:graphic>
          </wp:inline>
        </w:drawing>
      </w:r>
      <w:r w:rsidR="001F7302" w:rsidRPr="00AE79AB">
        <w:rPr>
          <w:i/>
          <w:sz w:val="16"/>
          <w:szCs w:val="16"/>
          <w:lang w:val="fr-FR"/>
        </w:rPr>
        <w:t>Note</w:t>
      </w:r>
      <w:r w:rsidR="00484A6E" w:rsidRPr="00AE79AB">
        <w:rPr>
          <w:i/>
          <w:sz w:val="16"/>
          <w:szCs w:val="16"/>
          <w:lang w:val="fr-FR"/>
        </w:rPr>
        <w:t> :</w:t>
      </w:r>
      <w:r w:rsidR="001F7302" w:rsidRPr="00AE79AB">
        <w:rPr>
          <w:i/>
          <w:sz w:val="16"/>
          <w:szCs w:val="16"/>
          <w:lang w:val="fr-FR"/>
        </w:rPr>
        <w:t xml:space="preserve"> x indique les coûts à déterminer</w:t>
      </w:r>
      <w:r w:rsidR="00B5168F" w:rsidRPr="00AE79AB">
        <w:rPr>
          <w:i/>
          <w:sz w:val="16"/>
          <w:szCs w:val="16"/>
          <w:lang w:val="fr-FR"/>
        </w:rPr>
        <w:t>.</w:t>
      </w:r>
    </w:p>
    <w:p w:rsidR="002F29E6" w:rsidRPr="00AE79AB" w:rsidRDefault="002F29E6" w:rsidP="00AE79AB"/>
    <w:p w:rsidR="0061667C" w:rsidRPr="00AE79AB" w:rsidRDefault="008249EE" w:rsidP="00AE79AB">
      <w:pPr>
        <w:pStyle w:val="ONUMFS"/>
        <w:rPr>
          <w:lang w:val="fr-FR"/>
        </w:rPr>
      </w:pPr>
      <w:r w:rsidRPr="00AE79AB">
        <w:rPr>
          <w:lang w:val="fr-FR"/>
        </w:rPr>
        <w:t>Le PCE</w:t>
      </w:r>
      <w:r w:rsidR="006B1EF1" w:rsidRPr="00AE79AB">
        <w:rPr>
          <w:lang w:val="fr-FR"/>
        </w:rPr>
        <w:t> </w:t>
      </w:r>
      <w:r w:rsidRPr="00AE79AB">
        <w:rPr>
          <w:lang w:val="fr-FR"/>
        </w:rPr>
        <w:t>2018</w:t>
      </w:r>
      <w:r w:rsidR="005606AE">
        <w:rPr>
          <w:lang w:val="fr-FR"/>
        </w:rPr>
        <w:noBreakHyphen/>
      </w:r>
      <w:r w:rsidRPr="00AE79AB">
        <w:rPr>
          <w:lang w:val="fr-FR"/>
        </w:rPr>
        <w:t>2027 est un plan continu pour les projets d</w:t>
      </w:r>
      <w:r w:rsidR="00484A6E" w:rsidRPr="00AE79AB">
        <w:rPr>
          <w:lang w:val="fr-FR"/>
        </w:rPr>
        <w:t>’</w:t>
      </w:r>
      <w:r w:rsidR="001670A3" w:rsidRPr="00AE79AB">
        <w:rPr>
          <w:lang w:val="fr-FR"/>
        </w:rPr>
        <w:t>équipement</w:t>
      </w:r>
      <w:r w:rsidRPr="00AE79AB">
        <w:rPr>
          <w:lang w:val="fr-FR"/>
        </w:rPr>
        <w:t xml:space="preserve"> et il sera mis à jour et présenté aux États membres sur une base biennale, avec une portée et des estimations de coûts </w:t>
      </w:r>
      <w:r w:rsidR="001A6D9F" w:rsidRPr="00AE79AB">
        <w:rPr>
          <w:lang w:val="fr-FR"/>
        </w:rPr>
        <w:t>affin</w:t>
      </w:r>
      <w:r w:rsidR="00B5168F" w:rsidRPr="00AE79AB">
        <w:rPr>
          <w:lang w:val="fr-FR"/>
        </w:rPr>
        <w:t>ées</w:t>
      </w:r>
      <w:r w:rsidRPr="00AE79AB">
        <w:rPr>
          <w:lang w:val="fr-FR"/>
        </w:rPr>
        <w:t xml:space="preserve"> pour chaque projet.</w:t>
      </w:r>
    </w:p>
    <w:p w:rsidR="007B0BAD" w:rsidRPr="00AE79AB" w:rsidRDefault="008249EE" w:rsidP="00AE79AB">
      <w:pPr>
        <w:pStyle w:val="Heading1"/>
        <w:rPr>
          <w:lang w:val="fr-FR"/>
        </w:rPr>
      </w:pPr>
      <w:r w:rsidRPr="00AE79AB">
        <w:rPr>
          <w:lang w:val="fr-FR"/>
        </w:rPr>
        <w:t>Proposition de financement des projets relevant</w:t>
      </w:r>
      <w:r w:rsidR="0061667C" w:rsidRPr="00AE79AB">
        <w:rPr>
          <w:lang w:val="fr-FR"/>
        </w:rPr>
        <w:t xml:space="preserve"> du PCE</w:t>
      </w:r>
      <w:r w:rsidRPr="00AE79AB">
        <w:rPr>
          <w:lang w:val="fr-FR"/>
        </w:rPr>
        <w:t xml:space="preserve"> au moyen des réserves pour l</w:t>
      </w:r>
      <w:r w:rsidR="00484A6E" w:rsidRPr="00AE79AB">
        <w:rPr>
          <w:lang w:val="fr-FR"/>
        </w:rPr>
        <w:t>’</w:t>
      </w:r>
      <w:r w:rsidRPr="00AE79AB">
        <w:rPr>
          <w:lang w:val="fr-FR"/>
        </w:rPr>
        <w:t xml:space="preserve">exercice </w:t>
      </w:r>
      <w:r w:rsidR="0061667C" w:rsidRPr="00AE79AB">
        <w:rPr>
          <w:lang w:val="fr-FR"/>
        </w:rPr>
        <w:t>biennal 2018</w:t>
      </w:r>
      <w:r w:rsidR="005606AE">
        <w:rPr>
          <w:lang w:val="fr-FR"/>
        </w:rPr>
        <w:noBreakHyphen/>
      </w:r>
      <w:r w:rsidRPr="00AE79AB">
        <w:rPr>
          <w:lang w:val="fr-FR"/>
        </w:rPr>
        <w:t>2019</w:t>
      </w:r>
    </w:p>
    <w:p w:rsidR="007B0BAD" w:rsidRPr="00AE79AB" w:rsidRDefault="007B0BAD" w:rsidP="00484A6E">
      <w:pPr>
        <w:rPr>
          <w:lang w:val="fr-FR"/>
        </w:rPr>
      </w:pPr>
    </w:p>
    <w:p w:rsidR="0061667C" w:rsidRPr="00AE79AB" w:rsidRDefault="008249EE" w:rsidP="00AE79AB">
      <w:pPr>
        <w:pStyle w:val="ONUMFS"/>
        <w:rPr>
          <w:lang w:val="fr-FR"/>
        </w:rPr>
      </w:pPr>
      <w:r w:rsidRPr="00AE79AB">
        <w:rPr>
          <w:lang w:val="fr-FR"/>
        </w:rPr>
        <w:t>Les projets qu</w:t>
      </w:r>
      <w:r w:rsidR="00484A6E" w:rsidRPr="00AE79AB">
        <w:rPr>
          <w:lang w:val="fr-FR"/>
        </w:rPr>
        <w:t>’</w:t>
      </w:r>
      <w:r w:rsidRPr="00AE79AB">
        <w:rPr>
          <w:lang w:val="fr-FR"/>
        </w:rPr>
        <w:t>il est proposé de financer au moyen des réserves au cours de l</w:t>
      </w:r>
      <w:r w:rsidR="00484A6E" w:rsidRPr="00AE79AB">
        <w:rPr>
          <w:lang w:val="fr-FR"/>
        </w:rPr>
        <w:t>’</w:t>
      </w:r>
      <w:r w:rsidRPr="00AE79AB">
        <w:rPr>
          <w:lang w:val="fr-FR"/>
        </w:rPr>
        <w:t xml:space="preserve">exercice </w:t>
      </w:r>
      <w:r w:rsidR="0061667C" w:rsidRPr="00AE79AB">
        <w:rPr>
          <w:lang w:val="fr-FR"/>
        </w:rPr>
        <w:t>biennal 2018</w:t>
      </w:r>
      <w:r w:rsidR="005606AE">
        <w:rPr>
          <w:lang w:val="fr-FR"/>
        </w:rPr>
        <w:noBreakHyphen/>
      </w:r>
      <w:r w:rsidRPr="00AE79AB">
        <w:rPr>
          <w:lang w:val="fr-FR"/>
        </w:rPr>
        <w:t>2019 sont résumés dans le tableau</w:t>
      </w:r>
      <w:r w:rsidR="001D021A" w:rsidRPr="00AE79AB">
        <w:rPr>
          <w:lang w:val="fr-FR"/>
        </w:rPr>
        <w:t> </w:t>
      </w:r>
      <w:r w:rsidRPr="00AE79AB">
        <w:rPr>
          <w:lang w:val="fr-FR"/>
        </w:rPr>
        <w:t>3, sur la base</w:t>
      </w:r>
      <w:r w:rsidR="0061667C" w:rsidRPr="00AE79AB">
        <w:rPr>
          <w:lang w:val="fr-FR"/>
        </w:rPr>
        <w:t xml:space="preserve"> du PCE</w:t>
      </w:r>
      <w:r w:rsidR="006B1EF1" w:rsidRPr="00AE79AB">
        <w:rPr>
          <w:lang w:val="fr-FR"/>
        </w:rPr>
        <w:t> </w:t>
      </w:r>
      <w:r w:rsidRPr="00AE79AB">
        <w:rPr>
          <w:lang w:val="fr-FR"/>
        </w:rPr>
        <w:t>2018</w:t>
      </w:r>
      <w:r w:rsidR="005606AE">
        <w:rPr>
          <w:lang w:val="fr-FR"/>
        </w:rPr>
        <w:noBreakHyphen/>
      </w:r>
      <w:r w:rsidRPr="00AE79AB">
        <w:rPr>
          <w:lang w:val="fr-FR"/>
        </w:rPr>
        <w:t>2027.</w:t>
      </w:r>
    </w:p>
    <w:tbl>
      <w:tblPr>
        <w:tblW w:w="3346" w:type="pct"/>
        <w:jc w:val="center"/>
        <w:tblCellMar>
          <w:top w:w="57" w:type="dxa"/>
          <w:bottom w:w="57" w:type="dxa"/>
        </w:tblCellMar>
        <w:tblLook w:val="04A0" w:firstRow="1" w:lastRow="0" w:firstColumn="1" w:lastColumn="0" w:noHBand="0" w:noVBand="1"/>
      </w:tblPr>
      <w:tblGrid>
        <w:gridCol w:w="6406"/>
      </w:tblGrid>
      <w:tr w:rsidR="00AE79AB" w:rsidRPr="00AE79AB" w:rsidTr="00AE79AB">
        <w:trPr>
          <w:cantSplit/>
          <w:jc w:val="center"/>
        </w:trPr>
        <w:tc>
          <w:tcPr>
            <w:tcW w:w="6406" w:type="dxa"/>
            <w:shd w:val="clear" w:color="auto" w:fill="C6D9F1" w:themeFill="text2" w:themeFillTint="33"/>
            <w:noWrap/>
            <w:vAlign w:val="center"/>
          </w:tcPr>
          <w:p w:rsidR="0061667C" w:rsidRPr="00AE79AB" w:rsidRDefault="008249EE" w:rsidP="00AE79AB">
            <w:pPr>
              <w:keepNext/>
              <w:jc w:val="center"/>
              <w:rPr>
                <w:lang w:val="fr-FR"/>
              </w:rPr>
            </w:pPr>
            <w:r w:rsidRPr="00AE79AB">
              <w:rPr>
                <w:lang w:val="fr-FR"/>
              </w:rPr>
              <w:t>Tableau</w:t>
            </w:r>
            <w:r w:rsidR="001D021A" w:rsidRPr="00AE79AB">
              <w:rPr>
                <w:lang w:val="fr-FR"/>
              </w:rPr>
              <w:t> </w:t>
            </w:r>
            <w:r w:rsidRPr="00AE79AB">
              <w:rPr>
                <w:lang w:val="fr-FR"/>
              </w:rPr>
              <w:t>3</w:t>
            </w:r>
            <w:r w:rsidR="00484A6E" w:rsidRPr="00AE79AB">
              <w:rPr>
                <w:lang w:val="fr-FR"/>
              </w:rPr>
              <w:t> :</w:t>
            </w:r>
            <w:r w:rsidRPr="00AE79AB">
              <w:rPr>
                <w:lang w:val="fr-FR"/>
              </w:rPr>
              <w:t xml:space="preserve"> Projets du </w:t>
            </w:r>
            <w:r w:rsidR="00246C4B" w:rsidRPr="00AE79AB">
              <w:rPr>
                <w:lang w:val="fr-FR"/>
              </w:rPr>
              <w:t>plan</w:t>
            </w:r>
            <w:r w:rsidR="005606AE">
              <w:rPr>
                <w:lang w:val="fr-FR"/>
              </w:rPr>
              <w:noBreakHyphen/>
            </w:r>
            <w:r w:rsidR="00246C4B" w:rsidRPr="00AE79AB">
              <w:rPr>
                <w:lang w:val="fr-FR"/>
              </w:rPr>
              <w:t>cadre</w:t>
            </w:r>
            <w:r w:rsidRPr="00AE79AB">
              <w:rPr>
                <w:lang w:val="fr-FR"/>
              </w:rPr>
              <w:t xml:space="preserve"> d</w:t>
            </w:r>
            <w:r w:rsidR="00484A6E" w:rsidRPr="00AE79AB">
              <w:rPr>
                <w:lang w:val="fr-FR"/>
              </w:rPr>
              <w:t>’</w:t>
            </w:r>
            <w:r w:rsidRPr="00AE79AB">
              <w:rPr>
                <w:lang w:val="fr-FR"/>
              </w:rPr>
              <w:t>équipement</w:t>
            </w:r>
            <w:r w:rsidR="006B1EF1" w:rsidRPr="00AE79AB">
              <w:rPr>
                <w:lang w:val="fr-FR"/>
              </w:rPr>
              <w:t> </w:t>
            </w:r>
            <w:r w:rsidRPr="00AE79AB">
              <w:rPr>
                <w:lang w:val="fr-FR"/>
              </w:rPr>
              <w:t>2018</w:t>
            </w:r>
            <w:r w:rsidR="005606AE">
              <w:rPr>
                <w:lang w:val="fr-FR"/>
              </w:rPr>
              <w:noBreakHyphen/>
            </w:r>
            <w:r w:rsidRPr="00AE79AB">
              <w:rPr>
                <w:lang w:val="fr-FR"/>
              </w:rPr>
              <w:t>2019</w:t>
            </w:r>
          </w:p>
          <w:p w:rsidR="00CF16A2" w:rsidRPr="00AE79AB" w:rsidRDefault="008249EE" w:rsidP="00AE79AB">
            <w:pPr>
              <w:keepNext/>
              <w:jc w:val="center"/>
              <w:rPr>
                <w:rFonts w:eastAsia="Times New Roman"/>
                <w:i/>
                <w:sz w:val="18"/>
                <w:szCs w:val="18"/>
                <w:lang w:val="fr-FR" w:eastAsia="en-US"/>
              </w:rPr>
            </w:pPr>
            <w:r w:rsidRPr="00AE79AB">
              <w:rPr>
                <w:rFonts w:eastAsia="Times New Roman"/>
                <w:i/>
                <w:sz w:val="18"/>
                <w:szCs w:val="18"/>
                <w:lang w:val="fr-FR" w:eastAsia="en-US"/>
              </w:rPr>
              <w:t>(en milliers de francs suisses)</w:t>
            </w:r>
          </w:p>
        </w:tc>
      </w:tr>
    </w:tbl>
    <w:p w:rsidR="007B0BAD" w:rsidRPr="00AE79AB" w:rsidRDefault="007B0BAD" w:rsidP="00AE79AB">
      <w:pPr>
        <w:keepNext/>
        <w:rPr>
          <w:lang w:val="fr-FR"/>
        </w:rPr>
      </w:pPr>
    </w:p>
    <w:p w:rsidR="007B0BAD" w:rsidRPr="00AE79AB" w:rsidRDefault="00E9346D" w:rsidP="00484A6E">
      <w:pPr>
        <w:jc w:val="center"/>
        <w:rPr>
          <w:lang w:val="fr-FR"/>
        </w:rPr>
      </w:pPr>
      <w:r w:rsidRPr="00AE79AB">
        <w:rPr>
          <w:noProof/>
          <w:lang w:val="fr-FR" w:eastAsia="fr-FR"/>
        </w:rPr>
        <w:drawing>
          <wp:inline distT="0" distB="0" distL="0" distR="0" wp14:anchorId="758B44B9" wp14:editId="7AD851E8">
            <wp:extent cx="4086860" cy="4023360"/>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86860" cy="4023360"/>
                    </a:xfrm>
                    <a:prstGeom prst="rect">
                      <a:avLst/>
                    </a:prstGeom>
                    <a:noFill/>
                    <a:ln>
                      <a:noFill/>
                    </a:ln>
                  </pic:spPr>
                </pic:pic>
              </a:graphicData>
            </a:graphic>
          </wp:inline>
        </w:drawing>
      </w:r>
    </w:p>
    <w:p w:rsidR="00E9346D" w:rsidRPr="00AE79AB" w:rsidRDefault="00E9346D" w:rsidP="00AE79AB">
      <w:pPr>
        <w:rPr>
          <w:lang w:val="fr-FR"/>
        </w:rPr>
      </w:pPr>
    </w:p>
    <w:p w:rsidR="00AE79AB" w:rsidRDefault="008249EE" w:rsidP="00AE79AB">
      <w:pPr>
        <w:pStyle w:val="ONUMFS"/>
        <w:rPr>
          <w:lang w:val="fr-FR"/>
        </w:rPr>
      </w:pPr>
      <w:r w:rsidRPr="00AE79AB">
        <w:rPr>
          <w:lang w:val="fr-FR"/>
        </w:rPr>
        <w:t xml:space="preserve">Le coût total ponctuel pour les principaux projets prioritaires proposés </w:t>
      </w:r>
      <w:r w:rsidR="0061667C" w:rsidRPr="00AE79AB">
        <w:rPr>
          <w:lang w:val="fr-FR"/>
        </w:rPr>
        <w:t>en 2018</w:t>
      </w:r>
      <w:r w:rsidR="005606AE">
        <w:rPr>
          <w:lang w:val="fr-FR"/>
        </w:rPr>
        <w:noBreakHyphen/>
      </w:r>
      <w:r w:rsidRPr="00AE79AB">
        <w:rPr>
          <w:lang w:val="fr-FR"/>
        </w:rPr>
        <w:t>2019 est estimé à 25,</w:t>
      </w:r>
      <w:r w:rsidR="0061667C" w:rsidRPr="00AE79AB">
        <w:rPr>
          <w:lang w:val="fr-FR"/>
        </w:rPr>
        <w:t>5 million</w:t>
      </w:r>
      <w:r w:rsidRPr="00AE79AB">
        <w:rPr>
          <w:lang w:val="fr-FR"/>
        </w:rPr>
        <w:t>s de francs suiss</w:t>
      </w:r>
      <w:r w:rsidR="00AE79AB" w:rsidRPr="00AE79AB">
        <w:rPr>
          <w:lang w:val="fr-FR"/>
        </w:rPr>
        <w:t>es.  Il</w:t>
      </w:r>
      <w:r w:rsidR="00162B48" w:rsidRPr="00AE79AB">
        <w:rPr>
          <w:lang w:val="fr-FR"/>
        </w:rPr>
        <w:t xml:space="preserve"> n</w:t>
      </w:r>
      <w:r w:rsidR="00484A6E" w:rsidRPr="00AE79AB">
        <w:rPr>
          <w:lang w:val="fr-FR"/>
        </w:rPr>
        <w:t>’</w:t>
      </w:r>
      <w:r w:rsidR="00162B48" w:rsidRPr="00AE79AB">
        <w:rPr>
          <w:lang w:val="fr-FR"/>
        </w:rPr>
        <w:t xml:space="preserve">y a pas </w:t>
      </w:r>
      <w:r w:rsidR="00FF5AB3" w:rsidRPr="00AE79AB">
        <w:rPr>
          <w:lang w:val="fr-FR"/>
        </w:rPr>
        <w:t>de frais fixes ni</w:t>
      </w:r>
      <w:r w:rsidR="00162B48" w:rsidRPr="00AE79AB">
        <w:rPr>
          <w:lang w:val="fr-FR"/>
        </w:rPr>
        <w:t xml:space="preserve"> de </w:t>
      </w:r>
      <w:r w:rsidR="008C18B3" w:rsidRPr="00AE79AB">
        <w:rPr>
          <w:lang w:val="fr-FR"/>
        </w:rPr>
        <w:t>dépenses de fonctionnement</w:t>
      </w:r>
      <w:r w:rsidR="00162B48" w:rsidRPr="00AE79AB">
        <w:rPr>
          <w:lang w:val="fr-FR"/>
        </w:rPr>
        <w:t xml:space="preserve"> liés aux projets pour l</w:t>
      </w:r>
      <w:r w:rsidR="00484A6E" w:rsidRPr="00AE79AB">
        <w:rPr>
          <w:lang w:val="fr-FR"/>
        </w:rPr>
        <w:t>’</w:t>
      </w:r>
      <w:r w:rsidR="00162B48" w:rsidRPr="00AE79AB">
        <w:rPr>
          <w:lang w:val="fr-FR"/>
        </w:rPr>
        <w:t xml:space="preserve">exercice </w:t>
      </w:r>
      <w:r w:rsidR="0061667C" w:rsidRPr="00AE79AB">
        <w:rPr>
          <w:lang w:val="fr-FR"/>
        </w:rPr>
        <w:t>biennal 2018</w:t>
      </w:r>
      <w:r w:rsidR="005606AE">
        <w:rPr>
          <w:lang w:val="fr-FR"/>
        </w:rPr>
        <w:noBreakHyphen/>
      </w:r>
      <w:r w:rsidR="00162B48" w:rsidRPr="00AE79AB">
        <w:rPr>
          <w:lang w:val="fr-FR"/>
        </w:rPr>
        <w:t>2019.</w:t>
      </w:r>
    </w:p>
    <w:p w:rsidR="00AE79AB" w:rsidRDefault="00B5168F" w:rsidP="00AE79AB">
      <w:pPr>
        <w:pStyle w:val="ONUMFS"/>
        <w:rPr>
          <w:lang w:val="fr-FR"/>
        </w:rPr>
      </w:pPr>
      <w:r w:rsidRPr="00AE79AB">
        <w:rPr>
          <w:lang w:val="fr-FR"/>
        </w:rPr>
        <w:t xml:space="preserve">Chaque projet et </w:t>
      </w:r>
      <w:r w:rsidR="00162B48" w:rsidRPr="00AE79AB">
        <w:rPr>
          <w:lang w:val="fr-FR"/>
        </w:rPr>
        <w:t>phase de projet proposé est indépenda</w:t>
      </w:r>
      <w:r w:rsidR="00AE79AB" w:rsidRPr="00AE79AB">
        <w:rPr>
          <w:lang w:val="fr-FR"/>
        </w:rPr>
        <w:t>nt.  L’a</w:t>
      </w:r>
      <w:r w:rsidR="00162B48" w:rsidRPr="00AE79AB">
        <w:rPr>
          <w:lang w:val="fr-FR"/>
        </w:rPr>
        <w:t xml:space="preserve">pprobation des projets pour mise en </w:t>
      </w:r>
      <w:r w:rsidRPr="00AE79AB">
        <w:rPr>
          <w:lang w:val="fr-FR"/>
        </w:rPr>
        <w:t>œuvre</w:t>
      </w:r>
      <w:r w:rsidR="00162B48" w:rsidRPr="00AE79AB">
        <w:rPr>
          <w:lang w:val="fr-FR"/>
        </w:rPr>
        <w:t xml:space="preserve"> </w:t>
      </w:r>
      <w:r w:rsidR="0061667C" w:rsidRPr="00AE79AB">
        <w:rPr>
          <w:lang w:val="fr-FR"/>
        </w:rPr>
        <w:t>en 2018</w:t>
      </w:r>
      <w:r w:rsidR="005606AE">
        <w:rPr>
          <w:lang w:val="fr-FR"/>
        </w:rPr>
        <w:noBreakHyphen/>
      </w:r>
      <w:r w:rsidR="00162B48" w:rsidRPr="00AE79AB">
        <w:rPr>
          <w:lang w:val="fr-FR"/>
        </w:rPr>
        <w:t>2019 ne préjuge par conséquent d</w:t>
      </w:r>
      <w:r w:rsidR="00484A6E" w:rsidRPr="00AE79AB">
        <w:rPr>
          <w:lang w:val="fr-FR"/>
        </w:rPr>
        <w:t>’</w:t>
      </w:r>
      <w:r w:rsidR="00162B48" w:rsidRPr="00AE79AB">
        <w:rPr>
          <w:lang w:val="fr-FR"/>
        </w:rPr>
        <w:t xml:space="preserve">aucune décision </w:t>
      </w:r>
      <w:r w:rsidR="008C18B3" w:rsidRPr="00AE79AB">
        <w:rPr>
          <w:lang w:val="fr-FR"/>
        </w:rPr>
        <w:t xml:space="preserve">future </w:t>
      </w:r>
      <w:r w:rsidR="00162B48" w:rsidRPr="00AE79AB">
        <w:rPr>
          <w:lang w:val="fr-FR"/>
        </w:rPr>
        <w:t>relative au financement des projets ou phases de projets lors de l</w:t>
      </w:r>
      <w:r w:rsidR="00484A6E" w:rsidRPr="00AE79AB">
        <w:rPr>
          <w:lang w:val="fr-FR"/>
        </w:rPr>
        <w:t>’</w:t>
      </w:r>
      <w:r w:rsidR="00162B48" w:rsidRPr="00AE79AB">
        <w:rPr>
          <w:lang w:val="fr-FR"/>
        </w:rPr>
        <w:t>exercice biennal suiva</w:t>
      </w:r>
      <w:r w:rsidR="00AE79AB" w:rsidRPr="00AE79AB">
        <w:rPr>
          <w:lang w:val="fr-FR"/>
        </w:rPr>
        <w:t>nt.  Un</w:t>
      </w:r>
      <w:r w:rsidR="00162B48" w:rsidRPr="00AE79AB">
        <w:rPr>
          <w:lang w:val="fr-FR"/>
        </w:rPr>
        <w:t xml:space="preserve">e description détaillée de chacune des propositions de projet à financer au moyen des réserves figure dans les </w:t>
      </w:r>
      <w:r w:rsidR="0061667C" w:rsidRPr="00AE79AB">
        <w:rPr>
          <w:lang w:val="fr-FR"/>
        </w:rPr>
        <w:t>annexes I</w:t>
      </w:r>
      <w:r w:rsidR="00E02FAA" w:rsidRPr="00AE79AB">
        <w:rPr>
          <w:lang w:val="fr-FR"/>
        </w:rPr>
        <w:t>I à </w:t>
      </w:r>
      <w:r w:rsidR="00162B48" w:rsidRPr="00AE79AB">
        <w:rPr>
          <w:lang w:val="fr-FR"/>
        </w:rPr>
        <w:t>VII.</w:t>
      </w:r>
    </w:p>
    <w:p w:rsidR="007B0BAD" w:rsidRPr="00AE79AB" w:rsidRDefault="00162B48" w:rsidP="00AE79AB">
      <w:pPr>
        <w:pStyle w:val="Heading2"/>
      </w:pPr>
      <w:r w:rsidRPr="00AE79AB">
        <w:t>Niveau d</w:t>
      </w:r>
      <w:r w:rsidR="00484A6E" w:rsidRPr="00AE79AB">
        <w:t>’</w:t>
      </w:r>
      <w:r w:rsidRPr="00AE79AB">
        <w:t>utilisation des réserves</w:t>
      </w:r>
    </w:p>
    <w:p w:rsidR="007B0BAD" w:rsidRPr="00AE79AB" w:rsidRDefault="007B0BAD" w:rsidP="00AE79AB">
      <w:pPr>
        <w:rPr>
          <w:lang w:val="fr-FR"/>
        </w:rPr>
      </w:pPr>
    </w:p>
    <w:p w:rsidR="0061667C" w:rsidRPr="00AE79AB" w:rsidRDefault="002F7FD0" w:rsidP="00AE79AB">
      <w:pPr>
        <w:pStyle w:val="ONUMFS"/>
        <w:rPr>
          <w:lang w:val="fr-FR"/>
        </w:rPr>
      </w:pPr>
      <w:r w:rsidRPr="00AE79AB">
        <w:rPr>
          <w:lang w:val="fr-FR"/>
        </w:rPr>
        <w:t>Le premier principe (</w:t>
      </w:r>
      <w:r w:rsidR="008C18B3" w:rsidRPr="00AE79AB">
        <w:rPr>
          <w:lang w:val="fr-FR"/>
        </w:rPr>
        <w:t>p</w:t>
      </w:r>
      <w:r w:rsidRPr="00AE79AB">
        <w:rPr>
          <w:lang w:val="fr-FR"/>
        </w:rPr>
        <w:t>rincipe</w:t>
      </w:r>
      <w:r w:rsidR="006B1EF1" w:rsidRPr="00AE79AB">
        <w:rPr>
          <w:lang w:val="fr-FR"/>
        </w:rPr>
        <w:t> </w:t>
      </w:r>
      <w:r w:rsidRPr="00AE79AB">
        <w:rPr>
          <w:lang w:val="fr-FR"/>
        </w:rPr>
        <w:t>1) défini pour l</w:t>
      </w:r>
      <w:r w:rsidR="00484A6E" w:rsidRPr="00AE79AB">
        <w:rPr>
          <w:lang w:val="fr-FR"/>
        </w:rPr>
        <w:t>’</w:t>
      </w:r>
      <w:r w:rsidRPr="00AE79AB">
        <w:rPr>
          <w:lang w:val="fr-FR"/>
        </w:rPr>
        <w:t xml:space="preserve">utilisation des réserves concerne la disponibilité des montants </w:t>
      </w:r>
      <w:r w:rsidR="00577EE4" w:rsidRPr="00AE79AB">
        <w:rPr>
          <w:lang w:val="fr-FR"/>
        </w:rPr>
        <w:t>au</w:t>
      </w:r>
      <w:r w:rsidR="005606AE">
        <w:rPr>
          <w:lang w:val="fr-FR"/>
        </w:rPr>
        <w:noBreakHyphen/>
      </w:r>
      <w:r w:rsidR="00577EE4" w:rsidRPr="00AE79AB">
        <w:rPr>
          <w:lang w:val="fr-FR"/>
        </w:rPr>
        <w:t>dessus</w:t>
      </w:r>
      <w:r w:rsidRPr="00AE79AB">
        <w:rPr>
          <w:lang w:val="fr-FR"/>
        </w:rPr>
        <w:t xml:space="preserve"> du montant recommandé de réserv</w:t>
      </w:r>
      <w:r w:rsidR="00AE79AB" w:rsidRPr="00AE79AB">
        <w:rPr>
          <w:lang w:val="fr-FR"/>
        </w:rPr>
        <w:t>es.  Il</w:t>
      </w:r>
      <w:r w:rsidR="003F5C76" w:rsidRPr="00AE79AB">
        <w:rPr>
          <w:lang w:val="fr-FR"/>
        </w:rPr>
        <w:t xml:space="preserve"> est estimé que le solde des réserves dépassant le montant recommandé des réserves et la réserve pour projets spéciaux sera de 89,</w:t>
      </w:r>
      <w:r w:rsidR="0061667C" w:rsidRPr="00AE79AB">
        <w:rPr>
          <w:lang w:val="fr-FR"/>
        </w:rPr>
        <w:t>1 million</w:t>
      </w:r>
      <w:r w:rsidR="003F5C76" w:rsidRPr="00AE79AB">
        <w:rPr>
          <w:lang w:val="fr-FR"/>
        </w:rPr>
        <w:t xml:space="preserve">s de francs suisses à la fin </w:t>
      </w:r>
      <w:r w:rsidR="0061667C" w:rsidRPr="00AE79AB">
        <w:rPr>
          <w:lang w:val="fr-FR"/>
        </w:rPr>
        <w:t>de 2017</w:t>
      </w:r>
      <w:r w:rsidR="003F5C76" w:rsidRPr="00AE79AB">
        <w:rPr>
          <w:rStyle w:val="FootnoteReference"/>
          <w:lang w:val="fr-FR"/>
        </w:rPr>
        <w:footnoteReference w:id="4"/>
      </w:r>
      <w:r w:rsidR="003F5C76" w:rsidRPr="00AE79AB">
        <w:rPr>
          <w:lang w:val="fr-FR"/>
        </w:rPr>
        <w:t>.</w:t>
      </w:r>
      <w:r w:rsidR="00CA458E" w:rsidRPr="00AE79AB">
        <w:rPr>
          <w:lang w:val="fr-FR"/>
        </w:rPr>
        <w:t xml:space="preserve"> </w:t>
      </w:r>
      <w:r w:rsidR="00401C27" w:rsidRPr="00AE79AB">
        <w:rPr>
          <w:lang w:val="fr-FR"/>
        </w:rPr>
        <w:t xml:space="preserve"> </w:t>
      </w:r>
      <w:r w:rsidR="003F5C76" w:rsidRPr="00AE79AB">
        <w:rPr>
          <w:lang w:val="fr-FR"/>
        </w:rPr>
        <w:t>Par prudence, le calcul des réserves disponibles exclut</w:t>
      </w:r>
      <w:r w:rsidR="00484A6E" w:rsidRPr="00AE79AB">
        <w:rPr>
          <w:lang w:val="fr-FR"/>
        </w:rPr>
        <w:t> :</w:t>
      </w:r>
      <w:r w:rsidR="003F5C76" w:rsidRPr="00AE79AB">
        <w:rPr>
          <w:lang w:val="fr-FR"/>
        </w:rPr>
        <w:t xml:space="preserve"> i)</w:t>
      </w:r>
      <w:r w:rsidR="001D021A" w:rsidRPr="00AE79AB">
        <w:rPr>
          <w:lang w:val="fr-FR"/>
        </w:rPr>
        <w:t> </w:t>
      </w:r>
      <w:r w:rsidR="003F5C76" w:rsidRPr="00AE79AB">
        <w:rPr>
          <w:lang w:val="fr-FR"/>
        </w:rPr>
        <w:t>le fonds de roulement et l</w:t>
      </w:r>
      <w:r w:rsidR="00484A6E" w:rsidRPr="00AE79AB">
        <w:rPr>
          <w:lang w:val="fr-FR"/>
        </w:rPr>
        <w:t>’</w:t>
      </w:r>
      <w:r w:rsidR="003F5C76" w:rsidRPr="00AE79AB">
        <w:rPr>
          <w:lang w:val="fr-FR"/>
        </w:rPr>
        <w:t xml:space="preserve">écart de réévaluation au titre du </w:t>
      </w:r>
      <w:r w:rsidR="008C18B3" w:rsidRPr="00AE79AB">
        <w:rPr>
          <w:lang w:val="fr-FR"/>
        </w:rPr>
        <w:t>p</w:t>
      </w:r>
      <w:r w:rsidR="003F5C76" w:rsidRPr="00AE79AB">
        <w:rPr>
          <w:lang w:val="fr-FR"/>
        </w:rPr>
        <w:t>rincipe</w:t>
      </w:r>
      <w:r w:rsidR="006B1EF1" w:rsidRPr="00AE79AB">
        <w:rPr>
          <w:lang w:val="fr-FR"/>
        </w:rPr>
        <w:t> </w:t>
      </w:r>
      <w:r w:rsidR="003F5C76" w:rsidRPr="00AE79AB">
        <w:rPr>
          <w:lang w:val="fr-FR"/>
        </w:rPr>
        <w:t>2 de la politique révisée relative aux réserves, et ii)</w:t>
      </w:r>
      <w:r w:rsidR="001D021A" w:rsidRPr="00AE79AB">
        <w:rPr>
          <w:lang w:val="fr-FR"/>
        </w:rPr>
        <w:t> </w:t>
      </w:r>
      <w:r w:rsidR="003F5C76" w:rsidRPr="00AE79AB">
        <w:rPr>
          <w:lang w:val="fr-FR"/>
        </w:rPr>
        <w:t xml:space="preserve">le résultat global </w:t>
      </w:r>
      <w:r w:rsidR="0073613D" w:rsidRPr="00AE79AB">
        <w:rPr>
          <w:lang w:val="fr-FR"/>
        </w:rPr>
        <w:t xml:space="preserve">prévu </w:t>
      </w:r>
      <w:r w:rsidR="003F5C76" w:rsidRPr="00AE79AB">
        <w:rPr>
          <w:lang w:val="fr-FR"/>
        </w:rPr>
        <w:t xml:space="preserve">après déduction des dépenses prélevées sur les réserves </w:t>
      </w:r>
      <w:r w:rsidR="0061667C" w:rsidRPr="00AE79AB">
        <w:rPr>
          <w:lang w:val="fr-FR"/>
        </w:rPr>
        <w:t>pour 2017</w:t>
      </w:r>
      <w:r w:rsidR="003F5C76" w:rsidRPr="00AE79AB">
        <w:rPr>
          <w:lang w:val="fr-FR"/>
        </w:rPr>
        <w:t>.</w:t>
      </w:r>
    </w:p>
    <w:tbl>
      <w:tblPr>
        <w:tblW w:w="5000" w:type="pct"/>
        <w:jc w:val="center"/>
        <w:tblCellMar>
          <w:top w:w="57" w:type="dxa"/>
          <w:bottom w:w="57" w:type="dxa"/>
        </w:tblCellMar>
        <w:tblLook w:val="04A0" w:firstRow="1" w:lastRow="0" w:firstColumn="1" w:lastColumn="0" w:noHBand="0" w:noVBand="1"/>
      </w:tblPr>
      <w:tblGrid>
        <w:gridCol w:w="8278"/>
        <w:gridCol w:w="1294"/>
      </w:tblGrid>
      <w:tr w:rsidR="00AE79AB" w:rsidRPr="00AE79AB" w:rsidTr="00B732BC">
        <w:trPr>
          <w:cantSplit/>
          <w:jc w:val="center"/>
        </w:trPr>
        <w:tc>
          <w:tcPr>
            <w:tcW w:w="9572" w:type="dxa"/>
            <w:gridSpan w:val="2"/>
            <w:tcBorders>
              <w:top w:val="nil"/>
            </w:tcBorders>
            <w:shd w:val="clear" w:color="000000" w:fill="C6D9F1" w:themeFill="text2" w:themeFillTint="33"/>
            <w:noWrap/>
            <w:vAlign w:val="bottom"/>
            <w:hideMark/>
          </w:tcPr>
          <w:p w:rsidR="00C3752C" w:rsidRDefault="00530B70" w:rsidP="00B732BC">
            <w:pPr>
              <w:jc w:val="center"/>
              <w:rPr>
                <w:rFonts w:eastAsia="Times New Roman"/>
                <w:szCs w:val="18"/>
                <w:lang w:val="fr-FR" w:eastAsia="en-US"/>
              </w:rPr>
            </w:pPr>
            <w:r w:rsidRPr="00AE79AB">
              <w:rPr>
                <w:rFonts w:eastAsia="Times New Roman"/>
                <w:szCs w:val="18"/>
                <w:lang w:val="fr-FR" w:eastAsia="en-US"/>
              </w:rPr>
              <w:t>Tableau</w:t>
            </w:r>
            <w:r w:rsidR="001D021A" w:rsidRPr="00AE79AB">
              <w:rPr>
                <w:rFonts w:eastAsia="Times New Roman"/>
                <w:szCs w:val="18"/>
                <w:lang w:val="fr-FR" w:eastAsia="en-US"/>
              </w:rPr>
              <w:t> </w:t>
            </w:r>
            <w:r w:rsidRPr="00AE79AB">
              <w:rPr>
                <w:rFonts w:eastAsia="Times New Roman"/>
                <w:szCs w:val="18"/>
                <w:lang w:val="fr-FR" w:eastAsia="en-US"/>
              </w:rPr>
              <w:t>4</w:t>
            </w:r>
            <w:r w:rsidR="00484A6E" w:rsidRPr="00AE79AB">
              <w:rPr>
                <w:rFonts w:eastAsia="Times New Roman"/>
                <w:szCs w:val="18"/>
                <w:lang w:val="fr-FR" w:eastAsia="en-US"/>
              </w:rPr>
              <w:t> :</w:t>
            </w:r>
            <w:r w:rsidRPr="00AE79AB">
              <w:rPr>
                <w:rFonts w:eastAsia="Times New Roman"/>
                <w:szCs w:val="18"/>
                <w:lang w:val="fr-FR" w:eastAsia="en-US"/>
              </w:rPr>
              <w:t xml:space="preserve"> Estimation de l</w:t>
            </w:r>
            <w:r w:rsidR="00484A6E" w:rsidRPr="00AE79AB">
              <w:rPr>
                <w:rFonts w:eastAsia="Times New Roman"/>
                <w:szCs w:val="18"/>
                <w:lang w:val="fr-FR" w:eastAsia="en-US"/>
              </w:rPr>
              <w:t>’</w:t>
            </w:r>
            <w:r w:rsidRPr="00AE79AB">
              <w:rPr>
                <w:rFonts w:eastAsia="Times New Roman"/>
                <w:szCs w:val="18"/>
                <w:lang w:val="fr-FR" w:eastAsia="en-US"/>
              </w:rPr>
              <w:t xml:space="preserve">état des réserves à la fin </w:t>
            </w:r>
            <w:r w:rsidR="0061667C" w:rsidRPr="00AE79AB">
              <w:rPr>
                <w:rFonts w:eastAsia="Times New Roman"/>
                <w:szCs w:val="18"/>
                <w:lang w:val="fr-FR" w:eastAsia="en-US"/>
              </w:rPr>
              <w:t>de 2017</w:t>
            </w:r>
          </w:p>
          <w:p w:rsidR="00C3752C" w:rsidRPr="00AE79AB" w:rsidRDefault="00B732BC" w:rsidP="00D73CBA">
            <w:pPr>
              <w:jc w:val="center"/>
              <w:rPr>
                <w:rFonts w:eastAsia="Times New Roman"/>
                <w:b/>
                <w:sz w:val="18"/>
                <w:szCs w:val="18"/>
                <w:lang w:val="fr-FR" w:eastAsia="en-US"/>
              </w:rPr>
            </w:pPr>
            <w:r w:rsidRPr="00AE79AB">
              <w:rPr>
                <w:rFonts w:eastAsia="Times New Roman"/>
                <w:i/>
                <w:sz w:val="18"/>
                <w:szCs w:val="18"/>
                <w:lang w:val="fr-FR" w:eastAsia="en-US"/>
              </w:rPr>
              <w:t>(en millions de francs suisses)</w:t>
            </w:r>
          </w:p>
        </w:tc>
      </w:tr>
      <w:tr w:rsidR="00AE79AB" w:rsidRPr="00AE79AB" w:rsidTr="00B732BC">
        <w:trPr>
          <w:cantSplit/>
          <w:jc w:val="center"/>
        </w:trPr>
        <w:tc>
          <w:tcPr>
            <w:tcW w:w="8278" w:type="dxa"/>
            <w:tcBorders>
              <w:top w:val="nil"/>
              <w:left w:val="nil"/>
              <w:bottom w:val="single" w:sz="4" w:space="0" w:color="BFBFBF" w:themeColor="background1" w:themeShade="BF"/>
              <w:right w:val="nil"/>
            </w:tcBorders>
            <w:shd w:val="clear" w:color="auto" w:fill="auto"/>
            <w:noWrap/>
            <w:vAlign w:val="bottom"/>
            <w:hideMark/>
          </w:tcPr>
          <w:p w:rsidR="008F4D76" w:rsidRPr="00AE79AB" w:rsidRDefault="008F4D76" w:rsidP="00B732BC">
            <w:pPr>
              <w:rPr>
                <w:rFonts w:eastAsia="Times New Roman"/>
                <w:sz w:val="18"/>
                <w:szCs w:val="18"/>
                <w:lang w:val="fr-FR" w:eastAsia="en-US"/>
              </w:rPr>
            </w:pPr>
          </w:p>
        </w:tc>
        <w:tc>
          <w:tcPr>
            <w:tcW w:w="1294" w:type="dxa"/>
            <w:tcBorders>
              <w:top w:val="nil"/>
              <w:left w:val="nil"/>
              <w:bottom w:val="single" w:sz="4" w:space="0" w:color="BFBFBF" w:themeColor="background1" w:themeShade="BF"/>
              <w:right w:val="nil"/>
            </w:tcBorders>
            <w:shd w:val="clear" w:color="auto" w:fill="auto"/>
            <w:noWrap/>
            <w:vAlign w:val="bottom"/>
            <w:hideMark/>
          </w:tcPr>
          <w:p w:rsidR="008F4D76" w:rsidRPr="00AE79AB" w:rsidRDefault="008F4D76" w:rsidP="00B732BC">
            <w:pPr>
              <w:jc w:val="right"/>
              <w:rPr>
                <w:rFonts w:eastAsia="Times New Roman"/>
                <w:sz w:val="18"/>
                <w:szCs w:val="18"/>
                <w:lang w:val="fr-FR" w:eastAsia="en-US"/>
              </w:rPr>
            </w:pPr>
          </w:p>
        </w:tc>
      </w:tr>
      <w:tr w:rsidR="00AE79AB" w:rsidRPr="00AE79AB" w:rsidTr="00B732BC">
        <w:trPr>
          <w:cantSplit/>
          <w:jc w:val="center"/>
        </w:trPr>
        <w:tc>
          <w:tcPr>
            <w:tcW w:w="8278" w:type="dxa"/>
            <w:tcBorders>
              <w:top w:val="single" w:sz="4" w:space="0" w:color="BFBFBF" w:themeColor="background1" w:themeShade="BF"/>
              <w:left w:val="single" w:sz="4" w:space="0" w:color="BFBFBF" w:themeColor="background1" w:themeShade="BF"/>
            </w:tcBorders>
            <w:shd w:val="clear" w:color="auto" w:fill="auto"/>
            <w:noWrap/>
            <w:vAlign w:val="bottom"/>
          </w:tcPr>
          <w:p w:rsidR="00CA6F47" w:rsidRPr="00AE79AB" w:rsidRDefault="00530B70" w:rsidP="00B732BC">
            <w:pPr>
              <w:rPr>
                <w:rFonts w:eastAsia="Times New Roman"/>
                <w:sz w:val="18"/>
                <w:szCs w:val="18"/>
                <w:lang w:val="fr-FR" w:eastAsia="en-US"/>
              </w:rPr>
            </w:pPr>
            <w:r w:rsidRPr="00AE79AB">
              <w:rPr>
                <w:rFonts w:eastAsia="Times New Roman"/>
                <w:sz w:val="18"/>
                <w:szCs w:val="18"/>
                <w:lang w:val="fr-FR" w:eastAsia="en-US"/>
              </w:rPr>
              <w:t>Réserves totales*, solde au 31.12.2016</w:t>
            </w:r>
          </w:p>
        </w:tc>
        <w:tc>
          <w:tcPr>
            <w:tcW w:w="1294" w:type="dxa"/>
            <w:tcBorders>
              <w:top w:val="single" w:sz="4" w:space="0" w:color="BFBFBF" w:themeColor="background1" w:themeShade="BF"/>
              <w:right w:val="single" w:sz="4" w:space="0" w:color="BFBFBF" w:themeColor="background1" w:themeShade="BF"/>
            </w:tcBorders>
            <w:shd w:val="clear" w:color="auto" w:fill="auto"/>
            <w:noWrap/>
            <w:vAlign w:val="bottom"/>
          </w:tcPr>
          <w:p w:rsidR="00CA6F47" w:rsidRPr="00AE79AB" w:rsidRDefault="00530B70" w:rsidP="00B732BC">
            <w:pPr>
              <w:jc w:val="right"/>
              <w:rPr>
                <w:rFonts w:eastAsia="Times New Roman"/>
                <w:sz w:val="18"/>
                <w:szCs w:val="18"/>
                <w:lang w:val="fr-FR" w:eastAsia="en-US"/>
              </w:rPr>
            </w:pPr>
            <w:r w:rsidRPr="00AE79AB">
              <w:rPr>
                <w:rFonts w:eastAsia="Times New Roman"/>
                <w:sz w:val="18"/>
                <w:szCs w:val="18"/>
                <w:lang w:val="fr-FR" w:eastAsia="en-US"/>
              </w:rPr>
              <w:t>287,7</w:t>
            </w:r>
          </w:p>
        </w:tc>
      </w:tr>
      <w:tr w:rsidR="00AE79AB" w:rsidRPr="00AE79AB" w:rsidTr="00B732BC">
        <w:trPr>
          <w:cantSplit/>
          <w:jc w:val="center"/>
        </w:trPr>
        <w:tc>
          <w:tcPr>
            <w:tcW w:w="8278" w:type="dxa"/>
            <w:tcBorders>
              <w:left w:val="single" w:sz="4" w:space="0" w:color="BFBFBF" w:themeColor="background1" w:themeShade="BF"/>
            </w:tcBorders>
            <w:shd w:val="clear" w:color="auto" w:fill="auto"/>
            <w:noWrap/>
            <w:vAlign w:val="bottom"/>
            <w:hideMark/>
          </w:tcPr>
          <w:p w:rsidR="007B0BAD" w:rsidRPr="00AE79AB" w:rsidRDefault="007B0BAD" w:rsidP="00B732BC">
            <w:pPr>
              <w:rPr>
                <w:rFonts w:eastAsia="Times New Roman"/>
                <w:i/>
                <w:sz w:val="12"/>
                <w:szCs w:val="12"/>
                <w:lang w:val="fr-FR" w:eastAsia="en-US"/>
              </w:rPr>
            </w:pPr>
          </w:p>
          <w:p w:rsidR="007B0BAD" w:rsidRPr="00AE79AB" w:rsidRDefault="00964F76" w:rsidP="00B732BC">
            <w:pPr>
              <w:rPr>
                <w:rFonts w:eastAsia="Times New Roman"/>
                <w:sz w:val="18"/>
                <w:szCs w:val="18"/>
                <w:lang w:val="fr-FR" w:eastAsia="en-US"/>
              </w:rPr>
            </w:pPr>
            <w:r w:rsidRPr="00AE79AB">
              <w:rPr>
                <w:rFonts w:eastAsia="Times New Roman"/>
                <w:i/>
                <w:sz w:val="18"/>
                <w:szCs w:val="18"/>
                <w:lang w:val="fr-FR" w:eastAsia="en-US"/>
              </w:rPr>
              <w:t>dont</w:t>
            </w:r>
            <w:r w:rsidR="00484A6E" w:rsidRPr="00AE79AB">
              <w:rPr>
                <w:rFonts w:eastAsia="Times New Roman"/>
                <w:sz w:val="18"/>
                <w:szCs w:val="18"/>
                <w:lang w:val="fr-FR" w:eastAsia="en-US"/>
              </w:rPr>
              <w:t> :</w:t>
            </w:r>
          </w:p>
          <w:p w:rsidR="00CA6F47" w:rsidRPr="00AE79AB" w:rsidRDefault="00CA6F47" w:rsidP="00B732BC">
            <w:pPr>
              <w:rPr>
                <w:rFonts w:eastAsia="Times New Roman"/>
                <w:sz w:val="18"/>
                <w:szCs w:val="18"/>
                <w:lang w:val="fr-FR" w:eastAsia="en-US"/>
              </w:rPr>
            </w:pPr>
            <w:r w:rsidRPr="00AE79AB">
              <w:rPr>
                <w:rFonts w:eastAsia="Times New Roman"/>
                <w:sz w:val="18"/>
                <w:szCs w:val="18"/>
                <w:lang w:val="fr-FR" w:eastAsia="en-US"/>
              </w:rPr>
              <w:tab/>
            </w:r>
            <w:r w:rsidR="00964F76" w:rsidRPr="00AE79AB">
              <w:rPr>
                <w:rFonts w:eastAsia="Times New Roman"/>
                <w:sz w:val="18"/>
                <w:szCs w:val="18"/>
                <w:lang w:val="fr-FR" w:eastAsia="en-US"/>
              </w:rPr>
              <w:t>excédents cumulés</w:t>
            </w:r>
            <w:r w:rsidRPr="00AE79AB">
              <w:rPr>
                <w:rFonts w:eastAsia="Times New Roman"/>
                <w:sz w:val="18"/>
                <w:szCs w:val="18"/>
                <w:lang w:val="fr-FR" w:eastAsia="en-US"/>
              </w:rPr>
              <w:t xml:space="preserve">, </w:t>
            </w:r>
            <w:r w:rsidR="00964F76" w:rsidRPr="00AE79AB">
              <w:rPr>
                <w:rFonts w:eastAsia="Times New Roman"/>
                <w:sz w:val="18"/>
                <w:szCs w:val="18"/>
                <w:lang w:val="fr-FR" w:eastAsia="en-US"/>
              </w:rPr>
              <w:t xml:space="preserve">solde au </w:t>
            </w:r>
            <w:r w:rsidR="00273294" w:rsidRPr="00AE79AB">
              <w:rPr>
                <w:rFonts w:eastAsia="Times New Roman"/>
                <w:sz w:val="18"/>
                <w:szCs w:val="18"/>
                <w:lang w:val="fr-FR" w:eastAsia="en-US"/>
              </w:rPr>
              <w:t>31</w:t>
            </w:r>
            <w:r w:rsidRPr="00AE79AB">
              <w:rPr>
                <w:rFonts w:eastAsia="Times New Roman"/>
                <w:sz w:val="18"/>
                <w:szCs w:val="18"/>
                <w:lang w:val="fr-FR" w:eastAsia="en-US"/>
              </w:rPr>
              <w:t>.</w:t>
            </w:r>
            <w:r w:rsidR="00273294" w:rsidRPr="00AE79AB">
              <w:rPr>
                <w:rFonts w:eastAsia="Times New Roman"/>
                <w:sz w:val="18"/>
                <w:szCs w:val="18"/>
                <w:lang w:val="fr-FR" w:eastAsia="en-US"/>
              </w:rPr>
              <w:t>12</w:t>
            </w:r>
            <w:r w:rsidRPr="00AE79AB">
              <w:rPr>
                <w:rFonts w:eastAsia="Times New Roman"/>
                <w:sz w:val="18"/>
                <w:szCs w:val="18"/>
                <w:lang w:val="fr-FR" w:eastAsia="en-US"/>
              </w:rPr>
              <w:t>.</w:t>
            </w:r>
            <w:r w:rsidR="00964F76" w:rsidRPr="00AE79AB">
              <w:rPr>
                <w:rFonts w:eastAsia="Times New Roman"/>
                <w:sz w:val="18"/>
                <w:szCs w:val="18"/>
                <w:lang w:val="fr-FR" w:eastAsia="en-US"/>
              </w:rPr>
              <w:t>20</w:t>
            </w:r>
            <w:r w:rsidRPr="00AE79AB">
              <w:rPr>
                <w:rFonts w:eastAsia="Times New Roman"/>
                <w:sz w:val="18"/>
                <w:szCs w:val="18"/>
                <w:lang w:val="fr-FR" w:eastAsia="en-US"/>
              </w:rPr>
              <w:t>16</w:t>
            </w:r>
          </w:p>
        </w:tc>
        <w:tc>
          <w:tcPr>
            <w:tcW w:w="1294" w:type="dxa"/>
            <w:tcBorders>
              <w:right w:val="single" w:sz="4" w:space="0" w:color="BFBFBF" w:themeColor="background1" w:themeShade="BF"/>
            </w:tcBorders>
            <w:shd w:val="clear" w:color="auto" w:fill="auto"/>
            <w:noWrap/>
            <w:vAlign w:val="bottom"/>
            <w:hideMark/>
          </w:tcPr>
          <w:p w:rsidR="00CA6F47" w:rsidRPr="00AE79AB" w:rsidRDefault="00882BFD" w:rsidP="00B732BC">
            <w:pPr>
              <w:jc w:val="right"/>
              <w:rPr>
                <w:rFonts w:eastAsia="Times New Roman"/>
                <w:sz w:val="18"/>
                <w:szCs w:val="18"/>
                <w:lang w:val="fr-FR" w:eastAsia="en-US"/>
              </w:rPr>
            </w:pPr>
            <w:r w:rsidRPr="00AE79AB">
              <w:rPr>
                <w:rFonts w:eastAsia="Times New Roman"/>
                <w:sz w:val="18"/>
                <w:szCs w:val="18"/>
                <w:lang w:val="fr-FR" w:eastAsia="en-US"/>
              </w:rPr>
              <w:t>270,</w:t>
            </w:r>
            <w:r w:rsidR="00CA6F47" w:rsidRPr="00AE79AB">
              <w:rPr>
                <w:rFonts w:eastAsia="Times New Roman"/>
                <w:sz w:val="18"/>
                <w:szCs w:val="18"/>
                <w:lang w:val="fr-FR" w:eastAsia="en-US"/>
              </w:rPr>
              <w:t>9</w:t>
            </w:r>
          </w:p>
        </w:tc>
      </w:tr>
      <w:tr w:rsidR="00AE79AB" w:rsidRPr="00D73CBA" w:rsidTr="00B732BC">
        <w:trPr>
          <w:cantSplit/>
          <w:jc w:val="center"/>
        </w:trPr>
        <w:tc>
          <w:tcPr>
            <w:tcW w:w="8278" w:type="dxa"/>
            <w:tcBorders>
              <w:left w:val="single" w:sz="4" w:space="0" w:color="BFBFBF" w:themeColor="background1" w:themeShade="BF"/>
            </w:tcBorders>
            <w:shd w:val="clear" w:color="auto" w:fill="auto"/>
            <w:noWrap/>
            <w:vAlign w:val="bottom"/>
            <w:hideMark/>
          </w:tcPr>
          <w:p w:rsidR="00CA6F47" w:rsidRPr="00D73CBA" w:rsidRDefault="00CA6F47" w:rsidP="00B732BC">
            <w:pPr>
              <w:rPr>
                <w:rFonts w:eastAsia="Times New Roman"/>
                <w:sz w:val="10"/>
                <w:szCs w:val="12"/>
                <w:lang w:val="fr-FR" w:eastAsia="en-US"/>
              </w:rPr>
            </w:pPr>
          </w:p>
        </w:tc>
        <w:tc>
          <w:tcPr>
            <w:tcW w:w="1294" w:type="dxa"/>
            <w:tcBorders>
              <w:right w:val="single" w:sz="4" w:space="0" w:color="BFBFBF" w:themeColor="background1" w:themeShade="BF"/>
            </w:tcBorders>
            <w:shd w:val="clear" w:color="auto" w:fill="auto"/>
            <w:noWrap/>
            <w:vAlign w:val="bottom"/>
            <w:hideMark/>
          </w:tcPr>
          <w:p w:rsidR="00CA6F47" w:rsidRPr="00D73CBA" w:rsidRDefault="00CA6F47" w:rsidP="00B732BC">
            <w:pPr>
              <w:jc w:val="right"/>
              <w:rPr>
                <w:rFonts w:eastAsia="Times New Roman"/>
                <w:sz w:val="10"/>
                <w:szCs w:val="18"/>
                <w:lang w:val="fr-FR" w:eastAsia="en-US"/>
              </w:rPr>
            </w:pPr>
          </w:p>
        </w:tc>
      </w:tr>
      <w:tr w:rsidR="00AE79AB" w:rsidRPr="00AE79AB" w:rsidTr="00B732BC">
        <w:trPr>
          <w:cantSplit/>
          <w:jc w:val="center"/>
        </w:trPr>
        <w:tc>
          <w:tcPr>
            <w:tcW w:w="8278" w:type="dxa"/>
            <w:tcBorders>
              <w:left w:val="single" w:sz="4" w:space="0" w:color="BFBFBF" w:themeColor="background1" w:themeShade="BF"/>
            </w:tcBorders>
            <w:shd w:val="clear" w:color="auto" w:fill="auto"/>
            <w:noWrap/>
            <w:vAlign w:val="bottom"/>
            <w:hideMark/>
          </w:tcPr>
          <w:p w:rsidR="00CA6F47" w:rsidRPr="00AE79AB" w:rsidRDefault="00CA6F47" w:rsidP="00B732BC">
            <w:pPr>
              <w:rPr>
                <w:rFonts w:eastAsia="Times New Roman"/>
                <w:sz w:val="18"/>
                <w:szCs w:val="18"/>
                <w:lang w:val="fr-FR" w:eastAsia="en-US"/>
              </w:rPr>
            </w:pPr>
            <w:r w:rsidRPr="00AE79AB">
              <w:rPr>
                <w:rFonts w:eastAsia="Times New Roman"/>
                <w:sz w:val="18"/>
                <w:szCs w:val="18"/>
                <w:lang w:val="fr-FR" w:eastAsia="en-US"/>
              </w:rPr>
              <w:tab/>
            </w:r>
            <w:r w:rsidR="00882BFD" w:rsidRPr="00AE79AB">
              <w:rPr>
                <w:rFonts w:eastAsia="Times New Roman"/>
                <w:sz w:val="18"/>
                <w:szCs w:val="18"/>
                <w:lang w:val="fr-FR" w:eastAsia="en-US"/>
              </w:rPr>
              <w:t>réserve pour projets spéciaux</w:t>
            </w:r>
            <w:r w:rsidRPr="00AE79AB">
              <w:rPr>
                <w:rFonts w:eastAsia="Times New Roman"/>
                <w:sz w:val="18"/>
                <w:szCs w:val="18"/>
                <w:lang w:val="fr-FR" w:eastAsia="en-US"/>
              </w:rPr>
              <w:t xml:space="preserve">, </w:t>
            </w:r>
            <w:r w:rsidR="00964F76" w:rsidRPr="00AE79AB">
              <w:rPr>
                <w:rFonts w:eastAsia="Times New Roman"/>
                <w:sz w:val="18"/>
                <w:szCs w:val="18"/>
                <w:lang w:val="fr-FR" w:eastAsia="en-US"/>
              </w:rPr>
              <w:t xml:space="preserve">solde au </w:t>
            </w:r>
            <w:r w:rsidR="00273294" w:rsidRPr="00AE79AB">
              <w:rPr>
                <w:rFonts w:eastAsia="Times New Roman"/>
                <w:sz w:val="18"/>
                <w:szCs w:val="18"/>
                <w:lang w:val="fr-FR" w:eastAsia="en-US"/>
              </w:rPr>
              <w:t>31</w:t>
            </w:r>
            <w:r w:rsidRPr="00AE79AB">
              <w:rPr>
                <w:rFonts w:eastAsia="Times New Roman"/>
                <w:sz w:val="18"/>
                <w:szCs w:val="18"/>
                <w:lang w:val="fr-FR" w:eastAsia="en-US"/>
              </w:rPr>
              <w:t>.</w:t>
            </w:r>
            <w:r w:rsidR="00273294" w:rsidRPr="00AE79AB">
              <w:rPr>
                <w:rFonts w:eastAsia="Times New Roman"/>
                <w:sz w:val="18"/>
                <w:szCs w:val="18"/>
                <w:lang w:val="fr-FR" w:eastAsia="en-US"/>
              </w:rPr>
              <w:t>12</w:t>
            </w:r>
            <w:r w:rsidRPr="00AE79AB">
              <w:rPr>
                <w:rFonts w:eastAsia="Times New Roman"/>
                <w:sz w:val="18"/>
                <w:szCs w:val="18"/>
                <w:lang w:val="fr-FR" w:eastAsia="en-US"/>
              </w:rPr>
              <w:t>.</w:t>
            </w:r>
            <w:r w:rsidR="00964F76" w:rsidRPr="00AE79AB">
              <w:rPr>
                <w:rFonts w:eastAsia="Times New Roman"/>
                <w:sz w:val="18"/>
                <w:szCs w:val="18"/>
                <w:lang w:val="fr-FR" w:eastAsia="en-US"/>
              </w:rPr>
              <w:t>20</w:t>
            </w:r>
            <w:r w:rsidRPr="00AE79AB">
              <w:rPr>
                <w:rFonts w:eastAsia="Times New Roman"/>
                <w:sz w:val="18"/>
                <w:szCs w:val="18"/>
                <w:lang w:val="fr-FR" w:eastAsia="en-US"/>
              </w:rPr>
              <w:t>16</w:t>
            </w:r>
          </w:p>
        </w:tc>
        <w:tc>
          <w:tcPr>
            <w:tcW w:w="1294" w:type="dxa"/>
            <w:tcBorders>
              <w:right w:val="single" w:sz="4" w:space="0" w:color="BFBFBF" w:themeColor="background1" w:themeShade="BF"/>
            </w:tcBorders>
            <w:shd w:val="clear" w:color="auto" w:fill="auto"/>
            <w:noWrap/>
            <w:vAlign w:val="bottom"/>
            <w:hideMark/>
          </w:tcPr>
          <w:p w:rsidR="00CA6F47" w:rsidRPr="00AE79AB" w:rsidRDefault="00882BFD" w:rsidP="00B732BC">
            <w:pPr>
              <w:jc w:val="right"/>
              <w:rPr>
                <w:rFonts w:eastAsia="Times New Roman"/>
                <w:sz w:val="18"/>
                <w:szCs w:val="18"/>
                <w:lang w:val="fr-FR" w:eastAsia="en-US"/>
              </w:rPr>
            </w:pPr>
            <w:r w:rsidRPr="00AE79AB">
              <w:rPr>
                <w:rFonts w:eastAsia="Times New Roman"/>
                <w:sz w:val="18"/>
                <w:szCs w:val="18"/>
                <w:lang w:val="fr-FR" w:eastAsia="en-US"/>
              </w:rPr>
              <w:t>16,</w:t>
            </w:r>
            <w:r w:rsidR="00CA6F47" w:rsidRPr="00AE79AB">
              <w:rPr>
                <w:rFonts w:eastAsia="Times New Roman"/>
                <w:sz w:val="18"/>
                <w:szCs w:val="18"/>
                <w:lang w:val="fr-FR" w:eastAsia="en-US"/>
              </w:rPr>
              <w:t>8</w:t>
            </w:r>
          </w:p>
        </w:tc>
      </w:tr>
      <w:tr w:rsidR="00AE79AB" w:rsidRPr="00D73CBA" w:rsidTr="00B732BC">
        <w:trPr>
          <w:cantSplit/>
          <w:jc w:val="center"/>
        </w:trPr>
        <w:tc>
          <w:tcPr>
            <w:tcW w:w="8278" w:type="dxa"/>
            <w:tcBorders>
              <w:top w:val="single" w:sz="4" w:space="0" w:color="BFBFBF" w:themeColor="background1" w:themeShade="BF"/>
              <w:bottom w:val="single" w:sz="4" w:space="0" w:color="BFBFBF" w:themeColor="background1" w:themeShade="BF"/>
            </w:tcBorders>
            <w:shd w:val="clear" w:color="auto" w:fill="auto"/>
            <w:noWrap/>
            <w:vAlign w:val="bottom"/>
          </w:tcPr>
          <w:p w:rsidR="00CA6F47" w:rsidRPr="00D73CBA" w:rsidRDefault="00CA6F47" w:rsidP="00B732BC">
            <w:pPr>
              <w:rPr>
                <w:rFonts w:eastAsia="Times New Roman"/>
                <w:sz w:val="10"/>
                <w:szCs w:val="12"/>
                <w:lang w:val="fr-FR" w:eastAsia="en-US"/>
              </w:rPr>
            </w:pPr>
          </w:p>
        </w:tc>
        <w:tc>
          <w:tcPr>
            <w:tcW w:w="1294" w:type="dxa"/>
            <w:tcBorders>
              <w:top w:val="single" w:sz="4" w:space="0" w:color="BFBFBF" w:themeColor="background1" w:themeShade="BF"/>
              <w:bottom w:val="single" w:sz="4" w:space="0" w:color="BFBFBF" w:themeColor="background1" w:themeShade="BF"/>
            </w:tcBorders>
            <w:shd w:val="clear" w:color="auto" w:fill="auto"/>
            <w:noWrap/>
            <w:vAlign w:val="bottom"/>
          </w:tcPr>
          <w:p w:rsidR="00CA6F47" w:rsidRPr="00D73CBA" w:rsidRDefault="00CA6F47" w:rsidP="00B732BC">
            <w:pPr>
              <w:jc w:val="right"/>
              <w:rPr>
                <w:rFonts w:eastAsia="Times New Roman"/>
                <w:sz w:val="10"/>
                <w:szCs w:val="18"/>
                <w:lang w:val="fr-FR" w:eastAsia="en-US"/>
              </w:rPr>
            </w:pPr>
          </w:p>
        </w:tc>
      </w:tr>
      <w:tr w:rsidR="00AE79AB" w:rsidRPr="00AE79AB" w:rsidTr="00B732BC">
        <w:trPr>
          <w:cantSplit/>
          <w:jc w:val="center"/>
        </w:trPr>
        <w:tc>
          <w:tcPr>
            <w:tcW w:w="8278" w:type="dxa"/>
            <w:tcBorders>
              <w:top w:val="single" w:sz="4" w:space="0" w:color="BFBFBF" w:themeColor="background1" w:themeShade="BF"/>
              <w:left w:val="single" w:sz="4" w:space="0" w:color="BFBFBF" w:themeColor="background1" w:themeShade="BF"/>
            </w:tcBorders>
            <w:shd w:val="clear" w:color="auto" w:fill="auto"/>
            <w:noWrap/>
            <w:vAlign w:val="bottom"/>
          </w:tcPr>
          <w:p w:rsidR="00CA6F47" w:rsidRPr="00AE79AB" w:rsidRDefault="00CA6F47" w:rsidP="00B732BC">
            <w:pPr>
              <w:rPr>
                <w:rFonts w:eastAsia="Times New Roman"/>
                <w:sz w:val="18"/>
                <w:szCs w:val="18"/>
                <w:lang w:val="fr-FR" w:eastAsia="en-US"/>
              </w:rPr>
            </w:pPr>
            <w:r w:rsidRPr="00AE79AB">
              <w:rPr>
                <w:rFonts w:eastAsia="Times New Roman"/>
                <w:sz w:val="18"/>
                <w:szCs w:val="18"/>
                <w:lang w:val="fr-FR" w:eastAsia="en-US"/>
              </w:rPr>
              <w:t>R</w:t>
            </w:r>
            <w:r w:rsidR="00882BFD" w:rsidRPr="00AE79AB">
              <w:rPr>
                <w:rFonts w:eastAsia="Times New Roman"/>
                <w:sz w:val="18"/>
                <w:szCs w:val="18"/>
                <w:lang w:val="fr-FR" w:eastAsia="en-US"/>
              </w:rPr>
              <w:t>é</w:t>
            </w:r>
            <w:r w:rsidRPr="00AE79AB">
              <w:rPr>
                <w:rFonts w:eastAsia="Times New Roman"/>
                <w:sz w:val="18"/>
                <w:szCs w:val="18"/>
                <w:lang w:val="fr-FR" w:eastAsia="en-US"/>
              </w:rPr>
              <w:t xml:space="preserve">serve </w:t>
            </w:r>
            <w:r w:rsidR="00882BFD" w:rsidRPr="00AE79AB">
              <w:rPr>
                <w:rFonts w:eastAsia="Times New Roman"/>
                <w:sz w:val="18"/>
                <w:szCs w:val="18"/>
                <w:lang w:val="fr-FR" w:eastAsia="en-US"/>
              </w:rPr>
              <w:t>pour projets spéciaux n</w:t>
            </w:r>
            <w:r w:rsidR="00484A6E" w:rsidRPr="00AE79AB">
              <w:rPr>
                <w:rFonts w:eastAsia="Times New Roman"/>
                <w:sz w:val="18"/>
                <w:szCs w:val="18"/>
                <w:lang w:val="fr-FR" w:eastAsia="en-US"/>
              </w:rPr>
              <w:t>’</w:t>
            </w:r>
            <w:r w:rsidR="00882BFD" w:rsidRPr="00AE79AB">
              <w:rPr>
                <w:rFonts w:eastAsia="Times New Roman"/>
                <w:sz w:val="18"/>
                <w:szCs w:val="18"/>
                <w:lang w:val="fr-FR" w:eastAsia="en-US"/>
              </w:rPr>
              <w:t>est plus requise</w:t>
            </w:r>
          </w:p>
        </w:tc>
        <w:tc>
          <w:tcPr>
            <w:tcW w:w="1294" w:type="dxa"/>
            <w:tcBorders>
              <w:top w:val="single" w:sz="4" w:space="0" w:color="BFBFBF" w:themeColor="background1" w:themeShade="BF"/>
              <w:right w:val="single" w:sz="4" w:space="0" w:color="BFBFBF" w:themeColor="background1" w:themeShade="BF"/>
            </w:tcBorders>
            <w:shd w:val="clear" w:color="auto" w:fill="auto"/>
            <w:noWrap/>
            <w:vAlign w:val="bottom"/>
          </w:tcPr>
          <w:p w:rsidR="00CA6F47" w:rsidRPr="00AE79AB" w:rsidRDefault="00882BFD" w:rsidP="00B732BC">
            <w:pPr>
              <w:jc w:val="right"/>
              <w:rPr>
                <w:rFonts w:eastAsia="Times New Roman"/>
                <w:sz w:val="18"/>
                <w:szCs w:val="18"/>
                <w:u w:val="single"/>
                <w:lang w:val="fr-FR" w:eastAsia="en-US"/>
              </w:rPr>
            </w:pPr>
            <w:r w:rsidRPr="00AE79AB">
              <w:rPr>
                <w:rFonts w:eastAsia="Times New Roman"/>
                <w:sz w:val="18"/>
                <w:szCs w:val="18"/>
                <w:u w:val="single"/>
                <w:lang w:val="fr-FR" w:eastAsia="en-US"/>
              </w:rPr>
              <w:t>(3,</w:t>
            </w:r>
            <w:r w:rsidR="00CA6F47" w:rsidRPr="00AE79AB">
              <w:rPr>
                <w:rFonts w:eastAsia="Times New Roman"/>
                <w:sz w:val="18"/>
                <w:szCs w:val="18"/>
                <w:u w:val="single"/>
                <w:lang w:val="fr-FR" w:eastAsia="en-US"/>
              </w:rPr>
              <w:t>4)</w:t>
            </w:r>
          </w:p>
        </w:tc>
      </w:tr>
      <w:tr w:rsidR="00AE79AB" w:rsidRPr="00AE79AB" w:rsidTr="00B732BC">
        <w:trPr>
          <w:cantSplit/>
          <w:jc w:val="center"/>
        </w:trPr>
        <w:tc>
          <w:tcPr>
            <w:tcW w:w="8278" w:type="dxa"/>
            <w:tcBorders>
              <w:left w:val="single" w:sz="4" w:space="0" w:color="BFBFBF" w:themeColor="background1" w:themeShade="BF"/>
            </w:tcBorders>
            <w:shd w:val="clear" w:color="auto" w:fill="auto"/>
            <w:noWrap/>
            <w:vAlign w:val="bottom"/>
            <w:hideMark/>
          </w:tcPr>
          <w:p w:rsidR="007B0BAD" w:rsidRPr="00AE79AB" w:rsidRDefault="007B0BAD" w:rsidP="00B732BC">
            <w:pPr>
              <w:rPr>
                <w:rFonts w:eastAsia="Times New Roman"/>
                <w:sz w:val="12"/>
                <w:szCs w:val="12"/>
                <w:lang w:val="fr-FR" w:eastAsia="en-US"/>
              </w:rPr>
            </w:pPr>
          </w:p>
          <w:p w:rsidR="00CA6F47" w:rsidRPr="00AE79AB" w:rsidRDefault="00882BFD" w:rsidP="00B732BC">
            <w:pPr>
              <w:rPr>
                <w:rFonts w:eastAsia="Times New Roman"/>
                <w:sz w:val="18"/>
                <w:szCs w:val="18"/>
                <w:lang w:val="fr-FR" w:eastAsia="en-US"/>
              </w:rPr>
            </w:pPr>
            <w:r w:rsidRPr="00AE79AB">
              <w:rPr>
                <w:rFonts w:eastAsia="Times New Roman"/>
                <w:sz w:val="18"/>
                <w:szCs w:val="18"/>
                <w:lang w:val="fr-FR" w:eastAsia="en-US"/>
              </w:rPr>
              <w:t>Solde restant de la réserve pour projets spéciaux pour</w:t>
            </w:r>
            <w:r w:rsidR="0061667C" w:rsidRPr="00AE79AB">
              <w:rPr>
                <w:rFonts w:eastAsia="Times New Roman"/>
                <w:sz w:val="18"/>
                <w:szCs w:val="18"/>
                <w:lang w:val="fr-FR" w:eastAsia="en-US"/>
              </w:rPr>
              <w:t xml:space="preserve"> le PCE</w:t>
            </w:r>
            <w:r w:rsidR="006B1EF1" w:rsidRPr="00AE79AB">
              <w:rPr>
                <w:rFonts w:eastAsia="Times New Roman"/>
                <w:sz w:val="18"/>
                <w:szCs w:val="18"/>
                <w:lang w:val="fr-FR" w:eastAsia="en-US"/>
              </w:rPr>
              <w:t> </w:t>
            </w:r>
            <w:r w:rsidR="00CA6F47" w:rsidRPr="00AE79AB">
              <w:rPr>
                <w:rFonts w:eastAsia="Times New Roman"/>
                <w:sz w:val="18"/>
                <w:szCs w:val="18"/>
                <w:lang w:val="fr-FR" w:eastAsia="en-US"/>
              </w:rPr>
              <w:t>2014</w:t>
            </w:r>
            <w:r w:rsidR="005606AE">
              <w:rPr>
                <w:rFonts w:eastAsia="Times New Roman"/>
                <w:sz w:val="18"/>
                <w:szCs w:val="18"/>
                <w:lang w:val="fr-FR" w:eastAsia="en-US"/>
              </w:rPr>
              <w:noBreakHyphen/>
            </w:r>
            <w:r w:rsidRPr="00AE79AB">
              <w:rPr>
                <w:rFonts w:eastAsia="Times New Roman"/>
                <w:sz w:val="18"/>
                <w:szCs w:val="18"/>
                <w:lang w:val="fr-FR" w:eastAsia="en-US"/>
              </w:rPr>
              <w:t>20</w:t>
            </w:r>
            <w:r w:rsidR="00CA6F47" w:rsidRPr="00AE79AB">
              <w:rPr>
                <w:rFonts w:eastAsia="Times New Roman"/>
                <w:sz w:val="18"/>
                <w:szCs w:val="18"/>
                <w:lang w:val="fr-FR" w:eastAsia="en-US"/>
              </w:rPr>
              <w:t xml:space="preserve">19 </w:t>
            </w:r>
            <w:r w:rsidRPr="00AE79AB">
              <w:rPr>
                <w:rFonts w:eastAsia="Times New Roman"/>
                <w:sz w:val="18"/>
                <w:szCs w:val="18"/>
                <w:lang w:val="fr-FR" w:eastAsia="en-US"/>
              </w:rPr>
              <w:t>et autres</w:t>
            </w:r>
            <w:r w:rsidR="00CA6F47" w:rsidRPr="00AE79AB">
              <w:rPr>
                <w:rFonts w:eastAsia="Times New Roman"/>
                <w:sz w:val="18"/>
                <w:szCs w:val="18"/>
                <w:lang w:val="fr-FR" w:eastAsia="en-US"/>
              </w:rPr>
              <w:t xml:space="preserve"> </w:t>
            </w:r>
            <w:r w:rsidRPr="00AE79AB">
              <w:rPr>
                <w:rFonts w:eastAsia="Times New Roman"/>
                <w:sz w:val="18"/>
                <w:szCs w:val="18"/>
                <w:lang w:val="fr-FR" w:eastAsia="en-US"/>
              </w:rPr>
              <w:t>projets spéciaux en cours financés au moyen des réserves</w:t>
            </w:r>
          </w:p>
        </w:tc>
        <w:tc>
          <w:tcPr>
            <w:tcW w:w="1294" w:type="dxa"/>
            <w:tcBorders>
              <w:right w:val="single" w:sz="4" w:space="0" w:color="BFBFBF" w:themeColor="background1" w:themeShade="BF"/>
            </w:tcBorders>
            <w:shd w:val="clear" w:color="auto" w:fill="auto"/>
            <w:noWrap/>
            <w:vAlign w:val="bottom"/>
            <w:hideMark/>
          </w:tcPr>
          <w:p w:rsidR="00CA6F47" w:rsidRPr="00AE79AB" w:rsidRDefault="00882BFD" w:rsidP="00B732BC">
            <w:pPr>
              <w:jc w:val="right"/>
              <w:rPr>
                <w:rFonts w:eastAsia="Times New Roman"/>
                <w:sz w:val="18"/>
                <w:szCs w:val="18"/>
                <w:lang w:val="fr-FR" w:eastAsia="en-US"/>
              </w:rPr>
            </w:pPr>
            <w:r w:rsidRPr="00AE79AB">
              <w:rPr>
                <w:rFonts w:eastAsia="Times New Roman"/>
                <w:sz w:val="18"/>
                <w:szCs w:val="18"/>
                <w:lang w:val="fr-FR" w:eastAsia="en-US"/>
              </w:rPr>
              <w:t>13,</w:t>
            </w:r>
            <w:r w:rsidR="00CA6F47" w:rsidRPr="00AE79AB">
              <w:rPr>
                <w:rFonts w:eastAsia="Times New Roman"/>
                <w:sz w:val="18"/>
                <w:szCs w:val="18"/>
                <w:lang w:val="fr-FR" w:eastAsia="en-US"/>
              </w:rPr>
              <w:t>4</w:t>
            </w:r>
          </w:p>
        </w:tc>
      </w:tr>
      <w:tr w:rsidR="00AE79AB" w:rsidRPr="00AE79AB" w:rsidTr="00B732BC">
        <w:trPr>
          <w:cantSplit/>
          <w:jc w:val="center"/>
        </w:trPr>
        <w:tc>
          <w:tcPr>
            <w:tcW w:w="8278" w:type="dxa"/>
            <w:tcBorders>
              <w:left w:val="single" w:sz="4" w:space="0" w:color="BFBFBF" w:themeColor="background1" w:themeShade="BF"/>
            </w:tcBorders>
            <w:shd w:val="clear" w:color="auto" w:fill="auto"/>
            <w:noWrap/>
            <w:vAlign w:val="bottom"/>
            <w:hideMark/>
          </w:tcPr>
          <w:p w:rsidR="007B0BAD" w:rsidRPr="00AE79AB" w:rsidRDefault="007B0BAD" w:rsidP="00B732BC">
            <w:pPr>
              <w:rPr>
                <w:rFonts w:eastAsia="Times New Roman"/>
                <w:sz w:val="12"/>
                <w:szCs w:val="12"/>
                <w:lang w:val="fr-FR" w:eastAsia="en-US"/>
              </w:rPr>
            </w:pPr>
          </w:p>
          <w:p w:rsidR="00CA6F47" w:rsidRPr="00AE79AB" w:rsidRDefault="00882BFD" w:rsidP="00B732BC">
            <w:pPr>
              <w:rPr>
                <w:rFonts w:eastAsia="Times New Roman"/>
                <w:sz w:val="18"/>
                <w:szCs w:val="18"/>
                <w:lang w:val="fr-FR" w:eastAsia="en-US"/>
              </w:rPr>
            </w:pPr>
            <w:r w:rsidRPr="00AE79AB">
              <w:rPr>
                <w:rFonts w:eastAsia="Times New Roman"/>
                <w:sz w:val="18"/>
                <w:szCs w:val="18"/>
                <w:lang w:val="fr-FR" w:eastAsia="en-US"/>
              </w:rPr>
              <w:t>Réserve anticipée pour projets spéciaux</w:t>
            </w:r>
            <w:r w:rsidR="00CA6F47" w:rsidRPr="00AE79AB">
              <w:rPr>
                <w:rFonts w:eastAsia="Times New Roman"/>
                <w:sz w:val="18"/>
                <w:szCs w:val="18"/>
                <w:lang w:val="fr-FR" w:eastAsia="en-US"/>
              </w:rPr>
              <w:t xml:space="preserve"> </w:t>
            </w:r>
            <w:r w:rsidRPr="00AE79AB">
              <w:rPr>
                <w:rFonts w:eastAsia="Times New Roman"/>
                <w:sz w:val="18"/>
                <w:szCs w:val="18"/>
                <w:lang w:val="fr-FR" w:eastAsia="en-US"/>
              </w:rPr>
              <w:t>suite à l</w:t>
            </w:r>
            <w:r w:rsidR="00484A6E" w:rsidRPr="00AE79AB">
              <w:rPr>
                <w:rFonts w:eastAsia="Times New Roman"/>
                <w:sz w:val="18"/>
                <w:szCs w:val="18"/>
                <w:lang w:val="fr-FR" w:eastAsia="en-US"/>
              </w:rPr>
              <w:t>’</w:t>
            </w:r>
            <w:r w:rsidRPr="00AE79AB">
              <w:rPr>
                <w:rFonts w:eastAsia="Times New Roman"/>
                <w:sz w:val="18"/>
                <w:szCs w:val="18"/>
                <w:lang w:val="fr-FR" w:eastAsia="en-US"/>
              </w:rPr>
              <w:t>approbation des projets</w:t>
            </w:r>
            <w:r w:rsidR="0061667C" w:rsidRPr="00AE79AB">
              <w:rPr>
                <w:rFonts w:eastAsia="Times New Roman"/>
                <w:sz w:val="18"/>
                <w:szCs w:val="18"/>
                <w:lang w:val="fr-FR" w:eastAsia="en-US"/>
              </w:rPr>
              <w:t xml:space="preserve"> du PCE</w:t>
            </w:r>
            <w:r w:rsidR="006B1EF1" w:rsidRPr="00AE79AB">
              <w:rPr>
                <w:rFonts w:eastAsia="Times New Roman"/>
                <w:sz w:val="18"/>
                <w:szCs w:val="18"/>
                <w:lang w:val="fr-FR" w:eastAsia="en-US"/>
              </w:rPr>
              <w:t> </w:t>
            </w:r>
            <w:r w:rsidR="00CA6F47" w:rsidRPr="00AE79AB">
              <w:rPr>
                <w:rFonts w:eastAsia="Times New Roman"/>
                <w:sz w:val="18"/>
                <w:szCs w:val="18"/>
                <w:lang w:val="fr-FR" w:eastAsia="en-US"/>
              </w:rPr>
              <w:t>2018</w:t>
            </w:r>
            <w:r w:rsidR="005606AE">
              <w:rPr>
                <w:rFonts w:eastAsia="Times New Roman"/>
                <w:sz w:val="18"/>
                <w:szCs w:val="18"/>
                <w:lang w:val="fr-FR" w:eastAsia="en-US"/>
              </w:rPr>
              <w:noBreakHyphen/>
            </w:r>
            <w:r w:rsidRPr="00AE79AB">
              <w:rPr>
                <w:rFonts w:eastAsia="Times New Roman"/>
                <w:sz w:val="18"/>
                <w:szCs w:val="18"/>
                <w:lang w:val="fr-FR" w:eastAsia="en-US"/>
              </w:rPr>
              <w:t>20</w:t>
            </w:r>
            <w:r w:rsidR="00CA6F47" w:rsidRPr="00AE79AB">
              <w:rPr>
                <w:rFonts w:eastAsia="Times New Roman"/>
                <w:sz w:val="18"/>
                <w:szCs w:val="18"/>
                <w:lang w:val="fr-FR" w:eastAsia="en-US"/>
              </w:rPr>
              <w:t>19</w:t>
            </w:r>
          </w:p>
        </w:tc>
        <w:tc>
          <w:tcPr>
            <w:tcW w:w="1294" w:type="dxa"/>
            <w:tcBorders>
              <w:right w:val="single" w:sz="4" w:space="0" w:color="BFBFBF" w:themeColor="background1" w:themeShade="BF"/>
            </w:tcBorders>
            <w:shd w:val="clear" w:color="auto" w:fill="auto"/>
            <w:noWrap/>
            <w:vAlign w:val="bottom"/>
            <w:hideMark/>
          </w:tcPr>
          <w:p w:rsidR="00CA6F47" w:rsidRPr="00AE79AB" w:rsidRDefault="00CA6F47" w:rsidP="00B732BC">
            <w:pPr>
              <w:jc w:val="right"/>
              <w:rPr>
                <w:rFonts w:eastAsia="Times New Roman"/>
                <w:sz w:val="18"/>
                <w:szCs w:val="18"/>
                <w:u w:val="single"/>
                <w:lang w:val="fr-FR" w:eastAsia="en-US"/>
              </w:rPr>
            </w:pPr>
            <w:r w:rsidRPr="00AE79AB">
              <w:rPr>
                <w:rFonts w:eastAsia="Times New Roman"/>
                <w:sz w:val="18"/>
                <w:szCs w:val="18"/>
                <w:u w:val="single"/>
                <w:lang w:val="fr-FR" w:eastAsia="en-US"/>
              </w:rPr>
              <w:t>25</w:t>
            </w:r>
            <w:r w:rsidR="00882BFD" w:rsidRPr="00AE79AB">
              <w:rPr>
                <w:rFonts w:eastAsia="Times New Roman"/>
                <w:sz w:val="18"/>
                <w:szCs w:val="18"/>
                <w:u w:val="single"/>
                <w:lang w:val="fr-FR" w:eastAsia="en-US"/>
              </w:rPr>
              <w:t>,</w:t>
            </w:r>
            <w:r w:rsidRPr="00AE79AB">
              <w:rPr>
                <w:rFonts w:eastAsia="Times New Roman"/>
                <w:sz w:val="18"/>
                <w:szCs w:val="18"/>
                <w:u w:val="single"/>
                <w:lang w:val="fr-FR" w:eastAsia="en-US"/>
              </w:rPr>
              <w:t>5</w:t>
            </w:r>
          </w:p>
        </w:tc>
      </w:tr>
      <w:tr w:rsidR="00AE79AB" w:rsidRPr="00AE79AB" w:rsidTr="00B732BC">
        <w:trPr>
          <w:cantSplit/>
          <w:jc w:val="center"/>
        </w:trPr>
        <w:tc>
          <w:tcPr>
            <w:tcW w:w="8278" w:type="dxa"/>
            <w:tcBorders>
              <w:left w:val="single" w:sz="4" w:space="0" w:color="BFBFBF" w:themeColor="background1" w:themeShade="BF"/>
              <w:bottom w:val="single" w:sz="4" w:space="0" w:color="BFBFBF" w:themeColor="background1" w:themeShade="BF"/>
            </w:tcBorders>
            <w:shd w:val="clear" w:color="auto" w:fill="auto"/>
            <w:noWrap/>
            <w:vAlign w:val="bottom"/>
            <w:hideMark/>
          </w:tcPr>
          <w:p w:rsidR="007B0BAD" w:rsidRPr="00AE79AB" w:rsidRDefault="007B0BAD" w:rsidP="00B732BC">
            <w:pPr>
              <w:rPr>
                <w:rFonts w:eastAsia="Times New Roman"/>
                <w:sz w:val="12"/>
                <w:szCs w:val="12"/>
                <w:lang w:val="fr-FR" w:eastAsia="en-US"/>
              </w:rPr>
            </w:pPr>
          </w:p>
          <w:p w:rsidR="00CA6F47" w:rsidRPr="00AE79AB" w:rsidRDefault="00CA6F47" w:rsidP="00B732BC">
            <w:pPr>
              <w:rPr>
                <w:rFonts w:eastAsia="Times New Roman"/>
                <w:sz w:val="12"/>
                <w:szCs w:val="12"/>
                <w:lang w:val="fr-FR" w:eastAsia="en-US"/>
              </w:rPr>
            </w:pPr>
            <w:r w:rsidRPr="00AE79AB">
              <w:rPr>
                <w:rFonts w:eastAsia="Times New Roman"/>
                <w:sz w:val="18"/>
                <w:szCs w:val="18"/>
                <w:lang w:val="fr-FR" w:eastAsia="en-US"/>
              </w:rPr>
              <w:t xml:space="preserve">Total </w:t>
            </w:r>
            <w:r w:rsidR="00882BFD" w:rsidRPr="00AE79AB">
              <w:rPr>
                <w:rFonts w:eastAsia="Times New Roman"/>
                <w:sz w:val="18"/>
                <w:szCs w:val="18"/>
                <w:lang w:val="fr-FR" w:eastAsia="en-US"/>
              </w:rPr>
              <w:t xml:space="preserve">estimé </w:t>
            </w:r>
            <w:r w:rsidR="008C18B3" w:rsidRPr="00AE79AB">
              <w:rPr>
                <w:rFonts w:eastAsia="Times New Roman"/>
                <w:sz w:val="18"/>
                <w:szCs w:val="18"/>
                <w:lang w:val="fr-FR" w:eastAsia="en-US"/>
              </w:rPr>
              <w:t>de</w:t>
            </w:r>
            <w:r w:rsidR="00882BFD" w:rsidRPr="00AE79AB">
              <w:rPr>
                <w:rFonts w:eastAsia="Times New Roman"/>
                <w:sz w:val="18"/>
                <w:szCs w:val="18"/>
                <w:lang w:val="fr-FR" w:eastAsia="en-US"/>
              </w:rPr>
              <w:t xml:space="preserve"> la</w:t>
            </w:r>
            <w:r w:rsidRPr="00AE79AB">
              <w:rPr>
                <w:rFonts w:eastAsia="Times New Roman"/>
                <w:sz w:val="18"/>
                <w:szCs w:val="18"/>
                <w:lang w:val="fr-FR" w:eastAsia="en-US"/>
              </w:rPr>
              <w:t xml:space="preserve"> </w:t>
            </w:r>
            <w:r w:rsidR="00882BFD" w:rsidRPr="00AE79AB">
              <w:rPr>
                <w:rFonts w:eastAsia="Times New Roman"/>
                <w:sz w:val="18"/>
                <w:szCs w:val="18"/>
                <w:lang w:val="fr-FR" w:eastAsia="en-US"/>
              </w:rPr>
              <w:t>réserve pour projets spéciaux</w:t>
            </w:r>
            <w:r w:rsidRPr="00AE79AB">
              <w:rPr>
                <w:rFonts w:eastAsia="Times New Roman"/>
                <w:sz w:val="18"/>
                <w:szCs w:val="18"/>
                <w:lang w:val="fr-FR" w:eastAsia="en-US"/>
              </w:rPr>
              <w:t xml:space="preserve">, </w:t>
            </w:r>
            <w:r w:rsidR="00882BFD" w:rsidRPr="00AE79AB">
              <w:rPr>
                <w:rFonts w:eastAsia="Times New Roman"/>
                <w:sz w:val="18"/>
                <w:szCs w:val="18"/>
                <w:lang w:val="fr-FR" w:eastAsia="en-US"/>
              </w:rPr>
              <w:t>PCE</w:t>
            </w:r>
            <w:r w:rsidR="006B1EF1" w:rsidRPr="00AE79AB">
              <w:rPr>
                <w:rFonts w:eastAsia="Times New Roman"/>
                <w:sz w:val="18"/>
                <w:szCs w:val="18"/>
                <w:lang w:val="fr-FR" w:eastAsia="en-US"/>
              </w:rPr>
              <w:t> </w:t>
            </w:r>
            <w:r w:rsidRPr="00AE79AB">
              <w:rPr>
                <w:rFonts w:eastAsia="Times New Roman"/>
                <w:sz w:val="18"/>
                <w:szCs w:val="18"/>
                <w:lang w:val="fr-FR" w:eastAsia="en-US"/>
              </w:rPr>
              <w:t>2018</w:t>
            </w:r>
            <w:r w:rsidR="005606AE">
              <w:rPr>
                <w:rFonts w:eastAsia="Times New Roman"/>
                <w:sz w:val="18"/>
                <w:szCs w:val="18"/>
                <w:lang w:val="fr-FR" w:eastAsia="en-US"/>
              </w:rPr>
              <w:noBreakHyphen/>
            </w:r>
            <w:r w:rsidR="00882BFD" w:rsidRPr="00AE79AB">
              <w:rPr>
                <w:rFonts w:eastAsia="Times New Roman"/>
                <w:sz w:val="18"/>
                <w:szCs w:val="18"/>
                <w:lang w:val="fr-FR" w:eastAsia="en-US"/>
              </w:rPr>
              <w:t>20</w:t>
            </w:r>
            <w:r w:rsidRPr="00AE79AB">
              <w:rPr>
                <w:rFonts w:eastAsia="Times New Roman"/>
                <w:sz w:val="18"/>
                <w:szCs w:val="18"/>
                <w:lang w:val="fr-FR" w:eastAsia="en-US"/>
              </w:rPr>
              <w:t>19</w:t>
            </w:r>
            <w:r w:rsidR="008C18B3" w:rsidRPr="00AE79AB">
              <w:rPr>
                <w:rFonts w:eastAsia="Times New Roman"/>
                <w:sz w:val="18"/>
                <w:szCs w:val="18"/>
                <w:lang w:val="fr-FR" w:eastAsia="en-US"/>
              </w:rPr>
              <w:t xml:space="preserve"> inclus</w:t>
            </w:r>
          </w:p>
        </w:tc>
        <w:tc>
          <w:tcPr>
            <w:tcW w:w="1294" w:type="dxa"/>
            <w:tcBorders>
              <w:bottom w:val="single" w:sz="4" w:space="0" w:color="BFBFBF" w:themeColor="background1" w:themeShade="BF"/>
              <w:right w:val="single" w:sz="4" w:space="0" w:color="BFBFBF" w:themeColor="background1" w:themeShade="BF"/>
            </w:tcBorders>
            <w:shd w:val="clear" w:color="auto" w:fill="auto"/>
            <w:noWrap/>
            <w:vAlign w:val="bottom"/>
            <w:hideMark/>
          </w:tcPr>
          <w:p w:rsidR="00CA6F47" w:rsidRPr="00AE79AB" w:rsidRDefault="00CA6F47" w:rsidP="00B732BC">
            <w:pPr>
              <w:jc w:val="right"/>
              <w:rPr>
                <w:rFonts w:eastAsia="Times New Roman"/>
                <w:sz w:val="18"/>
                <w:szCs w:val="18"/>
                <w:lang w:val="fr-FR" w:eastAsia="en-US"/>
              </w:rPr>
            </w:pPr>
            <w:r w:rsidRPr="00AE79AB">
              <w:rPr>
                <w:rFonts w:eastAsia="Times New Roman"/>
                <w:sz w:val="18"/>
                <w:szCs w:val="18"/>
                <w:lang w:val="fr-FR" w:eastAsia="en-US"/>
              </w:rPr>
              <w:t>38</w:t>
            </w:r>
            <w:r w:rsidR="00882BFD" w:rsidRPr="00AE79AB">
              <w:rPr>
                <w:rFonts w:eastAsia="Times New Roman"/>
                <w:sz w:val="18"/>
                <w:szCs w:val="18"/>
                <w:lang w:val="fr-FR" w:eastAsia="en-US"/>
              </w:rPr>
              <w:t>,</w:t>
            </w:r>
            <w:r w:rsidR="00835290" w:rsidRPr="00AE79AB">
              <w:rPr>
                <w:rFonts w:eastAsia="Times New Roman"/>
                <w:sz w:val="18"/>
                <w:szCs w:val="18"/>
                <w:lang w:val="fr-FR" w:eastAsia="en-US"/>
              </w:rPr>
              <w:t>9</w:t>
            </w:r>
          </w:p>
        </w:tc>
      </w:tr>
      <w:tr w:rsidR="00AE79AB" w:rsidRPr="00D73CBA" w:rsidTr="00B732BC">
        <w:trPr>
          <w:cantSplit/>
          <w:jc w:val="center"/>
        </w:trPr>
        <w:tc>
          <w:tcPr>
            <w:tcW w:w="8278" w:type="dxa"/>
            <w:tcBorders>
              <w:top w:val="single" w:sz="4" w:space="0" w:color="BFBFBF" w:themeColor="background1" w:themeShade="BF"/>
              <w:bottom w:val="single" w:sz="4" w:space="0" w:color="BFBFBF" w:themeColor="background1" w:themeShade="BF"/>
            </w:tcBorders>
            <w:shd w:val="clear" w:color="auto" w:fill="auto"/>
            <w:noWrap/>
            <w:vAlign w:val="bottom"/>
          </w:tcPr>
          <w:p w:rsidR="00CA6F47" w:rsidRPr="00D73CBA" w:rsidRDefault="00CA6F47" w:rsidP="00B732BC">
            <w:pPr>
              <w:rPr>
                <w:rFonts w:eastAsia="Times New Roman"/>
                <w:sz w:val="10"/>
                <w:szCs w:val="18"/>
                <w:lang w:val="fr-FR" w:eastAsia="en-US"/>
              </w:rPr>
            </w:pPr>
          </w:p>
        </w:tc>
        <w:tc>
          <w:tcPr>
            <w:tcW w:w="1294" w:type="dxa"/>
            <w:tcBorders>
              <w:top w:val="single" w:sz="4" w:space="0" w:color="BFBFBF" w:themeColor="background1" w:themeShade="BF"/>
              <w:bottom w:val="single" w:sz="4" w:space="0" w:color="BFBFBF" w:themeColor="background1" w:themeShade="BF"/>
            </w:tcBorders>
            <w:shd w:val="clear" w:color="auto" w:fill="auto"/>
            <w:noWrap/>
            <w:vAlign w:val="bottom"/>
          </w:tcPr>
          <w:p w:rsidR="00CA6F47" w:rsidRPr="00D73CBA" w:rsidRDefault="00CA6F47" w:rsidP="00B732BC">
            <w:pPr>
              <w:jc w:val="right"/>
              <w:rPr>
                <w:rFonts w:eastAsia="Times New Roman"/>
                <w:sz w:val="10"/>
                <w:szCs w:val="18"/>
                <w:lang w:val="fr-FR" w:eastAsia="en-US"/>
              </w:rPr>
            </w:pPr>
          </w:p>
        </w:tc>
      </w:tr>
      <w:tr w:rsidR="00AE79AB" w:rsidRPr="00AE79AB" w:rsidTr="00B732BC">
        <w:trPr>
          <w:cantSplit/>
          <w:jc w:val="center"/>
        </w:trPr>
        <w:tc>
          <w:tcPr>
            <w:tcW w:w="8278" w:type="dxa"/>
            <w:tcBorders>
              <w:top w:val="single" w:sz="4" w:space="0" w:color="BFBFBF" w:themeColor="background1" w:themeShade="BF"/>
              <w:left w:val="single" w:sz="4" w:space="0" w:color="BFBFBF" w:themeColor="background1" w:themeShade="BF"/>
            </w:tcBorders>
            <w:shd w:val="clear" w:color="auto" w:fill="auto"/>
            <w:noWrap/>
            <w:vAlign w:val="bottom"/>
            <w:hideMark/>
          </w:tcPr>
          <w:p w:rsidR="00CA6F47" w:rsidRPr="00AE79AB" w:rsidRDefault="00CA6F47" w:rsidP="00B732BC">
            <w:pPr>
              <w:rPr>
                <w:rFonts w:eastAsia="Times New Roman"/>
                <w:sz w:val="18"/>
                <w:szCs w:val="18"/>
                <w:lang w:val="fr-FR" w:eastAsia="en-US"/>
              </w:rPr>
            </w:pPr>
            <w:r w:rsidRPr="00AE79AB">
              <w:rPr>
                <w:rFonts w:eastAsia="Times New Roman"/>
                <w:sz w:val="18"/>
                <w:szCs w:val="18"/>
                <w:lang w:val="fr-FR" w:eastAsia="en-US"/>
              </w:rPr>
              <w:t xml:space="preserve">Total </w:t>
            </w:r>
            <w:r w:rsidR="004955D8" w:rsidRPr="00AE79AB">
              <w:rPr>
                <w:rFonts w:eastAsia="Times New Roman"/>
                <w:sz w:val="18"/>
                <w:szCs w:val="18"/>
                <w:lang w:val="fr-FR" w:eastAsia="en-US"/>
              </w:rPr>
              <w:t>des réserves, à l</w:t>
            </w:r>
            <w:r w:rsidR="00484A6E" w:rsidRPr="00AE79AB">
              <w:rPr>
                <w:rFonts w:eastAsia="Times New Roman"/>
                <w:sz w:val="18"/>
                <w:szCs w:val="18"/>
                <w:lang w:val="fr-FR" w:eastAsia="en-US"/>
              </w:rPr>
              <w:t>’</w:t>
            </w:r>
            <w:r w:rsidR="004955D8" w:rsidRPr="00AE79AB">
              <w:rPr>
                <w:rFonts w:eastAsia="Times New Roman"/>
                <w:sz w:val="18"/>
                <w:szCs w:val="18"/>
                <w:lang w:val="fr-FR" w:eastAsia="en-US"/>
              </w:rPr>
              <w:t>exclusion du</w:t>
            </w:r>
            <w:r w:rsidRPr="00AE79AB">
              <w:rPr>
                <w:rFonts w:eastAsia="Times New Roman"/>
                <w:sz w:val="18"/>
                <w:szCs w:val="18"/>
                <w:lang w:val="fr-FR" w:eastAsia="en-US"/>
              </w:rPr>
              <w:t xml:space="preserve"> </w:t>
            </w:r>
            <w:r w:rsidR="008C18B3" w:rsidRPr="00AE79AB">
              <w:rPr>
                <w:rFonts w:eastAsia="Times New Roman"/>
                <w:sz w:val="18"/>
                <w:szCs w:val="18"/>
                <w:lang w:val="fr-FR" w:eastAsia="en-US"/>
              </w:rPr>
              <w:t>t</w:t>
            </w:r>
            <w:r w:rsidR="004955D8" w:rsidRPr="00AE79AB">
              <w:rPr>
                <w:rFonts w:eastAsia="Times New Roman"/>
                <w:sz w:val="18"/>
                <w:szCs w:val="18"/>
                <w:lang w:val="fr-FR" w:eastAsia="en-US"/>
              </w:rPr>
              <w:t xml:space="preserve">otal estimé </w:t>
            </w:r>
            <w:r w:rsidR="008C18B3" w:rsidRPr="00AE79AB">
              <w:rPr>
                <w:rFonts w:eastAsia="Times New Roman"/>
                <w:sz w:val="18"/>
                <w:szCs w:val="18"/>
                <w:lang w:val="fr-FR" w:eastAsia="en-US"/>
              </w:rPr>
              <w:t>de</w:t>
            </w:r>
            <w:r w:rsidR="004955D8" w:rsidRPr="00AE79AB">
              <w:rPr>
                <w:rFonts w:eastAsia="Times New Roman"/>
                <w:sz w:val="18"/>
                <w:szCs w:val="18"/>
                <w:lang w:val="fr-FR" w:eastAsia="en-US"/>
              </w:rPr>
              <w:t xml:space="preserve"> la réserve pour projets spéciaux</w:t>
            </w:r>
            <w:r w:rsidRPr="00AE79AB">
              <w:rPr>
                <w:rFonts w:eastAsia="Times New Roman"/>
                <w:sz w:val="18"/>
                <w:szCs w:val="18"/>
                <w:lang w:val="fr-FR" w:eastAsia="en-US"/>
              </w:rPr>
              <w:t xml:space="preserve">, </w:t>
            </w:r>
            <w:r w:rsidR="004955D8" w:rsidRPr="00AE79AB">
              <w:rPr>
                <w:rFonts w:eastAsia="Times New Roman"/>
                <w:sz w:val="18"/>
                <w:szCs w:val="18"/>
                <w:lang w:val="fr-FR" w:eastAsia="en-US"/>
              </w:rPr>
              <w:t>PCE</w:t>
            </w:r>
            <w:r w:rsidR="006B1EF1" w:rsidRPr="00AE79AB">
              <w:rPr>
                <w:rFonts w:eastAsia="Times New Roman"/>
                <w:sz w:val="18"/>
                <w:szCs w:val="18"/>
                <w:lang w:val="fr-FR" w:eastAsia="en-US"/>
              </w:rPr>
              <w:t> </w:t>
            </w:r>
            <w:r w:rsidRPr="00AE79AB">
              <w:rPr>
                <w:rFonts w:eastAsia="Times New Roman"/>
                <w:sz w:val="18"/>
                <w:szCs w:val="18"/>
                <w:lang w:val="fr-FR" w:eastAsia="en-US"/>
              </w:rPr>
              <w:t>2018</w:t>
            </w:r>
            <w:r w:rsidR="005606AE">
              <w:rPr>
                <w:rFonts w:eastAsia="Times New Roman"/>
                <w:sz w:val="18"/>
                <w:szCs w:val="18"/>
                <w:lang w:val="fr-FR" w:eastAsia="en-US"/>
              </w:rPr>
              <w:noBreakHyphen/>
            </w:r>
            <w:r w:rsidR="008C18B3" w:rsidRPr="00AE79AB">
              <w:rPr>
                <w:rFonts w:eastAsia="Times New Roman"/>
                <w:sz w:val="18"/>
                <w:szCs w:val="18"/>
                <w:lang w:val="fr-FR" w:eastAsia="en-US"/>
              </w:rPr>
              <w:t>20</w:t>
            </w:r>
            <w:r w:rsidRPr="00AE79AB">
              <w:rPr>
                <w:rFonts w:eastAsia="Times New Roman"/>
                <w:sz w:val="18"/>
                <w:szCs w:val="18"/>
                <w:lang w:val="fr-FR" w:eastAsia="en-US"/>
              </w:rPr>
              <w:t xml:space="preserve">19 </w:t>
            </w:r>
            <w:r w:rsidR="008C18B3" w:rsidRPr="00AE79AB">
              <w:rPr>
                <w:rFonts w:eastAsia="Times New Roman"/>
                <w:sz w:val="18"/>
                <w:szCs w:val="18"/>
                <w:lang w:val="fr-FR" w:eastAsia="en-US"/>
              </w:rPr>
              <w:t>inclus</w:t>
            </w:r>
          </w:p>
        </w:tc>
        <w:tc>
          <w:tcPr>
            <w:tcW w:w="1294" w:type="dxa"/>
            <w:tcBorders>
              <w:top w:val="single" w:sz="4" w:space="0" w:color="BFBFBF" w:themeColor="background1" w:themeShade="BF"/>
              <w:right w:val="single" w:sz="4" w:space="0" w:color="BFBFBF" w:themeColor="background1" w:themeShade="BF"/>
            </w:tcBorders>
            <w:shd w:val="clear" w:color="auto" w:fill="auto"/>
            <w:noWrap/>
            <w:vAlign w:val="bottom"/>
            <w:hideMark/>
          </w:tcPr>
          <w:p w:rsidR="00CA6F47" w:rsidRPr="00AE79AB" w:rsidRDefault="00CA6F47" w:rsidP="00B732BC">
            <w:pPr>
              <w:jc w:val="right"/>
              <w:rPr>
                <w:rFonts w:eastAsia="Times New Roman"/>
                <w:sz w:val="18"/>
                <w:szCs w:val="18"/>
                <w:lang w:val="fr-FR" w:eastAsia="en-US"/>
              </w:rPr>
            </w:pPr>
            <w:r w:rsidRPr="00AE79AB">
              <w:rPr>
                <w:rFonts w:eastAsia="Times New Roman"/>
                <w:sz w:val="18"/>
                <w:szCs w:val="18"/>
                <w:lang w:val="fr-FR" w:eastAsia="en-US"/>
              </w:rPr>
              <w:t>248</w:t>
            </w:r>
            <w:r w:rsidR="00882BFD" w:rsidRPr="00AE79AB">
              <w:rPr>
                <w:rFonts w:eastAsia="Times New Roman"/>
                <w:sz w:val="18"/>
                <w:szCs w:val="18"/>
                <w:lang w:val="fr-FR" w:eastAsia="en-US"/>
              </w:rPr>
              <w:t>,</w:t>
            </w:r>
            <w:r w:rsidRPr="00AE79AB">
              <w:rPr>
                <w:rFonts w:eastAsia="Times New Roman"/>
                <w:sz w:val="18"/>
                <w:szCs w:val="18"/>
                <w:lang w:val="fr-FR" w:eastAsia="en-US"/>
              </w:rPr>
              <w:t>9</w:t>
            </w:r>
          </w:p>
        </w:tc>
      </w:tr>
      <w:tr w:rsidR="00AE79AB" w:rsidRPr="00AE79AB" w:rsidTr="00B732BC">
        <w:trPr>
          <w:cantSplit/>
          <w:jc w:val="center"/>
        </w:trPr>
        <w:tc>
          <w:tcPr>
            <w:tcW w:w="8278" w:type="dxa"/>
            <w:tcBorders>
              <w:left w:val="single" w:sz="4" w:space="0" w:color="BFBFBF" w:themeColor="background1" w:themeShade="BF"/>
            </w:tcBorders>
            <w:shd w:val="clear" w:color="auto" w:fill="auto"/>
            <w:noWrap/>
            <w:vAlign w:val="center"/>
            <w:hideMark/>
          </w:tcPr>
          <w:p w:rsidR="007B0BAD" w:rsidRPr="00AE79AB" w:rsidRDefault="007B0BAD" w:rsidP="00B732BC">
            <w:pPr>
              <w:rPr>
                <w:rFonts w:eastAsia="Times New Roman"/>
                <w:sz w:val="12"/>
                <w:szCs w:val="12"/>
                <w:lang w:val="fr-FR" w:eastAsia="en-US"/>
              </w:rPr>
            </w:pPr>
          </w:p>
          <w:p w:rsidR="00CA6F47" w:rsidRPr="00AE79AB" w:rsidRDefault="004955D8" w:rsidP="00B732BC">
            <w:pPr>
              <w:rPr>
                <w:rFonts w:eastAsia="Times New Roman"/>
                <w:sz w:val="18"/>
                <w:szCs w:val="18"/>
                <w:lang w:val="fr-FR" w:eastAsia="en-US"/>
              </w:rPr>
            </w:pPr>
            <w:r w:rsidRPr="00AE79AB">
              <w:rPr>
                <w:rFonts w:eastAsia="Times New Roman"/>
                <w:sz w:val="18"/>
                <w:szCs w:val="18"/>
                <w:lang w:val="fr-FR" w:eastAsia="en-US"/>
              </w:rPr>
              <w:t>Niveaux visés</w:t>
            </w:r>
            <w:r w:rsidR="0061667C" w:rsidRPr="00AE79AB">
              <w:rPr>
                <w:rFonts w:eastAsia="Times New Roman"/>
                <w:sz w:val="18"/>
                <w:szCs w:val="18"/>
                <w:lang w:val="fr-FR" w:eastAsia="en-US"/>
              </w:rPr>
              <w:t xml:space="preserve"> des FRR</w:t>
            </w:r>
            <w:r w:rsidRPr="00AE79AB">
              <w:rPr>
                <w:rFonts w:eastAsia="Times New Roman"/>
                <w:sz w:val="18"/>
                <w:szCs w:val="18"/>
                <w:lang w:val="fr-FR" w:eastAsia="en-US"/>
              </w:rPr>
              <w:t xml:space="preserve"> </w:t>
            </w:r>
            <w:r w:rsidR="0061667C" w:rsidRPr="00AE79AB">
              <w:rPr>
                <w:rFonts w:eastAsia="Times New Roman"/>
                <w:sz w:val="18"/>
                <w:szCs w:val="18"/>
                <w:lang w:val="fr-FR" w:eastAsia="en-US"/>
              </w:rPr>
              <w:t>pour 2018</w:t>
            </w:r>
            <w:r w:rsidR="005606AE">
              <w:rPr>
                <w:rFonts w:eastAsia="Times New Roman"/>
                <w:sz w:val="18"/>
                <w:szCs w:val="18"/>
                <w:lang w:val="fr-FR" w:eastAsia="en-US"/>
              </w:rPr>
              <w:noBreakHyphen/>
            </w:r>
            <w:r w:rsidRPr="00AE79AB">
              <w:rPr>
                <w:rFonts w:eastAsia="Times New Roman"/>
                <w:sz w:val="18"/>
                <w:szCs w:val="18"/>
                <w:lang w:val="fr-FR" w:eastAsia="en-US"/>
              </w:rPr>
              <w:t>20</w:t>
            </w:r>
            <w:r w:rsidR="00CA6F47" w:rsidRPr="00AE79AB">
              <w:rPr>
                <w:rFonts w:eastAsia="Times New Roman"/>
                <w:sz w:val="18"/>
                <w:szCs w:val="18"/>
                <w:lang w:val="fr-FR" w:eastAsia="en-US"/>
              </w:rPr>
              <w:t>19**</w:t>
            </w:r>
          </w:p>
        </w:tc>
        <w:tc>
          <w:tcPr>
            <w:tcW w:w="1294" w:type="dxa"/>
            <w:tcBorders>
              <w:right w:val="single" w:sz="4" w:space="0" w:color="BFBFBF" w:themeColor="background1" w:themeShade="BF"/>
            </w:tcBorders>
            <w:shd w:val="clear" w:color="auto" w:fill="auto"/>
            <w:noWrap/>
            <w:vAlign w:val="center"/>
            <w:hideMark/>
          </w:tcPr>
          <w:p w:rsidR="007B0BAD" w:rsidRPr="00AE79AB" w:rsidRDefault="007B0BAD" w:rsidP="00B732BC">
            <w:pPr>
              <w:jc w:val="right"/>
              <w:rPr>
                <w:rFonts w:eastAsia="Times New Roman"/>
                <w:sz w:val="12"/>
                <w:szCs w:val="12"/>
                <w:u w:val="single"/>
                <w:lang w:val="fr-FR" w:eastAsia="en-US"/>
              </w:rPr>
            </w:pPr>
          </w:p>
          <w:p w:rsidR="00CA6F47" w:rsidRPr="00AE79AB" w:rsidRDefault="00CA6F47" w:rsidP="00B732BC">
            <w:pPr>
              <w:jc w:val="right"/>
              <w:rPr>
                <w:rFonts w:eastAsia="Times New Roman"/>
                <w:sz w:val="18"/>
                <w:szCs w:val="18"/>
                <w:u w:val="single"/>
                <w:lang w:val="fr-FR" w:eastAsia="en-US"/>
              </w:rPr>
            </w:pPr>
            <w:r w:rsidRPr="00AE79AB">
              <w:rPr>
                <w:rFonts w:eastAsia="Times New Roman"/>
                <w:sz w:val="18"/>
                <w:szCs w:val="18"/>
                <w:u w:val="single"/>
                <w:lang w:val="fr-FR" w:eastAsia="en-US"/>
              </w:rPr>
              <w:t>159</w:t>
            </w:r>
            <w:r w:rsidR="00882BFD" w:rsidRPr="00AE79AB">
              <w:rPr>
                <w:rFonts w:eastAsia="Times New Roman"/>
                <w:sz w:val="18"/>
                <w:szCs w:val="18"/>
                <w:u w:val="single"/>
                <w:lang w:val="fr-FR" w:eastAsia="en-US"/>
              </w:rPr>
              <w:t>,</w:t>
            </w:r>
            <w:r w:rsidRPr="00AE79AB">
              <w:rPr>
                <w:rFonts w:eastAsia="Times New Roman"/>
                <w:sz w:val="18"/>
                <w:szCs w:val="18"/>
                <w:u w:val="single"/>
                <w:lang w:val="fr-FR" w:eastAsia="en-US"/>
              </w:rPr>
              <w:t>8</w:t>
            </w:r>
          </w:p>
        </w:tc>
      </w:tr>
      <w:tr w:rsidR="00AE79AB" w:rsidRPr="00AE79AB" w:rsidTr="00B732BC">
        <w:trPr>
          <w:cantSplit/>
          <w:jc w:val="center"/>
        </w:trPr>
        <w:tc>
          <w:tcPr>
            <w:tcW w:w="8278" w:type="dxa"/>
            <w:tcBorders>
              <w:left w:val="single" w:sz="4" w:space="0" w:color="BFBFBF" w:themeColor="background1" w:themeShade="BF"/>
            </w:tcBorders>
            <w:shd w:val="clear" w:color="auto" w:fill="C6D9F1" w:themeFill="text2" w:themeFillTint="33"/>
            <w:noWrap/>
            <w:tcMar>
              <w:top w:w="57" w:type="dxa"/>
            </w:tcMar>
            <w:hideMark/>
          </w:tcPr>
          <w:p w:rsidR="00CA6F47" w:rsidRPr="00AE79AB" w:rsidRDefault="004955D8" w:rsidP="00B732BC">
            <w:pPr>
              <w:rPr>
                <w:rFonts w:eastAsia="Times New Roman"/>
                <w:b/>
                <w:bCs/>
                <w:sz w:val="18"/>
                <w:szCs w:val="18"/>
                <w:lang w:val="fr-FR" w:eastAsia="en-US"/>
              </w:rPr>
            </w:pPr>
            <w:r w:rsidRPr="00AE79AB">
              <w:rPr>
                <w:rFonts w:eastAsia="Times New Roman"/>
                <w:b/>
                <w:bCs/>
                <w:sz w:val="18"/>
                <w:szCs w:val="18"/>
                <w:lang w:val="fr-FR" w:eastAsia="en-US"/>
              </w:rPr>
              <w:t>Solde des réserves</w:t>
            </w:r>
            <w:r w:rsidR="00CA6F47" w:rsidRPr="00AE79AB">
              <w:rPr>
                <w:rFonts w:eastAsia="Times New Roman"/>
                <w:b/>
                <w:bCs/>
                <w:sz w:val="18"/>
                <w:szCs w:val="18"/>
                <w:lang w:val="fr-FR" w:eastAsia="en-US"/>
              </w:rPr>
              <w:t xml:space="preserve"> </w:t>
            </w:r>
            <w:r w:rsidRPr="00AE79AB">
              <w:rPr>
                <w:rFonts w:eastAsia="Times New Roman"/>
                <w:b/>
                <w:bCs/>
                <w:sz w:val="18"/>
                <w:szCs w:val="18"/>
                <w:lang w:val="fr-FR" w:eastAsia="en-US"/>
              </w:rPr>
              <w:t>excédant le montant recommandé des réserves</w:t>
            </w:r>
            <w:r w:rsidR="00CA6F47" w:rsidRPr="00AE79AB">
              <w:rPr>
                <w:rFonts w:eastAsia="Times New Roman"/>
                <w:b/>
                <w:bCs/>
                <w:sz w:val="18"/>
                <w:szCs w:val="18"/>
                <w:lang w:val="fr-FR" w:eastAsia="en-US"/>
              </w:rPr>
              <w:t>***</w:t>
            </w:r>
          </w:p>
        </w:tc>
        <w:tc>
          <w:tcPr>
            <w:tcW w:w="1294" w:type="dxa"/>
            <w:tcBorders>
              <w:right w:val="single" w:sz="4" w:space="0" w:color="BFBFBF" w:themeColor="background1" w:themeShade="BF"/>
            </w:tcBorders>
            <w:shd w:val="clear" w:color="auto" w:fill="C6D9F1" w:themeFill="text2" w:themeFillTint="33"/>
            <w:noWrap/>
            <w:hideMark/>
          </w:tcPr>
          <w:p w:rsidR="00CA6F47" w:rsidRPr="00AE79AB" w:rsidRDefault="00CA6F47" w:rsidP="00B732BC">
            <w:pPr>
              <w:jc w:val="right"/>
              <w:rPr>
                <w:rFonts w:eastAsia="Times New Roman"/>
                <w:b/>
                <w:bCs/>
                <w:sz w:val="18"/>
                <w:szCs w:val="18"/>
                <w:lang w:val="fr-FR" w:eastAsia="en-US"/>
              </w:rPr>
            </w:pPr>
            <w:r w:rsidRPr="00AE79AB">
              <w:rPr>
                <w:rFonts w:eastAsia="Times New Roman"/>
                <w:b/>
                <w:bCs/>
                <w:sz w:val="18"/>
                <w:szCs w:val="18"/>
                <w:lang w:val="fr-FR" w:eastAsia="en-US"/>
              </w:rPr>
              <w:t>89</w:t>
            </w:r>
            <w:r w:rsidR="00882BFD" w:rsidRPr="00AE79AB">
              <w:rPr>
                <w:rFonts w:eastAsia="Times New Roman"/>
                <w:b/>
                <w:bCs/>
                <w:sz w:val="18"/>
                <w:szCs w:val="18"/>
                <w:lang w:val="fr-FR" w:eastAsia="en-US"/>
              </w:rPr>
              <w:t>,</w:t>
            </w:r>
            <w:r w:rsidRPr="00AE79AB">
              <w:rPr>
                <w:rFonts w:eastAsia="Times New Roman"/>
                <w:b/>
                <w:bCs/>
                <w:sz w:val="18"/>
                <w:szCs w:val="18"/>
                <w:lang w:val="fr-FR" w:eastAsia="en-US"/>
              </w:rPr>
              <w:t>1</w:t>
            </w:r>
          </w:p>
        </w:tc>
      </w:tr>
      <w:tr w:rsidR="00AE79AB" w:rsidRPr="00AE79AB" w:rsidTr="00B732BC">
        <w:trPr>
          <w:cantSplit/>
          <w:jc w:val="center"/>
        </w:trPr>
        <w:tc>
          <w:tcPr>
            <w:tcW w:w="9572" w:type="dxa"/>
            <w:gridSpan w:val="2"/>
            <w:tcBorders>
              <w:top w:val="single" w:sz="4" w:space="0" w:color="BFBFBF" w:themeColor="background1" w:themeShade="BF"/>
            </w:tcBorders>
            <w:shd w:val="clear" w:color="auto" w:fill="auto"/>
            <w:noWrap/>
            <w:vAlign w:val="bottom"/>
            <w:hideMark/>
          </w:tcPr>
          <w:p w:rsidR="007B0BAD" w:rsidRPr="00AE79AB" w:rsidRDefault="004955D8" w:rsidP="00B732BC">
            <w:pPr>
              <w:rPr>
                <w:rFonts w:eastAsia="Times New Roman"/>
                <w:i/>
                <w:sz w:val="16"/>
                <w:szCs w:val="16"/>
                <w:lang w:val="fr-FR" w:eastAsia="en-US"/>
              </w:rPr>
            </w:pPr>
            <w:r w:rsidRPr="00AE79AB">
              <w:rPr>
                <w:rFonts w:eastAsia="Times New Roman"/>
                <w:i/>
                <w:sz w:val="16"/>
                <w:szCs w:val="16"/>
                <w:lang w:val="fr-FR" w:eastAsia="en-US"/>
              </w:rPr>
              <w:t>* À l</w:t>
            </w:r>
            <w:r w:rsidR="00484A6E" w:rsidRPr="00AE79AB">
              <w:rPr>
                <w:rFonts w:eastAsia="Times New Roman"/>
                <w:i/>
                <w:sz w:val="16"/>
                <w:szCs w:val="16"/>
                <w:lang w:val="fr-FR" w:eastAsia="en-US"/>
              </w:rPr>
              <w:t>’</w:t>
            </w:r>
            <w:r w:rsidRPr="00AE79AB">
              <w:rPr>
                <w:rFonts w:eastAsia="Times New Roman"/>
                <w:i/>
                <w:sz w:val="16"/>
                <w:szCs w:val="16"/>
                <w:lang w:val="fr-FR" w:eastAsia="en-US"/>
              </w:rPr>
              <w:t>exclusion des fonds de roulement et de l</w:t>
            </w:r>
            <w:r w:rsidR="00484A6E" w:rsidRPr="00AE79AB">
              <w:rPr>
                <w:rFonts w:eastAsia="Times New Roman"/>
                <w:i/>
                <w:sz w:val="16"/>
                <w:szCs w:val="16"/>
                <w:lang w:val="fr-FR" w:eastAsia="en-US"/>
              </w:rPr>
              <w:t>’</w:t>
            </w:r>
            <w:r w:rsidRPr="00AE79AB">
              <w:rPr>
                <w:rFonts w:eastAsia="Times New Roman"/>
                <w:i/>
                <w:sz w:val="16"/>
                <w:szCs w:val="16"/>
                <w:lang w:val="fr-FR" w:eastAsia="en-US"/>
              </w:rPr>
              <w:t>écart de réévaluation</w:t>
            </w:r>
          </w:p>
          <w:p w:rsidR="007B0BAD" w:rsidRPr="00AE79AB" w:rsidRDefault="0073613D" w:rsidP="00B732BC">
            <w:pPr>
              <w:rPr>
                <w:rFonts w:eastAsia="Times New Roman"/>
                <w:i/>
                <w:sz w:val="16"/>
                <w:szCs w:val="16"/>
                <w:lang w:val="fr-FR" w:eastAsia="en-US"/>
              </w:rPr>
            </w:pPr>
            <w:r w:rsidRPr="00AE79AB">
              <w:rPr>
                <w:rFonts w:eastAsia="Times New Roman"/>
                <w:i/>
                <w:sz w:val="16"/>
                <w:szCs w:val="16"/>
                <w:lang w:val="fr-FR" w:eastAsia="en-US"/>
              </w:rPr>
              <w:t>** Le niveau visé est fixé sur la base des objectifs pour les unions déterminés dans la Politique révisée relative aux réserves, soit 22% du total du budget biennal de 72</w:t>
            </w:r>
            <w:r w:rsidR="0061667C" w:rsidRPr="00AE79AB">
              <w:rPr>
                <w:rFonts w:eastAsia="Times New Roman"/>
                <w:i/>
                <w:sz w:val="16"/>
                <w:szCs w:val="16"/>
                <w:lang w:val="fr-FR" w:eastAsia="en-US"/>
              </w:rPr>
              <w:t>5 million</w:t>
            </w:r>
            <w:r w:rsidRPr="00AE79AB">
              <w:rPr>
                <w:rFonts w:eastAsia="Times New Roman"/>
                <w:i/>
                <w:sz w:val="16"/>
                <w:szCs w:val="16"/>
                <w:lang w:val="fr-FR" w:eastAsia="en-US"/>
              </w:rPr>
              <w:t xml:space="preserve">s de francs suisses </w:t>
            </w:r>
            <w:r w:rsidR="0061667C" w:rsidRPr="00AE79AB">
              <w:rPr>
                <w:rFonts w:eastAsia="Times New Roman"/>
                <w:i/>
                <w:sz w:val="16"/>
                <w:szCs w:val="16"/>
                <w:lang w:val="fr-FR" w:eastAsia="en-US"/>
              </w:rPr>
              <w:t>pour 2018</w:t>
            </w:r>
            <w:r w:rsidR="005606AE">
              <w:rPr>
                <w:rFonts w:eastAsia="Times New Roman"/>
                <w:i/>
                <w:sz w:val="16"/>
                <w:szCs w:val="16"/>
                <w:lang w:val="fr-FR" w:eastAsia="en-US"/>
              </w:rPr>
              <w:noBreakHyphen/>
            </w:r>
            <w:r w:rsidRPr="00AE79AB">
              <w:rPr>
                <w:rFonts w:eastAsia="Times New Roman"/>
                <w:i/>
                <w:sz w:val="16"/>
                <w:szCs w:val="16"/>
                <w:lang w:val="fr-FR" w:eastAsia="en-US"/>
              </w:rPr>
              <w:t>2019.</w:t>
            </w:r>
          </w:p>
          <w:p w:rsidR="00CA6F47" w:rsidRPr="00AE79AB" w:rsidRDefault="0073613D" w:rsidP="00B732BC">
            <w:pPr>
              <w:rPr>
                <w:rFonts w:eastAsia="Times New Roman"/>
                <w:i/>
                <w:sz w:val="18"/>
                <w:szCs w:val="18"/>
                <w:lang w:val="fr-FR" w:eastAsia="en-US"/>
              </w:rPr>
            </w:pPr>
            <w:r w:rsidRPr="00AE79AB">
              <w:rPr>
                <w:rFonts w:eastAsia="Times New Roman"/>
                <w:i/>
                <w:sz w:val="16"/>
                <w:szCs w:val="18"/>
                <w:lang w:val="fr-FR" w:eastAsia="en-US"/>
              </w:rPr>
              <w:t xml:space="preserve">*** Ne tient pas compte du résultat global prévu après déduction des dépenses prélevées sur les réserves </w:t>
            </w:r>
            <w:r w:rsidR="0061667C" w:rsidRPr="00AE79AB">
              <w:rPr>
                <w:rFonts w:eastAsia="Times New Roman"/>
                <w:i/>
                <w:sz w:val="16"/>
                <w:szCs w:val="18"/>
                <w:lang w:val="fr-FR" w:eastAsia="en-US"/>
              </w:rPr>
              <w:t>pour 2017</w:t>
            </w:r>
            <w:r w:rsidRPr="00AE79AB">
              <w:rPr>
                <w:rFonts w:eastAsia="Times New Roman"/>
                <w:i/>
                <w:sz w:val="16"/>
                <w:szCs w:val="18"/>
                <w:lang w:val="fr-FR" w:eastAsia="en-US"/>
              </w:rPr>
              <w:t xml:space="preserve">, qui </w:t>
            </w:r>
            <w:r w:rsidR="004F789A" w:rsidRPr="00AE79AB">
              <w:rPr>
                <w:rFonts w:eastAsia="Times New Roman"/>
                <w:i/>
                <w:sz w:val="16"/>
                <w:szCs w:val="18"/>
                <w:lang w:val="fr-FR" w:eastAsia="en-US"/>
              </w:rPr>
              <w:t>est</w:t>
            </w:r>
            <w:r w:rsidRPr="00AE79AB">
              <w:rPr>
                <w:rFonts w:eastAsia="Times New Roman"/>
                <w:i/>
                <w:sz w:val="16"/>
                <w:szCs w:val="18"/>
                <w:lang w:val="fr-FR" w:eastAsia="en-US"/>
              </w:rPr>
              <w:t xml:space="preserve"> de 24,</w:t>
            </w:r>
            <w:r w:rsidR="0061667C" w:rsidRPr="00AE79AB">
              <w:rPr>
                <w:rFonts w:eastAsia="Times New Roman"/>
                <w:i/>
                <w:sz w:val="16"/>
                <w:szCs w:val="18"/>
                <w:lang w:val="fr-FR" w:eastAsia="en-US"/>
              </w:rPr>
              <w:t>3 million</w:t>
            </w:r>
            <w:r w:rsidRPr="00AE79AB">
              <w:rPr>
                <w:rFonts w:eastAsia="Times New Roman"/>
                <w:i/>
                <w:sz w:val="16"/>
                <w:szCs w:val="18"/>
                <w:lang w:val="fr-FR" w:eastAsia="en-US"/>
              </w:rPr>
              <w:t>s de francs suisses.</w:t>
            </w:r>
          </w:p>
        </w:tc>
      </w:tr>
    </w:tbl>
    <w:p w:rsidR="007B0BAD" w:rsidRPr="00AE79AB" w:rsidRDefault="007B0BAD" w:rsidP="00484A6E">
      <w:pPr>
        <w:rPr>
          <w:lang w:val="fr-FR"/>
        </w:rPr>
      </w:pPr>
    </w:p>
    <w:p w:rsidR="00B732BC" w:rsidRDefault="007B0BAD" w:rsidP="00B732BC">
      <w:pPr>
        <w:pStyle w:val="ONUMFS"/>
        <w:rPr>
          <w:lang w:val="fr-FR"/>
        </w:rPr>
      </w:pPr>
      <w:r w:rsidRPr="00AE79AB">
        <w:rPr>
          <w:lang w:val="fr-FR"/>
        </w:rPr>
        <w:t>Comme l</w:t>
      </w:r>
      <w:r w:rsidR="00484A6E" w:rsidRPr="00AE79AB">
        <w:rPr>
          <w:lang w:val="fr-FR"/>
        </w:rPr>
        <w:t>’</w:t>
      </w:r>
      <w:r w:rsidRPr="00AE79AB">
        <w:rPr>
          <w:lang w:val="fr-FR"/>
        </w:rPr>
        <w:t>illustre le tableau</w:t>
      </w:r>
      <w:r w:rsidR="001D021A" w:rsidRPr="00AE79AB">
        <w:rPr>
          <w:lang w:val="fr-FR"/>
        </w:rPr>
        <w:t> </w:t>
      </w:r>
      <w:r w:rsidRPr="00AE79AB">
        <w:rPr>
          <w:lang w:val="fr-FR"/>
        </w:rPr>
        <w:t>4, les 25,5 millions de francs suisses proposés pour</w:t>
      </w:r>
      <w:r w:rsidR="0061667C" w:rsidRPr="00AE79AB">
        <w:rPr>
          <w:lang w:val="fr-FR"/>
        </w:rPr>
        <w:t xml:space="preserve"> le PCE</w:t>
      </w:r>
      <w:r w:rsidR="006B1EF1" w:rsidRPr="00AE79AB">
        <w:rPr>
          <w:lang w:val="fr-FR"/>
        </w:rPr>
        <w:t> </w:t>
      </w:r>
      <w:r w:rsidRPr="00AE79AB">
        <w:rPr>
          <w:lang w:val="fr-FR"/>
        </w:rPr>
        <w:t>2018</w:t>
      </w:r>
      <w:r w:rsidR="005606AE">
        <w:rPr>
          <w:lang w:val="fr-FR"/>
        </w:rPr>
        <w:noBreakHyphen/>
      </w:r>
      <w:r w:rsidRPr="00AE79AB">
        <w:rPr>
          <w:lang w:val="fr-FR"/>
        </w:rPr>
        <w:t>2019 peuvent être utilisés sans compromettre le niveau recommandé pour les réserves, les soldes prévus étant amplement suffisants.</w:t>
      </w:r>
    </w:p>
    <w:p w:rsidR="00B732BC" w:rsidRPr="001D7862" w:rsidRDefault="00383443" w:rsidP="00B732BC">
      <w:pPr>
        <w:pStyle w:val="ONUMFS"/>
        <w:rPr>
          <w:lang w:val="fr-FR"/>
        </w:rPr>
      </w:pPr>
      <w:r w:rsidRPr="001D7862">
        <w:rPr>
          <w:lang w:val="fr-FR"/>
        </w:rPr>
        <w:t>Il convient de noter que, étant donné que les états financiers de l</w:t>
      </w:r>
      <w:r w:rsidR="00484A6E" w:rsidRPr="001D7862">
        <w:rPr>
          <w:lang w:val="fr-FR"/>
        </w:rPr>
        <w:t>’</w:t>
      </w:r>
      <w:r w:rsidRPr="001D7862">
        <w:rPr>
          <w:lang w:val="fr-FR"/>
        </w:rPr>
        <w:t xml:space="preserve">Organisation sont établis sur </w:t>
      </w:r>
      <w:r w:rsidR="00B24FD7" w:rsidRPr="001D7862">
        <w:rPr>
          <w:lang w:val="fr-FR"/>
        </w:rPr>
        <w:t>la</w:t>
      </w:r>
      <w:r w:rsidRPr="001D7862">
        <w:rPr>
          <w:lang w:val="fr-FR"/>
        </w:rPr>
        <w:t xml:space="preserve"> base</w:t>
      </w:r>
      <w:r w:rsidR="00B24FD7" w:rsidRPr="001D7862">
        <w:rPr>
          <w:lang w:val="fr-FR"/>
        </w:rPr>
        <w:t xml:space="preserve"> des normes</w:t>
      </w:r>
      <w:r w:rsidR="0065245B" w:rsidRPr="001D7862">
        <w:rPr>
          <w:lang w:val="fr-FR"/>
        </w:rPr>
        <w:t> </w:t>
      </w:r>
      <w:r w:rsidRPr="001D7862">
        <w:rPr>
          <w:lang w:val="fr-FR"/>
        </w:rPr>
        <w:t>IPSAS, les dépenses liées aux projets informatiques seront comptabilisées lorsqu</w:t>
      </w:r>
      <w:r w:rsidR="00484A6E" w:rsidRPr="001D7862">
        <w:rPr>
          <w:lang w:val="fr-FR"/>
        </w:rPr>
        <w:t>’</w:t>
      </w:r>
      <w:r w:rsidRPr="001D7862">
        <w:rPr>
          <w:lang w:val="fr-FR"/>
        </w:rPr>
        <w:t>elles remplissent les critères de comptabilisation requ</w:t>
      </w:r>
      <w:r w:rsidR="00AE79AB" w:rsidRPr="001D7862">
        <w:rPr>
          <w:lang w:val="fr-FR"/>
        </w:rPr>
        <w:t>is.  De</w:t>
      </w:r>
      <w:r w:rsidRPr="001D7862">
        <w:rPr>
          <w:lang w:val="fr-FR"/>
        </w:rPr>
        <w:t xml:space="preserve"> la même manière, les dépenses liées à la mise en place de projets qui allongent la vie utile ou </w:t>
      </w:r>
      <w:proofErr w:type="gramStart"/>
      <w:r w:rsidRPr="001D7862">
        <w:rPr>
          <w:lang w:val="fr-FR"/>
        </w:rPr>
        <w:t>accroissent</w:t>
      </w:r>
      <w:proofErr w:type="gramEnd"/>
      <w:r w:rsidRPr="001D7862">
        <w:rPr>
          <w:lang w:val="fr-FR"/>
        </w:rPr>
        <w:t xml:space="preserve"> la valeur des bâtiments </w:t>
      </w:r>
      <w:r w:rsidR="00BA071D" w:rsidRPr="001D7862">
        <w:rPr>
          <w:lang w:val="fr-FR"/>
        </w:rPr>
        <w:t xml:space="preserve">concernés </w:t>
      </w:r>
      <w:r w:rsidRPr="001D7862">
        <w:rPr>
          <w:lang w:val="fr-FR"/>
        </w:rPr>
        <w:t>seront aussi comptabilisé</w:t>
      </w:r>
      <w:r w:rsidR="00AE79AB" w:rsidRPr="001D7862">
        <w:rPr>
          <w:lang w:val="fr-FR"/>
        </w:rPr>
        <w:t>es.  Po</w:t>
      </w:r>
      <w:r w:rsidRPr="001D7862">
        <w:rPr>
          <w:lang w:val="fr-FR"/>
        </w:rPr>
        <w:t>ur chaque projet, il sera déterminé si la comptabilisation est permise au titre des normes</w:t>
      </w:r>
      <w:r w:rsidR="001D021A" w:rsidRPr="001D7862">
        <w:rPr>
          <w:lang w:val="fr-FR"/>
        </w:rPr>
        <w:t> </w:t>
      </w:r>
      <w:r w:rsidRPr="001D7862">
        <w:rPr>
          <w:lang w:val="fr-FR"/>
        </w:rPr>
        <w:t xml:space="preserve">IPSAS dès que des informations détaillées concernant les coûts et le calendrier de mise en </w:t>
      </w:r>
      <w:r w:rsidR="004F789A" w:rsidRPr="001D7862">
        <w:rPr>
          <w:lang w:val="fr-FR"/>
        </w:rPr>
        <w:t>œuvre</w:t>
      </w:r>
      <w:r w:rsidRPr="001D7862">
        <w:rPr>
          <w:lang w:val="fr-FR"/>
        </w:rPr>
        <w:t xml:space="preserve"> seront disponibl</w:t>
      </w:r>
      <w:r w:rsidR="00AE79AB" w:rsidRPr="001D7862">
        <w:rPr>
          <w:lang w:val="fr-FR"/>
        </w:rPr>
        <w:t>es.  Lo</w:t>
      </w:r>
      <w:r w:rsidR="00577EE4" w:rsidRPr="001D7862">
        <w:rPr>
          <w:lang w:val="fr-FR"/>
        </w:rPr>
        <w:t>rsqu</w:t>
      </w:r>
      <w:r w:rsidR="00484A6E" w:rsidRPr="001D7862">
        <w:rPr>
          <w:lang w:val="fr-FR"/>
        </w:rPr>
        <w:t>’</w:t>
      </w:r>
      <w:r w:rsidR="00577EE4" w:rsidRPr="001D7862">
        <w:rPr>
          <w:lang w:val="fr-FR"/>
        </w:rPr>
        <w:t>un projet est comptabilisé, les dépenses sont prises en compte tout au long de la vie utile de l</w:t>
      </w:r>
      <w:r w:rsidR="00484A6E" w:rsidRPr="001D7862">
        <w:rPr>
          <w:lang w:val="fr-FR"/>
        </w:rPr>
        <w:t>’</w:t>
      </w:r>
      <w:r w:rsidR="00577EE4" w:rsidRPr="001D7862">
        <w:rPr>
          <w:lang w:val="fr-FR"/>
        </w:rPr>
        <w:t xml:space="preserve">actif </w:t>
      </w:r>
      <w:r w:rsidR="00BA071D" w:rsidRPr="001D7862">
        <w:rPr>
          <w:lang w:val="fr-FR"/>
        </w:rPr>
        <w:t>correspondant</w:t>
      </w:r>
      <w:r w:rsidR="00577EE4" w:rsidRPr="001D7862">
        <w:rPr>
          <w:lang w:val="fr-FR"/>
        </w:rPr>
        <w:t xml:space="preserve"> une fois que le projet est </w:t>
      </w:r>
      <w:r w:rsidR="00BA071D" w:rsidRPr="001D7862">
        <w:rPr>
          <w:lang w:val="fr-FR"/>
        </w:rPr>
        <w:t>achevé</w:t>
      </w:r>
      <w:r w:rsidR="00577EE4" w:rsidRPr="001D7862">
        <w:rPr>
          <w:lang w:val="fr-FR"/>
        </w:rPr>
        <w:t xml:space="preserve"> et </w:t>
      </w:r>
      <w:r w:rsidR="00BA071D" w:rsidRPr="001D7862">
        <w:rPr>
          <w:lang w:val="fr-FR"/>
        </w:rPr>
        <w:t>l</w:t>
      </w:r>
      <w:r w:rsidR="00484A6E" w:rsidRPr="001D7862">
        <w:rPr>
          <w:lang w:val="fr-FR"/>
        </w:rPr>
        <w:t>’</w:t>
      </w:r>
      <w:r w:rsidR="00BA071D" w:rsidRPr="001D7862">
        <w:rPr>
          <w:lang w:val="fr-FR"/>
        </w:rPr>
        <w:t xml:space="preserve">actif </w:t>
      </w:r>
      <w:r w:rsidR="00577EE4" w:rsidRPr="001D7862">
        <w:rPr>
          <w:lang w:val="fr-FR"/>
        </w:rPr>
        <w:t>prêt à être utili</w:t>
      </w:r>
      <w:r w:rsidR="00AE79AB" w:rsidRPr="001D7862">
        <w:rPr>
          <w:lang w:val="fr-FR"/>
        </w:rPr>
        <w:t>sé.  Da</w:t>
      </w:r>
      <w:r w:rsidR="00577EE4" w:rsidRPr="001D7862">
        <w:rPr>
          <w:lang w:val="fr-FR"/>
        </w:rPr>
        <w:t>ns ces cas</w:t>
      </w:r>
      <w:r w:rsidR="005606AE">
        <w:rPr>
          <w:lang w:val="fr-FR"/>
        </w:rPr>
        <w:noBreakHyphen/>
      </w:r>
      <w:r w:rsidR="00577EE4" w:rsidRPr="001D7862">
        <w:rPr>
          <w:lang w:val="fr-FR"/>
        </w:rPr>
        <w:t>là, l</w:t>
      </w:r>
      <w:r w:rsidR="00484A6E" w:rsidRPr="001D7862">
        <w:rPr>
          <w:lang w:val="fr-FR"/>
        </w:rPr>
        <w:t>’</w:t>
      </w:r>
      <w:r w:rsidR="00577EE4" w:rsidRPr="001D7862">
        <w:rPr>
          <w:lang w:val="fr-FR"/>
        </w:rPr>
        <w:t>impact des dépenses sur les réserves de l</w:t>
      </w:r>
      <w:r w:rsidR="00484A6E" w:rsidRPr="001D7862">
        <w:rPr>
          <w:lang w:val="fr-FR"/>
        </w:rPr>
        <w:t>’</w:t>
      </w:r>
      <w:r w:rsidR="00577EE4" w:rsidRPr="001D7862">
        <w:rPr>
          <w:lang w:val="fr-FR"/>
        </w:rPr>
        <w:t>Organisa</w:t>
      </w:r>
      <w:r w:rsidR="006F4CB1" w:rsidRPr="001D7862">
        <w:rPr>
          <w:lang w:val="fr-FR"/>
        </w:rPr>
        <w:t>tion est par conséquent réparti</w:t>
      </w:r>
      <w:r w:rsidR="00577EE4" w:rsidRPr="001D7862">
        <w:rPr>
          <w:lang w:val="fr-FR"/>
        </w:rPr>
        <w:t xml:space="preserve"> sur une période plus longue au moyen d</w:t>
      </w:r>
      <w:r w:rsidR="00484A6E" w:rsidRPr="001D7862">
        <w:rPr>
          <w:lang w:val="fr-FR"/>
        </w:rPr>
        <w:t>’</w:t>
      </w:r>
      <w:r w:rsidR="00577EE4" w:rsidRPr="001D7862">
        <w:rPr>
          <w:lang w:val="fr-FR"/>
        </w:rPr>
        <w:t>une annuité d</w:t>
      </w:r>
      <w:r w:rsidR="00484A6E" w:rsidRPr="001D7862">
        <w:rPr>
          <w:lang w:val="fr-FR"/>
        </w:rPr>
        <w:t>’</w:t>
      </w:r>
      <w:r w:rsidR="00577EE4" w:rsidRPr="001D7862">
        <w:rPr>
          <w:lang w:val="fr-FR"/>
        </w:rPr>
        <w:t xml:space="preserve">amortissement, par opposition à un impact immédiat lors de la mise en </w:t>
      </w:r>
      <w:r w:rsidR="004F789A" w:rsidRPr="001D7862">
        <w:rPr>
          <w:lang w:val="fr-FR"/>
        </w:rPr>
        <w:t>œuvre</w:t>
      </w:r>
      <w:r w:rsidR="00577EE4" w:rsidRPr="001D7862">
        <w:rPr>
          <w:lang w:val="fr-FR"/>
        </w:rPr>
        <w:t xml:space="preserve"> du projet.</w:t>
      </w:r>
    </w:p>
    <w:p w:rsidR="00D73CBA" w:rsidRDefault="00D73CBA" w:rsidP="00D73CBA">
      <w:pPr>
        <w:pStyle w:val="Heading2"/>
      </w:pPr>
      <w:r w:rsidRPr="00930265">
        <w:t>Répartition des propositions de projets relevant du PCE 2018</w:t>
      </w:r>
      <w:r w:rsidR="005606AE">
        <w:noBreakHyphen/>
      </w:r>
      <w:r w:rsidRPr="00930265">
        <w:t>2019 entre les unions</w:t>
      </w:r>
    </w:p>
    <w:p w:rsidR="00D73CBA" w:rsidRPr="00930265" w:rsidRDefault="00D73CBA" w:rsidP="00D73CBA">
      <w:pPr>
        <w:rPr>
          <w:lang w:val="fr-FR"/>
        </w:rPr>
      </w:pPr>
    </w:p>
    <w:p w:rsidR="00D73CBA" w:rsidRPr="00A871A8" w:rsidRDefault="00D73CBA" w:rsidP="00D73CBA">
      <w:pPr>
        <w:pStyle w:val="ONUMFS"/>
        <w:rPr>
          <w:lang w:val="fr-FR"/>
        </w:rPr>
      </w:pPr>
      <w:r w:rsidRPr="00A871A8">
        <w:rPr>
          <w:lang w:val="fr-FR"/>
        </w:rPr>
        <w:t>Les projets relevant du PCE proposés pour financement au moyen des réserves en 2018</w:t>
      </w:r>
      <w:r w:rsidR="005606AE">
        <w:rPr>
          <w:lang w:val="fr-FR"/>
        </w:rPr>
        <w:noBreakHyphen/>
      </w:r>
      <w:r w:rsidRPr="00A871A8">
        <w:rPr>
          <w:lang w:val="fr-FR"/>
        </w:rPr>
        <w:t>2019 sont répartis entre les unions en fonction des avantages directs ou indirects qu’en tirent les unions :</w:t>
      </w:r>
    </w:p>
    <w:p w:rsidR="00D73CBA" w:rsidRPr="00A871A8" w:rsidRDefault="00D73CBA" w:rsidP="001D7862">
      <w:pPr>
        <w:pStyle w:val="ListParagraph"/>
        <w:keepNext/>
        <w:ind w:left="567"/>
        <w:rPr>
          <w:lang w:val="fr-FR"/>
        </w:rPr>
      </w:pPr>
      <w:proofErr w:type="spellStart"/>
      <w:r w:rsidRPr="00A871A8">
        <w:rPr>
          <w:lang w:val="fr-FR"/>
        </w:rPr>
        <w:t>Plateforme</w:t>
      </w:r>
      <w:proofErr w:type="spellEnd"/>
      <w:r w:rsidRPr="00A871A8">
        <w:rPr>
          <w:lang w:val="fr-FR"/>
        </w:rPr>
        <w:t xml:space="preserve"> mondiale de propriété intellectuelle</w:t>
      </w:r>
    </w:p>
    <w:p w:rsidR="00D73CBA" w:rsidRPr="00A871A8" w:rsidRDefault="00D73CBA" w:rsidP="00D73CBA">
      <w:pPr>
        <w:pStyle w:val="ListParagraph"/>
        <w:numPr>
          <w:ilvl w:val="1"/>
          <w:numId w:val="23"/>
        </w:numPr>
        <w:rPr>
          <w:lang w:val="fr-FR"/>
        </w:rPr>
      </w:pPr>
      <w:r w:rsidRPr="00A871A8">
        <w:rPr>
          <w:lang w:val="fr-FR"/>
        </w:rPr>
        <w:t>bénéficie indir</w:t>
      </w:r>
      <w:bookmarkStart w:id="3" w:name="_GoBack"/>
      <w:bookmarkEnd w:id="3"/>
      <w:r w:rsidRPr="00A871A8">
        <w:rPr>
          <w:lang w:val="fr-FR"/>
        </w:rPr>
        <w:t>ectement aux unions financées par des taxes</w:t>
      </w:r>
    </w:p>
    <w:p w:rsidR="00D73CBA" w:rsidRDefault="00D73CBA" w:rsidP="00D73CBA">
      <w:pPr>
        <w:pStyle w:val="ListParagraph"/>
        <w:numPr>
          <w:ilvl w:val="1"/>
          <w:numId w:val="23"/>
        </w:numPr>
        <w:rPr>
          <w:lang w:val="fr-FR"/>
        </w:rPr>
      </w:pPr>
      <w:r w:rsidRPr="00A871A8">
        <w:rPr>
          <w:lang w:val="fr-FR"/>
        </w:rPr>
        <w:t>dépenses imputées aux unions financées par des taxes au titre des dépenses indirectes des unions</w:t>
      </w:r>
    </w:p>
    <w:p w:rsidR="00D73CBA" w:rsidRPr="00A871A8" w:rsidRDefault="00D73CBA" w:rsidP="00D73CBA">
      <w:pPr>
        <w:pStyle w:val="ListParagraph"/>
        <w:ind w:left="1701"/>
        <w:rPr>
          <w:lang w:val="fr-FR"/>
        </w:rPr>
      </w:pPr>
      <w:r w:rsidRPr="00930265">
        <w:rPr>
          <w:i/>
          <w:lang w:val="fr-FR"/>
        </w:rPr>
        <w:t>(</w:t>
      </w:r>
      <w:proofErr w:type="gramStart"/>
      <w:r w:rsidRPr="00930265">
        <w:rPr>
          <w:i/>
          <w:lang w:val="fr-FR"/>
        </w:rPr>
        <w:t>principe</w:t>
      </w:r>
      <w:proofErr w:type="gramEnd"/>
      <w:r w:rsidRPr="00930265">
        <w:rPr>
          <w:i/>
          <w:lang w:val="fr-FR"/>
        </w:rPr>
        <w:t xml:space="preserve"> de la “capacité de paiement”)</w:t>
      </w:r>
    </w:p>
    <w:p w:rsidR="00D73CBA" w:rsidRPr="001D7862" w:rsidRDefault="00D73CBA" w:rsidP="00D73CBA">
      <w:pPr>
        <w:rPr>
          <w:sz w:val="18"/>
          <w:lang w:val="fr-FR"/>
        </w:rPr>
      </w:pPr>
    </w:p>
    <w:p w:rsidR="00D73CBA" w:rsidRPr="00A871A8" w:rsidRDefault="00D73CBA" w:rsidP="00D73CBA">
      <w:pPr>
        <w:pStyle w:val="ListParagraph"/>
        <w:ind w:left="567"/>
        <w:rPr>
          <w:lang w:val="fr-FR"/>
        </w:rPr>
      </w:pPr>
      <w:proofErr w:type="spellStart"/>
      <w:r w:rsidRPr="00A871A8">
        <w:rPr>
          <w:lang w:val="fr-FR"/>
        </w:rPr>
        <w:t>Plateforme</w:t>
      </w:r>
      <w:proofErr w:type="spellEnd"/>
      <w:r w:rsidRPr="00A871A8">
        <w:rPr>
          <w:lang w:val="fr-FR"/>
        </w:rPr>
        <w:t xml:space="preserve"> résiliente et sécurisée pour le PCT</w:t>
      </w:r>
    </w:p>
    <w:p w:rsidR="00D73CBA" w:rsidRPr="00A871A8" w:rsidRDefault="00D73CBA" w:rsidP="00D73CBA">
      <w:pPr>
        <w:pStyle w:val="ListParagraph"/>
        <w:numPr>
          <w:ilvl w:val="1"/>
          <w:numId w:val="23"/>
        </w:numPr>
        <w:rPr>
          <w:lang w:val="fr-FR"/>
        </w:rPr>
      </w:pPr>
      <w:r w:rsidRPr="00A871A8">
        <w:rPr>
          <w:lang w:val="fr-FR"/>
        </w:rPr>
        <w:t>bénéficie directement à l’Union du PCT</w:t>
      </w:r>
    </w:p>
    <w:p w:rsidR="00D73CBA" w:rsidRPr="00A871A8" w:rsidRDefault="00D73CBA" w:rsidP="00D73CBA">
      <w:pPr>
        <w:pStyle w:val="ListParagraph"/>
        <w:numPr>
          <w:ilvl w:val="1"/>
          <w:numId w:val="23"/>
        </w:numPr>
        <w:rPr>
          <w:lang w:val="fr-FR"/>
        </w:rPr>
      </w:pPr>
      <w:r w:rsidRPr="00A871A8">
        <w:rPr>
          <w:lang w:val="fr-FR"/>
        </w:rPr>
        <w:t>dépenses imputées à l’Union du PCT au titre des dépenses directes de l’union</w:t>
      </w:r>
    </w:p>
    <w:p w:rsidR="00D73CBA" w:rsidRPr="001D7862" w:rsidRDefault="00D73CBA" w:rsidP="00D73CBA">
      <w:pPr>
        <w:rPr>
          <w:sz w:val="18"/>
          <w:lang w:val="fr-FR"/>
        </w:rPr>
      </w:pPr>
    </w:p>
    <w:p w:rsidR="00D73CBA" w:rsidRPr="00A871A8" w:rsidRDefault="00D73CBA" w:rsidP="00D73CBA">
      <w:pPr>
        <w:pStyle w:val="ListParagraph"/>
        <w:ind w:left="567"/>
        <w:rPr>
          <w:lang w:val="fr-FR"/>
        </w:rPr>
      </w:pPr>
      <w:proofErr w:type="spellStart"/>
      <w:r w:rsidRPr="00A871A8">
        <w:rPr>
          <w:lang w:val="fr-FR"/>
        </w:rPr>
        <w:t>Plateforme</w:t>
      </w:r>
      <w:proofErr w:type="spellEnd"/>
      <w:r w:rsidRPr="00A871A8">
        <w:rPr>
          <w:lang w:val="fr-FR"/>
        </w:rPr>
        <w:t xml:space="preserve"> informatique du système de Madrid</w:t>
      </w:r>
    </w:p>
    <w:p w:rsidR="00D73CBA" w:rsidRPr="00A871A8" w:rsidRDefault="00D73CBA" w:rsidP="00D73CBA">
      <w:pPr>
        <w:pStyle w:val="ListParagraph"/>
        <w:numPr>
          <w:ilvl w:val="1"/>
          <w:numId w:val="23"/>
        </w:numPr>
        <w:rPr>
          <w:lang w:val="fr-FR"/>
        </w:rPr>
      </w:pPr>
      <w:r w:rsidRPr="00A871A8">
        <w:rPr>
          <w:lang w:val="fr-FR"/>
        </w:rPr>
        <w:t>bénéficie directement à l’Union de Madrid</w:t>
      </w:r>
    </w:p>
    <w:p w:rsidR="00D73CBA" w:rsidRPr="001D7862" w:rsidRDefault="00D73CBA" w:rsidP="00D73CBA">
      <w:pPr>
        <w:pStyle w:val="ListParagraph"/>
        <w:numPr>
          <w:ilvl w:val="1"/>
          <w:numId w:val="23"/>
        </w:numPr>
        <w:rPr>
          <w:lang w:val="fr-FR"/>
        </w:rPr>
      </w:pPr>
      <w:r w:rsidRPr="001D7862">
        <w:rPr>
          <w:lang w:val="fr-FR"/>
        </w:rPr>
        <w:t>dépenses imputées à l’Union de Madrid au titre des dépenses directes de l’union</w:t>
      </w:r>
    </w:p>
    <w:p w:rsidR="00D73CBA" w:rsidRPr="001D7862" w:rsidRDefault="00D73CBA" w:rsidP="00D73CBA">
      <w:pPr>
        <w:rPr>
          <w:sz w:val="18"/>
          <w:lang w:val="fr-FR"/>
        </w:rPr>
      </w:pPr>
    </w:p>
    <w:p w:rsidR="00D73CBA" w:rsidRPr="00A871A8" w:rsidRDefault="00D73CBA" w:rsidP="00D73CBA">
      <w:pPr>
        <w:pStyle w:val="ListParagraph"/>
        <w:ind w:left="567"/>
        <w:rPr>
          <w:lang w:val="fr-FR"/>
        </w:rPr>
      </w:pPr>
      <w:r w:rsidRPr="00A871A8">
        <w:rPr>
          <w:lang w:val="fr-FR"/>
        </w:rPr>
        <w:t>Système d’enregistrement pour les conférences</w:t>
      </w:r>
    </w:p>
    <w:p w:rsidR="00D73CBA" w:rsidRPr="00A871A8" w:rsidRDefault="00D73CBA" w:rsidP="00D73CBA">
      <w:pPr>
        <w:pStyle w:val="ListParagraph"/>
        <w:numPr>
          <w:ilvl w:val="1"/>
          <w:numId w:val="23"/>
        </w:numPr>
        <w:rPr>
          <w:lang w:val="fr-FR"/>
        </w:rPr>
      </w:pPr>
      <w:r w:rsidRPr="00A871A8">
        <w:rPr>
          <w:lang w:val="fr-FR"/>
        </w:rPr>
        <w:t>bénéficie indirectement à toutes les unions</w:t>
      </w:r>
    </w:p>
    <w:p w:rsidR="00D73CBA" w:rsidRPr="00A871A8" w:rsidRDefault="00D73CBA" w:rsidP="00D73CBA">
      <w:pPr>
        <w:pStyle w:val="ListParagraph"/>
        <w:numPr>
          <w:ilvl w:val="1"/>
          <w:numId w:val="23"/>
        </w:numPr>
        <w:rPr>
          <w:lang w:val="fr-FR"/>
        </w:rPr>
      </w:pPr>
      <w:r w:rsidRPr="00A871A8">
        <w:rPr>
          <w:lang w:val="fr-FR"/>
        </w:rPr>
        <w:t>dépenses imputées à toutes les unions au titre des dépenses administratives indirectes</w:t>
      </w:r>
    </w:p>
    <w:p w:rsidR="00D73CBA" w:rsidRPr="00930265" w:rsidRDefault="00D73CBA" w:rsidP="00D73CBA">
      <w:pPr>
        <w:pStyle w:val="ListParagraph"/>
        <w:ind w:left="1701"/>
        <w:rPr>
          <w:i/>
          <w:lang w:val="fr-FR"/>
        </w:rPr>
      </w:pPr>
      <w:r w:rsidRPr="00930265">
        <w:rPr>
          <w:i/>
          <w:lang w:val="fr-FR"/>
        </w:rPr>
        <w:t>(</w:t>
      </w:r>
      <w:proofErr w:type="gramStart"/>
      <w:r w:rsidRPr="00930265">
        <w:rPr>
          <w:i/>
          <w:lang w:val="fr-FR"/>
        </w:rPr>
        <w:t>principe</w:t>
      </w:r>
      <w:proofErr w:type="gramEnd"/>
      <w:r w:rsidRPr="00930265">
        <w:rPr>
          <w:i/>
          <w:lang w:val="fr-FR"/>
        </w:rPr>
        <w:t xml:space="preserve"> de la “capacité de paiement”)</w:t>
      </w:r>
    </w:p>
    <w:p w:rsidR="00D73CBA" w:rsidRPr="001D7862" w:rsidRDefault="00D73CBA" w:rsidP="00D73CBA">
      <w:pPr>
        <w:rPr>
          <w:sz w:val="18"/>
          <w:lang w:val="fr-FR"/>
        </w:rPr>
      </w:pPr>
    </w:p>
    <w:p w:rsidR="00D73CBA" w:rsidRPr="00A871A8" w:rsidRDefault="00D73CBA" w:rsidP="00D73CBA">
      <w:pPr>
        <w:pStyle w:val="ListParagraph"/>
        <w:ind w:left="567"/>
        <w:rPr>
          <w:lang w:val="fr-FR"/>
        </w:rPr>
      </w:pPr>
      <w:r w:rsidRPr="00A871A8">
        <w:rPr>
          <w:lang w:val="fr-FR"/>
        </w:rPr>
        <w:t>Projets liés aux bâtiments et à la sécurité et à la sûreté</w:t>
      </w:r>
    </w:p>
    <w:p w:rsidR="00D73CBA" w:rsidRPr="00A871A8" w:rsidRDefault="00D73CBA" w:rsidP="00D73CBA">
      <w:pPr>
        <w:pStyle w:val="ListParagraph"/>
        <w:numPr>
          <w:ilvl w:val="1"/>
          <w:numId w:val="23"/>
        </w:numPr>
        <w:rPr>
          <w:lang w:val="fr-FR"/>
        </w:rPr>
      </w:pPr>
      <w:r w:rsidRPr="00A871A8">
        <w:rPr>
          <w:lang w:val="fr-FR"/>
        </w:rPr>
        <w:t>bénéficie indirectement à toutes les unions</w:t>
      </w:r>
    </w:p>
    <w:p w:rsidR="00D73CBA" w:rsidRPr="00A871A8" w:rsidRDefault="00D73CBA" w:rsidP="00D73CBA">
      <w:pPr>
        <w:pStyle w:val="ListParagraph"/>
        <w:numPr>
          <w:ilvl w:val="1"/>
          <w:numId w:val="23"/>
        </w:numPr>
        <w:rPr>
          <w:lang w:val="fr-FR"/>
        </w:rPr>
      </w:pPr>
      <w:r w:rsidRPr="00A871A8">
        <w:rPr>
          <w:lang w:val="fr-FR"/>
        </w:rPr>
        <w:t>dépenses imputées à toutes les unions au titre des dépenses administratives indirectes</w:t>
      </w:r>
    </w:p>
    <w:p w:rsidR="00D73CBA" w:rsidRPr="00930265" w:rsidRDefault="00D73CBA" w:rsidP="00D73CBA">
      <w:pPr>
        <w:pStyle w:val="ListParagraph"/>
        <w:ind w:left="1701"/>
        <w:rPr>
          <w:i/>
          <w:lang w:val="fr-FR"/>
        </w:rPr>
      </w:pPr>
      <w:r w:rsidRPr="00930265">
        <w:rPr>
          <w:i/>
          <w:lang w:val="fr-FR"/>
        </w:rPr>
        <w:t>(</w:t>
      </w:r>
      <w:proofErr w:type="gramStart"/>
      <w:r w:rsidRPr="00930265">
        <w:rPr>
          <w:i/>
          <w:lang w:val="fr-FR"/>
        </w:rPr>
        <w:t>principe</w:t>
      </w:r>
      <w:proofErr w:type="gramEnd"/>
      <w:r w:rsidRPr="00930265">
        <w:rPr>
          <w:i/>
          <w:lang w:val="fr-FR"/>
        </w:rPr>
        <w:t xml:space="preserve"> de la “capacité de paiement”)</w:t>
      </w:r>
    </w:p>
    <w:p w:rsidR="00D73CBA" w:rsidRPr="00A871A8" w:rsidRDefault="00D73CBA" w:rsidP="00D73CBA">
      <w:pPr>
        <w:rPr>
          <w:lang w:val="fr-FR"/>
        </w:rPr>
      </w:pPr>
    </w:p>
    <w:p w:rsidR="00D73CBA" w:rsidRPr="00A871A8" w:rsidRDefault="00D73CBA" w:rsidP="00D73CBA">
      <w:pPr>
        <w:pStyle w:val="ONUMFS"/>
        <w:rPr>
          <w:lang w:val="fr-FR"/>
        </w:rPr>
      </w:pPr>
      <w:r w:rsidRPr="00A871A8">
        <w:rPr>
          <w:lang w:val="fr-FR"/>
        </w:rPr>
        <w:t>Le tableau 5 donne un aperçu de la répartition des coûts des projets proposés par union.  Dans la mesure où les réserves des unions de La Haye et de Lisbonne étaient déficitaires à la fin de l’année 2016, les coûts sont imputés aux unions financées par des contributions et aux unions du PCT et de Madrid.  L’excédent de réserves de ces unions par rapport au niveau recommandé pour 2018</w:t>
      </w:r>
      <w:r w:rsidR="005606AE">
        <w:rPr>
          <w:lang w:val="fr-FR"/>
        </w:rPr>
        <w:noBreakHyphen/>
      </w:r>
      <w:r w:rsidRPr="00A871A8">
        <w:rPr>
          <w:lang w:val="fr-FR"/>
        </w:rPr>
        <w:t>2019 montre que les unions ne pâtissent pas des projets relevant du PCE proposés pour 2018</w:t>
      </w:r>
      <w:r w:rsidR="005606AE">
        <w:rPr>
          <w:lang w:val="fr-FR"/>
        </w:rPr>
        <w:noBreakHyphen/>
      </w:r>
      <w:r w:rsidRPr="00A871A8">
        <w:rPr>
          <w:lang w:val="fr-FR"/>
        </w:rPr>
        <w:t>2019.</w:t>
      </w:r>
    </w:p>
    <w:tbl>
      <w:tblPr>
        <w:tblW w:w="4886" w:type="pct"/>
        <w:jc w:val="center"/>
        <w:tblCellMar>
          <w:top w:w="57" w:type="dxa"/>
          <w:bottom w:w="57" w:type="dxa"/>
        </w:tblCellMar>
        <w:tblLook w:val="04A0" w:firstRow="1" w:lastRow="0" w:firstColumn="1" w:lastColumn="0" w:noHBand="0" w:noVBand="1"/>
      </w:tblPr>
      <w:tblGrid>
        <w:gridCol w:w="9354"/>
      </w:tblGrid>
      <w:tr w:rsidR="00D73CBA" w:rsidRPr="001D7862" w:rsidTr="00D73CBA">
        <w:trPr>
          <w:cantSplit/>
          <w:jc w:val="center"/>
        </w:trPr>
        <w:tc>
          <w:tcPr>
            <w:tcW w:w="9354" w:type="dxa"/>
            <w:shd w:val="clear" w:color="auto" w:fill="C6D9F1" w:themeFill="text2" w:themeFillTint="33"/>
            <w:noWrap/>
            <w:vAlign w:val="center"/>
          </w:tcPr>
          <w:p w:rsidR="00D73CBA" w:rsidRPr="001D7862" w:rsidRDefault="00D73CBA" w:rsidP="00D73CBA">
            <w:pPr>
              <w:keepNext/>
              <w:keepLines/>
              <w:jc w:val="center"/>
              <w:rPr>
                <w:lang w:val="fr-FR"/>
              </w:rPr>
            </w:pPr>
            <w:r w:rsidRPr="001D7862">
              <w:rPr>
                <w:lang w:val="fr-FR"/>
              </w:rPr>
              <w:t>Tableau 5 : Estimation de la situation des réserves à fin 2017 par union</w:t>
            </w:r>
          </w:p>
          <w:p w:rsidR="00D73CBA" w:rsidRPr="001D7862" w:rsidRDefault="00D73CBA" w:rsidP="00D73CBA">
            <w:pPr>
              <w:keepNext/>
              <w:keepLines/>
              <w:jc w:val="center"/>
              <w:rPr>
                <w:rFonts w:eastAsia="Times New Roman"/>
                <w:i/>
                <w:sz w:val="18"/>
                <w:szCs w:val="18"/>
                <w:lang w:val="fr-FR" w:eastAsia="en-US"/>
              </w:rPr>
            </w:pPr>
            <w:r w:rsidRPr="001D7862">
              <w:rPr>
                <w:rFonts w:eastAsia="Times New Roman"/>
                <w:i/>
                <w:sz w:val="18"/>
                <w:szCs w:val="18"/>
                <w:lang w:val="fr-FR" w:eastAsia="en-US"/>
              </w:rPr>
              <w:t>(en milliers de francs suisses)</w:t>
            </w:r>
          </w:p>
        </w:tc>
      </w:tr>
    </w:tbl>
    <w:p w:rsidR="00D73CBA" w:rsidRPr="00A871A8" w:rsidRDefault="00D73CBA" w:rsidP="00D73CBA">
      <w:pPr>
        <w:rPr>
          <w:lang w:val="fr-FR" w:eastAsia="en-US"/>
        </w:rPr>
      </w:pPr>
    </w:p>
    <w:p w:rsidR="00D73CBA" w:rsidRPr="00A871A8" w:rsidRDefault="00D73CBA" w:rsidP="00D73CBA">
      <w:pPr>
        <w:keepNext/>
        <w:keepLines/>
        <w:rPr>
          <w:rFonts w:eastAsia="Times New Roman"/>
          <w:i/>
          <w:sz w:val="14"/>
          <w:szCs w:val="14"/>
          <w:lang w:val="fr-FR" w:eastAsia="en-US"/>
        </w:rPr>
      </w:pPr>
      <w:r w:rsidRPr="00CF79E9">
        <w:rPr>
          <w:noProof/>
          <w:lang w:val="fr-FR" w:eastAsia="fr-FR"/>
        </w:rPr>
        <w:drawing>
          <wp:inline distT="0" distB="0" distL="0" distR="0" wp14:anchorId="7B2FEF18" wp14:editId="78F45C7C">
            <wp:extent cx="5940425" cy="2497143"/>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2497143"/>
                    </a:xfrm>
                    <a:prstGeom prst="rect">
                      <a:avLst/>
                    </a:prstGeom>
                    <a:noFill/>
                    <a:ln>
                      <a:noFill/>
                    </a:ln>
                  </pic:spPr>
                </pic:pic>
              </a:graphicData>
            </a:graphic>
          </wp:inline>
        </w:drawing>
      </w:r>
      <w:r w:rsidRPr="00A871A8">
        <w:rPr>
          <w:rFonts w:eastAsia="Times New Roman"/>
          <w:i/>
          <w:sz w:val="14"/>
          <w:szCs w:val="14"/>
          <w:lang w:val="fr-FR" w:eastAsia="en-US"/>
        </w:rPr>
        <w:t>*Non compris les fonds de roulement et l’écart de réévaluation</w:t>
      </w:r>
    </w:p>
    <w:p w:rsidR="00D73CBA" w:rsidRPr="001D7862" w:rsidRDefault="00D73CBA" w:rsidP="00D73CBA">
      <w:pPr>
        <w:keepNext/>
        <w:keepLines/>
        <w:rPr>
          <w:rFonts w:eastAsia="Times New Roman"/>
          <w:i/>
          <w:spacing w:val="-2"/>
          <w:sz w:val="14"/>
          <w:szCs w:val="14"/>
          <w:lang w:val="fr-FR" w:eastAsia="en-US"/>
        </w:rPr>
      </w:pPr>
      <w:r w:rsidRPr="001D7862">
        <w:rPr>
          <w:rFonts w:eastAsia="Times New Roman"/>
          <w:i/>
          <w:spacing w:val="-2"/>
          <w:sz w:val="14"/>
          <w:szCs w:val="14"/>
          <w:lang w:val="fr-FR" w:eastAsia="en-US"/>
        </w:rPr>
        <w:t>**Le niveau recommandé des réserves est basé sur les niveaux visés recommandés pour les unions dans la Politique révisée relative aux réserves, à savoir 22% du budget biennal total de 725 millions de francs suisses pour 2018</w:t>
      </w:r>
      <w:r w:rsidR="005606AE">
        <w:rPr>
          <w:rFonts w:eastAsia="Times New Roman"/>
          <w:i/>
          <w:spacing w:val="-2"/>
          <w:sz w:val="14"/>
          <w:szCs w:val="14"/>
          <w:lang w:val="fr-FR" w:eastAsia="en-US"/>
        </w:rPr>
        <w:noBreakHyphen/>
      </w:r>
      <w:r w:rsidRPr="001D7862">
        <w:rPr>
          <w:rFonts w:eastAsia="Times New Roman"/>
          <w:i/>
          <w:spacing w:val="-2"/>
          <w:sz w:val="14"/>
          <w:szCs w:val="14"/>
          <w:lang w:val="fr-FR" w:eastAsia="en-US"/>
        </w:rPr>
        <w:t>2019.</w:t>
      </w:r>
    </w:p>
    <w:p w:rsidR="00D73CBA" w:rsidRPr="001D7862" w:rsidRDefault="00D73CBA" w:rsidP="00D73CBA">
      <w:pPr>
        <w:rPr>
          <w:rFonts w:eastAsia="Times New Roman"/>
          <w:i/>
          <w:spacing w:val="-2"/>
          <w:sz w:val="14"/>
          <w:szCs w:val="14"/>
          <w:lang w:val="fr-FR" w:eastAsia="en-US"/>
        </w:rPr>
      </w:pPr>
      <w:r w:rsidRPr="001D7862">
        <w:rPr>
          <w:rFonts w:eastAsia="Times New Roman"/>
          <w:i/>
          <w:spacing w:val="-2"/>
          <w:sz w:val="14"/>
          <w:szCs w:val="14"/>
          <w:lang w:val="fr-FR" w:eastAsia="en-US"/>
        </w:rPr>
        <w:t>***Non compris le résultat global prévu après déduction des dépenses prélevées sur les réserves pour 2017, qui s’élèvent à 24,3 millions de francs suisses.</w:t>
      </w:r>
    </w:p>
    <w:p w:rsidR="001D7862" w:rsidRDefault="00D73CBA">
      <w:pPr>
        <w:rPr>
          <w:b/>
          <w:bCs/>
          <w:caps/>
          <w:kern w:val="32"/>
          <w:szCs w:val="32"/>
          <w:lang w:val="fr-FR"/>
        </w:rPr>
      </w:pPr>
      <w:r w:rsidRPr="00A871A8">
        <w:rPr>
          <w:rFonts w:eastAsia="Times New Roman"/>
          <w:i/>
          <w:sz w:val="14"/>
          <w:szCs w:val="14"/>
          <w:lang w:val="fr-FR" w:eastAsia="en-US"/>
        </w:rPr>
        <w:t>Note : La méthode de répartition des recettes et des dépenses par union est similaire à la méthode d’élaboration du programme et budget pour 2018</w:t>
      </w:r>
      <w:r w:rsidR="005606AE">
        <w:rPr>
          <w:rFonts w:eastAsia="Times New Roman"/>
          <w:i/>
          <w:sz w:val="14"/>
          <w:szCs w:val="14"/>
          <w:lang w:val="fr-FR" w:eastAsia="en-US"/>
        </w:rPr>
        <w:noBreakHyphen/>
      </w:r>
      <w:r w:rsidRPr="00A871A8">
        <w:rPr>
          <w:rFonts w:eastAsia="Times New Roman"/>
          <w:i/>
          <w:sz w:val="14"/>
          <w:szCs w:val="14"/>
          <w:lang w:val="fr-FR" w:eastAsia="en-US"/>
        </w:rPr>
        <w:t>2019 (inchangé par rapport à 2016</w:t>
      </w:r>
      <w:r w:rsidR="005606AE">
        <w:rPr>
          <w:rFonts w:eastAsia="Times New Roman"/>
          <w:i/>
          <w:sz w:val="14"/>
          <w:szCs w:val="14"/>
          <w:lang w:val="fr-FR" w:eastAsia="en-US"/>
        </w:rPr>
        <w:noBreakHyphen/>
      </w:r>
      <w:r w:rsidRPr="00A871A8">
        <w:rPr>
          <w:rFonts w:eastAsia="Times New Roman"/>
          <w:i/>
          <w:sz w:val="14"/>
          <w:szCs w:val="14"/>
          <w:lang w:val="fr-FR" w:eastAsia="en-US"/>
        </w:rPr>
        <w:t>2017).</w:t>
      </w:r>
      <w:r w:rsidR="001D7862">
        <w:rPr>
          <w:lang w:val="fr-FR"/>
        </w:rPr>
        <w:br w:type="page"/>
      </w:r>
    </w:p>
    <w:p w:rsidR="00D73CBA" w:rsidRPr="001D7862" w:rsidRDefault="00D73CBA" w:rsidP="001D7862">
      <w:pPr>
        <w:pStyle w:val="Heading1"/>
        <w:rPr>
          <w:lang w:val="fr-FR"/>
        </w:rPr>
      </w:pPr>
      <w:r w:rsidRPr="001D7862">
        <w:rPr>
          <w:lang w:val="fr-FR"/>
        </w:rPr>
        <w:t>Incidence sur les flux et les niveaux de trésorerie des réserves</w:t>
      </w:r>
    </w:p>
    <w:p w:rsidR="00D73CBA" w:rsidRPr="006F17BE" w:rsidRDefault="00D73CBA" w:rsidP="00D73CBA">
      <w:pPr>
        <w:rPr>
          <w:lang w:val="fr-FR"/>
        </w:rPr>
      </w:pPr>
    </w:p>
    <w:p w:rsidR="00D73CBA" w:rsidRDefault="00D73CBA" w:rsidP="001D7862">
      <w:pPr>
        <w:pStyle w:val="ONUMFS"/>
        <w:rPr>
          <w:lang w:val="fr-FR"/>
        </w:rPr>
      </w:pPr>
      <w:r w:rsidRPr="00A871A8">
        <w:rPr>
          <w:lang w:val="fr-FR"/>
        </w:rPr>
        <w:t>Les liquidités disponibles ainsi que l’élément liquide des réserves suffisent amplement à financer les décaissements proposés au titre du PCE 2018</w:t>
      </w:r>
      <w:r w:rsidR="005606AE">
        <w:rPr>
          <w:lang w:val="fr-FR"/>
        </w:rPr>
        <w:noBreakHyphen/>
      </w:r>
      <w:r w:rsidRPr="00A871A8">
        <w:rPr>
          <w:lang w:val="fr-FR"/>
        </w:rPr>
        <w:t>2019 et le solde du PCE 2014</w:t>
      </w:r>
      <w:r w:rsidR="005606AE">
        <w:rPr>
          <w:lang w:val="fr-FR"/>
        </w:rPr>
        <w:noBreakHyphen/>
      </w:r>
      <w:r w:rsidRPr="00A871A8">
        <w:rPr>
          <w:lang w:val="fr-FR"/>
        </w:rPr>
        <w:t>2019 ainsi que les autres projets spéciaux financés au moyen des réserves.</w:t>
      </w:r>
    </w:p>
    <w:p w:rsidR="00D73CBA" w:rsidRDefault="00D73CBA" w:rsidP="001D7862">
      <w:pPr>
        <w:pStyle w:val="Heading4"/>
        <w:rPr>
          <w:lang w:val="fr-FR"/>
        </w:rPr>
      </w:pPr>
      <w:r w:rsidRPr="00A871A8">
        <w:rPr>
          <w:lang w:val="fr-FR"/>
        </w:rPr>
        <w:t>Incidence sur les niveaux de trésorerie</w:t>
      </w:r>
    </w:p>
    <w:p w:rsidR="00D73CBA" w:rsidRPr="006F17BE" w:rsidRDefault="00D73CBA" w:rsidP="00D73CBA">
      <w:pPr>
        <w:rPr>
          <w:lang w:val="fr-FR"/>
        </w:rPr>
      </w:pPr>
    </w:p>
    <w:p w:rsidR="00D73CBA" w:rsidRPr="00A871A8" w:rsidRDefault="00D73CBA" w:rsidP="00D73CBA">
      <w:pPr>
        <w:pStyle w:val="ONUMFS"/>
        <w:rPr>
          <w:lang w:val="fr-FR"/>
        </w:rPr>
      </w:pPr>
      <w:r w:rsidRPr="00A871A8">
        <w:rPr>
          <w:lang w:val="fr-FR"/>
        </w:rPr>
        <w:t>Après le provisionnement du montant recommandé de réserve opérationnelle fixé à 22% du budget</w:t>
      </w:r>
      <w:r>
        <w:rPr>
          <w:lang w:val="fr-FR"/>
        </w:rPr>
        <w:t> </w:t>
      </w:r>
      <w:r w:rsidRPr="00A871A8">
        <w:rPr>
          <w:lang w:val="fr-FR"/>
        </w:rPr>
        <w:t>2016</w:t>
      </w:r>
      <w:r w:rsidR="005606AE">
        <w:rPr>
          <w:lang w:val="fr-FR"/>
        </w:rPr>
        <w:noBreakHyphen/>
      </w:r>
      <w:r w:rsidRPr="00A871A8">
        <w:rPr>
          <w:lang w:val="fr-FR"/>
        </w:rPr>
        <w:t>2017 (157 millions de francs suisses), les réserves établies pour le financement des engagements au titre de l’</w:t>
      </w:r>
      <w:proofErr w:type="spellStart"/>
      <w:r w:rsidRPr="00A871A8">
        <w:rPr>
          <w:lang w:val="fr-FR"/>
        </w:rPr>
        <w:t>AMCS</w:t>
      </w:r>
      <w:proofErr w:type="spellEnd"/>
      <w:r w:rsidRPr="00A871A8">
        <w:rPr>
          <w:lang w:val="fr-FR"/>
        </w:rPr>
        <w:t xml:space="preserve"> (trésorerie stratégique d’un montant de 108,6 millions de francs suisses), le solde de trésorerie principale, y compris la réserve pour projets spéciaux, se présente comme suit :</w:t>
      </w:r>
    </w:p>
    <w:tbl>
      <w:tblPr>
        <w:tblW w:w="7229" w:type="dxa"/>
        <w:jc w:val="center"/>
        <w:tblInd w:w="567" w:type="dxa"/>
        <w:tblLayout w:type="fixed"/>
        <w:tblCellMar>
          <w:top w:w="57" w:type="dxa"/>
          <w:bottom w:w="57" w:type="dxa"/>
        </w:tblCellMar>
        <w:tblLook w:val="04A0" w:firstRow="1" w:lastRow="0" w:firstColumn="1" w:lastColumn="0" w:noHBand="0" w:noVBand="1"/>
      </w:tblPr>
      <w:tblGrid>
        <w:gridCol w:w="3757"/>
        <w:gridCol w:w="1736"/>
        <w:gridCol w:w="1736"/>
      </w:tblGrid>
      <w:tr w:rsidR="001D7862" w:rsidRPr="00A871A8" w:rsidTr="001D7862">
        <w:trPr>
          <w:cantSplit/>
          <w:jc w:val="center"/>
        </w:trPr>
        <w:tc>
          <w:tcPr>
            <w:tcW w:w="7229" w:type="dxa"/>
            <w:gridSpan w:val="3"/>
            <w:shd w:val="clear" w:color="auto" w:fill="C6D9F1" w:themeFill="text2" w:themeFillTint="33"/>
            <w:noWrap/>
            <w:vAlign w:val="center"/>
          </w:tcPr>
          <w:p w:rsidR="00D73CBA" w:rsidRPr="00A871A8" w:rsidRDefault="00D73CBA" w:rsidP="001D7862">
            <w:pPr>
              <w:keepNext/>
              <w:keepLines/>
              <w:jc w:val="center"/>
              <w:rPr>
                <w:lang w:val="fr-FR"/>
              </w:rPr>
            </w:pPr>
            <w:r w:rsidRPr="00A871A8">
              <w:rPr>
                <w:lang w:val="fr-FR"/>
              </w:rPr>
              <w:t>Tableau 6 : Réserves selon la politique en matière d’investissement</w:t>
            </w:r>
          </w:p>
          <w:p w:rsidR="00D73CBA" w:rsidRPr="00A871A8" w:rsidRDefault="00D73CBA" w:rsidP="001D7862">
            <w:pPr>
              <w:keepNext/>
              <w:keepLines/>
              <w:jc w:val="center"/>
              <w:rPr>
                <w:rFonts w:asciiTheme="minorHAnsi" w:eastAsia="Times New Roman" w:hAnsiTheme="minorHAnsi" w:cstheme="minorHAnsi"/>
                <w:i/>
                <w:sz w:val="18"/>
                <w:szCs w:val="18"/>
                <w:lang w:val="fr-FR" w:eastAsia="en-US"/>
              </w:rPr>
            </w:pPr>
            <w:r w:rsidRPr="00A871A8">
              <w:rPr>
                <w:rFonts w:asciiTheme="minorHAnsi" w:eastAsia="Times New Roman" w:hAnsiTheme="minorHAnsi" w:cstheme="minorHAnsi"/>
                <w:i/>
                <w:sz w:val="18"/>
                <w:szCs w:val="18"/>
                <w:lang w:val="fr-FR" w:eastAsia="en-US"/>
              </w:rPr>
              <w:t>(en millions de francs suisses)</w:t>
            </w:r>
          </w:p>
        </w:tc>
      </w:tr>
      <w:tr w:rsidR="001D7862" w:rsidRPr="00A871A8" w:rsidTr="001D7862">
        <w:trPr>
          <w:cantSplit/>
          <w:jc w:val="center"/>
        </w:trPr>
        <w:tc>
          <w:tcPr>
            <w:tcW w:w="3757" w:type="dxa"/>
            <w:shd w:val="clear" w:color="auto" w:fill="FFFFFF" w:themeFill="background1"/>
            <w:noWrap/>
            <w:vAlign w:val="center"/>
          </w:tcPr>
          <w:p w:rsidR="00D73CBA" w:rsidRPr="00A871A8" w:rsidRDefault="00D73CBA" w:rsidP="001D7862">
            <w:pPr>
              <w:keepNext/>
              <w:keepLines/>
              <w:rPr>
                <w:rFonts w:eastAsia="Times New Roman"/>
                <w:b/>
                <w:sz w:val="8"/>
                <w:szCs w:val="8"/>
                <w:lang w:val="fr-FR" w:eastAsia="en-US"/>
              </w:rPr>
            </w:pPr>
          </w:p>
        </w:tc>
        <w:tc>
          <w:tcPr>
            <w:tcW w:w="1736" w:type="dxa"/>
            <w:shd w:val="clear" w:color="auto" w:fill="FFFFFF" w:themeFill="background1"/>
            <w:noWrap/>
            <w:vAlign w:val="bottom"/>
          </w:tcPr>
          <w:p w:rsidR="00D73CBA" w:rsidRPr="00A871A8" w:rsidRDefault="00D73CBA" w:rsidP="001D7862">
            <w:pPr>
              <w:keepNext/>
              <w:keepLines/>
              <w:jc w:val="center"/>
              <w:rPr>
                <w:rFonts w:eastAsia="Times New Roman"/>
                <w:sz w:val="18"/>
                <w:szCs w:val="18"/>
                <w:lang w:val="fr-FR" w:eastAsia="en-US"/>
              </w:rPr>
            </w:pPr>
          </w:p>
        </w:tc>
        <w:tc>
          <w:tcPr>
            <w:tcW w:w="1736" w:type="dxa"/>
            <w:shd w:val="clear" w:color="auto" w:fill="FFFFFF" w:themeFill="background1"/>
            <w:noWrap/>
            <w:vAlign w:val="bottom"/>
          </w:tcPr>
          <w:p w:rsidR="00D73CBA" w:rsidRPr="00A871A8" w:rsidRDefault="00D73CBA" w:rsidP="001D7862">
            <w:pPr>
              <w:keepNext/>
              <w:keepLines/>
              <w:jc w:val="center"/>
              <w:rPr>
                <w:rFonts w:eastAsia="Times New Roman"/>
                <w:sz w:val="18"/>
                <w:szCs w:val="18"/>
                <w:lang w:val="fr-FR" w:eastAsia="en-US"/>
              </w:rPr>
            </w:pPr>
          </w:p>
        </w:tc>
      </w:tr>
      <w:tr w:rsidR="001D7862" w:rsidRPr="00A871A8" w:rsidTr="001D7862">
        <w:trPr>
          <w:cantSplit/>
          <w:jc w:val="center"/>
        </w:trPr>
        <w:tc>
          <w:tcPr>
            <w:tcW w:w="3757" w:type="dxa"/>
            <w:shd w:val="clear" w:color="auto" w:fill="C6D9F1" w:themeFill="text2" w:themeFillTint="33"/>
            <w:noWrap/>
            <w:vAlign w:val="center"/>
            <w:hideMark/>
          </w:tcPr>
          <w:p w:rsidR="00D73CBA" w:rsidRPr="00A871A8" w:rsidRDefault="00D73CBA" w:rsidP="001D7862">
            <w:pPr>
              <w:keepNext/>
              <w:keepLines/>
              <w:rPr>
                <w:rFonts w:eastAsia="Times New Roman"/>
                <w:b/>
                <w:sz w:val="18"/>
                <w:szCs w:val="18"/>
                <w:lang w:val="fr-FR" w:eastAsia="en-US"/>
              </w:rPr>
            </w:pPr>
          </w:p>
        </w:tc>
        <w:tc>
          <w:tcPr>
            <w:tcW w:w="1736" w:type="dxa"/>
            <w:shd w:val="clear" w:color="auto" w:fill="C6D9F1" w:themeFill="text2" w:themeFillTint="33"/>
            <w:noWrap/>
            <w:vAlign w:val="bottom"/>
            <w:hideMark/>
          </w:tcPr>
          <w:p w:rsidR="00D73CBA" w:rsidRPr="00A871A8" w:rsidRDefault="00D73CBA" w:rsidP="001D7862">
            <w:pPr>
              <w:keepNext/>
              <w:keepLines/>
              <w:jc w:val="center"/>
              <w:rPr>
                <w:rFonts w:eastAsia="Times New Roman"/>
                <w:sz w:val="18"/>
                <w:szCs w:val="18"/>
                <w:lang w:val="fr-FR" w:eastAsia="en-US"/>
              </w:rPr>
            </w:pPr>
            <w:r w:rsidRPr="00A871A8">
              <w:rPr>
                <w:rFonts w:eastAsia="Times New Roman"/>
                <w:sz w:val="18"/>
                <w:szCs w:val="18"/>
                <w:lang w:val="fr-FR" w:eastAsia="en-US"/>
              </w:rPr>
              <w:t>30 avril 2017</w:t>
            </w:r>
          </w:p>
        </w:tc>
        <w:tc>
          <w:tcPr>
            <w:tcW w:w="1736" w:type="dxa"/>
            <w:shd w:val="clear" w:color="auto" w:fill="C6D9F1" w:themeFill="text2" w:themeFillTint="33"/>
            <w:noWrap/>
            <w:vAlign w:val="bottom"/>
            <w:hideMark/>
          </w:tcPr>
          <w:p w:rsidR="00D73CBA" w:rsidRPr="00A871A8" w:rsidRDefault="00D73CBA" w:rsidP="001D7862">
            <w:pPr>
              <w:keepNext/>
              <w:keepLines/>
              <w:jc w:val="center"/>
              <w:rPr>
                <w:rFonts w:eastAsia="Times New Roman"/>
                <w:sz w:val="18"/>
                <w:szCs w:val="18"/>
                <w:lang w:val="fr-FR" w:eastAsia="en-US"/>
              </w:rPr>
            </w:pPr>
            <w:r w:rsidRPr="00A871A8">
              <w:rPr>
                <w:rFonts w:eastAsia="Times New Roman"/>
                <w:sz w:val="18"/>
                <w:szCs w:val="18"/>
                <w:lang w:val="fr-FR" w:eastAsia="en-US"/>
              </w:rPr>
              <w:t>31 décembre</w:t>
            </w:r>
            <w:r w:rsidRPr="006F17BE">
              <w:rPr>
                <w:rFonts w:eastAsia="Times New Roman"/>
                <w:sz w:val="18"/>
                <w:szCs w:val="18"/>
                <w:lang w:val="fr-FR" w:eastAsia="en-US"/>
              </w:rPr>
              <w:t> 2016</w:t>
            </w:r>
          </w:p>
        </w:tc>
      </w:tr>
      <w:tr w:rsidR="001D7862" w:rsidRPr="00A871A8" w:rsidTr="001D7862">
        <w:trPr>
          <w:cantSplit/>
          <w:jc w:val="center"/>
        </w:trPr>
        <w:tc>
          <w:tcPr>
            <w:tcW w:w="3757" w:type="dxa"/>
            <w:shd w:val="clear" w:color="auto" w:fill="auto"/>
            <w:noWrap/>
            <w:vAlign w:val="bottom"/>
            <w:hideMark/>
          </w:tcPr>
          <w:p w:rsidR="00D73CBA" w:rsidRPr="00A871A8" w:rsidRDefault="00D73CBA" w:rsidP="001D7862">
            <w:pPr>
              <w:keepNext/>
              <w:keepLines/>
              <w:rPr>
                <w:rFonts w:eastAsia="Times New Roman"/>
                <w:sz w:val="18"/>
                <w:szCs w:val="18"/>
                <w:lang w:val="fr-FR" w:eastAsia="en-US"/>
              </w:rPr>
            </w:pPr>
          </w:p>
          <w:p w:rsidR="00D73CBA" w:rsidRPr="00A871A8" w:rsidRDefault="00D73CBA" w:rsidP="001D7862">
            <w:pPr>
              <w:keepNext/>
              <w:keepLines/>
              <w:rPr>
                <w:rFonts w:eastAsia="Times New Roman"/>
                <w:sz w:val="18"/>
                <w:szCs w:val="18"/>
                <w:lang w:val="fr-FR" w:eastAsia="en-US"/>
              </w:rPr>
            </w:pPr>
            <w:r w:rsidRPr="00A871A8">
              <w:rPr>
                <w:rFonts w:eastAsia="Times New Roman"/>
                <w:sz w:val="18"/>
                <w:szCs w:val="18"/>
                <w:lang w:val="fr-FR" w:eastAsia="en-US"/>
              </w:rPr>
              <w:t>Montant total des liquidités et des placements (y compris les dépôts)</w:t>
            </w:r>
          </w:p>
        </w:tc>
        <w:tc>
          <w:tcPr>
            <w:tcW w:w="1736" w:type="dxa"/>
            <w:shd w:val="clear" w:color="auto" w:fill="auto"/>
            <w:noWrap/>
            <w:vAlign w:val="bottom"/>
            <w:hideMark/>
          </w:tcPr>
          <w:p w:rsidR="00D73CBA" w:rsidRPr="00A871A8" w:rsidRDefault="00D73CBA" w:rsidP="001D7862">
            <w:pPr>
              <w:keepNext/>
              <w:keepLines/>
              <w:jc w:val="center"/>
              <w:rPr>
                <w:rFonts w:eastAsia="Times New Roman"/>
                <w:sz w:val="18"/>
                <w:szCs w:val="18"/>
                <w:lang w:val="fr-FR" w:eastAsia="en-US"/>
              </w:rPr>
            </w:pPr>
            <w:r w:rsidRPr="00A871A8">
              <w:rPr>
                <w:rFonts w:eastAsia="Times New Roman"/>
                <w:sz w:val="18"/>
                <w:szCs w:val="18"/>
                <w:lang w:val="fr-FR" w:eastAsia="en-US"/>
              </w:rPr>
              <w:t>473,2</w:t>
            </w:r>
          </w:p>
        </w:tc>
        <w:tc>
          <w:tcPr>
            <w:tcW w:w="1736" w:type="dxa"/>
            <w:shd w:val="clear" w:color="auto" w:fill="auto"/>
            <w:noWrap/>
            <w:vAlign w:val="bottom"/>
            <w:hideMark/>
          </w:tcPr>
          <w:p w:rsidR="00D73CBA" w:rsidRPr="00A871A8" w:rsidRDefault="00D73CBA" w:rsidP="001D7862">
            <w:pPr>
              <w:keepNext/>
              <w:keepLines/>
              <w:jc w:val="center"/>
              <w:rPr>
                <w:rFonts w:eastAsia="Times New Roman"/>
                <w:sz w:val="18"/>
                <w:szCs w:val="18"/>
                <w:lang w:val="fr-FR" w:eastAsia="en-US"/>
              </w:rPr>
            </w:pPr>
            <w:r w:rsidRPr="00A871A8">
              <w:rPr>
                <w:rFonts w:eastAsia="Times New Roman"/>
                <w:sz w:val="18"/>
                <w:szCs w:val="18"/>
                <w:lang w:val="fr-FR" w:eastAsia="en-US"/>
              </w:rPr>
              <w:t>542,3</w:t>
            </w:r>
          </w:p>
        </w:tc>
      </w:tr>
      <w:tr w:rsidR="001D7862" w:rsidRPr="00A871A8" w:rsidTr="001D7862">
        <w:trPr>
          <w:cantSplit/>
          <w:jc w:val="center"/>
        </w:trPr>
        <w:tc>
          <w:tcPr>
            <w:tcW w:w="3757" w:type="dxa"/>
            <w:shd w:val="clear" w:color="auto" w:fill="auto"/>
            <w:noWrap/>
            <w:vAlign w:val="bottom"/>
            <w:hideMark/>
          </w:tcPr>
          <w:p w:rsidR="00D73CBA" w:rsidRPr="00A871A8" w:rsidRDefault="00D73CBA" w:rsidP="001D7862">
            <w:pPr>
              <w:keepNext/>
              <w:keepLines/>
              <w:rPr>
                <w:rFonts w:eastAsia="Times New Roman"/>
                <w:sz w:val="18"/>
                <w:szCs w:val="18"/>
                <w:lang w:val="fr-FR" w:eastAsia="en-US"/>
              </w:rPr>
            </w:pPr>
          </w:p>
          <w:p w:rsidR="00D73CBA" w:rsidRPr="00A871A8" w:rsidRDefault="00D73CBA" w:rsidP="001D7862">
            <w:pPr>
              <w:keepNext/>
              <w:keepLines/>
              <w:rPr>
                <w:rFonts w:eastAsia="Times New Roman"/>
                <w:sz w:val="18"/>
                <w:szCs w:val="18"/>
                <w:lang w:val="fr-FR" w:eastAsia="en-US"/>
              </w:rPr>
            </w:pPr>
            <w:r w:rsidRPr="00A871A8">
              <w:rPr>
                <w:rFonts w:eastAsia="Times New Roman"/>
                <w:sz w:val="18"/>
                <w:szCs w:val="18"/>
                <w:lang w:val="fr-FR" w:eastAsia="en-US"/>
              </w:rPr>
              <w:t>Réserve opérationnelle</w:t>
            </w:r>
          </w:p>
          <w:p w:rsidR="00D73CBA" w:rsidRPr="00A871A8" w:rsidRDefault="00D73CBA" w:rsidP="001D7862">
            <w:pPr>
              <w:keepNext/>
              <w:keepLines/>
              <w:rPr>
                <w:rFonts w:eastAsia="Times New Roman"/>
                <w:sz w:val="18"/>
                <w:szCs w:val="18"/>
                <w:lang w:val="fr-FR" w:eastAsia="en-US"/>
              </w:rPr>
            </w:pPr>
            <w:r w:rsidRPr="00A871A8">
              <w:rPr>
                <w:rFonts w:eastAsia="Times New Roman"/>
                <w:sz w:val="18"/>
                <w:szCs w:val="18"/>
                <w:lang w:val="fr-FR" w:eastAsia="en-US"/>
              </w:rPr>
              <w:t>(montant recommandé pour les FRR en 2016</w:t>
            </w:r>
            <w:r w:rsidR="005606AE">
              <w:rPr>
                <w:rFonts w:eastAsia="Times New Roman"/>
                <w:sz w:val="18"/>
                <w:szCs w:val="18"/>
                <w:lang w:val="fr-FR" w:eastAsia="en-US"/>
              </w:rPr>
              <w:noBreakHyphen/>
            </w:r>
            <w:r w:rsidRPr="00A871A8">
              <w:rPr>
                <w:rFonts w:eastAsia="Times New Roman"/>
                <w:sz w:val="18"/>
                <w:szCs w:val="18"/>
                <w:lang w:val="fr-FR" w:eastAsia="en-US"/>
              </w:rPr>
              <w:t xml:space="preserve">2017) </w:t>
            </w:r>
          </w:p>
        </w:tc>
        <w:tc>
          <w:tcPr>
            <w:tcW w:w="1736" w:type="dxa"/>
            <w:shd w:val="clear" w:color="auto" w:fill="auto"/>
            <w:noWrap/>
            <w:vAlign w:val="bottom"/>
            <w:hideMark/>
          </w:tcPr>
          <w:p w:rsidR="00D73CBA" w:rsidRPr="00A871A8" w:rsidRDefault="00D73CBA" w:rsidP="001D7862">
            <w:pPr>
              <w:keepNext/>
              <w:keepLines/>
              <w:jc w:val="center"/>
              <w:rPr>
                <w:rFonts w:eastAsia="Times New Roman"/>
                <w:sz w:val="18"/>
                <w:szCs w:val="18"/>
                <w:lang w:val="fr-FR" w:eastAsia="en-US"/>
              </w:rPr>
            </w:pPr>
            <w:r w:rsidRPr="00A871A8">
              <w:rPr>
                <w:rFonts w:eastAsia="Times New Roman"/>
                <w:sz w:val="18"/>
                <w:szCs w:val="18"/>
                <w:lang w:val="fr-FR" w:eastAsia="en-US"/>
              </w:rPr>
              <w:t>157,0</w:t>
            </w:r>
          </w:p>
        </w:tc>
        <w:tc>
          <w:tcPr>
            <w:tcW w:w="1736" w:type="dxa"/>
            <w:shd w:val="clear" w:color="auto" w:fill="auto"/>
            <w:noWrap/>
            <w:vAlign w:val="bottom"/>
            <w:hideMark/>
          </w:tcPr>
          <w:p w:rsidR="00D73CBA" w:rsidRPr="00A871A8" w:rsidRDefault="00D73CBA" w:rsidP="001D7862">
            <w:pPr>
              <w:keepNext/>
              <w:keepLines/>
              <w:jc w:val="center"/>
              <w:rPr>
                <w:rFonts w:eastAsia="Times New Roman"/>
                <w:sz w:val="18"/>
                <w:szCs w:val="18"/>
                <w:lang w:val="fr-FR" w:eastAsia="en-US"/>
              </w:rPr>
            </w:pPr>
            <w:r w:rsidRPr="00A871A8">
              <w:rPr>
                <w:rFonts w:eastAsia="Times New Roman"/>
                <w:sz w:val="18"/>
                <w:szCs w:val="18"/>
                <w:lang w:val="fr-FR" w:eastAsia="en-US"/>
              </w:rPr>
              <w:t>157,0</w:t>
            </w:r>
          </w:p>
        </w:tc>
      </w:tr>
      <w:tr w:rsidR="001D7862" w:rsidRPr="00A871A8" w:rsidTr="001D7862">
        <w:trPr>
          <w:cantSplit/>
          <w:jc w:val="center"/>
        </w:trPr>
        <w:tc>
          <w:tcPr>
            <w:tcW w:w="3757" w:type="dxa"/>
            <w:shd w:val="clear" w:color="auto" w:fill="auto"/>
            <w:noWrap/>
            <w:vAlign w:val="bottom"/>
            <w:hideMark/>
          </w:tcPr>
          <w:p w:rsidR="00D73CBA" w:rsidRPr="00A871A8" w:rsidRDefault="00D73CBA" w:rsidP="001D7862">
            <w:pPr>
              <w:keepNext/>
              <w:keepLines/>
              <w:rPr>
                <w:rFonts w:eastAsia="Times New Roman"/>
                <w:sz w:val="18"/>
                <w:szCs w:val="18"/>
                <w:lang w:val="fr-FR" w:eastAsia="en-US"/>
              </w:rPr>
            </w:pPr>
          </w:p>
          <w:p w:rsidR="00D73CBA" w:rsidRPr="00A871A8" w:rsidRDefault="00D73CBA" w:rsidP="001D7862">
            <w:pPr>
              <w:keepNext/>
              <w:keepLines/>
              <w:rPr>
                <w:rFonts w:eastAsia="Times New Roman"/>
                <w:sz w:val="18"/>
                <w:szCs w:val="18"/>
                <w:lang w:val="fr-FR" w:eastAsia="en-US"/>
              </w:rPr>
            </w:pPr>
            <w:r w:rsidRPr="00A871A8">
              <w:rPr>
                <w:rFonts w:eastAsia="Times New Roman"/>
                <w:sz w:val="18"/>
                <w:szCs w:val="18"/>
                <w:lang w:val="fr-FR" w:eastAsia="en-US"/>
              </w:rPr>
              <w:t>Trésorerie stratégique</w:t>
            </w:r>
          </w:p>
        </w:tc>
        <w:tc>
          <w:tcPr>
            <w:tcW w:w="1736" w:type="dxa"/>
            <w:shd w:val="clear" w:color="auto" w:fill="auto"/>
            <w:noWrap/>
            <w:vAlign w:val="bottom"/>
            <w:hideMark/>
          </w:tcPr>
          <w:p w:rsidR="00D73CBA" w:rsidRPr="00A871A8" w:rsidRDefault="00D73CBA" w:rsidP="001D7862">
            <w:pPr>
              <w:keepNext/>
              <w:keepLines/>
              <w:jc w:val="center"/>
              <w:rPr>
                <w:rFonts w:eastAsia="Times New Roman"/>
                <w:sz w:val="18"/>
                <w:szCs w:val="18"/>
                <w:u w:val="single"/>
                <w:lang w:val="fr-FR" w:eastAsia="en-US"/>
              </w:rPr>
            </w:pPr>
            <w:r w:rsidRPr="00A871A8">
              <w:rPr>
                <w:rFonts w:eastAsia="Times New Roman"/>
                <w:sz w:val="18"/>
                <w:szCs w:val="18"/>
                <w:u w:val="single"/>
                <w:lang w:val="fr-FR" w:eastAsia="en-US"/>
              </w:rPr>
              <w:t>108,6</w:t>
            </w:r>
          </w:p>
        </w:tc>
        <w:tc>
          <w:tcPr>
            <w:tcW w:w="1736" w:type="dxa"/>
            <w:shd w:val="clear" w:color="auto" w:fill="auto"/>
            <w:noWrap/>
            <w:vAlign w:val="bottom"/>
            <w:hideMark/>
          </w:tcPr>
          <w:p w:rsidR="00D73CBA" w:rsidRPr="00A871A8" w:rsidRDefault="00D73CBA" w:rsidP="001D7862">
            <w:pPr>
              <w:keepNext/>
              <w:keepLines/>
              <w:jc w:val="center"/>
              <w:rPr>
                <w:rFonts w:eastAsia="Times New Roman"/>
                <w:sz w:val="18"/>
                <w:szCs w:val="18"/>
                <w:u w:val="single"/>
                <w:lang w:val="fr-FR" w:eastAsia="en-US"/>
              </w:rPr>
            </w:pPr>
            <w:r w:rsidRPr="00A871A8">
              <w:rPr>
                <w:rFonts w:eastAsia="Times New Roman"/>
                <w:sz w:val="18"/>
                <w:szCs w:val="18"/>
                <w:u w:val="single"/>
                <w:lang w:val="fr-FR" w:eastAsia="en-US"/>
              </w:rPr>
              <w:t>108,6</w:t>
            </w:r>
          </w:p>
        </w:tc>
      </w:tr>
      <w:tr w:rsidR="001D7862" w:rsidRPr="00A871A8" w:rsidTr="001D7862">
        <w:trPr>
          <w:cantSplit/>
          <w:jc w:val="center"/>
        </w:trPr>
        <w:tc>
          <w:tcPr>
            <w:tcW w:w="3757" w:type="dxa"/>
            <w:shd w:val="clear" w:color="auto" w:fill="auto"/>
            <w:noWrap/>
            <w:vAlign w:val="bottom"/>
            <w:hideMark/>
          </w:tcPr>
          <w:p w:rsidR="001D7862" w:rsidRDefault="001D7862" w:rsidP="001D7862">
            <w:pPr>
              <w:keepNext/>
              <w:keepLines/>
              <w:rPr>
                <w:rFonts w:eastAsia="Times New Roman"/>
                <w:sz w:val="18"/>
                <w:szCs w:val="18"/>
                <w:lang w:val="fr-FR" w:eastAsia="en-US"/>
              </w:rPr>
            </w:pPr>
          </w:p>
          <w:p w:rsidR="00D73CBA" w:rsidRPr="00A871A8" w:rsidRDefault="00D73CBA" w:rsidP="001D7862">
            <w:pPr>
              <w:keepNext/>
              <w:keepLines/>
              <w:rPr>
                <w:rFonts w:eastAsia="Times New Roman"/>
                <w:sz w:val="18"/>
                <w:szCs w:val="18"/>
                <w:lang w:val="fr-FR" w:eastAsia="en-US"/>
              </w:rPr>
            </w:pPr>
            <w:r w:rsidRPr="00A871A8">
              <w:rPr>
                <w:rFonts w:eastAsia="Times New Roman"/>
                <w:sz w:val="18"/>
                <w:szCs w:val="18"/>
                <w:lang w:val="fr-FR" w:eastAsia="en-US"/>
              </w:rPr>
              <w:t>Trésorerie principale</w:t>
            </w:r>
          </w:p>
        </w:tc>
        <w:tc>
          <w:tcPr>
            <w:tcW w:w="1736" w:type="dxa"/>
            <w:shd w:val="clear" w:color="auto" w:fill="auto"/>
            <w:noWrap/>
            <w:vAlign w:val="bottom"/>
            <w:hideMark/>
          </w:tcPr>
          <w:p w:rsidR="00D73CBA" w:rsidRPr="00A871A8" w:rsidRDefault="00D73CBA" w:rsidP="001D7862">
            <w:pPr>
              <w:keepNext/>
              <w:keepLines/>
              <w:jc w:val="center"/>
              <w:rPr>
                <w:rFonts w:eastAsia="Times New Roman"/>
                <w:sz w:val="18"/>
                <w:szCs w:val="18"/>
                <w:lang w:val="fr-FR" w:eastAsia="en-US"/>
              </w:rPr>
            </w:pPr>
            <w:r w:rsidRPr="00A871A8">
              <w:rPr>
                <w:rFonts w:eastAsia="Times New Roman"/>
                <w:sz w:val="18"/>
                <w:szCs w:val="18"/>
                <w:lang w:val="fr-FR" w:eastAsia="en-US"/>
              </w:rPr>
              <w:t>207,6</w:t>
            </w:r>
          </w:p>
        </w:tc>
        <w:tc>
          <w:tcPr>
            <w:tcW w:w="1736" w:type="dxa"/>
            <w:shd w:val="clear" w:color="auto" w:fill="auto"/>
            <w:noWrap/>
            <w:vAlign w:val="bottom"/>
            <w:hideMark/>
          </w:tcPr>
          <w:p w:rsidR="00D73CBA" w:rsidRPr="00A871A8" w:rsidRDefault="00D73CBA" w:rsidP="001D7862">
            <w:pPr>
              <w:keepNext/>
              <w:keepLines/>
              <w:jc w:val="center"/>
              <w:rPr>
                <w:rFonts w:eastAsia="Times New Roman"/>
                <w:sz w:val="18"/>
                <w:szCs w:val="18"/>
                <w:lang w:val="fr-FR" w:eastAsia="en-US"/>
              </w:rPr>
            </w:pPr>
            <w:r w:rsidRPr="00A871A8">
              <w:rPr>
                <w:rFonts w:eastAsia="Times New Roman"/>
                <w:sz w:val="18"/>
                <w:szCs w:val="18"/>
                <w:lang w:val="fr-FR" w:eastAsia="en-US"/>
              </w:rPr>
              <w:t>276,7</w:t>
            </w:r>
          </w:p>
        </w:tc>
      </w:tr>
      <w:tr w:rsidR="001D7862" w:rsidRPr="00A871A8" w:rsidTr="001D7862">
        <w:trPr>
          <w:cantSplit/>
          <w:jc w:val="center"/>
        </w:trPr>
        <w:tc>
          <w:tcPr>
            <w:tcW w:w="3757" w:type="dxa"/>
            <w:shd w:val="clear" w:color="auto" w:fill="C6D9F1" w:themeFill="text2" w:themeFillTint="33"/>
            <w:noWrap/>
            <w:vAlign w:val="bottom"/>
          </w:tcPr>
          <w:p w:rsidR="00D73CBA" w:rsidRPr="00A871A8" w:rsidRDefault="00D73CBA" w:rsidP="001D7862">
            <w:pPr>
              <w:keepNext/>
              <w:keepLines/>
              <w:rPr>
                <w:rFonts w:eastAsia="Times New Roman"/>
                <w:sz w:val="18"/>
                <w:szCs w:val="18"/>
                <w:lang w:val="fr-FR" w:eastAsia="en-US"/>
              </w:rPr>
            </w:pPr>
          </w:p>
        </w:tc>
        <w:tc>
          <w:tcPr>
            <w:tcW w:w="1736" w:type="dxa"/>
            <w:shd w:val="clear" w:color="auto" w:fill="C6D9F1" w:themeFill="text2" w:themeFillTint="33"/>
            <w:noWrap/>
            <w:vAlign w:val="bottom"/>
          </w:tcPr>
          <w:p w:rsidR="00D73CBA" w:rsidRPr="00A871A8" w:rsidRDefault="00D73CBA" w:rsidP="001D7862">
            <w:pPr>
              <w:keepNext/>
              <w:keepLines/>
              <w:jc w:val="right"/>
              <w:rPr>
                <w:rFonts w:eastAsia="Times New Roman"/>
                <w:sz w:val="18"/>
                <w:szCs w:val="18"/>
                <w:lang w:val="fr-FR" w:eastAsia="en-US"/>
              </w:rPr>
            </w:pPr>
          </w:p>
        </w:tc>
        <w:tc>
          <w:tcPr>
            <w:tcW w:w="1736" w:type="dxa"/>
            <w:shd w:val="clear" w:color="auto" w:fill="C6D9F1" w:themeFill="text2" w:themeFillTint="33"/>
            <w:noWrap/>
            <w:vAlign w:val="bottom"/>
          </w:tcPr>
          <w:p w:rsidR="00D73CBA" w:rsidRPr="00A871A8" w:rsidRDefault="00D73CBA" w:rsidP="001D7862">
            <w:pPr>
              <w:keepNext/>
              <w:keepLines/>
              <w:jc w:val="right"/>
              <w:rPr>
                <w:rFonts w:eastAsia="Times New Roman"/>
                <w:sz w:val="18"/>
                <w:szCs w:val="18"/>
                <w:lang w:val="fr-FR" w:eastAsia="en-US"/>
              </w:rPr>
            </w:pPr>
          </w:p>
        </w:tc>
      </w:tr>
    </w:tbl>
    <w:p w:rsidR="00D73CBA" w:rsidRPr="00A871A8" w:rsidRDefault="00D73CBA" w:rsidP="00D73CBA">
      <w:pPr>
        <w:pStyle w:val="ListParagraph"/>
        <w:spacing w:before="60"/>
        <w:ind w:firstLine="414"/>
        <w:rPr>
          <w:i/>
          <w:sz w:val="16"/>
          <w:szCs w:val="16"/>
          <w:lang w:val="fr-FR"/>
        </w:rPr>
      </w:pPr>
      <w:r w:rsidRPr="00A871A8">
        <w:rPr>
          <w:i/>
          <w:sz w:val="16"/>
          <w:szCs w:val="16"/>
          <w:lang w:val="fr-FR"/>
        </w:rPr>
        <w:t>*La trésorerie principale comprend la réserve pour projets spéciaux</w:t>
      </w:r>
    </w:p>
    <w:p w:rsidR="00D73CBA" w:rsidRPr="00A871A8" w:rsidRDefault="00D73CBA" w:rsidP="00D73CBA">
      <w:pPr>
        <w:rPr>
          <w:lang w:val="fr-FR"/>
        </w:rPr>
      </w:pPr>
    </w:p>
    <w:p w:rsidR="00D73CBA" w:rsidRDefault="00D73CBA" w:rsidP="00D73CBA">
      <w:pPr>
        <w:pStyle w:val="ONUMFS"/>
        <w:rPr>
          <w:lang w:val="fr-FR"/>
        </w:rPr>
      </w:pPr>
      <w:r w:rsidRPr="00A871A8">
        <w:rPr>
          <w:lang w:val="fr-FR"/>
        </w:rPr>
        <w:t>La réduction des liquidités entre le 31 décembre 2016 et le 30 avril 2017 résulte de la mise en œuvre de la stratégie visant à limiter l’incidence des taux d’intérêts négatifs actuels du franc suisse, moyennant laquelle l’OMPI a procédé au remboursement anticipé du prêt accordé par les banques cantonales au titre des projets de construction à hauteur de 82,1 millions de francs suisses.  Les entrées nettes de trésorerie en 2017 ont été suffisantes pour permettre à l’OMPI d’assumer le remboursement de l’emprunt pour la construction tout en conservant un niveau de liquidités suffisant pour les besoins de trésorerie.</w:t>
      </w:r>
    </w:p>
    <w:p w:rsidR="00D73CBA" w:rsidRDefault="00D73CBA" w:rsidP="00D73CBA">
      <w:pPr>
        <w:pStyle w:val="ONUMFS"/>
        <w:rPr>
          <w:lang w:val="fr-FR"/>
        </w:rPr>
      </w:pPr>
      <w:r w:rsidRPr="00A871A8">
        <w:rPr>
          <w:lang w:val="fr-FR"/>
        </w:rPr>
        <w:t>Conformément à la politique de l’OMPI en matière de placements, le solde de trésorerie principale sera placé en 2017 tout en veillant à ce que des liquidités suffisantes soient disponibles pour faire face aux éventuels imprévus.  En outre, les liquidités de l’OMPI sont reconstituées chaque année grâce aux excédents d’exploitation.</w:t>
      </w:r>
    </w:p>
    <w:p w:rsidR="00D73CBA" w:rsidRDefault="00D73CBA" w:rsidP="00D73CBA">
      <w:pPr>
        <w:pStyle w:val="Heading4"/>
        <w:rPr>
          <w:lang w:val="fr-FR"/>
        </w:rPr>
      </w:pPr>
      <w:r w:rsidRPr="00A871A8">
        <w:rPr>
          <w:lang w:val="fr-FR"/>
        </w:rPr>
        <w:t>Niveaux de liquidité des réserves</w:t>
      </w:r>
    </w:p>
    <w:p w:rsidR="00D73CBA" w:rsidRPr="006F17BE" w:rsidRDefault="00D73CBA" w:rsidP="00D73CBA">
      <w:pPr>
        <w:rPr>
          <w:lang w:val="fr-FR"/>
        </w:rPr>
      </w:pPr>
    </w:p>
    <w:p w:rsidR="00D73CBA" w:rsidRDefault="00D73CBA" w:rsidP="00D73CBA">
      <w:pPr>
        <w:pStyle w:val="ONUMFS"/>
        <w:rPr>
          <w:lang w:val="fr-FR"/>
        </w:rPr>
      </w:pPr>
      <w:r w:rsidRPr="00A871A8">
        <w:rPr>
          <w:lang w:val="fr-FR"/>
        </w:rPr>
        <w:t>La partie liquidités des actifs nets de l’OMPI a été définie comme étant l’excédent des actifs courants par rapport aux passifs courants après ajustements de certains éléments selon les normes IPSAS.  La position de la partie liquidités des actifs nets selon les états financiers annuels (non vérifiés pour 2016) est passée de 88,4 millions de francs suisses à fin</w:t>
      </w:r>
      <w:r>
        <w:rPr>
          <w:lang w:val="fr-FR"/>
        </w:rPr>
        <w:t> </w:t>
      </w:r>
      <w:r w:rsidRPr="00A871A8">
        <w:rPr>
          <w:lang w:val="fr-FR"/>
        </w:rPr>
        <w:t>2015 à 135,6 millions de francs suisses à fin</w:t>
      </w:r>
      <w:r>
        <w:rPr>
          <w:lang w:val="fr-FR"/>
        </w:rPr>
        <w:t> </w:t>
      </w:r>
      <w:r w:rsidRPr="00A871A8">
        <w:rPr>
          <w:lang w:val="fr-FR"/>
        </w:rPr>
        <w:t>2016.</w:t>
      </w:r>
    </w:p>
    <w:p w:rsidR="00D73CBA" w:rsidRPr="00A871A8" w:rsidRDefault="00D73CBA" w:rsidP="00D73CBA">
      <w:pPr>
        <w:pStyle w:val="ONUMFS"/>
        <w:rPr>
          <w:lang w:val="fr-FR"/>
        </w:rPr>
      </w:pPr>
      <w:r w:rsidRPr="00A871A8">
        <w:rPr>
          <w:lang w:val="fr-FR"/>
        </w:rPr>
        <w:t>Certains ajustements apportés à des éléments compris dans les actifs et passifs courants au titre des normes IPSAS influant sur l’estimation de l’élément liquidités des actifs nets se présentent comme suit :</w:t>
      </w:r>
    </w:p>
    <w:p w:rsidR="00D73CBA" w:rsidRDefault="00D73CBA" w:rsidP="00D73CBA">
      <w:pPr>
        <w:pStyle w:val="ONUMFS"/>
        <w:numPr>
          <w:ilvl w:val="2"/>
          <w:numId w:val="4"/>
        </w:numPr>
        <w:tabs>
          <w:tab w:val="clear" w:pos="1701"/>
          <w:tab w:val="num" w:pos="1134"/>
        </w:tabs>
        <w:ind w:left="567"/>
        <w:rPr>
          <w:lang w:val="fr-FR"/>
        </w:rPr>
      </w:pPr>
      <w:r w:rsidRPr="00A871A8">
        <w:rPr>
          <w:lang w:val="fr-FR"/>
        </w:rPr>
        <w:t>Les stocks représentent la valeur des publications imprimées mais non distribuées ni vendues.  Dans la mesure où la majeure partie de cet élément ne donnera pas lieu à une rentrée de trésorerie, il n’est pas inclus dans les actifs courants aux fins de calcul du solde net de liquidités.</w:t>
      </w:r>
    </w:p>
    <w:p w:rsidR="00D73CBA" w:rsidRPr="00A871A8" w:rsidRDefault="00D73CBA" w:rsidP="00D73CBA">
      <w:pPr>
        <w:pStyle w:val="ONUMFS"/>
        <w:numPr>
          <w:ilvl w:val="2"/>
          <w:numId w:val="4"/>
        </w:numPr>
        <w:tabs>
          <w:tab w:val="clear" w:pos="1701"/>
          <w:tab w:val="num" w:pos="1134"/>
        </w:tabs>
        <w:ind w:left="567"/>
        <w:rPr>
          <w:lang w:val="fr-FR"/>
        </w:rPr>
      </w:pPr>
      <w:r w:rsidRPr="00A871A8">
        <w:rPr>
          <w:lang w:val="fr-FR"/>
        </w:rPr>
        <w:t xml:space="preserve">Les encaissements par anticipation, déduction faite des actifs courants du compte débiteurs du PCT, représentent la part des taxes provenant du PCT et des systèmes de Madrid et de La Haye déjà perçues par l’OMPI en trésorerie mais pour lesquels la publication n’a pas été achevée.  Conformément aux normes IPSAS, ces fonds sont considérés comme des encaissements par anticipation non perçus et ne sont pas comptabilisés dans les recettes jusqu’à la date de publication.  Toutefois, à la différence d’autres engagements, les encaissements par anticipation sont des recettes différées déjà reçues en trésorerie, qui feront partie des recettes et de l’excédent dans un délai de 12 mois au maximum.  Ainsi, la partie liquidités des encaissements par anticipation n’est pas considérée comme étant à déduire des actifs de trésorerie de l’OMPI dans la mesure où elle ne donne pas lieu à une sortie de liquidités.  </w:t>
      </w:r>
    </w:p>
    <w:tbl>
      <w:tblPr>
        <w:tblW w:w="8846" w:type="dxa"/>
        <w:jc w:val="center"/>
        <w:tblInd w:w="-1017" w:type="dxa"/>
        <w:tblLook w:val="04A0" w:firstRow="1" w:lastRow="0" w:firstColumn="1" w:lastColumn="0" w:noHBand="0" w:noVBand="1"/>
      </w:tblPr>
      <w:tblGrid>
        <w:gridCol w:w="8846"/>
      </w:tblGrid>
      <w:tr w:rsidR="00D73CBA" w:rsidRPr="00A871A8" w:rsidTr="004529CD">
        <w:trPr>
          <w:trHeight w:val="255"/>
          <w:jc w:val="center"/>
        </w:trPr>
        <w:tc>
          <w:tcPr>
            <w:tcW w:w="8846" w:type="dxa"/>
            <w:shd w:val="clear" w:color="auto" w:fill="C6D9F1" w:themeFill="text2" w:themeFillTint="33"/>
            <w:noWrap/>
            <w:vAlign w:val="center"/>
          </w:tcPr>
          <w:p w:rsidR="00D73CBA" w:rsidRPr="00A871A8" w:rsidRDefault="00D73CBA" w:rsidP="004529CD">
            <w:pPr>
              <w:keepNext/>
              <w:keepLines/>
              <w:jc w:val="center"/>
              <w:rPr>
                <w:lang w:val="fr-FR"/>
              </w:rPr>
            </w:pPr>
            <w:r w:rsidRPr="00A871A8">
              <w:rPr>
                <w:lang w:val="fr-FR"/>
              </w:rPr>
              <w:t>Tableau 7 : Évolution des réserves de liquidités nettes</w:t>
            </w:r>
          </w:p>
          <w:p w:rsidR="00D73CBA" w:rsidRPr="00A871A8" w:rsidRDefault="00D73CBA" w:rsidP="004529CD">
            <w:pPr>
              <w:keepNext/>
              <w:keepLines/>
              <w:jc w:val="center"/>
              <w:rPr>
                <w:rFonts w:asciiTheme="minorHAnsi" w:eastAsia="Times New Roman" w:hAnsiTheme="minorHAnsi" w:cstheme="minorHAnsi"/>
                <w:i/>
                <w:sz w:val="18"/>
                <w:szCs w:val="18"/>
                <w:lang w:val="fr-FR" w:eastAsia="en-US"/>
              </w:rPr>
            </w:pPr>
            <w:r w:rsidRPr="00A871A8">
              <w:rPr>
                <w:rFonts w:asciiTheme="minorHAnsi" w:eastAsia="Times New Roman" w:hAnsiTheme="minorHAnsi" w:cstheme="minorHAnsi"/>
                <w:i/>
                <w:sz w:val="18"/>
                <w:szCs w:val="18"/>
                <w:lang w:val="fr-FR" w:eastAsia="en-US"/>
              </w:rPr>
              <w:t>(en millions de francs suisses)</w:t>
            </w:r>
          </w:p>
        </w:tc>
      </w:tr>
    </w:tbl>
    <w:p w:rsidR="00D73CBA" w:rsidRPr="00A871A8" w:rsidRDefault="00D73CBA" w:rsidP="00D73CBA">
      <w:pPr>
        <w:keepNext/>
        <w:keepLines/>
        <w:rPr>
          <w:sz w:val="8"/>
          <w:szCs w:val="8"/>
          <w:lang w:val="fr-FR"/>
        </w:rPr>
      </w:pPr>
    </w:p>
    <w:tbl>
      <w:tblPr>
        <w:tblW w:w="8850" w:type="dxa"/>
        <w:jc w:val="center"/>
        <w:tblInd w:w="721" w:type="dxa"/>
        <w:tblLook w:val="04A0" w:firstRow="1" w:lastRow="0" w:firstColumn="1" w:lastColumn="0" w:noHBand="0" w:noVBand="1"/>
      </w:tblPr>
      <w:tblGrid>
        <w:gridCol w:w="3009"/>
        <w:gridCol w:w="1368"/>
        <w:gridCol w:w="1467"/>
        <w:gridCol w:w="1373"/>
        <w:gridCol w:w="1633"/>
      </w:tblGrid>
      <w:tr w:rsidR="00D73CBA" w:rsidRPr="00A871A8" w:rsidTr="004529CD">
        <w:trPr>
          <w:trHeight w:val="255"/>
          <w:jc w:val="center"/>
        </w:trPr>
        <w:tc>
          <w:tcPr>
            <w:tcW w:w="3009" w:type="dxa"/>
            <w:shd w:val="clear" w:color="auto" w:fill="C6D9F1" w:themeFill="text2" w:themeFillTint="33"/>
            <w:noWrap/>
            <w:tcMar>
              <w:top w:w="57" w:type="dxa"/>
              <w:bottom w:w="57" w:type="dxa"/>
            </w:tcMar>
            <w:vAlign w:val="bottom"/>
            <w:hideMark/>
          </w:tcPr>
          <w:p w:rsidR="00D73CBA" w:rsidRPr="00A871A8" w:rsidRDefault="00D73CBA" w:rsidP="004529CD">
            <w:pPr>
              <w:keepNext/>
              <w:keepLines/>
              <w:rPr>
                <w:rFonts w:eastAsia="Times New Roman"/>
                <w:sz w:val="18"/>
                <w:szCs w:val="18"/>
                <w:lang w:val="fr-FR" w:eastAsia="en-US"/>
              </w:rPr>
            </w:pPr>
          </w:p>
        </w:tc>
        <w:tc>
          <w:tcPr>
            <w:tcW w:w="1368" w:type="dxa"/>
            <w:shd w:val="clear" w:color="auto" w:fill="C6D9F1" w:themeFill="text2" w:themeFillTint="33"/>
            <w:noWrap/>
            <w:tcMar>
              <w:top w:w="57" w:type="dxa"/>
              <w:bottom w:w="57" w:type="dxa"/>
            </w:tcMar>
            <w:vAlign w:val="center"/>
            <w:hideMark/>
          </w:tcPr>
          <w:p w:rsidR="00D73CBA" w:rsidRPr="00A871A8" w:rsidRDefault="00D73CBA" w:rsidP="004529CD">
            <w:pPr>
              <w:keepNext/>
              <w:keepLines/>
              <w:jc w:val="center"/>
              <w:rPr>
                <w:rFonts w:eastAsia="Times New Roman"/>
                <w:sz w:val="18"/>
                <w:szCs w:val="18"/>
                <w:lang w:val="fr-FR" w:eastAsia="en-US"/>
              </w:rPr>
            </w:pPr>
            <w:r w:rsidRPr="00A871A8">
              <w:rPr>
                <w:rFonts w:eastAsia="Times New Roman"/>
                <w:sz w:val="18"/>
                <w:szCs w:val="18"/>
                <w:lang w:val="fr-FR" w:eastAsia="en-US"/>
              </w:rPr>
              <w:t>31 décembre</w:t>
            </w:r>
            <w:r>
              <w:rPr>
                <w:rFonts w:eastAsia="Times New Roman"/>
                <w:sz w:val="18"/>
                <w:szCs w:val="18"/>
                <w:lang w:val="fr-FR" w:eastAsia="en-US"/>
              </w:rPr>
              <w:t xml:space="preserve"> </w:t>
            </w:r>
            <w:r w:rsidRPr="00A871A8">
              <w:rPr>
                <w:rFonts w:eastAsia="Times New Roman"/>
                <w:sz w:val="18"/>
                <w:szCs w:val="18"/>
                <w:lang w:val="fr-FR" w:eastAsia="en-US"/>
              </w:rPr>
              <w:t>2016</w:t>
            </w:r>
          </w:p>
        </w:tc>
        <w:tc>
          <w:tcPr>
            <w:tcW w:w="1467" w:type="dxa"/>
            <w:shd w:val="clear" w:color="auto" w:fill="C6D9F1" w:themeFill="text2" w:themeFillTint="33"/>
            <w:vAlign w:val="center"/>
          </w:tcPr>
          <w:p w:rsidR="00D73CBA" w:rsidRPr="00A871A8" w:rsidRDefault="00D73CBA" w:rsidP="004529CD">
            <w:pPr>
              <w:keepNext/>
              <w:keepLines/>
              <w:jc w:val="center"/>
              <w:rPr>
                <w:rFonts w:eastAsia="Times New Roman"/>
                <w:sz w:val="18"/>
                <w:szCs w:val="18"/>
                <w:lang w:val="fr-FR" w:eastAsia="en-US"/>
              </w:rPr>
            </w:pPr>
            <w:r w:rsidRPr="00A871A8">
              <w:rPr>
                <w:rFonts w:eastAsia="Times New Roman"/>
                <w:sz w:val="18"/>
                <w:szCs w:val="18"/>
                <w:lang w:val="fr-FR" w:eastAsia="en-US"/>
              </w:rPr>
              <w:t>Position après ajustements</w:t>
            </w:r>
          </w:p>
          <w:p w:rsidR="00D73CBA" w:rsidRPr="00A871A8" w:rsidRDefault="00D73CBA" w:rsidP="004529CD">
            <w:pPr>
              <w:keepNext/>
              <w:keepLines/>
              <w:jc w:val="center"/>
              <w:rPr>
                <w:rFonts w:eastAsia="Times New Roman"/>
                <w:sz w:val="18"/>
                <w:szCs w:val="18"/>
                <w:lang w:val="fr-FR" w:eastAsia="en-US"/>
              </w:rPr>
            </w:pPr>
            <w:r w:rsidRPr="00A871A8">
              <w:rPr>
                <w:rFonts w:eastAsia="Times New Roman"/>
                <w:sz w:val="18"/>
                <w:szCs w:val="18"/>
                <w:lang w:val="fr-FR" w:eastAsia="en-US"/>
              </w:rPr>
              <w:t>31 décembre</w:t>
            </w:r>
            <w:r>
              <w:rPr>
                <w:rFonts w:eastAsia="Times New Roman"/>
                <w:sz w:val="18"/>
                <w:szCs w:val="18"/>
                <w:lang w:val="fr-FR" w:eastAsia="en-US"/>
              </w:rPr>
              <w:t xml:space="preserve"> </w:t>
            </w:r>
            <w:r w:rsidRPr="00A871A8">
              <w:rPr>
                <w:rFonts w:eastAsia="Times New Roman"/>
                <w:sz w:val="18"/>
                <w:szCs w:val="18"/>
                <w:lang w:val="fr-FR" w:eastAsia="en-US"/>
              </w:rPr>
              <w:t>2016</w:t>
            </w:r>
          </w:p>
        </w:tc>
        <w:tc>
          <w:tcPr>
            <w:tcW w:w="1373" w:type="dxa"/>
            <w:shd w:val="clear" w:color="auto" w:fill="C6D9F1" w:themeFill="text2" w:themeFillTint="33"/>
            <w:vAlign w:val="center"/>
          </w:tcPr>
          <w:p w:rsidR="00D73CBA" w:rsidRPr="00A871A8" w:rsidRDefault="00D73CBA" w:rsidP="004529CD">
            <w:pPr>
              <w:keepNext/>
              <w:keepLines/>
              <w:jc w:val="center"/>
              <w:rPr>
                <w:rFonts w:eastAsia="Times New Roman"/>
                <w:sz w:val="18"/>
                <w:szCs w:val="18"/>
                <w:lang w:val="fr-FR" w:eastAsia="en-US"/>
              </w:rPr>
            </w:pPr>
            <w:r w:rsidRPr="00A871A8">
              <w:rPr>
                <w:rFonts w:eastAsia="Times New Roman"/>
                <w:sz w:val="18"/>
                <w:szCs w:val="18"/>
                <w:lang w:val="fr-FR" w:eastAsia="en-US"/>
              </w:rPr>
              <w:t>31 décembre</w:t>
            </w:r>
            <w:r>
              <w:rPr>
                <w:rFonts w:eastAsia="Times New Roman"/>
                <w:sz w:val="18"/>
                <w:szCs w:val="18"/>
                <w:lang w:val="fr-FR" w:eastAsia="en-US"/>
              </w:rPr>
              <w:t xml:space="preserve"> </w:t>
            </w:r>
            <w:r w:rsidRPr="00A871A8">
              <w:rPr>
                <w:rFonts w:eastAsia="Times New Roman"/>
                <w:sz w:val="18"/>
                <w:szCs w:val="18"/>
                <w:lang w:val="fr-FR" w:eastAsia="en-US"/>
              </w:rPr>
              <w:t>2015</w:t>
            </w:r>
          </w:p>
        </w:tc>
        <w:tc>
          <w:tcPr>
            <w:tcW w:w="1633" w:type="dxa"/>
            <w:shd w:val="clear" w:color="auto" w:fill="C6D9F1" w:themeFill="text2" w:themeFillTint="33"/>
            <w:vAlign w:val="center"/>
          </w:tcPr>
          <w:p w:rsidR="00D73CBA" w:rsidRPr="00A871A8" w:rsidRDefault="00D73CBA" w:rsidP="004529CD">
            <w:pPr>
              <w:keepNext/>
              <w:keepLines/>
              <w:jc w:val="center"/>
              <w:rPr>
                <w:rFonts w:eastAsia="Times New Roman"/>
                <w:sz w:val="18"/>
                <w:szCs w:val="18"/>
                <w:lang w:val="fr-FR" w:eastAsia="en-US"/>
              </w:rPr>
            </w:pPr>
            <w:r w:rsidRPr="00A871A8">
              <w:rPr>
                <w:rFonts w:eastAsia="Times New Roman"/>
                <w:sz w:val="18"/>
                <w:szCs w:val="18"/>
                <w:lang w:val="fr-FR" w:eastAsia="en-US"/>
              </w:rPr>
              <w:t>Position après ajustements</w:t>
            </w:r>
          </w:p>
          <w:p w:rsidR="00D73CBA" w:rsidRPr="00A871A8" w:rsidRDefault="00D73CBA" w:rsidP="004529CD">
            <w:pPr>
              <w:keepNext/>
              <w:keepLines/>
              <w:jc w:val="center"/>
              <w:rPr>
                <w:rFonts w:eastAsia="Times New Roman"/>
                <w:sz w:val="18"/>
                <w:szCs w:val="18"/>
                <w:lang w:val="fr-FR" w:eastAsia="en-US"/>
              </w:rPr>
            </w:pPr>
            <w:r w:rsidRPr="00A871A8">
              <w:rPr>
                <w:rFonts w:eastAsia="Times New Roman"/>
                <w:sz w:val="18"/>
                <w:szCs w:val="18"/>
                <w:lang w:val="fr-FR" w:eastAsia="en-US"/>
              </w:rPr>
              <w:t>31 décembre</w:t>
            </w:r>
            <w:r>
              <w:rPr>
                <w:rFonts w:eastAsia="Times New Roman"/>
                <w:sz w:val="18"/>
                <w:szCs w:val="18"/>
                <w:lang w:val="fr-FR" w:eastAsia="en-US"/>
              </w:rPr>
              <w:t xml:space="preserve"> </w:t>
            </w:r>
            <w:r w:rsidRPr="00A871A8">
              <w:rPr>
                <w:rFonts w:eastAsia="Times New Roman"/>
                <w:sz w:val="18"/>
                <w:szCs w:val="18"/>
                <w:lang w:val="fr-FR" w:eastAsia="en-US"/>
              </w:rPr>
              <w:t>2015</w:t>
            </w:r>
          </w:p>
        </w:tc>
      </w:tr>
      <w:tr w:rsidR="00D73CBA" w:rsidRPr="00A871A8" w:rsidTr="004529CD">
        <w:trPr>
          <w:trHeight w:val="255"/>
          <w:jc w:val="center"/>
        </w:trPr>
        <w:tc>
          <w:tcPr>
            <w:tcW w:w="3009" w:type="dxa"/>
            <w:shd w:val="clear" w:color="auto" w:fill="auto"/>
            <w:noWrap/>
            <w:tcMar>
              <w:top w:w="57" w:type="dxa"/>
              <w:bottom w:w="57" w:type="dxa"/>
            </w:tcMar>
            <w:vAlign w:val="center"/>
            <w:hideMark/>
          </w:tcPr>
          <w:p w:rsidR="00D73CBA" w:rsidRPr="00A871A8" w:rsidRDefault="00D73CBA" w:rsidP="004529CD">
            <w:pPr>
              <w:keepNext/>
              <w:keepLines/>
              <w:rPr>
                <w:rFonts w:eastAsia="Times New Roman"/>
                <w:sz w:val="18"/>
                <w:szCs w:val="18"/>
                <w:lang w:val="fr-FR" w:eastAsia="en-US"/>
              </w:rPr>
            </w:pPr>
            <w:r w:rsidRPr="00A871A8">
              <w:rPr>
                <w:rFonts w:eastAsia="Times New Roman"/>
                <w:sz w:val="18"/>
                <w:szCs w:val="18"/>
                <w:lang w:val="fr-FR" w:eastAsia="en-US"/>
              </w:rPr>
              <w:t>Actifs courants</w:t>
            </w:r>
          </w:p>
        </w:tc>
        <w:tc>
          <w:tcPr>
            <w:tcW w:w="1368" w:type="dxa"/>
            <w:shd w:val="clear" w:color="auto" w:fill="auto"/>
            <w:noWrap/>
            <w:tcMar>
              <w:top w:w="57" w:type="dxa"/>
              <w:bottom w:w="57" w:type="dxa"/>
            </w:tcMar>
            <w:vAlign w:val="center"/>
            <w:hideMark/>
          </w:tcPr>
          <w:p w:rsidR="00D73CBA" w:rsidRPr="00A871A8" w:rsidRDefault="00D73CBA" w:rsidP="004529CD">
            <w:pPr>
              <w:keepNext/>
              <w:keepLines/>
              <w:jc w:val="right"/>
              <w:rPr>
                <w:rFonts w:eastAsia="Times New Roman"/>
                <w:sz w:val="18"/>
                <w:szCs w:val="18"/>
                <w:lang w:val="fr-FR" w:eastAsia="en-US"/>
              </w:rPr>
            </w:pPr>
            <w:r w:rsidRPr="00A871A8">
              <w:rPr>
                <w:rFonts w:eastAsia="Times New Roman"/>
                <w:sz w:val="18"/>
                <w:szCs w:val="18"/>
                <w:lang w:val="fr-FR" w:eastAsia="en-US"/>
              </w:rPr>
              <w:t>604,4</w:t>
            </w:r>
          </w:p>
        </w:tc>
        <w:tc>
          <w:tcPr>
            <w:tcW w:w="1467" w:type="dxa"/>
            <w:vAlign w:val="center"/>
          </w:tcPr>
          <w:p w:rsidR="00D73CBA" w:rsidRPr="00A871A8" w:rsidRDefault="00D73CBA" w:rsidP="004529CD">
            <w:pPr>
              <w:keepNext/>
              <w:keepLines/>
              <w:jc w:val="right"/>
              <w:rPr>
                <w:rFonts w:eastAsia="Times New Roman"/>
                <w:sz w:val="18"/>
                <w:szCs w:val="18"/>
                <w:lang w:val="fr-FR" w:eastAsia="en-US"/>
              </w:rPr>
            </w:pPr>
          </w:p>
        </w:tc>
        <w:tc>
          <w:tcPr>
            <w:tcW w:w="1373" w:type="dxa"/>
            <w:vAlign w:val="center"/>
          </w:tcPr>
          <w:p w:rsidR="00D73CBA" w:rsidRPr="00A871A8" w:rsidRDefault="00D73CBA" w:rsidP="004529CD">
            <w:pPr>
              <w:keepNext/>
              <w:keepLines/>
              <w:jc w:val="right"/>
              <w:rPr>
                <w:rFonts w:eastAsia="Times New Roman"/>
                <w:sz w:val="18"/>
                <w:szCs w:val="18"/>
                <w:lang w:val="fr-FR" w:eastAsia="en-US"/>
              </w:rPr>
            </w:pPr>
            <w:r w:rsidRPr="00A871A8">
              <w:rPr>
                <w:rFonts w:eastAsia="Times New Roman"/>
                <w:sz w:val="18"/>
                <w:szCs w:val="18"/>
                <w:lang w:val="fr-FR" w:eastAsia="en-US"/>
              </w:rPr>
              <w:t>544,9</w:t>
            </w:r>
          </w:p>
        </w:tc>
        <w:tc>
          <w:tcPr>
            <w:tcW w:w="1633" w:type="dxa"/>
            <w:vAlign w:val="center"/>
          </w:tcPr>
          <w:p w:rsidR="00D73CBA" w:rsidRPr="00A871A8" w:rsidRDefault="00D73CBA" w:rsidP="004529CD">
            <w:pPr>
              <w:keepNext/>
              <w:keepLines/>
              <w:jc w:val="right"/>
              <w:rPr>
                <w:rFonts w:eastAsia="Times New Roman"/>
                <w:sz w:val="18"/>
                <w:szCs w:val="18"/>
                <w:lang w:val="fr-FR" w:eastAsia="en-US"/>
              </w:rPr>
            </w:pPr>
          </w:p>
        </w:tc>
      </w:tr>
      <w:tr w:rsidR="00D73CBA" w:rsidRPr="00A871A8" w:rsidTr="004529CD">
        <w:trPr>
          <w:trHeight w:val="255"/>
          <w:jc w:val="center"/>
        </w:trPr>
        <w:tc>
          <w:tcPr>
            <w:tcW w:w="3009" w:type="dxa"/>
            <w:shd w:val="clear" w:color="auto" w:fill="auto"/>
            <w:noWrap/>
            <w:tcMar>
              <w:top w:w="57" w:type="dxa"/>
              <w:bottom w:w="57" w:type="dxa"/>
            </w:tcMar>
            <w:vAlign w:val="center"/>
          </w:tcPr>
          <w:p w:rsidR="00D73CBA" w:rsidRPr="00A871A8" w:rsidRDefault="00D73CBA" w:rsidP="004529CD">
            <w:pPr>
              <w:keepNext/>
              <w:keepLines/>
              <w:tabs>
                <w:tab w:val="left" w:pos="279"/>
              </w:tabs>
              <w:rPr>
                <w:rFonts w:eastAsia="Times New Roman"/>
                <w:sz w:val="18"/>
                <w:szCs w:val="18"/>
                <w:lang w:val="fr-FR" w:eastAsia="en-US"/>
              </w:rPr>
            </w:pPr>
            <w:r w:rsidRPr="00A871A8">
              <w:rPr>
                <w:rFonts w:eastAsia="Times New Roman"/>
                <w:sz w:val="18"/>
                <w:szCs w:val="18"/>
                <w:lang w:val="fr-FR" w:eastAsia="en-US"/>
              </w:rPr>
              <w:tab/>
              <w:t>Compte débiteurs du PCT</w:t>
            </w:r>
          </w:p>
        </w:tc>
        <w:tc>
          <w:tcPr>
            <w:tcW w:w="1368" w:type="dxa"/>
            <w:shd w:val="clear" w:color="auto" w:fill="auto"/>
            <w:noWrap/>
            <w:tcMar>
              <w:top w:w="57" w:type="dxa"/>
              <w:bottom w:w="57" w:type="dxa"/>
            </w:tcMar>
            <w:vAlign w:val="center"/>
          </w:tcPr>
          <w:p w:rsidR="00D73CBA" w:rsidRPr="00A871A8" w:rsidRDefault="00D73CBA" w:rsidP="004529CD">
            <w:pPr>
              <w:keepNext/>
              <w:keepLines/>
              <w:jc w:val="right"/>
              <w:rPr>
                <w:rFonts w:eastAsia="Times New Roman"/>
                <w:sz w:val="18"/>
                <w:szCs w:val="18"/>
                <w:lang w:val="fr-FR" w:eastAsia="en-US"/>
              </w:rPr>
            </w:pPr>
          </w:p>
        </w:tc>
        <w:tc>
          <w:tcPr>
            <w:tcW w:w="1467" w:type="dxa"/>
            <w:vAlign w:val="center"/>
          </w:tcPr>
          <w:p w:rsidR="00D73CBA" w:rsidRPr="00A871A8" w:rsidRDefault="00D73CBA" w:rsidP="004529CD">
            <w:pPr>
              <w:keepNext/>
              <w:keepLines/>
              <w:jc w:val="right"/>
              <w:rPr>
                <w:rFonts w:eastAsia="Times New Roman"/>
                <w:sz w:val="18"/>
                <w:szCs w:val="18"/>
                <w:lang w:val="fr-FR" w:eastAsia="en-US"/>
              </w:rPr>
            </w:pPr>
            <w:r w:rsidRPr="00A871A8">
              <w:rPr>
                <w:rFonts w:eastAsia="Times New Roman"/>
                <w:sz w:val="18"/>
                <w:szCs w:val="18"/>
                <w:lang w:val="fr-FR" w:eastAsia="en-US"/>
              </w:rPr>
              <w:t>(46,0)</w:t>
            </w:r>
          </w:p>
        </w:tc>
        <w:tc>
          <w:tcPr>
            <w:tcW w:w="1373" w:type="dxa"/>
            <w:vAlign w:val="center"/>
          </w:tcPr>
          <w:p w:rsidR="00D73CBA" w:rsidRPr="00A871A8" w:rsidRDefault="00D73CBA" w:rsidP="004529CD">
            <w:pPr>
              <w:keepNext/>
              <w:keepLines/>
              <w:jc w:val="right"/>
              <w:rPr>
                <w:rFonts w:eastAsia="Times New Roman"/>
                <w:sz w:val="18"/>
                <w:szCs w:val="18"/>
                <w:lang w:val="fr-FR" w:eastAsia="en-US"/>
              </w:rPr>
            </w:pPr>
          </w:p>
        </w:tc>
        <w:tc>
          <w:tcPr>
            <w:tcW w:w="1633" w:type="dxa"/>
            <w:vAlign w:val="center"/>
          </w:tcPr>
          <w:p w:rsidR="00D73CBA" w:rsidRPr="00A871A8" w:rsidRDefault="00D73CBA" w:rsidP="004529CD">
            <w:pPr>
              <w:keepNext/>
              <w:keepLines/>
              <w:jc w:val="right"/>
              <w:rPr>
                <w:rFonts w:eastAsia="Times New Roman"/>
                <w:sz w:val="18"/>
                <w:szCs w:val="18"/>
                <w:lang w:val="fr-FR" w:eastAsia="en-US"/>
              </w:rPr>
            </w:pPr>
            <w:r w:rsidRPr="00A871A8">
              <w:rPr>
                <w:rFonts w:eastAsia="Times New Roman"/>
                <w:sz w:val="18"/>
                <w:szCs w:val="18"/>
                <w:lang w:val="fr-FR" w:eastAsia="en-US"/>
              </w:rPr>
              <w:t>(36,5)</w:t>
            </w:r>
          </w:p>
        </w:tc>
      </w:tr>
      <w:tr w:rsidR="00D73CBA" w:rsidRPr="00A871A8" w:rsidTr="004529CD">
        <w:trPr>
          <w:trHeight w:val="255"/>
          <w:jc w:val="center"/>
        </w:trPr>
        <w:tc>
          <w:tcPr>
            <w:tcW w:w="3009" w:type="dxa"/>
            <w:shd w:val="clear" w:color="auto" w:fill="auto"/>
            <w:noWrap/>
            <w:tcMar>
              <w:top w:w="57" w:type="dxa"/>
              <w:bottom w:w="57" w:type="dxa"/>
            </w:tcMar>
            <w:vAlign w:val="center"/>
          </w:tcPr>
          <w:p w:rsidR="00D73CBA" w:rsidRPr="00A871A8" w:rsidRDefault="00D73CBA" w:rsidP="004529CD">
            <w:pPr>
              <w:keepNext/>
              <w:keepLines/>
              <w:tabs>
                <w:tab w:val="left" w:pos="268"/>
              </w:tabs>
              <w:rPr>
                <w:rFonts w:eastAsia="Times New Roman"/>
                <w:sz w:val="18"/>
                <w:szCs w:val="18"/>
                <w:lang w:val="fr-FR" w:eastAsia="en-US"/>
              </w:rPr>
            </w:pPr>
            <w:r w:rsidRPr="00A871A8">
              <w:rPr>
                <w:rFonts w:eastAsia="Times New Roman"/>
                <w:sz w:val="18"/>
                <w:szCs w:val="18"/>
                <w:lang w:val="fr-FR" w:eastAsia="en-US"/>
              </w:rPr>
              <w:tab/>
              <w:t>Ajustements au titre du stock</w:t>
            </w:r>
          </w:p>
        </w:tc>
        <w:tc>
          <w:tcPr>
            <w:tcW w:w="1368" w:type="dxa"/>
            <w:shd w:val="clear" w:color="auto" w:fill="auto"/>
            <w:noWrap/>
            <w:tcMar>
              <w:top w:w="57" w:type="dxa"/>
              <w:bottom w:w="57" w:type="dxa"/>
            </w:tcMar>
            <w:vAlign w:val="center"/>
          </w:tcPr>
          <w:p w:rsidR="00D73CBA" w:rsidRPr="00A871A8" w:rsidRDefault="00D73CBA" w:rsidP="004529CD">
            <w:pPr>
              <w:keepNext/>
              <w:keepLines/>
              <w:jc w:val="right"/>
              <w:rPr>
                <w:rFonts w:eastAsia="Times New Roman"/>
                <w:sz w:val="18"/>
                <w:szCs w:val="18"/>
                <w:lang w:val="fr-FR" w:eastAsia="en-US"/>
              </w:rPr>
            </w:pPr>
          </w:p>
        </w:tc>
        <w:tc>
          <w:tcPr>
            <w:tcW w:w="1467" w:type="dxa"/>
            <w:vAlign w:val="center"/>
          </w:tcPr>
          <w:p w:rsidR="00D73CBA" w:rsidRPr="00A871A8" w:rsidRDefault="00D73CBA" w:rsidP="004529CD">
            <w:pPr>
              <w:keepNext/>
              <w:keepLines/>
              <w:jc w:val="right"/>
              <w:rPr>
                <w:rFonts w:eastAsia="Times New Roman"/>
                <w:sz w:val="18"/>
                <w:szCs w:val="18"/>
                <w:u w:val="single"/>
                <w:lang w:val="fr-FR" w:eastAsia="en-US"/>
              </w:rPr>
            </w:pPr>
            <w:r w:rsidRPr="00A871A8">
              <w:rPr>
                <w:rFonts w:eastAsia="Times New Roman"/>
                <w:sz w:val="18"/>
                <w:szCs w:val="18"/>
                <w:u w:val="single"/>
                <w:lang w:val="fr-FR" w:eastAsia="en-US"/>
              </w:rPr>
              <w:t>(1,5)</w:t>
            </w:r>
          </w:p>
        </w:tc>
        <w:tc>
          <w:tcPr>
            <w:tcW w:w="1373" w:type="dxa"/>
            <w:vAlign w:val="center"/>
          </w:tcPr>
          <w:p w:rsidR="00D73CBA" w:rsidRPr="00A871A8" w:rsidRDefault="00D73CBA" w:rsidP="004529CD">
            <w:pPr>
              <w:keepNext/>
              <w:keepLines/>
              <w:jc w:val="right"/>
              <w:rPr>
                <w:rFonts w:eastAsia="Times New Roman"/>
                <w:sz w:val="18"/>
                <w:szCs w:val="18"/>
                <w:lang w:val="fr-FR" w:eastAsia="en-US"/>
              </w:rPr>
            </w:pPr>
          </w:p>
        </w:tc>
        <w:tc>
          <w:tcPr>
            <w:tcW w:w="1633" w:type="dxa"/>
            <w:vAlign w:val="center"/>
          </w:tcPr>
          <w:p w:rsidR="00D73CBA" w:rsidRPr="00A871A8" w:rsidRDefault="00D73CBA" w:rsidP="004529CD">
            <w:pPr>
              <w:keepNext/>
              <w:keepLines/>
              <w:jc w:val="right"/>
              <w:rPr>
                <w:rFonts w:eastAsia="Times New Roman"/>
                <w:sz w:val="18"/>
                <w:szCs w:val="18"/>
                <w:u w:val="single"/>
                <w:lang w:val="fr-FR" w:eastAsia="en-US"/>
              </w:rPr>
            </w:pPr>
            <w:r w:rsidRPr="00A871A8">
              <w:rPr>
                <w:rFonts w:eastAsia="Times New Roman"/>
                <w:sz w:val="18"/>
                <w:szCs w:val="18"/>
                <w:u w:val="single"/>
                <w:lang w:val="fr-FR" w:eastAsia="en-US"/>
              </w:rPr>
              <w:t>(1,6)</w:t>
            </w:r>
          </w:p>
        </w:tc>
      </w:tr>
      <w:tr w:rsidR="00D73CBA" w:rsidRPr="00A871A8" w:rsidTr="004529CD">
        <w:trPr>
          <w:trHeight w:val="255"/>
          <w:jc w:val="center"/>
        </w:trPr>
        <w:tc>
          <w:tcPr>
            <w:tcW w:w="3009" w:type="dxa"/>
            <w:shd w:val="clear" w:color="auto" w:fill="auto"/>
            <w:noWrap/>
            <w:tcMar>
              <w:top w:w="57" w:type="dxa"/>
              <w:bottom w:w="57" w:type="dxa"/>
            </w:tcMar>
            <w:vAlign w:val="center"/>
          </w:tcPr>
          <w:p w:rsidR="00D73CBA" w:rsidRPr="00A871A8" w:rsidRDefault="00D73CBA" w:rsidP="004529CD">
            <w:pPr>
              <w:keepNext/>
              <w:keepLines/>
              <w:rPr>
                <w:rFonts w:eastAsia="Times New Roman"/>
                <w:sz w:val="18"/>
                <w:szCs w:val="18"/>
                <w:lang w:val="fr-FR" w:eastAsia="en-US"/>
              </w:rPr>
            </w:pPr>
            <w:r w:rsidRPr="00A871A8">
              <w:rPr>
                <w:rFonts w:eastAsia="Times New Roman"/>
                <w:sz w:val="18"/>
                <w:szCs w:val="18"/>
                <w:lang w:val="fr-FR" w:eastAsia="en-US"/>
              </w:rPr>
              <w:t>Actifs courants de trésorerie nets</w:t>
            </w:r>
          </w:p>
        </w:tc>
        <w:tc>
          <w:tcPr>
            <w:tcW w:w="1368" w:type="dxa"/>
            <w:shd w:val="clear" w:color="auto" w:fill="auto"/>
            <w:noWrap/>
            <w:tcMar>
              <w:top w:w="57" w:type="dxa"/>
              <w:bottom w:w="57" w:type="dxa"/>
            </w:tcMar>
            <w:vAlign w:val="center"/>
          </w:tcPr>
          <w:p w:rsidR="00D73CBA" w:rsidRPr="00A871A8" w:rsidRDefault="00D73CBA" w:rsidP="004529CD">
            <w:pPr>
              <w:keepNext/>
              <w:keepLines/>
              <w:jc w:val="right"/>
              <w:rPr>
                <w:rFonts w:eastAsia="Times New Roman"/>
                <w:sz w:val="18"/>
                <w:szCs w:val="18"/>
                <w:lang w:val="fr-FR" w:eastAsia="en-US"/>
              </w:rPr>
            </w:pPr>
          </w:p>
        </w:tc>
        <w:tc>
          <w:tcPr>
            <w:tcW w:w="1467" w:type="dxa"/>
            <w:vAlign w:val="center"/>
          </w:tcPr>
          <w:p w:rsidR="00D73CBA" w:rsidRPr="00A871A8" w:rsidRDefault="00D73CBA" w:rsidP="004529CD">
            <w:pPr>
              <w:keepNext/>
              <w:keepLines/>
              <w:jc w:val="right"/>
              <w:rPr>
                <w:rFonts w:eastAsia="Times New Roman"/>
                <w:sz w:val="18"/>
                <w:szCs w:val="18"/>
                <w:lang w:val="fr-FR" w:eastAsia="en-US"/>
              </w:rPr>
            </w:pPr>
            <w:r w:rsidRPr="00A871A8">
              <w:rPr>
                <w:rFonts w:eastAsia="Times New Roman"/>
                <w:sz w:val="18"/>
                <w:szCs w:val="18"/>
                <w:lang w:val="fr-FR" w:eastAsia="en-US"/>
              </w:rPr>
              <w:t>556,9</w:t>
            </w:r>
          </w:p>
        </w:tc>
        <w:tc>
          <w:tcPr>
            <w:tcW w:w="1373" w:type="dxa"/>
            <w:vAlign w:val="center"/>
          </w:tcPr>
          <w:p w:rsidR="00D73CBA" w:rsidRPr="00A871A8" w:rsidRDefault="00D73CBA" w:rsidP="004529CD">
            <w:pPr>
              <w:keepNext/>
              <w:keepLines/>
              <w:jc w:val="right"/>
              <w:rPr>
                <w:rFonts w:eastAsia="Times New Roman"/>
                <w:sz w:val="18"/>
                <w:szCs w:val="18"/>
                <w:u w:val="single"/>
                <w:lang w:val="fr-FR" w:eastAsia="en-US"/>
              </w:rPr>
            </w:pPr>
          </w:p>
        </w:tc>
        <w:tc>
          <w:tcPr>
            <w:tcW w:w="1633" w:type="dxa"/>
            <w:vAlign w:val="center"/>
          </w:tcPr>
          <w:p w:rsidR="00D73CBA" w:rsidRPr="00A871A8" w:rsidRDefault="00D73CBA" w:rsidP="004529CD">
            <w:pPr>
              <w:keepNext/>
              <w:keepLines/>
              <w:jc w:val="right"/>
              <w:rPr>
                <w:rFonts w:eastAsia="Times New Roman"/>
                <w:sz w:val="18"/>
                <w:szCs w:val="18"/>
                <w:lang w:val="fr-FR" w:eastAsia="en-US"/>
              </w:rPr>
            </w:pPr>
            <w:r w:rsidRPr="00A871A8">
              <w:rPr>
                <w:rFonts w:eastAsia="Times New Roman"/>
                <w:sz w:val="18"/>
                <w:szCs w:val="18"/>
                <w:lang w:val="fr-FR" w:eastAsia="en-US"/>
              </w:rPr>
              <w:t>506,8</w:t>
            </w:r>
          </w:p>
        </w:tc>
      </w:tr>
      <w:tr w:rsidR="00D73CBA" w:rsidRPr="00A871A8" w:rsidTr="004529CD">
        <w:trPr>
          <w:trHeight w:val="255"/>
          <w:jc w:val="center"/>
        </w:trPr>
        <w:tc>
          <w:tcPr>
            <w:tcW w:w="3009" w:type="dxa"/>
            <w:shd w:val="clear" w:color="auto" w:fill="auto"/>
            <w:noWrap/>
            <w:tcMar>
              <w:top w:w="57" w:type="dxa"/>
              <w:bottom w:w="57" w:type="dxa"/>
            </w:tcMar>
            <w:vAlign w:val="center"/>
          </w:tcPr>
          <w:p w:rsidR="00D73CBA" w:rsidRPr="00A871A8" w:rsidRDefault="00D73CBA" w:rsidP="004529CD">
            <w:pPr>
              <w:keepNext/>
              <w:keepLines/>
              <w:rPr>
                <w:rFonts w:eastAsia="Times New Roman"/>
                <w:sz w:val="18"/>
                <w:szCs w:val="18"/>
                <w:lang w:val="fr-FR" w:eastAsia="en-US"/>
              </w:rPr>
            </w:pPr>
            <w:r w:rsidRPr="00A871A8">
              <w:rPr>
                <w:rFonts w:eastAsia="Times New Roman"/>
                <w:sz w:val="18"/>
                <w:szCs w:val="18"/>
                <w:lang w:val="fr-FR" w:eastAsia="en-US"/>
              </w:rPr>
              <w:t>Passif courant</w:t>
            </w:r>
          </w:p>
        </w:tc>
        <w:tc>
          <w:tcPr>
            <w:tcW w:w="1368" w:type="dxa"/>
            <w:shd w:val="clear" w:color="auto" w:fill="auto"/>
            <w:noWrap/>
            <w:tcMar>
              <w:top w:w="57" w:type="dxa"/>
              <w:bottom w:w="57" w:type="dxa"/>
            </w:tcMar>
            <w:vAlign w:val="center"/>
          </w:tcPr>
          <w:p w:rsidR="00D73CBA" w:rsidRPr="00A871A8" w:rsidRDefault="00D73CBA" w:rsidP="004529CD">
            <w:pPr>
              <w:keepNext/>
              <w:keepLines/>
              <w:jc w:val="right"/>
              <w:rPr>
                <w:rFonts w:eastAsia="Times New Roman"/>
                <w:sz w:val="18"/>
                <w:szCs w:val="18"/>
                <w:lang w:val="fr-FR" w:eastAsia="en-US"/>
              </w:rPr>
            </w:pPr>
            <w:r w:rsidRPr="00A871A8">
              <w:rPr>
                <w:rFonts w:eastAsia="Times New Roman"/>
                <w:sz w:val="18"/>
                <w:szCs w:val="18"/>
                <w:lang w:val="fr-FR" w:eastAsia="en-US"/>
              </w:rPr>
              <w:t>468,8</w:t>
            </w:r>
          </w:p>
        </w:tc>
        <w:tc>
          <w:tcPr>
            <w:tcW w:w="1467" w:type="dxa"/>
            <w:vAlign w:val="center"/>
          </w:tcPr>
          <w:p w:rsidR="00D73CBA" w:rsidRPr="00A871A8" w:rsidRDefault="00D73CBA" w:rsidP="004529CD">
            <w:pPr>
              <w:keepNext/>
              <w:keepLines/>
              <w:jc w:val="right"/>
              <w:rPr>
                <w:rFonts w:eastAsia="Times New Roman"/>
                <w:sz w:val="18"/>
                <w:szCs w:val="18"/>
                <w:u w:val="single"/>
                <w:lang w:val="fr-FR" w:eastAsia="en-US"/>
              </w:rPr>
            </w:pPr>
          </w:p>
        </w:tc>
        <w:tc>
          <w:tcPr>
            <w:tcW w:w="1373" w:type="dxa"/>
            <w:vAlign w:val="center"/>
          </w:tcPr>
          <w:p w:rsidR="00D73CBA" w:rsidRPr="00A871A8" w:rsidRDefault="00D73CBA" w:rsidP="004529CD">
            <w:pPr>
              <w:keepNext/>
              <w:keepLines/>
              <w:jc w:val="right"/>
              <w:rPr>
                <w:rFonts w:eastAsia="Times New Roman"/>
                <w:sz w:val="18"/>
                <w:szCs w:val="18"/>
                <w:lang w:val="fr-FR" w:eastAsia="en-US"/>
              </w:rPr>
            </w:pPr>
            <w:r w:rsidRPr="00A871A8">
              <w:rPr>
                <w:rFonts w:eastAsia="Times New Roman"/>
                <w:sz w:val="18"/>
                <w:szCs w:val="18"/>
                <w:lang w:val="fr-FR" w:eastAsia="en-US"/>
              </w:rPr>
              <w:t>456,5</w:t>
            </w:r>
          </w:p>
        </w:tc>
        <w:tc>
          <w:tcPr>
            <w:tcW w:w="1633" w:type="dxa"/>
            <w:vAlign w:val="center"/>
          </w:tcPr>
          <w:p w:rsidR="00D73CBA" w:rsidRPr="00A871A8" w:rsidRDefault="00D73CBA" w:rsidP="004529CD">
            <w:pPr>
              <w:keepNext/>
              <w:keepLines/>
              <w:jc w:val="right"/>
              <w:rPr>
                <w:rFonts w:eastAsia="Times New Roman"/>
                <w:sz w:val="18"/>
                <w:szCs w:val="18"/>
                <w:u w:val="single"/>
                <w:lang w:val="fr-FR" w:eastAsia="en-US"/>
              </w:rPr>
            </w:pPr>
          </w:p>
        </w:tc>
      </w:tr>
      <w:tr w:rsidR="00D73CBA" w:rsidRPr="00A871A8" w:rsidTr="004529CD">
        <w:trPr>
          <w:trHeight w:val="255"/>
          <w:jc w:val="center"/>
        </w:trPr>
        <w:tc>
          <w:tcPr>
            <w:tcW w:w="3009" w:type="dxa"/>
            <w:shd w:val="clear" w:color="auto" w:fill="auto"/>
            <w:noWrap/>
            <w:tcMar>
              <w:top w:w="57" w:type="dxa"/>
              <w:bottom w:w="57" w:type="dxa"/>
            </w:tcMar>
            <w:vAlign w:val="center"/>
          </w:tcPr>
          <w:p w:rsidR="00D73CBA" w:rsidRPr="00A871A8" w:rsidRDefault="00D73CBA" w:rsidP="004529CD">
            <w:pPr>
              <w:keepNext/>
              <w:keepLines/>
              <w:tabs>
                <w:tab w:val="left" w:pos="268"/>
              </w:tabs>
              <w:rPr>
                <w:rFonts w:eastAsia="Times New Roman"/>
                <w:sz w:val="18"/>
                <w:szCs w:val="18"/>
                <w:lang w:val="fr-FR" w:eastAsia="en-US"/>
              </w:rPr>
            </w:pPr>
            <w:r w:rsidRPr="00A871A8">
              <w:rPr>
                <w:rFonts w:eastAsia="Times New Roman"/>
                <w:sz w:val="18"/>
                <w:szCs w:val="18"/>
                <w:lang w:val="fr-FR" w:eastAsia="en-US"/>
              </w:rPr>
              <w:tab/>
              <w:t>Ajustements au titre des encaissements par anticipation</w:t>
            </w:r>
          </w:p>
        </w:tc>
        <w:tc>
          <w:tcPr>
            <w:tcW w:w="1368" w:type="dxa"/>
            <w:shd w:val="clear" w:color="auto" w:fill="auto"/>
            <w:noWrap/>
            <w:tcMar>
              <w:top w:w="57" w:type="dxa"/>
              <w:bottom w:w="57" w:type="dxa"/>
            </w:tcMar>
            <w:vAlign w:val="center"/>
          </w:tcPr>
          <w:p w:rsidR="00D73CBA" w:rsidRPr="00A871A8" w:rsidRDefault="00D73CBA" w:rsidP="004529CD">
            <w:pPr>
              <w:keepNext/>
              <w:keepLines/>
              <w:jc w:val="right"/>
              <w:rPr>
                <w:rFonts w:eastAsia="Times New Roman"/>
                <w:sz w:val="18"/>
                <w:szCs w:val="18"/>
                <w:lang w:val="fr-FR" w:eastAsia="en-US"/>
              </w:rPr>
            </w:pPr>
          </w:p>
        </w:tc>
        <w:tc>
          <w:tcPr>
            <w:tcW w:w="1467" w:type="dxa"/>
            <w:vAlign w:val="center"/>
          </w:tcPr>
          <w:p w:rsidR="00D73CBA" w:rsidRPr="00A871A8" w:rsidRDefault="00D73CBA" w:rsidP="004529CD">
            <w:pPr>
              <w:keepNext/>
              <w:keepLines/>
              <w:jc w:val="right"/>
              <w:rPr>
                <w:rFonts w:eastAsia="Times New Roman"/>
                <w:sz w:val="18"/>
                <w:szCs w:val="18"/>
                <w:u w:val="single"/>
                <w:lang w:val="fr-FR" w:eastAsia="en-US"/>
              </w:rPr>
            </w:pPr>
            <w:r w:rsidRPr="00A871A8">
              <w:rPr>
                <w:rFonts w:eastAsia="Times New Roman"/>
                <w:sz w:val="18"/>
                <w:szCs w:val="18"/>
                <w:u w:val="single"/>
                <w:lang w:val="fr-FR" w:eastAsia="en-US"/>
              </w:rPr>
              <w:t>(269,6)</w:t>
            </w:r>
          </w:p>
        </w:tc>
        <w:tc>
          <w:tcPr>
            <w:tcW w:w="1373" w:type="dxa"/>
            <w:vAlign w:val="center"/>
          </w:tcPr>
          <w:p w:rsidR="00D73CBA" w:rsidRPr="00A871A8" w:rsidRDefault="00D73CBA" w:rsidP="004529CD">
            <w:pPr>
              <w:keepNext/>
              <w:keepLines/>
              <w:jc w:val="right"/>
              <w:rPr>
                <w:rFonts w:eastAsia="Times New Roman"/>
                <w:sz w:val="18"/>
                <w:szCs w:val="18"/>
                <w:u w:val="single"/>
                <w:lang w:val="fr-FR" w:eastAsia="en-US"/>
              </w:rPr>
            </w:pPr>
          </w:p>
        </w:tc>
        <w:tc>
          <w:tcPr>
            <w:tcW w:w="1633" w:type="dxa"/>
            <w:vAlign w:val="center"/>
          </w:tcPr>
          <w:p w:rsidR="00D73CBA" w:rsidRPr="00A871A8" w:rsidRDefault="00D73CBA" w:rsidP="004529CD">
            <w:pPr>
              <w:keepNext/>
              <w:keepLines/>
              <w:jc w:val="right"/>
              <w:rPr>
                <w:rFonts w:eastAsia="Times New Roman"/>
                <w:sz w:val="18"/>
                <w:szCs w:val="18"/>
                <w:u w:val="single"/>
                <w:lang w:val="fr-FR" w:eastAsia="en-US"/>
              </w:rPr>
            </w:pPr>
            <w:r w:rsidRPr="00A871A8">
              <w:rPr>
                <w:rFonts w:eastAsia="Times New Roman"/>
                <w:sz w:val="18"/>
                <w:szCs w:val="18"/>
                <w:u w:val="single"/>
                <w:lang w:val="fr-FR" w:eastAsia="en-US"/>
              </w:rPr>
              <w:t>(249,4)</w:t>
            </w:r>
          </w:p>
        </w:tc>
      </w:tr>
      <w:tr w:rsidR="00D73CBA" w:rsidRPr="00A871A8" w:rsidTr="004529CD">
        <w:trPr>
          <w:trHeight w:val="255"/>
          <w:jc w:val="center"/>
        </w:trPr>
        <w:tc>
          <w:tcPr>
            <w:tcW w:w="3009" w:type="dxa"/>
            <w:shd w:val="clear" w:color="auto" w:fill="auto"/>
            <w:noWrap/>
            <w:tcMar>
              <w:top w:w="57" w:type="dxa"/>
              <w:bottom w:w="57" w:type="dxa"/>
            </w:tcMar>
            <w:vAlign w:val="center"/>
          </w:tcPr>
          <w:p w:rsidR="00D73CBA" w:rsidRPr="00A871A8" w:rsidRDefault="00D73CBA" w:rsidP="004529CD">
            <w:pPr>
              <w:keepNext/>
              <w:keepLines/>
              <w:rPr>
                <w:rFonts w:eastAsia="Times New Roman"/>
                <w:sz w:val="18"/>
                <w:szCs w:val="18"/>
                <w:lang w:val="fr-FR" w:eastAsia="en-US"/>
              </w:rPr>
            </w:pPr>
            <w:r w:rsidRPr="00A871A8">
              <w:rPr>
                <w:rFonts w:eastAsia="Times New Roman"/>
                <w:sz w:val="18"/>
                <w:szCs w:val="18"/>
                <w:lang w:val="fr-FR" w:eastAsia="en-US"/>
              </w:rPr>
              <w:t>Passif courant net de trésorerie</w:t>
            </w:r>
          </w:p>
        </w:tc>
        <w:tc>
          <w:tcPr>
            <w:tcW w:w="1368" w:type="dxa"/>
            <w:shd w:val="clear" w:color="auto" w:fill="auto"/>
            <w:noWrap/>
            <w:tcMar>
              <w:top w:w="57" w:type="dxa"/>
              <w:bottom w:w="57" w:type="dxa"/>
            </w:tcMar>
            <w:vAlign w:val="center"/>
          </w:tcPr>
          <w:p w:rsidR="00D73CBA" w:rsidRPr="00A871A8" w:rsidRDefault="00D73CBA" w:rsidP="004529CD">
            <w:pPr>
              <w:keepNext/>
              <w:keepLines/>
              <w:jc w:val="right"/>
              <w:rPr>
                <w:rFonts w:eastAsia="Times New Roman"/>
                <w:sz w:val="18"/>
                <w:szCs w:val="18"/>
                <w:u w:val="single"/>
                <w:lang w:val="fr-FR" w:eastAsia="en-US"/>
              </w:rPr>
            </w:pPr>
          </w:p>
        </w:tc>
        <w:tc>
          <w:tcPr>
            <w:tcW w:w="1467" w:type="dxa"/>
            <w:vAlign w:val="center"/>
          </w:tcPr>
          <w:p w:rsidR="00D73CBA" w:rsidRPr="00A871A8" w:rsidRDefault="00D73CBA" w:rsidP="004529CD">
            <w:pPr>
              <w:keepNext/>
              <w:keepLines/>
              <w:jc w:val="right"/>
              <w:rPr>
                <w:rFonts w:eastAsia="Times New Roman"/>
                <w:sz w:val="18"/>
                <w:szCs w:val="18"/>
                <w:lang w:val="fr-FR" w:eastAsia="en-US"/>
              </w:rPr>
            </w:pPr>
            <w:r w:rsidRPr="00A871A8">
              <w:rPr>
                <w:rFonts w:eastAsia="Times New Roman"/>
                <w:sz w:val="18"/>
                <w:szCs w:val="18"/>
                <w:lang w:val="fr-FR" w:eastAsia="en-US"/>
              </w:rPr>
              <w:t>199,2</w:t>
            </w:r>
          </w:p>
        </w:tc>
        <w:tc>
          <w:tcPr>
            <w:tcW w:w="1373" w:type="dxa"/>
            <w:vAlign w:val="center"/>
          </w:tcPr>
          <w:p w:rsidR="00D73CBA" w:rsidRPr="00A871A8" w:rsidRDefault="00D73CBA" w:rsidP="004529CD">
            <w:pPr>
              <w:keepNext/>
              <w:keepLines/>
              <w:jc w:val="right"/>
              <w:rPr>
                <w:rFonts w:eastAsia="Times New Roman"/>
                <w:sz w:val="18"/>
                <w:szCs w:val="18"/>
                <w:u w:val="single"/>
                <w:lang w:val="fr-FR" w:eastAsia="en-US"/>
              </w:rPr>
            </w:pPr>
          </w:p>
        </w:tc>
        <w:tc>
          <w:tcPr>
            <w:tcW w:w="1633" w:type="dxa"/>
            <w:vAlign w:val="center"/>
          </w:tcPr>
          <w:p w:rsidR="00D73CBA" w:rsidRPr="00A871A8" w:rsidRDefault="00D73CBA" w:rsidP="004529CD">
            <w:pPr>
              <w:keepNext/>
              <w:keepLines/>
              <w:jc w:val="right"/>
              <w:rPr>
                <w:rFonts w:eastAsia="Times New Roman"/>
                <w:sz w:val="18"/>
                <w:szCs w:val="18"/>
                <w:lang w:val="fr-FR" w:eastAsia="en-US"/>
              </w:rPr>
            </w:pPr>
            <w:r w:rsidRPr="00A871A8">
              <w:rPr>
                <w:rFonts w:eastAsia="Times New Roman"/>
                <w:sz w:val="18"/>
                <w:szCs w:val="18"/>
                <w:lang w:val="fr-FR" w:eastAsia="en-US"/>
              </w:rPr>
              <w:t>207,1</w:t>
            </w:r>
          </w:p>
        </w:tc>
      </w:tr>
      <w:tr w:rsidR="00D73CBA" w:rsidRPr="00A871A8" w:rsidTr="004529CD">
        <w:trPr>
          <w:trHeight w:val="255"/>
          <w:jc w:val="center"/>
        </w:trPr>
        <w:tc>
          <w:tcPr>
            <w:tcW w:w="3009" w:type="dxa"/>
            <w:shd w:val="clear" w:color="auto" w:fill="auto"/>
            <w:noWrap/>
            <w:tcMar>
              <w:top w:w="57" w:type="dxa"/>
              <w:bottom w:w="57" w:type="dxa"/>
            </w:tcMar>
            <w:vAlign w:val="center"/>
          </w:tcPr>
          <w:p w:rsidR="00D73CBA" w:rsidRPr="00A871A8" w:rsidRDefault="00D73CBA" w:rsidP="004529CD">
            <w:pPr>
              <w:keepNext/>
              <w:keepLines/>
              <w:rPr>
                <w:rFonts w:eastAsia="Times New Roman"/>
                <w:sz w:val="18"/>
                <w:szCs w:val="18"/>
                <w:lang w:val="fr-FR" w:eastAsia="en-US"/>
              </w:rPr>
            </w:pPr>
            <w:r w:rsidRPr="00A871A8">
              <w:rPr>
                <w:rFonts w:eastAsia="Times New Roman"/>
                <w:sz w:val="18"/>
                <w:szCs w:val="18"/>
                <w:lang w:val="fr-FR" w:eastAsia="en-US"/>
              </w:rPr>
              <w:t>Actif courant net*</w:t>
            </w:r>
          </w:p>
        </w:tc>
        <w:tc>
          <w:tcPr>
            <w:tcW w:w="1368" w:type="dxa"/>
            <w:shd w:val="clear" w:color="auto" w:fill="auto"/>
            <w:noWrap/>
            <w:tcMar>
              <w:top w:w="57" w:type="dxa"/>
              <w:bottom w:w="57" w:type="dxa"/>
            </w:tcMar>
            <w:vAlign w:val="center"/>
          </w:tcPr>
          <w:p w:rsidR="00D73CBA" w:rsidRPr="00A871A8" w:rsidRDefault="00D73CBA" w:rsidP="004529CD">
            <w:pPr>
              <w:keepNext/>
              <w:keepLines/>
              <w:jc w:val="right"/>
              <w:rPr>
                <w:rFonts w:eastAsia="Times New Roman"/>
                <w:sz w:val="18"/>
                <w:szCs w:val="18"/>
                <w:lang w:val="fr-FR" w:eastAsia="en-US"/>
              </w:rPr>
            </w:pPr>
            <w:r w:rsidRPr="00A871A8">
              <w:rPr>
                <w:rFonts w:eastAsia="Times New Roman"/>
                <w:sz w:val="18"/>
                <w:szCs w:val="18"/>
                <w:lang w:val="fr-FR" w:eastAsia="en-US"/>
              </w:rPr>
              <w:t>135,6</w:t>
            </w:r>
          </w:p>
        </w:tc>
        <w:tc>
          <w:tcPr>
            <w:tcW w:w="1467" w:type="dxa"/>
            <w:vAlign w:val="center"/>
          </w:tcPr>
          <w:p w:rsidR="00D73CBA" w:rsidRPr="00A871A8" w:rsidRDefault="00D73CBA" w:rsidP="004529CD">
            <w:pPr>
              <w:keepNext/>
              <w:keepLines/>
              <w:jc w:val="right"/>
              <w:rPr>
                <w:rFonts w:eastAsia="Times New Roman"/>
                <w:sz w:val="18"/>
                <w:szCs w:val="18"/>
                <w:lang w:val="fr-FR" w:eastAsia="en-US"/>
              </w:rPr>
            </w:pPr>
          </w:p>
        </w:tc>
        <w:tc>
          <w:tcPr>
            <w:tcW w:w="1373" w:type="dxa"/>
            <w:vAlign w:val="center"/>
          </w:tcPr>
          <w:p w:rsidR="00D73CBA" w:rsidRPr="00A871A8" w:rsidRDefault="00D73CBA" w:rsidP="004529CD">
            <w:pPr>
              <w:keepNext/>
              <w:keepLines/>
              <w:jc w:val="right"/>
              <w:rPr>
                <w:rFonts w:eastAsia="Times New Roman"/>
                <w:sz w:val="18"/>
                <w:szCs w:val="18"/>
                <w:lang w:val="fr-FR" w:eastAsia="en-US"/>
              </w:rPr>
            </w:pPr>
            <w:r w:rsidRPr="00A871A8">
              <w:rPr>
                <w:rFonts w:eastAsia="Times New Roman"/>
                <w:sz w:val="18"/>
                <w:szCs w:val="18"/>
                <w:lang w:val="fr-FR" w:eastAsia="en-US"/>
              </w:rPr>
              <w:t>88,4</w:t>
            </w:r>
          </w:p>
        </w:tc>
        <w:tc>
          <w:tcPr>
            <w:tcW w:w="1633" w:type="dxa"/>
            <w:vAlign w:val="center"/>
          </w:tcPr>
          <w:p w:rsidR="00D73CBA" w:rsidRPr="00A871A8" w:rsidRDefault="00D73CBA" w:rsidP="004529CD">
            <w:pPr>
              <w:keepNext/>
              <w:keepLines/>
              <w:jc w:val="right"/>
              <w:rPr>
                <w:rFonts w:eastAsia="Times New Roman"/>
                <w:sz w:val="18"/>
                <w:szCs w:val="18"/>
                <w:lang w:val="fr-FR" w:eastAsia="en-US"/>
              </w:rPr>
            </w:pPr>
          </w:p>
        </w:tc>
      </w:tr>
      <w:tr w:rsidR="00D73CBA" w:rsidRPr="00A871A8" w:rsidTr="004529CD">
        <w:trPr>
          <w:trHeight w:val="255"/>
          <w:jc w:val="center"/>
        </w:trPr>
        <w:tc>
          <w:tcPr>
            <w:tcW w:w="3009" w:type="dxa"/>
            <w:shd w:val="clear" w:color="auto" w:fill="auto"/>
            <w:noWrap/>
            <w:tcMar>
              <w:top w:w="57" w:type="dxa"/>
              <w:bottom w:w="57" w:type="dxa"/>
            </w:tcMar>
            <w:vAlign w:val="center"/>
          </w:tcPr>
          <w:p w:rsidR="00D73CBA" w:rsidRPr="00A871A8" w:rsidRDefault="00D73CBA" w:rsidP="004529CD">
            <w:pPr>
              <w:keepNext/>
              <w:keepLines/>
              <w:rPr>
                <w:rFonts w:eastAsia="Times New Roman"/>
                <w:sz w:val="18"/>
                <w:szCs w:val="18"/>
                <w:lang w:val="fr-FR" w:eastAsia="en-US"/>
              </w:rPr>
            </w:pPr>
            <w:r w:rsidRPr="00A871A8">
              <w:rPr>
                <w:rFonts w:eastAsia="Times New Roman"/>
                <w:sz w:val="18"/>
                <w:szCs w:val="18"/>
                <w:lang w:val="fr-FR" w:eastAsia="en-US"/>
              </w:rPr>
              <w:t xml:space="preserve">Partie liquidités de l’actif net </w:t>
            </w:r>
          </w:p>
        </w:tc>
        <w:tc>
          <w:tcPr>
            <w:tcW w:w="1368" w:type="dxa"/>
            <w:shd w:val="clear" w:color="auto" w:fill="auto"/>
            <w:noWrap/>
            <w:tcMar>
              <w:top w:w="57" w:type="dxa"/>
              <w:bottom w:w="57" w:type="dxa"/>
            </w:tcMar>
            <w:vAlign w:val="center"/>
          </w:tcPr>
          <w:p w:rsidR="00D73CBA" w:rsidRPr="00A871A8" w:rsidRDefault="00D73CBA" w:rsidP="004529CD">
            <w:pPr>
              <w:keepNext/>
              <w:keepLines/>
              <w:jc w:val="right"/>
              <w:rPr>
                <w:rFonts w:eastAsia="Times New Roman"/>
                <w:sz w:val="18"/>
                <w:szCs w:val="18"/>
                <w:lang w:val="fr-FR" w:eastAsia="en-US"/>
              </w:rPr>
            </w:pPr>
          </w:p>
        </w:tc>
        <w:tc>
          <w:tcPr>
            <w:tcW w:w="1467" w:type="dxa"/>
            <w:vAlign w:val="center"/>
          </w:tcPr>
          <w:p w:rsidR="00D73CBA" w:rsidRPr="00A871A8" w:rsidRDefault="00D73CBA" w:rsidP="004529CD">
            <w:pPr>
              <w:keepNext/>
              <w:keepLines/>
              <w:jc w:val="right"/>
              <w:rPr>
                <w:rFonts w:eastAsia="Times New Roman"/>
                <w:sz w:val="18"/>
                <w:szCs w:val="18"/>
                <w:lang w:val="fr-FR" w:eastAsia="en-US"/>
              </w:rPr>
            </w:pPr>
            <w:r w:rsidRPr="00A871A8">
              <w:rPr>
                <w:rFonts w:eastAsia="Times New Roman"/>
                <w:sz w:val="18"/>
                <w:szCs w:val="18"/>
                <w:lang w:val="fr-FR" w:eastAsia="en-US"/>
              </w:rPr>
              <w:t>357,7</w:t>
            </w:r>
          </w:p>
        </w:tc>
        <w:tc>
          <w:tcPr>
            <w:tcW w:w="1373" w:type="dxa"/>
            <w:vAlign w:val="center"/>
          </w:tcPr>
          <w:p w:rsidR="00D73CBA" w:rsidRPr="00A871A8" w:rsidRDefault="00D73CBA" w:rsidP="004529CD">
            <w:pPr>
              <w:keepNext/>
              <w:keepLines/>
              <w:jc w:val="right"/>
              <w:rPr>
                <w:rFonts w:eastAsia="Times New Roman"/>
                <w:sz w:val="18"/>
                <w:szCs w:val="18"/>
                <w:lang w:val="fr-FR" w:eastAsia="en-US"/>
              </w:rPr>
            </w:pPr>
          </w:p>
        </w:tc>
        <w:tc>
          <w:tcPr>
            <w:tcW w:w="1633" w:type="dxa"/>
            <w:vAlign w:val="center"/>
          </w:tcPr>
          <w:p w:rsidR="00D73CBA" w:rsidRPr="00A871A8" w:rsidRDefault="00D73CBA" w:rsidP="004529CD">
            <w:pPr>
              <w:keepNext/>
              <w:keepLines/>
              <w:jc w:val="right"/>
              <w:rPr>
                <w:rFonts w:eastAsia="Times New Roman"/>
                <w:sz w:val="18"/>
                <w:szCs w:val="18"/>
                <w:lang w:val="fr-FR" w:eastAsia="en-US"/>
              </w:rPr>
            </w:pPr>
            <w:r w:rsidRPr="00A871A8">
              <w:rPr>
                <w:rFonts w:eastAsia="Times New Roman"/>
                <w:sz w:val="18"/>
                <w:szCs w:val="18"/>
                <w:lang w:val="fr-FR" w:eastAsia="en-US"/>
              </w:rPr>
              <w:t>299,7</w:t>
            </w:r>
          </w:p>
        </w:tc>
      </w:tr>
      <w:tr w:rsidR="00D73CBA" w:rsidRPr="00A871A8" w:rsidTr="004529CD">
        <w:trPr>
          <w:trHeight w:val="139"/>
          <w:jc w:val="center"/>
        </w:trPr>
        <w:tc>
          <w:tcPr>
            <w:tcW w:w="3009" w:type="dxa"/>
            <w:shd w:val="clear" w:color="auto" w:fill="C6D9F1" w:themeFill="text2" w:themeFillTint="33"/>
            <w:noWrap/>
            <w:tcMar>
              <w:top w:w="57" w:type="dxa"/>
              <w:bottom w:w="57" w:type="dxa"/>
            </w:tcMar>
            <w:vAlign w:val="bottom"/>
          </w:tcPr>
          <w:p w:rsidR="00D73CBA" w:rsidRPr="00A871A8" w:rsidRDefault="00D73CBA" w:rsidP="004529CD">
            <w:pPr>
              <w:keepNext/>
              <w:keepLines/>
              <w:rPr>
                <w:rFonts w:eastAsia="Times New Roman"/>
                <w:sz w:val="20"/>
                <w:lang w:val="fr-FR" w:eastAsia="en-US"/>
              </w:rPr>
            </w:pPr>
          </w:p>
        </w:tc>
        <w:tc>
          <w:tcPr>
            <w:tcW w:w="1368" w:type="dxa"/>
            <w:shd w:val="clear" w:color="auto" w:fill="C6D9F1" w:themeFill="text2" w:themeFillTint="33"/>
            <w:noWrap/>
            <w:tcMar>
              <w:top w:w="57" w:type="dxa"/>
              <w:bottom w:w="57" w:type="dxa"/>
            </w:tcMar>
            <w:vAlign w:val="bottom"/>
          </w:tcPr>
          <w:p w:rsidR="00D73CBA" w:rsidRPr="00A871A8" w:rsidRDefault="00D73CBA" w:rsidP="004529CD">
            <w:pPr>
              <w:keepNext/>
              <w:keepLines/>
              <w:jc w:val="right"/>
              <w:rPr>
                <w:rFonts w:eastAsia="Times New Roman"/>
                <w:sz w:val="20"/>
                <w:lang w:val="fr-FR" w:eastAsia="en-US"/>
              </w:rPr>
            </w:pPr>
          </w:p>
        </w:tc>
        <w:tc>
          <w:tcPr>
            <w:tcW w:w="1467" w:type="dxa"/>
            <w:shd w:val="clear" w:color="auto" w:fill="C6D9F1" w:themeFill="text2" w:themeFillTint="33"/>
          </w:tcPr>
          <w:p w:rsidR="00D73CBA" w:rsidRPr="00A871A8" w:rsidRDefault="00D73CBA" w:rsidP="004529CD">
            <w:pPr>
              <w:keepNext/>
              <w:keepLines/>
              <w:jc w:val="right"/>
              <w:rPr>
                <w:rFonts w:eastAsia="Times New Roman"/>
                <w:sz w:val="16"/>
                <w:szCs w:val="16"/>
                <w:lang w:val="fr-FR" w:eastAsia="en-US"/>
              </w:rPr>
            </w:pPr>
          </w:p>
        </w:tc>
        <w:tc>
          <w:tcPr>
            <w:tcW w:w="1373" w:type="dxa"/>
            <w:shd w:val="clear" w:color="auto" w:fill="C6D9F1" w:themeFill="text2" w:themeFillTint="33"/>
            <w:vAlign w:val="bottom"/>
          </w:tcPr>
          <w:p w:rsidR="00D73CBA" w:rsidRPr="00A871A8" w:rsidRDefault="00D73CBA" w:rsidP="004529CD">
            <w:pPr>
              <w:keepNext/>
              <w:keepLines/>
              <w:jc w:val="right"/>
              <w:rPr>
                <w:rFonts w:eastAsia="Times New Roman"/>
                <w:sz w:val="20"/>
                <w:lang w:val="fr-FR" w:eastAsia="en-US"/>
              </w:rPr>
            </w:pPr>
          </w:p>
        </w:tc>
        <w:tc>
          <w:tcPr>
            <w:tcW w:w="1633" w:type="dxa"/>
            <w:shd w:val="clear" w:color="auto" w:fill="C6D9F1" w:themeFill="text2" w:themeFillTint="33"/>
          </w:tcPr>
          <w:p w:rsidR="00D73CBA" w:rsidRPr="00A871A8" w:rsidRDefault="00D73CBA" w:rsidP="004529CD">
            <w:pPr>
              <w:keepNext/>
              <w:keepLines/>
              <w:jc w:val="right"/>
              <w:rPr>
                <w:rFonts w:eastAsia="Times New Roman"/>
                <w:sz w:val="20"/>
                <w:lang w:val="fr-FR" w:eastAsia="en-US"/>
              </w:rPr>
            </w:pPr>
          </w:p>
        </w:tc>
      </w:tr>
    </w:tbl>
    <w:p w:rsidR="00D73CBA" w:rsidRPr="00A871A8" w:rsidRDefault="00D73CBA" w:rsidP="00D73CBA">
      <w:pPr>
        <w:keepNext/>
        <w:keepLines/>
        <w:tabs>
          <w:tab w:val="left" w:pos="193"/>
        </w:tabs>
        <w:rPr>
          <w:i/>
          <w:sz w:val="16"/>
          <w:szCs w:val="16"/>
          <w:lang w:val="fr-FR"/>
        </w:rPr>
      </w:pPr>
      <w:r w:rsidRPr="00A871A8">
        <w:rPr>
          <w:i/>
          <w:sz w:val="16"/>
          <w:szCs w:val="16"/>
          <w:lang w:val="fr-FR"/>
        </w:rPr>
        <w:tab/>
        <w:t>*Selon les états financiers</w:t>
      </w:r>
    </w:p>
    <w:p w:rsidR="00D73CBA" w:rsidRPr="00A871A8" w:rsidRDefault="00D73CBA" w:rsidP="00D73CBA">
      <w:pPr>
        <w:keepNext/>
        <w:keepLines/>
        <w:tabs>
          <w:tab w:val="left" w:pos="567"/>
          <w:tab w:val="left" w:pos="5670"/>
        </w:tabs>
        <w:spacing w:after="220"/>
        <w:contextualSpacing/>
        <w:rPr>
          <w:lang w:val="fr-FR"/>
        </w:rPr>
      </w:pPr>
    </w:p>
    <w:p w:rsidR="00D73CBA" w:rsidRDefault="00D73CBA" w:rsidP="00D73CBA">
      <w:pPr>
        <w:pStyle w:val="ONUMFS"/>
        <w:rPr>
          <w:lang w:val="fr-FR"/>
        </w:rPr>
      </w:pPr>
      <w:r w:rsidRPr="00A871A8">
        <w:rPr>
          <w:lang w:val="fr-FR"/>
        </w:rPr>
        <w:t>Aucun élément prévisionnel n’aura d’incidence négative significative sur le futur solde des liquidités de trésorerie.  Toutefois, à compter de 2017, l’OMPI procédera au transfert de la partie liquidités affectée aux réserves principales et stratégiques vers les actifs non courants dans la mesure où l’Organisation entend placer ces réserves dans des investissements excédant une période d’un an afin de maximiser le bénéfice tout en préservant le capital.  La trésorerie stratégique sera investie à plus long terme, ce qui fera diminuer les réserves de trésorerie.  La trésorerie principale en revanche sera placée dans des produits garantissant la disponibilité des fonds afin de faire face à toute éventualité.  Ainsi, aux fins de comptabilisation future des réserves de liquidités, les placements de trésorerie principale détenus dans des fonds immédiatement accessibles en cas de besoin seront toujours considérés comme des liquidités.</w:t>
      </w:r>
    </w:p>
    <w:p w:rsidR="00D73CBA" w:rsidRDefault="00D73CBA" w:rsidP="00D73CBA">
      <w:pPr>
        <w:pStyle w:val="ONUMFS"/>
        <w:rPr>
          <w:lang w:val="fr-FR"/>
        </w:rPr>
      </w:pPr>
      <w:r w:rsidRPr="00A871A8">
        <w:rPr>
          <w:lang w:val="fr-FR"/>
        </w:rPr>
        <w:t>Tel qu’indiqué ci</w:t>
      </w:r>
      <w:r w:rsidR="005606AE">
        <w:rPr>
          <w:lang w:val="fr-FR"/>
        </w:rPr>
        <w:noBreakHyphen/>
      </w:r>
      <w:r w:rsidRPr="00A871A8">
        <w:rPr>
          <w:lang w:val="fr-FR"/>
        </w:rPr>
        <w:t>dessus, les réserves de l’OMPI sont reconstituées chaque année grâce aux excédents d’exploitation, estimés à 24,3 millions de francs suisses en 2017 (total après déduction des dépenses prélevées sur les réserves) et à 61,5 millions de francs suisses (résultat opérationnel prévu avant déduction des dépenses prélevées sur les réserves) pour l’exercice biennal 2018</w:t>
      </w:r>
      <w:r w:rsidR="005606AE">
        <w:rPr>
          <w:lang w:val="fr-FR"/>
        </w:rPr>
        <w:noBreakHyphen/>
      </w:r>
      <w:r w:rsidRPr="00A871A8">
        <w:rPr>
          <w:lang w:val="fr-FR"/>
        </w:rPr>
        <w:t>2019.</w:t>
      </w:r>
    </w:p>
    <w:p w:rsidR="00D73CBA" w:rsidRDefault="00D73CBA" w:rsidP="00D73CBA">
      <w:pPr>
        <w:pStyle w:val="Heading1"/>
        <w:rPr>
          <w:lang w:val="fr-FR"/>
        </w:rPr>
      </w:pPr>
      <w:r>
        <w:rPr>
          <w:lang w:val="fr-FR"/>
        </w:rPr>
        <w:t>P</w:t>
      </w:r>
      <w:r w:rsidRPr="00A871A8">
        <w:rPr>
          <w:lang w:val="fr-FR"/>
        </w:rPr>
        <w:t xml:space="preserve">rojets relevant du </w:t>
      </w:r>
      <w:r>
        <w:rPr>
          <w:lang w:val="fr-FR"/>
        </w:rPr>
        <w:t>PCE</w:t>
      </w:r>
      <w:r w:rsidRPr="00A871A8">
        <w:rPr>
          <w:lang w:val="fr-FR"/>
        </w:rPr>
        <w:t xml:space="preserve"> pour l’exercice biennal 2018</w:t>
      </w:r>
      <w:r w:rsidR="005606AE">
        <w:rPr>
          <w:lang w:val="fr-FR"/>
        </w:rPr>
        <w:noBreakHyphen/>
      </w:r>
      <w:r w:rsidRPr="00A871A8">
        <w:rPr>
          <w:lang w:val="fr-FR"/>
        </w:rPr>
        <w:t>2019 et principes de la politique relative aux réserves</w:t>
      </w:r>
    </w:p>
    <w:p w:rsidR="00D73CBA" w:rsidRPr="006F17BE" w:rsidRDefault="00D73CBA" w:rsidP="00D73CBA">
      <w:pPr>
        <w:rPr>
          <w:lang w:val="fr-FR"/>
        </w:rPr>
      </w:pPr>
    </w:p>
    <w:p w:rsidR="00D73CBA" w:rsidRPr="00A871A8" w:rsidRDefault="00D73CBA" w:rsidP="00D73CBA">
      <w:pPr>
        <w:pStyle w:val="ONUMFS"/>
        <w:rPr>
          <w:lang w:val="fr-FR"/>
        </w:rPr>
      </w:pPr>
      <w:r w:rsidRPr="00A871A8">
        <w:rPr>
          <w:lang w:val="fr-FR"/>
        </w:rPr>
        <w:t>Les sections ci</w:t>
      </w:r>
      <w:r w:rsidR="005606AE">
        <w:rPr>
          <w:lang w:val="fr-FR"/>
        </w:rPr>
        <w:noBreakHyphen/>
      </w:r>
      <w:r w:rsidRPr="00A871A8">
        <w:rPr>
          <w:lang w:val="fr-FR"/>
        </w:rPr>
        <w:t>dessus fournissent une analyse de l’utilisation des réserves selon les principes énoncés dans la politique révisée relative aux réserves.  Ces principes sont reproduits à l’annexe I pour plus de commodité.  Un résumé de l’analyse de chaque principe figure ci</w:t>
      </w:r>
      <w:r w:rsidR="005606AE">
        <w:rPr>
          <w:lang w:val="fr-FR"/>
        </w:rPr>
        <w:noBreakHyphen/>
      </w:r>
      <w:r w:rsidRPr="00A871A8">
        <w:rPr>
          <w:lang w:val="fr-FR"/>
        </w:rPr>
        <w:t>dessous.</w:t>
      </w:r>
    </w:p>
    <w:p w:rsidR="00D73CBA" w:rsidRPr="00A871A8" w:rsidRDefault="00D73CBA" w:rsidP="00D73CBA">
      <w:pPr>
        <w:pStyle w:val="ListParagraph"/>
        <w:ind w:left="0"/>
        <w:rPr>
          <w:i/>
          <w:lang w:val="fr-FR"/>
        </w:rPr>
      </w:pPr>
      <w:r w:rsidRPr="00A871A8">
        <w:rPr>
          <w:i/>
          <w:lang w:val="fr-FR"/>
        </w:rPr>
        <w:t>Principe n° 1</w:t>
      </w:r>
    </w:p>
    <w:p w:rsidR="00D73CBA" w:rsidRPr="00A871A8" w:rsidRDefault="00D73CBA" w:rsidP="00D73CBA">
      <w:pPr>
        <w:pStyle w:val="ListParagraph"/>
        <w:ind w:left="0"/>
        <w:rPr>
          <w:lang w:val="fr-FR"/>
        </w:rPr>
      </w:pPr>
    </w:p>
    <w:p w:rsidR="00D73CBA" w:rsidRPr="00A871A8" w:rsidRDefault="00D73CBA" w:rsidP="00D73CBA">
      <w:pPr>
        <w:pStyle w:val="ONUMFS"/>
        <w:rPr>
          <w:lang w:val="fr-FR"/>
        </w:rPr>
      </w:pPr>
      <w:r w:rsidRPr="00A871A8">
        <w:rPr>
          <w:lang w:val="fr-FR"/>
        </w:rPr>
        <w:t>Le solde des réserves (non compris les fonds de roulement et l’écart de réévaluation) à fin 2016 s’élevait à 287,7 millions de francs suisses.  Le financement proposé pour les projets relevant du PCE dans le cadre de l’exercice biennal 2018</w:t>
      </w:r>
      <w:r w:rsidR="005606AE">
        <w:rPr>
          <w:lang w:val="fr-FR"/>
        </w:rPr>
        <w:noBreakHyphen/>
      </w:r>
      <w:r w:rsidRPr="00A871A8">
        <w:rPr>
          <w:lang w:val="fr-FR"/>
        </w:rPr>
        <w:t>2019 pour un montant de 25,5 millions de francs suisses est donc bien inférieur au montant recommandé pour les FRR pour l’exercice biennal 2018</w:t>
      </w:r>
      <w:r w:rsidR="005606AE">
        <w:rPr>
          <w:lang w:val="fr-FR"/>
        </w:rPr>
        <w:noBreakHyphen/>
      </w:r>
      <w:r w:rsidRPr="00A871A8">
        <w:rPr>
          <w:lang w:val="fr-FR"/>
        </w:rPr>
        <w:t>2019, soit 159,8 millions de francs suisses.</w:t>
      </w:r>
    </w:p>
    <w:p w:rsidR="00D73CBA" w:rsidRPr="00A871A8" w:rsidRDefault="00D73CBA" w:rsidP="00D73CBA">
      <w:pPr>
        <w:pStyle w:val="ListParagraph"/>
        <w:keepNext/>
        <w:keepLines/>
        <w:ind w:left="0"/>
        <w:rPr>
          <w:i/>
          <w:lang w:val="fr-FR"/>
        </w:rPr>
      </w:pPr>
      <w:r w:rsidRPr="00A871A8">
        <w:rPr>
          <w:i/>
          <w:lang w:val="fr-FR"/>
        </w:rPr>
        <w:t>Principe n° 2</w:t>
      </w:r>
    </w:p>
    <w:p w:rsidR="00D73CBA" w:rsidRPr="00A871A8" w:rsidRDefault="00D73CBA" w:rsidP="00D73CBA">
      <w:pPr>
        <w:pStyle w:val="ListParagraph"/>
        <w:keepNext/>
        <w:keepLines/>
        <w:ind w:left="0"/>
        <w:rPr>
          <w:lang w:val="fr-FR"/>
        </w:rPr>
      </w:pPr>
    </w:p>
    <w:p w:rsidR="00D73CBA" w:rsidRPr="00A871A8" w:rsidRDefault="00D73CBA" w:rsidP="00D73CBA">
      <w:pPr>
        <w:pStyle w:val="ONUMFS"/>
        <w:rPr>
          <w:lang w:val="fr-FR"/>
        </w:rPr>
      </w:pPr>
      <w:r w:rsidRPr="00A871A8">
        <w:rPr>
          <w:lang w:val="fr-FR"/>
        </w:rPr>
        <w:t>Le calcul des réserves disponibles ne comprend pas le fonds de roulement ni l’écart de réévaluation (voir les tableaux 4 et 5).</w:t>
      </w:r>
    </w:p>
    <w:p w:rsidR="00D73CBA" w:rsidRPr="00A871A8" w:rsidRDefault="00D73CBA" w:rsidP="00D73CBA">
      <w:pPr>
        <w:pStyle w:val="ListParagraph"/>
        <w:ind w:left="0"/>
        <w:rPr>
          <w:i/>
          <w:lang w:val="fr-FR"/>
        </w:rPr>
      </w:pPr>
      <w:r w:rsidRPr="00A871A8">
        <w:rPr>
          <w:i/>
          <w:lang w:val="fr-FR"/>
        </w:rPr>
        <w:t>Principe n° 3</w:t>
      </w:r>
    </w:p>
    <w:p w:rsidR="00D73CBA" w:rsidRPr="00A871A8" w:rsidRDefault="00D73CBA" w:rsidP="00D73CBA">
      <w:pPr>
        <w:pStyle w:val="ListParagraph"/>
        <w:ind w:left="0"/>
        <w:rPr>
          <w:lang w:val="fr-FR"/>
        </w:rPr>
      </w:pPr>
    </w:p>
    <w:p w:rsidR="00D73CBA" w:rsidRPr="00A871A8" w:rsidRDefault="00D73CBA" w:rsidP="00D73CBA">
      <w:pPr>
        <w:pStyle w:val="ONUMFS"/>
        <w:rPr>
          <w:lang w:val="fr-FR"/>
        </w:rPr>
      </w:pPr>
      <w:r w:rsidRPr="00A871A8">
        <w:rPr>
          <w:lang w:val="fr-FR"/>
        </w:rPr>
        <w:t>Les projets proposés sont des dépenses d’équipement ponctuelles et extraordinaires concernant dans les domaine</w:t>
      </w:r>
      <w:r>
        <w:rPr>
          <w:lang w:val="fr-FR"/>
        </w:rPr>
        <w:t xml:space="preserve">s </w:t>
      </w:r>
      <w:r w:rsidRPr="00A871A8">
        <w:rPr>
          <w:lang w:val="fr-FR"/>
        </w:rPr>
        <w:t>de l’informatique ou des bâtiments et la sûreté et la sécurité.  Veuillez consulter les descriptifs de projets et leurs facteurs déterminants figurant aux annexes II à VII.</w:t>
      </w:r>
    </w:p>
    <w:p w:rsidR="00D73CBA" w:rsidRPr="00A871A8" w:rsidRDefault="00D73CBA" w:rsidP="00D73CBA">
      <w:pPr>
        <w:pStyle w:val="ListParagraph"/>
        <w:ind w:left="0"/>
        <w:rPr>
          <w:i/>
          <w:lang w:val="fr-FR"/>
        </w:rPr>
      </w:pPr>
      <w:r w:rsidRPr="00A871A8">
        <w:rPr>
          <w:i/>
          <w:lang w:val="fr-FR"/>
        </w:rPr>
        <w:t>Principe n° 4</w:t>
      </w:r>
    </w:p>
    <w:p w:rsidR="00D73CBA" w:rsidRPr="00A871A8" w:rsidRDefault="00D73CBA" w:rsidP="00D73CBA">
      <w:pPr>
        <w:pStyle w:val="ListParagraph"/>
        <w:ind w:left="0"/>
        <w:rPr>
          <w:lang w:val="fr-FR"/>
        </w:rPr>
      </w:pPr>
    </w:p>
    <w:p w:rsidR="00D73CBA" w:rsidRDefault="00D73CBA" w:rsidP="00D73CBA">
      <w:pPr>
        <w:pStyle w:val="ONUMFS"/>
        <w:rPr>
          <w:lang w:val="fr-FR"/>
        </w:rPr>
      </w:pPr>
      <w:r w:rsidRPr="00A871A8">
        <w:rPr>
          <w:lang w:val="fr-FR"/>
        </w:rPr>
        <w:t>Le tableau 2 et l’annexe VIII donne</w:t>
      </w:r>
      <w:r>
        <w:rPr>
          <w:lang w:val="fr-FR"/>
        </w:rPr>
        <w:t xml:space="preserve">nt </w:t>
      </w:r>
      <w:r w:rsidRPr="00A871A8">
        <w:rPr>
          <w:lang w:val="fr-FR"/>
        </w:rPr>
        <w:t>une vue détaillée des dépenses d’équipement prévues pour les 10 prochaines années (2018</w:t>
      </w:r>
      <w:r w:rsidR="005606AE">
        <w:rPr>
          <w:lang w:val="fr-FR"/>
        </w:rPr>
        <w:noBreakHyphen/>
      </w:r>
      <w:r w:rsidRPr="00A871A8">
        <w:rPr>
          <w:lang w:val="fr-FR"/>
        </w:rPr>
        <w:t>2027) dans les domaines des bâtiments, de la sûreté et de la sécurité et des TIC, y compris le coût intégral de chaque projet ou phase de projet.  Le coût récurrent annuel pour chaque projet est indiqué aux annexes II à VII, le cas échéant.</w:t>
      </w:r>
    </w:p>
    <w:p w:rsidR="00D73CBA" w:rsidRDefault="00D73CBA" w:rsidP="00D73CBA">
      <w:pPr>
        <w:pStyle w:val="ONUMFS"/>
        <w:rPr>
          <w:lang w:val="fr-FR"/>
        </w:rPr>
      </w:pPr>
      <w:r w:rsidRPr="00A871A8">
        <w:rPr>
          <w:lang w:val="fr-FR"/>
        </w:rPr>
        <w:t>En outre, il n’est pas prévu que la proposition de PCE 2018</w:t>
      </w:r>
      <w:r w:rsidR="005606AE">
        <w:rPr>
          <w:lang w:val="fr-FR"/>
        </w:rPr>
        <w:noBreakHyphen/>
      </w:r>
      <w:r w:rsidRPr="00A871A8">
        <w:rPr>
          <w:lang w:val="fr-FR"/>
        </w:rPr>
        <w:t>2027 ait une quelconque incidence négative sur les flux et niveaux de liquidité des réserves (voir les paragraphes 22 à 30).</w:t>
      </w:r>
    </w:p>
    <w:p w:rsidR="00D73CBA" w:rsidRPr="00A871A8" w:rsidRDefault="00D73CBA" w:rsidP="00D73CBA">
      <w:pPr>
        <w:pStyle w:val="ListParagraph"/>
        <w:ind w:left="0"/>
        <w:rPr>
          <w:i/>
          <w:lang w:val="fr-FR"/>
        </w:rPr>
      </w:pPr>
      <w:r w:rsidRPr="00A871A8">
        <w:rPr>
          <w:i/>
          <w:lang w:val="fr-FR"/>
        </w:rPr>
        <w:t>Principe n° 5</w:t>
      </w:r>
    </w:p>
    <w:p w:rsidR="00D73CBA" w:rsidRPr="00A871A8" w:rsidRDefault="00D73CBA" w:rsidP="00D73CBA">
      <w:pPr>
        <w:pStyle w:val="ListParagraph"/>
        <w:ind w:left="0"/>
        <w:rPr>
          <w:lang w:val="fr-FR"/>
        </w:rPr>
      </w:pPr>
    </w:p>
    <w:p w:rsidR="00D73CBA" w:rsidRDefault="00D73CBA" w:rsidP="00D73CBA">
      <w:pPr>
        <w:pStyle w:val="ONUMFS"/>
        <w:rPr>
          <w:lang w:val="fr-FR"/>
        </w:rPr>
      </w:pPr>
      <w:r w:rsidRPr="00A871A8">
        <w:rPr>
          <w:lang w:val="fr-FR"/>
        </w:rPr>
        <w:t>La mise en œuvre des projets et phases de projets figurant dans la proposition de PCE 2018</w:t>
      </w:r>
      <w:r w:rsidR="005606AE">
        <w:rPr>
          <w:lang w:val="fr-FR"/>
        </w:rPr>
        <w:noBreakHyphen/>
      </w:r>
      <w:r w:rsidRPr="00A871A8">
        <w:rPr>
          <w:lang w:val="fr-FR"/>
        </w:rPr>
        <w:t>2027 est prévue pour l’exercice biennal 2018</w:t>
      </w:r>
      <w:r w:rsidR="005606AE">
        <w:rPr>
          <w:lang w:val="fr-FR"/>
        </w:rPr>
        <w:noBreakHyphen/>
      </w:r>
      <w:r w:rsidRPr="00A871A8">
        <w:rPr>
          <w:lang w:val="fr-FR"/>
        </w:rPr>
        <w:t>2019.</w:t>
      </w:r>
    </w:p>
    <w:p w:rsidR="00D73CBA" w:rsidRDefault="00D73CBA" w:rsidP="00D73CBA">
      <w:pPr>
        <w:pStyle w:val="ONUMFS"/>
        <w:rPr>
          <w:lang w:val="fr-FR"/>
        </w:rPr>
      </w:pPr>
      <w:r w:rsidRPr="00A871A8">
        <w:rPr>
          <w:lang w:val="fr-FR"/>
        </w:rPr>
        <w:t>Le paragraphe de décision ci</w:t>
      </w:r>
      <w:r w:rsidR="005606AE">
        <w:rPr>
          <w:lang w:val="fr-FR"/>
        </w:rPr>
        <w:noBreakHyphen/>
      </w:r>
      <w:r w:rsidRPr="00A871A8">
        <w:rPr>
          <w:lang w:val="fr-FR"/>
        </w:rPr>
        <w:t>après est proposé.</w:t>
      </w:r>
    </w:p>
    <w:p w:rsidR="00D73CBA" w:rsidRPr="006F17BE" w:rsidRDefault="00D73CBA" w:rsidP="00213E8C">
      <w:pPr>
        <w:pStyle w:val="ONUMFS"/>
        <w:keepLines/>
        <w:ind w:left="5533"/>
        <w:rPr>
          <w:i/>
          <w:lang w:val="fr-FR"/>
        </w:rPr>
      </w:pPr>
      <w:r w:rsidRPr="006F17BE">
        <w:rPr>
          <w:i/>
          <w:lang w:val="fr-FR"/>
        </w:rPr>
        <w:t xml:space="preserve">Le Comité du programme et budget a recommandé aux assemblées des États membres de l’OMPI, chacune pour ce qui la concerne, d’approuver le financement </w:t>
      </w:r>
      <w:r w:rsidRPr="005637BA">
        <w:rPr>
          <w:i/>
          <w:lang w:val="fr-FR"/>
        </w:rPr>
        <w:t xml:space="preserve">à </w:t>
      </w:r>
      <w:r w:rsidR="005637BA" w:rsidRPr="005637BA">
        <w:rPr>
          <w:i/>
          <w:lang w:val="fr-FR"/>
        </w:rPr>
        <w:t>impu</w:t>
      </w:r>
      <w:r w:rsidRPr="005637BA">
        <w:rPr>
          <w:i/>
          <w:lang w:val="fr-FR"/>
        </w:rPr>
        <w:t>ter aux réserves de l’OMPI des</w:t>
      </w:r>
      <w:r w:rsidRPr="006F17BE">
        <w:rPr>
          <w:i/>
          <w:lang w:val="fr-FR"/>
        </w:rPr>
        <w:t xml:space="preserve"> projets présentés dans le PCE 2018</w:t>
      </w:r>
      <w:r w:rsidR="005606AE">
        <w:rPr>
          <w:i/>
          <w:lang w:val="fr-FR"/>
        </w:rPr>
        <w:noBreakHyphen/>
      </w:r>
      <w:r w:rsidRPr="006F17BE">
        <w:rPr>
          <w:i/>
          <w:lang w:val="fr-FR"/>
        </w:rPr>
        <w:t>2027 pour l’exercice biennal 2018</w:t>
      </w:r>
      <w:r w:rsidR="005606AE">
        <w:rPr>
          <w:i/>
          <w:lang w:val="fr-FR"/>
        </w:rPr>
        <w:noBreakHyphen/>
      </w:r>
      <w:r w:rsidRPr="006F17BE">
        <w:rPr>
          <w:i/>
          <w:lang w:val="fr-FR"/>
        </w:rPr>
        <w:t>2019, pour un montant total de 25,5 millions de francs suisses.</w:t>
      </w:r>
    </w:p>
    <w:p w:rsidR="00D73CBA" w:rsidRPr="00A871A8" w:rsidRDefault="00D73CBA" w:rsidP="00D73CBA">
      <w:pPr>
        <w:rPr>
          <w:lang w:val="fr-FR"/>
        </w:rPr>
      </w:pPr>
    </w:p>
    <w:p w:rsidR="00D73CBA" w:rsidRDefault="00D73CBA" w:rsidP="00D73CBA">
      <w:pPr>
        <w:rPr>
          <w:lang w:val="fr-FR"/>
        </w:rPr>
      </w:pPr>
    </w:p>
    <w:p w:rsidR="001D7862" w:rsidRDefault="001D7862">
      <w:pPr>
        <w:pStyle w:val="Endofdocument-Annex"/>
      </w:pPr>
      <w:r>
        <w:t>[</w:t>
      </w:r>
      <w:r w:rsidR="005637BA" w:rsidRPr="00A871A8">
        <w:rPr>
          <w:lang w:val="fr-FR"/>
        </w:rPr>
        <w:t>Les annexes suivent</w:t>
      </w:r>
      <w:r>
        <w:t>]</w:t>
      </w:r>
    </w:p>
    <w:p w:rsidR="00D73CBA" w:rsidRPr="00A871A8" w:rsidRDefault="00D73CBA" w:rsidP="005637BA">
      <w:pPr>
        <w:rPr>
          <w:lang w:val="fr-FR"/>
        </w:rPr>
      </w:pPr>
    </w:p>
    <w:p w:rsidR="00D73CBA" w:rsidRPr="00A871A8" w:rsidRDefault="00D73CBA" w:rsidP="00D73CBA">
      <w:pPr>
        <w:rPr>
          <w:bCs/>
          <w:iCs/>
          <w:caps/>
          <w:szCs w:val="28"/>
          <w:lang w:val="fr-FR"/>
        </w:rPr>
        <w:sectPr w:rsidR="00D73CBA" w:rsidRPr="00A871A8" w:rsidSect="00D73CBA">
          <w:headerReference w:type="default" r:id="rId14"/>
          <w:pgSz w:w="11907" w:h="16840" w:code="9"/>
          <w:pgMar w:top="567" w:right="1134" w:bottom="1417" w:left="1417" w:header="510" w:footer="1020" w:gutter="0"/>
          <w:cols w:space="720"/>
          <w:titlePg/>
          <w:docGrid w:linePitch="299"/>
        </w:sectPr>
      </w:pPr>
    </w:p>
    <w:p w:rsidR="00D73CBA" w:rsidRPr="00D7004D" w:rsidRDefault="00D7004D" w:rsidP="00D7004D">
      <w:pPr>
        <w:pStyle w:val="Heading1"/>
        <w:rPr>
          <w:lang w:val="fr-FR"/>
        </w:rPr>
      </w:pPr>
      <w:r w:rsidRPr="00D7004D">
        <w:rPr>
          <w:lang w:val="fr-FR"/>
        </w:rPr>
        <w:t>Annexe I : Politique révisée relative aux réserves</w:t>
      </w:r>
    </w:p>
    <w:p w:rsidR="00D73CBA" w:rsidRPr="00A871A8" w:rsidRDefault="00D73CBA" w:rsidP="005637BA">
      <w:pPr>
        <w:rPr>
          <w:lang w:val="fr-FR"/>
        </w:rPr>
      </w:pPr>
    </w:p>
    <w:p w:rsidR="00D73CBA" w:rsidRPr="00A871A8" w:rsidRDefault="00D73CBA" w:rsidP="00D7004D">
      <w:pPr>
        <w:pStyle w:val="ONUMFS"/>
        <w:numPr>
          <w:ilvl w:val="0"/>
          <w:numId w:val="0"/>
        </w:numPr>
        <w:rPr>
          <w:lang w:val="fr-FR"/>
        </w:rPr>
      </w:pPr>
      <w:r w:rsidRPr="00A871A8">
        <w:rPr>
          <w:lang w:val="fr-FR"/>
        </w:rPr>
        <w:t>Les principes régissant l’utilisation des fonds de réserve et de roulement (FRR) selon la politique révisée relative aux réserves</w:t>
      </w:r>
      <w:r w:rsidR="00A32801">
        <w:rPr>
          <w:rStyle w:val="FootnoteReference"/>
        </w:rPr>
        <w:footnoteReference w:id="5"/>
      </w:r>
      <w:r w:rsidRPr="00A871A8">
        <w:rPr>
          <w:lang w:val="fr-FR"/>
        </w:rPr>
        <w:t xml:space="preserve"> sont les suivants :</w:t>
      </w:r>
    </w:p>
    <w:p w:rsidR="00D7004D" w:rsidRDefault="00D73CBA" w:rsidP="00D7004D">
      <w:pPr>
        <w:pStyle w:val="ONUMFS"/>
        <w:numPr>
          <w:ilvl w:val="0"/>
          <w:numId w:val="0"/>
        </w:numPr>
        <w:ind w:left="567"/>
        <w:rPr>
          <w:lang w:val="fr-FR"/>
        </w:rPr>
      </w:pPr>
      <w:r w:rsidRPr="00A871A8">
        <w:rPr>
          <w:b/>
          <w:lang w:val="fr-FR"/>
        </w:rPr>
        <w:t xml:space="preserve">PRINCIPE N° 1 : </w:t>
      </w:r>
      <w:r w:rsidRPr="00A871A8">
        <w:rPr>
          <w:lang w:val="fr-FR"/>
        </w:rPr>
        <w:t>les propositions concernant l’utilisation des FRR ne devraient s’appliquer qu’aux montants disponibles dans le cadre des FRR en sus du montant recommandé imposé par la politique de l’OMPI relative aux réserves.  Ce principe s’applique à chaque union et à l’Organisation dans son ensemble.</w:t>
      </w:r>
    </w:p>
    <w:p w:rsidR="00D7004D" w:rsidRDefault="00D73CBA" w:rsidP="00D7004D">
      <w:pPr>
        <w:pStyle w:val="ONUMFS"/>
        <w:numPr>
          <w:ilvl w:val="0"/>
          <w:numId w:val="0"/>
        </w:numPr>
        <w:ind w:left="567"/>
        <w:rPr>
          <w:lang w:val="fr-FR"/>
        </w:rPr>
      </w:pPr>
      <w:r w:rsidRPr="00A871A8">
        <w:rPr>
          <w:b/>
          <w:lang w:val="fr-FR"/>
        </w:rPr>
        <w:t xml:space="preserve">PRINCIPE N° 2 : </w:t>
      </w:r>
      <w:r w:rsidRPr="00A871A8">
        <w:rPr>
          <w:lang w:val="fr-FR"/>
        </w:rPr>
        <w:t>le calcul des réserves disponibles sera fondé sur les informations relatives aux FRR figurant dans les états financiers les plus récents et doit prendre dûment en considération les dépenses effectives, engagées et prévues au titre des réserves pour le ou les exercices sur lesquels s’étendra la mise en œuvre du projet proposé.  L’écart de réévaluation (revalorisation du terrain sur lequel est construit le nouveau bâtiment) et les fonds de roulement (qui ont été établis au moyen des contributions des États membres) ne sont pas comptabilisés dans le montant disponible en sus du montant recommandé des FRR.</w:t>
      </w:r>
    </w:p>
    <w:p w:rsidR="00D7004D" w:rsidRDefault="00D73CBA" w:rsidP="00D7004D">
      <w:pPr>
        <w:pStyle w:val="ONUMFS"/>
        <w:numPr>
          <w:ilvl w:val="0"/>
          <w:numId w:val="0"/>
        </w:numPr>
        <w:ind w:left="567"/>
        <w:rPr>
          <w:lang w:val="fr-FR"/>
        </w:rPr>
      </w:pPr>
      <w:r w:rsidRPr="00A871A8">
        <w:rPr>
          <w:b/>
          <w:lang w:val="fr-FR"/>
        </w:rPr>
        <w:t xml:space="preserve">PRINCIPE N° 3 : </w:t>
      </w:r>
      <w:r w:rsidRPr="00A871A8">
        <w:rPr>
          <w:lang w:val="fr-FR"/>
        </w:rPr>
        <w:t>les propositions d’utilisation des réserves doivent porter sur des projets et des dépenses extraordinaires et ponctuels et, à titre exceptionnel, sur des initiatives stratégiques si les assemblées des unions de l’OMPI en décident ainsi.  Les projets d’équipement sont normalement définis dans un plan</w:t>
      </w:r>
      <w:r w:rsidR="005606AE">
        <w:rPr>
          <w:lang w:val="fr-FR"/>
        </w:rPr>
        <w:noBreakHyphen/>
      </w:r>
      <w:r w:rsidRPr="00A871A8">
        <w:rPr>
          <w:lang w:val="fr-FR"/>
        </w:rPr>
        <w:t>cadre à long terme en tant que projets de construction/rénovation ou projets dans le domaine des technologies de l’information et de la communication qui sont nécessaires pour maintenir les installations et les systèmes de l’Organisation en adéquation avec sa mission moyennant des travaux d’agrandissement ou d’équipement majeurs.</w:t>
      </w:r>
    </w:p>
    <w:p w:rsidR="00D7004D" w:rsidRDefault="00D73CBA" w:rsidP="00D7004D">
      <w:pPr>
        <w:pStyle w:val="ONUMFS"/>
        <w:numPr>
          <w:ilvl w:val="0"/>
          <w:numId w:val="0"/>
        </w:numPr>
        <w:ind w:left="567"/>
        <w:rPr>
          <w:lang w:val="fr-FR"/>
        </w:rPr>
      </w:pPr>
      <w:r w:rsidRPr="00A871A8">
        <w:rPr>
          <w:b/>
          <w:lang w:val="fr-FR"/>
        </w:rPr>
        <w:t>PRINCIPE N° 4 :</w:t>
      </w:r>
      <w:r w:rsidRPr="00A871A8">
        <w:rPr>
          <w:lang w:val="fr-FR"/>
        </w:rPr>
        <w:t xml:space="preserve"> les propositions d’utilisation des réserves doivent être établies de manière exhaustive et comprendre des informations sur l’intégralité des coûts sur le cycle de vie des projets, les avantages escomptés (qui peuvent être financiers ou de nature qualitative), les dépenses récurrentes que l’Organisation sera tenue de financer au titre du budget ordinaire au cours des exercices biennaux ultérieurs et l’incidence sur les flux et niveaux de trésorerie des réserves.</w:t>
      </w:r>
    </w:p>
    <w:p w:rsidR="00D7004D" w:rsidRDefault="00D73CBA" w:rsidP="00D7004D">
      <w:pPr>
        <w:pStyle w:val="ONUMFS"/>
        <w:numPr>
          <w:ilvl w:val="0"/>
          <w:numId w:val="0"/>
        </w:numPr>
        <w:ind w:left="567"/>
        <w:rPr>
          <w:lang w:val="fr-FR"/>
        </w:rPr>
      </w:pPr>
      <w:r w:rsidRPr="00A871A8">
        <w:rPr>
          <w:b/>
          <w:lang w:val="fr-FR"/>
        </w:rPr>
        <w:t>PRINCIPE N° 5 :</w:t>
      </w:r>
      <w:r w:rsidRPr="00A871A8">
        <w:rPr>
          <w:lang w:val="fr-FR"/>
        </w:rPr>
        <w:t xml:space="preserve"> Les propositions concernant l’utilisation des réserves peuvent porter sur des projets et des activités qui dépassent le cadre de l’exercice financier biennal de l’Organisation, et peuvent s’étendre sur plusieurs exercices biennaux ou durer plus d’un exercice biennal.</w:t>
      </w:r>
    </w:p>
    <w:p w:rsidR="00D73CBA" w:rsidRDefault="00D73CBA" w:rsidP="00D73CBA">
      <w:pPr>
        <w:rPr>
          <w:bCs/>
          <w:iCs/>
          <w:caps/>
          <w:szCs w:val="28"/>
          <w:lang w:val="fr-FR"/>
        </w:rPr>
      </w:pPr>
    </w:p>
    <w:p w:rsidR="005637BA" w:rsidRPr="00A871A8" w:rsidRDefault="005637BA" w:rsidP="00D73CBA">
      <w:pPr>
        <w:rPr>
          <w:bCs/>
          <w:iCs/>
          <w:caps/>
          <w:szCs w:val="28"/>
          <w:lang w:val="fr-FR"/>
        </w:rPr>
      </w:pPr>
    </w:p>
    <w:p w:rsidR="00D73CBA" w:rsidRPr="006F17BE" w:rsidRDefault="00D73CBA" w:rsidP="00D73CBA">
      <w:pPr>
        <w:pStyle w:val="Endofdocument"/>
        <w:spacing w:after="0" w:line="240" w:lineRule="auto"/>
        <w:rPr>
          <w:sz w:val="22"/>
          <w:szCs w:val="22"/>
          <w:lang w:val="fr-CH"/>
        </w:rPr>
      </w:pPr>
      <w:r w:rsidRPr="006F17BE">
        <w:rPr>
          <w:sz w:val="22"/>
          <w:szCs w:val="22"/>
          <w:lang w:val="fr-CH"/>
        </w:rPr>
        <w:t>[L’annexe II suit]</w:t>
      </w:r>
    </w:p>
    <w:p w:rsidR="00D73CBA" w:rsidRDefault="00D73CBA" w:rsidP="00D73CBA">
      <w:pPr>
        <w:tabs>
          <w:tab w:val="left" w:pos="5670"/>
        </w:tabs>
        <w:rPr>
          <w:lang w:val="fr-FR"/>
        </w:rPr>
        <w:sectPr w:rsidR="00D73CBA" w:rsidSect="00D73CBA">
          <w:headerReference w:type="default" r:id="rId15"/>
          <w:headerReference w:type="first" r:id="rId16"/>
          <w:pgSz w:w="11907" w:h="16840" w:code="9"/>
          <w:pgMar w:top="567" w:right="1134" w:bottom="1417" w:left="1417" w:header="510" w:footer="1020" w:gutter="0"/>
          <w:cols w:space="720"/>
          <w:titlePg/>
          <w:docGrid w:linePitch="299"/>
        </w:sectPr>
      </w:pPr>
    </w:p>
    <w:p w:rsidR="00D7004D" w:rsidRPr="00884393" w:rsidRDefault="00D7004D" w:rsidP="00D7004D">
      <w:pPr>
        <w:pStyle w:val="Heading1"/>
        <w:rPr>
          <w:lang w:val="fr-FR"/>
        </w:rPr>
      </w:pPr>
      <w:r w:rsidRPr="00884393">
        <w:rPr>
          <w:lang w:val="fr-FR"/>
        </w:rPr>
        <w:t xml:space="preserve">Annexe II : </w:t>
      </w:r>
      <w:proofErr w:type="spellStart"/>
      <w:r w:rsidRPr="00884393">
        <w:rPr>
          <w:lang w:val="fr-FR"/>
        </w:rPr>
        <w:t>Plateforme</w:t>
      </w:r>
      <w:proofErr w:type="spellEnd"/>
      <w:r w:rsidRPr="00884393">
        <w:rPr>
          <w:lang w:val="fr-FR"/>
        </w:rPr>
        <w:t xml:space="preserve"> mondiale de propriété intellectuelle – phase I</w:t>
      </w:r>
    </w:p>
    <w:p w:rsidR="00D7004D" w:rsidRPr="00D7004D" w:rsidRDefault="00D7004D" w:rsidP="00D7004D">
      <w:pPr>
        <w:pStyle w:val="Heading4"/>
        <w:rPr>
          <w:lang w:val="fr-FR"/>
        </w:rPr>
      </w:pPr>
      <w:r w:rsidRPr="00D7004D">
        <w:rPr>
          <w:lang w:val="fr-FR"/>
        </w:rPr>
        <w:t>Objectifs et avantages escomptés du projet</w:t>
      </w:r>
    </w:p>
    <w:p w:rsidR="00D7004D" w:rsidRPr="00884393" w:rsidRDefault="00D7004D" w:rsidP="00D7004D">
      <w:pPr>
        <w:rPr>
          <w:lang w:val="fr-FR"/>
        </w:rPr>
      </w:pPr>
    </w:p>
    <w:p w:rsidR="00D7004D" w:rsidRDefault="00D7004D" w:rsidP="00D7004D">
      <w:pPr>
        <w:pStyle w:val="ONUMFS"/>
        <w:numPr>
          <w:ilvl w:val="0"/>
          <w:numId w:val="0"/>
        </w:numPr>
        <w:rPr>
          <w:lang w:val="fr-FR"/>
        </w:rPr>
      </w:pPr>
      <w:r w:rsidRPr="00884393">
        <w:rPr>
          <w:lang w:val="fr-FR"/>
        </w:rPr>
        <w:t xml:space="preserve">Ce projet vise à créer une </w:t>
      </w:r>
      <w:proofErr w:type="spellStart"/>
      <w:r w:rsidRPr="00884393">
        <w:rPr>
          <w:lang w:val="fr-FR"/>
        </w:rPr>
        <w:t>plateforme</w:t>
      </w:r>
      <w:proofErr w:type="spellEnd"/>
      <w:r w:rsidRPr="00884393">
        <w:rPr>
          <w:lang w:val="fr-FR"/>
        </w:rPr>
        <w:t xml:space="preserve"> informatique unique (ci</w:t>
      </w:r>
      <w:r w:rsidR="005606AE">
        <w:rPr>
          <w:lang w:val="fr-FR"/>
        </w:rPr>
        <w:noBreakHyphen/>
      </w:r>
      <w:r w:rsidRPr="00884393">
        <w:rPr>
          <w:lang w:val="fr-FR"/>
        </w:rPr>
        <w:t>après dénommée “</w:t>
      </w:r>
      <w:proofErr w:type="spellStart"/>
      <w:r w:rsidRPr="00884393">
        <w:rPr>
          <w:lang w:val="fr-FR"/>
        </w:rPr>
        <w:t>plateforme</w:t>
      </w:r>
      <w:proofErr w:type="spellEnd"/>
      <w:r w:rsidRPr="00884393">
        <w:rPr>
          <w:lang w:val="fr-FR"/>
        </w:rPr>
        <w:t xml:space="preserve"> mondiale de propriété intellectuelle”) regroupant les nombreuses </w:t>
      </w:r>
      <w:proofErr w:type="spellStart"/>
      <w:r w:rsidRPr="00884393">
        <w:rPr>
          <w:lang w:val="fr-FR"/>
        </w:rPr>
        <w:t>plateformes</w:t>
      </w:r>
      <w:proofErr w:type="spellEnd"/>
      <w:r w:rsidRPr="00884393">
        <w:rPr>
          <w:lang w:val="fr-FR"/>
        </w:rPr>
        <w:t xml:space="preserve"> informatiques des différents services payants de l’OMPI, telles que les systèmes du PCT, de Madrid et de La Haye (systèmes mondiaux de protection de la propriété intellectuelle de l’OMPI).  Le projet prévoit d’intégrer un nouveau système de paiement et aussi d’examiner la possibilité de raccorder les systèmes informatiques d’appui du Centre d’arbitrage et de médiation de l’OMPI.  La </w:t>
      </w:r>
      <w:proofErr w:type="spellStart"/>
      <w:r w:rsidRPr="00884393">
        <w:rPr>
          <w:lang w:val="fr-FR"/>
        </w:rPr>
        <w:t>plateforme</w:t>
      </w:r>
      <w:proofErr w:type="spellEnd"/>
      <w:r w:rsidRPr="00884393">
        <w:rPr>
          <w:lang w:val="fr-FR"/>
        </w:rPr>
        <w:t xml:space="preserve"> mondiale de propriété intellectuelle offrirait un portail unique pour les utilisateurs des services fournis dans le cadre des systèmes mondiaux de protection de la propriété intellectuelle de l’OMPI et des services du Centre d’arbitrage et de médiation de l’OMPI, qui serait accessible à partir d’un compte OMPI unique propre à chaque utilisateur, et s’appuierait sur une politique d’utilisation conviviale, une interface d’utilisateur commune et un portail de paiement central.</w:t>
      </w:r>
    </w:p>
    <w:p w:rsidR="00D7004D" w:rsidRDefault="00D7004D" w:rsidP="00D7004D">
      <w:pPr>
        <w:pStyle w:val="ONUMFS"/>
        <w:numPr>
          <w:ilvl w:val="0"/>
          <w:numId w:val="0"/>
        </w:numPr>
        <w:rPr>
          <w:lang w:val="fr-FR"/>
        </w:rPr>
      </w:pPr>
      <w:r w:rsidRPr="00884393">
        <w:rPr>
          <w:lang w:val="fr-FR"/>
        </w:rPr>
        <w:t xml:space="preserve">L’intégration des nombreuses </w:t>
      </w:r>
      <w:proofErr w:type="spellStart"/>
      <w:r w:rsidRPr="00884393">
        <w:rPr>
          <w:lang w:val="fr-FR"/>
        </w:rPr>
        <w:t>plateformes</w:t>
      </w:r>
      <w:proofErr w:type="spellEnd"/>
      <w:r w:rsidRPr="00884393">
        <w:rPr>
          <w:lang w:val="fr-FR"/>
        </w:rPr>
        <w:t xml:space="preserve"> est plus que nécessaire pour que le Bureau international de l’OMPI puisse faire face à l’augmentation importante du nombre et de la diversité des données sur la propriété intellectuelle gérées dans les différents domaines d’activité.  À mesure que l’utilisation des systèmes mondiaux de propriété intellectuelle augmente, il convient adopter une approche plus intégrée du traitement des données afin de réduire la surcharge de traitement qui, autrement, serait associée à des solutions de traitement de données fragmentées et indépendantes au sein des systèmes informatiques de chaque service.</w:t>
      </w:r>
    </w:p>
    <w:p w:rsidR="00D7004D" w:rsidRDefault="00D7004D" w:rsidP="00D7004D">
      <w:pPr>
        <w:pStyle w:val="ONUMFS"/>
        <w:numPr>
          <w:ilvl w:val="0"/>
          <w:numId w:val="0"/>
        </w:numPr>
        <w:rPr>
          <w:lang w:val="fr-FR"/>
        </w:rPr>
      </w:pPr>
      <w:r w:rsidRPr="00884393">
        <w:rPr>
          <w:lang w:val="fr-FR"/>
        </w:rPr>
        <w:t xml:space="preserve">La </w:t>
      </w:r>
      <w:proofErr w:type="spellStart"/>
      <w:r w:rsidRPr="00884393">
        <w:rPr>
          <w:lang w:val="fr-FR"/>
        </w:rPr>
        <w:t>plateforme</w:t>
      </w:r>
      <w:proofErr w:type="spellEnd"/>
      <w:r w:rsidRPr="00884393">
        <w:rPr>
          <w:lang w:val="fr-FR"/>
        </w:rPr>
        <w:t xml:space="preserve"> mondiale de propriété intellectuelle s’appuiera sur les investissements dans le domaine informatique réalisés par l’OMPI jusqu’à présent et permettra de prendre des décisions intersectorielles plus stratégiques dans le domaine informatique.  Grâce à cette harmonisation stratégique des processus et de l’architecture, il sera plus facile de maîtriser les coûts en ce qui concerne les investissements dans le domaine informatique dans les différents secteurs d’activité, les solutions opérationnelles seront plus modulables et la qualité des opérations et des données sera maintenue.  Une réactivité accrue face aux changements en ce qui concerne les besoins opérationnels et une meilleure résilience du système sont également attendues.</w:t>
      </w:r>
    </w:p>
    <w:p w:rsidR="00D7004D" w:rsidRDefault="00D7004D" w:rsidP="00D7004D">
      <w:pPr>
        <w:pStyle w:val="ONUMFS"/>
        <w:numPr>
          <w:ilvl w:val="0"/>
          <w:numId w:val="0"/>
        </w:numPr>
        <w:rPr>
          <w:lang w:val="fr-FR"/>
        </w:rPr>
      </w:pPr>
      <w:r w:rsidRPr="00884393">
        <w:rPr>
          <w:lang w:val="fr-FR"/>
        </w:rPr>
        <w:t>Le portail unique, qui comprendra un système de paiement moderne, permettra aux clients novices tels que les universités, les PME et les entrepreneurs individuels, notamment dans les pays en développement, d’accéder plus facilement aux services de l’OMPI, même s’ils ont peu de connaissances préalables dans le domaine de la propriété intellectuelle, et de gérer facilement les paiements relatifs aux émoluments et taxes.</w:t>
      </w:r>
    </w:p>
    <w:p w:rsidR="00D7004D" w:rsidRDefault="00D7004D" w:rsidP="00D7004D">
      <w:pPr>
        <w:pStyle w:val="ONUMFS"/>
        <w:numPr>
          <w:ilvl w:val="0"/>
          <w:numId w:val="0"/>
        </w:numPr>
        <w:rPr>
          <w:lang w:val="fr-FR"/>
        </w:rPr>
      </w:pPr>
      <w:r w:rsidRPr="00884393">
        <w:rPr>
          <w:lang w:val="fr-FR"/>
        </w:rPr>
        <w:t>Les avantages escomptés d</w:t>
      </w:r>
      <w:r>
        <w:rPr>
          <w:lang w:val="fr-FR"/>
        </w:rPr>
        <w:t>e</w:t>
      </w:r>
      <w:r w:rsidRPr="00884393">
        <w:rPr>
          <w:lang w:val="fr-FR"/>
        </w:rPr>
        <w:t xml:space="preserve"> la </w:t>
      </w:r>
      <w:proofErr w:type="spellStart"/>
      <w:r w:rsidRPr="00884393">
        <w:rPr>
          <w:lang w:val="fr-FR"/>
        </w:rPr>
        <w:t>plateforme</w:t>
      </w:r>
      <w:proofErr w:type="spellEnd"/>
      <w:r w:rsidRPr="00884393">
        <w:rPr>
          <w:lang w:val="fr-FR"/>
        </w:rPr>
        <w:t xml:space="preserve"> mondiale de propriété intellectuelle sont indiqués ci</w:t>
      </w:r>
      <w:r w:rsidR="005606AE">
        <w:rPr>
          <w:lang w:val="fr-FR"/>
        </w:rPr>
        <w:noBreakHyphen/>
      </w:r>
      <w:r w:rsidRPr="00884393">
        <w:rPr>
          <w:lang w:val="fr-FR"/>
        </w:rPr>
        <w:t>après.</w:t>
      </w:r>
    </w:p>
    <w:p w:rsidR="00D7004D" w:rsidRPr="00884393" w:rsidRDefault="00D7004D" w:rsidP="00D7004D">
      <w:pPr>
        <w:pStyle w:val="ListParagraph"/>
        <w:numPr>
          <w:ilvl w:val="0"/>
          <w:numId w:val="42"/>
        </w:numPr>
        <w:spacing w:after="220"/>
        <w:ind w:left="1134" w:hanging="567"/>
        <w:contextualSpacing w:val="0"/>
        <w:rPr>
          <w:lang w:val="fr-FR"/>
        </w:rPr>
      </w:pPr>
      <w:r w:rsidRPr="00884393">
        <w:rPr>
          <w:lang w:val="fr-FR"/>
        </w:rPr>
        <w:t xml:space="preserve">Elle permettra à l’Organisation de prendre des décisions intersectorielles plus stratégiques dans le domaine informatique et de coordonner les solutions entre les différents secteurs d’activité et </w:t>
      </w:r>
      <w:proofErr w:type="spellStart"/>
      <w:r w:rsidRPr="00884393">
        <w:rPr>
          <w:lang w:val="fr-FR"/>
        </w:rPr>
        <w:t>plateformes</w:t>
      </w:r>
      <w:proofErr w:type="spellEnd"/>
      <w:r w:rsidRPr="00884393">
        <w:rPr>
          <w:lang w:val="fr-FR"/>
        </w:rPr>
        <w:t xml:space="preserve"> informatiques, de maîtriser plus facilement les coûts en ce qui concerne les investissements dans le domaine informatique dans les différents secteurs d’activité et d’améliorer la modularité et la résilience des solutions adoptées.</w:t>
      </w:r>
    </w:p>
    <w:p w:rsidR="00D7004D" w:rsidRPr="00884393" w:rsidRDefault="00D7004D" w:rsidP="00D7004D">
      <w:pPr>
        <w:pStyle w:val="ListParagraph"/>
        <w:numPr>
          <w:ilvl w:val="0"/>
          <w:numId w:val="42"/>
        </w:numPr>
        <w:spacing w:after="220"/>
        <w:ind w:left="1134" w:hanging="567"/>
        <w:contextualSpacing w:val="0"/>
        <w:rPr>
          <w:lang w:val="fr-FR"/>
        </w:rPr>
      </w:pPr>
      <w:r w:rsidRPr="00884393">
        <w:rPr>
          <w:lang w:val="fr-FR"/>
        </w:rPr>
        <w:t xml:space="preserve">La </w:t>
      </w:r>
      <w:proofErr w:type="spellStart"/>
      <w:r w:rsidRPr="00884393">
        <w:rPr>
          <w:lang w:val="fr-FR"/>
        </w:rPr>
        <w:t>plateforme</w:t>
      </w:r>
      <w:proofErr w:type="spellEnd"/>
      <w:r w:rsidRPr="00884393">
        <w:rPr>
          <w:lang w:val="fr-FR"/>
        </w:rPr>
        <w:t xml:space="preserve"> mondiale de propriété intellectuelle permettra aux différents systèmes informatiques des différents secteurs d’activité de l’OMPI de traiter des données communes (telles que les données relatives au profil de l’utilisateur et les données relatives aux paiements) et de gérer la qualité des données.</w:t>
      </w:r>
    </w:p>
    <w:p w:rsidR="00D7004D" w:rsidRPr="00884393" w:rsidRDefault="00D7004D" w:rsidP="00D7004D">
      <w:pPr>
        <w:pStyle w:val="ListParagraph"/>
        <w:numPr>
          <w:ilvl w:val="0"/>
          <w:numId w:val="42"/>
        </w:numPr>
        <w:spacing w:after="220"/>
        <w:ind w:left="1134" w:hanging="567"/>
        <w:contextualSpacing w:val="0"/>
        <w:rPr>
          <w:lang w:val="fr-FR"/>
        </w:rPr>
      </w:pPr>
      <w:r w:rsidRPr="00884393">
        <w:rPr>
          <w:lang w:val="fr-FR"/>
        </w:rPr>
        <w:t>Il sera ainsi possible de développer les activités de coopération avec les offices de propriété intellectuelle et les déposants et d’en faire bénéficier les offices de propriété intellectuelle et les clients qui interagissent avec les systèmes mondiaux de protection de la propriété intellectuelle de l’OMPI.</w:t>
      </w:r>
    </w:p>
    <w:p w:rsidR="00D7004D" w:rsidRPr="00884393" w:rsidRDefault="00D7004D" w:rsidP="00D7004D">
      <w:pPr>
        <w:pStyle w:val="ListParagraph"/>
        <w:numPr>
          <w:ilvl w:val="0"/>
          <w:numId w:val="42"/>
        </w:numPr>
        <w:spacing w:after="220"/>
        <w:ind w:left="1134" w:hanging="567"/>
        <w:contextualSpacing w:val="0"/>
        <w:rPr>
          <w:lang w:val="fr-FR"/>
        </w:rPr>
      </w:pPr>
      <w:r w:rsidRPr="00884393">
        <w:rPr>
          <w:lang w:val="fr-FR"/>
        </w:rPr>
        <w:t>Un portail unique et simple d’utilisation, fondé sur un système de paiement moderne, pourra être utilisé par les clients et par l’OMPI pour le traitement des paiements.</w:t>
      </w:r>
    </w:p>
    <w:p w:rsidR="00D7004D" w:rsidRPr="00884393" w:rsidRDefault="00D7004D" w:rsidP="00D7004D">
      <w:pPr>
        <w:pStyle w:val="ListParagraph"/>
        <w:numPr>
          <w:ilvl w:val="0"/>
          <w:numId w:val="42"/>
        </w:numPr>
        <w:spacing w:after="220"/>
        <w:ind w:left="1134" w:hanging="567"/>
        <w:contextualSpacing w:val="0"/>
        <w:rPr>
          <w:lang w:val="fr-FR"/>
        </w:rPr>
      </w:pPr>
      <w:r w:rsidRPr="00884393">
        <w:rPr>
          <w:lang w:val="fr-FR"/>
        </w:rPr>
        <w:t xml:space="preserve">Le portail unique et simple d’utilisation de la </w:t>
      </w:r>
      <w:proofErr w:type="spellStart"/>
      <w:r w:rsidRPr="00884393">
        <w:rPr>
          <w:lang w:val="fr-FR"/>
        </w:rPr>
        <w:t>plateforme</w:t>
      </w:r>
      <w:proofErr w:type="spellEnd"/>
      <w:r w:rsidRPr="00884393">
        <w:rPr>
          <w:lang w:val="fr-FR"/>
        </w:rPr>
        <w:t xml:space="preserve"> mondiale de propriété intellectuelle permettra à l’OMPI d’indiquer à ses clients comment exploiter au mieux toute la gamme de services externes disponibles de la façon la plus conviviale possible.</w:t>
      </w:r>
    </w:p>
    <w:p w:rsidR="00D7004D" w:rsidRPr="00884393" w:rsidRDefault="00D7004D" w:rsidP="00D7004D">
      <w:pPr>
        <w:pStyle w:val="ListParagraph"/>
        <w:numPr>
          <w:ilvl w:val="0"/>
          <w:numId w:val="42"/>
        </w:numPr>
        <w:spacing w:after="220"/>
        <w:ind w:left="1134" w:hanging="567"/>
        <w:contextualSpacing w:val="0"/>
        <w:rPr>
          <w:lang w:val="fr-FR"/>
        </w:rPr>
      </w:pPr>
      <w:r w:rsidRPr="00884393">
        <w:rPr>
          <w:lang w:val="fr-FR"/>
        </w:rPr>
        <w:t xml:space="preserve">La </w:t>
      </w:r>
      <w:proofErr w:type="spellStart"/>
      <w:r w:rsidRPr="00884393">
        <w:rPr>
          <w:lang w:val="fr-FR"/>
        </w:rPr>
        <w:t>plateforme</w:t>
      </w:r>
      <w:proofErr w:type="spellEnd"/>
      <w:r w:rsidRPr="00884393">
        <w:rPr>
          <w:lang w:val="fr-FR"/>
        </w:rPr>
        <w:t xml:space="preserve"> mondiale de propriété intellectuelle est un formidable outil de promotion pour les services de l’OMPI, car elle offre une expérience client nouvelle, plus globale et plus uniforme.</w:t>
      </w:r>
    </w:p>
    <w:p w:rsidR="00D7004D" w:rsidRPr="00884393" w:rsidRDefault="00D7004D" w:rsidP="00D7004D">
      <w:pPr>
        <w:pStyle w:val="ListParagraph"/>
        <w:numPr>
          <w:ilvl w:val="0"/>
          <w:numId w:val="42"/>
        </w:numPr>
        <w:spacing w:after="220"/>
        <w:ind w:left="1134" w:hanging="567"/>
        <w:contextualSpacing w:val="0"/>
        <w:rPr>
          <w:lang w:val="fr-FR"/>
        </w:rPr>
      </w:pPr>
      <w:r w:rsidRPr="00884393">
        <w:rPr>
          <w:lang w:val="fr-FR"/>
        </w:rPr>
        <w:t>L’accès à tous les services se fera à partir d’un compte d’utilisateur unique sécurisé, ce qui permettra d’améliorer le niveau de sécurité et les contrôles au niveau des accès aux systèmes informatiques et aux données de l’OMPI.</w:t>
      </w:r>
    </w:p>
    <w:p w:rsidR="00D7004D" w:rsidRPr="00884393" w:rsidRDefault="00D7004D" w:rsidP="00D7004D">
      <w:pPr>
        <w:pStyle w:val="ListParagraph"/>
        <w:numPr>
          <w:ilvl w:val="0"/>
          <w:numId w:val="42"/>
        </w:numPr>
        <w:spacing w:after="220"/>
        <w:ind w:left="1134" w:hanging="567"/>
        <w:contextualSpacing w:val="0"/>
        <w:rPr>
          <w:lang w:val="fr-FR"/>
        </w:rPr>
      </w:pPr>
      <w:r w:rsidRPr="00884393">
        <w:rPr>
          <w:lang w:val="fr-FR"/>
        </w:rPr>
        <w:t xml:space="preserve">La </w:t>
      </w:r>
      <w:proofErr w:type="spellStart"/>
      <w:r w:rsidRPr="00884393">
        <w:rPr>
          <w:lang w:val="fr-FR"/>
        </w:rPr>
        <w:t>plateforme</w:t>
      </w:r>
      <w:proofErr w:type="spellEnd"/>
      <w:r w:rsidRPr="00884393">
        <w:rPr>
          <w:lang w:val="fr-FR"/>
        </w:rPr>
        <w:t xml:space="preserve"> mondiale de propriété intellectuelle permettra à l’OMPI de contribuer davantage à l’innovation et à la créativité dans l’intérêt de tous en rendant les services de l’OMPI plus accessibles aux PME et aux entrepreneurs, notamment dans les pays en développement.</w:t>
      </w:r>
    </w:p>
    <w:p w:rsidR="00D7004D" w:rsidRDefault="00D7004D" w:rsidP="00D7004D">
      <w:pPr>
        <w:pStyle w:val="ListParagraph"/>
        <w:numPr>
          <w:ilvl w:val="0"/>
          <w:numId w:val="42"/>
        </w:numPr>
        <w:spacing w:after="220"/>
        <w:ind w:left="1134" w:hanging="567"/>
        <w:contextualSpacing w:val="0"/>
        <w:rPr>
          <w:lang w:val="fr-FR"/>
        </w:rPr>
      </w:pPr>
      <w:r w:rsidRPr="00884393">
        <w:rPr>
          <w:lang w:val="fr-FR"/>
        </w:rPr>
        <w:t xml:space="preserve">La </w:t>
      </w:r>
      <w:proofErr w:type="spellStart"/>
      <w:r w:rsidRPr="00884393">
        <w:rPr>
          <w:lang w:val="fr-FR"/>
        </w:rPr>
        <w:t>plateforme</w:t>
      </w:r>
      <w:proofErr w:type="spellEnd"/>
      <w:r w:rsidRPr="00884393">
        <w:rPr>
          <w:lang w:val="fr-FR"/>
        </w:rPr>
        <w:t xml:space="preserve"> mondiale de propriété intellectuelle, en permettant au Bureau international d’accéder aux informations communes relatives aux clients et de les gérer, facilitera les relations avec les clients et contribuera à la promotion des services de l’OMPI.</w:t>
      </w:r>
    </w:p>
    <w:p w:rsidR="00D7004D" w:rsidRPr="00884393" w:rsidRDefault="00D7004D" w:rsidP="00D7004D">
      <w:pPr>
        <w:pStyle w:val="Heading4"/>
        <w:rPr>
          <w:lang w:val="fr-FR"/>
        </w:rPr>
      </w:pPr>
      <w:r w:rsidRPr="00884393">
        <w:rPr>
          <w:lang w:val="fr-FR"/>
        </w:rPr>
        <w:t>Mise en œuvre du projet</w:t>
      </w:r>
    </w:p>
    <w:p w:rsidR="00D7004D" w:rsidRPr="00884393" w:rsidRDefault="00D7004D" w:rsidP="00D7004D">
      <w:pPr>
        <w:rPr>
          <w:lang w:val="fr-FR"/>
        </w:rPr>
      </w:pPr>
    </w:p>
    <w:p w:rsidR="00D7004D" w:rsidRDefault="00D7004D" w:rsidP="00D7004D">
      <w:pPr>
        <w:pStyle w:val="ONUMFS"/>
        <w:numPr>
          <w:ilvl w:val="0"/>
          <w:numId w:val="0"/>
        </w:numPr>
        <w:rPr>
          <w:lang w:val="fr-FR"/>
        </w:rPr>
      </w:pPr>
      <w:r w:rsidRPr="00884393">
        <w:rPr>
          <w:lang w:val="fr-FR"/>
        </w:rPr>
        <w:t xml:space="preserve">Le projet serait mis en œuvre selon une approche en plusieurs phases.  La phase I comprend l’élaboration et la validation du modèle;  la mise en place d’une </w:t>
      </w:r>
      <w:proofErr w:type="spellStart"/>
      <w:r w:rsidRPr="00884393">
        <w:rPr>
          <w:lang w:val="fr-FR"/>
        </w:rPr>
        <w:t>plateforme</w:t>
      </w:r>
      <w:proofErr w:type="spellEnd"/>
      <w:r w:rsidRPr="00884393">
        <w:rPr>
          <w:lang w:val="fr-FR"/>
        </w:rPr>
        <w:t xml:space="preserve"> d’essai initiale;  l’élaboration d’un plan et d’un cadre relatifs à la migration des systèmes informatiques vers la </w:t>
      </w:r>
      <w:proofErr w:type="spellStart"/>
      <w:r w:rsidRPr="00884393">
        <w:rPr>
          <w:lang w:val="fr-FR"/>
        </w:rPr>
        <w:t>plateforme</w:t>
      </w:r>
      <w:proofErr w:type="spellEnd"/>
      <w:r w:rsidRPr="00884393">
        <w:rPr>
          <w:lang w:val="fr-FR"/>
        </w:rPr>
        <w:t xml:space="preserve"> au cours des phases ultérieures;  et l’élaboration de procédures et d’une politique pour garantir une plus grande convergence en matière de traitement des données et de solutions informatiques entre les différents secteurs d’activité.</w:t>
      </w:r>
    </w:p>
    <w:p w:rsidR="00D7004D" w:rsidRPr="00884393" w:rsidRDefault="00D7004D" w:rsidP="00D7004D">
      <w:pPr>
        <w:pStyle w:val="Heading4"/>
        <w:rPr>
          <w:lang w:val="fr-FR"/>
        </w:rPr>
      </w:pPr>
      <w:r w:rsidRPr="00884393">
        <w:rPr>
          <w:lang w:val="fr-FR"/>
        </w:rPr>
        <w:t>Facteurs déterminants</w:t>
      </w:r>
    </w:p>
    <w:p w:rsidR="00D7004D" w:rsidRPr="00884393" w:rsidRDefault="00D7004D" w:rsidP="00D7004D">
      <w:pPr>
        <w:rPr>
          <w:lang w:val="fr-FR"/>
        </w:rPr>
      </w:pPr>
    </w:p>
    <w:p w:rsidR="00D7004D" w:rsidRDefault="00D7004D" w:rsidP="00D7004D">
      <w:pPr>
        <w:pStyle w:val="ONUMFS"/>
        <w:numPr>
          <w:ilvl w:val="0"/>
          <w:numId w:val="0"/>
        </w:numPr>
        <w:rPr>
          <w:lang w:val="fr-FR"/>
        </w:rPr>
      </w:pPr>
      <w:r w:rsidRPr="00884393">
        <w:rPr>
          <w:i/>
          <w:lang w:val="fr-FR"/>
        </w:rPr>
        <w:t>Besoin opérationnel</w:t>
      </w:r>
      <w:r w:rsidRPr="00884393">
        <w:rPr>
          <w:lang w:val="fr-FR"/>
        </w:rPr>
        <w:t xml:space="preserve"> – Compte tenu de l’augmentation du nombre d’utilisateurs des services de l’OMPI et du recours accru de l’Organisation à l’informatique pour la fourniture de ses services, il devient de plus en plus important d’offrir aux clients une expérience plus globale et plus uniforme.  Le projet vise à répondre à ce besoin en offrant un portail unique, simple à utiliser et efficace, permettant d’informer les clients de l’OMPI au sujet de toute la gamme de services disponibles et de leur indiquer comment les exploiter au mieux.</w:t>
      </w:r>
    </w:p>
    <w:p w:rsidR="00D7004D" w:rsidRDefault="00D7004D" w:rsidP="00D7004D">
      <w:pPr>
        <w:pStyle w:val="ONUMFS"/>
        <w:numPr>
          <w:ilvl w:val="0"/>
          <w:numId w:val="0"/>
        </w:numPr>
        <w:rPr>
          <w:lang w:val="fr-FR"/>
        </w:rPr>
      </w:pPr>
      <w:r w:rsidRPr="00884393">
        <w:rPr>
          <w:i/>
          <w:lang w:val="fr-FR"/>
        </w:rPr>
        <w:t>Maîtrise des coûts</w:t>
      </w:r>
      <w:r w:rsidRPr="00884393">
        <w:rPr>
          <w:lang w:val="fr-FR"/>
        </w:rPr>
        <w:t xml:space="preserve"> – Le projet devrait permettre de maîtriser les coûts de la manière suivante : i) en limitant les dépenses liées au développement des différents systèmes informatiques, grâce à la création d’une </w:t>
      </w:r>
      <w:proofErr w:type="spellStart"/>
      <w:r w:rsidRPr="00884393">
        <w:rPr>
          <w:lang w:val="fr-FR"/>
        </w:rPr>
        <w:t>plateforme</w:t>
      </w:r>
      <w:proofErr w:type="spellEnd"/>
      <w:r w:rsidRPr="00884393">
        <w:rPr>
          <w:lang w:val="fr-FR"/>
        </w:rPr>
        <w:t xml:space="preserve"> intégrée;  ii) en améliorant l’accès aux informations relatives aux clients et leur gestion, grâce à un regroupement des systèmes informatiques;  et iii) en fournissant aux utilisateurs et aux offices de propriété intellectuelle un portail unique, une solution plus efficace pour le traitement des paiements et une meilleure assistance.</w:t>
      </w:r>
    </w:p>
    <w:p w:rsidR="00D7004D" w:rsidRDefault="00D7004D" w:rsidP="00D7004D">
      <w:pPr>
        <w:pStyle w:val="ONUMFS"/>
        <w:numPr>
          <w:ilvl w:val="0"/>
          <w:numId w:val="0"/>
        </w:numPr>
        <w:rPr>
          <w:lang w:val="fr-FR"/>
        </w:rPr>
      </w:pPr>
      <w:r w:rsidRPr="00884393">
        <w:rPr>
          <w:lang w:val="fr-FR"/>
        </w:rPr>
        <w:t>Le projet répond aux exigences énoncées au principe n° 3 de la politique révisée relative aux réserves en ce sens qu’il s’agit d’un projet extraordinaire et ponctuel du fait de sa taille et de son champ d’application, qui couvre tous les principaux secteurs d’activité générateurs de revenus de l’Organisation.</w:t>
      </w:r>
    </w:p>
    <w:p w:rsidR="00D7004D" w:rsidRPr="00884393" w:rsidRDefault="00D7004D" w:rsidP="00D7004D">
      <w:pPr>
        <w:pStyle w:val="Heading4"/>
        <w:rPr>
          <w:lang w:val="fr-FR"/>
        </w:rPr>
      </w:pPr>
      <w:r w:rsidRPr="00884393">
        <w:rPr>
          <w:lang w:val="fr-FR"/>
        </w:rPr>
        <w:t>Estimations relatives aux coûts de fonctionnement récurrents</w:t>
      </w:r>
    </w:p>
    <w:p w:rsidR="00D7004D" w:rsidRPr="00884393" w:rsidRDefault="00D7004D" w:rsidP="00D7004D">
      <w:pPr>
        <w:rPr>
          <w:szCs w:val="22"/>
          <w:lang w:val="fr-FR"/>
        </w:rPr>
      </w:pPr>
    </w:p>
    <w:p w:rsidR="00D7004D" w:rsidRPr="00884393" w:rsidRDefault="00D7004D" w:rsidP="00D7004D">
      <w:pPr>
        <w:pStyle w:val="ONUMFS"/>
        <w:numPr>
          <w:ilvl w:val="0"/>
          <w:numId w:val="0"/>
        </w:numPr>
        <w:rPr>
          <w:lang w:val="fr-FR"/>
        </w:rPr>
      </w:pPr>
      <w:r w:rsidRPr="00884393">
        <w:rPr>
          <w:lang w:val="fr-FR"/>
        </w:rPr>
        <w:t xml:space="preserve">Les coûts récurrents liés à la maintenance et au fonctionnement de la </w:t>
      </w:r>
      <w:proofErr w:type="spellStart"/>
      <w:r w:rsidRPr="00884393">
        <w:rPr>
          <w:lang w:val="fr-FR"/>
        </w:rPr>
        <w:t>plateforme</w:t>
      </w:r>
      <w:proofErr w:type="spellEnd"/>
      <w:r w:rsidRPr="00884393">
        <w:rPr>
          <w:lang w:val="fr-FR"/>
        </w:rPr>
        <w:t xml:space="preserve"> mondiale de propriété intellectuelle seront inscrits au budget ordinaire dans les propositions de programme et budget successives.  Les coûts récurrents au terme de la phase I sont estimés à 410 000 francs suisses par année.</w:t>
      </w:r>
    </w:p>
    <w:p w:rsidR="00D7004D" w:rsidRPr="00884393" w:rsidRDefault="00D7004D" w:rsidP="00D7004D">
      <w:pPr>
        <w:rPr>
          <w:lang w:val="fr-FR"/>
        </w:rPr>
      </w:pPr>
    </w:p>
    <w:p w:rsidR="00D7004D" w:rsidRPr="00884393" w:rsidRDefault="00D7004D" w:rsidP="00D7004D">
      <w:pPr>
        <w:rPr>
          <w:lang w:val="fr-FR"/>
        </w:rPr>
      </w:pPr>
    </w:p>
    <w:p w:rsidR="00D7004D" w:rsidRPr="00884393" w:rsidRDefault="00D7004D" w:rsidP="00D7004D">
      <w:pPr>
        <w:pStyle w:val="Endofdocument-Annex"/>
      </w:pPr>
      <w:r w:rsidRPr="00884393">
        <w:t>[</w:t>
      </w:r>
      <w:proofErr w:type="spellStart"/>
      <w:r w:rsidRPr="00884393">
        <w:t>L’annexe</w:t>
      </w:r>
      <w:proofErr w:type="spellEnd"/>
      <w:r w:rsidRPr="00884393">
        <w:t> III suit]</w:t>
      </w:r>
    </w:p>
    <w:p w:rsidR="00D7004D" w:rsidRPr="00884393" w:rsidRDefault="00D7004D" w:rsidP="00D7004D">
      <w:pPr>
        <w:tabs>
          <w:tab w:val="left" w:pos="5670"/>
        </w:tabs>
        <w:rPr>
          <w:lang w:val="fr-FR"/>
        </w:rPr>
      </w:pPr>
    </w:p>
    <w:p w:rsidR="00D7004D" w:rsidRPr="00884393" w:rsidRDefault="00D7004D" w:rsidP="00D7004D">
      <w:pPr>
        <w:tabs>
          <w:tab w:val="left" w:pos="5670"/>
        </w:tabs>
        <w:rPr>
          <w:lang w:val="fr-FR"/>
        </w:rPr>
        <w:sectPr w:rsidR="00D7004D" w:rsidRPr="00884393" w:rsidSect="004529CD">
          <w:headerReference w:type="even" r:id="rId17"/>
          <w:headerReference w:type="default" r:id="rId18"/>
          <w:footerReference w:type="even" r:id="rId19"/>
          <w:headerReference w:type="first" r:id="rId20"/>
          <w:pgSz w:w="11907" w:h="16840" w:code="9"/>
          <w:pgMar w:top="567" w:right="1134" w:bottom="1418" w:left="1418" w:header="454" w:footer="1077" w:gutter="0"/>
          <w:pgNumType w:start="1"/>
          <w:cols w:space="720"/>
          <w:titlePg/>
          <w:docGrid w:linePitch="299"/>
        </w:sectPr>
      </w:pPr>
    </w:p>
    <w:p w:rsidR="00D7004D" w:rsidRPr="00D7004D" w:rsidRDefault="00D7004D" w:rsidP="00D7004D">
      <w:pPr>
        <w:pStyle w:val="Heading1"/>
        <w:rPr>
          <w:lang w:val="fr-FR"/>
        </w:rPr>
      </w:pPr>
      <w:r w:rsidRPr="00D7004D">
        <w:rPr>
          <w:lang w:val="fr-FR"/>
        </w:rPr>
        <w:t xml:space="preserve">Annexe III : </w:t>
      </w:r>
      <w:proofErr w:type="spellStart"/>
      <w:r w:rsidRPr="00D7004D">
        <w:rPr>
          <w:lang w:val="fr-FR"/>
        </w:rPr>
        <w:t>Plateforme</w:t>
      </w:r>
      <w:proofErr w:type="spellEnd"/>
      <w:r w:rsidRPr="00D7004D">
        <w:rPr>
          <w:lang w:val="fr-FR"/>
        </w:rPr>
        <w:t xml:space="preserve"> résiliente et sécurisée pour le PCT – phase I</w:t>
      </w:r>
    </w:p>
    <w:p w:rsidR="00D7004D" w:rsidRPr="00884393" w:rsidRDefault="00D7004D" w:rsidP="00D7004D">
      <w:pPr>
        <w:pStyle w:val="Heading4"/>
        <w:rPr>
          <w:lang w:val="fr-FR"/>
        </w:rPr>
      </w:pPr>
      <w:r w:rsidRPr="00884393">
        <w:rPr>
          <w:lang w:val="fr-FR"/>
        </w:rPr>
        <w:t>Objectifs et avantages escomptés du projet</w:t>
      </w:r>
    </w:p>
    <w:p w:rsidR="00D7004D" w:rsidRPr="00884393" w:rsidRDefault="00D7004D" w:rsidP="00D7004D">
      <w:pPr>
        <w:rPr>
          <w:lang w:val="fr-FR"/>
        </w:rPr>
      </w:pPr>
    </w:p>
    <w:p w:rsidR="00D7004D" w:rsidRDefault="00D7004D" w:rsidP="00D7004D">
      <w:pPr>
        <w:pStyle w:val="ONUMFS"/>
        <w:numPr>
          <w:ilvl w:val="0"/>
          <w:numId w:val="0"/>
        </w:numPr>
        <w:rPr>
          <w:lang w:val="fr-FR"/>
        </w:rPr>
      </w:pPr>
      <w:r w:rsidRPr="00884393">
        <w:rPr>
          <w:lang w:val="fr-FR"/>
        </w:rPr>
        <w:t>Le Traité de coopération en matière de brevets (PCT) est un pilier de l’OMPI en ce sens qu’il est sa principale source de revenus.</w:t>
      </w:r>
    </w:p>
    <w:p w:rsidR="00D7004D" w:rsidRDefault="00D7004D" w:rsidP="00D7004D">
      <w:pPr>
        <w:pStyle w:val="ONUMFS"/>
        <w:numPr>
          <w:ilvl w:val="0"/>
          <w:numId w:val="0"/>
        </w:numPr>
        <w:rPr>
          <w:lang w:val="fr-FR"/>
        </w:rPr>
      </w:pPr>
      <w:r w:rsidRPr="00884393">
        <w:rPr>
          <w:lang w:val="fr-FR"/>
        </w:rPr>
        <w:t>Il est donc impératif que les services du PCT soient résilients afin d’assurer le bon déroulement des opérations pour les déposants et les offices.  Les interruptions de service peuvent entraîner des retards de traitement à l’OMPI, de même que des retards et une perte de droits pour les clients de l’OMPI.  Les interruptions prolongées de service peuvent avoir des répercussions sur la réputation et sur les recettes de l’OMPI.  Dans un contexte de numérisation croissante, les organisations doivent garantir la continuité des services si elles veulent maintenir la confiance des utilisateurs des services du PCT et attirer de nouveaux clients.</w:t>
      </w:r>
    </w:p>
    <w:p w:rsidR="00D7004D" w:rsidRDefault="00D7004D" w:rsidP="00D7004D">
      <w:pPr>
        <w:pStyle w:val="ONUMFS"/>
        <w:numPr>
          <w:ilvl w:val="0"/>
          <w:numId w:val="0"/>
        </w:numPr>
        <w:rPr>
          <w:lang w:val="fr-FR"/>
        </w:rPr>
      </w:pPr>
      <w:r w:rsidRPr="00884393">
        <w:rPr>
          <w:lang w:val="fr-FR"/>
        </w:rPr>
        <w:t>Actuellement, l’infrastructure du PCT est utilisée pour les services essentiels du PCT, mais également pour d’autres services de l’OMPI.  Toute menace potentielle pesant sur l’OMPI (</w:t>
      </w:r>
      <w:proofErr w:type="spellStart"/>
      <w:r w:rsidRPr="00884393">
        <w:rPr>
          <w:lang w:val="fr-FR"/>
        </w:rPr>
        <w:t>cyberattaque</w:t>
      </w:r>
      <w:proofErr w:type="spellEnd"/>
      <w:r w:rsidRPr="00884393">
        <w:rPr>
          <w:lang w:val="fr-FR"/>
        </w:rPr>
        <w:t>, catastrophe naturelle, défaillance technique majeure) pourrait également avoir des répercussions sur le PCT.</w:t>
      </w:r>
    </w:p>
    <w:p w:rsidR="00D7004D" w:rsidRDefault="00D7004D" w:rsidP="00D7004D">
      <w:pPr>
        <w:pStyle w:val="ONUMFS"/>
        <w:numPr>
          <w:ilvl w:val="0"/>
          <w:numId w:val="0"/>
        </w:numPr>
        <w:rPr>
          <w:lang w:val="fr-FR"/>
        </w:rPr>
      </w:pPr>
      <w:r w:rsidRPr="00884393">
        <w:rPr>
          <w:lang w:val="fr-FR"/>
        </w:rPr>
        <w:t>Pour être réactive, efficace et garantir le plus haut niveau de sécurité, l’OMPI doit s’efforcer de créer une interface de communication dynamique entre elle</w:t>
      </w:r>
      <w:r w:rsidR="005606AE">
        <w:rPr>
          <w:lang w:val="fr-FR"/>
        </w:rPr>
        <w:noBreakHyphen/>
      </w:r>
      <w:r w:rsidRPr="00884393">
        <w:rPr>
          <w:lang w:val="fr-FR"/>
        </w:rPr>
        <w:t>même et ses</w:t>
      </w:r>
      <w:r>
        <w:rPr>
          <w:lang w:val="fr-FR"/>
        </w:rPr>
        <w:t xml:space="preserve"> États membres, ses clients et s</w:t>
      </w:r>
      <w:r w:rsidRPr="00884393">
        <w:rPr>
          <w:lang w:val="fr-FR"/>
        </w:rPr>
        <w:t>es principales parties prenantes.  Pour ce faire, elle doit</w:t>
      </w:r>
    </w:p>
    <w:p w:rsidR="00D7004D" w:rsidRPr="00884393" w:rsidRDefault="00D7004D" w:rsidP="00D7004D">
      <w:pPr>
        <w:pStyle w:val="ONUMFS"/>
        <w:numPr>
          <w:ilvl w:val="2"/>
          <w:numId w:val="40"/>
        </w:numPr>
        <w:rPr>
          <w:lang w:val="fr-FR"/>
        </w:rPr>
      </w:pPr>
      <w:r w:rsidRPr="00884393">
        <w:rPr>
          <w:lang w:val="fr-FR"/>
        </w:rPr>
        <w:t>renforcer la sécurité au niveau des systèmes de stockage et de traitement des données sensibles et critiques de l’OMPI concernant le PCT,</w:t>
      </w:r>
    </w:p>
    <w:p w:rsidR="00D7004D" w:rsidRPr="00884393" w:rsidRDefault="00D7004D" w:rsidP="00D7004D">
      <w:pPr>
        <w:pStyle w:val="ONUMFS"/>
        <w:numPr>
          <w:ilvl w:val="2"/>
          <w:numId w:val="40"/>
        </w:numPr>
        <w:rPr>
          <w:lang w:val="fr-FR"/>
        </w:rPr>
      </w:pPr>
      <w:r w:rsidRPr="00884393">
        <w:rPr>
          <w:lang w:val="fr-FR"/>
        </w:rPr>
        <w:t>accroître la disponibilité et la résilience des processus et systèmes opérationnels essentiels de l’OMPI concernant le PCT,</w:t>
      </w:r>
    </w:p>
    <w:p w:rsidR="00D7004D" w:rsidRPr="00884393" w:rsidRDefault="00D7004D" w:rsidP="00D7004D">
      <w:pPr>
        <w:pStyle w:val="ONUMFS"/>
        <w:numPr>
          <w:ilvl w:val="2"/>
          <w:numId w:val="40"/>
        </w:numPr>
        <w:rPr>
          <w:lang w:val="fr-FR"/>
        </w:rPr>
      </w:pPr>
      <w:r w:rsidRPr="00884393">
        <w:rPr>
          <w:lang w:val="fr-FR"/>
        </w:rPr>
        <w:t>apporter des améliorations aux moyens d’identification, de classement et de protection des données et</w:t>
      </w:r>
    </w:p>
    <w:p w:rsidR="00D7004D" w:rsidRPr="00884393" w:rsidRDefault="00D7004D" w:rsidP="00D7004D">
      <w:pPr>
        <w:pStyle w:val="ONUMFS"/>
        <w:numPr>
          <w:ilvl w:val="2"/>
          <w:numId w:val="40"/>
        </w:numPr>
        <w:rPr>
          <w:lang w:val="fr-FR"/>
        </w:rPr>
      </w:pPr>
      <w:r w:rsidRPr="00884393">
        <w:rPr>
          <w:lang w:val="fr-FR"/>
        </w:rPr>
        <w:t>apporter des améliorations au niveau de la flexibilité et de l’uniformité des systèmes opérationnels du PCT.</w:t>
      </w:r>
    </w:p>
    <w:p w:rsidR="00D7004D" w:rsidRPr="00884393" w:rsidRDefault="00D7004D" w:rsidP="00D7004D">
      <w:pPr>
        <w:pStyle w:val="ONUMFS"/>
        <w:numPr>
          <w:ilvl w:val="0"/>
          <w:numId w:val="0"/>
        </w:numPr>
        <w:rPr>
          <w:lang w:val="fr-FR"/>
        </w:rPr>
      </w:pPr>
      <w:r w:rsidRPr="00884393">
        <w:rPr>
          <w:lang w:val="fr-FR"/>
        </w:rPr>
        <w:t xml:space="preserve">Cette </w:t>
      </w:r>
      <w:proofErr w:type="spellStart"/>
      <w:r w:rsidRPr="00884393">
        <w:rPr>
          <w:lang w:val="fr-FR"/>
        </w:rPr>
        <w:t>plateforme</w:t>
      </w:r>
      <w:proofErr w:type="spellEnd"/>
      <w:r w:rsidRPr="00884393">
        <w:rPr>
          <w:lang w:val="fr-FR"/>
        </w:rPr>
        <w:t xml:space="preserve"> résiliente et sécurisée devrait produire les avantages escomptés ci</w:t>
      </w:r>
      <w:r w:rsidR="005606AE">
        <w:rPr>
          <w:lang w:val="fr-FR"/>
        </w:rPr>
        <w:noBreakHyphen/>
      </w:r>
      <w:r w:rsidRPr="00884393">
        <w:rPr>
          <w:lang w:val="fr-FR"/>
        </w:rPr>
        <w:t>après pour le PCT.</w:t>
      </w:r>
    </w:p>
    <w:p w:rsidR="00D7004D" w:rsidRPr="00884393" w:rsidRDefault="00D7004D" w:rsidP="00D7004D">
      <w:pPr>
        <w:pStyle w:val="ListParagraph"/>
        <w:numPr>
          <w:ilvl w:val="0"/>
          <w:numId w:val="43"/>
        </w:numPr>
        <w:ind w:left="1134" w:hanging="567"/>
        <w:rPr>
          <w:szCs w:val="22"/>
          <w:lang w:val="fr-FR"/>
        </w:rPr>
      </w:pPr>
      <w:r w:rsidRPr="00884393">
        <w:rPr>
          <w:szCs w:val="22"/>
          <w:lang w:val="fr-FR"/>
        </w:rPr>
        <w:t xml:space="preserve">Elle devrait garantir une bonne identification des données critiques du PCT et leur protection adéquate contre les menaces qui pèsent sur la sécurité, notamment en ce qui concerne les </w:t>
      </w:r>
      <w:proofErr w:type="spellStart"/>
      <w:r w:rsidRPr="00884393">
        <w:rPr>
          <w:szCs w:val="22"/>
          <w:lang w:val="fr-FR"/>
        </w:rPr>
        <w:t>cyberattaques</w:t>
      </w:r>
      <w:proofErr w:type="spellEnd"/>
      <w:r w:rsidRPr="00884393">
        <w:rPr>
          <w:szCs w:val="22"/>
          <w:lang w:val="fr-FR"/>
        </w:rPr>
        <w:t>.</w:t>
      </w:r>
    </w:p>
    <w:p w:rsidR="00D7004D" w:rsidRPr="00884393" w:rsidRDefault="00D7004D" w:rsidP="00D7004D">
      <w:pPr>
        <w:pStyle w:val="ListParagraph"/>
        <w:numPr>
          <w:ilvl w:val="0"/>
          <w:numId w:val="43"/>
        </w:numPr>
        <w:ind w:left="1134" w:hanging="567"/>
        <w:rPr>
          <w:szCs w:val="22"/>
          <w:lang w:val="fr-FR"/>
        </w:rPr>
      </w:pPr>
      <w:r w:rsidRPr="00884393">
        <w:rPr>
          <w:szCs w:val="22"/>
          <w:lang w:val="fr-FR"/>
        </w:rPr>
        <w:t>Elle devrait accroître la disponibilité, la résilience et la continuité des services en cas de défaillance technique majeur</w:t>
      </w:r>
      <w:r>
        <w:rPr>
          <w:szCs w:val="22"/>
          <w:lang w:val="fr-FR"/>
        </w:rPr>
        <w:t>e</w:t>
      </w:r>
      <w:r w:rsidRPr="00884393">
        <w:rPr>
          <w:szCs w:val="22"/>
          <w:lang w:val="fr-FR"/>
        </w:rPr>
        <w:t xml:space="preserve"> ou de catastrophe.</w:t>
      </w:r>
    </w:p>
    <w:p w:rsidR="00D7004D" w:rsidRPr="00884393" w:rsidRDefault="00D7004D" w:rsidP="00D7004D">
      <w:pPr>
        <w:rPr>
          <w:szCs w:val="22"/>
          <w:lang w:val="fr-FR"/>
        </w:rPr>
      </w:pPr>
    </w:p>
    <w:p w:rsidR="00D7004D" w:rsidRPr="00884393" w:rsidRDefault="00D7004D" w:rsidP="005904F4">
      <w:pPr>
        <w:pStyle w:val="ONUMFS"/>
        <w:numPr>
          <w:ilvl w:val="0"/>
          <w:numId w:val="0"/>
        </w:numPr>
        <w:rPr>
          <w:lang w:val="fr-FR"/>
        </w:rPr>
      </w:pPr>
      <w:r w:rsidRPr="00884393">
        <w:rPr>
          <w:lang w:val="fr-FR"/>
        </w:rPr>
        <w:t xml:space="preserve">Cette </w:t>
      </w:r>
      <w:proofErr w:type="spellStart"/>
      <w:r w:rsidRPr="00884393">
        <w:rPr>
          <w:lang w:val="fr-FR"/>
        </w:rPr>
        <w:t>plateforme</w:t>
      </w:r>
      <w:proofErr w:type="spellEnd"/>
      <w:r w:rsidRPr="00884393">
        <w:rPr>
          <w:lang w:val="fr-FR"/>
        </w:rPr>
        <w:t xml:space="preserve"> résiliente et sécurisée prévoit un niveau de sécurité plus élevé pour les données de production du PCT et la séparation des informations et des systèmes d’information du PCT (si possible, en tenant compte des contraintes liées aux applications externes telles que le système ePCT) par rapport au reste du réseau de l’OMPI.  Ce réseau hautement confidentiel sera protégé par une solution de séparation hautement sécurisée permettant de contrôler étroitement les connexions avec d’autres environnements du PCT (TEST, DEV).</w:t>
      </w:r>
    </w:p>
    <w:p w:rsidR="00D7004D" w:rsidRPr="00884393" w:rsidRDefault="00D7004D" w:rsidP="005904F4">
      <w:pPr>
        <w:pStyle w:val="Heading4"/>
        <w:rPr>
          <w:lang w:val="fr-FR"/>
        </w:rPr>
      </w:pPr>
      <w:r w:rsidRPr="00884393">
        <w:rPr>
          <w:lang w:val="fr-FR"/>
        </w:rPr>
        <w:t>Mise en œuvre du projet</w:t>
      </w:r>
    </w:p>
    <w:p w:rsidR="00D7004D" w:rsidRPr="00884393" w:rsidRDefault="00D7004D" w:rsidP="005904F4">
      <w:pPr>
        <w:keepNext/>
        <w:rPr>
          <w:szCs w:val="22"/>
          <w:lang w:val="fr-FR"/>
        </w:rPr>
      </w:pPr>
    </w:p>
    <w:p w:rsidR="005904F4" w:rsidRDefault="00D7004D" w:rsidP="005904F4">
      <w:pPr>
        <w:pStyle w:val="ONUMFS"/>
        <w:numPr>
          <w:ilvl w:val="0"/>
          <w:numId w:val="0"/>
        </w:numPr>
        <w:rPr>
          <w:lang w:val="fr-FR"/>
        </w:rPr>
      </w:pPr>
      <w:r w:rsidRPr="00884393">
        <w:rPr>
          <w:lang w:val="fr-FR"/>
        </w:rPr>
        <w:t>La phase I du projet vise à créer un premier centre de données (</w:t>
      </w:r>
      <w:proofErr w:type="spellStart"/>
      <w:r w:rsidRPr="00884393">
        <w:rPr>
          <w:lang w:val="fr-FR"/>
        </w:rPr>
        <w:t>DC1</w:t>
      </w:r>
      <w:proofErr w:type="spellEnd"/>
      <w:r w:rsidRPr="00884393">
        <w:rPr>
          <w:lang w:val="fr-FR"/>
        </w:rPr>
        <w:t>) pour remplacer l’actuel centre de données principal au cours de l’exercice biennal 2018</w:t>
      </w:r>
      <w:r w:rsidR="005606AE">
        <w:rPr>
          <w:lang w:val="fr-FR"/>
        </w:rPr>
        <w:noBreakHyphen/>
      </w:r>
      <w:r w:rsidRPr="00884393">
        <w:rPr>
          <w:lang w:val="fr-FR"/>
        </w:rPr>
        <w:t>2019.  Elle comprendra un projet relatif à la conception d’une architecture logicielle, un projet relatif à l’accès des utilisateurs et un projet relatif à l’examen de l’architecture des données.</w:t>
      </w:r>
    </w:p>
    <w:p w:rsidR="005904F4" w:rsidRDefault="00D7004D" w:rsidP="005904F4">
      <w:pPr>
        <w:pStyle w:val="ONUMFS"/>
        <w:numPr>
          <w:ilvl w:val="0"/>
          <w:numId w:val="0"/>
        </w:numPr>
        <w:rPr>
          <w:lang w:val="fr-FR"/>
        </w:rPr>
      </w:pPr>
      <w:r>
        <w:rPr>
          <w:lang w:val="fr-FR"/>
        </w:rPr>
        <w:t>En o</w:t>
      </w:r>
      <w:r w:rsidRPr="00884393">
        <w:rPr>
          <w:lang w:val="fr-FR"/>
        </w:rPr>
        <w:t>utre</w:t>
      </w:r>
      <w:r>
        <w:rPr>
          <w:lang w:val="fr-FR"/>
        </w:rPr>
        <w:t>,</w:t>
      </w:r>
      <w:r w:rsidRPr="00884393">
        <w:rPr>
          <w:lang w:val="fr-FR"/>
        </w:rPr>
        <w:t xml:space="preserve"> l’OMPI examinera également l’incidence éventuelle de la </w:t>
      </w:r>
      <w:proofErr w:type="spellStart"/>
      <w:r w:rsidRPr="00884393">
        <w:rPr>
          <w:lang w:val="fr-FR"/>
        </w:rPr>
        <w:t>plateforme</w:t>
      </w:r>
      <w:proofErr w:type="spellEnd"/>
      <w:r w:rsidRPr="00884393">
        <w:rPr>
          <w:lang w:val="fr-FR"/>
        </w:rPr>
        <w:t xml:space="preserve"> mondiale de propriété intellectuelle sur le système ePCT afin de déterminer quelle serait la meilleure solution d’intégration technique pour ces deux </w:t>
      </w:r>
      <w:proofErr w:type="spellStart"/>
      <w:r w:rsidRPr="00884393">
        <w:rPr>
          <w:lang w:val="fr-FR"/>
        </w:rPr>
        <w:t>plateformes</w:t>
      </w:r>
      <w:proofErr w:type="spellEnd"/>
      <w:r w:rsidRPr="00884393">
        <w:rPr>
          <w:lang w:val="fr-FR"/>
        </w:rPr>
        <w:t>.</w:t>
      </w:r>
    </w:p>
    <w:p w:rsidR="00D7004D" w:rsidRPr="00884393" w:rsidRDefault="00D7004D" w:rsidP="005904F4">
      <w:pPr>
        <w:pStyle w:val="Heading4"/>
        <w:rPr>
          <w:lang w:val="fr-FR"/>
        </w:rPr>
      </w:pPr>
      <w:r w:rsidRPr="00884393">
        <w:rPr>
          <w:lang w:val="fr-FR"/>
        </w:rPr>
        <w:t>Facteurs déterminants</w:t>
      </w:r>
    </w:p>
    <w:p w:rsidR="00D7004D" w:rsidRPr="00884393" w:rsidRDefault="00D7004D" w:rsidP="00D7004D">
      <w:pPr>
        <w:rPr>
          <w:lang w:val="fr-FR"/>
        </w:rPr>
      </w:pPr>
    </w:p>
    <w:p w:rsidR="005904F4" w:rsidRDefault="00D7004D" w:rsidP="005904F4">
      <w:pPr>
        <w:pStyle w:val="ONUMFS"/>
        <w:numPr>
          <w:ilvl w:val="0"/>
          <w:numId w:val="0"/>
        </w:numPr>
        <w:rPr>
          <w:lang w:val="fr-FR"/>
        </w:rPr>
      </w:pPr>
      <w:r w:rsidRPr="00884393">
        <w:rPr>
          <w:i/>
          <w:lang w:val="fr-FR"/>
        </w:rPr>
        <w:t>Sûreté, sécurité et assurance informatique</w:t>
      </w:r>
      <w:r w:rsidRPr="00884393">
        <w:rPr>
          <w:lang w:val="fr-FR"/>
        </w:rPr>
        <w:t xml:space="preserve"> – Le risque que représentent les </w:t>
      </w:r>
      <w:proofErr w:type="spellStart"/>
      <w:r w:rsidRPr="00884393">
        <w:rPr>
          <w:lang w:val="fr-FR"/>
        </w:rPr>
        <w:t>cyberattaques</w:t>
      </w:r>
      <w:proofErr w:type="spellEnd"/>
      <w:r w:rsidRPr="00884393">
        <w:rPr>
          <w:lang w:val="fr-FR"/>
        </w:rPr>
        <w:t xml:space="preserve"> ne cesse de croître.  Ce facteur doit être pris en considération afin que l’Organisation puisse continuer de fonctionner et maintenir la confiance des utilisateurs des services du PCT.  </w:t>
      </w:r>
    </w:p>
    <w:p w:rsidR="005904F4" w:rsidRDefault="00D7004D" w:rsidP="005904F4">
      <w:pPr>
        <w:pStyle w:val="ONUMFS"/>
        <w:numPr>
          <w:ilvl w:val="0"/>
          <w:numId w:val="0"/>
        </w:numPr>
        <w:rPr>
          <w:lang w:val="fr-FR"/>
        </w:rPr>
      </w:pPr>
      <w:r w:rsidRPr="00884393">
        <w:rPr>
          <w:i/>
          <w:lang w:val="fr-FR"/>
        </w:rPr>
        <w:t>Besoin opérationnel</w:t>
      </w:r>
      <w:r w:rsidRPr="00884393">
        <w:rPr>
          <w:lang w:val="fr-FR"/>
        </w:rPr>
        <w:t xml:space="preserve"> – L’OMPI doit veiller à la sûreté et à la sécurité des données confidentielles qu’elle gère dans le cadre du PCT.  Toute intrusion extérieure pourrait avoir des conséquences catastrophiques, nuire à la réputation de l’OMPI et entraîner une baisse des recettes.</w:t>
      </w:r>
    </w:p>
    <w:p w:rsidR="005904F4" w:rsidRDefault="00D7004D" w:rsidP="005904F4">
      <w:pPr>
        <w:pStyle w:val="ONUMFS"/>
        <w:numPr>
          <w:ilvl w:val="0"/>
          <w:numId w:val="0"/>
        </w:numPr>
        <w:rPr>
          <w:lang w:val="fr-FR"/>
        </w:rPr>
      </w:pPr>
      <w:r w:rsidRPr="00884393">
        <w:rPr>
          <w:lang w:val="fr-FR"/>
        </w:rPr>
        <w:t>Le projet répond aux exigences énoncées au principe n° 3 de la politique révisée relative aux réserves en ce sens qu’il s’agit d’un projet extraordinaire et ponctuel du fait de sa taille et de son champ d’application.</w:t>
      </w:r>
    </w:p>
    <w:p w:rsidR="00D7004D" w:rsidRPr="00884393" w:rsidRDefault="00D7004D" w:rsidP="005904F4">
      <w:pPr>
        <w:pStyle w:val="Heading4"/>
        <w:rPr>
          <w:lang w:val="fr-FR"/>
        </w:rPr>
      </w:pPr>
      <w:r w:rsidRPr="00884393">
        <w:rPr>
          <w:lang w:val="fr-FR"/>
        </w:rPr>
        <w:t>Estimations relatives aux coûts de fonctionnement récurrents</w:t>
      </w:r>
    </w:p>
    <w:p w:rsidR="00D7004D" w:rsidRPr="00884393" w:rsidRDefault="00D7004D" w:rsidP="00D7004D">
      <w:pPr>
        <w:rPr>
          <w:szCs w:val="22"/>
          <w:lang w:val="fr-FR"/>
        </w:rPr>
      </w:pPr>
    </w:p>
    <w:p w:rsidR="00D7004D" w:rsidRPr="00884393" w:rsidRDefault="00D7004D" w:rsidP="005904F4">
      <w:pPr>
        <w:pStyle w:val="ONUMFS"/>
        <w:numPr>
          <w:ilvl w:val="0"/>
          <w:numId w:val="0"/>
        </w:numPr>
        <w:rPr>
          <w:lang w:val="fr-FR"/>
        </w:rPr>
      </w:pPr>
      <w:r w:rsidRPr="00884393">
        <w:rPr>
          <w:lang w:val="fr-FR"/>
        </w:rPr>
        <w:t>Les coûts récurrents liés à la maintenance et au fonctionnement du centre de données seront inscrits au budget ordinaire dans les propositions de programme et budget successives.  Les coûts récurrents au terme de la phase I sont estimés à 4,06 millions de francs suisses par année.</w:t>
      </w:r>
    </w:p>
    <w:p w:rsidR="00D7004D" w:rsidRPr="00884393" w:rsidRDefault="00D7004D" w:rsidP="00D7004D">
      <w:pPr>
        <w:rPr>
          <w:lang w:val="fr-FR"/>
        </w:rPr>
      </w:pPr>
    </w:p>
    <w:p w:rsidR="00D7004D" w:rsidRPr="00884393" w:rsidRDefault="00D7004D" w:rsidP="00D7004D">
      <w:pPr>
        <w:rPr>
          <w:lang w:val="fr-FR"/>
        </w:rPr>
      </w:pPr>
    </w:p>
    <w:p w:rsidR="00D7004D" w:rsidRPr="00884393" w:rsidRDefault="00D7004D" w:rsidP="00D7004D">
      <w:pPr>
        <w:pStyle w:val="Endofdocument-Annex"/>
      </w:pPr>
      <w:r w:rsidRPr="00884393">
        <w:t>[</w:t>
      </w:r>
      <w:proofErr w:type="spellStart"/>
      <w:r w:rsidRPr="00884393">
        <w:t>L’annexe</w:t>
      </w:r>
      <w:proofErr w:type="spellEnd"/>
      <w:r w:rsidRPr="00884393">
        <w:t> IV suit]</w:t>
      </w:r>
    </w:p>
    <w:p w:rsidR="00D7004D" w:rsidRPr="00884393" w:rsidRDefault="00D7004D" w:rsidP="00D7004D">
      <w:pPr>
        <w:tabs>
          <w:tab w:val="left" w:pos="5670"/>
        </w:tabs>
        <w:rPr>
          <w:lang w:val="fr-FR"/>
        </w:rPr>
      </w:pPr>
    </w:p>
    <w:p w:rsidR="00D7004D" w:rsidRPr="00884393" w:rsidRDefault="00D7004D" w:rsidP="00D7004D">
      <w:pPr>
        <w:tabs>
          <w:tab w:val="left" w:pos="5670"/>
        </w:tabs>
        <w:rPr>
          <w:lang w:val="fr-FR"/>
        </w:rPr>
        <w:sectPr w:rsidR="00D7004D" w:rsidRPr="00884393" w:rsidSect="004529CD">
          <w:headerReference w:type="default" r:id="rId21"/>
          <w:headerReference w:type="first" r:id="rId22"/>
          <w:pgSz w:w="11907" w:h="16840" w:code="9"/>
          <w:pgMar w:top="567" w:right="1134" w:bottom="1418" w:left="1418" w:header="454" w:footer="1077" w:gutter="0"/>
          <w:pgNumType w:start="1"/>
          <w:cols w:space="720"/>
          <w:titlePg/>
          <w:docGrid w:linePitch="299"/>
        </w:sectPr>
      </w:pPr>
    </w:p>
    <w:p w:rsidR="00D7004D" w:rsidRPr="00884393" w:rsidRDefault="00D7004D" w:rsidP="005904F4">
      <w:pPr>
        <w:pStyle w:val="Heading1"/>
        <w:rPr>
          <w:lang w:val="fr-FR"/>
        </w:rPr>
      </w:pPr>
      <w:r w:rsidRPr="00884393">
        <w:rPr>
          <w:lang w:val="fr-FR"/>
        </w:rPr>
        <w:t xml:space="preserve">Annexe IV : </w:t>
      </w:r>
      <w:proofErr w:type="spellStart"/>
      <w:r w:rsidRPr="00884393">
        <w:rPr>
          <w:lang w:val="fr-FR"/>
        </w:rPr>
        <w:t>Plateforme</w:t>
      </w:r>
      <w:proofErr w:type="spellEnd"/>
      <w:r w:rsidRPr="00884393">
        <w:rPr>
          <w:lang w:val="fr-FR"/>
        </w:rPr>
        <w:t xml:space="preserve"> informatique du système de Madrid</w:t>
      </w:r>
    </w:p>
    <w:p w:rsidR="00D7004D" w:rsidRPr="00884393" w:rsidRDefault="00D7004D" w:rsidP="005904F4">
      <w:pPr>
        <w:pStyle w:val="Heading4"/>
        <w:rPr>
          <w:lang w:val="fr-FR"/>
        </w:rPr>
      </w:pPr>
      <w:r w:rsidRPr="00884393">
        <w:rPr>
          <w:lang w:val="fr-FR"/>
        </w:rPr>
        <w:t>Objectifs et avantages escomptés du projet</w:t>
      </w:r>
    </w:p>
    <w:p w:rsidR="00D7004D" w:rsidRPr="00884393" w:rsidRDefault="00D7004D" w:rsidP="00D7004D">
      <w:pPr>
        <w:rPr>
          <w:lang w:val="fr-FR"/>
        </w:rPr>
      </w:pPr>
    </w:p>
    <w:p w:rsidR="005904F4" w:rsidRDefault="00D7004D" w:rsidP="005904F4">
      <w:pPr>
        <w:pStyle w:val="ONUMFS"/>
        <w:numPr>
          <w:ilvl w:val="0"/>
          <w:numId w:val="0"/>
        </w:numPr>
        <w:rPr>
          <w:lang w:val="fr-FR"/>
        </w:rPr>
      </w:pPr>
      <w:r w:rsidRPr="00884393">
        <w:rPr>
          <w:lang w:val="fr-FR"/>
        </w:rPr>
        <w:t>Le programme de modernisation informatique du système de Madrid s’est achevé en 2016 avec le remplacement des systèmes informatiques mis en place dans les années 90 par un système informatique moderne doté de fonctions permettant d’effectuer diverses transactions électroniques.  Toutefois, ce nouveau système informatique repose encore sur des procédures et des pratiques administratives qui ont évolué au cours des nombreuses années d’existence du Service d’enregistrement de Madrid alors qu’il devrait être conçu pour tirer parti des possibilités qu’offrent les solutions technologiques actuelles.  Par conséquent, il est urgent de faire un bond technologique en avant afin de pouvoir prendre en charge des processus informatiques optimisés, efficients, résilients et flexibles qui soient axés sur la clientèle.</w:t>
      </w:r>
    </w:p>
    <w:p w:rsidR="005904F4" w:rsidRDefault="00D7004D" w:rsidP="005904F4">
      <w:pPr>
        <w:pStyle w:val="ONUMFS"/>
        <w:numPr>
          <w:ilvl w:val="0"/>
          <w:numId w:val="0"/>
        </w:numPr>
        <w:rPr>
          <w:lang w:val="fr-FR"/>
        </w:rPr>
      </w:pPr>
      <w:r w:rsidRPr="00884393">
        <w:rPr>
          <w:lang w:val="fr-FR"/>
        </w:rPr>
        <w:t xml:space="preserve">L’objectif du projet relatif à la </w:t>
      </w:r>
      <w:proofErr w:type="spellStart"/>
      <w:r w:rsidRPr="00884393">
        <w:rPr>
          <w:lang w:val="fr-FR"/>
        </w:rPr>
        <w:t>plateforme</w:t>
      </w:r>
      <w:proofErr w:type="spellEnd"/>
      <w:r w:rsidRPr="00884393">
        <w:rPr>
          <w:lang w:val="fr-FR"/>
        </w:rPr>
        <w:t xml:space="preserve"> informatique du système de Madrid est de concevoir, de planifier et de mettre en œuvre les éléments essentiels d’une solution opérationnelle complète, moderne et flexible pour tous les services fournis dans le cadre du système de Madrid.  En outre, il est prévu d’intégrer à l’avenir le système de Madrid dans la </w:t>
      </w:r>
      <w:proofErr w:type="spellStart"/>
      <w:r w:rsidRPr="00884393">
        <w:rPr>
          <w:lang w:val="fr-FR"/>
        </w:rPr>
        <w:t>plateforme</w:t>
      </w:r>
      <w:proofErr w:type="spellEnd"/>
      <w:r w:rsidRPr="00884393">
        <w:rPr>
          <w:lang w:val="fr-FR"/>
        </w:rPr>
        <w:t xml:space="preserve"> mondiale de propriété intellectuelle grâce à l’adoption, dans la mesure du possible, d’une architecture et d’une interface communes, et de réaliser des gains d’efficacité en définissant des fonctions communes dans des domaines tels que la gestion des données relatives à l’identité, la sécurité et la gestion financière.  Le projet, une fois achevé, devrait permettre d’harmoniser les systèmes informatiques des offices nationaux et du Bureau international et, ainsi, d’améliorer la qualité des échanges de données et de réduire à un minimum les interventions manuelles.</w:t>
      </w:r>
    </w:p>
    <w:p w:rsidR="005904F4" w:rsidRDefault="00D7004D" w:rsidP="005904F4">
      <w:pPr>
        <w:pStyle w:val="ONUMFS"/>
        <w:numPr>
          <w:ilvl w:val="0"/>
          <w:numId w:val="0"/>
        </w:numPr>
        <w:rPr>
          <w:lang w:val="fr-FR"/>
        </w:rPr>
      </w:pPr>
      <w:r w:rsidRPr="00884393">
        <w:rPr>
          <w:lang w:val="fr-FR"/>
        </w:rPr>
        <w:t xml:space="preserve">La </w:t>
      </w:r>
      <w:proofErr w:type="spellStart"/>
      <w:r w:rsidRPr="00884393">
        <w:rPr>
          <w:lang w:val="fr-FR"/>
        </w:rPr>
        <w:t>plateforme</w:t>
      </w:r>
      <w:proofErr w:type="spellEnd"/>
      <w:r w:rsidRPr="00884393">
        <w:rPr>
          <w:lang w:val="fr-FR"/>
        </w:rPr>
        <w:t xml:space="preserve"> informatique du système de Madrid devrait offrir une </w:t>
      </w:r>
      <w:proofErr w:type="spellStart"/>
      <w:r w:rsidRPr="00884393">
        <w:rPr>
          <w:lang w:val="fr-FR"/>
        </w:rPr>
        <w:t>plateforme</w:t>
      </w:r>
      <w:proofErr w:type="spellEnd"/>
      <w:r w:rsidRPr="00884393">
        <w:rPr>
          <w:lang w:val="fr-FR"/>
        </w:rPr>
        <w:t xml:space="preserve"> flexible unique pour l’enregistrement international des marques et pour les échanges entre le Bureau international et les offices des membres du système de Madrid.  La </w:t>
      </w:r>
      <w:proofErr w:type="spellStart"/>
      <w:r w:rsidRPr="00884393">
        <w:rPr>
          <w:lang w:val="fr-FR"/>
        </w:rPr>
        <w:t>plateforme</w:t>
      </w:r>
      <w:proofErr w:type="spellEnd"/>
      <w:r w:rsidRPr="00884393">
        <w:rPr>
          <w:lang w:val="fr-FR"/>
        </w:rPr>
        <w:t xml:space="preserve"> informatique du système de Madrid devrait donc procurer les avantages ci</w:t>
      </w:r>
      <w:r w:rsidR="005606AE">
        <w:rPr>
          <w:lang w:val="fr-FR"/>
        </w:rPr>
        <w:noBreakHyphen/>
      </w:r>
      <w:r w:rsidRPr="00884393">
        <w:rPr>
          <w:lang w:val="fr-FR"/>
        </w:rPr>
        <w:t>après sur le long terme.</w:t>
      </w:r>
    </w:p>
    <w:p w:rsidR="005904F4" w:rsidRDefault="00D7004D" w:rsidP="005904F4">
      <w:pPr>
        <w:pStyle w:val="ONUMFS"/>
        <w:numPr>
          <w:ilvl w:val="0"/>
          <w:numId w:val="45"/>
        </w:numPr>
        <w:ind w:left="1134" w:hanging="567"/>
        <w:rPr>
          <w:lang w:val="fr-FR"/>
        </w:rPr>
      </w:pPr>
      <w:r w:rsidRPr="005904F4">
        <w:rPr>
          <w:lang w:val="fr-FR"/>
        </w:rPr>
        <w:t>Elle offrira aux déposants et aux titulaires d’enregistrements internationaux, aux offices des parties contractantes et au Bureau international, un accès synchrone en temps réel à l’ensemble des informations et des données relatives aux demandes et aux enregistrements internationaux.</w:t>
      </w:r>
    </w:p>
    <w:p w:rsidR="005904F4" w:rsidRDefault="00D7004D" w:rsidP="005904F4">
      <w:pPr>
        <w:pStyle w:val="ONUMFS"/>
        <w:numPr>
          <w:ilvl w:val="0"/>
          <w:numId w:val="45"/>
        </w:numPr>
        <w:ind w:left="1134" w:hanging="567"/>
        <w:rPr>
          <w:lang w:val="fr-FR"/>
        </w:rPr>
      </w:pPr>
      <w:r w:rsidRPr="005904F4">
        <w:rPr>
          <w:lang w:val="fr-FR"/>
        </w:rPr>
        <w:t>Elle éliminera les incertitudes liées à la transmission ou au traitement manuel des données échangées par les déposants et les titulaires, les offices des parties contractantes et le Bureau international, car elle permettra d’améliorer la fiabilité, la qualité et le caractère vérifiable des données tout en réduisant à un minimum les interventions manuelles de la part des examinateurs du système de Madrid.</w:t>
      </w:r>
    </w:p>
    <w:p w:rsidR="005904F4" w:rsidRDefault="00D7004D" w:rsidP="005904F4">
      <w:pPr>
        <w:pStyle w:val="ONUMFS"/>
        <w:numPr>
          <w:ilvl w:val="0"/>
          <w:numId w:val="45"/>
        </w:numPr>
        <w:ind w:left="1134" w:hanging="567"/>
        <w:rPr>
          <w:lang w:val="fr-FR"/>
        </w:rPr>
      </w:pPr>
      <w:r w:rsidRPr="005904F4">
        <w:rPr>
          <w:lang w:val="fr-FR"/>
        </w:rPr>
        <w:t>Elle contribuera à la mise en place d’un système de notification efficace, cohérent et moderne permettant de maintenir les utilisateurs au courant des faits nouveaux concernant les marques et de réduire le volume de communications sur papier.</w:t>
      </w:r>
    </w:p>
    <w:p w:rsidR="005904F4" w:rsidRDefault="00D7004D" w:rsidP="005904F4">
      <w:pPr>
        <w:pStyle w:val="ONUMFS"/>
        <w:numPr>
          <w:ilvl w:val="0"/>
          <w:numId w:val="45"/>
        </w:numPr>
        <w:ind w:left="1134" w:hanging="567"/>
        <w:rPr>
          <w:lang w:val="fr-FR"/>
        </w:rPr>
      </w:pPr>
      <w:r w:rsidRPr="005904F4">
        <w:rPr>
          <w:lang w:val="fr-FR"/>
        </w:rPr>
        <w:t>Elle offrira une passerelle vers le portail électronique du système E</w:t>
      </w:r>
      <w:r w:rsidR="005606AE">
        <w:rPr>
          <w:lang w:val="fr-FR"/>
        </w:rPr>
        <w:noBreakHyphen/>
      </w:r>
      <w:r w:rsidRPr="005904F4">
        <w:rPr>
          <w:lang w:val="fr-FR"/>
        </w:rPr>
        <w:t>Madrid et donner ainsi accès aux outils en ligne destinés à aider les clients tout au long de la durée de validité de leur marque.</w:t>
      </w:r>
    </w:p>
    <w:p w:rsidR="005904F4" w:rsidRDefault="00D7004D" w:rsidP="005904F4">
      <w:pPr>
        <w:pStyle w:val="ONUMFS"/>
        <w:numPr>
          <w:ilvl w:val="0"/>
          <w:numId w:val="45"/>
        </w:numPr>
        <w:ind w:left="1134" w:hanging="567"/>
        <w:rPr>
          <w:lang w:val="fr-FR"/>
        </w:rPr>
      </w:pPr>
      <w:r w:rsidRPr="005904F4">
        <w:rPr>
          <w:lang w:val="fr-FR"/>
        </w:rPr>
        <w:t>Elle permettra de créer un système de Madrid simplifié et résilient axé principalement sur la clientèle, fondé, si besoin, sur un cadre juridique et des pratiques opérationnelles adaptés.</w:t>
      </w:r>
    </w:p>
    <w:p w:rsidR="00D7004D" w:rsidRPr="00884393" w:rsidRDefault="00D7004D" w:rsidP="005904F4">
      <w:pPr>
        <w:pStyle w:val="Heading4"/>
        <w:rPr>
          <w:lang w:val="fr-FR"/>
        </w:rPr>
      </w:pPr>
      <w:r w:rsidRPr="00884393">
        <w:rPr>
          <w:lang w:val="fr-FR"/>
        </w:rPr>
        <w:t>Mise en œuvre du projet</w:t>
      </w:r>
    </w:p>
    <w:p w:rsidR="00D7004D" w:rsidRPr="00884393" w:rsidRDefault="00D7004D" w:rsidP="00D7004D">
      <w:pPr>
        <w:rPr>
          <w:lang w:val="fr-FR"/>
        </w:rPr>
      </w:pPr>
    </w:p>
    <w:p w:rsidR="005904F4" w:rsidRDefault="00D7004D" w:rsidP="005904F4">
      <w:pPr>
        <w:pStyle w:val="ONUMFS"/>
        <w:numPr>
          <w:ilvl w:val="0"/>
          <w:numId w:val="0"/>
        </w:numPr>
        <w:rPr>
          <w:lang w:val="fr-FR"/>
        </w:rPr>
      </w:pPr>
      <w:r w:rsidRPr="00884393">
        <w:rPr>
          <w:lang w:val="fr-FR"/>
        </w:rPr>
        <w:t xml:space="preserve">Les éléments essentiels de la </w:t>
      </w:r>
      <w:proofErr w:type="spellStart"/>
      <w:r w:rsidRPr="00884393">
        <w:rPr>
          <w:lang w:val="fr-FR"/>
        </w:rPr>
        <w:t>plateforme</w:t>
      </w:r>
      <w:proofErr w:type="spellEnd"/>
      <w:r w:rsidRPr="00884393">
        <w:rPr>
          <w:lang w:val="fr-FR"/>
        </w:rPr>
        <w:t xml:space="preserve"> informatique du système de Madrid seront livrés progressivement au cours de l’exercice biennal 2018</w:t>
      </w:r>
      <w:r w:rsidR="005606AE">
        <w:rPr>
          <w:lang w:val="fr-FR"/>
        </w:rPr>
        <w:noBreakHyphen/>
      </w:r>
      <w:r w:rsidRPr="00884393">
        <w:rPr>
          <w:lang w:val="fr-FR"/>
        </w:rPr>
        <w:t xml:space="preserve">2019, compte tenu d’une analyse des besoins opérationnels, de la simplification des processus opérationnels et des enseignements tirés de la nouvelle </w:t>
      </w:r>
      <w:proofErr w:type="spellStart"/>
      <w:r w:rsidRPr="00884393">
        <w:rPr>
          <w:lang w:val="fr-FR"/>
        </w:rPr>
        <w:t>plateforme</w:t>
      </w:r>
      <w:proofErr w:type="spellEnd"/>
      <w:r w:rsidRPr="00884393">
        <w:rPr>
          <w:lang w:val="fr-FR"/>
        </w:rPr>
        <w:t xml:space="preserve"> informatique du système de La Haye élaborée au cours de l’exercice biennal 2016</w:t>
      </w:r>
      <w:r w:rsidR="005606AE">
        <w:rPr>
          <w:lang w:val="fr-FR"/>
        </w:rPr>
        <w:noBreakHyphen/>
      </w:r>
      <w:r w:rsidRPr="00884393">
        <w:rPr>
          <w:lang w:val="fr-FR"/>
        </w:rPr>
        <w:t>2017.</w:t>
      </w:r>
    </w:p>
    <w:p w:rsidR="00D7004D" w:rsidRPr="00884393" w:rsidRDefault="00D7004D" w:rsidP="005904F4">
      <w:pPr>
        <w:pStyle w:val="Heading4"/>
        <w:rPr>
          <w:lang w:val="fr-FR"/>
        </w:rPr>
      </w:pPr>
      <w:r w:rsidRPr="00884393">
        <w:rPr>
          <w:lang w:val="fr-FR"/>
        </w:rPr>
        <w:t>Facteurs déterminants</w:t>
      </w:r>
    </w:p>
    <w:p w:rsidR="00D7004D" w:rsidRPr="00884393" w:rsidRDefault="00D7004D" w:rsidP="005904F4">
      <w:pPr>
        <w:rPr>
          <w:lang w:val="fr-FR"/>
        </w:rPr>
      </w:pPr>
    </w:p>
    <w:p w:rsidR="005904F4" w:rsidRDefault="00D7004D" w:rsidP="005904F4">
      <w:pPr>
        <w:pStyle w:val="ONUMFS"/>
        <w:numPr>
          <w:ilvl w:val="0"/>
          <w:numId w:val="0"/>
        </w:numPr>
        <w:rPr>
          <w:lang w:val="fr-FR"/>
        </w:rPr>
      </w:pPr>
      <w:r w:rsidRPr="00884393">
        <w:rPr>
          <w:i/>
          <w:lang w:val="fr-FR"/>
        </w:rPr>
        <w:t>Maîtrise des coûts</w:t>
      </w:r>
      <w:r w:rsidRPr="00884393">
        <w:rPr>
          <w:lang w:val="fr-FR"/>
        </w:rPr>
        <w:t xml:space="preserve"> – Le système actuel repose principalement sur un travail manuel qui nécessite des ressources importantes en personnel au sein du Bureau international et des offices des membres du système de Madrid.  Le système proposé tirera parti des dernières avancées technologiques et des nouvelles solutions d’automatisation existantes.  </w:t>
      </w:r>
    </w:p>
    <w:p w:rsidR="005904F4" w:rsidRDefault="00D7004D" w:rsidP="005904F4">
      <w:pPr>
        <w:pStyle w:val="ONUMFS"/>
        <w:numPr>
          <w:ilvl w:val="0"/>
          <w:numId w:val="0"/>
        </w:numPr>
        <w:rPr>
          <w:lang w:val="fr-FR"/>
        </w:rPr>
      </w:pPr>
      <w:r w:rsidRPr="00884393">
        <w:rPr>
          <w:i/>
          <w:lang w:val="fr-FR"/>
        </w:rPr>
        <w:t>Besoin opérationnel</w:t>
      </w:r>
      <w:r w:rsidRPr="00884393">
        <w:rPr>
          <w:lang w:val="fr-FR"/>
        </w:rPr>
        <w:t xml:space="preserve"> – L’actuel système informatique du système de Madrid est stable et productif, mais il est fondé sur des processus et des pratiques administratives qui ont évolué au cours de nombreuses années alors qu’il devrait être conçu pour tirer parti des possibilités qu’offrent les solutions technologiques actuelles.  Il importe de moderniser le système afin que le Bureau international soit en mesure de gérer l’augmentation prévue du nombre de demandes internationales et d’enregistrements internationaux actifs.</w:t>
      </w:r>
    </w:p>
    <w:p w:rsidR="005904F4" w:rsidRDefault="00D7004D" w:rsidP="005904F4">
      <w:pPr>
        <w:pStyle w:val="ONUMFS"/>
        <w:numPr>
          <w:ilvl w:val="0"/>
          <w:numId w:val="0"/>
        </w:numPr>
        <w:rPr>
          <w:lang w:val="fr-FR"/>
        </w:rPr>
      </w:pPr>
      <w:r w:rsidRPr="00884393">
        <w:rPr>
          <w:lang w:val="fr-FR"/>
        </w:rPr>
        <w:t>Le projet répond aux exigences énoncées au principe n° 3 de la politique révisée relative aux réserves en ce sens qu’il s’agit d’un projet extraordinaire et ponctuel du fait de sa taille et de son champ d’application.</w:t>
      </w:r>
    </w:p>
    <w:p w:rsidR="00D7004D" w:rsidRPr="00884393" w:rsidRDefault="00D7004D" w:rsidP="005904F4">
      <w:pPr>
        <w:pStyle w:val="Heading4"/>
        <w:rPr>
          <w:lang w:val="fr-FR"/>
        </w:rPr>
      </w:pPr>
      <w:r w:rsidRPr="00884393">
        <w:rPr>
          <w:lang w:val="fr-FR"/>
        </w:rPr>
        <w:t>Estimations relatives aux coûts de fonctionnement récurrents</w:t>
      </w:r>
    </w:p>
    <w:p w:rsidR="00D7004D" w:rsidRPr="00884393" w:rsidRDefault="00D7004D" w:rsidP="00D7004D">
      <w:pPr>
        <w:rPr>
          <w:szCs w:val="22"/>
          <w:lang w:val="fr-FR"/>
        </w:rPr>
      </w:pPr>
    </w:p>
    <w:p w:rsidR="00D7004D" w:rsidRPr="00884393" w:rsidRDefault="00D7004D" w:rsidP="005904F4">
      <w:pPr>
        <w:pStyle w:val="ONUMFS"/>
        <w:numPr>
          <w:ilvl w:val="0"/>
          <w:numId w:val="0"/>
        </w:numPr>
        <w:rPr>
          <w:lang w:val="fr-FR"/>
        </w:rPr>
      </w:pPr>
      <w:r w:rsidRPr="00884393">
        <w:rPr>
          <w:lang w:val="fr-FR"/>
        </w:rPr>
        <w:t xml:space="preserve">Les coûts récurrents liés à la maintenance et au fonctionnement de la </w:t>
      </w:r>
      <w:proofErr w:type="spellStart"/>
      <w:r w:rsidRPr="00884393">
        <w:rPr>
          <w:lang w:val="fr-FR"/>
        </w:rPr>
        <w:t>plateforme</w:t>
      </w:r>
      <w:proofErr w:type="spellEnd"/>
      <w:r w:rsidRPr="00884393">
        <w:rPr>
          <w:lang w:val="fr-FR"/>
        </w:rPr>
        <w:t xml:space="preserve"> informatique du système de Madrid remplaceront sur le moyen à long terme les coûts récurrents relatifs à l’actuel système informatique du système de Madrid.  Ces coûts seront inscrits au budget ordinaire dans les propositions de programme et budget successives.</w:t>
      </w:r>
    </w:p>
    <w:p w:rsidR="00D7004D" w:rsidRPr="00884393" w:rsidRDefault="00D7004D" w:rsidP="00D7004D">
      <w:pPr>
        <w:rPr>
          <w:lang w:val="fr-FR"/>
        </w:rPr>
      </w:pPr>
    </w:p>
    <w:p w:rsidR="00D7004D" w:rsidRPr="00884393" w:rsidRDefault="00D7004D" w:rsidP="00D7004D">
      <w:pPr>
        <w:rPr>
          <w:lang w:val="fr-FR"/>
        </w:rPr>
      </w:pPr>
    </w:p>
    <w:p w:rsidR="00D7004D" w:rsidRPr="00884393" w:rsidRDefault="00D7004D" w:rsidP="00D7004D">
      <w:pPr>
        <w:pStyle w:val="Endofdocument-Annex"/>
      </w:pPr>
      <w:r w:rsidRPr="00884393">
        <w:t>[</w:t>
      </w:r>
      <w:proofErr w:type="spellStart"/>
      <w:r w:rsidRPr="00884393">
        <w:t>L’annexe</w:t>
      </w:r>
      <w:proofErr w:type="spellEnd"/>
      <w:r w:rsidRPr="00884393">
        <w:t> V suit]</w:t>
      </w:r>
    </w:p>
    <w:p w:rsidR="004529CD" w:rsidRDefault="004529CD" w:rsidP="00D7004D">
      <w:pPr>
        <w:tabs>
          <w:tab w:val="left" w:pos="5670"/>
        </w:tabs>
        <w:rPr>
          <w:lang w:val="fr-FR"/>
        </w:rPr>
        <w:sectPr w:rsidR="004529CD" w:rsidSect="004529CD">
          <w:headerReference w:type="default" r:id="rId23"/>
          <w:headerReference w:type="first" r:id="rId24"/>
          <w:pgSz w:w="11907" w:h="16840" w:code="9"/>
          <w:pgMar w:top="567" w:right="1134" w:bottom="1418" w:left="1418" w:header="454" w:footer="1077" w:gutter="0"/>
          <w:pgNumType w:start="1"/>
          <w:cols w:space="720"/>
          <w:titlePg/>
          <w:docGrid w:linePitch="299"/>
        </w:sectPr>
      </w:pPr>
    </w:p>
    <w:p w:rsidR="004529CD" w:rsidRPr="007E6B31" w:rsidRDefault="004529CD" w:rsidP="007E6B31">
      <w:pPr>
        <w:pStyle w:val="Heading1"/>
        <w:rPr>
          <w:lang w:val="fr-FR"/>
        </w:rPr>
      </w:pPr>
      <w:r w:rsidRPr="007E6B31">
        <w:rPr>
          <w:lang w:val="fr-FR"/>
        </w:rPr>
        <w:t xml:space="preserve">Annexe V : </w:t>
      </w:r>
      <w:proofErr w:type="spellStart"/>
      <w:r w:rsidRPr="007E6B31">
        <w:rPr>
          <w:lang w:val="fr-FR"/>
        </w:rPr>
        <w:t>Plateforme</w:t>
      </w:r>
      <w:proofErr w:type="spellEnd"/>
      <w:r w:rsidRPr="007E6B31">
        <w:rPr>
          <w:lang w:val="fr-FR"/>
        </w:rPr>
        <w:t xml:space="preserve"> intégrée pour les services de conférence</w:t>
      </w:r>
    </w:p>
    <w:p w:rsidR="004529CD" w:rsidRPr="00AA7C6B" w:rsidRDefault="004529CD" w:rsidP="007E6B31">
      <w:pPr>
        <w:pStyle w:val="Heading4"/>
        <w:rPr>
          <w:lang w:val="fr-FR"/>
        </w:rPr>
      </w:pPr>
      <w:r w:rsidRPr="00AA7C6B">
        <w:rPr>
          <w:lang w:val="fr-FR"/>
        </w:rPr>
        <w:t>Objectifs du projet et avantages escomptés</w:t>
      </w:r>
    </w:p>
    <w:p w:rsidR="004529CD" w:rsidRPr="00AA7C6B" w:rsidRDefault="004529CD" w:rsidP="004529CD">
      <w:pPr>
        <w:rPr>
          <w:lang w:val="fr-FR"/>
        </w:rPr>
      </w:pPr>
    </w:p>
    <w:p w:rsidR="007E6B31" w:rsidRDefault="004529CD" w:rsidP="007E6B31">
      <w:pPr>
        <w:pStyle w:val="ONUMFS"/>
        <w:numPr>
          <w:ilvl w:val="0"/>
          <w:numId w:val="0"/>
        </w:numPr>
        <w:rPr>
          <w:lang w:val="fr-FR"/>
        </w:rPr>
      </w:pPr>
      <w:r w:rsidRPr="00AA7C6B">
        <w:rPr>
          <w:lang w:val="fr-FR"/>
        </w:rPr>
        <w:t>En 2013, un rapport d’audit interne mettait l’accent sur la difficulté de travailler avec une multitude d’outils informatiques autonomes dans le domaine des services de conférence, qui englobe les assemblées des États membres et les autres réunions.  Il a été recommandé d’élaborer une solution intégrée et performante de gestion des conférences pour l’OMPI.</w:t>
      </w:r>
    </w:p>
    <w:p w:rsidR="007E6B31" w:rsidRDefault="004529CD" w:rsidP="007E6B31">
      <w:pPr>
        <w:pStyle w:val="ONUMFS"/>
        <w:numPr>
          <w:ilvl w:val="0"/>
          <w:numId w:val="0"/>
        </w:numPr>
        <w:rPr>
          <w:lang w:val="fr-FR"/>
        </w:rPr>
      </w:pPr>
      <w:r w:rsidRPr="00AA7C6B">
        <w:rPr>
          <w:lang w:val="fr-FR"/>
        </w:rPr>
        <w:t xml:space="preserve">Les systèmes et bases de données actuellement utilisés dans le domaine des services de conférence, qui englobe les assemblées des États membres et les autres réunions, ayant été élaborés et mis en application depuis un certain nombre d’années, ils arrivent au terme de leur cycle de vie dans la mesure où des fonctions essentielles, ainsi que des capacités d’intégration leur font défaut et ils s’appuient sur des outils qui n’ont pas été pris en considération dans le cadre des solutions d’entreprise pour l’OMPI.  Dès lors, l’entretien régulier de ces systèmes et bases de données disparates devient de plus en plus difficile et onéreux.  Les systèmes actuellement utilisés sont, notamment, </w:t>
      </w:r>
      <w:proofErr w:type="spellStart"/>
      <w:r w:rsidRPr="00AA7C6B">
        <w:rPr>
          <w:lang w:val="fr-FR"/>
        </w:rPr>
        <w:t>MDCS</w:t>
      </w:r>
      <w:proofErr w:type="spellEnd"/>
      <w:r w:rsidRPr="00AA7C6B">
        <w:rPr>
          <w:lang w:val="fr-FR"/>
        </w:rPr>
        <w:t xml:space="preserve"> (Meeting Documents Contacts System), </w:t>
      </w:r>
      <w:proofErr w:type="spellStart"/>
      <w:r w:rsidRPr="00AA7C6B">
        <w:rPr>
          <w:lang w:val="fr-FR"/>
        </w:rPr>
        <w:t>WebReg</w:t>
      </w:r>
      <w:proofErr w:type="spellEnd"/>
      <w:r w:rsidRPr="00AA7C6B">
        <w:rPr>
          <w:lang w:val="fr-FR"/>
        </w:rPr>
        <w:t xml:space="preserve"> (Web Registrations), </w:t>
      </w:r>
      <w:proofErr w:type="spellStart"/>
      <w:r w:rsidRPr="00AA7C6B">
        <w:rPr>
          <w:lang w:val="fr-FR"/>
        </w:rPr>
        <w:t>EDOCS</w:t>
      </w:r>
      <w:proofErr w:type="spellEnd"/>
      <w:r w:rsidRPr="00AA7C6B">
        <w:rPr>
          <w:lang w:val="fr-FR"/>
        </w:rPr>
        <w:t xml:space="preserve"> (</w:t>
      </w:r>
      <w:proofErr w:type="spellStart"/>
      <w:r w:rsidRPr="00AA7C6B">
        <w:rPr>
          <w:lang w:val="fr-FR"/>
        </w:rPr>
        <w:t>Electronic</w:t>
      </w:r>
      <w:proofErr w:type="spellEnd"/>
      <w:r w:rsidRPr="00AA7C6B">
        <w:rPr>
          <w:lang w:val="fr-FR"/>
        </w:rPr>
        <w:t xml:space="preserve"> Documentation), </w:t>
      </w:r>
      <w:proofErr w:type="spellStart"/>
      <w:r w:rsidRPr="00AA7C6B">
        <w:rPr>
          <w:lang w:val="fr-FR"/>
        </w:rPr>
        <w:t>CRB</w:t>
      </w:r>
      <w:proofErr w:type="spellEnd"/>
      <w:r w:rsidRPr="00AA7C6B">
        <w:rPr>
          <w:lang w:val="fr-FR"/>
        </w:rPr>
        <w:t xml:space="preserve"> (</w:t>
      </w:r>
      <w:proofErr w:type="spellStart"/>
      <w:r w:rsidRPr="00AA7C6B">
        <w:rPr>
          <w:lang w:val="fr-FR"/>
        </w:rPr>
        <w:t>Conference</w:t>
      </w:r>
      <w:proofErr w:type="spellEnd"/>
      <w:r w:rsidRPr="00AA7C6B">
        <w:rPr>
          <w:lang w:val="fr-FR"/>
        </w:rPr>
        <w:t xml:space="preserve"> Room Book), ainsi que la base de données </w:t>
      </w:r>
      <w:proofErr w:type="spellStart"/>
      <w:r w:rsidRPr="00AA7C6B">
        <w:rPr>
          <w:lang w:val="fr-FR"/>
        </w:rPr>
        <w:t>IRCS</w:t>
      </w:r>
      <w:proofErr w:type="spellEnd"/>
      <w:r w:rsidRPr="00AA7C6B">
        <w:rPr>
          <w:lang w:val="fr-FR"/>
        </w:rPr>
        <w:t xml:space="preserve"> (</w:t>
      </w:r>
      <w:proofErr w:type="spellStart"/>
      <w:r w:rsidRPr="00AA7C6B">
        <w:rPr>
          <w:lang w:val="fr-FR"/>
        </w:rPr>
        <w:t>Interpreters</w:t>
      </w:r>
      <w:proofErr w:type="spellEnd"/>
      <w:r w:rsidRPr="00AA7C6B">
        <w:rPr>
          <w:lang w:val="fr-FR"/>
        </w:rPr>
        <w:t xml:space="preserve">’ Contact and </w:t>
      </w:r>
      <w:proofErr w:type="spellStart"/>
      <w:r w:rsidRPr="00AA7C6B">
        <w:rPr>
          <w:lang w:val="fr-FR"/>
        </w:rPr>
        <w:t>Skills</w:t>
      </w:r>
      <w:proofErr w:type="spellEnd"/>
      <w:r w:rsidRPr="00AA7C6B">
        <w:rPr>
          <w:lang w:val="fr-FR"/>
        </w:rPr>
        <w:t xml:space="preserve"> </w:t>
      </w:r>
      <w:proofErr w:type="spellStart"/>
      <w:r w:rsidRPr="00AA7C6B">
        <w:rPr>
          <w:lang w:val="fr-FR"/>
        </w:rPr>
        <w:t>Database</w:t>
      </w:r>
      <w:proofErr w:type="spellEnd"/>
      <w:r w:rsidRPr="00AA7C6B">
        <w:rPr>
          <w:lang w:val="fr-FR"/>
        </w:rPr>
        <w:t>).</w:t>
      </w:r>
    </w:p>
    <w:p w:rsidR="007E6B31" w:rsidRDefault="004529CD" w:rsidP="007E6B31">
      <w:pPr>
        <w:pStyle w:val="ONUMFS"/>
        <w:numPr>
          <w:ilvl w:val="0"/>
          <w:numId w:val="0"/>
        </w:numPr>
        <w:rPr>
          <w:szCs w:val="22"/>
          <w:lang w:val="fr-FR"/>
        </w:rPr>
      </w:pPr>
      <w:r w:rsidRPr="00AA7C6B">
        <w:rPr>
          <w:szCs w:val="22"/>
          <w:lang w:val="fr-FR"/>
        </w:rPr>
        <w:t>Par ailleurs, compte tenu des risques accrus sur le plan de la sécurité, l’OMPI doit se pencher sur l’approche adoptée en matière de gestion et d’organisation de manifestations, ateliers et autres conférences.  Un aspect supplémentaire lié à la sécurité pris en considération au sein du système des Nations Unies porte sur la question de savoir “</w:t>
      </w:r>
      <w:r w:rsidRPr="00AA7C6B">
        <w:rPr>
          <w:i/>
          <w:szCs w:val="22"/>
          <w:lang w:val="fr-FR"/>
        </w:rPr>
        <w:t xml:space="preserve">comment savoir quelles personnes sont présentes ou sont invitées dans les locaux de l’ONU?”  </w:t>
      </w:r>
      <w:r w:rsidRPr="00AA7C6B">
        <w:rPr>
          <w:szCs w:val="22"/>
          <w:lang w:val="fr-FR"/>
        </w:rPr>
        <w:t>La procédure d’enregistrement et d’accréditation administrée et appliquée par les services de conférence nécessitera très probablement la mise en œuvre d’un protocole de contrôle de sécurité, encore à déterminer.  Une solution commerciale validée est nécessaire pour remplacer les systèmes existants.  Sa conception doit également être conforme aux exigences du Service de coordination de la sûreté et de la sécurité et du Département de la sûreté et de la sécurité des Nations Unies.</w:t>
      </w:r>
    </w:p>
    <w:p w:rsidR="007E6B31" w:rsidRDefault="004529CD" w:rsidP="007E6B31">
      <w:pPr>
        <w:pStyle w:val="ONUMFS"/>
        <w:numPr>
          <w:ilvl w:val="0"/>
          <w:numId w:val="0"/>
        </w:numPr>
        <w:rPr>
          <w:lang w:val="fr-FR"/>
        </w:rPr>
      </w:pPr>
      <w:r w:rsidRPr="00AA7C6B">
        <w:rPr>
          <w:lang w:val="fr-FR"/>
        </w:rPr>
        <w:t>Le projet devrait être achevé au cours de l’exercice</w:t>
      </w:r>
      <w:r>
        <w:rPr>
          <w:lang w:val="fr-FR"/>
        </w:rPr>
        <w:t> </w:t>
      </w:r>
      <w:r w:rsidRPr="00AA7C6B">
        <w:rPr>
          <w:lang w:val="fr-FR"/>
        </w:rPr>
        <w:t>2018</w:t>
      </w:r>
      <w:r w:rsidR="005606AE">
        <w:rPr>
          <w:lang w:val="fr-FR"/>
        </w:rPr>
        <w:noBreakHyphen/>
      </w:r>
      <w:r w:rsidRPr="00AA7C6B">
        <w:rPr>
          <w:lang w:val="fr-FR"/>
        </w:rPr>
        <w:t>2019, y compris les phases de conception et de mise en œuvre.</w:t>
      </w:r>
    </w:p>
    <w:p w:rsidR="004529CD" w:rsidRPr="00AA7C6B" w:rsidRDefault="004529CD" w:rsidP="007E6B31">
      <w:pPr>
        <w:pStyle w:val="Heading4"/>
        <w:rPr>
          <w:lang w:val="fr-FR"/>
        </w:rPr>
      </w:pPr>
      <w:r w:rsidRPr="00AA7C6B">
        <w:rPr>
          <w:lang w:val="fr-FR"/>
        </w:rPr>
        <w:t>Facteurs déterminants</w:t>
      </w:r>
    </w:p>
    <w:p w:rsidR="004529CD" w:rsidRPr="00AA7C6B" w:rsidRDefault="004529CD" w:rsidP="004529CD">
      <w:pPr>
        <w:rPr>
          <w:lang w:val="fr-FR"/>
        </w:rPr>
      </w:pPr>
    </w:p>
    <w:p w:rsidR="007E6B31" w:rsidRDefault="004529CD" w:rsidP="007E6B31">
      <w:pPr>
        <w:pStyle w:val="ONUMFS"/>
        <w:numPr>
          <w:ilvl w:val="0"/>
          <w:numId w:val="0"/>
        </w:numPr>
        <w:rPr>
          <w:lang w:val="fr-FR"/>
        </w:rPr>
      </w:pPr>
      <w:r w:rsidRPr="00AA7C6B">
        <w:rPr>
          <w:i/>
          <w:lang w:val="fr-FR"/>
        </w:rPr>
        <w:t>Rapport coût</w:t>
      </w:r>
      <w:r w:rsidR="005606AE">
        <w:rPr>
          <w:i/>
          <w:lang w:val="fr-FR"/>
        </w:rPr>
        <w:noBreakHyphen/>
      </w:r>
      <w:r w:rsidRPr="00AA7C6B">
        <w:rPr>
          <w:i/>
          <w:lang w:val="fr-FR"/>
        </w:rPr>
        <w:t>efficacité</w:t>
      </w:r>
      <w:r w:rsidRPr="00AA7C6B">
        <w:rPr>
          <w:lang w:val="fr-FR"/>
        </w:rPr>
        <w:t xml:space="preserve"> – les systèmes actuels utilisent des logiciels anciens et obsolètes, dont les différents éléments ne sont intégrés ni entre eux, ni dans le système ERP de l’OMPI.  Un modèle intégré permettra de supprimer dédoublements et chevauchements et de renforcer l’efficacité pour les utilisateurs.</w:t>
      </w:r>
    </w:p>
    <w:p w:rsidR="007E6B31" w:rsidRDefault="004529CD" w:rsidP="007E6B31">
      <w:pPr>
        <w:pStyle w:val="ONUMFS"/>
        <w:numPr>
          <w:ilvl w:val="0"/>
          <w:numId w:val="0"/>
        </w:numPr>
        <w:rPr>
          <w:lang w:val="fr-FR"/>
        </w:rPr>
      </w:pPr>
      <w:r w:rsidRPr="00AA7C6B">
        <w:rPr>
          <w:i/>
          <w:lang w:val="fr-FR"/>
        </w:rPr>
        <w:t>Besoins opérationnels</w:t>
      </w:r>
      <w:r w:rsidRPr="00AA7C6B">
        <w:rPr>
          <w:lang w:val="fr-FR"/>
        </w:rPr>
        <w:t xml:space="preserve"> – les bases de données utilisées dans le cadre des services de conférence s’appuient sur des logiciels obsolètes, arrivant au terme de leur cycle de vie.  Ces bases de données et les logiciels connexes revêtent une importance décisive au regard de la capacité de l’OMPI à organiser efficacement manifestations, ateliers et autres conférences.  Leur remplacement par un système moderne et intégré assurera une gestion efficace des ressources.</w:t>
      </w:r>
    </w:p>
    <w:p w:rsidR="007E6B31" w:rsidRDefault="004529CD" w:rsidP="007E6B31">
      <w:pPr>
        <w:pStyle w:val="ONUMFS"/>
        <w:numPr>
          <w:ilvl w:val="0"/>
          <w:numId w:val="0"/>
        </w:numPr>
        <w:rPr>
          <w:lang w:val="fr-FR"/>
        </w:rPr>
      </w:pPr>
      <w:r w:rsidRPr="00AA7C6B">
        <w:rPr>
          <w:i/>
          <w:lang w:val="fr-FR"/>
        </w:rPr>
        <w:t>Sécurité, sûreté et assurance informatique</w:t>
      </w:r>
      <w:r w:rsidRPr="00AA7C6B">
        <w:rPr>
          <w:lang w:val="fr-FR"/>
        </w:rPr>
        <w:t xml:space="preserve"> – le nouveau système intégré aidera l’Organisation à satisfaire aux exigences des services de sécurité de l’OMPI et de l’ONU et à assurer la sûreté et la sécurité des délégués et des participants des ateliers et manifestations.</w:t>
      </w:r>
    </w:p>
    <w:p w:rsidR="007E6B31" w:rsidRDefault="004529CD" w:rsidP="007E6B31">
      <w:pPr>
        <w:pStyle w:val="ONUMFS"/>
        <w:numPr>
          <w:ilvl w:val="0"/>
          <w:numId w:val="0"/>
        </w:numPr>
        <w:rPr>
          <w:lang w:val="fr-FR"/>
        </w:rPr>
      </w:pPr>
      <w:r w:rsidRPr="00AA7C6B">
        <w:rPr>
          <w:lang w:val="fr-FR"/>
        </w:rPr>
        <w:t>Le projet remplit les critères énoncés dans la politique relative aux réserves en tant que projet ponctuel, à caractère exceptionnel.</w:t>
      </w:r>
    </w:p>
    <w:p w:rsidR="004529CD" w:rsidRPr="00AA7C6B" w:rsidRDefault="004529CD" w:rsidP="007E6B31">
      <w:pPr>
        <w:pStyle w:val="Heading4"/>
        <w:rPr>
          <w:lang w:val="fr-FR"/>
        </w:rPr>
      </w:pPr>
      <w:r w:rsidRPr="00AA7C6B">
        <w:rPr>
          <w:lang w:val="fr-FR"/>
        </w:rPr>
        <w:t>Coûts de fonctionnement récurrents estimatifs</w:t>
      </w:r>
    </w:p>
    <w:p w:rsidR="004529CD" w:rsidRPr="00AA7C6B" w:rsidRDefault="004529CD" w:rsidP="007E6B31">
      <w:pPr>
        <w:rPr>
          <w:lang w:val="fr-FR"/>
        </w:rPr>
      </w:pPr>
    </w:p>
    <w:p w:rsidR="004529CD" w:rsidRPr="00AA7C6B" w:rsidRDefault="004529CD" w:rsidP="007E6B31">
      <w:pPr>
        <w:pStyle w:val="ONUMFS"/>
        <w:numPr>
          <w:ilvl w:val="0"/>
          <w:numId w:val="0"/>
        </w:numPr>
        <w:rPr>
          <w:lang w:val="fr-FR"/>
        </w:rPr>
      </w:pPr>
      <w:r w:rsidRPr="00AA7C6B">
        <w:rPr>
          <w:lang w:val="fr-FR"/>
        </w:rPr>
        <w:t xml:space="preserve">Les dépenses renouvelables d’entretien et d’exploitation de la </w:t>
      </w:r>
      <w:proofErr w:type="spellStart"/>
      <w:r w:rsidRPr="00AA7C6B">
        <w:rPr>
          <w:lang w:val="fr-FR"/>
        </w:rPr>
        <w:t>plateforme</w:t>
      </w:r>
      <w:proofErr w:type="spellEnd"/>
      <w:r w:rsidRPr="00AA7C6B">
        <w:rPr>
          <w:lang w:val="fr-FR"/>
        </w:rPr>
        <w:t xml:space="preserve"> intégrée de services de conférence sont estimées à 86 000 francs suisses par an.  Ces dépenses seront intégrées aux différents projets de programme et budget dans le cadre du budget ordinaire.</w:t>
      </w:r>
    </w:p>
    <w:p w:rsidR="004529CD" w:rsidRDefault="004529CD" w:rsidP="004529CD">
      <w:pPr>
        <w:tabs>
          <w:tab w:val="left" w:pos="5670"/>
        </w:tabs>
        <w:rPr>
          <w:lang w:val="fr-FR"/>
        </w:rPr>
      </w:pPr>
    </w:p>
    <w:p w:rsidR="004529CD" w:rsidRPr="00AA7C6B" w:rsidRDefault="004529CD" w:rsidP="004529CD">
      <w:pPr>
        <w:tabs>
          <w:tab w:val="left" w:pos="5670"/>
        </w:tabs>
        <w:rPr>
          <w:lang w:val="fr-FR"/>
        </w:rPr>
      </w:pPr>
    </w:p>
    <w:p w:rsidR="004529CD" w:rsidRDefault="004529CD" w:rsidP="004529CD">
      <w:pPr>
        <w:pStyle w:val="Endofdocument-Annex"/>
      </w:pPr>
      <w:r w:rsidRPr="00AA7C6B">
        <w:t>[</w:t>
      </w:r>
      <w:proofErr w:type="spellStart"/>
      <w:r w:rsidRPr="00AA7C6B">
        <w:t>L’annexe</w:t>
      </w:r>
      <w:proofErr w:type="spellEnd"/>
      <w:r w:rsidRPr="00AA7C6B">
        <w:t> VI suit]</w:t>
      </w:r>
    </w:p>
    <w:p w:rsidR="004529CD" w:rsidRDefault="004529CD" w:rsidP="004529CD">
      <w:pPr>
        <w:tabs>
          <w:tab w:val="left" w:pos="5670"/>
        </w:tabs>
        <w:rPr>
          <w:lang w:val="fr-FR"/>
        </w:rPr>
      </w:pPr>
    </w:p>
    <w:p w:rsidR="004529CD" w:rsidRDefault="004529CD" w:rsidP="004529CD">
      <w:pPr>
        <w:pStyle w:val="Heading1"/>
        <w:spacing w:before="0"/>
        <w:rPr>
          <w:lang w:val="fr-FR"/>
        </w:rPr>
        <w:sectPr w:rsidR="004529CD" w:rsidSect="004529CD">
          <w:headerReference w:type="even" r:id="rId25"/>
          <w:headerReference w:type="default" r:id="rId26"/>
          <w:footerReference w:type="even" r:id="rId27"/>
          <w:headerReference w:type="first" r:id="rId28"/>
          <w:pgSz w:w="11907" w:h="16840" w:code="9"/>
          <w:pgMar w:top="567" w:right="1134" w:bottom="1418" w:left="1418" w:header="510" w:footer="1021" w:gutter="0"/>
          <w:cols w:space="720"/>
          <w:titlePg/>
          <w:docGrid w:linePitch="299"/>
        </w:sectPr>
      </w:pPr>
    </w:p>
    <w:p w:rsidR="004529CD" w:rsidRPr="007E6B31" w:rsidRDefault="004529CD" w:rsidP="007E6B31">
      <w:pPr>
        <w:pStyle w:val="Heading1"/>
        <w:rPr>
          <w:lang w:val="fr-FR"/>
        </w:rPr>
      </w:pPr>
      <w:r w:rsidRPr="007E6B31">
        <w:rPr>
          <w:lang w:val="fr-FR"/>
        </w:rPr>
        <w:t>Annexe VI : Réfection ou rénovation des bâtiments pour 2018</w:t>
      </w:r>
      <w:r w:rsidR="005606AE">
        <w:rPr>
          <w:lang w:val="fr-FR"/>
        </w:rPr>
        <w:noBreakHyphen/>
      </w:r>
      <w:r w:rsidRPr="007E6B31">
        <w:rPr>
          <w:lang w:val="fr-FR"/>
        </w:rPr>
        <w:t>2019</w:t>
      </w:r>
    </w:p>
    <w:p w:rsidR="004529CD" w:rsidRPr="00AA7C6B" w:rsidRDefault="004529CD" w:rsidP="004529CD">
      <w:pPr>
        <w:rPr>
          <w:lang w:val="fr-FR"/>
        </w:rPr>
      </w:pPr>
    </w:p>
    <w:p w:rsidR="007E6B31" w:rsidRDefault="004529CD" w:rsidP="007E6B31">
      <w:pPr>
        <w:pStyle w:val="ONUMFS"/>
        <w:numPr>
          <w:ilvl w:val="0"/>
          <w:numId w:val="0"/>
        </w:numPr>
        <w:rPr>
          <w:lang w:val="fr-FR"/>
        </w:rPr>
      </w:pPr>
      <w:r w:rsidRPr="00AA7C6B">
        <w:rPr>
          <w:lang w:val="fr-FR"/>
        </w:rPr>
        <w:t>Pour 2018</w:t>
      </w:r>
      <w:r w:rsidR="005606AE">
        <w:rPr>
          <w:lang w:val="fr-FR"/>
        </w:rPr>
        <w:noBreakHyphen/>
      </w:r>
      <w:r w:rsidRPr="00AA7C6B">
        <w:rPr>
          <w:lang w:val="fr-FR"/>
        </w:rPr>
        <w:t xml:space="preserve">2019, des projets prioritaires dans le cadre du </w:t>
      </w:r>
      <w:r w:rsidR="00246C4B" w:rsidRPr="00AA7C6B">
        <w:rPr>
          <w:lang w:val="fr-FR"/>
        </w:rPr>
        <w:t>plan</w:t>
      </w:r>
      <w:r w:rsidR="005606AE">
        <w:rPr>
          <w:lang w:val="fr-FR"/>
        </w:rPr>
        <w:noBreakHyphen/>
      </w:r>
      <w:r w:rsidR="00246C4B" w:rsidRPr="00AA7C6B">
        <w:rPr>
          <w:lang w:val="fr-FR"/>
        </w:rPr>
        <w:t>cadre</w:t>
      </w:r>
      <w:r w:rsidRPr="00AA7C6B">
        <w:rPr>
          <w:lang w:val="fr-FR"/>
        </w:rPr>
        <w:t xml:space="preserve"> d’équipement sont nécessaires pour assurer le bon fonctionnement de certains des principaux bâtiments ou installations de l’Organisation.</w:t>
      </w:r>
    </w:p>
    <w:p w:rsidR="004529CD" w:rsidRPr="00AA7C6B" w:rsidRDefault="004529CD" w:rsidP="007E6B31">
      <w:pPr>
        <w:pStyle w:val="Heading4"/>
        <w:rPr>
          <w:lang w:val="fr-FR"/>
        </w:rPr>
      </w:pPr>
      <w:r w:rsidRPr="00AA7C6B">
        <w:rPr>
          <w:lang w:val="fr-FR"/>
        </w:rPr>
        <w:t>Objectifs du projet et avantages escomptés</w:t>
      </w:r>
    </w:p>
    <w:p w:rsidR="004529CD" w:rsidRPr="00AA7C6B" w:rsidRDefault="004529CD" w:rsidP="007E6B31">
      <w:pPr>
        <w:pStyle w:val="Heading3"/>
        <w:rPr>
          <w:lang w:val="fr-FR"/>
        </w:rPr>
      </w:pPr>
      <w:r w:rsidRPr="00AA7C6B">
        <w:rPr>
          <w:lang w:val="fr-FR"/>
        </w:rPr>
        <w:t>Studio multimédia</w:t>
      </w:r>
    </w:p>
    <w:p w:rsidR="004529CD" w:rsidRPr="00AA7C6B" w:rsidRDefault="004529CD" w:rsidP="004529CD">
      <w:pPr>
        <w:rPr>
          <w:lang w:val="fr-FR"/>
        </w:rPr>
      </w:pPr>
    </w:p>
    <w:p w:rsidR="004529CD" w:rsidRPr="00AA7C6B" w:rsidRDefault="004529CD" w:rsidP="007E6B31">
      <w:pPr>
        <w:pStyle w:val="ONUMFS"/>
        <w:numPr>
          <w:ilvl w:val="0"/>
          <w:numId w:val="0"/>
        </w:numPr>
        <w:rPr>
          <w:lang w:val="fr-FR"/>
        </w:rPr>
      </w:pPr>
      <w:r w:rsidRPr="00AA7C6B">
        <w:rPr>
          <w:lang w:val="fr-FR"/>
        </w:rPr>
        <w:t>La création d’un studio multimédia permettra à l’Organisation de produire en interne du matériel relatif aux faits nouveaux dans le domaine de la propriété intellectuelle destiné à être utilisé dans le cadre de la communication avec les États membres et à des fins d’information du public et de formation.</w:t>
      </w:r>
    </w:p>
    <w:p w:rsidR="004529CD" w:rsidRPr="00AA7C6B" w:rsidRDefault="004529CD" w:rsidP="007E6B31">
      <w:pPr>
        <w:pStyle w:val="Heading3"/>
        <w:rPr>
          <w:lang w:val="fr-FR"/>
        </w:rPr>
      </w:pPr>
      <w:r w:rsidRPr="00AA7C6B">
        <w:rPr>
          <w:lang w:val="fr-FR"/>
        </w:rPr>
        <w:t>Rénovation du bâtiment PCT</w:t>
      </w:r>
    </w:p>
    <w:p w:rsidR="004529CD" w:rsidRPr="00AA7C6B" w:rsidRDefault="004529CD" w:rsidP="004529CD">
      <w:pPr>
        <w:rPr>
          <w:lang w:val="fr-FR"/>
        </w:rPr>
      </w:pPr>
    </w:p>
    <w:p w:rsidR="004529CD" w:rsidRPr="00AA7C6B" w:rsidRDefault="004529CD" w:rsidP="007E6B31">
      <w:pPr>
        <w:pStyle w:val="ONUMFS"/>
        <w:numPr>
          <w:ilvl w:val="0"/>
          <w:numId w:val="0"/>
        </w:numPr>
        <w:rPr>
          <w:lang w:val="fr-FR"/>
        </w:rPr>
      </w:pPr>
      <w:r w:rsidRPr="00AA7C6B">
        <w:rPr>
          <w:lang w:val="fr-FR"/>
        </w:rPr>
        <w:t xml:space="preserve">Le </w:t>
      </w:r>
      <w:r w:rsidR="00246C4B" w:rsidRPr="00AA7C6B">
        <w:rPr>
          <w:lang w:val="fr-FR"/>
        </w:rPr>
        <w:t>plan</w:t>
      </w:r>
      <w:r w:rsidR="005606AE">
        <w:rPr>
          <w:lang w:val="fr-FR"/>
        </w:rPr>
        <w:noBreakHyphen/>
      </w:r>
      <w:r w:rsidR="00246C4B" w:rsidRPr="00AA7C6B">
        <w:rPr>
          <w:lang w:val="fr-FR"/>
        </w:rPr>
        <w:t>cadre</w:t>
      </w:r>
      <w:r w:rsidRPr="00AA7C6B">
        <w:rPr>
          <w:lang w:val="fr-FR"/>
        </w:rPr>
        <w:t xml:space="preserve"> d’équipement pour 2014</w:t>
      </w:r>
      <w:r w:rsidR="005606AE">
        <w:rPr>
          <w:lang w:val="fr-FR"/>
        </w:rPr>
        <w:noBreakHyphen/>
      </w:r>
      <w:r w:rsidRPr="00AA7C6B">
        <w:rPr>
          <w:lang w:val="fr-FR"/>
        </w:rPr>
        <w:t>2019 comprend un projet majeur relatif à la rénovation des façades et de la climatisation du bâtiment PCT grâce à l’installation de faux plafonds “actifs”.  Il est à présent établi que la majeure partie de ces travaux de rénovation devraient se dérouler au cours de l’exercice biennal 2018</w:t>
      </w:r>
      <w:r w:rsidR="005606AE">
        <w:rPr>
          <w:lang w:val="fr-FR"/>
        </w:rPr>
        <w:noBreakHyphen/>
      </w:r>
      <w:r w:rsidRPr="00AA7C6B">
        <w:rPr>
          <w:lang w:val="fr-FR"/>
        </w:rPr>
        <w:t>2019.  Dans le cadre de l’examen de la mise en œuvre du projet, il a été déterminé qu’au cours de cette phase, d’autres travaux de rénovation du bâtiment PCT pourraient être simultanément menés, ce qui permettrait de réduire au minimum l’interruption des activités des fonctionnaires du PCT, de réduire la nécessité de déplacer temporairement les fonctionnaires au cours de la phase de construction, de tirer parti des possibilités offertes par le chantier, de réaliser des économies et d’éviter des dépenses, et d’intégrer plus efficacement les nouvelles technologies concernant différents appareils et systèmes dans les domaines de la technique, de l’électricité, de la sûreté et de la sécurité afin d’éviter de devoir ouvrir de nouveau un autre chantier de grande envergure dans l’ensemble du bâtiment quelques années seulement après avoir mis en œuvre la rénovation initiale.  Ces travaux supplémentaires comprennent, notamment :</w:t>
      </w:r>
    </w:p>
    <w:p w:rsidR="007E6B31" w:rsidRDefault="004529CD" w:rsidP="007E6B31">
      <w:pPr>
        <w:pStyle w:val="ONUMFS"/>
        <w:numPr>
          <w:ilvl w:val="0"/>
          <w:numId w:val="46"/>
        </w:numPr>
        <w:ind w:left="1134" w:hanging="567"/>
        <w:rPr>
          <w:lang w:val="fr-FR"/>
        </w:rPr>
      </w:pPr>
      <w:r w:rsidRPr="00AA7C6B">
        <w:rPr>
          <w:lang w:val="fr-FR"/>
        </w:rPr>
        <w:t>le remplacement des faux plafonds “inactifs” dans le cadre des travaux d’amélioration des systèmes électriques, de sécurité et de sûreté;</w:t>
      </w:r>
    </w:p>
    <w:p w:rsidR="007E6B31" w:rsidRDefault="004529CD" w:rsidP="007E6B31">
      <w:pPr>
        <w:pStyle w:val="ONUMFS"/>
        <w:numPr>
          <w:ilvl w:val="0"/>
          <w:numId w:val="46"/>
        </w:numPr>
        <w:ind w:left="1134" w:hanging="567"/>
        <w:rPr>
          <w:lang w:val="fr-FR"/>
        </w:rPr>
      </w:pPr>
      <w:r w:rsidRPr="00AA7C6B">
        <w:rPr>
          <w:lang w:val="fr-FR"/>
        </w:rPr>
        <w:t>la mise à niveau des systèmes d’extraction de fumée;</w:t>
      </w:r>
    </w:p>
    <w:p w:rsidR="007E6B31" w:rsidRDefault="004529CD" w:rsidP="007E6B31">
      <w:pPr>
        <w:pStyle w:val="ONUMFS"/>
        <w:numPr>
          <w:ilvl w:val="0"/>
          <w:numId w:val="46"/>
        </w:numPr>
        <w:ind w:left="1134" w:hanging="567"/>
        <w:rPr>
          <w:lang w:val="fr-FR"/>
        </w:rPr>
      </w:pPr>
      <w:r w:rsidRPr="00AA7C6B">
        <w:rPr>
          <w:lang w:val="fr-FR"/>
        </w:rPr>
        <w:t>la modification des portes et l’installation de nouvelles issues de secours afin de se conformer à la réglementation suisse en matière d’évacuation des bâtiments;</w:t>
      </w:r>
    </w:p>
    <w:p w:rsidR="007E6B31" w:rsidRDefault="004529CD" w:rsidP="007E6B31">
      <w:pPr>
        <w:pStyle w:val="ONUMFS"/>
        <w:numPr>
          <w:ilvl w:val="0"/>
          <w:numId w:val="46"/>
        </w:numPr>
        <w:ind w:left="1134" w:hanging="567"/>
        <w:rPr>
          <w:lang w:val="fr-FR"/>
        </w:rPr>
      </w:pPr>
      <w:r w:rsidRPr="00AA7C6B">
        <w:rPr>
          <w:lang w:val="fr-FR"/>
        </w:rPr>
        <w:t>l’installation d’un mécanisme de ventilation supplémentaire dans certains des étages supérieurs;</w:t>
      </w:r>
    </w:p>
    <w:p w:rsidR="007E6B31" w:rsidRDefault="004529CD" w:rsidP="007E6B31">
      <w:pPr>
        <w:pStyle w:val="ONUMFS"/>
        <w:numPr>
          <w:ilvl w:val="0"/>
          <w:numId w:val="46"/>
        </w:numPr>
        <w:ind w:left="1134" w:hanging="567"/>
        <w:rPr>
          <w:lang w:val="fr-FR"/>
        </w:rPr>
      </w:pPr>
      <w:r w:rsidRPr="00AA7C6B">
        <w:rPr>
          <w:lang w:val="fr-FR"/>
        </w:rPr>
        <w:t>l’installation d’un système de sonorisation de nouvelle génération;  et</w:t>
      </w:r>
    </w:p>
    <w:p w:rsidR="007E6B31" w:rsidRDefault="004529CD" w:rsidP="007E6B31">
      <w:pPr>
        <w:pStyle w:val="ONUMFS"/>
        <w:numPr>
          <w:ilvl w:val="0"/>
          <w:numId w:val="46"/>
        </w:numPr>
        <w:ind w:left="1134" w:hanging="567"/>
        <w:rPr>
          <w:lang w:val="fr-FR"/>
        </w:rPr>
      </w:pPr>
      <w:r w:rsidRPr="00AA7C6B">
        <w:rPr>
          <w:lang w:val="fr-FR"/>
        </w:rPr>
        <w:t>l’amélioration sensible du système d’éclairage de secours.</w:t>
      </w:r>
    </w:p>
    <w:p w:rsidR="004529CD" w:rsidRPr="00AA7C6B" w:rsidRDefault="004529CD" w:rsidP="007E6B31">
      <w:pPr>
        <w:pStyle w:val="Heading3"/>
        <w:rPr>
          <w:lang w:val="fr-FR"/>
        </w:rPr>
      </w:pPr>
      <w:r w:rsidRPr="00AA7C6B">
        <w:rPr>
          <w:lang w:val="fr-FR"/>
        </w:rPr>
        <w:t>Systèmes électriques et installations mécaniques dans le bâtiment AB</w:t>
      </w:r>
    </w:p>
    <w:p w:rsidR="004529CD" w:rsidRPr="00AA7C6B" w:rsidRDefault="004529CD" w:rsidP="007E6B31">
      <w:pPr>
        <w:keepNext/>
        <w:rPr>
          <w:lang w:val="fr-FR"/>
        </w:rPr>
      </w:pPr>
    </w:p>
    <w:p w:rsidR="007E6B31" w:rsidRDefault="004529CD" w:rsidP="007E6B31">
      <w:pPr>
        <w:pStyle w:val="ONUMFS"/>
        <w:numPr>
          <w:ilvl w:val="0"/>
          <w:numId w:val="0"/>
        </w:numPr>
        <w:rPr>
          <w:lang w:val="fr-FR"/>
        </w:rPr>
      </w:pPr>
      <w:r w:rsidRPr="00AA7C6B">
        <w:rPr>
          <w:lang w:val="fr-FR"/>
        </w:rPr>
        <w:t>Il est proposé de financer les améliorations à apporter aux systèmes électriques et aux systèmes d’ascenseurs, comme indiqué ci</w:t>
      </w:r>
      <w:r w:rsidR="005606AE">
        <w:rPr>
          <w:lang w:val="fr-FR"/>
        </w:rPr>
        <w:noBreakHyphen/>
      </w:r>
      <w:r w:rsidRPr="00AA7C6B">
        <w:rPr>
          <w:lang w:val="fr-FR"/>
        </w:rPr>
        <w:t>après :</w:t>
      </w:r>
    </w:p>
    <w:p w:rsidR="007E6B31" w:rsidRDefault="004529CD" w:rsidP="007E6B31">
      <w:pPr>
        <w:pStyle w:val="ONUMFS"/>
        <w:numPr>
          <w:ilvl w:val="0"/>
          <w:numId w:val="0"/>
        </w:numPr>
        <w:ind w:left="567"/>
        <w:rPr>
          <w:lang w:val="fr-FR"/>
        </w:rPr>
      </w:pPr>
      <w:r w:rsidRPr="00AA7C6B">
        <w:rPr>
          <w:lang w:val="fr-FR"/>
        </w:rPr>
        <w:t>Systèmes électriques – modernisation des systèmes électriques de réserve dans le bâtiment AB grâce à l’installation d’un groupe électrogène plus grand permettant de connecter l’intégralité du réseau afin de limiter l’impact des pannes d’électricité et d’ajouter un dispositif de secours pour le matériel et les équipements supplémentaires.  Modernisation du système d’éclairage grâce à l’utilisation de nouvelles technologies pour les systèmes et appareils d’éclairage du bâtiment AB.</w:t>
      </w:r>
    </w:p>
    <w:p w:rsidR="007E6B31" w:rsidRDefault="004529CD" w:rsidP="007E6B31">
      <w:pPr>
        <w:pStyle w:val="ONUMFS"/>
        <w:numPr>
          <w:ilvl w:val="0"/>
          <w:numId w:val="0"/>
        </w:numPr>
        <w:ind w:left="567"/>
        <w:rPr>
          <w:lang w:val="fr-FR"/>
        </w:rPr>
      </w:pPr>
      <w:r w:rsidRPr="00AA7C6B">
        <w:rPr>
          <w:lang w:val="fr-FR"/>
        </w:rPr>
        <w:t>Ascenseurs – modernisation des moteurs (grâce aux nouvelles technologies) dans le bâtiment AB en vue d’assurer une continuité sans faille du fonctionnement des ascenseurs et de débuter un nouveau cycle de vie.</w:t>
      </w:r>
    </w:p>
    <w:p w:rsidR="004529CD" w:rsidRPr="00AA7C6B" w:rsidRDefault="004529CD" w:rsidP="007E6B31">
      <w:pPr>
        <w:pStyle w:val="Heading4"/>
        <w:rPr>
          <w:lang w:val="fr-FR"/>
        </w:rPr>
      </w:pPr>
      <w:r w:rsidRPr="00AA7C6B">
        <w:rPr>
          <w:lang w:val="fr-FR"/>
        </w:rPr>
        <w:t>Facteurs déterminants</w:t>
      </w:r>
    </w:p>
    <w:p w:rsidR="004529CD" w:rsidRPr="00AA7C6B" w:rsidRDefault="004529CD" w:rsidP="004529CD">
      <w:pPr>
        <w:rPr>
          <w:lang w:val="fr-FR"/>
        </w:rPr>
      </w:pPr>
    </w:p>
    <w:p w:rsidR="007E6B31" w:rsidRDefault="004529CD" w:rsidP="007E6B31">
      <w:pPr>
        <w:pStyle w:val="ONUMFS"/>
        <w:numPr>
          <w:ilvl w:val="0"/>
          <w:numId w:val="0"/>
        </w:numPr>
        <w:rPr>
          <w:lang w:val="fr-FR"/>
        </w:rPr>
      </w:pPr>
      <w:r w:rsidRPr="00AA7C6B">
        <w:rPr>
          <w:i/>
          <w:lang w:val="fr-FR"/>
        </w:rPr>
        <w:t>Durée de vie</w:t>
      </w:r>
      <w:r w:rsidRPr="00AA7C6B">
        <w:rPr>
          <w:lang w:val="fr-FR"/>
        </w:rPr>
        <w:t xml:space="preserve"> – veiller à la rénovation adéquate du bâtiment PCT afin d’assurer son utilisation optimale pendant sa durée de vie utile et améliorer les systèmes existants en vue de les moderniser si nécessaire dans le cadre des travaux actuels.  Relancer le cycle de vie des ascenseurs et des systèmes d’éclairage du bâtiment AB.</w:t>
      </w:r>
    </w:p>
    <w:p w:rsidR="007E6B31" w:rsidRDefault="004529CD" w:rsidP="007E6B31">
      <w:pPr>
        <w:pStyle w:val="ONUMFS"/>
        <w:numPr>
          <w:ilvl w:val="0"/>
          <w:numId w:val="0"/>
        </w:numPr>
        <w:rPr>
          <w:lang w:val="fr-FR"/>
        </w:rPr>
      </w:pPr>
      <w:r w:rsidRPr="00AA7C6B">
        <w:rPr>
          <w:i/>
          <w:lang w:val="fr-FR"/>
        </w:rPr>
        <w:t>Sûreté, sécurité et assurance informatique</w:t>
      </w:r>
      <w:r w:rsidRPr="00AA7C6B">
        <w:rPr>
          <w:lang w:val="fr-FR"/>
        </w:rPr>
        <w:t xml:space="preserve"> – </w:t>
      </w:r>
      <w:proofErr w:type="gramStart"/>
      <w:r w:rsidRPr="00AA7C6B">
        <w:rPr>
          <w:lang w:val="fr-FR"/>
        </w:rPr>
        <w:t>veiller</w:t>
      </w:r>
      <w:proofErr w:type="gramEnd"/>
      <w:r w:rsidRPr="00AA7C6B">
        <w:rPr>
          <w:lang w:val="fr-FR"/>
        </w:rPr>
        <w:t xml:space="preserve"> à ce que le bâtiment PCT réponde aux normes établies par le Département de la sûreté et de la sécurité des Nations Unies.</w:t>
      </w:r>
    </w:p>
    <w:p w:rsidR="007E6B31" w:rsidRDefault="004529CD" w:rsidP="007E6B31">
      <w:pPr>
        <w:pStyle w:val="ONUMFS"/>
        <w:numPr>
          <w:ilvl w:val="0"/>
          <w:numId w:val="0"/>
        </w:numPr>
        <w:rPr>
          <w:lang w:val="fr-FR"/>
        </w:rPr>
      </w:pPr>
      <w:r w:rsidRPr="00AA7C6B">
        <w:rPr>
          <w:i/>
          <w:lang w:val="fr-FR"/>
        </w:rPr>
        <w:t xml:space="preserve">Réglementation </w:t>
      </w:r>
      <w:r w:rsidRPr="00AA7C6B">
        <w:rPr>
          <w:lang w:val="fr-FR"/>
        </w:rPr>
        <w:t>– veiller à ce que le bâtiment PCT soit conforme aux dispositions réglementaires récemment adoptées en Suisse en matière de sécurité incendie.</w:t>
      </w:r>
    </w:p>
    <w:p w:rsidR="007E6B31" w:rsidRDefault="004529CD" w:rsidP="007E6B31">
      <w:pPr>
        <w:pStyle w:val="ONUMFS"/>
        <w:numPr>
          <w:ilvl w:val="0"/>
          <w:numId w:val="0"/>
        </w:numPr>
        <w:rPr>
          <w:lang w:val="fr-FR"/>
        </w:rPr>
      </w:pPr>
      <w:r w:rsidRPr="00AA7C6B">
        <w:rPr>
          <w:i/>
          <w:lang w:val="fr-FR"/>
        </w:rPr>
        <w:t>Besoins opérationnels</w:t>
      </w:r>
      <w:r w:rsidRPr="00AA7C6B">
        <w:rPr>
          <w:lang w:val="fr-FR"/>
        </w:rPr>
        <w:t xml:space="preserve"> – la création du studio multimédia permettra à l’Organisation de mieux communiquer des informations sur la propriété intellectuelle au grand public et à ses États membres.</w:t>
      </w:r>
    </w:p>
    <w:p w:rsidR="007E6B31" w:rsidRDefault="004529CD" w:rsidP="007E6B31">
      <w:pPr>
        <w:pStyle w:val="ONUMFS"/>
        <w:numPr>
          <w:ilvl w:val="0"/>
          <w:numId w:val="0"/>
        </w:numPr>
        <w:rPr>
          <w:lang w:val="fr-FR"/>
        </w:rPr>
      </w:pPr>
      <w:r w:rsidRPr="00AA7C6B">
        <w:rPr>
          <w:i/>
          <w:lang w:val="fr-FR"/>
        </w:rPr>
        <w:t>Rapport coût</w:t>
      </w:r>
      <w:r w:rsidR="005606AE">
        <w:rPr>
          <w:i/>
          <w:lang w:val="fr-FR"/>
        </w:rPr>
        <w:noBreakHyphen/>
      </w:r>
      <w:r w:rsidRPr="00AA7C6B">
        <w:rPr>
          <w:i/>
          <w:lang w:val="fr-FR"/>
        </w:rPr>
        <w:t xml:space="preserve">efficacité </w:t>
      </w:r>
      <w:r w:rsidRPr="00AA7C6B">
        <w:rPr>
          <w:lang w:val="fr-FR"/>
        </w:rPr>
        <w:t>– les travaux qu’il est proposé de réaliser en vue de rénover les systèmes d’éclairage dans les bâtiments PCT et AB permettront de réduire la consommation d’électricité et les frais d’entretien, tout en réduisant l’empreinte carbone sur l’environnement.</w:t>
      </w:r>
    </w:p>
    <w:p w:rsidR="004529CD" w:rsidRPr="00AA7C6B" w:rsidRDefault="004529CD" w:rsidP="007E6B31">
      <w:pPr>
        <w:pStyle w:val="ONUMFS"/>
        <w:numPr>
          <w:ilvl w:val="0"/>
          <w:numId w:val="0"/>
        </w:numPr>
        <w:rPr>
          <w:lang w:val="fr-FR"/>
        </w:rPr>
      </w:pPr>
      <w:r w:rsidRPr="00AA7C6B">
        <w:rPr>
          <w:lang w:val="fr-FR"/>
        </w:rPr>
        <w:t>Les projets relatifs aux bâtiments remplissent les critères énoncés en matière d’utilisation des réserves dans la mesure où ils permettront de financer dans le même temps des travaux de grande ampleur de réfection et de rénovation des bâtiments.</w:t>
      </w:r>
    </w:p>
    <w:p w:rsidR="004529CD" w:rsidRPr="00AA7C6B" w:rsidRDefault="004529CD" w:rsidP="004529CD">
      <w:pPr>
        <w:rPr>
          <w:lang w:val="fr-FR"/>
        </w:rPr>
      </w:pPr>
    </w:p>
    <w:p w:rsidR="004529CD" w:rsidRPr="00AA7C6B" w:rsidRDefault="004529CD" w:rsidP="004529CD">
      <w:pPr>
        <w:rPr>
          <w:lang w:val="fr-FR"/>
        </w:rPr>
      </w:pPr>
    </w:p>
    <w:p w:rsidR="004529CD" w:rsidRDefault="004529CD" w:rsidP="004529CD">
      <w:pPr>
        <w:pStyle w:val="Endofdocument-Annex"/>
      </w:pPr>
      <w:r w:rsidRPr="00AA7C6B">
        <w:t>[</w:t>
      </w:r>
      <w:proofErr w:type="spellStart"/>
      <w:r w:rsidRPr="00AA7C6B">
        <w:t>L’annexe</w:t>
      </w:r>
      <w:proofErr w:type="spellEnd"/>
      <w:r w:rsidRPr="00AA7C6B">
        <w:t> VII suit]</w:t>
      </w:r>
    </w:p>
    <w:p w:rsidR="004529CD" w:rsidRDefault="004529CD" w:rsidP="004529CD">
      <w:pPr>
        <w:rPr>
          <w:lang w:val="fr-FR"/>
        </w:rPr>
      </w:pPr>
    </w:p>
    <w:p w:rsidR="004529CD" w:rsidRDefault="004529CD" w:rsidP="004529CD">
      <w:pPr>
        <w:pStyle w:val="Heading2"/>
        <w:rPr>
          <w:b/>
          <w:iCs w:val="0"/>
        </w:rPr>
        <w:sectPr w:rsidR="004529CD" w:rsidSect="004529CD">
          <w:headerReference w:type="default" r:id="rId29"/>
          <w:headerReference w:type="first" r:id="rId30"/>
          <w:pgSz w:w="11907" w:h="16840" w:code="9"/>
          <w:pgMar w:top="1417" w:right="1417" w:bottom="1417" w:left="1417" w:header="709" w:footer="709" w:gutter="0"/>
          <w:pgNumType w:start="1"/>
          <w:cols w:space="720"/>
          <w:titlePg/>
          <w:docGrid w:linePitch="299"/>
        </w:sectPr>
      </w:pPr>
    </w:p>
    <w:p w:rsidR="004529CD" w:rsidRPr="007E6B31" w:rsidRDefault="004529CD" w:rsidP="007E6B31">
      <w:pPr>
        <w:pStyle w:val="Heading1"/>
        <w:rPr>
          <w:iCs/>
          <w:lang w:val="fr-FR"/>
        </w:rPr>
      </w:pPr>
      <w:r w:rsidRPr="007E6B31">
        <w:rPr>
          <w:lang w:val="fr-FR"/>
        </w:rPr>
        <w:t>Annexe</w:t>
      </w:r>
      <w:r w:rsidRPr="007E6B31">
        <w:rPr>
          <w:iCs/>
          <w:lang w:val="fr-FR"/>
        </w:rPr>
        <w:t> VII</w:t>
      </w:r>
      <w:r w:rsidRPr="007E6B31">
        <w:rPr>
          <w:lang w:val="fr-FR"/>
        </w:rPr>
        <w:t> : Amélioration des systèmes de sûreté et de sécurité pour 2018</w:t>
      </w:r>
      <w:r w:rsidR="005606AE">
        <w:rPr>
          <w:iCs/>
          <w:lang w:val="fr-FR"/>
        </w:rPr>
        <w:noBreakHyphen/>
      </w:r>
      <w:r w:rsidRPr="007E6B31">
        <w:rPr>
          <w:lang w:val="fr-FR"/>
        </w:rPr>
        <w:t>2019</w:t>
      </w:r>
    </w:p>
    <w:p w:rsidR="004529CD" w:rsidRPr="00AA7C6B" w:rsidRDefault="004529CD" w:rsidP="007E6B31">
      <w:pPr>
        <w:pStyle w:val="Heading4"/>
      </w:pPr>
      <w:r w:rsidRPr="00AA7C6B">
        <w:t>Objectifs du projet et avantages escomptés</w:t>
      </w:r>
    </w:p>
    <w:p w:rsidR="004529CD" w:rsidRPr="00AA7C6B" w:rsidRDefault="004529CD" w:rsidP="004529CD">
      <w:pPr>
        <w:rPr>
          <w:rFonts w:eastAsiaTheme="minorHAnsi"/>
          <w:lang w:val="fr-FR"/>
        </w:rPr>
      </w:pPr>
    </w:p>
    <w:p w:rsidR="007E6B31" w:rsidRDefault="004529CD" w:rsidP="007E6B31">
      <w:pPr>
        <w:pStyle w:val="ONUMFS"/>
        <w:numPr>
          <w:ilvl w:val="0"/>
          <w:numId w:val="0"/>
        </w:numPr>
        <w:rPr>
          <w:lang w:val="fr-FR"/>
        </w:rPr>
      </w:pPr>
      <w:r w:rsidRPr="00AA7C6B">
        <w:rPr>
          <w:lang w:val="fr-FR"/>
        </w:rPr>
        <w:t>Les politiques en matière de sûreté et de sécurité de l’OMPI visent à offrir un environnement de travail sûr et sécurisé aux fonctionnaires, aux délégués et aux visiteurs.  Pour que cet objectif soit atteint, il est essentiel que l’OMPI veille à se conformer en permanence à la réglementation en vigueur dans l’État hôte et aux politiques et normes applicables dans le cadre du système de gestion de la sécurité des organismes des Nations Unies (</w:t>
      </w:r>
      <w:proofErr w:type="spellStart"/>
      <w:r w:rsidRPr="00AA7C6B">
        <w:rPr>
          <w:lang w:val="fr-FR"/>
        </w:rPr>
        <w:t>UNSMS</w:t>
      </w:r>
      <w:proofErr w:type="spellEnd"/>
      <w:r w:rsidRPr="00AA7C6B">
        <w:rPr>
          <w:lang w:val="fr-FR"/>
        </w:rPr>
        <w:t>).  En outre, l’OMPI doit gérer en permanence les risques découlant de menaces extérieures tout en maintenant en vigueur une infrastructure moderne, perfectionnée et complète de gestion de la sûreté et de la sécurité au siège de l’Organisation de manière prévoyante, efficace sur le plan technique et économiquement avantageux à long terme, afin de remplir son obligation de diligence à l’égard des fonctionnaires, des délégués et des visiteurs.</w:t>
      </w:r>
    </w:p>
    <w:p w:rsidR="004529CD" w:rsidRPr="00AA7C6B" w:rsidRDefault="004529CD" w:rsidP="007E6B31">
      <w:pPr>
        <w:pStyle w:val="Heading3"/>
        <w:rPr>
          <w:lang w:val="fr-FR"/>
        </w:rPr>
      </w:pPr>
      <w:r w:rsidRPr="00AA7C6B">
        <w:rPr>
          <w:lang w:val="fr-FR"/>
        </w:rPr>
        <w:t>Respect de la législation fédérale suisse et des règlements locaux en matière de sécurité incendie</w:t>
      </w:r>
    </w:p>
    <w:p w:rsidR="004529CD" w:rsidRPr="00AA7C6B" w:rsidRDefault="004529CD" w:rsidP="004529CD">
      <w:pPr>
        <w:rPr>
          <w:rFonts w:eastAsiaTheme="minorHAnsi"/>
          <w:color w:val="000000" w:themeColor="text1"/>
          <w:lang w:val="fr-FR"/>
        </w:rPr>
      </w:pPr>
    </w:p>
    <w:p w:rsidR="004529CD" w:rsidRPr="00AA7C6B" w:rsidRDefault="004529CD" w:rsidP="007E6B31">
      <w:pPr>
        <w:pStyle w:val="ONUMFS"/>
        <w:numPr>
          <w:ilvl w:val="0"/>
          <w:numId w:val="0"/>
        </w:numPr>
        <w:rPr>
          <w:lang w:val="fr-FR"/>
        </w:rPr>
      </w:pPr>
      <w:r w:rsidRPr="00AA7C6B">
        <w:rPr>
          <w:lang w:val="fr-FR"/>
        </w:rPr>
        <w:t>Conformément à la réglementation suisse en matière de sécurité incendie édictée par l’Association des établissements cantonaux d’assurance incendie</w:t>
      </w:r>
      <w:r w:rsidRPr="00AA7C6B">
        <w:rPr>
          <w:i/>
          <w:lang w:val="fr-FR"/>
        </w:rPr>
        <w:t xml:space="preserve"> </w:t>
      </w:r>
      <w:r w:rsidRPr="00AA7C6B">
        <w:rPr>
          <w:lang w:val="fr-FR"/>
        </w:rPr>
        <w:t>(</w:t>
      </w:r>
      <w:proofErr w:type="spellStart"/>
      <w:r w:rsidRPr="00AA7C6B">
        <w:rPr>
          <w:lang w:val="fr-FR"/>
        </w:rPr>
        <w:t>AEAI</w:t>
      </w:r>
      <w:proofErr w:type="spellEnd"/>
      <w:r w:rsidRPr="00AA7C6B">
        <w:rPr>
          <w:lang w:val="fr-FR"/>
        </w:rPr>
        <w:t>), l’OMPI installera des portes ou murs coupe</w:t>
      </w:r>
      <w:r w:rsidR="005606AE">
        <w:rPr>
          <w:lang w:val="fr-FR"/>
        </w:rPr>
        <w:noBreakHyphen/>
      </w:r>
      <w:r w:rsidRPr="00AA7C6B">
        <w:rPr>
          <w:lang w:val="fr-FR"/>
        </w:rPr>
        <w:t>feu dans le bâtiment GB en vue de limiter la propagation des flammes et de la fumée.  Leur réalisation permettra aussi de se conformer aux directives de l’</w:t>
      </w:r>
      <w:proofErr w:type="spellStart"/>
      <w:r w:rsidRPr="00AA7C6B">
        <w:rPr>
          <w:lang w:val="fr-FR"/>
        </w:rPr>
        <w:t>UNSMS</w:t>
      </w:r>
      <w:proofErr w:type="spellEnd"/>
      <w:r w:rsidRPr="00AA7C6B">
        <w:rPr>
          <w:lang w:val="fr-FR"/>
        </w:rPr>
        <w:t xml:space="preserve"> concernant la politique en matière de sécurité incendie.</w:t>
      </w:r>
    </w:p>
    <w:p w:rsidR="004529CD" w:rsidRPr="00AA7C6B" w:rsidRDefault="004529CD" w:rsidP="007E6B31">
      <w:pPr>
        <w:pStyle w:val="Heading3"/>
        <w:rPr>
          <w:lang w:val="fr-FR"/>
        </w:rPr>
      </w:pPr>
      <w:r w:rsidRPr="00AA7C6B">
        <w:rPr>
          <w:lang w:val="fr-FR"/>
        </w:rPr>
        <w:t>Gestion de la sécurité matérielle au siège de l’Organisation conformément à la politique de l’</w:t>
      </w:r>
      <w:proofErr w:type="spellStart"/>
      <w:r w:rsidRPr="00AA7C6B">
        <w:rPr>
          <w:lang w:val="fr-FR"/>
        </w:rPr>
        <w:t>UNSMS</w:t>
      </w:r>
      <w:proofErr w:type="spellEnd"/>
      <w:r w:rsidRPr="00AA7C6B">
        <w:rPr>
          <w:lang w:val="fr-FR"/>
        </w:rPr>
        <w:t xml:space="preserve"> et compte tenu des risques recensés</w:t>
      </w:r>
    </w:p>
    <w:p w:rsidR="004529CD" w:rsidRPr="00AA7C6B" w:rsidRDefault="004529CD" w:rsidP="004529CD">
      <w:pPr>
        <w:rPr>
          <w:rFonts w:eastAsiaTheme="minorHAnsi"/>
          <w:color w:val="000000" w:themeColor="text1"/>
          <w:lang w:val="fr-FR"/>
        </w:rPr>
      </w:pPr>
    </w:p>
    <w:p w:rsidR="004529CD" w:rsidRPr="00AA7C6B" w:rsidRDefault="004529CD" w:rsidP="007E6B31">
      <w:pPr>
        <w:pStyle w:val="ONUMFS"/>
        <w:numPr>
          <w:ilvl w:val="0"/>
          <w:numId w:val="0"/>
        </w:numPr>
        <w:rPr>
          <w:lang w:val="fr-FR"/>
        </w:rPr>
      </w:pPr>
      <w:r w:rsidRPr="00AA7C6B">
        <w:rPr>
          <w:lang w:val="fr-FR"/>
        </w:rPr>
        <w:t>Dans un contexte de constante évolution de la menace sécuritaire en Europe et compte tenu des risques auxquels l’ONU doit actuellement faire face, comme il ressort de l’évaluation des conditions de sécurité en Suisse réalisée par l’ONU, il est nécessaire de veiller en permanence à la limitation des risques grâce à un investissement dans des infrastructures de sûreté et de sécurité.  Cela inclut la mise en place progressive de zones d’endiguement de la menace, de systèmes de verrouillage dynamique, d’un revêtement protecteur sur les fenêtres et de zones sécurisées, en commençant par deux bâtiments de l’OMPI.</w:t>
      </w:r>
    </w:p>
    <w:p w:rsidR="004529CD" w:rsidRPr="00AA7C6B" w:rsidRDefault="004529CD" w:rsidP="007E6B31">
      <w:pPr>
        <w:pStyle w:val="Heading4"/>
        <w:rPr>
          <w:lang w:val="fr-FR"/>
        </w:rPr>
      </w:pPr>
      <w:r w:rsidRPr="00AA7C6B">
        <w:rPr>
          <w:lang w:val="fr-FR"/>
        </w:rPr>
        <w:t>Facteurs déterminants</w:t>
      </w:r>
    </w:p>
    <w:p w:rsidR="004529CD" w:rsidRPr="00AA7C6B" w:rsidRDefault="004529CD" w:rsidP="004529CD">
      <w:pPr>
        <w:keepNext/>
        <w:keepLines/>
        <w:rPr>
          <w:lang w:val="fr-FR"/>
        </w:rPr>
      </w:pPr>
    </w:p>
    <w:p w:rsidR="007E6B31" w:rsidRDefault="004529CD" w:rsidP="007E6B31">
      <w:pPr>
        <w:pStyle w:val="ONUMFS"/>
        <w:numPr>
          <w:ilvl w:val="0"/>
          <w:numId w:val="0"/>
        </w:numPr>
        <w:rPr>
          <w:i/>
          <w:lang w:val="fr-FR"/>
        </w:rPr>
      </w:pPr>
      <w:r w:rsidRPr="00AA7C6B">
        <w:rPr>
          <w:i/>
          <w:lang w:val="fr-FR"/>
        </w:rPr>
        <w:t xml:space="preserve">Sécurité, sûreté et assurance informatique – </w:t>
      </w:r>
      <w:r w:rsidRPr="00AA7C6B">
        <w:rPr>
          <w:lang w:val="fr-FR"/>
        </w:rPr>
        <w:t>veiller à ce que le système de gestion de la sécurité de l’OMPI reste adapté aux besoins et moderne, conformément aux pratiques recommandées dans le secteur, et à la mesure des risques découlant des menaces extérieures.</w:t>
      </w:r>
    </w:p>
    <w:p w:rsidR="007E6B31" w:rsidRDefault="004529CD" w:rsidP="007E6B31">
      <w:pPr>
        <w:pStyle w:val="ONUMFS"/>
        <w:numPr>
          <w:ilvl w:val="0"/>
          <w:numId w:val="0"/>
        </w:numPr>
        <w:rPr>
          <w:i/>
          <w:lang w:val="fr-FR"/>
        </w:rPr>
      </w:pPr>
      <w:r w:rsidRPr="00AA7C6B">
        <w:rPr>
          <w:i/>
          <w:lang w:val="fr-FR"/>
        </w:rPr>
        <w:t>Réglementation</w:t>
      </w:r>
      <w:r w:rsidRPr="00AA7C6B">
        <w:rPr>
          <w:lang w:val="fr-FR"/>
        </w:rPr>
        <w:t xml:space="preserve"> </w:t>
      </w:r>
      <w:r w:rsidRPr="00AA7C6B">
        <w:rPr>
          <w:i/>
          <w:lang w:val="fr-FR"/>
        </w:rPr>
        <w:t xml:space="preserve">– </w:t>
      </w:r>
      <w:r w:rsidRPr="00AA7C6B">
        <w:rPr>
          <w:lang w:val="fr-FR"/>
        </w:rPr>
        <w:t>veiller à ce que les installations de l’OMPI restent conformes aux politiques et normes applicables dans le cadre du système de gestion de la sécurité des organismes des Nations Unies, à la législation de l’État hôte et à la réglementation locale en matière de sécurité incendie.</w:t>
      </w:r>
    </w:p>
    <w:p w:rsidR="007E6B31" w:rsidRDefault="004529CD" w:rsidP="007E6B31">
      <w:pPr>
        <w:pStyle w:val="ONUMFS"/>
        <w:numPr>
          <w:ilvl w:val="0"/>
          <w:numId w:val="0"/>
        </w:numPr>
        <w:rPr>
          <w:lang w:val="fr-FR"/>
        </w:rPr>
      </w:pPr>
      <w:r w:rsidRPr="00AA7C6B">
        <w:rPr>
          <w:i/>
          <w:lang w:val="fr-FR"/>
        </w:rPr>
        <w:t>Rapport coût</w:t>
      </w:r>
      <w:r w:rsidR="005606AE">
        <w:rPr>
          <w:i/>
          <w:lang w:val="fr-FR"/>
        </w:rPr>
        <w:noBreakHyphen/>
      </w:r>
      <w:r w:rsidRPr="00AA7C6B">
        <w:rPr>
          <w:i/>
          <w:lang w:val="fr-FR"/>
        </w:rPr>
        <w:t xml:space="preserve">efficacité </w:t>
      </w:r>
      <w:r w:rsidRPr="00AA7C6B">
        <w:rPr>
          <w:lang w:val="fr-FR"/>
        </w:rPr>
        <w:t xml:space="preserve">– faire coïncider la réalisation des travaux avec la mise en œuvre des autres initiatives prévues dans le </w:t>
      </w:r>
      <w:r w:rsidR="00246C4B" w:rsidRPr="00AA7C6B">
        <w:rPr>
          <w:lang w:val="fr-FR"/>
        </w:rPr>
        <w:t>plan</w:t>
      </w:r>
      <w:r w:rsidR="005606AE">
        <w:rPr>
          <w:lang w:val="fr-FR"/>
        </w:rPr>
        <w:noBreakHyphen/>
      </w:r>
      <w:r w:rsidR="00246C4B" w:rsidRPr="00AA7C6B">
        <w:rPr>
          <w:lang w:val="fr-FR"/>
        </w:rPr>
        <w:t>cadre</w:t>
      </w:r>
      <w:r w:rsidRPr="00AA7C6B">
        <w:rPr>
          <w:lang w:val="fr-FR"/>
        </w:rPr>
        <w:t xml:space="preserve"> d’équipement afin de réduire les périodes de perturbation des activités et de maximiser les économies réalisées grâce à la gestion commune des projets et de la réalisation des travaux.</w:t>
      </w:r>
    </w:p>
    <w:p w:rsidR="007E6B31" w:rsidRDefault="004529CD" w:rsidP="007E6B31">
      <w:pPr>
        <w:pStyle w:val="ONUMFS"/>
        <w:numPr>
          <w:ilvl w:val="0"/>
          <w:numId w:val="0"/>
        </w:numPr>
        <w:rPr>
          <w:lang w:val="fr-FR"/>
        </w:rPr>
      </w:pPr>
      <w:r w:rsidRPr="00AA7C6B">
        <w:rPr>
          <w:lang w:val="fr-FR"/>
        </w:rPr>
        <w:t>Le projet remplit les critères énoncés en matière d’utilisation des réserves dans la mesure où il permettra de financer dans le même temps des travaux de grande ampleur de réfection et de rénovation des bâtiments.</w:t>
      </w:r>
    </w:p>
    <w:p w:rsidR="004529CD" w:rsidRDefault="004529CD" w:rsidP="004529CD">
      <w:pPr>
        <w:rPr>
          <w:lang w:val="fr-FR"/>
        </w:rPr>
      </w:pPr>
    </w:p>
    <w:p w:rsidR="004529CD" w:rsidRPr="00AA7C6B" w:rsidRDefault="004529CD" w:rsidP="004529CD">
      <w:pPr>
        <w:rPr>
          <w:lang w:val="fr-FR"/>
        </w:rPr>
      </w:pPr>
    </w:p>
    <w:p w:rsidR="004529CD" w:rsidRPr="00AE0E82" w:rsidRDefault="004529CD" w:rsidP="004529CD">
      <w:pPr>
        <w:pStyle w:val="Endofdocument-Annex"/>
        <w:rPr>
          <w:lang w:val="fr-FR"/>
        </w:rPr>
      </w:pPr>
      <w:r w:rsidRPr="00AE0E82">
        <w:rPr>
          <w:lang w:val="fr-FR"/>
        </w:rPr>
        <w:t>[L’annexe VIII suit]</w:t>
      </w:r>
    </w:p>
    <w:p w:rsidR="004529CD" w:rsidRDefault="004529CD" w:rsidP="004529CD">
      <w:pPr>
        <w:tabs>
          <w:tab w:val="left" w:pos="5670"/>
        </w:tabs>
        <w:rPr>
          <w:lang w:val="fr-FR"/>
        </w:rPr>
      </w:pPr>
    </w:p>
    <w:p w:rsidR="004529CD" w:rsidRPr="00AA7C6B" w:rsidRDefault="004529CD" w:rsidP="004529CD">
      <w:pPr>
        <w:tabs>
          <w:tab w:val="left" w:pos="5670"/>
        </w:tabs>
        <w:rPr>
          <w:lang w:val="fr-FR"/>
        </w:rPr>
        <w:sectPr w:rsidR="004529CD" w:rsidRPr="00AA7C6B" w:rsidSect="004529CD">
          <w:headerReference w:type="default" r:id="rId31"/>
          <w:headerReference w:type="first" r:id="rId32"/>
          <w:pgSz w:w="11907" w:h="16840" w:code="9"/>
          <w:pgMar w:top="1417" w:right="1417" w:bottom="1417" w:left="1417" w:header="709" w:footer="709" w:gutter="0"/>
          <w:pgNumType w:start="1"/>
          <w:cols w:space="720"/>
          <w:titlePg/>
          <w:docGrid w:linePitch="299"/>
        </w:sectPr>
      </w:pPr>
    </w:p>
    <w:p w:rsidR="004529CD" w:rsidRDefault="004529CD" w:rsidP="00246C4B">
      <w:pPr>
        <w:pStyle w:val="Heading1"/>
        <w:rPr>
          <w:lang w:val="fr-FR"/>
        </w:rPr>
      </w:pPr>
      <w:r>
        <w:rPr>
          <w:lang w:val="fr-FR"/>
        </w:rPr>
        <w:t>A</w:t>
      </w:r>
      <w:r w:rsidRPr="00AA7C6B">
        <w:rPr>
          <w:lang w:val="fr-FR"/>
        </w:rPr>
        <w:t>nnexe</w:t>
      </w:r>
      <w:r>
        <w:rPr>
          <w:lang w:val="fr-FR"/>
        </w:rPr>
        <w:t> VIII</w:t>
      </w:r>
      <w:r w:rsidRPr="00AA7C6B">
        <w:rPr>
          <w:lang w:val="fr-FR"/>
        </w:rPr>
        <w:t xml:space="preserve"> : </w:t>
      </w:r>
      <w:r>
        <w:rPr>
          <w:lang w:val="fr-FR"/>
        </w:rPr>
        <w:t>P</w:t>
      </w:r>
      <w:r w:rsidRPr="00AA7C6B">
        <w:rPr>
          <w:lang w:val="fr-FR"/>
        </w:rPr>
        <w:t>lan</w:t>
      </w:r>
      <w:r w:rsidR="005606AE">
        <w:rPr>
          <w:lang w:val="fr-FR"/>
        </w:rPr>
        <w:noBreakHyphen/>
      </w:r>
      <w:r w:rsidRPr="00AA7C6B">
        <w:rPr>
          <w:lang w:val="fr-FR"/>
        </w:rPr>
        <w:t>cadre d’équipement relatif aux locaux, à la sûreté et à la sécurité pour la période 2018</w:t>
      </w:r>
      <w:r w:rsidR="005606AE">
        <w:rPr>
          <w:lang w:val="fr-FR"/>
        </w:rPr>
        <w:noBreakHyphen/>
      </w:r>
      <w:r w:rsidRPr="00AA7C6B">
        <w:rPr>
          <w:lang w:val="fr-FR"/>
        </w:rPr>
        <w:t>2027</w:t>
      </w:r>
    </w:p>
    <w:p w:rsidR="004529CD" w:rsidRPr="001D7A65" w:rsidRDefault="004529CD" w:rsidP="004529CD">
      <w:pPr>
        <w:rPr>
          <w:lang w:val="fr-FR"/>
        </w:rPr>
      </w:pPr>
    </w:p>
    <w:p w:rsidR="004529CD" w:rsidRDefault="004529CD" w:rsidP="004529CD">
      <w:pPr>
        <w:tabs>
          <w:tab w:val="left" w:pos="15876"/>
        </w:tabs>
        <w:jc w:val="center"/>
        <w:rPr>
          <w:lang w:val="fr-FR"/>
        </w:rPr>
      </w:pPr>
      <w:r w:rsidRPr="001D7A65">
        <w:rPr>
          <w:noProof/>
          <w:lang w:val="fr-FR" w:eastAsia="fr-FR"/>
        </w:rPr>
        <w:drawing>
          <wp:inline distT="0" distB="0" distL="0" distR="0" wp14:anchorId="136873EF" wp14:editId="29345F02">
            <wp:extent cx="12595357" cy="7943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595357" cy="7943850"/>
                    </a:xfrm>
                    <a:prstGeom prst="rect">
                      <a:avLst/>
                    </a:prstGeom>
                    <a:noFill/>
                    <a:ln>
                      <a:noFill/>
                    </a:ln>
                  </pic:spPr>
                </pic:pic>
              </a:graphicData>
            </a:graphic>
          </wp:inline>
        </w:drawing>
      </w:r>
    </w:p>
    <w:p w:rsidR="004529CD" w:rsidRDefault="004529CD" w:rsidP="004529CD">
      <w:pPr>
        <w:tabs>
          <w:tab w:val="left" w:pos="15876"/>
        </w:tabs>
        <w:jc w:val="center"/>
        <w:rPr>
          <w:lang w:val="fr-FR"/>
        </w:rPr>
      </w:pPr>
    </w:p>
    <w:p w:rsidR="00B732BC" w:rsidRDefault="004529CD" w:rsidP="007E6B31">
      <w:pPr>
        <w:tabs>
          <w:tab w:val="left" w:pos="15876"/>
        </w:tabs>
        <w:jc w:val="right"/>
        <w:rPr>
          <w:lang w:val="fr-FR"/>
        </w:rPr>
      </w:pPr>
      <w:r w:rsidRPr="00AA7C6B">
        <w:rPr>
          <w:lang w:val="fr-FR"/>
        </w:rPr>
        <w:t>[</w:t>
      </w:r>
      <w:r>
        <w:rPr>
          <w:lang w:val="fr-FR"/>
        </w:rPr>
        <w:t>Fi</w:t>
      </w:r>
      <w:r w:rsidRPr="00AA7C6B">
        <w:rPr>
          <w:lang w:val="fr-FR"/>
        </w:rPr>
        <w:t xml:space="preserve">n </w:t>
      </w:r>
      <w:r>
        <w:rPr>
          <w:lang w:val="fr-FR"/>
        </w:rPr>
        <w:t>de l’a</w:t>
      </w:r>
      <w:r w:rsidRPr="00AA7C6B">
        <w:rPr>
          <w:lang w:val="fr-FR"/>
        </w:rPr>
        <w:t>nnex</w:t>
      </w:r>
      <w:r>
        <w:rPr>
          <w:lang w:val="fr-FR"/>
        </w:rPr>
        <w:t>e </w:t>
      </w:r>
      <w:r w:rsidRPr="00AA7C6B">
        <w:rPr>
          <w:lang w:val="fr-FR"/>
        </w:rPr>
        <w:t xml:space="preserve">VIII </w:t>
      </w:r>
      <w:r>
        <w:rPr>
          <w:lang w:val="fr-FR"/>
        </w:rPr>
        <w:t>et du</w:t>
      </w:r>
      <w:r w:rsidRPr="00AA7C6B">
        <w:rPr>
          <w:lang w:val="fr-FR"/>
        </w:rPr>
        <w:t xml:space="preserve"> document]</w:t>
      </w:r>
    </w:p>
    <w:sectPr w:rsidR="00B732BC" w:rsidSect="004529CD">
      <w:headerReference w:type="default" r:id="rId34"/>
      <w:headerReference w:type="first" r:id="rId35"/>
      <w:pgSz w:w="23814" w:h="16840" w:orient="landscape" w:code="8"/>
      <w:pgMar w:top="1418" w:right="1134" w:bottom="1418" w:left="1134"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9CD" w:rsidRDefault="004529CD" w:rsidP="00D83854">
      <w:r>
        <w:separator/>
      </w:r>
    </w:p>
  </w:endnote>
  <w:endnote w:type="continuationSeparator" w:id="0">
    <w:p w:rsidR="004529CD" w:rsidRDefault="004529CD" w:rsidP="00D83854">
      <w:r>
        <w:continuationSeparator/>
      </w:r>
    </w:p>
  </w:endnote>
  <w:endnote w:type="continuationNotice" w:id="1">
    <w:p w:rsidR="004529CD" w:rsidRDefault="00452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9CD" w:rsidRDefault="004529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9CD" w:rsidRDefault="00452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9CD" w:rsidRDefault="004529CD" w:rsidP="00D83854">
      <w:r>
        <w:separator/>
      </w:r>
    </w:p>
  </w:footnote>
  <w:footnote w:type="continuationSeparator" w:id="0">
    <w:p w:rsidR="004529CD" w:rsidRDefault="004529CD" w:rsidP="00D83854">
      <w:r>
        <w:continuationSeparator/>
      </w:r>
    </w:p>
  </w:footnote>
  <w:footnote w:type="continuationNotice" w:id="1">
    <w:p w:rsidR="004529CD" w:rsidRDefault="004529CD"/>
  </w:footnote>
  <w:footnote w:id="2">
    <w:p w:rsidR="004529CD" w:rsidRPr="00A32801" w:rsidRDefault="004529CD" w:rsidP="00484A6E">
      <w:pPr>
        <w:pStyle w:val="FootnoteText"/>
        <w:rPr>
          <w:szCs w:val="18"/>
          <w:lang w:val="fr-FR"/>
        </w:rPr>
      </w:pPr>
      <w:r w:rsidRPr="00A32801">
        <w:rPr>
          <w:rStyle w:val="FootnoteReference"/>
          <w:szCs w:val="18"/>
          <w:lang w:val="fr-FR"/>
        </w:rPr>
        <w:footnoteRef/>
      </w:r>
      <w:r w:rsidRPr="00A32801">
        <w:rPr>
          <w:szCs w:val="18"/>
          <w:lang w:val="fr-FR"/>
        </w:rPr>
        <w:t xml:space="preserve"> </w:t>
      </w:r>
      <w:r w:rsidRPr="00A32801">
        <w:rPr>
          <w:szCs w:val="18"/>
          <w:lang w:val="fr-FR"/>
        </w:rPr>
        <w:tab/>
        <w:t>Voir le document WO/PBC/15/7 </w:t>
      </w:r>
      <w:proofErr w:type="spellStart"/>
      <w:r w:rsidRPr="00A32801">
        <w:rPr>
          <w:szCs w:val="18"/>
          <w:lang w:val="fr-FR"/>
        </w:rPr>
        <w:t>Rev</w:t>
      </w:r>
      <w:proofErr w:type="spellEnd"/>
      <w:r w:rsidRPr="00A32801">
        <w:rPr>
          <w:szCs w:val="18"/>
          <w:lang w:val="fr-FR"/>
        </w:rPr>
        <w:t>.</w:t>
      </w:r>
    </w:p>
  </w:footnote>
  <w:footnote w:id="3">
    <w:p w:rsidR="004529CD" w:rsidRPr="00A32801" w:rsidRDefault="004529CD" w:rsidP="00484A6E">
      <w:pPr>
        <w:pStyle w:val="FootnoteText"/>
        <w:rPr>
          <w:szCs w:val="18"/>
          <w:lang w:val="fr-FR"/>
        </w:rPr>
      </w:pPr>
      <w:r w:rsidRPr="00A32801">
        <w:rPr>
          <w:rStyle w:val="FootnoteReference"/>
          <w:szCs w:val="18"/>
          <w:lang w:val="fr-FR"/>
        </w:rPr>
        <w:footnoteRef/>
      </w:r>
      <w:r w:rsidRPr="00A32801">
        <w:rPr>
          <w:szCs w:val="18"/>
          <w:lang w:val="fr-FR"/>
        </w:rPr>
        <w:t xml:space="preserve"> </w:t>
      </w:r>
      <w:r w:rsidRPr="00A32801">
        <w:rPr>
          <w:szCs w:val="18"/>
          <w:lang w:val="fr-FR"/>
        </w:rPr>
        <w:tab/>
        <w:t>Voir le document WO/PBC/23/8.</w:t>
      </w:r>
    </w:p>
  </w:footnote>
  <w:footnote w:id="4">
    <w:p w:rsidR="004529CD" w:rsidRPr="00A32801" w:rsidRDefault="004529CD" w:rsidP="00484A6E">
      <w:pPr>
        <w:pStyle w:val="FootnoteText"/>
        <w:rPr>
          <w:szCs w:val="18"/>
          <w:lang w:val="fr-FR"/>
        </w:rPr>
      </w:pPr>
      <w:r w:rsidRPr="00A32801">
        <w:rPr>
          <w:rStyle w:val="FootnoteReference"/>
          <w:szCs w:val="18"/>
          <w:lang w:val="fr-FR"/>
        </w:rPr>
        <w:footnoteRef/>
      </w:r>
      <w:r w:rsidRPr="00A32801">
        <w:rPr>
          <w:szCs w:val="18"/>
          <w:lang w:val="fr-FR"/>
        </w:rPr>
        <w:t xml:space="preserve"> </w:t>
      </w:r>
      <w:r w:rsidRPr="00A32801">
        <w:rPr>
          <w:szCs w:val="18"/>
          <w:lang w:val="fr-FR"/>
        </w:rPr>
        <w:tab/>
        <w:t>L’estimation ne tient pas compte du résultat global prévu après déduction des dépenses prélevées sur les réserves pour 2017, qui est de 24,3 millions de francs suisses.</w:t>
      </w:r>
    </w:p>
  </w:footnote>
  <w:footnote w:id="5">
    <w:p w:rsidR="00A32801" w:rsidRPr="00A32801" w:rsidRDefault="00A32801" w:rsidP="00A32801">
      <w:pPr>
        <w:pStyle w:val="FootnoteText"/>
        <w:rPr>
          <w:szCs w:val="18"/>
        </w:rPr>
      </w:pPr>
      <w:r w:rsidRPr="00A32801">
        <w:rPr>
          <w:rStyle w:val="FootnoteReference"/>
          <w:szCs w:val="18"/>
        </w:rPr>
        <w:footnoteRef/>
      </w:r>
      <w:r w:rsidRPr="00A32801">
        <w:rPr>
          <w:szCs w:val="18"/>
        </w:rPr>
        <w:t xml:space="preserve"> </w:t>
      </w:r>
      <w:r w:rsidRPr="00A32801">
        <w:rPr>
          <w:szCs w:val="18"/>
        </w:rPr>
        <w:tab/>
        <w:t xml:space="preserve">Document </w:t>
      </w:r>
      <w:proofErr w:type="spellStart"/>
      <w:r w:rsidRPr="00A32801">
        <w:rPr>
          <w:szCs w:val="18"/>
        </w:rPr>
        <w:t>WO</w:t>
      </w:r>
      <w:proofErr w:type="spellEnd"/>
      <w:r w:rsidRPr="00A32801">
        <w:rPr>
          <w:szCs w:val="18"/>
        </w:rPr>
        <w:t>/</w:t>
      </w:r>
      <w:proofErr w:type="spellStart"/>
      <w:r w:rsidRPr="00A32801">
        <w:rPr>
          <w:szCs w:val="18"/>
        </w:rPr>
        <w:t>PBC</w:t>
      </w:r>
      <w:proofErr w:type="spellEnd"/>
      <w:r w:rsidRPr="00A32801">
        <w:rPr>
          <w:szCs w:val="18"/>
        </w:rPr>
        <w:t>/23/8.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9CD" w:rsidRPr="00A871A8" w:rsidRDefault="004529CD" w:rsidP="004529CD">
    <w:pPr>
      <w:jc w:val="right"/>
    </w:pPr>
    <w:proofErr w:type="spellStart"/>
    <w:r w:rsidRPr="00A871A8">
      <w:t>WO</w:t>
    </w:r>
    <w:proofErr w:type="spellEnd"/>
    <w:r w:rsidRPr="00A871A8">
      <w:t>/</w:t>
    </w:r>
    <w:proofErr w:type="spellStart"/>
    <w:r w:rsidRPr="00A871A8">
      <w:t>PBC</w:t>
    </w:r>
    <w:proofErr w:type="spellEnd"/>
    <w:r w:rsidRPr="00A871A8">
      <w:t>/26/9</w:t>
    </w:r>
  </w:p>
  <w:p w:rsidR="004529CD" w:rsidRPr="00A871A8" w:rsidRDefault="004529CD" w:rsidP="004529CD">
    <w:pPr>
      <w:pStyle w:val="Header"/>
      <w:jc w:val="right"/>
    </w:pPr>
    <w:proofErr w:type="gramStart"/>
    <w:r w:rsidRPr="00A871A8">
      <w:t>page</w:t>
    </w:r>
    <w:proofErr w:type="gramEnd"/>
    <w:r w:rsidRPr="00A871A8">
      <w:t> </w:t>
    </w:r>
    <w:r w:rsidRPr="00A871A8">
      <w:fldChar w:fldCharType="begin"/>
    </w:r>
    <w:r w:rsidRPr="00A871A8">
      <w:instrText xml:space="preserve"> PAGE   \* MERGEFORMAT </w:instrText>
    </w:r>
    <w:r w:rsidRPr="00A871A8">
      <w:fldChar w:fldCharType="separate"/>
    </w:r>
    <w:r w:rsidR="005606AE">
      <w:rPr>
        <w:noProof/>
      </w:rPr>
      <w:t>12</w:t>
    </w:r>
    <w:r w:rsidRPr="00A871A8">
      <w:rPr>
        <w:noProof/>
      </w:rPr>
      <w:fldChar w:fldCharType="end"/>
    </w:r>
  </w:p>
  <w:p w:rsidR="004529CD" w:rsidRPr="00A871A8" w:rsidRDefault="004529CD" w:rsidP="00207BFD">
    <w:pPr>
      <w:pStyle w:val="Heade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9CD" w:rsidRDefault="004529CD" w:rsidP="00207BFD">
    <w:pPr>
      <w:jc w:val="right"/>
    </w:pPr>
    <w:proofErr w:type="spellStart"/>
    <w:r>
      <w:t>WO</w:t>
    </w:r>
    <w:proofErr w:type="spellEnd"/>
    <w:r>
      <w:t>/</w:t>
    </w:r>
    <w:proofErr w:type="spellStart"/>
    <w:r>
      <w:t>PBC</w:t>
    </w:r>
    <w:proofErr w:type="spellEnd"/>
    <w:r>
      <w:t>/26/9</w:t>
    </w:r>
  </w:p>
  <w:p w:rsidR="004529CD" w:rsidRDefault="004529CD" w:rsidP="00207BFD">
    <w:pPr>
      <w:pStyle w:val="Header"/>
      <w:jc w:val="right"/>
    </w:pPr>
    <w:r>
      <w:t>ANNEXE IV</w:t>
    </w:r>
  </w:p>
  <w:p w:rsidR="004529CD" w:rsidRDefault="004529CD" w:rsidP="00207BFD">
    <w:pPr>
      <w:pStyle w:val="Heade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9CD" w:rsidRDefault="004529C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9CD" w:rsidRPr="0004621A" w:rsidRDefault="004529CD" w:rsidP="00207BFD">
    <w:pPr>
      <w:jc w:val="right"/>
      <w:rPr>
        <w:lang w:val="fr-FR"/>
      </w:rPr>
    </w:pPr>
    <w:r w:rsidRPr="0004621A">
      <w:rPr>
        <w:lang w:val="fr-FR"/>
      </w:rPr>
      <w:t>WO/PBC/2</w:t>
    </w:r>
    <w:r>
      <w:rPr>
        <w:lang w:val="fr-FR"/>
      </w:rPr>
      <w:t>6</w:t>
    </w:r>
    <w:r w:rsidRPr="0004621A">
      <w:rPr>
        <w:lang w:val="fr-FR"/>
      </w:rPr>
      <w:t>/9</w:t>
    </w:r>
  </w:p>
  <w:p w:rsidR="004529CD" w:rsidRPr="0004621A" w:rsidRDefault="004529CD" w:rsidP="00895921">
    <w:pPr>
      <w:pStyle w:val="Header"/>
      <w:jc w:val="right"/>
      <w:rPr>
        <w:lang w:val="fr-FR"/>
      </w:rPr>
    </w:pPr>
    <w:r w:rsidRPr="0004621A">
      <w:rPr>
        <w:lang w:val="fr-FR"/>
      </w:rPr>
      <w:t>Annex</w:t>
    </w:r>
    <w:r>
      <w:rPr>
        <w:lang w:val="fr-FR"/>
      </w:rPr>
      <w:t>e V</w:t>
    </w:r>
    <w:r w:rsidRPr="0004621A">
      <w:rPr>
        <w:lang w:val="fr-FR"/>
      </w:rPr>
      <w:t>, page</w:t>
    </w:r>
    <w:r>
      <w:rPr>
        <w:lang w:val="fr-FR"/>
      </w:rPr>
      <w:t> 2</w:t>
    </w:r>
  </w:p>
  <w:p w:rsidR="004529CD" w:rsidRPr="0004621A" w:rsidRDefault="004529CD" w:rsidP="00207BFD">
    <w:pPr>
      <w:pStyle w:val="Header"/>
      <w:jc w:val="right"/>
      <w:rPr>
        <w:lang w:val="fr-FR"/>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9CD" w:rsidRDefault="004529CD" w:rsidP="00207BFD">
    <w:pPr>
      <w:jc w:val="right"/>
    </w:pPr>
    <w:proofErr w:type="spellStart"/>
    <w:r>
      <w:t>WO</w:t>
    </w:r>
    <w:proofErr w:type="spellEnd"/>
    <w:r>
      <w:t>/</w:t>
    </w:r>
    <w:proofErr w:type="spellStart"/>
    <w:r>
      <w:t>PBC</w:t>
    </w:r>
    <w:proofErr w:type="spellEnd"/>
    <w:r>
      <w:t>/26/9</w:t>
    </w:r>
  </w:p>
  <w:p w:rsidR="004529CD" w:rsidRDefault="004529CD" w:rsidP="00895921">
    <w:pPr>
      <w:pStyle w:val="Header"/>
      <w:jc w:val="right"/>
    </w:pPr>
    <w:r>
      <w:t>ANNEXE V</w:t>
    </w:r>
  </w:p>
  <w:p w:rsidR="004529CD" w:rsidRDefault="004529CD" w:rsidP="00207BFD">
    <w:pPr>
      <w:pStyle w:val="Heade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9CD" w:rsidRPr="0004621A" w:rsidRDefault="004529CD" w:rsidP="00207BFD">
    <w:pPr>
      <w:jc w:val="right"/>
      <w:rPr>
        <w:lang w:val="fr-FR"/>
      </w:rPr>
    </w:pPr>
    <w:r w:rsidRPr="0004621A">
      <w:rPr>
        <w:lang w:val="fr-FR"/>
      </w:rPr>
      <w:t>WO/PBC/2</w:t>
    </w:r>
    <w:r>
      <w:rPr>
        <w:lang w:val="fr-FR"/>
      </w:rPr>
      <w:t>6</w:t>
    </w:r>
    <w:r w:rsidRPr="0004621A">
      <w:rPr>
        <w:lang w:val="fr-FR"/>
      </w:rPr>
      <w:t>/9</w:t>
    </w:r>
  </w:p>
  <w:p w:rsidR="004529CD" w:rsidRPr="0004621A" w:rsidRDefault="004529CD" w:rsidP="00895921">
    <w:pPr>
      <w:pStyle w:val="Header"/>
      <w:jc w:val="right"/>
      <w:rPr>
        <w:lang w:val="fr-FR"/>
      </w:rPr>
    </w:pPr>
    <w:r w:rsidRPr="0004621A">
      <w:rPr>
        <w:lang w:val="fr-FR"/>
      </w:rPr>
      <w:t>Annex</w:t>
    </w:r>
    <w:r>
      <w:rPr>
        <w:lang w:val="fr-FR"/>
      </w:rPr>
      <w:t>e VI</w:t>
    </w:r>
    <w:r w:rsidRPr="0004621A">
      <w:rPr>
        <w:lang w:val="fr-FR"/>
      </w:rPr>
      <w:t>, page</w:t>
    </w:r>
    <w:r>
      <w:rPr>
        <w:lang w:val="fr-FR"/>
      </w:rPr>
      <w:t> </w:t>
    </w:r>
    <w:r w:rsidRPr="00E12BF6">
      <w:rPr>
        <w:lang w:val="fr-FR"/>
      </w:rPr>
      <w:fldChar w:fldCharType="begin"/>
    </w:r>
    <w:r w:rsidRPr="00E12BF6">
      <w:rPr>
        <w:lang w:val="fr-FR"/>
      </w:rPr>
      <w:instrText>PAGE   \* MERGEFORMAT</w:instrText>
    </w:r>
    <w:r w:rsidRPr="00E12BF6">
      <w:rPr>
        <w:lang w:val="fr-FR"/>
      </w:rPr>
      <w:fldChar w:fldCharType="separate"/>
    </w:r>
    <w:r w:rsidR="005606AE">
      <w:rPr>
        <w:noProof/>
        <w:lang w:val="fr-FR"/>
      </w:rPr>
      <w:t>2</w:t>
    </w:r>
    <w:r w:rsidRPr="00E12BF6">
      <w:rPr>
        <w:lang w:val="fr-FR"/>
      </w:rPr>
      <w:fldChar w:fldCharType="end"/>
    </w:r>
  </w:p>
  <w:p w:rsidR="004529CD" w:rsidRPr="0004621A" w:rsidRDefault="004529CD" w:rsidP="00207BFD">
    <w:pPr>
      <w:pStyle w:val="Header"/>
      <w:jc w:val="right"/>
      <w:rPr>
        <w:lang w:val="fr-FR"/>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9CD" w:rsidRDefault="004529CD" w:rsidP="00207BFD">
    <w:pPr>
      <w:jc w:val="right"/>
    </w:pPr>
    <w:proofErr w:type="spellStart"/>
    <w:r>
      <w:t>WO</w:t>
    </w:r>
    <w:proofErr w:type="spellEnd"/>
    <w:r>
      <w:t>/</w:t>
    </w:r>
    <w:proofErr w:type="spellStart"/>
    <w:r>
      <w:t>PBC</w:t>
    </w:r>
    <w:proofErr w:type="spellEnd"/>
    <w:r>
      <w:t>/26/9</w:t>
    </w:r>
  </w:p>
  <w:p w:rsidR="004529CD" w:rsidRDefault="004529CD" w:rsidP="00895921">
    <w:pPr>
      <w:pStyle w:val="Header"/>
      <w:jc w:val="right"/>
    </w:pPr>
    <w:r>
      <w:t>ANNEXE VI</w:t>
    </w:r>
  </w:p>
  <w:p w:rsidR="004529CD" w:rsidRDefault="004529CD" w:rsidP="00207BFD">
    <w:pPr>
      <w:pStyle w:val="Header"/>
      <w:jc w:val="righ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9CD" w:rsidRPr="0004621A" w:rsidRDefault="004529CD" w:rsidP="00207BFD">
    <w:pPr>
      <w:jc w:val="right"/>
      <w:rPr>
        <w:lang w:val="fr-FR"/>
      </w:rPr>
    </w:pPr>
    <w:r w:rsidRPr="0004621A">
      <w:rPr>
        <w:lang w:val="fr-FR"/>
      </w:rPr>
      <w:t>WO/PBC/2</w:t>
    </w:r>
    <w:r>
      <w:rPr>
        <w:lang w:val="fr-FR"/>
      </w:rPr>
      <w:t>6</w:t>
    </w:r>
    <w:r w:rsidRPr="0004621A">
      <w:rPr>
        <w:lang w:val="fr-FR"/>
      </w:rPr>
      <w:t>/9</w:t>
    </w:r>
  </w:p>
  <w:p w:rsidR="004529CD" w:rsidRPr="0004621A" w:rsidRDefault="004529CD" w:rsidP="00895921">
    <w:pPr>
      <w:pStyle w:val="Header"/>
      <w:jc w:val="right"/>
      <w:rPr>
        <w:lang w:val="fr-FR"/>
      </w:rPr>
    </w:pPr>
    <w:r w:rsidRPr="0004621A">
      <w:rPr>
        <w:lang w:val="fr-FR"/>
      </w:rPr>
      <w:t>Annex</w:t>
    </w:r>
    <w:r>
      <w:rPr>
        <w:lang w:val="fr-FR"/>
      </w:rPr>
      <w:t>e VII</w:t>
    </w:r>
    <w:r w:rsidRPr="0004621A">
      <w:rPr>
        <w:lang w:val="fr-FR"/>
      </w:rPr>
      <w:t>, page</w:t>
    </w:r>
    <w:r>
      <w:rPr>
        <w:lang w:val="fr-FR"/>
      </w:rPr>
      <w:t> </w:t>
    </w:r>
    <w:r w:rsidRPr="00E12BF6">
      <w:rPr>
        <w:lang w:val="fr-FR"/>
      </w:rPr>
      <w:fldChar w:fldCharType="begin"/>
    </w:r>
    <w:r w:rsidRPr="00E12BF6">
      <w:rPr>
        <w:lang w:val="fr-FR"/>
      </w:rPr>
      <w:instrText>PAGE   \* MERGEFORMAT</w:instrText>
    </w:r>
    <w:r w:rsidRPr="00E12BF6">
      <w:rPr>
        <w:lang w:val="fr-FR"/>
      </w:rPr>
      <w:fldChar w:fldCharType="separate"/>
    </w:r>
    <w:r w:rsidR="005606AE">
      <w:rPr>
        <w:noProof/>
        <w:lang w:val="fr-FR"/>
      </w:rPr>
      <w:t>2</w:t>
    </w:r>
    <w:r w:rsidRPr="00E12BF6">
      <w:rPr>
        <w:lang w:val="fr-FR"/>
      </w:rPr>
      <w:fldChar w:fldCharType="end"/>
    </w:r>
  </w:p>
  <w:p w:rsidR="004529CD" w:rsidRPr="0004621A" w:rsidRDefault="004529CD" w:rsidP="00207BFD">
    <w:pPr>
      <w:pStyle w:val="Header"/>
      <w:jc w:val="right"/>
      <w:rPr>
        <w:lang w:val="fr-FR"/>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9CD" w:rsidRDefault="004529CD" w:rsidP="00207BFD">
    <w:pPr>
      <w:jc w:val="right"/>
    </w:pPr>
    <w:proofErr w:type="spellStart"/>
    <w:r>
      <w:t>WO</w:t>
    </w:r>
    <w:proofErr w:type="spellEnd"/>
    <w:r>
      <w:t>/</w:t>
    </w:r>
    <w:proofErr w:type="spellStart"/>
    <w:r>
      <w:t>PBC</w:t>
    </w:r>
    <w:proofErr w:type="spellEnd"/>
    <w:r>
      <w:t>/26/9</w:t>
    </w:r>
  </w:p>
  <w:p w:rsidR="004529CD" w:rsidRDefault="004529CD" w:rsidP="00895921">
    <w:pPr>
      <w:pStyle w:val="Header"/>
      <w:jc w:val="right"/>
    </w:pPr>
    <w:r>
      <w:t>ANNEXE VII</w:t>
    </w:r>
  </w:p>
  <w:p w:rsidR="004529CD" w:rsidRDefault="004529CD" w:rsidP="00207BFD">
    <w:pPr>
      <w:pStyle w:val="Header"/>
      <w:jc w:val="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9CD" w:rsidRPr="00207BFD" w:rsidRDefault="004529CD" w:rsidP="00207BFD">
    <w:pPr>
      <w:jc w:val="right"/>
      <w:rPr>
        <w:lang w:val="fr-FR"/>
      </w:rPr>
    </w:pPr>
    <w:r w:rsidRPr="00207BFD">
      <w:rPr>
        <w:lang w:val="fr-FR"/>
      </w:rPr>
      <w:t>WO/PBC/24/9</w:t>
    </w:r>
  </w:p>
  <w:p w:rsidR="004529CD" w:rsidRPr="00207BFD" w:rsidRDefault="004529CD" w:rsidP="009C75B6">
    <w:pPr>
      <w:pStyle w:val="Header"/>
      <w:jc w:val="right"/>
      <w:rPr>
        <w:lang w:val="fr-FR"/>
      </w:rPr>
    </w:pPr>
    <w:proofErr w:type="spellStart"/>
    <w:r w:rsidRPr="00207BFD">
      <w:rPr>
        <w:lang w:val="fr-FR"/>
      </w:rPr>
      <w:t>Annex</w:t>
    </w:r>
    <w:proofErr w:type="spellEnd"/>
    <w:r w:rsidRPr="00207BFD">
      <w:rPr>
        <w:lang w:val="fr-FR"/>
      </w:rPr>
      <w:t xml:space="preserve"> </w:t>
    </w:r>
    <w:r>
      <w:rPr>
        <w:lang w:val="fr-FR"/>
      </w:rPr>
      <w:t>VI</w:t>
    </w:r>
    <w:r w:rsidRPr="00207BFD">
      <w:rPr>
        <w:lang w:val="fr-FR"/>
      </w:rPr>
      <w:t xml:space="preserve">, page </w:t>
    </w:r>
    <w:r>
      <w:fldChar w:fldCharType="begin"/>
    </w:r>
    <w:r w:rsidRPr="00207BFD">
      <w:rPr>
        <w:lang w:val="fr-FR"/>
      </w:rPr>
      <w:instrText xml:space="preserve"> PAGE   \* MERGEFORMAT </w:instrText>
    </w:r>
    <w:r>
      <w:fldChar w:fldCharType="separate"/>
    </w:r>
    <w:r w:rsidR="007E6B31">
      <w:rPr>
        <w:noProof/>
        <w:lang w:val="fr-FR"/>
      </w:rPr>
      <w:t>2</w:t>
    </w:r>
    <w:r>
      <w:rPr>
        <w:noProof/>
      </w:rPr>
      <w:fldChar w:fldCharType="end"/>
    </w:r>
  </w:p>
  <w:p w:rsidR="004529CD" w:rsidRPr="00207BFD" w:rsidRDefault="004529CD" w:rsidP="00207BFD">
    <w:pPr>
      <w:pStyle w:val="Header"/>
      <w:jc w:val="right"/>
      <w:rPr>
        <w:lang w:val="fr-FR"/>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9CD" w:rsidRDefault="004529CD" w:rsidP="00207BFD">
    <w:pPr>
      <w:jc w:val="right"/>
    </w:pPr>
    <w:proofErr w:type="spellStart"/>
    <w:r>
      <w:t>WO</w:t>
    </w:r>
    <w:proofErr w:type="spellEnd"/>
    <w:r>
      <w:t>/</w:t>
    </w:r>
    <w:proofErr w:type="spellStart"/>
    <w:r>
      <w:t>PBC</w:t>
    </w:r>
    <w:proofErr w:type="spellEnd"/>
    <w:r>
      <w:t>/26/9</w:t>
    </w:r>
  </w:p>
  <w:p w:rsidR="004529CD" w:rsidRDefault="004529CD" w:rsidP="0004621A">
    <w:pPr>
      <w:pStyle w:val="Header"/>
      <w:jc w:val="right"/>
    </w:pPr>
    <w:r>
      <w:t>ANNEXE VIII</w:t>
    </w:r>
  </w:p>
  <w:p w:rsidR="004529CD" w:rsidRDefault="004529CD" w:rsidP="00207BFD">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9CD" w:rsidRPr="00207BFD" w:rsidRDefault="004529CD" w:rsidP="004529CD">
    <w:pPr>
      <w:jc w:val="right"/>
      <w:rPr>
        <w:lang w:val="fr-FR"/>
      </w:rPr>
    </w:pPr>
    <w:proofErr w:type="spellStart"/>
    <w:r w:rsidRPr="00C53238">
      <w:rPr>
        <w:color w:val="800080"/>
        <w:lang w:val="fr-FR"/>
      </w:rPr>
      <w:t>wo</w:t>
    </w:r>
    <w:proofErr w:type="spellEnd"/>
    <w:r w:rsidRPr="00C53238">
      <w:rPr>
        <w:color w:val="800080"/>
        <w:lang w:val="fr-FR"/>
      </w:rPr>
      <w:t>/</w:t>
    </w:r>
    <w:proofErr w:type="spellStart"/>
    <w:r w:rsidRPr="00C53238">
      <w:rPr>
        <w:color w:val="800080"/>
        <w:lang w:val="fr-FR"/>
      </w:rPr>
      <w:t>pbc</w:t>
    </w:r>
    <w:proofErr w:type="spellEnd"/>
    <w:r w:rsidRPr="00C53238">
      <w:rPr>
        <w:color w:val="800080"/>
        <w:lang w:val="fr-FR"/>
      </w:rPr>
      <w:t>/24/9</w:t>
    </w:r>
  </w:p>
  <w:p w:rsidR="004529CD" w:rsidRPr="00207BFD" w:rsidRDefault="004529CD" w:rsidP="004529CD">
    <w:pPr>
      <w:pStyle w:val="Header"/>
      <w:jc w:val="right"/>
      <w:rPr>
        <w:lang w:val="fr-FR"/>
      </w:rPr>
    </w:pPr>
    <w:r w:rsidRPr="00C53238">
      <w:rPr>
        <w:color w:val="800080"/>
        <w:lang w:val="fr-FR"/>
      </w:rPr>
      <w:t>Page</w:t>
    </w:r>
    <w:r w:rsidRPr="00207BFD">
      <w:rPr>
        <w:lang w:val="fr-FR"/>
      </w:rPr>
      <w:t xml:space="preserve"> </w:t>
    </w:r>
    <w:r>
      <w:fldChar w:fldCharType="begin"/>
    </w:r>
    <w:r w:rsidRPr="00207BFD">
      <w:rPr>
        <w:lang w:val="fr-FR"/>
      </w:rPr>
      <w:instrText xml:space="preserve"> PAGE   \* MERGEFORMAT </w:instrText>
    </w:r>
    <w:r>
      <w:fldChar w:fldCharType="separate"/>
    </w:r>
    <w:r>
      <w:rPr>
        <w:noProof/>
        <w:lang w:val="fr-FR"/>
      </w:rPr>
      <w:t>7</w:t>
    </w:r>
    <w:r>
      <w:rPr>
        <w:noProof/>
      </w:rPr>
      <w:fldChar w:fldCharType="end"/>
    </w:r>
  </w:p>
  <w:p w:rsidR="004529CD" w:rsidRPr="00207BFD" w:rsidRDefault="004529CD" w:rsidP="00207BFD">
    <w:pPr>
      <w:pStyle w:val="Heade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9CD" w:rsidRDefault="004529CD" w:rsidP="00207BFD">
    <w:pPr>
      <w:jc w:val="right"/>
    </w:pPr>
    <w:proofErr w:type="spellStart"/>
    <w:r>
      <w:t>WO</w:t>
    </w:r>
    <w:proofErr w:type="spellEnd"/>
    <w:r>
      <w:t>/</w:t>
    </w:r>
    <w:proofErr w:type="spellStart"/>
    <w:r>
      <w:t>PBC</w:t>
    </w:r>
    <w:proofErr w:type="spellEnd"/>
    <w:r>
      <w:t>/26/9</w:t>
    </w:r>
  </w:p>
  <w:p w:rsidR="004529CD" w:rsidRDefault="004529CD" w:rsidP="00207BFD">
    <w:pPr>
      <w:pStyle w:val="Header"/>
      <w:jc w:val="right"/>
    </w:pPr>
    <w:r>
      <w:t>ANNEXE I</w:t>
    </w:r>
  </w:p>
  <w:p w:rsidR="004529CD" w:rsidRDefault="004529CD" w:rsidP="00207BFD">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9CD" w:rsidRDefault="004529C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9CD" w:rsidRPr="0004621A" w:rsidRDefault="004529CD" w:rsidP="00207BFD">
    <w:pPr>
      <w:jc w:val="right"/>
      <w:rPr>
        <w:lang w:val="fr-FR"/>
      </w:rPr>
    </w:pPr>
    <w:r w:rsidRPr="0004621A">
      <w:rPr>
        <w:lang w:val="fr-FR"/>
      </w:rPr>
      <w:t>WO/PBC/2</w:t>
    </w:r>
    <w:r>
      <w:rPr>
        <w:lang w:val="fr-FR"/>
      </w:rPr>
      <w:t>6</w:t>
    </w:r>
    <w:r w:rsidRPr="0004621A">
      <w:rPr>
        <w:lang w:val="fr-FR"/>
      </w:rPr>
      <w:t>/9</w:t>
    </w:r>
  </w:p>
  <w:p w:rsidR="004529CD" w:rsidRPr="0004621A" w:rsidRDefault="004529CD" w:rsidP="00207BFD">
    <w:pPr>
      <w:pStyle w:val="Header"/>
      <w:jc w:val="right"/>
      <w:rPr>
        <w:lang w:val="fr-FR"/>
      </w:rPr>
    </w:pPr>
    <w:r w:rsidRPr="0004621A">
      <w:rPr>
        <w:lang w:val="fr-FR"/>
      </w:rPr>
      <w:t>Annex</w:t>
    </w:r>
    <w:r>
      <w:rPr>
        <w:lang w:val="fr-FR"/>
      </w:rPr>
      <w:t>e </w:t>
    </w:r>
    <w:r w:rsidRPr="0004621A">
      <w:rPr>
        <w:lang w:val="fr-FR"/>
      </w:rPr>
      <w:t>II, page</w:t>
    </w:r>
    <w:r>
      <w:rPr>
        <w:lang w:val="fr-FR"/>
      </w:rPr>
      <w:t> </w:t>
    </w:r>
    <w:r>
      <w:fldChar w:fldCharType="begin"/>
    </w:r>
    <w:r w:rsidRPr="0004621A">
      <w:rPr>
        <w:lang w:val="fr-FR"/>
      </w:rPr>
      <w:instrText xml:space="preserve"> PAGE   \* MERGEFORMAT </w:instrText>
    </w:r>
    <w:r>
      <w:fldChar w:fldCharType="separate"/>
    </w:r>
    <w:r w:rsidR="005606AE">
      <w:rPr>
        <w:noProof/>
        <w:lang w:val="fr-FR"/>
      </w:rPr>
      <w:t>3</w:t>
    </w:r>
    <w:r>
      <w:rPr>
        <w:noProof/>
      </w:rPr>
      <w:fldChar w:fldCharType="end"/>
    </w:r>
  </w:p>
  <w:p w:rsidR="004529CD" w:rsidRPr="0004621A" w:rsidRDefault="004529CD" w:rsidP="00207BFD">
    <w:pPr>
      <w:pStyle w:val="Header"/>
      <w:jc w:val="right"/>
      <w:rPr>
        <w:lang w:val="fr-F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9CD" w:rsidRPr="00F24D94" w:rsidRDefault="004529CD" w:rsidP="00207BFD">
    <w:pPr>
      <w:jc w:val="right"/>
      <w:rPr>
        <w:lang w:val="fr-FR"/>
      </w:rPr>
    </w:pPr>
    <w:r w:rsidRPr="00F24D94">
      <w:rPr>
        <w:lang w:val="fr-FR"/>
      </w:rPr>
      <w:t>WO/PBC/26/9</w:t>
    </w:r>
  </w:p>
  <w:p w:rsidR="004529CD" w:rsidRPr="00F24D94" w:rsidRDefault="004529CD" w:rsidP="00207BFD">
    <w:pPr>
      <w:pStyle w:val="Header"/>
      <w:jc w:val="right"/>
      <w:rPr>
        <w:lang w:val="fr-FR"/>
      </w:rPr>
    </w:pPr>
    <w:r w:rsidRPr="00F24D94">
      <w:rPr>
        <w:lang w:val="fr-FR"/>
      </w:rPr>
      <w:t>ANNEX</w:t>
    </w:r>
    <w:r>
      <w:rPr>
        <w:lang w:val="fr-FR"/>
      </w:rPr>
      <w:t>E </w:t>
    </w:r>
    <w:r w:rsidRPr="00F24D94">
      <w:rPr>
        <w:lang w:val="fr-FR"/>
      </w:rPr>
      <w:t>II</w:t>
    </w:r>
  </w:p>
  <w:p w:rsidR="004529CD" w:rsidRPr="00F24D94" w:rsidRDefault="004529CD" w:rsidP="00207BFD">
    <w:pPr>
      <w:pStyle w:val="Header"/>
      <w:jc w:val="right"/>
      <w:rPr>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9CD" w:rsidRPr="0004621A" w:rsidRDefault="004529CD" w:rsidP="00207BFD">
    <w:pPr>
      <w:jc w:val="right"/>
      <w:rPr>
        <w:lang w:val="fr-FR"/>
      </w:rPr>
    </w:pPr>
    <w:r w:rsidRPr="0004621A">
      <w:rPr>
        <w:lang w:val="fr-FR"/>
      </w:rPr>
      <w:t>WO/PBC/2</w:t>
    </w:r>
    <w:r>
      <w:rPr>
        <w:lang w:val="fr-FR"/>
      </w:rPr>
      <w:t>6</w:t>
    </w:r>
    <w:r w:rsidRPr="0004621A">
      <w:rPr>
        <w:lang w:val="fr-FR"/>
      </w:rPr>
      <w:t>/9</w:t>
    </w:r>
  </w:p>
  <w:p w:rsidR="004529CD" w:rsidRPr="0004621A" w:rsidRDefault="004529CD" w:rsidP="00207BFD">
    <w:pPr>
      <w:pStyle w:val="Header"/>
      <w:jc w:val="right"/>
      <w:rPr>
        <w:lang w:val="fr-FR"/>
      </w:rPr>
    </w:pPr>
    <w:r w:rsidRPr="0004621A">
      <w:rPr>
        <w:lang w:val="fr-FR"/>
      </w:rPr>
      <w:t>Annex</w:t>
    </w:r>
    <w:r>
      <w:rPr>
        <w:lang w:val="fr-FR"/>
      </w:rPr>
      <w:t>e </w:t>
    </w:r>
    <w:r w:rsidRPr="0004621A">
      <w:rPr>
        <w:lang w:val="fr-FR"/>
      </w:rPr>
      <w:t>I</w:t>
    </w:r>
    <w:r>
      <w:rPr>
        <w:lang w:val="fr-FR"/>
      </w:rPr>
      <w:t>I</w:t>
    </w:r>
    <w:r w:rsidRPr="0004621A">
      <w:rPr>
        <w:lang w:val="fr-FR"/>
      </w:rPr>
      <w:t>I, page</w:t>
    </w:r>
    <w:r>
      <w:rPr>
        <w:lang w:val="fr-FR"/>
      </w:rPr>
      <w:t> </w:t>
    </w:r>
    <w:r>
      <w:fldChar w:fldCharType="begin"/>
    </w:r>
    <w:r w:rsidRPr="0004621A">
      <w:rPr>
        <w:lang w:val="fr-FR"/>
      </w:rPr>
      <w:instrText xml:space="preserve"> PAGE   \* MERGEFORMAT </w:instrText>
    </w:r>
    <w:r>
      <w:fldChar w:fldCharType="separate"/>
    </w:r>
    <w:r w:rsidR="005606AE">
      <w:rPr>
        <w:noProof/>
        <w:lang w:val="fr-FR"/>
      </w:rPr>
      <w:t>2</w:t>
    </w:r>
    <w:r>
      <w:rPr>
        <w:noProof/>
      </w:rPr>
      <w:fldChar w:fldCharType="end"/>
    </w:r>
  </w:p>
  <w:p w:rsidR="004529CD" w:rsidRPr="0004621A" w:rsidRDefault="004529CD" w:rsidP="00207BFD">
    <w:pPr>
      <w:pStyle w:val="Header"/>
      <w:jc w:val="right"/>
      <w:rPr>
        <w:lang w:val="fr-F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9CD" w:rsidRDefault="004529CD" w:rsidP="00207BFD">
    <w:pPr>
      <w:jc w:val="right"/>
    </w:pPr>
    <w:proofErr w:type="spellStart"/>
    <w:r>
      <w:t>WO</w:t>
    </w:r>
    <w:proofErr w:type="spellEnd"/>
    <w:r>
      <w:t>/</w:t>
    </w:r>
    <w:proofErr w:type="spellStart"/>
    <w:r>
      <w:t>PBC</w:t>
    </w:r>
    <w:proofErr w:type="spellEnd"/>
    <w:r>
      <w:t>/26/9</w:t>
    </w:r>
  </w:p>
  <w:p w:rsidR="004529CD" w:rsidRDefault="004529CD" w:rsidP="00207BFD">
    <w:pPr>
      <w:pStyle w:val="Header"/>
      <w:jc w:val="right"/>
    </w:pPr>
    <w:r>
      <w:t>ANNEXE III</w:t>
    </w:r>
  </w:p>
  <w:p w:rsidR="004529CD" w:rsidRDefault="004529CD" w:rsidP="00207BFD">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9CD" w:rsidRPr="0004621A" w:rsidRDefault="004529CD" w:rsidP="00207BFD">
    <w:pPr>
      <w:jc w:val="right"/>
      <w:rPr>
        <w:lang w:val="fr-FR"/>
      </w:rPr>
    </w:pPr>
    <w:r w:rsidRPr="0004621A">
      <w:rPr>
        <w:lang w:val="fr-FR"/>
      </w:rPr>
      <w:t>WO/PBC/2</w:t>
    </w:r>
    <w:r>
      <w:rPr>
        <w:lang w:val="fr-FR"/>
      </w:rPr>
      <w:t>6</w:t>
    </w:r>
    <w:r w:rsidRPr="0004621A">
      <w:rPr>
        <w:lang w:val="fr-FR"/>
      </w:rPr>
      <w:t>/9</w:t>
    </w:r>
  </w:p>
  <w:p w:rsidR="004529CD" w:rsidRPr="0004621A" w:rsidRDefault="004529CD" w:rsidP="00207BFD">
    <w:pPr>
      <w:pStyle w:val="Header"/>
      <w:jc w:val="right"/>
      <w:rPr>
        <w:lang w:val="fr-FR"/>
      </w:rPr>
    </w:pPr>
    <w:r w:rsidRPr="0004621A">
      <w:rPr>
        <w:lang w:val="fr-FR"/>
      </w:rPr>
      <w:t>Annex</w:t>
    </w:r>
    <w:r>
      <w:rPr>
        <w:lang w:val="fr-FR"/>
      </w:rPr>
      <w:t>e </w:t>
    </w:r>
    <w:r w:rsidRPr="0004621A">
      <w:rPr>
        <w:lang w:val="fr-FR"/>
      </w:rPr>
      <w:t>I</w:t>
    </w:r>
    <w:r>
      <w:rPr>
        <w:lang w:val="fr-FR"/>
      </w:rPr>
      <w:t>V</w:t>
    </w:r>
    <w:r w:rsidRPr="0004621A">
      <w:rPr>
        <w:lang w:val="fr-FR"/>
      </w:rPr>
      <w:t>, page</w:t>
    </w:r>
    <w:r>
      <w:rPr>
        <w:lang w:val="fr-FR"/>
      </w:rPr>
      <w:t> </w:t>
    </w:r>
    <w:r>
      <w:fldChar w:fldCharType="begin"/>
    </w:r>
    <w:r w:rsidRPr="0004621A">
      <w:rPr>
        <w:lang w:val="fr-FR"/>
      </w:rPr>
      <w:instrText xml:space="preserve"> PAGE   \* MERGEFORMAT </w:instrText>
    </w:r>
    <w:r>
      <w:fldChar w:fldCharType="separate"/>
    </w:r>
    <w:r w:rsidR="005606AE">
      <w:rPr>
        <w:noProof/>
        <w:lang w:val="fr-FR"/>
      </w:rPr>
      <w:t>2</w:t>
    </w:r>
    <w:r>
      <w:rPr>
        <w:noProof/>
      </w:rPr>
      <w:fldChar w:fldCharType="end"/>
    </w:r>
  </w:p>
  <w:p w:rsidR="004529CD" w:rsidRPr="0004621A" w:rsidRDefault="004529CD" w:rsidP="00207BFD">
    <w:pPr>
      <w:pStyle w:val="Heade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04572EE"/>
    <w:multiLevelType w:val="multilevel"/>
    <w:tmpl w:val="D31C81EA"/>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F6953CB"/>
    <w:multiLevelType w:val="hybridMultilevel"/>
    <w:tmpl w:val="BC2447DE"/>
    <w:lvl w:ilvl="0" w:tplc="DFEE2808">
      <w:start w:val="270"/>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6D03EA"/>
    <w:multiLevelType w:val="hybridMultilevel"/>
    <w:tmpl w:val="EFBED9DA"/>
    <w:lvl w:ilvl="0" w:tplc="5EAED6BA">
      <w:start w:val="1"/>
      <w:numFmt w:val="decimal"/>
      <w:lvlText w:val="%1."/>
      <w:lvlJc w:val="left"/>
      <w:pPr>
        <w:tabs>
          <w:tab w:val="num" w:pos="567"/>
        </w:tabs>
        <w:ind w:left="0" w:firstLine="0"/>
      </w:pPr>
      <w:rPr>
        <w:rFonts w:hint="default"/>
      </w:rPr>
    </w:lvl>
    <w:lvl w:ilvl="1" w:tplc="160E8812">
      <w:start w:val="1"/>
      <w:numFmt w:val="lowerLetter"/>
      <w:lvlText w:val="(%2)"/>
      <w:lvlJc w:val="left"/>
      <w:pPr>
        <w:tabs>
          <w:tab w:val="num" w:pos="1440"/>
        </w:tabs>
        <w:ind w:left="1440" w:hanging="360"/>
      </w:pPr>
      <w:rPr>
        <w:rFonts w:hint="default"/>
      </w:rPr>
    </w:lvl>
    <w:lvl w:ilvl="2" w:tplc="8968E54A">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7E848DC">
      <w:start w:val="1"/>
      <w:numFmt w:val="lowerRoman"/>
      <w:lvlText w:val="(%6)"/>
      <w:lvlJc w:val="left"/>
      <w:pPr>
        <w:tabs>
          <w:tab w:val="num" w:pos="4310"/>
        </w:tabs>
        <w:ind w:left="4140" w:firstLine="0"/>
      </w:pPr>
      <w:rPr>
        <w:rFont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A597882"/>
    <w:multiLevelType w:val="hybridMultilevel"/>
    <w:tmpl w:val="CB0055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201C06"/>
    <w:multiLevelType w:val="hybridMultilevel"/>
    <w:tmpl w:val="ABF8D9AC"/>
    <w:lvl w:ilvl="0" w:tplc="100C0001">
      <w:start w:val="1"/>
      <w:numFmt w:val="bullet"/>
      <w:lvlText w:val=""/>
      <w:lvlJc w:val="left"/>
      <w:pPr>
        <w:ind w:left="778" w:hanging="360"/>
      </w:pPr>
      <w:rPr>
        <w:rFonts w:ascii="Symbol" w:hAnsi="Symbol" w:hint="default"/>
      </w:rPr>
    </w:lvl>
    <w:lvl w:ilvl="1" w:tplc="100C0003" w:tentative="1">
      <w:start w:val="1"/>
      <w:numFmt w:val="bullet"/>
      <w:lvlText w:val="o"/>
      <w:lvlJc w:val="left"/>
      <w:pPr>
        <w:ind w:left="1498" w:hanging="360"/>
      </w:pPr>
      <w:rPr>
        <w:rFonts w:ascii="Courier New" w:hAnsi="Courier New" w:cs="Courier New" w:hint="default"/>
      </w:rPr>
    </w:lvl>
    <w:lvl w:ilvl="2" w:tplc="100C0005" w:tentative="1">
      <w:start w:val="1"/>
      <w:numFmt w:val="bullet"/>
      <w:lvlText w:val=""/>
      <w:lvlJc w:val="left"/>
      <w:pPr>
        <w:ind w:left="2218" w:hanging="360"/>
      </w:pPr>
      <w:rPr>
        <w:rFonts w:ascii="Wingdings" w:hAnsi="Wingdings" w:hint="default"/>
      </w:rPr>
    </w:lvl>
    <w:lvl w:ilvl="3" w:tplc="100C0001" w:tentative="1">
      <w:start w:val="1"/>
      <w:numFmt w:val="bullet"/>
      <w:lvlText w:val=""/>
      <w:lvlJc w:val="left"/>
      <w:pPr>
        <w:ind w:left="2938" w:hanging="360"/>
      </w:pPr>
      <w:rPr>
        <w:rFonts w:ascii="Symbol" w:hAnsi="Symbol" w:hint="default"/>
      </w:rPr>
    </w:lvl>
    <w:lvl w:ilvl="4" w:tplc="100C0003" w:tentative="1">
      <w:start w:val="1"/>
      <w:numFmt w:val="bullet"/>
      <w:lvlText w:val="o"/>
      <w:lvlJc w:val="left"/>
      <w:pPr>
        <w:ind w:left="3658" w:hanging="360"/>
      </w:pPr>
      <w:rPr>
        <w:rFonts w:ascii="Courier New" w:hAnsi="Courier New" w:cs="Courier New" w:hint="default"/>
      </w:rPr>
    </w:lvl>
    <w:lvl w:ilvl="5" w:tplc="100C0005" w:tentative="1">
      <w:start w:val="1"/>
      <w:numFmt w:val="bullet"/>
      <w:lvlText w:val=""/>
      <w:lvlJc w:val="left"/>
      <w:pPr>
        <w:ind w:left="4378" w:hanging="360"/>
      </w:pPr>
      <w:rPr>
        <w:rFonts w:ascii="Wingdings" w:hAnsi="Wingdings" w:hint="default"/>
      </w:rPr>
    </w:lvl>
    <w:lvl w:ilvl="6" w:tplc="100C0001" w:tentative="1">
      <w:start w:val="1"/>
      <w:numFmt w:val="bullet"/>
      <w:lvlText w:val=""/>
      <w:lvlJc w:val="left"/>
      <w:pPr>
        <w:ind w:left="5098" w:hanging="360"/>
      </w:pPr>
      <w:rPr>
        <w:rFonts w:ascii="Symbol" w:hAnsi="Symbol" w:hint="default"/>
      </w:rPr>
    </w:lvl>
    <w:lvl w:ilvl="7" w:tplc="100C0003" w:tentative="1">
      <w:start w:val="1"/>
      <w:numFmt w:val="bullet"/>
      <w:lvlText w:val="o"/>
      <w:lvlJc w:val="left"/>
      <w:pPr>
        <w:ind w:left="5818" w:hanging="360"/>
      </w:pPr>
      <w:rPr>
        <w:rFonts w:ascii="Courier New" w:hAnsi="Courier New" w:cs="Courier New" w:hint="default"/>
      </w:rPr>
    </w:lvl>
    <w:lvl w:ilvl="8" w:tplc="100C0005" w:tentative="1">
      <w:start w:val="1"/>
      <w:numFmt w:val="bullet"/>
      <w:lvlText w:val=""/>
      <w:lvlJc w:val="left"/>
      <w:pPr>
        <w:ind w:left="6538" w:hanging="360"/>
      </w:pPr>
      <w:rPr>
        <w:rFonts w:ascii="Wingdings" w:hAnsi="Wingdings" w:hint="default"/>
      </w:r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2BB164B"/>
    <w:multiLevelType w:val="hybridMultilevel"/>
    <w:tmpl w:val="D584B60C"/>
    <w:lvl w:ilvl="0" w:tplc="87984120">
      <w:start w:val="1"/>
      <w:numFmt w:val="lowerRoman"/>
      <w:lvlText w:val="(%1)"/>
      <w:lvlJc w:val="left"/>
      <w:pPr>
        <w:ind w:left="720" w:hanging="360"/>
      </w:pPr>
      <w:rPr>
        <w:rFonts w:ascii="Arial" w:hAnsi="Arial" w:cs="Arial"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0539C6"/>
    <w:multiLevelType w:val="hybridMultilevel"/>
    <w:tmpl w:val="DD3006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D85B20"/>
    <w:multiLevelType w:val="hybridMultilevel"/>
    <w:tmpl w:val="20780070"/>
    <w:lvl w:ilvl="0" w:tplc="7CC65126">
      <w:start w:val="1"/>
      <w:numFmt w:val="decimal"/>
      <w:lvlText w:val="%1."/>
      <w:lvlJc w:val="left"/>
      <w:pPr>
        <w:ind w:left="720" w:hanging="360"/>
      </w:pPr>
      <w:rPr>
        <w:b w:val="0"/>
        <w:bCs w:val="0"/>
      </w:rPr>
    </w:lvl>
    <w:lvl w:ilvl="1" w:tplc="87984120">
      <w:start w:val="1"/>
      <w:numFmt w:val="lowerRoman"/>
      <w:lvlText w:val="(%2)"/>
      <w:lvlJc w:val="left"/>
      <w:pPr>
        <w:ind w:left="1440" w:hanging="360"/>
      </w:pPr>
      <w:rPr>
        <w:rFonts w:ascii="Arial" w:hAnsi="Arial" w:cs="Arial" w:hint="default"/>
        <w:sz w:val="21"/>
        <w:szCs w:val="21"/>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A17373"/>
    <w:multiLevelType w:val="hybridMultilevel"/>
    <w:tmpl w:val="8DB8656C"/>
    <w:lvl w:ilvl="0" w:tplc="0538A8FE">
      <w:start w:val="1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523799"/>
    <w:multiLevelType w:val="hybridMultilevel"/>
    <w:tmpl w:val="507AA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7D5DCC"/>
    <w:multiLevelType w:val="hybridMultilevel"/>
    <w:tmpl w:val="0DE8C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BE7BF8"/>
    <w:multiLevelType w:val="hybridMultilevel"/>
    <w:tmpl w:val="6AF22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4D03E7A"/>
    <w:multiLevelType w:val="hybridMultilevel"/>
    <w:tmpl w:val="1158CE02"/>
    <w:lvl w:ilvl="0" w:tplc="DFEE2808">
      <w:start w:val="270"/>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8433A1"/>
    <w:multiLevelType w:val="hybridMultilevel"/>
    <w:tmpl w:val="ACBC1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594C6A"/>
    <w:multiLevelType w:val="hybridMultilevel"/>
    <w:tmpl w:val="A24E2740"/>
    <w:lvl w:ilvl="0" w:tplc="DFEE2808">
      <w:start w:val="270"/>
      <w:numFmt w:val="bullet"/>
      <w:lvlText w:val="-"/>
      <w:lvlJc w:val="left"/>
      <w:pPr>
        <w:ind w:left="720" w:hanging="360"/>
      </w:pPr>
      <w:rPr>
        <w:rFonts w:ascii="Arial" w:eastAsia="SimSun" w:hAnsi="Arial" w:cs="Arial" w:hint="default"/>
      </w:rPr>
    </w:lvl>
    <w:lvl w:ilvl="1" w:tplc="6CF6781E">
      <w:start w:val="1"/>
      <w:numFmt w:val="bullet"/>
      <w:lvlText w:val="o"/>
      <w:lvlJc w:val="left"/>
      <w:pPr>
        <w:ind w:left="1701" w:hanging="56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A85840"/>
    <w:multiLevelType w:val="multilevel"/>
    <w:tmpl w:val="9B0EE7F2"/>
    <w:lvl w:ilvl="0">
      <w:start w:val="5"/>
      <w:numFmt w:val="bullet"/>
      <w:lvlText w:val="–"/>
      <w:lvlJc w:val="left"/>
      <w:pPr>
        <w:tabs>
          <w:tab w:val="num" w:pos="567"/>
        </w:tabs>
        <w:ind w:left="0" w:firstLine="0"/>
      </w:pPr>
      <w:rPr>
        <w:rFonts w:ascii="Arial" w:eastAsiaTheme="minorHAnsi" w:hAnsi="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D670EA"/>
    <w:multiLevelType w:val="hybridMultilevel"/>
    <w:tmpl w:val="02527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C512A0"/>
    <w:multiLevelType w:val="hybridMultilevel"/>
    <w:tmpl w:val="D74AC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2B1340"/>
    <w:multiLevelType w:val="hybridMultilevel"/>
    <w:tmpl w:val="52862DE6"/>
    <w:lvl w:ilvl="0" w:tplc="DFEE2808">
      <w:start w:val="270"/>
      <w:numFmt w:val="bullet"/>
      <w:lvlText w:val="-"/>
      <w:lvlJc w:val="left"/>
      <w:pPr>
        <w:ind w:left="778" w:hanging="360"/>
      </w:pPr>
      <w:rPr>
        <w:rFonts w:ascii="Arial" w:eastAsia="SimSun" w:hAnsi="Arial" w:cs="Arial" w:hint="default"/>
      </w:rPr>
    </w:lvl>
    <w:lvl w:ilvl="1" w:tplc="100C0003" w:tentative="1">
      <w:start w:val="1"/>
      <w:numFmt w:val="bullet"/>
      <w:lvlText w:val="o"/>
      <w:lvlJc w:val="left"/>
      <w:pPr>
        <w:ind w:left="1498" w:hanging="360"/>
      </w:pPr>
      <w:rPr>
        <w:rFonts w:ascii="Courier New" w:hAnsi="Courier New" w:cs="Courier New" w:hint="default"/>
      </w:rPr>
    </w:lvl>
    <w:lvl w:ilvl="2" w:tplc="100C0005" w:tentative="1">
      <w:start w:val="1"/>
      <w:numFmt w:val="bullet"/>
      <w:lvlText w:val=""/>
      <w:lvlJc w:val="left"/>
      <w:pPr>
        <w:ind w:left="2218" w:hanging="360"/>
      </w:pPr>
      <w:rPr>
        <w:rFonts w:ascii="Wingdings" w:hAnsi="Wingdings" w:hint="default"/>
      </w:rPr>
    </w:lvl>
    <w:lvl w:ilvl="3" w:tplc="100C0001" w:tentative="1">
      <w:start w:val="1"/>
      <w:numFmt w:val="bullet"/>
      <w:lvlText w:val=""/>
      <w:lvlJc w:val="left"/>
      <w:pPr>
        <w:ind w:left="2938" w:hanging="360"/>
      </w:pPr>
      <w:rPr>
        <w:rFonts w:ascii="Symbol" w:hAnsi="Symbol" w:hint="default"/>
      </w:rPr>
    </w:lvl>
    <w:lvl w:ilvl="4" w:tplc="100C0003" w:tentative="1">
      <w:start w:val="1"/>
      <w:numFmt w:val="bullet"/>
      <w:lvlText w:val="o"/>
      <w:lvlJc w:val="left"/>
      <w:pPr>
        <w:ind w:left="3658" w:hanging="360"/>
      </w:pPr>
      <w:rPr>
        <w:rFonts w:ascii="Courier New" w:hAnsi="Courier New" w:cs="Courier New" w:hint="default"/>
      </w:rPr>
    </w:lvl>
    <w:lvl w:ilvl="5" w:tplc="100C0005" w:tentative="1">
      <w:start w:val="1"/>
      <w:numFmt w:val="bullet"/>
      <w:lvlText w:val=""/>
      <w:lvlJc w:val="left"/>
      <w:pPr>
        <w:ind w:left="4378" w:hanging="360"/>
      </w:pPr>
      <w:rPr>
        <w:rFonts w:ascii="Wingdings" w:hAnsi="Wingdings" w:hint="default"/>
      </w:rPr>
    </w:lvl>
    <w:lvl w:ilvl="6" w:tplc="100C0001" w:tentative="1">
      <w:start w:val="1"/>
      <w:numFmt w:val="bullet"/>
      <w:lvlText w:val=""/>
      <w:lvlJc w:val="left"/>
      <w:pPr>
        <w:ind w:left="5098" w:hanging="360"/>
      </w:pPr>
      <w:rPr>
        <w:rFonts w:ascii="Symbol" w:hAnsi="Symbol" w:hint="default"/>
      </w:rPr>
    </w:lvl>
    <w:lvl w:ilvl="7" w:tplc="100C0003" w:tentative="1">
      <w:start w:val="1"/>
      <w:numFmt w:val="bullet"/>
      <w:lvlText w:val="o"/>
      <w:lvlJc w:val="left"/>
      <w:pPr>
        <w:ind w:left="5818" w:hanging="360"/>
      </w:pPr>
      <w:rPr>
        <w:rFonts w:ascii="Courier New" w:hAnsi="Courier New" w:cs="Courier New" w:hint="default"/>
      </w:rPr>
    </w:lvl>
    <w:lvl w:ilvl="8" w:tplc="100C0005" w:tentative="1">
      <w:start w:val="1"/>
      <w:numFmt w:val="bullet"/>
      <w:lvlText w:val=""/>
      <w:lvlJc w:val="left"/>
      <w:pPr>
        <w:ind w:left="6538" w:hanging="360"/>
      </w:pPr>
      <w:rPr>
        <w:rFonts w:ascii="Wingdings" w:hAnsi="Wingdings" w:hint="default"/>
      </w:rPr>
    </w:lvl>
  </w:abstractNum>
  <w:abstractNum w:abstractNumId="25">
    <w:nsid w:val="58103276"/>
    <w:multiLevelType w:val="hybridMultilevel"/>
    <w:tmpl w:val="50342B02"/>
    <w:lvl w:ilvl="0" w:tplc="DFEE2808">
      <w:start w:val="27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62796B"/>
    <w:multiLevelType w:val="hybridMultilevel"/>
    <w:tmpl w:val="9D7649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B6D28F2"/>
    <w:multiLevelType w:val="hybridMultilevel"/>
    <w:tmpl w:val="F4B204D4"/>
    <w:lvl w:ilvl="0" w:tplc="B0D8CA4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527A80"/>
    <w:multiLevelType w:val="hybridMultilevel"/>
    <w:tmpl w:val="B980F224"/>
    <w:lvl w:ilvl="0" w:tplc="B0D8CA4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0F15563"/>
    <w:multiLevelType w:val="hybridMultilevel"/>
    <w:tmpl w:val="06D6A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971702"/>
    <w:multiLevelType w:val="hybridMultilevel"/>
    <w:tmpl w:val="EC4E2B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726741"/>
    <w:multiLevelType w:val="hybridMultilevel"/>
    <w:tmpl w:val="24287AE0"/>
    <w:lvl w:ilvl="0" w:tplc="3738C9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4">
    <w:nsid w:val="698E298E"/>
    <w:multiLevelType w:val="multilevel"/>
    <w:tmpl w:val="C32E5B82"/>
    <w:lvl w:ilvl="0">
      <w:start w:val="5"/>
      <w:numFmt w:val="bullet"/>
      <w:lvlText w:val="–"/>
      <w:lvlJc w:val="left"/>
      <w:pPr>
        <w:tabs>
          <w:tab w:val="num" w:pos="567"/>
        </w:tabs>
        <w:ind w:left="0" w:firstLine="0"/>
      </w:pPr>
      <w:rPr>
        <w:rFonts w:ascii="Arial" w:eastAsiaTheme="minorHAnsi" w:hAnsi="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5">
    <w:nsid w:val="69FE7540"/>
    <w:multiLevelType w:val="hybridMultilevel"/>
    <w:tmpl w:val="CC7E92C4"/>
    <w:lvl w:ilvl="0" w:tplc="DFEE2808">
      <w:start w:val="27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F16638"/>
    <w:multiLevelType w:val="hybridMultilevel"/>
    <w:tmpl w:val="8034B5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000E65"/>
    <w:multiLevelType w:val="hybridMultilevel"/>
    <w:tmpl w:val="BD002F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nsid w:val="7043784B"/>
    <w:multiLevelType w:val="hybridMultilevel"/>
    <w:tmpl w:val="560C9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743FAC"/>
    <w:multiLevelType w:val="hybridMultilevel"/>
    <w:tmpl w:val="F06E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BA252F"/>
    <w:multiLevelType w:val="hybridMultilevel"/>
    <w:tmpl w:val="6798D078"/>
    <w:lvl w:ilvl="0" w:tplc="B0D8CA4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2">
    <w:nsid w:val="76CC4620"/>
    <w:multiLevelType w:val="hybridMultilevel"/>
    <w:tmpl w:val="94CCF9CC"/>
    <w:lvl w:ilvl="0" w:tplc="DFEE2808">
      <w:start w:val="270"/>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E84FC5"/>
    <w:multiLevelType w:val="hybridMultilevel"/>
    <w:tmpl w:val="EB8A8CEE"/>
    <w:lvl w:ilvl="0" w:tplc="F78A101C">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A70109"/>
    <w:multiLevelType w:val="hybridMultilevel"/>
    <w:tmpl w:val="D4880E24"/>
    <w:lvl w:ilvl="0" w:tplc="0809000F">
      <w:start w:val="1"/>
      <w:numFmt w:val="decimal"/>
      <w:lvlText w:val="%1."/>
      <w:lvlJc w:val="left"/>
      <w:pPr>
        <w:ind w:left="720" w:hanging="360"/>
      </w:pPr>
      <w:rPr>
        <w:rFonts w:hint="default"/>
      </w:rPr>
    </w:lvl>
    <w:lvl w:ilvl="1" w:tplc="87984120">
      <w:start w:val="1"/>
      <w:numFmt w:val="lowerRoman"/>
      <w:lvlText w:val="(%2)"/>
      <w:lvlJc w:val="left"/>
      <w:pPr>
        <w:ind w:left="1440" w:hanging="360"/>
      </w:pPr>
      <w:rPr>
        <w:rFonts w:ascii="Arial" w:hAnsi="Arial" w:cs="Arial" w:hint="default"/>
        <w:sz w:val="21"/>
        <w:szCs w:val="2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0"/>
  </w:num>
  <w:num w:numId="3">
    <w:abstractNumId w:val="41"/>
  </w:num>
  <w:num w:numId="4">
    <w:abstractNumId w:val="33"/>
  </w:num>
  <w:num w:numId="5">
    <w:abstractNumId w:val="0"/>
  </w:num>
  <w:num w:numId="6">
    <w:abstractNumId w:val="29"/>
  </w:num>
  <w:num w:numId="7">
    <w:abstractNumId w:val="10"/>
  </w:num>
  <w:num w:numId="8">
    <w:abstractNumId w:val="32"/>
  </w:num>
  <w:num w:numId="9">
    <w:abstractNumId w:val="6"/>
  </w:num>
  <w:num w:numId="10">
    <w:abstractNumId w:val="30"/>
  </w:num>
  <w:num w:numId="11">
    <w:abstractNumId w:val="26"/>
  </w:num>
  <w:num w:numId="12">
    <w:abstractNumId w:val="36"/>
  </w:num>
  <w:num w:numId="13">
    <w:abstractNumId w:val="39"/>
  </w:num>
  <w:num w:numId="14">
    <w:abstractNumId w:val="15"/>
  </w:num>
  <w:num w:numId="15">
    <w:abstractNumId w:val="31"/>
  </w:num>
  <w:num w:numId="16">
    <w:abstractNumId w:val="7"/>
  </w:num>
  <w:num w:numId="17">
    <w:abstractNumId w:val="4"/>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38"/>
  </w:num>
  <w:num w:numId="21">
    <w:abstractNumId w:val="23"/>
  </w:num>
  <w:num w:numId="22">
    <w:abstractNumId w:val="12"/>
  </w:num>
  <w:num w:numId="23">
    <w:abstractNumId w:val="18"/>
  </w:num>
  <w:num w:numId="24">
    <w:abstractNumId w:val="3"/>
  </w:num>
  <w:num w:numId="25">
    <w:abstractNumId w:val="42"/>
  </w:num>
  <w:num w:numId="26">
    <w:abstractNumId w:val="14"/>
  </w:num>
  <w:num w:numId="27">
    <w:abstractNumId w:val="16"/>
  </w:num>
  <w:num w:numId="28">
    <w:abstractNumId w:val="37"/>
  </w:num>
  <w:num w:numId="29">
    <w:abstractNumId w:val="44"/>
  </w:num>
  <w:num w:numId="30">
    <w:abstractNumId w:val="35"/>
  </w:num>
  <w:num w:numId="31">
    <w:abstractNumId w:val="11"/>
  </w:num>
  <w:num w:numId="32">
    <w:abstractNumId w:val="9"/>
  </w:num>
  <w:num w:numId="33">
    <w:abstractNumId w:val="24"/>
  </w:num>
  <w:num w:numId="34">
    <w:abstractNumId w:val="25"/>
  </w:num>
  <w:num w:numId="35">
    <w:abstractNumId w:val="22"/>
  </w:num>
  <w:num w:numId="36">
    <w:abstractNumId w:val="13"/>
  </w:num>
  <w:num w:numId="37">
    <w:abstractNumId w:val="17"/>
  </w:num>
  <w:num w:numId="38">
    <w:abstractNumId w:val="21"/>
  </w:num>
  <w:num w:numId="39">
    <w:abstractNumId w:val="2"/>
  </w:num>
  <w:num w:numId="40">
    <w:abstractNumId w:val="8"/>
  </w:num>
  <w:num w:numId="41">
    <w:abstractNumId w:val="1"/>
  </w:num>
  <w:num w:numId="42">
    <w:abstractNumId w:val="28"/>
  </w:num>
  <w:num w:numId="43">
    <w:abstractNumId w:val="40"/>
  </w:num>
  <w:num w:numId="44">
    <w:abstractNumId w:val="27"/>
  </w:num>
  <w:num w:numId="45">
    <w:abstractNumId w:val="34"/>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7168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43347A"/>
    <w:rsid w:val="00011824"/>
    <w:rsid w:val="00011C66"/>
    <w:rsid w:val="00016E05"/>
    <w:rsid w:val="000200CF"/>
    <w:rsid w:val="00026EAC"/>
    <w:rsid w:val="0003042D"/>
    <w:rsid w:val="00033E56"/>
    <w:rsid w:val="00040809"/>
    <w:rsid w:val="00040FDF"/>
    <w:rsid w:val="0004545E"/>
    <w:rsid w:val="0004621A"/>
    <w:rsid w:val="00051179"/>
    <w:rsid w:val="00061674"/>
    <w:rsid w:val="00062073"/>
    <w:rsid w:val="00063B55"/>
    <w:rsid w:val="00064B27"/>
    <w:rsid w:val="00066A75"/>
    <w:rsid w:val="000733CC"/>
    <w:rsid w:val="00080032"/>
    <w:rsid w:val="00080399"/>
    <w:rsid w:val="00080E57"/>
    <w:rsid w:val="00090CC3"/>
    <w:rsid w:val="00093F4A"/>
    <w:rsid w:val="00095D91"/>
    <w:rsid w:val="000A0F0F"/>
    <w:rsid w:val="000A14B7"/>
    <w:rsid w:val="000A3E5D"/>
    <w:rsid w:val="000A52FE"/>
    <w:rsid w:val="000B1D60"/>
    <w:rsid w:val="000B6800"/>
    <w:rsid w:val="000C47FD"/>
    <w:rsid w:val="000C4998"/>
    <w:rsid w:val="000C4CD2"/>
    <w:rsid w:val="000C7049"/>
    <w:rsid w:val="000C7785"/>
    <w:rsid w:val="000D29E6"/>
    <w:rsid w:val="000D3314"/>
    <w:rsid w:val="000D3644"/>
    <w:rsid w:val="000D5F5B"/>
    <w:rsid w:val="000F09CE"/>
    <w:rsid w:val="000F0FB7"/>
    <w:rsid w:val="000F228A"/>
    <w:rsid w:val="000F2365"/>
    <w:rsid w:val="000F5E56"/>
    <w:rsid w:val="0010054E"/>
    <w:rsid w:val="00104C70"/>
    <w:rsid w:val="00106ABB"/>
    <w:rsid w:val="00107169"/>
    <w:rsid w:val="001122D3"/>
    <w:rsid w:val="00114EE8"/>
    <w:rsid w:val="0013762C"/>
    <w:rsid w:val="001419B4"/>
    <w:rsid w:val="00146525"/>
    <w:rsid w:val="001617BC"/>
    <w:rsid w:val="001617FC"/>
    <w:rsid w:val="00162B48"/>
    <w:rsid w:val="001667C9"/>
    <w:rsid w:val="001670A3"/>
    <w:rsid w:val="0017043C"/>
    <w:rsid w:val="001718CC"/>
    <w:rsid w:val="001735FF"/>
    <w:rsid w:val="00173FDE"/>
    <w:rsid w:val="0018205C"/>
    <w:rsid w:val="00182AA9"/>
    <w:rsid w:val="00187721"/>
    <w:rsid w:val="00190B57"/>
    <w:rsid w:val="0019259C"/>
    <w:rsid w:val="00194298"/>
    <w:rsid w:val="00194FAB"/>
    <w:rsid w:val="00197BF4"/>
    <w:rsid w:val="001A06F4"/>
    <w:rsid w:val="001A0ED7"/>
    <w:rsid w:val="001A3413"/>
    <w:rsid w:val="001A6CD3"/>
    <w:rsid w:val="001A6D9F"/>
    <w:rsid w:val="001B49F1"/>
    <w:rsid w:val="001B4DF4"/>
    <w:rsid w:val="001B60AD"/>
    <w:rsid w:val="001C2541"/>
    <w:rsid w:val="001C4865"/>
    <w:rsid w:val="001D021A"/>
    <w:rsid w:val="001D1FE7"/>
    <w:rsid w:val="001D4851"/>
    <w:rsid w:val="001D7862"/>
    <w:rsid w:val="001E54F8"/>
    <w:rsid w:val="001F24E3"/>
    <w:rsid w:val="001F7302"/>
    <w:rsid w:val="00201B22"/>
    <w:rsid w:val="002049AA"/>
    <w:rsid w:val="0020788D"/>
    <w:rsid w:val="00207BFD"/>
    <w:rsid w:val="00211E70"/>
    <w:rsid w:val="00213E8C"/>
    <w:rsid w:val="00214BCA"/>
    <w:rsid w:val="00221618"/>
    <w:rsid w:val="00223C7B"/>
    <w:rsid w:val="00226F0B"/>
    <w:rsid w:val="0023007B"/>
    <w:rsid w:val="00234B88"/>
    <w:rsid w:val="002417F4"/>
    <w:rsid w:val="0024444B"/>
    <w:rsid w:val="00245C66"/>
    <w:rsid w:val="00246C4B"/>
    <w:rsid w:val="00251C01"/>
    <w:rsid w:val="00252C39"/>
    <w:rsid w:val="0025350B"/>
    <w:rsid w:val="00273294"/>
    <w:rsid w:val="00275137"/>
    <w:rsid w:val="002771BA"/>
    <w:rsid w:val="00284D5B"/>
    <w:rsid w:val="00284EE1"/>
    <w:rsid w:val="002861E5"/>
    <w:rsid w:val="00290252"/>
    <w:rsid w:val="00290D03"/>
    <w:rsid w:val="00292242"/>
    <w:rsid w:val="002A3AAC"/>
    <w:rsid w:val="002B207F"/>
    <w:rsid w:val="002B35EF"/>
    <w:rsid w:val="002B6780"/>
    <w:rsid w:val="002C04F5"/>
    <w:rsid w:val="002C2304"/>
    <w:rsid w:val="002C23B5"/>
    <w:rsid w:val="002F135C"/>
    <w:rsid w:val="002F1CED"/>
    <w:rsid w:val="002F29E6"/>
    <w:rsid w:val="002F7014"/>
    <w:rsid w:val="002F77FB"/>
    <w:rsid w:val="002F7FD0"/>
    <w:rsid w:val="00322EB5"/>
    <w:rsid w:val="0032390A"/>
    <w:rsid w:val="00331982"/>
    <w:rsid w:val="00335CA1"/>
    <w:rsid w:val="00341470"/>
    <w:rsid w:val="00345017"/>
    <w:rsid w:val="0035245F"/>
    <w:rsid w:val="00352FA4"/>
    <w:rsid w:val="00355B1E"/>
    <w:rsid w:val="00356243"/>
    <w:rsid w:val="003573F0"/>
    <w:rsid w:val="00371DFE"/>
    <w:rsid w:val="00372A12"/>
    <w:rsid w:val="00374A36"/>
    <w:rsid w:val="00377769"/>
    <w:rsid w:val="00383443"/>
    <w:rsid w:val="00384DB6"/>
    <w:rsid w:val="003868F7"/>
    <w:rsid w:val="00396E12"/>
    <w:rsid w:val="003A7FE7"/>
    <w:rsid w:val="003B037D"/>
    <w:rsid w:val="003B05E6"/>
    <w:rsid w:val="003B1985"/>
    <w:rsid w:val="003C25B2"/>
    <w:rsid w:val="003C25D8"/>
    <w:rsid w:val="003C51B4"/>
    <w:rsid w:val="003C7F9F"/>
    <w:rsid w:val="003D001E"/>
    <w:rsid w:val="003E258B"/>
    <w:rsid w:val="003E4CC5"/>
    <w:rsid w:val="003F2F9A"/>
    <w:rsid w:val="003F5C76"/>
    <w:rsid w:val="00400E2A"/>
    <w:rsid w:val="00401C27"/>
    <w:rsid w:val="00405ECF"/>
    <w:rsid w:val="004105E2"/>
    <w:rsid w:val="00425D78"/>
    <w:rsid w:val="00431118"/>
    <w:rsid w:val="0043347A"/>
    <w:rsid w:val="004348A1"/>
    <w:rsid w:val="004350C7"/>
    <w:rsid w:val="00436A96"/>
    <w:rsid w:val="00437181"/>
    <w:rsid w:val="0044082F"/>
    <w:rsid w:val="004445A8"/>
    <w:rsid w:val="004461FA"/>
    <w:rsid w:val="00447D87"/>
    <w:rsid w:val="004529CD"/>
    <w:rsid w:val="004556F5"/>
    <w:rsid w:val="00460C2F"/>
    <w:rsid w:val="004615A6"/>
    <w:rsid w:val="00470A2A"/>
    <w:rsid w:val="00481F42"/>
    <w:rsid w:val="004827D6"/>
    <w:rsid w:val="00482837"/>
    <w:rsid w:val="00484A6E"/>
    <w:rsid w:val="0048572C"/>
    <w:rsid w:val="004860C9"/>
    <w:rsid w:val="00486738"/>
    <w:rsid w:val="004955D8"/>
    <w:rsid w:val="00497490"/>
    <w:rsid w:val="0049794C"/>
    <w:rsid w:val="00497BD2"/>
    <w:rsid w:val="004A3D1E"/>
    <w:rsid w:val="004C23E8"/>
    <w:rsid w:val="004D50B4"/>
    <w:rsid w:val="004E0B03"/>
    <w:rsid w:val="004E0BD1"/>
    <w:rsid w:val="004E7110"/>
    <w:rsid w:val="004F7559"/>
    <w:rsid w:val="004F789A"/>
    <w:rsid w:val="00500E10"/>
    <w:rsid w:val="00503ADA"/>
    <w:rsid w:val="00504966"/>
    <w:rsid w:val="005101D2"/>
    <w:rsid w:val="0051047B"/>
    <w:rsid w:val="00516365"/>
    <w:rsid w:val="005174E1"/>
    <w:rsid w:val="005235F9"/>
    <w:rsid w:val="00525858"/>
    <w:rsid w:val="00527D27"/>
    <w:rsid w:val="00530B70"/>
    <w:rsid w:val="00541F39"/>
    <w:rsid w:val="005444C4"/>
    <w:rsid w:val="00551056"/>
    <w:rsid w:val="005606AE"/>
    <w:rsid w:val="005637BA"/>
    <w:rsid w:val="005760A9"/>
    <w:rsid w:val="00577EE4"/>
    <w:rsid w:val="00581E45"/>
    <w:rsid w:val="00582B6C"/>
    <w:rsid w:val="005904F4"/>
    <w:rsid w:val="0059122A"/>
    <w:rsid w:val="005B16E2"/>
    <w:rsid w:val="005B7808"/>
    <w:rsid w:val="005C126C"/>
    <w:rsid w:val="005C26F2"/>
    <w:rsid w:val="005C327D"/>
    <w:rsid w:val="005C6A80"/>
    <w:rsid w:val="005D3BBC"/>
    <w:rsid w:val="005D7C23"/>
    <w:rsid w:val="005E013D"/>
    <w:rsid w:val="005E16FA"/>
    <w:rsid w:val="005E226A"/>
    <w:rsid w:val="005F1CAB"/>
    <w:rsid w:val="005F5996"/>
    <w:rsid w:val="005F68FF"/>
    <w:rsid w:val="006012D2"/>
    <w:rsid w:val="00603A36"/>
    <w:rsid w:val="00604792"/>
    <w:rsid w:val="00604B94"/>
    <w:rsid w:val="006112C9"/>
    <w:rsid w:val="00611A6B"/>
    <w:rsid w:val="0061246F"/>
    <w:rsid w:val="0061667C"/>
    <w:rsid w:val="00620140"/>
    <w:rsid w:val="00620A95"/>
    <w:rsid w:val="00622AAE"/>
    <w:rsid w:val="00623B29"/>
    <w:rsid w:val="006250B1"/>
    <w:rsid w:val="00625F97"/>
    <w:rsid w:val="00634275"/>
    <w:rsid w:val="0064155B"/>
    <w:rsid w:val="006430D7"/>
    <w:rsid w:val="00646A86"/>
    <w:rsid w:val="006476FE"/>
    <w:rsid w:val="0065245B"/>
    <w:rsid w:val="00653B7A"/>
    <w:rsid w:val="00672F99"/>
    <w:rsid w:val="00686F86"/>
    <w:rsid w:val="00691105"/>
    <w:rsid w:val="0069268D"/>
    <w:rsid w:val="006A256F"/>
    <w:rsid w:val="006A27BE"/>
    <w:rsid w:val="006A73F2"/>
    <w:rsid w:val="006B1EF1"/>
    <w:rsid w:val="006C0887"/>
    <w:rsid w:val="006C165A"/>
    <w:rsid w:val="006C379E"/>
    <w:rsid w:val="006D1273"/>
    <w:rsid w:val="006D2D44"/>
    <w:rsid w:val="006E606D"/>
    <w:rsid w:val="006F4CB1"/>
    <w:rsid w:val="006F7707"/>
    <w:rsid w:val="00702E1E"/>
    <w:rsid w:val="0071027A"/>
    <w:rsid w:val="00714248"/>
    <w:rsid w:val="00714347"/>
    <w:rsid w:val="00715559"/>
    <w:rsid w:val="007231D8"/>
    <w:rsid w:val="0072641B"/>
    <w:rsid w:val="00730476"/>
    <w:rsid w:val="0073613D"/>
    <w:rsid w:val="00736B7E"/>
    <w:rsid w:val="00753464"/>
    <w:rsid w:val="00755C05"/>
    <w:rsid w:val="00764D78"/>
    <w:rsid w:val="007710F4"/>
    <w:rsid w:val="00773CB9"/>
    <w:rsid w:val="00774E21"/>
    <w:rsid w:val="00776801"/>
    <w:rsid w:val="00782B49"/>
    <w:rsid w:val="00783E32"/>
    <w:rsid w:val="0078664B"/>
    <w:rsid w:val="00787511"/>
    <w:rsid w:val="00793653"/>
    <w:rsid w:val="007A2108"/>
    <w:rsid w:val="007B0BAD"/>
    <w:rsid w:val="007B136D"/>
    <w:rsid w:val="007B240C"/>
    <w:rsid w:val="007C36A3"/>
    <w:rsid w:val="007D53C7"/>
    <w:rsid w:val="007D7B44"/>
    <w:rsid w:val="007E6B31"/>
    <w:rsid w:val="007E6B5E"/>
    <w:rsid w:val="007E6B7D"/>
    <w:rsid w:val="007F4A91"/>
    <w:rsid w:val="007F6B25"/>
    <w:rsid w:val="00804DB7"/>
    <w:rsid w:val="0080625D"/>
    <w:rsid w:val="00806E47"/>
    <w:rsid w:val="00811659"/>
    <w:rsid w:val="00813CB5"/>
    <w:rsid w:val="008249EE"/>
    <w:rsid w:val="00832549"/>
    <w:rsid w:val="00835290"/>
    <w:rsid w:val="008438D1"/>
    <w:rsid w:val="00843D71"/>
    <w:rsid w:val="00850C08"/>
    <w:rsid w:val="00851D9C"/>
    <w:rsid w:val="00857454"/>
    <w:rsid w:val="00872963"/>
    <w:rsid w:val="00881824"/>
    <w:rsid w:val="00882BFD"/>
    <w:rsid w:val="008861D5"/>
    <w:rsid w:val="00894AE4"/>
    <w:rsid w:val="00894DB5"/>
    <w:rsid w:val="00895921"/>
    <w:rsid w:val="008B092D"/>
    <w:rsid w:val="008B4DB9"/>
    <w:rsid w:val="008B7186"/>
    <w:rsid w:val="008C18B3"/>
    <w:rsid w:val="008C284C"/>
    <w:rsid w:val="008C2ECF"/>
    <w:rsid w:val="008C350E"/>
    <w:rsid w:val="008C75DC"/>
    <w:rsid w:val="008D0387"/>
    <w:rsid w:val="008E5052"/>
    <w:rsid w:val="008E6E53"/>
    <w:rsid w:val="008F4D76"/>
    <w:rsid w:val="00911806"/>
    <w:rsid w:val="0091509E"/>
    <w:rsid w:val="00915483"/>
    <w:rsid w:val="0092101F"/>
    <w:rsid w:val="0092207D"/>
    <w:rsid w:val="009354E4"/>
    <w:rsid w:val="00942303"/>
    <w:rsid w:val="00954BCB"/>
    <w:rsid w:val="009556CE"/>
    <w:rsid w:val="009603A5"/>
    <w:rsid w:val="00961996"/>
    <w:rsid w:val="00964F76"/>
    <w:rsid w:val="009667F9"/>
    <w:rsid w:val="00970894"/>
    <w:rsid w:val="0097212C"/>
    <w:rsid w:val="00973B06"/>
    <w:rsid w:val="00980D47"/>
    <w:rsid w:val="00987143"/>
    <w:rsid w:val="0099107E"/>
    <w:rsid w:val="009B0223"/>
    <w:rsid w:val="009C06D7"/>
    <w:rsid w:val="009C48F5"/>
    <w:rsid w:val="009C6F71"/>
    <w:rsid w:val="009C7018"/>
    <w:rsid w:val="009C75B6"/>
    <w:rsid w:val="009D27D3"/>
    <w:rsid w:val="009D4512"/>
    <w:rsid w:val="00A162C5"/>
    <w:rsid w:val="00A20C9C"/>
    <w:rsid w:val="00A26BD6"/>
    <w:rsid w:val="00A30BF2"/>
    <w:rsid w:val="00A32631"/>
    <w:rsid w:val="00A32801"/>
    <w:rsid w:val="00A40CB1"/>
    <w:rsid w:val="00A416AE"/>
    <w:rsid w:val="00A42299"/>
    <w:rsid w:val="00A51A68"/>
    <w:rsid w:val="00A52A50"/>
    <w:rsid w:val="00A545FE"/>
    <w:rsid w:val="00A55A5F"/>
    <w:rsid w:val="00A70747"/>
    <w:rsid w:val="00A720F7"/>
    <w:rsid w:val="00A7231E"/>
    <w:rsid w:val="00A75F55"/>
    <w:rsid w:val="00A80756"/>
    <w:rsid w:val="00A95462"/>
    <w:rsid w:val="00AA162B"/>
    <w:rsid w:val="00AB747C"/>
    <w:rsid w:val="00AC0770"/>
    <w:rsid w:val="00AC5671"/>
    <w:rsid w:val="00AC6C69"/>
    <w:rsid w:val="00AD0F36"/>
    <w:rsid w:val="00AD4B21"/>
    <w:rsid w:val="00AD6D24"/>
    <w:rsid w:val="00AE79AB"/>
    <w:rsid w:val="00AF0542"/>
    <w:rsid w:val="00B03E5E"/>
    <w:rsid w:val="00B1492D"/>
    <w:rsid w:val="00B22F66"/>
    <w:rsid w:val="00B24FD7"/>
    <w:rsid w:val="00B25249"/>
    <w:rsid w:val="00B264CA"/>
    <w:rsid w:val="00B35A79"/>
    <w:rsid w:val="00B36C2B"/>
    <w:rsid w:val="00B4685C"/>
    <w:rsid w:val="00B471A7"/>
    <w:rsid w:val="00B5168F"/>
    <w:rsid w:val="00B53115"/>
    <w:rsid w:val="00B732BC"/>
    <w:rsid w:val="00B80E44"/>
    <w:rsid w:val="00B83F7E"/>
    <w:rsid w:val="00B85BA1"/>
    <w:rsid w:val="00B85D3C"/>
    <w:rsid w:val="00B921CB"/>
    <w:rsid w:val="00BA071D"/>
    <w:rsid w:val="00BA511B"/>
    <w:rsid w:val="00BA77DD"/>
    <w:rsid w:val="00BB3E02"/>
    <w:rsid w:val="00BB5A80"/>
    <w:rsid w:val="00BB7349"/>
    <w:rsid w:val="00BB753C"/>
    <w:rsid w:val="00BF2459"/>
    <w:rsid w:val="00C0295A"/>
    <w:rsid w:val="00C04A28"/>
    <w:rsid w:val="00C07BED"/>
    <w:rsid w:val="00C15272"/>
    <w:rsid w:val="00C15EB3"/>
    <w:rsid w:val="00C220CE"/>
    <w:rsid w:val="00C23409"/>
    <w:rsid w:val="00C24AE0"/>
    <w:rsid w:val="00C25034"/>
    <w:rsid w:val="00C25C67"/>
    <w:rsid w:val="00C27D5D"/>
    <w:rsid w:val="00C33FF4"/>
    <w:rsid w:val="00C34889"/>
    <w:rsid w:val="00C36FAD"/>
    <w:rsid w:val="00C3752C"/>
    <w:rsid w:val="00C42894"/>
    <w:rsid w:val="00C454C9"/>
    <w:rsid w:val="00C52082"/>
    <w:rsid w:val="00C554EC"/>
    <w:rsid w:val="00C64CF5"/>
    <w:rsid w:val="00C730BD"/>
    <w:rsid w:val="00C74667"/>
    <w:rsid w:val="00C83B65"/>
    <w:rsid w:val="00C853CC"/>
    <w:rsid w:val="00C94BA1"/>
    <w:rsid w:val="00CA058B"/>
    <w:rsid w:val="00CA458E"/>
    <w:rsid w:val="00CA5E06"/>
    <w:rsid w:val="00CA6F47"/>
    <w:rsid w:val="00CB3654"/>
    <w:rsid w:val="00CC49C4"/>
    <w:rsid w:val="00CF16A2"/>
    <w:rsid w:val="00CF37CA"/>
    <w:rsid w:val="00CF5060"/>
    <w:rsid w:val="00CF6833"/>
    <w:rsid w:val="00D06645"/>
    <w:rsid w:val="00D166BA"/>
    <w:rsid w:val="00D20C39"/>
    <w:rsid w:val="00D224A7"/>
    <w:rsid w:val="00D25908"/>
    <w:rsid w:val="00D30DA4"/>
    <w:rsid w:val="00D32AA3"/>
    <w:rsid w:val="00D34959"/>
    <w:rsid w:val="00D36186"/>
    <w:rsid w:val="00D43026"/>
    <w:rsid w:val="00D45F87"/>
    <w:rsid w:val="00D54B7D"/>
    <w:rsid w:val="00D6052C"/>
    <w:rsid w:val="00D63F20"/>
    <w:rsid w:val="00D640D3"/>
    <w:rsid w:val="00D64B6C"/>
    <w:rsid w:val="00D7004D"/>
    <w:rsid w:val="00D73CBA"/>
    <w:rsid w:val="00D771E6"/>
    <w:rsid w:val="00D77FB0"/>
    <w:rsid w:val="00D83854"/>
    <w:rsid w:val="00D84167"/>
    <w:rsid w:val="00D908E7"/>
    <w:rsid w:val="00D90DFC"/>
    <w:rsid w:val="00D93619"/>
    <w:rsid w:val="00DA44D1"/>
    <w:rsid w:val="00DB1104"/>
    <w:rsid w:val="00DB1F15"/>
    <w:rsid w:val="00DB70A6"/>
    <w:rsid w:val="00DC14C5"/>
    <w:rsid w:val="00DC61EA"/>
    <w:rsid w:val="00DE3CDE"/>
    <w:rsid w:val="00DE45B0"/>
    <w:rsid w:val="00DF1219"/>
    <w:rsid w:val="00E02FAA"/>
    <w:rsid w:val="00E0315F"/>
    <w:rsid w:val="00E115AC"/>
    <w:rsid w:val="00E13D8B"/>
    <w:rsid w:val="00E20CEB"/>
    <w:rsid w:val="00E23B76"/>
    <w:rsid w:val="00E248CE"/>
    <w:rsid w:val="00E254CC"/>
    <w:rsid w:val="00E31CC4"/>
    <w:rsid w:val="00E35F27"/>
    <w:rsid w:val="00E4111B"/>
    <w:rsid w:val="00E413D0"/>
    <w:rsid w:val="00E46337"/>
    <w:rsid w:val="00E52514"/>
    <w:rsid w:val="00E567E5"/>
    <w:rsid w:val="00E71B92"/>
    <w:rsid w:val="00E71D73"/>
    <w:rsid w:val="00E75704"/>
    <w:rsid w:val="00E8145F"/>
    <w:rsid w:val="00E81B0E"/>
    <w:rsid w:val="00E93357"/>
    <w:rsid w:val="00E9346D"/>
    <w:rsid w:val="00E95A3E"/>
    <w:rsid w:val="00E97F0B"/>
    <w:rsid w:val="00EA6DBC"/>
    <w:rsid w:val="00EB0B88"/>
    <w:rsid w:val="00EB4EF9"/>
    <w:rsid w:val="00EC02D9"/>
    <w:rsid w:val="00EC50A6"/>
    <w:rsid w:val="00ED285D"/>
    <w:rsid w:val="00ED694E"/>
    <w:rsid w:val="00EF1F5E"/>
    <w:rsid w:val="00EF5D02"/>
    <w:rsid w:val="00EF6BD0"/>
    <w:rsid w:val="00EF6C4D"/>
    <w:rsid w:val="00F005FF"/>
    <w:rsid w:val="00F021AE"/>
    <w:rsid w:val="00F15B69"/>
    <w:rsid w:val="00F22A9E"/>
    <w:rsid w:val="00F2666A"/>
    <w:rsid w:val="00F35355"/>
    <w:rsid w:val="00F373B5"/>
    <w:rsid w:val="00F56C27"/>
    <w:rsid w:val="00F613CD"/>
    <w:rsid w:val="00F6375B"/>
    <w:rsid w:val="00F644D5"/>
    <w:rsid w:val="00F647E7"/>
    <w:rsid w:val="00F72166"/>
    <w:rsid w:val="00F91F8A"/>
    <w:rsid w:val="00F97C5F"/>
    <w:rsid w:val="00FA0EA3"/>
    <w:rsid w:val="00FA2C25"/>
    <w:rsid w:val="00FA5B68"/>
    <w:rsid w:val="00FA6F7E"/>
    <w:rsid w:val="00FA71B8"/>
    <w:rsid w:val="00FA7D54"/>
    <w:rsid w:val="00FB1239"/>
    <w:rsid w:val="00FB217E"/>
    <w:rsid w:val="00FB4B3D"/>
    <w:rsid w:val="00FC361C"/>
    <w:rsid w:val="00FC392E"/>
    <w:rsid w:val="00FC3D79"/>
    <w:rsid w:val="00FC73E5"/>
    <w:rsid w:val="00FC7563"/>
    <w:rsid w:val="00FD1959"/>
    <w:rsid w:val="00FD5EA5"/>
    <w:rsid w:val="00FD717A"/>
    <w:rsid w:val="00FD7501"/>
    <w:rsid w:val="00FE7FEC"/>
    <w:rsid w:val="00FF31C1"/>
    <w:rsid w:val="00FF4980"/>
    <w:rsid w:val="00FF5A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4A6E"/>
    <w:rPr>
      <w:rFonts w:ascii="Arial" w:eastAsia="SimSun" w:hAnsi="Arial" w:cs="Arial"/>
      <w:sz w:val="22"/>
      <w:lang w:val="fr-CH" w:eastAsia="zh-CN"/>
    </w:rPr>
  </w:style>
  <w:style w:type="paragraph" w:styleId="Heading1">
    <w:name w:val="heading 1"/>
    <w:basedOn w:val="Normal"/>
    <w:next w:val="Normal"/>
    <w:link w:val="Heading1Char"/>
    <w:qFormat/>
    <w:rsid w:val="00484A6E"/>
    <w:pPr>
      <w:keepNext/>
      <w:spacing w:before="240" w:after="60"/>
      <w:outlineLvl w:val="0"/>
    </w:pPr>
    <w:rPr>
      <w:b/>
      <w:bCs/>
      <w:caps/>
      <w:kern w:val="32"/>
      <w:szCs w:val="32"/>
    </w:rPr>
  </w:style>
  <w:style w:type="paragraph" w:styleId="Heading2">
    <w:name w:val="heading 2"/>
    <w:basedOn w:val="Normal"/>
    <w:next w:val="Normal"/>
    <w:link w:val="Heading2Char"/>
    <w:qFormat/>
    <w:rsid w:val="00AE79AB"/>
    <w:pPr>
      <w:keepNext/>
      <w:spacing w:before="240" w:after="60"/>
      <w:outlineLvl w:val="1"/>
    </w:pPr>
    <w:rPr>
      <w:bCs/>
      <w:i/>
      <w:iCs/>
      <w:caps/>
      <w:szCs w:val="28"/>
      <w:lang w:val="fr-FR"/>
    </w:rPr>
  </w:style>
  <w:style w:type="paragraph" w:styleId="Heading3">
    <w:name w:val="heading 3"/>
    <w:basedOn w:val="Normal"/>
    <w:next w:val="Normal"/>
    <w:link w:val="Heading3Char"/>
    <w:qFormat/>
    <w:rsid w:val="00484A6E"/>
    <w:pPr>
      <w:keepNext/>
      <w:spacing w:before="240" w:after="60"/>
      <w:outlineLvl w:val="2"/>
    </w:pPr>
    <w:rPr>
      <w:bCs/>
      <w:szCs w:val="26"/>
      <w:u w:val="single"/>
    </w:rPr>
  </w:style>
  <w:style w:type="paragraph" w:styleId="Heading4">
    <w:name w:val="heading 4"/>
    <w:basedOn w:val="Normal"/>
    <w:next w:val="Normal"/>
    <w:link w:val="Heading4Char"/>
    <w:qFormat/>
    <w:rsid w:val="00484A6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4A6E"/>
    <w:pPr>
      <w:tabs>
        <w:tab w:val="center" w:pos="4536"/>
        <w:tab w:val="right" w:pos="9072"/>
      </w:tabs>
    </w:pPr>
  </w:style>
  <w:style w:type="paragraph" w:styleId="Footer">
    <w:name w:val="footer"/>
    <w:basedOn w:val="Normal"/>
    <w:link w:val="FooterChar"/>
    <w:semiHidden/>
    <w:rsid w:val="00484A6E"/>
    <w:pPr>
      <w:tabs>
        <w:tab w:val="center" w:pos="4320"/>
        <w:tab w:val="right" w:pos="8640"/>
      </w:tabs>
    </w:pPr>
  </w:style>
  <w:style w:type="paragraph" w:styleId="Salutation">
    <w:name w:val="Salutation"/>
    <w:basedOn w:val="Normal"/>
    <w:next w:val="Normal"/>
    <w:semiHidden/>
    <w:rsid w:val="00484A6E"/>
  </w:style>
  <w:style w:type="paragraph" w:styleId="Signature">
    <w:name w:val="Signature"/>
    <w:basedOn w:val="Normal"/>
    <w:semiHidden/>
    <w:rsid w:val="00484A6E"/>
    <w:pPr>
      <w:ind w:left="5250"/>
    </w:pPr>
  </w:style>
  <w:style w:type="paragraph" w:styleId="FootnoteText">
    <w:name w:val="footnote text"/>
    <w:basedOn w:val="Normal"/>
    <w:semiHidden/>
    <w:rsid w:val="00484A6E"/>
    <w:rPr>
      <w:sz w:val="18"/>
    </w:rPr>
  </w:style>
  <w:style w:type="paragraph" w:styleId="EndnoteText">
    <w:name w:val="endnote text"/>
    <w:basedOn w:val="Normal"/>
    <w:semiHidden/>
    <w:rsid w:val="00484A6E"/>
    <w:rPr>
      <w:sz w:val="18"/>
    </w:rPr>
  </w:style>
  <w:style w:type="paragraph" w:styleId="Caption">
    <w:name w:val="caption"/>
    <w:basedOn w:val="Normal"/>
    <w:next w:val="Normal"/>
    <w:qFormat/>
    <w:rsid w:val="00484A6E"/>
    <w:rPr>
      <w:b/>
      <w:bCs/>
      <w:sz w:val="18"/>
    </w:rPr>
  </w:style>
  <w:style w:type="paragraph" w:styleId="CommentText">
    <w:name w:val="annotation text"/>
    <w:basedOn w:val="Normal"/>
    <w:link w:val="CommentTextChar"/>
    <w:semiHidden/>
    <w:rsid w:val="00484A6E"/>
    <w:rPr>
      <w:sz w:val="18"/>
    </w:rPr>
  </w:style>
  <w:style w:type="paragraph" w:styleId="BodyText">
    <w:name w:val="Body Text"/>
    <w:basedOn w:val="Normal"/>
    <w:rsid w:val="00484A6E"/>
    <w:pPr>
      <w:spacing w:after="220"/>
    </w:pPr>
  </w:style>
  <w:style w:type="paragraph" w:customStyle="1" w:styleId="ONUMFS">
    <w:name w:val="ONUM FS"/>
    <w:basedOn w:val="BodyText"/>
    <w:rsid w:val="00484A6E"/>
    <w:pPr>
      <w:numPr>
        <w:numId w:val="40"/>
      </w:numPr>
    </w:pPr>
  </w:style>
  <w:style w:type="paragraph" w:customStyle="1" w:styleId="ONUME">
    <w:name w:val="ONUM E"/>
    <w:basedOn w:val="BodyText"/>
    <w:link w:val="ONUMEChar"/>
    <w:rsid w:val="00484A6E"/>
    <w:pPr>
      <w:numPr>
        <w:numId w:val="39"/>
      </w:numPr>
    </w:pPr>
  </w:style>
  <w:style w:type="paragraph" w:styleId="ListNumber">
    <w:name w:val="List Number"/>
    <w:basedOn w:val="Normal"/>
    <w:semiHidden/>
    <w:rsid w:val="00484A6E"/>
    <w:pPr>
      <w:numPr>
        <w:numId w:val="38"/>
      </w:numPr>
    </w:pPr>
  </w:style>
  <w:style w:type="paragraph" w:styleId="BalloonText">
    <w:name w:val="Balloon Text"/>
    <w:basedOn w:val="Normal"/>
    <w:link w:val="BalloonTextChar"/>
    <w:rsid w:val="0043347A"/>
    <w:rPr>
      <w:rFonts w:ascii="Tahoma" w:hAnsi="Tahoma" w:cs="Tahoma"/>
      <w:sz w:val="16"/>
      <w:szCs w:val="16"/>
    </w:rPr>
  </w:style>
  <w:style w:type="character" w:customStyle="1" w:styleId="BalloonTextChar">
    <w:name w:val="Balloon Text Char"/>
    <w:basedOn w:val="DefaultParagraphFont"/>
    <w:link w:val="BalloonText"/>
    <w:rsid w:val="0043347A"/>
    <w:rPr>
      <w:rFonts w:ascii="Tahoma" w:eastAsia="SimSun" w:hAnsi="Tahoma" w:cs="Tahoma"/>
      <w:sz w:val="16"/>
      <w:szCs w:val="16"/>
      <w:lang w:eastAsia="zh-CN"/>
    </w:rPr>
  </w:style>
  <w:style w:type="paragraph" w:styleId="ListParagraph">
    <w:name w:val="List Paragraph"/>
    <w:basedOn w:val="Normal"/>
    <w:uiPriority w:val="34"/>
    <w:qFormat/>
    <w:rsid w:val="00484A6E"/>
    <w:pPr>
      <w:ind w:left="720"/>
      <w:contextualSpacing/>
    </w:pPr>
  </w:style>
  <w:style w:type="character" w:styleId="FootnoteReference">
    <w:name w:val="footnote reference"/>
    <w:basedOn w:val="DefaultParagraphFont"/>
    <w:rsid w:val="00D83854"/>
    <w:rPr>
      <w:vertAlign w:val="superscript"/>
    </w:rPr>
  </w:style>
  <w:style w:type="character" w:customStyle="1" w:styleId="ONUMEChar">
    <w:name w:val="ONUM E Char"/>
    <w:link w:val="ONUME"/>
    <w:rsid w:val="00290D03"/>
    <w:rPr>
      <w:rFonts w:ascii="Arial" w:eastAsia="SimSun" w:hAnsi="Arial" w:cs="Arial"/>
      <w:sz w:val="22"/>
      <w:lang w:val="fr-CH" w:eastAsia="zh-CN"/>
    </w:rPr>
  </w:style>
  <w:style w:type="table" w:styleId="TableGrid">
    <w:name w:val="Table Grid"/>
    <w:basedOn w:val="TableNormal"/>
    <w:rsid w:val="00DB7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F7707"/>
    <w:rPr>
      <w:sz w:val="16"/>
      <w:szCs w:val="16"/>
    </w:rPr>
  </w:style>
  <w:style w:type="paragraph" w:styleId="CommentSubject">
    <w:name w:val="annotation subject"/>
    <w:basedOn w:val="CommentText"/>
    <w:next w:val="CommentText"/>
    <w:link w:val="CommentSubjectChar"/>
    <w:rsid w:val="006F7707"/>
    <w:rPr>
      <w:b/>
      <w:bCs/>
      <w:sz w:val="20"/>
    </w:rPr>
  </w:style>
  <w:style w:type="character" w:customStyle="1" w:styleId="CommentTextChar">
    <w:name w:val="Comment Text Char"/>
    <w:basedOn w:val="DefaultParagraphFont"/>
    <w:link w:val="CommentText"/>
    <w:semiHidden/>
    <w:rsid w:val="006F7707"/>
    <w:rPr>
      <w:rFonts w:ascii="Arial" w:eastAsia="SimSun" w:hAnsi="Arial" w:cs="Arial"/>
      <w:sz w:val="18"/>
      <w:lang w:val="fr-CH" w:eastAsia="zh-CN"/>
    </w:rPr>
  </w:style>
  <w:style w:type="character" w:customStyle="1" w:styleId="CommentSubjectChar">
    <w:name w:val="Comment Subject Char"/>
    <w:basedOn w:val="CommentTextChar"/>
    <w:link w:val="CommentSubject"/>
    <w:rsid w:val="006F7707"/>
    <w:rPr>
      <w:rFonts w:ascii="Arial" w:eastAsia="SimSun" w:hAnsi="Arial" w:cs="Arial"/>
      <w:b/>
      <w:bCs/>
      <w:sz w:val="18"/>
      <w:lang w:val="fr-CH" w:eastAsia="zh-CN"/>
    </w:rPr>
  </w:style>
  <w:style w:type="character" w:customStyle="1" w:styleId="HeaderChar">
    <w:name w:val="Header Char"/>
    <w:basedOn w:val="DefaultParagraphFont"/>
    <w:link w:val="Header"/>
    <w:rsid w:val="00E567E5"/>
    <w:rPr>
      <w:rFonts w:ascii="Arial" w:eastAsia="SimSun" w:hAnsi="Arial" w:cs="Arial"/>
      <w:sz w:val="22"/>
      <w:lang w:val="fr-CH" w:eastAsia="zh-CN"/>
    </w:rPr>
  </w:style>
  <w:style w:type="paragraph" w:styleId="Revision">
    <w:name w:val="Revision"/>
    <w:hidden/>
    <w:uiPriority w:val="99"/>
    <w:semiHidden/>
    <w:rsid w:val="004350C7"/>
    <w:rPr>
      <w:rFonts w:ascii="Arial" w:eastAsia="SimSun" w:hAnsi="Arial" w:cs="Arial"/>
      <w:sz w:val="22"/>
      <w:lang w:eastAsia="zh-CN"/>
    </w:rPr>
  </w:style>
  <w:style w:type="paragraph" w:customStyle="1" w:styleId="StyleStyleHeading3ComplexItalicLatin">
    <w:name w:val="Style Style Heading 3 + (Complex) Italic + (Latin)"/>
    <w:basedOn w:val="Normal"/>
    <w:link w:val="StyleStyleHeading3ComplexItalicLatinChar"/>
    <w:rsid w:val="009C75B6"/>
    <w:pPr>
      <w:keepNext/>
      <w:tabs>
        <w:tab w:val="left" w:pos="2835"/>
      </w:tabs>
      <w:ind w:left="2835" w:hanging="2835"/>
      <w:outlineLvl w:val="2"/>
    </w:pPr>
    <w:rPr>
      <w:rFonts w:eastAsia="Times New Roman"/>
      <w:b/>
      <w:bCs/>
      <w:szCs w:val="22"/>
      <w:lang w:eastAsia="en-US"/>
    </w:rPr>
  </w:style>
  <w:style w:type="character" w:customStyle="1" w:styleId="StyleStyleHeading3ComplexItalicLatinChar">
    <w:name w:val="Style Style Heading 3 + (Complex) Italic + (Latin) Char"/>
    <w:link w:val="StyleStyleHeading3ComplexItalicLatin"/>
    <w:rsid w:val="009C75B6"/>
    <w:rPr>
      <w:rFonts w:ascii="Arial" w:hAnsi="Arial" w:cs="Arial"/>
      <w:b/>
      <w:bCs/>
      <w:sz w:val="22"/>
      <w:szCs w:val="22"/>
    </w:rPr>
  </w:style>
  <w:style w:type="paragraph" w:styleId="NormalWeb">
    <w:name w:val="Normal (Web)"/>
    <w:basedOn w:val="Normal"/>
    <w:uiPriority w:val="99"/>
    <w:unhideWhenUsed/>
    <w:rsid w:val="008C350E"/>
    <w:rPr>
      <w:rFonts w:ascii="Times New Roman" w:eastAsiaTheme="minorHAnsi" w:hAnsi="Times New Roman" w:cs="Times New Roman"/>
      <w:sz w:val="24"/>
      <w:szCs w:val="24"/>
      <w:lang w:eastAsia="en-US"/>
    </w:rPr>
  </w:style>
  <w:style w:type="character" w:customStyle="1" w:styleId="Heading2Char">
    <w:name w:val="Heading 2 Char"/>
    <w:basedOn w:val="DefaultParagraphFont"/>
    <w:link w:val="Heading2"/>
    <w:rsid w:val="00AE79AB"/>
    <w:rPr>
      <w:rFonts w:ascii="Arial" w:eastAsia="SimSun" w:hAnsi="Arial" w:cs="Arial"/>
      <w:bCs/>
      <w:i/>
      <w:iCs/>
      <w:caps/>
      <w:sz w:val="22"/>
      <w:szCs w:val="28"/>
      <w:lang w:val="fr-FR" w:eastAsia="zh-CN"/>
    </w:rPr>
  </w:style>
  <w:style w:type="character" w:customStyle="1" w:styleId="Heading3Char">
    <w:name w:val="Heading 3 Char"/>
    <w:basedOn w:val="DefaultParagraphFont"/>
    <w:link w:val="Heading3"/>
    <w:rsid w:val="008C284C"/>
    <w:rPr>
      <w:rFonts w:ascii="Arial" w:eastAsia="SimSun" w:hAnsi="Arial" w:cs="Arial"/>
      <w:bCs/>
      <w:sz w:val="22"/>
      <w:szCs w:val="26"/>
      <w:u w:val="single"/>
      <w:lang w:val="fr-CH" w:eastAsia="zh-CN"/>
    </w:rPr>
  </w:style>
  <w:style w:type="character" w:styleId="Hyperlink">
    <w:name w:val="Hyperlink"/>
    <w:basedOn w:val="DefaultParagraphFont"/>
    <w:rsid w:val="00C15EB3"/>
    <w:rPr>
      <w:color w:val="0000FF" w:themeColor="hyperlink"/>
      <w:u w:val="single"/>
    </w:rPr>
  </w:style>
  <w:style w:type="paragraph" w:customStyle="1" w:styleId="Endofdocument-Annex">
    <w:name w:val="[End of document - Annex]"/>
    <w:basedOn w:val="Normal"/>
    <w:rsid w:val="00484A6E"/>
    <w:pPr>
      <w:ind w:left="5534"/>
    </w:pPr>
    <w:rPr>
      <w:lang w:val="en-US"/>
    </w:rPr>
  </w:style>
  <w:style w:type="paragraph" w:customStyle="1" w:styleId="Meetingplacedate">
    <w:name w:val="Meeting place &amp; date"/>
    <w:basedOn w:val="Normal"/>
    <w:next w:val="Normal"/>
    <w:rsid w:val="00484A6E"/>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484A6E"/>
    <w:pPr>
      <w:spacing w:line="336" w:lineRule="exact"/>
      <w:ind w:left="1021"/>
    </w:pPr>
    <w:rPr>
      <w:rFonts w:eastAsia="Times New Roman" w:cs="Times New Roman"/>
      <w:b/>
      <w:sz w:val="28"/>
      <w:lang w:val="fr-FR" w:eastAsia="en-US"/>
    </w:rPr>
  </w:style>
  <w:style w:type="character" w:customStyle="1" w:styleId="Heading1Char">
    <w:name w:val="Heading 1 Char"/>
    <w:basedOn w:val="DefaultParagraphFont"/>
    <w:link w:val="Heading1"/>
    <w:rsid w:val="00D73CBA"/>
    <w:rPr>
      <w:rFonts w:ascii="Arial" w:eastAsia="SimSun" w:hAnsi="Arial" w:cs="Arial"/>
      <w:b/>
      <w:bCs/>
      <w:caps/>
      <w:kern w:val="32"/>
      <w:sz w:val="22"/>
      <w:szCs w:val="32"/>
      <w:lang w:val="fr-CH" w:eastAsia="zh-CN"/>
    </w:rPr>
  </w:style>
  <w:style w:type="character" w:customStyle="1" w:styleId="Heading4Char">
    <w:name w:val="Heading 4 Char"/>
    <w:basedOn w:val="DefaultParagraphFont"/>
    <w:link w:val="Heading4"/>
    <w:rsid w:val="00D73CBA"/>
    <w:rPr>
      <w:rFonts w:ascii="Arial" w:eastAsia="SimSun" w:hAnsi="Arial" w:cs="Arial"/>
      <w:bCs/>
      <w:i/>
      <w:sz w:val="22"/>
      <w:szCs w:val="28"/>
      <w:lang w:val="fr-CH" w:eastAsia="zh-CN"/>
    </w:rPr>
  </w:style>
  <w:style w:type="character" w:customStyle="1" w:styleId="FooterChar">
    <w:name w:val="Footer Char"/>
    <w:basedOn w:val="DefaultParagraphFont"/>
    <w:link w:val="Footer"/>
    <w:semiHidden/>
    <w:rsid w:val="00D73CBA"/>
    <w:rPr>
      <w:rFonts w:ascii="Arial" w:eastAsia="SimSun" w:hAnsi="Arial" w:cs="Arial"/>
      <w:sz w:val="22"/>
      <w:lang w:val="fr-CH" w:eastAsia="zh-CN"/>
    </w:rPr>
  </w:style>
  <w:style w:type="paragraph" w:customStyle="1" w:styleId="Endofdocument">
    <w:name w:val="End of document"/>
    <w:basedOn w:val="Normal"/>
    <w:rsid w:val="00D73CBA"/>
    <w:pPr>
      <w:spacing w:after="120" w:line="260" w:lineRule="atLeast"/>
      <w:ind w:left="5534"/>
      <w:contextualSpacing/>
    </w:pPr>
    <w:rPr>
      <w:rFonts w:eastAsia="Times New Roman" w:cs="Times New Roman"/>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4A6E"/>
    <w:rPr>
      <w:rFonts w:ascii="Arial" w:eastAsia="SimSun" w:hAnsi="Arial" w:cs="Arial"/>
      <w:sz w:val="22"/>
      <w:lang w:val="fr-CH" w:eastAsia="zh-CN"/>
    </w:rPr>
  </w:style>
  <w:style w:type="paragraph" w:styleId="Heading1">
    <w:name w:val="heading 1"/>
    <w:basedOn w:val="Normal"/>
    <w:next w:val="Normal"/>
    <w:link w:val="Heading1Char"/>
    <w:qFormat/>
    <w:rsid w:val="00484A6E"/>
    <w:pPr>
      <w:keepNext/>
      <w:spacing w:before="240" w:after="60"/>
      <w:outlineLvl w:val="0"/>
    </w:pPr>
    <w:rPr>
      <w:b/>
      <w:bCs/>
      <w:caps/>
      <w:kern w:val="32"/>
      <w:szCs w:val="32"/>
    </w:rPr>
  </w:style>
  <w:style w:type="paragraph" w:styleId="Heading2">
    <w:name w:val="heading 2"/>
    <w:basedOn w:val="Normal"/>
    <w:next w:val="Normal"/>
    <w:link w:val="Heading2Char"/>
    <w:qFormat/>
    <w:rsid w:val="00AE79AB"/>
    <w:pPr>
      <w:keepNext/>
      <w:spacing w:before="240" w:after="60"/>
      <w:outlineLvl w:val="1"/>
    </w:pPr>
    <w:rPr>
      <w:bCs/>
      <w:i/>
      <w:iCs/>
      <w:caps/>
      <w:szCs w:val="28"/>
      <w:lang w:val="fr-FR"/>
    </w:rPr>
  </w:style>
  <w:style w:type="paragraph" w:styleId="Heading3">
    <w:name w:val="heading 3"/>
    <w:basedOn w:val="Normal"/>
    <w:next w:val="Normal"/>
    <w:link w:val="Heading3Char"/>
    <w:qFormat/>
    <w:rsid w:val="00484A6E"/>
    <w:pPr>
      <w:keepNext/>
      <w:spacing w:before="240" w:after="60"/>
      <w:outlineLvl w:val="2"/>
    </w:pPr>
    <w:rPr>
      <w:bCs/>
      <w:szCs w:val="26"/>
      <w:u w:val="single"/>
    </w:rPr>
  </w:style>
  <w:style w:type="paragraph" w:styleId="Heading4">
    <w:name w:val="heading 4"/>
    <w:basedOn w:val="Normal"/>
    <w:next w:val="Normal"/>
    <w:link w:val="Heading4Char"/>
    <w:qFormat/>
    <w:rsid w:val="00484A6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4A6E"/>
    <w:pPr>
      <w:tabs>
        <w:tab w:val="center" w:pos="4536"/>
        <w:tab w:val="right" w:pos="9072"/>
      </w:tabs>
    </w:pPr>
  </w:style>
  <w:style w:type="paragraph" w:styleId="Footer">
    <w:name w:val="footer"/>
    <w:basedOn w:val="Normal"/>
    <w:link w:val="FooterChar"/>
    <w:semiHidden/>
    <w:rsid w:val="00484A6E"/>
    <w:pPr>
      <w:tabs>
        <w:tab w:val="center" w:pos="4320"/>
        <w:tab w:val="right" w:pos="8640"/>
      </w:tabs>
    </w:pPr>
  </w:style>
  <w:style w:type="paragraph" w:styleId="Salutation">
    <w:name w:val="Salutation"/>
    <w:basedOn w:val="Normal"/>
    <w:next w:val="Normal"/>
    <w:semiHidden/>
    <w:rsid w:val="00484A6E"/>
  </w:style>
  <w:style w:type="paragraph" w:styleId="Signature">
    <w:name w:val="Signature"/>
    <w:basedOn w:val="Normal"/>
    <w:semiHidden/>
    <w:rsid w:val="00484A6E"/>
    <w:pPr>
      <w:ind w:left="5250"/>
    </w:pPr>
  </w:style>
  <w:style w:type="paragraph" w:styleId="FootnoteText">
    <w:name w:val="footnote text"/>
    <w:basedOn w:val="Normal"/>
    <w:semiHidden/>
    <w:rsid w:val="00484A6E"/>
    <w:rPr>
      <w:sz w:val="18"/>
    </w:rPr>
  </w:style>
  <w:style w:type="paragraph" w:styleId="EndnoteText">
    <w:name w:val="endnote text"/>
    <w:basedOn w:val="Normal"/>
    <w:semiHidden/>
    <w:rsid w:val="00484A6E"/>
    <w:rPr>
      <w:sz w:val="18"/>
    </w:rPr>
  </w:style>
  <w:style w:type="paragraph" w:styleId="Caption">
    <w:name w:val="caption"/>
    <w:basedOn w:val="Normal"/>
    <w:next w:val="Normal"/>
    <w:qFormat/>
    <w:rsid w:val="00484A6E"/>
    <w:rPr>
      <w:b/>
      <w:bCs/>
      <w:sz w:val="18"/>
    </w:rPr>
  </w:style>
  <w:style w:type="paragraph" w:styleId="CommentText">
    <w:name w:val="annotation text"/>
    <w:basedOn w:val="Normal"/>
    <w:link w:val="CommentTextChar"/>
    <w:semiHidden/>
    <w:rsid w:val="00484A6E"/>
    <w:rPr>
      <w:sz w:val="18"/>
    </w:rPr>
  </w:style>
  <w:style w:type="paragraph" w:styleId="BodyText">
    <w:name w:val="Body Text"/>
    <w:basedOn w:val="Normal"/>
    <w:rsid w:val="00484A6E"/>
    <w:pPr>
      <w:spacing w:after="220"/>
    </w:pPr>
  </w:style>
  <w:style w:type="paragraph" w:customStyle="1" w:styleId="ONUMFS">
    <w:name w:val="ONUM FS"/>
    <w:basedOn w:val="BodyText"/>
    <w:rsid w:val="00484A6E"/>
    <w:pPr>
      <w:numPr>
        <w:numId w:val="40"/>
      </w:numPr>
    </w:pPr>
  </w:style>
  <w:style w:type="paragraph" w:customStyle="1" w:styleId="ONUME">
    <w:name w:val="ONUM E"/>
    <w:basedOn w:val="BodyText"/>
    <w:link w:val="ONUMEChar"/>
    <w:rsid w:val="00484A6E"/>
    <w:pPr>
      <w:numPr>
        <w:numId w:val="39"/>
      </w:numPr>
    </w:pPr>
  </w:style>
  <w:style w:type="paragraph" w:styleId="ListNumber">
    <w:name w:val="List Number"/>
    <w:basedOn w:val="Normal"/>
    <w:semiHidden/>
    <w:rsid w:val="00484A6E"/>
    <w:pPr>
      <w:numPr>
        <w:numId w:val="38"/>
      </w:numPr>
    </w:pPr>
  </w:style>
  <w:style w:type="paragraph" w:styleId="BalloonText">
    <w:name w:val="Balloon Text"/>
    <w:basedOn w:val="Normal"/>
    <w:link w:val="BalloonTextChar"/>
    <w:rsid w:val="0043347A"/>
    <w:rPr>
      <w:rFonts w:ascii="Tahoma" w:hAnsi="Tahoma" w:cs="Tahoma"/>
      <w:sz w:val="16"/>
      <w:szCs w:val="16"/>
    </w:rPr>
  </w:style>
  <w:style w:type="character" w:customStyle="1" w:styleId="BalloonTextChar">
    <w:name w:val="Balloon Text Char"/>
    <w:basedOn w:val="DefaultParagraphFont"/>
    <w:link w:val="BalloonText"/>
    <w:rsid w:val="0043347A"/>
    <w:rPr>
      <w:rFonts w:ascii="Tahoma" w:eastAsia="SimSun" w:hAnsi="Tahoma" w:cs="Tahoma"/>
      <w:sz w:val="16"/>
      <w:szCs w:val="16"/>
      <w:lang w:eastAsia="zh-CN"/>
    </w:rPr>
  </w:style>
  <w:style w:type="paragraph" w:styleId="ListParagraph">
    <w:name w:val="List Paragraph"/>
    <w:basedOn w:val="Normal"/>
    <w:uiPriority w:val="34"/>
    <w:qFormat/>
    <w:rsid w:val="00484A6E"/>
    <w:pPr>
      <w:ind w:left="720"/>
      <w:contextualSpacing/>
    </w:pPr>
  </w:style>
  <w:style w:type="character" w:styleId="FootnoteReference">
    <w:name w:val="footnote reference"/>
    <w:basedOn w:val="DefaultParagraphFont"/>
    <w:rsid w:val="00D83854"/>
    <w:rPr>
      <w:vertAlign w:val="superscript"/>
    </w:rPr>
  </w:style>
  <w:style w:type="character" w:customStyle="1" w:styleId="ONUMEChar">
    <w:name w:val="ONUM E Char"/>
    <w:link w:val="ONUME"/>
    <w:rsid w:val="00290D03"/>
    <w:rPr>
      <w:rFonts w:ascii="Arial" w:eastAsia="SimSun" w:hAnsi="Arial" w:cs="Arial"/>
      <w:sz w:val="22"/>
      <w:lang w:val="fr-CH" w:eastAsia="zh-CN"/>
    </w:rPr>
  </w:style>
  <w:style w:type="table" w:styleId="TableGrid">
    <w:name w:val="Table Grid"/>
    <w:basedOn w:val="TableNormal"/>
    <w:rsid w:val="00DB7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F7707"/>
    <w:rPr>
      <w:sz w:val="16"/>
      <w:szCs w:val="16"/>
    </w:rPr>
  </w:style>
  <w:style w:type="paragraph" w:styleId="CommentSubject">
    <w:name w:val="annotation subject"/>
    <w:basedOn w:val="CommentText"/>
    <w:next w:val="CommentText"/>
    <w:link w:val="CommentSubjectChar"/>
    <w:rsid w:val="006F7707"/>
    <w:rPr>
      <w:b/>
      <w:bCs/>
      <w:sz w:val="20"/>
    </w:rPr>
  </w:style>
  <w:style w:type="character" w:customStyle="1" w:styleId="CommentTextChar">
    <w:name w:val="Comment Text Char"/>
    <w:basedOn w:val="DefaultParagraphFont"/>
    <w:link w:val="CommentText"/>
    <w:semiHidden/>
    <w:rsid w:val="006F7707"/>
    <w:rPr>
      <w:rFonts w:ascii="Arial" w:eastAsia="SimSun" w:hAnsi="Arial" w:cs="Arial"/>
      <w:sz w:val="18"/>
      <w:lang w:val="fr-CH" w:eastAsia="zh-CN"/>
    </w:rPr>
  </w:style>
  <w:style w:type="character" w:customStyle="1" w:styleId="CommentSubjectChar">
    <w:name w:val="Comment Subject Char"/>
    <w:basedOn w:val="CommentTextChar"/>
    <w:link w:val="CommentSubject"/>
    <w:rsid w:val="006F7707"/>
    <w:rPr>
      <w:rFonts w:ascii="Arial" w:eastAsia="SimSun" w:hAnsi="Arial" w:cs="Arial"/>
      <w:b/>
      <w:bCs/>
      <w:sz w:val="18"/>
      <w:lang w:val="fr-CH" w:eastAsia="zh-CN"/>
    </w:rPr>
  </w:style>
  <w:style w:type="character" w:customStyle="1" w:styleId="HeaderChar">
    <w:name w:val="Header Char"/>
    <w:basedOn w:val="DefaultParagraphFont"/>
    <w:link w:val="Header"/>
    <w:rsid w:val="00E567E5"/>
    <w:rPr>
      <w:rFonts w:ascii="Arial" w:eastAsia="SimSun" w:hAnsi="Arial" w:cs="Arial"/>
      <w:sz w:val="22"/>
      <w:lang w:val="fr-CH" w:eastAsia="zh-CN"/>
    </w:rPr>
  </w:style>
  <w:style w:type="paragraph" w:styleId="Revision">
    <w:name w:val="Revision"/>
    <w:hidden/>
    <w:uiPriority w:val="99"/>
    <w:semiHidden/>
    <w:rsid w:val="004350C7"/>
    <w:rPr>
      <w:rFonts w:ascii="Arial" w:eastAsia="SimSun" w:hAnsi="Arial" w:cs="Arial"/>
      <w:sz w:val="22"/>
      <w:lang w:eastAsia="zh-CN"/>
    </w:rPr>
  </w:style>
  <w:style w:type="paragraph" w:customStyle="1" w:styleId="StyleStyleHeading3ComplexItalicLatin">
    <w:name w:val="Style Style Heading 3 + (Complex) Italic + (Latin)"/>
    <w:basedOn w:val="Normal"/>
    <w:link w:val="StyleStyleHeading3ComplexItalicLatinChar"/>
    <w:rsid w:val="009C75B6"/>
    <w:pPr>
      <w:keepNext/>
      <w:tabs>
        <w:tab w:val="left" w:pos="2835"/>
      </w:tabs>
      <w:ind w:left="2835" w:hanging="2835"/>
      <w:outlineLvl w:val="2"/>
    </w:pPr>
    <w:rPr>
      <w:rFonts w:eastAsia="Times New Roman"/>
      <w:b/>
      <w:bCs/>
      <w:szCs w:val="22"/>
      <w:lang w:eastAsia="en-US"/>
    </w:rPr>
  </w:style>
  <w:style w:type="character" w:customStyle="1" w:styleId="StyleStyleHeading3ComplexItalicLatinChar">
    <w:name w:val="Style Style Heading 3 + (Complex) Italic + (Latin) Char"/>
    <w:link w:val="StyleStyleHeading3ComplexItalicLatin"/>
    <w:rsid w:val="009C75B6"/>
    <w:rPr>
      <w:rFonts w:ascii="Arial" w:hAnsi="Arial" w:cs="Arial"/>
      <w:b/>
      <w:bCs/>
      <w:sz w:val="22"/>
      <w:szCs w:val="22"/>
    </w:rPr>
  </w:style>
  <w:style w:type="paragraph" w:styleId="NormalWeb">
    <w:name w:val="Normal (Web)"/>
    <w:basedOn w:val="Normal"/>
    <w:uiPriority w:val="99"/>
    <w:unhideWhenUsed/>
    <w:rsid w:val="008C350E"/>
    <w:rPr>
      <w:rFonts w:ascii="Times New Roman" w:eastAsiaTheme="minorHAnsi" w:hAnsi="Times New Roman" w:cs="Times New Roman"/>
      <w:sz w:val="24"/>
      <w:szCs w:val="24"/>
      <w:lang w:eastAsia="en-US"/>
    </w:rPr>
  </w:style>
  <w:style w:type="character" w:customStyle="1" w:styleId="Heading2Char">
    <w:name w:val="Heading 2 Char"/>
    <w:basedOn w:val="DefaultParagraphFont"/>
    <w:link w:val="Heading2"/>
    <w:rsid w:val="00AE79AB"/>
    <w:rPr>
      <w:rFonts w:ascii="Arial" w:eastAsia="SimSun" w:hAnsi="Arial" w:cs="Arial"/>
      <w:bCs/>
      <w:i/>
      <w:iCs/>
      <w:caps/>
      <w:sz w:val="22"/>
      <w:szCs w:val="28"/>
      <w:lang w:val="fr-FR" w:eastAsia="zh-CN"/>
    </w:rPr>
  </w:style>
  <w:style w:type="character" w:customStyle="1" w:styleId="Heading3Char">
    <w:name w:val="Heading 3 Char"/>
    <w:basedOn w:val="DefaultParagraphFont"/>
    <w:link w:val="Heading3"/>
    <w:rsid w:val="008C284C"/>
    <w:rPr>
      <w:rFonts w:ascii="Arial" w:eastAsia="SimSun" w:hAnsi="Arial" w:cs="Arial"/>
      <w:bCs/>
      <w:sz w:val="22"/>
      <w:szCs w:val="26"/>
      <w:u w:val="single"/>
      <w:lang w:val="fr-CH" w:eastAsia="zh-CN"/>
    </w:rPr>
  </w:style>
  <w:style w:type="character" w:styleId="Hyperlink">
    <w:name w:val="Hyperlink"/>
    <w:basedOn w:val="DefaultParagraphFont"/>
    <w:rsid w:val="00C15EB3"/>
    <w:rPr>
      <w:color w:val="0000FF" w:themeColor="hyperlink"/>
      <w:u w:val="single"/>
    </w:rPr>
  </w:style>
  <w:style w:type="paragraph" w:customStyle="1" w:styleId="Endofdocument-Annex">
    <w:name w:val="[End of document - Annex]"/>
    <w:basedOn w:val="Normal"/>
    <w:rsid w:val="00484A6E"/>
    <w:pPr>
      <w:ind w:left="5534"/>
    </w:pPr>
    <w:rPr>
      <w:lang w:val="en-US"/>
    </w:rPr>
  </w:style>
  <w:style w:type="paragraph" w:customStyle="1" w:styleId="Meetingplacedate">
    <w:name w:val="Meeting place &amp; date"/>
    <w:basedOn w:val="Normal"/>
    <w:next w:val="Normal"/>
    <w:rsid w:val="00484A6E"/>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484A6E"/>
    <w:pPr>
      <w:spacing w:line="336" w:lineRule="exact"/>
      <w:ind w:left="1021"/>
    </w:pPr>
    <w:rPr>
      <w:rFonts w:eastAsia="Times New Roman" w:cs="Times New Roman"/>
      <w:b/>
      <w:sz w:val="28"/>
      <w:lang w:val="fr-FR" w:eastAsia="en-US"/>
    </w:rPr>
  </w:style>
  <w:style w:type="character" w:customStyle="1" w:styleId="Heading1Char">
    <w:name w:val="Heading 1 Char"/>
    <w:basedOn w:val="DefaultParagraphFont"/>
    <w:link w:val="Heading1"/>
    <w:rsid w:val="00D73CBA"/>
    <w:rPr>
      <w:rFonts w:ascii="Arial" w:eastAsia="SimSun" w:hAnsi="Arial" w:cs="Arial"/>
      <w:b/>
      <w:bCs/>
      <w:caps/>
      <w:kern w:val="32"/>
      <w:sz w:val="22"/>
      <w:szCs w:val="32"/>
      <w:lang w:val="fr-CH" w:eastAsia="zh-CN"/>
    </w:rPr>
  </w:style>
  <w:style w:type="character" w:customStyle="1" w:styleId="Heading4Char">
    <w:name w:val="Heading 4 Char"/>
    <w:basedOn w:val="DefaultParagraphFont"/>
    <w:link w:val="Heading4"/>
    <w:rsid w:val="00D73CBA"/>
    <w:rPr>
      <w:rFonts w:ascii="Arial" w:eastAsia="SimSun" w:hAnsi="Arial" w:cs="Arial"/>
      <w:bCs/>
      <w:i/>
      <w:sz w:val="22"/>
      <w:szCs w:val="28"/>
      <w:lang w:val="fr-CH" w:eastAsia="zh-CN"/>
    </w:rPr>
  </w:style>
  <w:style w:type="character" w:customStyle="1" w:styleId="FooterChar">
    <w:name w:val="Footer Char"/>
    <w:basedOn w:val="DefaultParagraphFont"/>
    <w:link w:val="Footer"/>
    <w:semiHidden/>
    <w:rsid w:val="00D73CBA"/>
    <w:rPr>
      <w:rFonts w:ascii="Arial" w:eastAsia="SimSun" w:hAnsi="Arial" w:cs="Arial"/>
      <w:sz w:val="22"/>
      <w:lang w:val="fr-CH" w:eastAsia="zh-CN"/>
    </w:rPr>
  </w:style>
  <w:style w:type="paragraph" w:customStyle="1" w:styleId="Endofdocument">
    <w:name w:val="End of document"/>
    <w:basedOn w:val="Normal"/>
    <w:rsid w:val="00D73CBA"/>
    <w:pPr>
      <w:spacing w:after="120" w:line="260" w:lineRule="atLeast"/>
      <w:ind w:left="5534"/>
      <w:contextualSpacing/>
    </w:pPr>
    <w:rPr>
      <w:rFonts w:eastAsia="Times New Roman" w:cs="Times New Roman"/>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96137">
      <w:bodyDiv w:val="1"/>
      <w:marLeft w:val="0"/>
      <w:marRight w:val="0"/>
      <w:marTop w:val="0"/>
      <w:marBottom w:val="0"/>
      <w:divBdr>
        <w:top w:val="none" w:sz="0" w:space="0" w:color="auto"/>
        <w:left w:val="none" w:sz="0" w:space="0" w:color="auto"/>
        <w:bottom w:val="none" w:sz="0" w:space="0" w:color="auto"/>
        <w:right w:val="none" w:sz="0" w:space="0" w:color="auto"/>
      </w:divBdr>
    </w:div>
    <w:div w:id="242833405">
      <w:bodyDiv w:val="1"/>
      <w:marLeft w:val="0"/>
      <w:marRight w:val="0"/>
      <w:marTop w:val="0"/>
      <w:marBottom w:val="0"/>
      <w:divBdr>
        <w:top w:val="none" w:sz="0" w:space="0" w:color="auto"/>
        <w:left w:val="none" w:sz="0" w:space="0" w:color="auto"/>
        <w:bottom w:val="none" w:sz="0" w:space="0" w:color="auto"/>
        <w:right w:val="none" w:sz="0" w:space="0" w:color="auto"/>
      </w:divBdr>
    </w:div>
    <w:div w:id="364332285">
      <w:bodyDiv w:val="1"/>
      <w:marLeft w:val="0"/>
      <w:marRight w:val="0"/>
      <w:marTop w:val="0"/>
      <w:marBottom w:val="0"/>
      <w:divBdr>
        <w:top w:val="none" w:sz="0" w:space="0" w:color="auto"/>
        <w:left w:val="none" w:sz="0" w:space="0" w:color="auto"/>
        <w:bottom w:val="none" w:sz="0" w:space="0" w:color="auto"/>
        <w:right w:val="none" w:sz="0" w:space="0" w:color="auto"/>
      </w:divBdr>
    </w:div>
    <w:div w:id="439761012">
      <w:bodyDiv w:val="1"/>
      <w:marLeft w:val="0"/>
      <w:marRight w:val="0"/>
      <w:marTop w:val="0"/>
      <w:marBottom w:val="0"/>
      <w:divBdr>
        <w:top w:val="none" w:sz="0" w:space="0" w:color="auto"/>
        <w:left w:val="none" w:sz="0" w:space="0" w:color="auto"/>
        <w:bottom w:val="none" w:sz="0" w:space="0" w:color="auto"/>
        <w:right w:val="none" w:sz="0" w:space="0" w:color="auto"/>
      </w:divBdr>
    </w:div>
    <w:div w:id="483275653">
      <w:bodyDiv w:val="1"/>
      <w:marLeft w:val="0"/>
      <w:marRight w:val="0"/>
      <w:marTop w:val="0"/>
      <w:marBottom w:val="0"/>
      <w:divBdr>
        <w:top w:val="none" w:sz="0" w:space="0" w:color="auto"/>
        <w:left w:val="none" w:sz="0" w:space="0" w:color="auto"/>
        <w:bottom w:val="none" w:sz="0" w:space="0" w:color="auto"/>
        <w:right w:val="none" w:sz="0" w:space="0" w:color="auto"/>
      </w:divBdr>
    </w:div>
    <w:div w:id="561327156">
      <w:bodyDiv w:val="1"/>
      <w:marLeft w:val="0"/>
      <w:marRight w:val="0"/>
      <w:marTop w:val="0"/>
      <w:marBottom w:val="0"/>
      <w:divBdr>
        <w:top w:val="none" w:sz="0" w:space="0" w:color="auto"/>
        <w:left w:val="none" w:sz="0" w:space="0" w:color="auto"/>
        <w:bottom w:val="none" w:sz="0" w:space="0" w:color="auto"/>
        <w:right w:val="none" w:sz="0" w:space="0" w:color="auto"/>
      </w:divBdr>
    </w:div>
    <w:div w:id="642583610">
      <w:bodyDiv w:val="1"/>
      <w:marLeft w:val="0"/>
      <w:marRight w:val="0"/>
      <w:marTop w:val="0"/>
      <w:marBottom w:val="0"/>
      <w:divBdr>
        <w:top w:val="none" w:sz="0" w:space="0" w:color="auto"/>
        <w:left w:val="none" w:sz="0" w:space="0" w:color="auto"/>
        <w:bottom w:val="none" w:sz="0" w:space="0" w:color="auto"/>
        <w:right w:val="none" w:sz="0" w:space="0" w:color="auto"/>
      </w:divBdr>
    </w:div>
    <w:div w:id="668289672">
      <w:bodyDiv w:val="1"/>
      <w:marLeft w:val="0"/>
      <w:marRight w:val="0"/>
      <w:marTop w:val="0"/>
      <w:marBottom w:val="0"/>
      <w:divBdr>
        <w:top w:val="none" w:sz="0" w:space="0" w:color="auto"/>
        <w:left w:val="none" w:sz="0" w:space="0" w:color="auto"/>
        <w:bottom w:val="none" w:sz="0" w:space="0" w:color="auto"/>
        <w:right w:val="none" w:sz="0" w:space="0" w:color="auto"/>
      </w:divBdr>
    </w:div>
    <w:div w:id="669529500">
      <w:bodyDiv w:val="1"/>
      <w:marLeft w:val="0"/>
      <w:marRight w:val="0"/>
      <w:marTop w:val="0"/>
      <w:marBottom w:val="0"/>
      <w:divBdr>
        <w:top w:val="none" w:sz="0" w:space="0" w:color="auto"/>
        <w:left w:val="none" w:sz="0" w:space="0" w:color="auto"/>
        <w:bottom w:val="none" w:sz="0" w:space="0" w:color="auto"/>
        <w:right w:val="none" w:sz="0" w:space="0" w:color="auto"/>
      </w:divBdr>
    </w:div>
    <w:div w:id="687682915">
      <w:bodyDiv w:val="1"/>
      <w:marLeft w:val="0"/>
      <w:marRight w:val="0"/>
      <w:marTop w:val="0"/>
      <w:marBottom w:val="0"/>
      <w:divBdr>
        <w:top w:val="none" w:sz="0" w:space="0" w:color="auto"/>
        <w:left w:val="none" w:sz="0" w:space="0" w:color="auto"/>
        <w:bottom w:val="none" w:sz="0" w:space="0" w:color="auto"/>
        <w:right w:val="none" w:sz="0" w:space="0" w:color="auto"/>
      </w:divBdr>
    </w:div>
    <w:div w:id="714353782">
      <w:bodyDiv w:val="1"/>
      <w:marLeft w:val="0"/>
      <w:marRight w:val="0"/>
      <w:marTop w:val="0"/>
      <w:marBottom w:val="0"/>
      <w:divBdr>
        <w:top w:val="none" w:sz="0" w:space="0" w:color="auto"/>
        <w:left w:val="none" w:sz="0" w:space="0" w:color="auto"/>
        <w:bottom w:val="none" w:sz="0" w:space="0" w:color="auto"/>
        <w:right w:val="none" w:sz="0" w:space="0" w:color="auto"/>
      </w:divBdr>
    </w:div>
    <w:div w:id="724960209">
      <w:bodyDiv w:val="1"/>
      <w:marLeft w:val="0"/>
      <w:marRight w:val="0"/>
      <w:marTop w:val="0"/>
      <w:marBottom w:val="0"/>
      <w:divBdr>
        <w:top w:val="none" w:sz="0" w:space="0" w:color="auto"/>
        <w:left w:val="none" w:sz="0" w:space="0" w:color="auto"/>
        <w:bottom w:val="none" w:sz="0" w:space="0" w:color="auto"/>
        <w:right w:val="none" w:sz="0" w:space="0" w:color="auto"/>
      </w:divBdr>
    </w:div>
    <w:div w:id="729353510">
      <w:bodyDiv w:val="1"/>
      <w:marLeft w:val="0"/>
      <w:marRight w:val="0"/>
      <w:marTop w:val="0"/>
      <w:marBottom w:val="0"/>
      <w:divBdr>
        <w:top w:val="none" w:sz="0" w:space="0" w:color="auto"/>
        <w:left w:val="none" w:sz="0" w:space="0" w:color="auto"/>
        <w:bottom w:val="none" w:sz="0" w:space="0" w:color="auto"/>
        <w:right w:val="none" w:sz="0" w:space="0" w:color="auto"/>
      </w:divBdr>
    </w:div>
    <w:div w:id="831338856">
      <w:bodyDiv w:val="1"/>
      <w:marLeft w:val="0"/>
      <w:marRight w:val="0"/>
      <w:marTop w:val="0"/>
      <w:marBottom w:val="0"/>
      <w:divBdr>
        <w:top w:val="none" w:sz="0" w:space="0" w:color="auto"/>
        <w:left w:val="none" w:sz="0" w:space="0" w:color="auto"/>
        <w:bottom w:val="none" w:sz="0" w:space="0" w:color="auto"/>
        <w:right w:val="none" w:sz="0" w:space="0" w:color="auto"/>
      </w:divBdr>
    </w:div>
    <w:div w:id="886187773">
      <w:bodyDiv w:val="1"/>
      <w:marLeft w:val="0"/>
      <w:marRight w:val="0"/>
      <w:marTop w:val="0"/>
      <w:marBottom w:val="0"/>
      <w:divBdr>
        <w:top w:val="none" w:sz="0" w:space="0" w:color="auto"/>
        <w:left w:val="none" w:sz="0" w:space="0" w:color="auto"/>
        <w:bottom w:val="none" w:sz="0" w:space="0" w:color="auto"/>
        <w:right w:val="none" w:sz="0" w:space="0" w:color="auto"/>
      </w:divBdr>
    </w:div>
    <w:div w:id="929434812">
      <w:bodyDiv w:val="1"/>
      <w:marLeft w:val="0"/>
      <w:marRight w:val="0"/>
      <w:marTop w:val="0"/>
      <w:marBottom w:val="0"/>
      <w:divBdr>
        <w:top w:val="none" w:sz="0" w:space="0" w:color="auto"/>
        <w:left w:val="none" w:sz="0" w:space="0" w:color="auto"/>
        <w:bottom w:val="none" w:sz="0" w:space="0" w:color="auto"/>
        <w:right w:val="none" w:sz="0" w:space="0" w:color="auto"/>
      </w:divBdr>
    </w:div>
    <w:div w:id="936988453">
      <w:bodyDiv w:val="1"/>
      <w:marLeft w:val="0"/>
      <w:marRight w:val="0"/>
      <w:marTop w:val="0"/>
      <w:marBottom w:val="0"/>
      <w:divBdr>
        <w:top w:val="none" w:sz="0" w:space="0" w:color="auto"/>
        <w:left w:val="none" w:sz="0" w:space="0" w:color="auto"/>
        <w:bottom w:val="none" w:sz="0" w:space="0" w:color="auto"/>
        <w:right w:val="none" w:sz="0" w:space="0" w:color="auto"/>
      </w:divBdr>
    </w:div>
    <w:div w:id="973635559">
      <w:bodyDiv w:val="1"/>
      <w:marLeft w:val="0"/>
      <w:marRight w:val="0"/>
      <w:marTop w:val="0"/>
      <w:marBottom w:val="0"/>
      <w:divBdr>
        <w:top w:val="none" w:sz="0" w:space="0" w:color="auto"/>
        <w:left w:val="none" w:sz="0" w:space="0" w:color="auto"/>
        <w:bottom w:val="none" w:sz="0" w:space="0" w:color="auto"/>
        <w:right w:val="none" w:sz="0" w:space="0" w:color="auto"/>
      </w:divBdr>
    </w:div>
    <w:div w:id="1305544905">
      <w:bodyDiv w:val="1"/>
      <w:marLeft w:val="0"/>
      <w:marRight w:val="0"/>
      <w:marTop w:val="0"/>
      <w:marBottom w:val="0"/>
      <w:divBdr>
        <w:top w:val="none" w:sz="0" w:space="0" w:color="auto"/>
        <w:left w:val="none" w:sz="0" w:space="0" w:color="auto"/>
        <w:bottom w:val="none" w:sz="0" w:space="0" w:color="auto"/>
        <w:right w:val="none" w:sz="0" w:space="0" w:color="auto"/>
      </w:divBdr>
    </w:div>
    <w:div w:id="1355884413">
      <w:bodyDiv w:val="1"/>
      <w:marLeft w:val="0"/>
      <w:marRight w:val="0"/>
      <w:marTop w:val="0"/>
      <w:marBottom w:val="0"/>
      <w:divBdr>
        <w:top w:val="none" w:sz="0" w:space="0" w:color="auto"/>
        <w:left w:val="none" w:sz="0" w:space="0" w:color="auto"/>
        <w:bottom w:val="none" w:sz="0" w:space="0" w:color="auto"/>
        <w:right w:val="none" w:sz="0" w:space="0" w:color="auto"/>
      </w:divBdr>
    </w:div>
    <w:div w:id="1520046114">
      <w:bodyDiv w:val="1"/>
      <w:marLeft w:val="0"/>
      <w:marRight w:val="0"/>
      <w:marTop w:val="0"/>
      <w:marBottom w:val="0"/>
      <w:divBdr>
        <w:top w:val="none" w:sz="0" w:space="0" w:color="auto"/>
        <w:left w:val="none" w:sz="0" w:space="0" w:color="auto"/>
        <w:bottom w:val="none" w:sz="0" w:space="0" w:color="auto"/>
        <w:right w:val="none" w:sz="0" w:space="0" w:color="auto"/>
      </w:divBdr>
    </w:div>
    <w:div w:id="1823541823">
      <w:bodyDiv w:val="1"/>
      <w:marLeft w:val="0"/>
      <w:marRight w:val="0"/>
      <w:marTop w:val="0"/>
      <w:marBottom w:val="0"/>
      <w:divBdr>
        <w:top w:val="none" w:sz="0" w:space="0" w:color="auto"/>
        <w:left w:val="none" w:sz="0" w:space="0" w:color="auto"/>
        <w:bottom w:val="none" w:sz="0" w:space="0" w:color="auto"/>
        <w:right w:val="none" w:sz="0" w:space="0" w:color="auto"/>
      </w:divBdr>
    </w:div>
    <w:div w:id="1864705211">
      <w:bodyDiv w:val="1"/>
      <w:marLeft w:val="0"/>
      <w:marRight w:val="0"/>
      <w:marTop w:val="0"/>
      <w:marBottom w:val="0"/>
      <w:divBdr>
        <w:top w:val="none" w:sz="0" w:space="0" w:color="auto"/>
        <w:left w:val="none" w:sz="0" w:space="0" w:color="auto"/>
        <w:bottom w:val="none" w:sz="0" w:space="0" w:color="auto"/>
        <w:right w:val="none" w:sz="0" w:space="0" w:color="auto"/>
      </w:divBdr>
    </w:div>
    <w:div w:id="1901280633">
      <w:bodyDiv w:val="1"/>
      <w:marLeft w:val="0"/>
      <w:marRight w:val="0"/>
      <w:marTop w:val="0"/>
      <w:marBottom w:val="0"/>
      <w:divBdr>
        <w:top w:val="none" w:sz="0" w:space="0" w:color="auto"/>
        <w:left w:val="none" w:sz="0" w:space="0" w:color="auto"/>
        <w:bottom w:val="none" w:sz="0" w:space="0" w:color="auto"/>
        <w:right w:val="none" w:sz="0" w:space="0" w:color="auto"/>
      </w:divBdr>
    </w:div>
    <w:div w:id="2110809098">
      <w:bodyDiv w:val="1"/>
      <w:marLeft w:val="0"/>
      <w:marRight w:val="0"/>
      <w:marTop w:val="0"/>
      <w:marBottom w:val="0"/>
      <w:divBdr>
        <w:top w:val="none" w:sz="0" w:space="0" w:color="auto"/>
        <w:left w:val="none" w:sz="0" w:space="0" w:color="auto"/>
        <w:bottom w:val="none" w:sz="0" w:space="0" w:color="auto"/>
        <w:right w:val="none" w:sz="0" w:space="0" w:color="auto"/>
      </w:divBdr>
    </w:div>
    <w:div w:id="2132703240">
      <w:bodyDiv w:val="1"/>
      <w:marLeft w:val="0"/>
      <w:marRight w:val="0"/>
      <w:marTop w:val="0"/>
      <w:marBottom w:val="0"/>
      <w:divBdr>
        <w:top w:val="none" w:sz="0" w:space="0" w:color="auto"/>
        <w:left w:val="none" w:sz="0" w:space="0" w:color="auto"/>
        <w:bottom w:val="none" w:sz="0" w:space="0" w:color="auto"/>
        <w:right w:val="none" w:sz="0" w:space="0" w:color="auto"/>
      </w:divBdr>
    </w:div>
    <w:div w:id="213424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8.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10.xml"/><Relationship Id="rId32" Type="http://schemas.openxmlformats.org/officeDocument/2006/relationships/header" Target="header17.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footer" Target="footer1.xml"/><Relationship Id="rId31" Type="http://schemas.openxmlformats.org/officeDocument/2006/relationships/header" Target="header1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eader" Target="header8.xml"/><Relationship Id="rId27" Type="http://schemas.openxmlformats.org/officeDocument/2006/relationships/footer" Target="footer2.xml"/><Relationship Id="rId30" Type="http://schemas.openxmlformats.org/officeDocument/2006/relationships/header" Target="header15.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94CA0-29EC-4979-9C21-44B1D4AB6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27</Pages>
  <Words>8723</Words>
  <Characters>48766</Characters>
  <Application>Microsoft Office Word</Application>
  <DocSecurity>0</DocSecurity>
  <Lines>518</Lines>
  <Paragraphs>487</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57002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Michael Gotthainer</dc:creator>
  <cp:keywords>LC/JCH/ko/cc</cp:keywords>
  <cp:lastModifiedBy>COUTURE Sébastien</cp:lastModifiedBy>
  <cp:revision>10</cp:revision>
  <cp:lastPrinted>2017-06-21T09:46:00Z</cp:lastPrinted>
  <dcterms:created xsi:type="dcterms:W3CDTF">2017-06-22T12:33:00Z</dcterms:created>
  <dcterms:modified xsi:type="dcterms:W3CDTF">2017-06-22T14:19:00Z</dcterms:modified>
</cp:coreProperties>
</file>