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685B2E" w:rsidTr="00E35021">
        <w:tc>
          <w:tcPr>
            <w:tcW w:w="4513" w:type="dxa"/>
            <w:tcBorders>
              <w:bottom w:val="single" w:sz="4" w:space="0" w:color="auto"/>
            </w:tcBorders>
            <w:tcMar>
              <w:bottom w:w="170" w:type="dxa"/>
            </w:tcMar>
          </w:tcPr>
          <w:p w:rsidR="00EC4E49" w:rsidRPr="00685B2E" w:rsidRDefault="00EC4E49" w:rsidP="00916EE2">
            <w:pPr>
              <w:rPr>
                <w:lang w:val="fr-CH"/>
              </w:rPr>
            </w:pPr>
            <w:bookmarkStart w:id="0" w:name="_GoBack"/>
            <w:bookmarkEnd w:id="0"/>
          </w:p>
        </w:tc>
        <w:tc>
          <w:tcPr>
            <w:tcW w:w="4337" w:type="dxa"/>
            <w:tcBorders>
              <w:bottom w:val="single" w:sz="4" w:space="0" w:color="auto"/>
            </w:tcBorders>
            <w:tcMar>
              <w:left w:w="0" w:type="dxa"/>
              <w:right w:w="0" w:type="dxa"/>
            </w:tcMar>
          </w:tcPr>
          <w:p w:rsidR="00EC4E49" w:rsidRPr="00685B2E" w:rsidRDefault="006B07F4" w:rsidP="00916EE2">
            <w:pPr>
              <w:rPr>
                <w:lang w:val="fr-CH"/>
              </w:rPr>
            </w:pPr>
            <w:r>
              <w:rPr>
                <w:noProof/>
                <w:lang w:eastAsia="en-US"/>
              </w:rPr>
              <w:drawing>
                <wp:inline distT="0" distB="0" distL="0" distR="0" wp14:anchorId="4E2186B9" wp14:editId="773A513A">
                  <wp:extent cx="1856105" cy="1323975"/>
                  <wp:effectExtent l="0" t="0" r="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685B2E" w:rsidRDefault="00443480" w:rsidP="00916EE2">
            <w:pPr>
              <w:jc w:val="right"/>
              <w:rPr>
                <w:lang w:val="fr-CH"/>
              </w:rPr>
            </w:pPr>
            <w:r w:rsidRPr="00685B2E">
              <w:rPr>
                <w:b/>
                <w:sz w:val="40"/>
                <w:szCs w:val="40"/>
                <w:lang w:val="fr-CH"/>
              </w:rPr>
              <w:t>F</w:t>
            </w:r>
          </w:p>
        </w:tc>
      </w:tr>
      <w:tr w:rsidR="008B2CC1" w:rsidRPr="00685B2E"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685B2E" w:rsidRDefault="00A40716" w:rsidP="00916EE2">
            <w:pPr>
              <w:jc w:val="right"/>
              <w:rPr>
                <w:rFonts w:ascii="Arial Black" w:hAnsi="Arial Black"/>
                <w:caps/>
                <w:sz w:val="15"/>
                <w:lang w:val="fr-CH"/>
              </w:rPr>
            </w:pPr>
            <w:r w:rsidRPr="00685B2E">
              <w:rPr>
                <w:rFonts w:ascii="Arial Black" w:hAnsi="Arial Black"/>
                <w:caps/>
                <w:sz w:val="15"/>
                <w:lang w:val="fr-CH"/>
              </w:rPr>
              <w:t>WO/PBC/22/</w:t>
            </w:r>
            <w:bookmarkStart w:id="1" w:name="Code"/>
            <w:bookmarkEnd w:id="1"/>
            <w:r w:rsidR="00CB33B1" w:rsidRPr="00685B2E">
              <w:rPr>
                <w:rFonts w:ascii="Arial Black" w:hAnsi="Arial Black"/>
                <w:caps/>
                <w:sz w:val="15"/>
                <w:lang w:val="fr-CH"/>
              </w:rPr>
              <w:t>23</w:t>
            </w:r>
            <w:r w:rsidR="00A42DAF" w:rsidRPr="00685B2E">
              <w:rPr>
                <w:rFonts w:ascii="Arial Black" w:hAnsi="Arial Black"/>
                <w:caps/>
                <w:sz w:val="15"/>
                <w:lang w:val="fr-CH"/>
              </w:rPr>
              <w:t xml:space="preserve"> </w:t>
            </w:r>
          </w:p>
        </w:tc>
      </w:tr>
      <w:tr w:rsidR="008B2CC1" w:rsidRPr="00685B2E" w:rsidTr="00916EE2">
        <w:trPr>
          <w:trHeight w:hRule="exact" w:val="170"/>
        </w:trPr>
        <w:tc>
          <w:tcPr>
            <w:tcW w:w="9356" w:type="dxa"/>
            <w:gridSpan w:val="3"/>
            <w:noWrap/>
            <w:tcMar>
              <w:left w:w="0" w:type="dxa"/>
              <w:right w:w="0" w:type="dxa"/>
            </w:tcMar>
            <w:vAlign w:val="bottom"/>
          </w:tcPr>
          <w:p w:rsidR="008B2CC1" w:rsidRPr="00685B2E" w:rsidRDefault="008B2CC1" w:rsidP="004A0177">
            <w:pPr>
              <w:jc w:val="right"/>
              <w:rPr>
                <w:rFonts w:ascii="Arial Black" w:hAnsi="Arial Black"/>
                <w:caps/>
                <w:sz w:val="15"/>
                <w:lang w:val="fr-CH"/>
              </w:rPr>
            </w:pPr>
            <w:r w:rsidRPr="00685B2E">
              <w:rPr>
                <w:rFonts w:ascii="Arial Black" w:hAnsi="Arial Black"/>
                <w:caps/>
                <w:sz w:val="15"/>
                <w:lang w:val="fr-CH"/>
              </w:rPr>
              <w:t>ORIGINAL</w:t>
            </w:r>
            <w:r w:rsidR="00770527">
              <w:rPr>
                <w:rFonts w:ascii="Arial Black" w:hAnsi="Arial Black"/>
                <w:caps/>
                <w:sz w:val="15"/>
                <w:lang w:val="fr-CH"/>
              </w:rPr>
              <w:t> </w:t>
            </w:r>
            <w:r w:rsidRPr="00685B2E">
              <w:rPr>
                <w:rFonts w:ascii="Arial Black" w:hAnsi="Arial Black"/>
                <w:caps/>
                <w:sz w:val="15"/>
                <w:lang w:val="fr-CH"/>
              </w:rPr>
              <w:t>:</w:t>
            </w:r>
            <w:r w:rsidR="00E64ACF" w:rsidRPr="00685B2E">
              <w:rPr>
                <w:rFonts w:ascii="Arial Black" w:hAnsi="Arial Black"/>
                <w:caps/>
                <w:sz w:val="15"/>
                <w:lang w:val="fr-CH"/>
              </w:rPr>
              <w:t xml:space="preserve"> </w:t>
            </w:r>
            <w:bookmarkStart w:id="2" w:name="Original"/>
            <w:bookmarkEnd w:id="2"/>
            <w:r w:rsidR="00E64ACF" w:rsidRPr="00685B2E">
              <w:rPr>
                <w:rFonts w:ascii="Arial Black" w:hAnsi="Arial Black"/>
                <w:caps/>
                <w:sz w:val="15"/>
                <w:lang w:val="fr-CH"/>
              </w:rPr>
              <w:t>ANGLAIS</w:t>
            </w:r>
          </w:p>
        </w:tc>
      </w:tr>
      <w:tr w:rsidR="008B2CC1" w:rsidRPr="00685B2E" w:rsidTr="00916EE2">
        <w:trPr>
          <w:trHeight w:hRule="exact" w:val="198"/>
        </w:trPr>
        <w:tc>
          <w:tcPr>
            <w:tcW w:w="9356" w:type="dxa"/>
            <w:gridSpan w:val="3"/>
            <w:tcMar>
              <w:left w:w="0" w:type="dxa"/>
              <w:right w:w="0" w:type="dxa"/>
            </w:tcMar>
            <w:vAlign w:val="bottom"/>
          </w:tcPr>
          <w:p w:rsidR="008B2CC1" w:rsidRPr="00685B2E" w:rsidRDefault="008B2CC1" w:rsidP="00E64ACF">
            <w:pPr>
              <w:jc w:val="right"/>
              <w:rPr>
                <w:rFonts w:ascii="Arial Black" w:hAnsi="Arial Black"/>
                <w:caps/>
                <w:sz w:val="15"/>
                <w:lang w:val="fr-CH"/>
              </w:rPr>
            </w:pPr>
            <w:r w:rsidRPr="00685B2E">
              <w:rPr>
                <w:rFonts w:ascii="Arial Black" w:hAnsi="Arial Black"/>
                <w:caps/>
                <w:sz w:val="15"/>
                <w:lang w:val="fr-CH"/>
              </w:rPr>
              <w:t>DATE</w:t>
            </w:r>
            <w:r w:rsidR="00770527">
              <w:rPr>
                <w:rFonts w:ascii="Arial Black" w:hAnsi="Arial Black"/>
                <w:caps/>
                <w:sz w:val="15"/>
                <w:lang w:val="fr-CH"/>
              </w:rPr>
              <w:t> </w:t>
            </w:r>
            <w:r w:rsidRPr="00685B2E">
              <w:rPr>
                <w:rFonts w:ascii="Arial Black" w:hAnsi="Arial Black"/>
                <w:caps/>
                <w:sz w:val="15"/>
                <w:lang w:val="fr-CH"/>
              </w:rPr>
              <w:t>:</w:t>
            </w:r>
            <w:r w:rsidR="00A42DAF" w:rsidRPr="00685B2E">
              <w:rPr>
                <w:rFonts w:ascii="Arial Black" w:hAnsi="Arial Black"/>
                <w:caps/>
                <w:sz w:val="15"/>
                <w:lang w:val="fr-CH"/>
              </w:rPr>
              <w:t xml:space="preserve"> </w:t>
            </w:r>
            <w:bookmarkStart w:id="3" w:name="Date"/>
            <w:bookmarkEnd w:id="3"/>
            <w:r w:rsidR="00E64ACF" w:rsidRPr="00685B2E">
              <w:rPr>
                <w:rFonts w:ascii="Arial Black" w:hAnsi="Arial Black"/>
                <w:caps/>
                <w:sz w:val="15"/>
                <w:lang w:val="fr-CH"/>
              </w:rPr>
              <w:t xml:space="preserve">14 JUILLET </w:t>
            </w:r>
            <w:r w:rsidR="00CB33B1" w:rsidRPr="00685B2E">
              <w:rPr>
                <w:rFonts w:ascii="Arial Black" w:hAnsi="Arial Black"/>
                <w:caps/>
                <w:sz w:val="15"/>
                <w:lang w:val="fr-CH"/>
              </w:rPr>
              <w:t>2014</w:t>
            </w:r>
          </w:p>
        </w:tc>
      </w:tr>
    </w:tbl>
    <w:p w:rsidR="00093918" w:rsidRPr="00685B2E" w:rsidRDefault="00093918" w:rsidP="008B2CC1">
      <w:pPr>
        <w:rPr>
          <w:lang w:val="fr-CH"/>
        </w:rPr>
      </w:pPr>
    </w:p>
    <w:p w:rsidR="00093918" w:rsidRPr="00685B2E" w:rsidRDefault="00093918" w:rsidP="008B2CC1">
      <w:pPr>
        <w:rPr>
          <w:lang w:val="fr-CH"/>
        </w:rPr>
      </w:pPr>
    </w:p>
    <w:p w:rsidR="00093918" w:rsidRPr="00685B2E" w:rsidRDefault="00093918" w:rsidP="008B2CC1">
      <w:pPr>
        <w:rPr>
          <w:lang w:val="fr-CH"/>
        </w:rPr>
      </w:pPr>
    </w:p>
    <w:p w:rsidR="00093918" w:rsidRPr="00685B2E" w:rsidRDefault="00093918" w:rsidP="008B2CC1">
      <w:pPr>
        <w:rPr>
          <w:lang w:val="fr-CH"/>
        </w:rPr>
      </w:pPr>
    </w:p>
    <w:p w:rsidR="00093918" w:rsidRPr="00685B2E" w:rsidRDefault="00093918" w:rsidP="008B2CC1">
      <w:pPr>
        <w:rPr>
          <w:lang w:val="fr-CH"/>
        </w:rPr>
      </w:pPr>
    </w:p>
    <w:p w:rsidR="00093918" w:rsidRPr="00685B2E" w:rsidRDefault="00E64ACF" w:rsidP="00A40716">
      <w:pPr>
        <w:rPr>
          <w:b/>
          <w:sz w:val="28"/>
          <w:szCs w:val="28"/>
          <w:lang w:val="fr-CH"/>
        </w:rPr>
      </w:pPr>
      <w:r w:rsidRPr="00685B2E">
        <w:rPr>
          <w:b/>
          <w:sz w:val="28"/>
          <w:szCs w:val="28"/>
          <w:lang w:val="fr-CH"/>
        </w:rPr>
        <w:t>Comité du programme et budget</w:t>
      </w:r>
    </w:p>
    <w:p w:rsidR="00093918" w:rsidRPr="00685B2E" w:rsidRDefault="00093918" w:rsidP="003845C1">
      <w:pPr>
        <w:rPr>
          <w:lang w:val="fr-CH"/>
        </w:rPr>
      </w:pPr>
    </w:p>
    <w:p w:rsidR="00093918" w:rsidRPr="00685B2E" w:rsidRDefault="00093918" w:rsidP="003845C1">
      <w:pPr>
        <w:rPr>
          <w:lang w:val="fr-CH"/>
        </w:rPr>
      </w:pPr>
    </w:p>
    <w:p w:rsidR="00093918" w:rsidRPr="00685B2E" w:rsidRDefault="00012C6E" w:rsidP="00012C6E">
      <w:pPr>
        <w:rPr>
          <w:b/>
          <w:sz w:val="24"/>
          <w:szCs w:val="24"/>
          <w:lang w:val="fr-CH"/>
        </w:rPr>
      </w:pPr>
      <w:r w:rsidRPr="00685B2E">
        <w:rPr>
          <w:b/>
          <w:bCs/>
          <w:sz w:val="24"/>
          <w:szCs w:val="24"/>
          <w:lang w:val="fr-CH"/>
        </w:rPr>
        <w:t>Vingt</w:t>
      </w:r>
      <w:r w:rsidR="00E35021">
        <w:rPr>
          <w:b/>
          <w:bCs/>
          <w:sz w:val="24"/>
          <w:szCs w:val="24"/>
          <w:lang w:val="fr-CH"/>
        </w:rPr>
        <w:noBreakHyphen/>
      </w:r>
      <w:r w:rsidRPr="00685B2E">
        <w:rPr>
          <w:b/>
          <w:bCs/>
          <w:sz w:val="24"/>
          <w:szCs w:val="24"/>
          <w:lang w:val="fr-CH"/>
        </w:rPr>
        <w:t>deuxième se</w:t>
      </w:r>
      <w:r w:rsidRPr="00685B2E">
        <w:rPr>
          <w:b/>
          <w:sz w:val="24"/>
          <w:szCs w:val="24"/>
          <w:lang w:val="fr-CH"/>
        </w:rPr>
        <w:t>ssion</w:t>
      </w:r>
    </w:p>
    <w:p w:rsidR="00093918" w:rsidRPr="00685B2E" w:rsidRDefault="00012C6E" w:rsidP="00012C6E">
      <w:pPr>
        <w:rPr>
          <w:lang w:val="fr-CH"/>
        </w:rPr>
      </w:pPr>
      <w:r w:rsidRPr="00685B2E">
        <w:rPr>
          <w:b/>
          <w:sz w:val="24"/>
          <w:szCs w:val="24"/>
          <w:lang w:val="fr-CH"/>
        </w:rPr>
        <w:t>Genève, 1</w:t>
      </w:r>
      <w:r w:rsidRPr="00685B2E">
        <w:rPr>
          <w:b/>
          <w:sz w:val="24"/>
          <w:szCs w:val="24"/>
          <w:vertAlign w:val="superscript"/>
          <w:lang w:val="fr-CH"/>
        </w:rPr>
        <w:t>er</w:t>
      </w:r>
      <w:r w:rsidRPr="00685B2E">
        <w:rPr>
          <w:b/>
          <w:sz w:val="24"/>
          <w:szCs w:val="24"/>
          <w:lang w:val="fr-CH"/>
        </w:rPr>
        <w:t> – 5 septembre 2014</w:t>
      </w:r>
    </w:p>
    <w:p w:rsidR="00093918" w:rsidRPr="00685B2E" w:rsidRDefault="00093918" w:rsidP="008B2CC1">
      <w:pPr>
        <w:rPr>
          <w:lang w:val="fr-CH"/>
        </w:rPr>
      </w:pPr>
    </w:p>
    <w:p w:rsidR="00093918" w:rsidRPr="00685B2E" w:rsidRDefault="00093918" w:rsidP="008B2CC1">
      <w:pPr>
        <w:rPr>
          <w:lang w:val="fr-CH"/>
        </w:rPr>
      </w:pPr>
    </w:p>
    <w:p w:rsidR="00093918" w:rsidRPr="00685B2E" w:rsidRDefault="00093918" w:rsidP="008B2CC1">
      <w:pPr>
        <w:rPr>
          <w:lang w:val="fr-CH"/>
        </w:rPr>
      </w:pPr>
    </w:p>
    <w:p w:rsidR="00093918" w:rsidRPr="00685B2E" w:rsidRDefault="0089177C" w:rsidP="008B2CC1">
      <w:pPr>
        <w:rPr>
          <w:caps/>
          <w:sz w:val="24"/>
          <w:lang w:val="fr-CH"/>
        </w:rPr>
      </w:pPr>
      <w:bookmarkStart w:id="4" w:name="TitleOfDoc"/>
      <w:bookmarkEnd w:id="4"/>
      <w:r w:rsidRPr="00685B2E">
        <w:rPr>
          <w:caps/>
          <w:sz w:val="24"/>
          <w:lang w:val="fr-CH"/>
        </w:rPr>
        <w:t>RAPPORT SUR LA MISE EN ŒUVRE DES RECOMMANDATIONS PRÉSENTÉES POUR EXAMEN PAR LE CORPS COMMUN D</w:t>
      </w:r>
      <w:r w:rsidR="006B07F4">
        <w:rPr>
          <w:caps/>
          <w:sz w:val="24"/>
          <w:lang w:val="fr-CH"/>
        </w:rPr>
        <w:t>’</w:t>
      </w:r>
      <w:r w:rsidRPr="00685B2E">
        <w:rPr>
          <w:caps/>
          <w:sz w:val="24"/>
          <w:lang w:val="fr-CH"/>
        </w:rPr>
        <w:t>INSPECTION AUX INSTANCES DÉLIBÉRANTES DE L</w:t>
      </w:r>
      <w:r w:rsidR="006B07F4">
        <w:rPr>
          <w:caps/>
          <w:sz w:val="24"/>
          <w:lang w:val="fr-CH"/>
        </w:rPr>
        <w:t>’</w:t>
      </w:r>
      <w:r w:rsidRPr="00685B2E">
        <w:rPr>
          <w:caps/>
          <w:sz w:val="24"/>
          <w:lang w:val="fr-CH"/>
        </w:rPr>
        <w:t>OMPI</w:t>
      </w:r>
    </w:p>
    <w:p w:rsidR="00093918" w:rsidRPr="00685B2E" w:rsidRDefault="00093918" w:rsidP="008B2CC1">
      <w:pPr>
        <w:rPr>
          <w:lang w:val="fr-CH"/>
        </w:rPr>
      </w:pPr>
    </w:p>
    <w:p w:rsidR="00093918" w:rsidRPr="00685B2E" w:rsidRDefault="008605FE" w:rsidP="008605FE">
      <w:pPr>
        <w:rPr>
          <w:i/>
          <w:lang w:val="fr-CH"/>
        </w:rPr>
      </w:pPr>
      <w:bookmarkStart w:id="5" w:name="Prepared"/>
      <w:bookmarkEnd w:id="5"/>
      <w:r w:rsidRPr="00685B2E">
        <w:rPr>
          <w:i/>
          <w:lang w:val="fr-CH"/>
        </w:rPr>
        <w:t>Document établi par le Secrétariat</w:t>
      </w:r>
    </w:p>
    <w:p w:rsidR="00093918" w:rsidRPr="00685B2E" w:rsidRDefault="00093918">
      <w:pPr>
        <w:rPr>
          <w:lang w:val="fr-CH"/>
        </w:rPr>
      </w:pPr>
    </w:p>
    <w:p w:rsidR="00093918" w:rsidRPr="00685B2E" w:rsidRDefault="00093918">
      <w:pPr>
        <w:rPr>
          <w:lang w:val="fr-CH"/>
        </w:rPr>
      </w:pPr>
    </w:p>
    <w:p w:rsidR="00093918" w:rsidRPr="00685B2E" w:rsidRDefault="00093918">
      <w:pPr>
        <w:rPr>
          <w:lang w:val="fr-CH"/>
        </w:rPr>
      </w:pPr>
    </w:p>
    <w:p w:rsidR="00093918" w:rsidRPr="00685B2E" w:rsidRDefault="00093918" w:rsidP="00CB33B1">
      <w:pPr>
        <w:rPr>
          <w:i/>
          <w:lang w:val="fr-CH"/>
        </w:rPr>
      </w:pPr>
    </w:p>
    <w:p w:rsidR="00093918" w:rsidRPr="00685B2E" w:rsidRDefault="00787197" w:rsidP="00AE36EB">
      <w:pPr>
        <w:pStyle w:val="ONUMFS"/>
        <w:rPr>
          <w:lang w:val="fr-CH"/>
        </w:rPr>
      </w:pPr>
      <w:r w:rsidRPr="00685B2E">
        <w:rPr>
          <w:lang w:val="fr-CH"/>
        </w:rPr>
        <w:t xml:space="preserve">Le présent document fait le point sur </w:t>
      </w:r>
      <w:r w:rsidR="00DE382D" w:rsidRPr="00685B2E">
        <w:rPr>
          <w:lang w:val="fr-CH"/>
        </w:rPr>
        <w:t>la situation en ce qui concerne</w:t>
      </w:r>
      <w:r w:rsidRPr="00685B2E">
        <w:rPr>
          <w:lang w:val="fr-CH"/>
        </w:rPr>
        <w:t xml:space="preserve"> la mise en œuvre des recommandations </w:t>
      </w:r>
      <w:r w:rsidR="002C1894" w:rsidRPr="00685B2E">
        <w:rPr>
          <w:lang w:val="fr-CH"/>
        </w:rPr>
        <w:t>découlant des évaluations réalisées par le Corps commun d</w:t>
      </w:r>
      <w:r w:rsidR="006B07F4">
        <w:rPr>
          <w:lang w:val="fr-CH"/>
        </w:rPr>
        <w:t>’</w:t>
      </w:r>
      <w:r w:rsidR="002C1894" w:rsidRPr="00685B2E">
        <w:rPr>
          <w:lang w:val="fr-CH"/>
        </w:rPr>
        <w:t>inspection (CCI) présentées pour examen aux instances délibérantes de l</w:t>
      </w:r>
      <w:r w:rsidR="006B07F4">
        <w:rPr>
          <w:lang w:val="fr-CH"/>
        </w:rPr>
        <w:t>’</w:t>
      </w:r>
      <w:r w:rsidR="00093918" w:rsidRPr="00685B2E">
        <w:rPr>
          <w:lang w:val="fr-CH"/>
        </w:rPr>
        <w:t>OM</w:t>
      </w:r>
      <w:r w:rsidR="00880101" w:rsidRPr="00685B2E">
        <w:rPr>
          <w:lang w:val="fr-CH"/>
        </w:rPr>
        <w:t>PI durant la période 2010</w:t>
      </w:r>
      <w:r w:rsidR="00E35021">
        <w:rPr>
          <w:lang w:val="fr-CH"/>
        </w:rPr>
        <w:noBreakHyphen/>
      </w:r>
      <w:r w:rsidR="00880101" w:rsidRPr="00685B2E">
        <w:rPr>
          <w:lang w:val="fr-CH"/>
        </w:rPr>
        <w:t>2013</w:t>
      </w:r>
      <w:r w:rsidR="00547749" w:rsidRPr="00685B2E">
        <w:rPr>
          <w:lang w:val="fr-CH"/>
        </w:rPr>
        <w:t xml:space="preserve">, </w:t>
      </w:r>
      <w:r w:rsidR="00514BF0" w:rsidRPr="00685B2E">
        <w:rPr>
          <w:lang w:val="fr-CH"/>
        </w:rPr>
        <w:t>et contient notamment les recommandations adressées aux instances délibérantes de l</w:t>
      </w:r>
      <w:r w:rsidR="006B07F4">
        <w:rPr>
          <w:lang w:val="fr-CH"/>
        </w:rPr>
        <w:t>’</w:t>
      </w:r>
      <w:r w:rsidR="00514BF0" w:rsidRPr="00685B2E">
        <w:rPr>
          <w:lang w:val="fr-CH"/>
        </w:rPr>
        <w:t>O</w:t>
      </w:r>
      <w:r w:rsidR="009E1D5A">
        <w:rPr>
          <w:lang w:val="fr-CH"/>
        </w:rPr>
        <w:t xml:space="preserve">rganisation </w:t>
      </w:r>
      <w:r w:rsidR="00880101" w:rsidRPr="00685B2E">
        <w:rPr>
          <w:lang w:val="fr-CH"/>
        </w:rPr>
        <w:t>découlant de l</w:t>
      </w:r>
      <w:r w:rsidR="006B07F4">
        <w:rPr>
          <w:lang w:val="fr-CH"/>
        </w:rPr>
        <w:t>’</w:t>
      </w:r>
      <w:r w:rsidR="00961E99" w:rsidRPr="00685B2E">
        <w:rPr>
          <w:lang w:val="fr-CH"/>
        </w:rPr>
        <w:t>e</w:t>
      </w:r>
      <w:r w:rsidR="00880101" w:rsidRPr="00685B2E">
        <w:rPr>
          <w:lang w:val="fr-CH"/>
        </w:rPr>
        <w:t>xamen de la gestion et de l</w:t>
      </w:r>
      <w:r w:rsidR="006B07F4">
        <w:rPr>
          <w:lang w:val="fr-CH"/>
        </w:rPr>
        <w:t>’</w:t>
      </w:r>
      <w:r w:rsidR="00880101" w:rsidRPr="00685B2E">
        <w:rPr>
          <w:lang w:val="fr-CH"/>
        </w:rPr>
        <w:t>administration de l</w:t>
      </w:r>
      <w:r w:rsidR="006B07F4">
        <w:rPr>
          <w:lang w:val="fr-CH"/>
        </w:rPr>
        <w:t>’</w:t>
      </w:r>
      <w:r w:rsidR="00880101" w:rsidRPr="00685B2E">
        <w:rPr>
          <w:lang w:val="fr-CH"/>
        </w:rPr>
        <w:t>OMPI</w:t>
      </w:r>
      <w:r w:rsidR="00C06B83" w:rsidRPr="00685B2E">
        <w:rPr>
          <w:lang w:val="fr-CH"/>
        </w:rPr>
        <w:t xml:space="preserve"> par le Corps commun d</w:t>
      </w:r>
      <w:r w:rsidR="006B07F4">
        <w:rPr>
          <w:lang w:val="fr-CH"/>
        </w:rPr>
        <w:t>’</w:t>
      </w:r>
      <w:r w:rsidR="00C06B83" w:rsidRPr="00685B2E">
        <w:rPr>
          <w:lang w:val="fr-CH"/>
        </w:rPr>
        <w:t>inspection</w:t>
      </w:r>
      <w:r w:rsidR="00880101" w:rsidRPr="00685B2E">
        <w:rPr>
          <w:lang w:val="fr-CH"/>
        </w:rPr>
        <w:t>.</w:t>
      </w:r>
      <w:r w:rsidR="00C06B83" w:rsidRPr="00685B2E">
        <w:rPr>
          <w:lang w:val="fr-CH"/>
        </w:rPr>
        <w:t xml:space="preserve">  La réponse complète du Secrétariat au rapport</w:t>
      </w:r>
      <w:r w:rsidR="002D23BE" w:rsidRPr="00685B2E">
        <w:rPr>
          <w:lang w:val="fr-CH"/>
        </w:rPr>
        <w:t xml:space="preserve"> du Corps commun d</w:t>
      </w:r>
      <w:r w:rsidR="006B07F4">
        <w:rPr>
          <w:lang w:val="fr-CH"/>
        </w:rPr>
        <w:t>’</w:t>
      </w:r>
      <w:r w:rsidR="002D23BE" w:rsidRPr="00685B2E">
        <w:rPr>
          <w:lang w:val="fr-CH"/>
        </w:rPr>
        <w:t>inspection</w:t>
      </w:r>
      <w:r w:rsidR="00C06B83" w:rsidRPr="00685B2E">
        <w:rPr>
          <w:lang w:val="fr-CH"/>
        </w:rPr>
        <w:t xml:space="preserve"> </w:t>
      </w:r>
      <w:r w:rsidR="002A5599" w:rsidRPr="00685B2E">
        <w:rPr>
          <w:lang w:val="fr-CH"/>
        </w:rPr>
        <w:t xml:space="preserve">concernant </w:t>
      </w:r>
      <w:r w:rsidR="002D23BE" w:rsidRPr="00685B2E">
        <w:rPr>
          <w:lang w:val="fr-CH"/>
        </w:rPr>
        <w:t xml:space="preserve">cet </w:t>
      </w:r>
      <w:r w:rsidR="00961E99" w:rsidRPr="00685B2E">
        <w:rPr>
          <w:lang w:val="fr-CH"/>
        </w:rPr>
        <w:t>e</w:t>
      </w:r>
      <w:r w:rsidR="002D23BE" w:rsidRPr="00685B2E">
        <w:rPr>
          <w:lang w:val="fr-CH"/>
        </w:rPr>
        <w:t xml:space="preserve">xamen (JIU/REP/2014/2) </w:t>
      </w:r>
      <w:r w:rsidR="00C06B83" w:rsidRPr="00685B2E">
        <w:rPr>
          <w:lang w:val="fr-CH"/>
        </w:rPr>
        <w:t xml:space="preserve">est présentée au Comité du programme et budget </w:t>
      </w:r>
      <w:r w:rsidR="002D23BE" w:rsidRPr="00685B2E">
        <w:rPr>
          <w:lang w:val="fr-CH"/>
        </w:rPr>
        <w:t>dans un document distinc</w:t>
      </w:r>
      <w:r w:rsidR="002A5599" w:rsidRPr="00685B2E">
        <w:rPr>
          <w:lang w:val="fr-CH"/>
        </w:rPr>
        <w:t xml:space="preserve">t </w:t>
      </w:r>
      <w:r w:rsidR="009E1D5A">
        <w:rPr>
          <w:lang w:val="fr-CH"/>
        </w:rPr>
        <w:t>(</w:t>
      </w:r>
      <w:r w:rsidR="002D23BE" w:rsidRPr="00685B2E">
        <w:rPr>
          <w:lang w:val="fr-CH"/>
        </w:rPr>
        <w:t>document WO/PBC/22/20</w:t>
      </w:r>
      <w:r w:rsidR="009E1D5A">
        <w:rPr>
          <w:lang w:val="fr-CH"/>
        </w:rPr>
        <w:t>)</w:t>
      </w:r>
      <w:r w:rsidR="002D23BE" w:rsidRPr="00685B2E">
        <w:rPr>
          <w:lang w:val="fr-CH"/>
        </w:rPr>
        <w:t>.</w:t>
      </w:r>
    </w:p>
    <w:p w:rsidR="00961E99" w:rsidRPr="00685B2E" w:rsidRDefault="00961E99" w:rsidP="00AE36EB">
      <w:pPr>
        <w:pStyle w:val="ONUMFS"/>
        <w:rPr>
          <w:lang w:val="fr-CH"/>
        </w:rPr>
      </w:pPr>
      <w:r w:rsidRPr="00685B2E">
        <w:rPr>
          <w:lang w:val="fr-CH"/>
        </w:rPr>
        <w:t>L</w:t>
      </w:r>
      <w:r w:rsidR="006B07F4">
        <w:rPr>
          <w:lang w:val="fr-CH"/>
        </w:rPr>
        <w:t>’</w:t>
      </w:r>
      <w:r w:rsidRPr="00685B2E">
        <w:rPr>
          <w:lang w:val="fr-CH"/>
        </w:rPr>
        <w:t xml:space="preserve">annexe du présent document contient </w:t>
      </w:r>
      <w:r w:rsidR="00280083" w:rsidRPr="00685B2E">
        <w:rPr>
          <w:lang w:val="fr-CH"/>
        </w:rPr>
        <w:t>des</w:t>
      </w:r>
      <w:r w:rsidRPr="00685B2E">
        <w:rPr>
          <w:lang w:val="fr-CH"/>
        </w:rPr>
        <w:t xml:space="preserve"> recommandations adressées aux organes délibérants </w:t>
      </w:r>
      <w:r w:rsidR="00F67714" w:rsidRPr="00685B2E">
        <w:rPr>
          <w:lang w:val="fr-CH"/>
        </w:rPr>
        <w:t xml:space="preserve">des </w:t>
      </w:r>
      <w:r w:rsidRPr="00685B2E">
        <w:rPr>
          <w:lang w:val="fr-CH"/>
        </w:rPr>
        <w:t>organis</w:t>
      </w:r>
      <w:r w:rsidR="00F92D5A" w:rsidRPr="00685B2E">
        <w:rPr>
          <w:lang w:val="fr-CH"/>
        </w:rPr>
        <w:t>mes</w:t>
      </w:r>
      <w:r w:rsidR="00F67714" w:rsidRPr="00685B2E">
        <w:rPr>
          <w:lang w:val="fr-CH"/>
        </w:rPr>
        <w:t xml:space="preserve"> du système des </w:t>
      </w:r>
      <w:r w:rsidR="006B07F4">
        <w:rPr>
          <w:lang w:val="fr-CH"/>
        </w:rPr>
        <w:t>Nations Unies</w:t>
      </w:r>
      <w:r w:rsidRPr="00685B2E">
        <w:rPr>
          <w:lang w:val="fr-CH"/>
        </w:rPr>
        <w:t>, ainsi qu</w:t>
      </w:r>
      <w:r w:rsidR="006B07F4">
        <w:rPr>
          <w:lang w:val="fr-CH"/>
        </w:rPr>
        <w:t>’</w:t>
      </w:r>
      <w:r w:rsidRPr="00685B2E">
        <w:rPr>
          <w:lang w:val="fr-CH"/>
        </w:rPr>
        <w:t>un état de la situation actuelle en ce qui concerne l</w:t>
      </w:r>
      <w:r w:rsidR="006B07F4">
        <w:rPr>
          <w:lang w:val="fr-CH"/>
        </w:rPr>
        <w:t>’</w:t>
      </w:r>
      <w:r w:rsidRPr="00685B2E">
        <w:rPr>
          <w:lang w:val="fr-CH"/>
        </w:rPr>
        <w:t>acceptation ou la mise en œuvre de ces recommandations.</w:t>
      </w:r>
      <w:r w:rsidR="00AF0D46" w:rsidRPr="00685B2E">
        <w:rPr>
          <w:lang w:val="fr-CH"/>
        </w:rPr>
        <w:t xml:space="preserve"> </w:t>
      </w:r>
      <w:r w:rsidR="00280083" w:rsidRPr="00685B2E">
        <w:rPr>
          <w:lang w:val="fr-CH"/>
        </w:rPr>
        <w:t xml:space="preserve"> </w:t>
      </w:r>
      <w:r w:rsidR="00E35021">
        <w:rPr>
          <w:lang w:val="fr-CH"/>
        </w:rPr>
        <w:t>Les </w:t>
      </w:r>
      <w:r w:rsidR="00CA00E4" w:rsidRPr="00685B2E">
        <w:rPr>
          <w:lang w:val="fr-CH"/>
        </w:rPr>
        <w:t xml:space="preserve">recommandations en suspens </w:t>
      </w:r>
      <w:r w:rsidR="007E100B" w:rsidRPr="00685B2E">
        <w:rPr>
          <w:lang w:val="fr-CH"/>
        </w:rPr>
        <w:t>à la date d</w:t>
      </w:r>
      <w:r w:rsidR="006B07F4">
        <w:rPr>
          <w:lang w:val="fr-CH"/>
        </w:rPr>
        <w:t>’</w:t>
      </w:r>
      <w:r w:rsidR="007E100B" w:rsidRPr="00685B2E">
        <w:rPr>
          <w:lang w:val="fr-CH"/>
        </w:rPr>
        <w:t xml:space="preserve">établissement du présent rapport </w:t>
      </w:r>
      <w:r w:rsidR="006079E5" w:rsidRPr="00685B2E">
        <w:rPr>
          <w:lang w:val="fr-CH"/>
        </w:rPr>
        <w:t>figurent en annexe</w:t>
      </w:r>
      <w:r w:rsidR="007E100B" w:rsidRPr="00685B2E">
        <w:rPr>
          <w:lang w:val="fr-CH"/>
        </w:rPr>
        <w:t>, de même que celles qui ont été mises en œuvre depuis le dernier Rapport sur la mise en œuvre des recommandations présentées par le Corps commun d</w:t>
      </w:r>
      <w:r w:rsidR="006B07F4">
        <w:rPr>
          <w:lang w:val="fr-CH"/>
        </w:rPr>
        <w:t>’</w:t>
      </w:r>
      <w:r w:rsidR="007E100B" w:rsidRPr="00685B2E">
        <w:rPr>
          <w:lang w:val="fr-CH"/>
        </w:rPr>
        <w:t>inspection (WO/PBC/21/16).</w:t>
      </w:r>
    </w:p>
    <w:p w:rsidR="00280083" w:rsidRPr="00685B2E" w:rsidRDefault="00E83EB6" w:rsidP="00AE36EB">
      <w:pPr>
        <w:pStyle w:val="ONUMFS"/>
        <w:rPr>
          <w:lang w:val="fr-CH"/>
        </w:rPr>
      </w:pPr>
      <w:r w:rsidRPr="00685B2E">
        <w:rPr>
          <w:lang w:val="fr-CH"/>
        </w:rPr>
        <w:t>Parmi les recommandations adressées aux instances délibérantes de l</w:t>
      </w:r>
      <w:r w:rsidR="006B07F4">
        <w:rPr>
          <w:lang w:val="fr-CH"/>
        </w:rPr>
        <w:t>’</w:t>
      </w:r>
      <w:r w:rsidRPr="00685B2E">
        <w:rPr>
          <w:lang w:val="fr-CH"/>
        </w:rPr>
        <w:t>OMPI figurant d</w:t>
      </w:r>
      <w:r w:rsidR="00280083" w:rsidRPr="00685B2E">
        <w:rPr>
          <w:lang w:val="fr-CH"/>
        </w:rPr>
        <w:t>ans le dernier rapport</w:t>
      </w:r>
      <w:r w:rsidRPr="00685B2E">
        <w:rPr>
          <w:lang w:val="fr-CH"/>
        </w:rPr>
        <w:t>,</w:t>
      </w:r>
      <w:r w:rsidR="00280083" w:rsidRPr="00685B2E">
        <w:rPr>
          <w:lang w:val="fr-CH"/>
        </w:rPr>
        <w:t xml:space="preserve"> </w:t>
      </w:r>
      <w:r w:rsidRPr="00685B2E">
        <w:rPr>
          <w:lang w:val="fr-CH"/>
        </w:rPr>
        <w:t>24</w:t>
      </w:r>
      <w:r w:rsidR="00AF0D46" w:rsidRPr="00685B2E">
        <w:rPr>
          <w:lang w:val="fr-CH"/>
        </w:rPr>
        <w:t xml:space="preserve"> étaient considérées comme</w:t>
      </w:r>
      <w:r w:rsidR="004C67F4" w:rsidRPr="00685B2E">
        <w:rPr>
          <w:lang w:val="fr-CH"/>
        </w:rPr>
        <w:t xml:space="preserve"> </w:t>
      </w:r>
      <w:r w:rsidR="001F1C8A">
        <w:rPr>
          <w:lang w:val="fr-CH"/>
        </w:rPr>
        <w:t xml:space="preserve">étant </w:t>
      </w:r>
      <w:r w:rsidR="004C67F4" w:rsidRPr="00685B2E">
        <w:rPr>
          <w:lang w:val="fr-CH"/>
        </w:rPr>
        <w:t>entièrement mises en œuvre</w:t>
      </w:r>
      <w:r w:rsidR="00AF0D46" w:rsidRPr="00685B2E">
        <w:rPr>
          <w:lang w:val="fr-CH"/>
        </w:rPr>
        <w:t xml:space="preserve"> ou non pertinente</w:t>
      </w:r>
      <w:r w:rsidR="00C718E5" w:rsidRPr="00685B2E">
        <w:rPr>
          <w:lang w:val="fr-CH"/>
        </w:rPr>
        <w:t>s</w:t>
      </w:r>
      <w:r w:rsidR="00AF0D46" w:rsidRPr="00685B2E">
        <w:rPr>
          <w:lang w:val="fr-CH"/>
        </w:rPr>
        <w:t xml:space="preserve"> pour l</w:t>
      </w:r>
      <w:r w:rsidR="006B07F4">
        <w:rPr>
          <w:lang w:val="fr-CH"/>
        </w:rPr>
        <w:t>’</w:t>
      </w:r>
      <w:r w:rsidR="00AF0D46" w:rsidRPr="00685B2E">
        <w:rPr>
          <w:lang w:val="fr-CH"/>
        </w:rPr>
        <w:t>OMPI</w:t>
      </w:r>
      <w:r w:rsidR="001F1C8A">
        <w:rPr>
          <w:lang w:val="fr-CH"/>
        </w:rPr>
        <w:t>,</w:t>
      </w:r>
      <w:r w:rsidR="00AF0D46" w:rsidRPr="00685B2E">
        <w:rPr>
          <w:lang w:val="fr-CH"/>
        </w:rPr>
        <w:t xml:space="preserve"> </w:t>
      </w:r>
      <w:r w:rsidRPr="00685B2E">
        <w:rPr>
          <w:lang w:val="fr-CH"/>
        </w:rPr>
        <w:t xml:space="preserve">et </w:t>
      </w:r>
      <w:r w:rsidR="00AF0D46" w:rsidRPr="00685B2E">
        <w:rPr>
          <w:lang w:val="fr-CH"/>
        </w:rPr>
        <w:t>ne sont</w:t>
      </w:r>
      <w:r w:rsidR="00511DE0" w:rsidRPr="00685B2E">
        <w:rPr>
          <w:lang w:val="fr-CH"/>
        </w:rPr>
        <w:t xml:space="preserve"> donc pas </w:t>
      </w:r>
      <w:r w:rsidR="00AF0D46" w:rsidRPr="00685B2E">
        <w:rPr>
          <w:lang w:val="fr-CH"/>
        </w:rPr>
        <w:t xml:space="preserve">reprises </w:t>
      </w:r>
      <w:r w:rsidR="00511DE0" w:rsidRPr="00685B2E">
        <w:rPr>
          <w:lang w:val="fr-CH"/>
        </w:rPr>
        <w:t xml:space="preserve">dans le présent rapport.  </w:t>
      </w:r>
      <w:r w:rsidR="00AF0D46" w:rsidRPr="00685B2E">
        <w:rPr>
          <w:lang w:val="fr-CH"/>
        </w:rPr>
        <w:t>Quatre</w:t>
      </w:r>
      <w:r w:rsidR="00770527">
        <w:rPr>
          <w:lang w:val="fr-CH"/>
        </w:rPr>
        <w:t> </w:t>
      </w:r>
      <w:r w:rsidR="00AF0D46" w:rsidRPr="00685B2E">
        <w:rPr>
          <w:lang w:val="fr-CH"/>
        </w:rPr>
        <w:t>nouvelles recommandations ont été intégrées au rapport, ce qui porte le nombre total de recommandations figurant en annexe à 24, dont :</w:t>
      </w:r>
    </w:p>
    <w:p w:rsidR="00280083" w:rsidRPr="00685B2E" w:rsidRDefault="00280083" w:rsidP="00280083">
      <w:pPr>
        <w:pStyle w:val="ListParagraph"/>
        <w:rPr>
          <w:lang w:val="fr-CH"/>
        </w:rPr>
      </w:pPr>
    </w:p>
    <w:p w:rsidR="00093918" w:rsidRPr="00685B2E" w:rsidRDefault="00FE4EE5" w:rsidP="00961E99">
      <w:pPr>
        <w:pStyle w:val="ListParagraph"/>
        <w:numPr>
          <w:ilvl w:val="1"/>
          <w:numId w:val="7"/>
        </w:numPr>
        <w:ind w:left="1620" w:hanging="540"/>
        <w:rPr>
          <w:lang w:val="fr-CH"/>
        </w:rPr>
      </w:pPr>
      <w:r w:rsidRPr="00685B2E">
        <w:rPr>
          <w:lang w:val="fr-CH"/>
        </w:rPr>
        <w:lastRenderedPageBreak/>
        <w:t>12</w:t>
      </w:r>
      <w:r w:rsidR="00911B2D" w:rsidRPr="00685B2E">
        <w:rPr>
          <w:lang w:val="fr-CH"/>
        </w:rPr>
        <w:t xml:space="preserve"> </w:t>
      </w:r>
      <w:r w:rsidR="00961E99" w:rsidRPr="00685B2E">
        <w:rPr>
          <w:lang w:val="fr-CH"/>
        </w:rPr>
        <w:t>ont été acceptées et mises en œuvre</w:t>
      </w:r>
      <w:r w:rsidR="00237761" w:rsidRPr="00685B2E">
        <w:rPr>
          <w:lang w:val="fr-CH"/>
        </w:rPr>
        <w:t>;</w:t>
      </w:r>
    </w:p>
    <w:p w:rsidR="00093918" w:rsidRPr="00685B2E" w:rsidRDefault="00093918" w:rsidP="00164B91">
      <w:pPr>
        <w:rPr>
          <w:lang w:val="fr-CH"/>
        </w:rPr>
      </w:pPr>
    </w:p>
    <w:p w:rsidR="00093918" w:rsidRPr="00685B2E" w:rsidRDefault="0007708D" w:rsidP="00911B2D">
      <w:pPr>
        <w:pStyle w:val="ListParagraph"/>
        <w:numPr>
          <w:ilvl w:val="1"/>
          <w:numId w:val="7"/>
        </w:numPr>
        <w:ind w:left="1620" w:hanging="540"/>
        <w:rPr>
          <w:lang w:val="fr-CH"/>
        </w:rPr>
      </w:pPr>
      <w:r w:rsidRPr="00685B2E">
        <w:rPr>
          <w:lang w:val="fr-CH"/>
        </w:rPr>
        <w:t xml:space="preserve">deux </w:t>
      </w:r>
      <w:r w:rsidR="00961E99" w:rsidRPr="00685B2E">
        <w:rPr>
          <w:lang w:val="fr-CH"/>
        </w:rPr>
        <w:t>ont été acceptées et sont en cours de mise en œuvre</w:t>
      </w:r>
      <w:r w:rsidR="00237761" w:rsidRPr="00685B2E">
        <w:rPr>
          <w:lang w:val="fr-CH"/>
        </w:rPr>
        <w:t>;</w:t>
      </w:r>
    </w:p>
    <w:p w:rsidR="00093918" w:rsidRPr="00685B2E" w:rsidRDefault="00093918" w:rsidP="00164B91">
      <w:pPr>
        <w:rPr>
          <w:lang w:val="fr-CH"/>
        </w:rPr>
      </w:pPr>
    </w:p>
    <w:p w:rsidR="00093918" w:rsidRPr="00685B2E" w:rsidRDefault="00FE4EE5" w:rsidP="00911B2D">
      <w:pPr>
        <w:pStyle w:val="ListParagraph"/>
        <w:numPr>
          <w:ilvl w:val="1"/>
          <w:numId w:val="7"/>
        </w:numPr>
        <w:ind w:left="1620" w:hanging="540"/>
        <w:rPr>
          <w:lang w:val="fr-CH"/>
        </w:rPr>
      </w:pPr>
      <w:r w:rsidRPr="00685B2E">
        <w:rPr>
          <w:lang w:val="fr-CH"/>
        </w:rPr>
        <w:t>10</w:t>
      </w:r>
      <w:r w:rsidR="0007708D" w:rsidRPr="00685B2E">
        <w:rPr>
          <w:lang w:val="fr-CH"/>
        </w:rPr>
        <w:t xml:space="preserve"> sont actuellement à l</w:t>
      </w:r>
      <w:r w:rsidR="006B07F4">
        <w:rPr>
          <w:lang w:val="fr-CH"/>
        </w:rPr>
        <w:t>’</w:t>
      </w:r>
      <w:r w:rsidR="0007708D" w:rsidRPr="00685B2E">
        <w:rPr>
          <w:lang w:val="fr-CH"/>
        </w:rPr>
        <w:t>étude.</w:t>
      </w:r>
    </w:p>
    <w:p w:rsidR="00093918" w:rsidRPr="00685B2E" w:rsidRDefault="00093918" w:rsidP="00237761">
      <w:pPr>
        <w:keepNext/>
        <w:keepLines/>
        <w:rPr>
          <w:lang w:val="fr-CH"/>
        </w:rPr>
      </w:pPr>
    </w:p>
    <w:p w:rsidR="00093918" w:rsidRPr="00685B2E" w:rsidRDefault="004B2CD4" w:rsidP="00AE36EB">
      <w:pPr>
        <w:pStyle w:val="ONUMFS"/>
        <w:rPr>
          <w:lang w:val="fr-CH"/>
        </w:rPr>
      </w:pPr>
      <w:r>
        <w:rPr>
          <w:lang w:val="fr-CH"/>
        </w:rPr>
        <w:t>Le paragraphe de décision ci</w:t>
      </w:r>
      <w:r w:rsidRPr="004B2CD4">
        <w:rPr>
          <w:lang w:val="fr-FR"/>
        </w:rPr>
        <w:noBreakHyphen/>
      </w:r>
      <w:r>
        <w:rPr>
          <w:lang w:val="fr-FR"/>
        </w:rPr>
        <w:t>après est proposé</w:t>
      </w:r>
      <w:r w:rsidR="00CB33B1" w:rsidRPr="00685B2E">
        <w:rPr>
          <w:lang w:val="fr-CH"/>
        </w:rPr>
        <w:t>.</w:t>
      </w:r>
    </w:p>
    <w:p w:rsidR="00093918" w:rsidRPr="00685B2E" w:rsidRDefault="00093918" w:rsidP="00CB33B1">
      <w:pPr>
        <w:keepNext/>
        <w:keepLines/>
        <w:rPr>
          <w:lang w:val="fr-CH"/>
        </w:rPr>
      </w:pPr>
    </w:p>
    <w:p w:rsidR="00190A9A" w:rsidRPr="00AE36EB" w:rsidRDefault="00190A9A" w:rsidP="00812FB2">
      <w:pPr>
        <w:pStyle w:val="ONUMFS"/>
        <w:spacing w:after="0"/>
        <w:ind w:left="5533"/>
        <w:rPr>
          <w:i/>
          <w:lang w:val="fr-CH"/>
        </w:rPr>
      </w:pPr>
      <w:r w:rsidRPr="00AE36EB">
        <w:rPr>
          <w:i/>
          <w:lang w:val="fr-CH"/>
        </w:rPr>
        <w:t xml:space="preserve">Le Comité du programme et budget a pris note de la situation </w:t>
      </w:r>
      <w:r w:rsidR="00F26E04" w:rsidRPr="00AE36EB">
        <w:rPr>
          <w:i/>
          <w:lang w:val="fr-CH"/>
        </w:rPr>
        <w:t>en ce qui concerne</w:t>
      </w:r>
      <w:r w:rsidRPr="00AE36EB">
        <w:rPr>
          <w:i/>
          <w:lang w:val="fr-CH"/>
        </w:rPr>
        <w:t xml:space="preserve"> la mise en œuvre des </w:t>
      </w:r>
      <w:r w:rsidR="00F54429" w:rsidRPr="00AE36EB">
        <w:rPr>
          <w:i/>
          <w:lang w:val="fr-CH"/>
        </w:rPr>
        <w:t>recommandations adressées aux instances délibérantes de l</w:t>
      </w:r>
      <w:r w:rsidR="006B07F4" w:rsidRPr="00AE36EB">
        <w:rPr>
          <w:i/>
          <w:lang w:val="fr-CH"/>
        </w:rPr>
        <w:t>’</w:t>
      </w:r>
      <w:r w:rsidR="00F54429" w:rsidRPr="00AE36EB">
        <w:rPr>
          <w:i/>
          <w:lang w:val="fr-CH"/>
        </w:rPr>
        <w:t>OMPI par le Corps commun d</w:t>
      </w:r>
      <w:r w:rsidR="006B07F4" w:rsidRPr="00AE36EB">
        <w:rPr>
          <w:i/>
          <w:lang w:val="fr-CH"/>
        </w:rPr>
        <w:t>’</w:t>
      </w:r>
      <w:r w:rsidR="00F54429" w:rsidRPr="00AE36EB">
        <w:rPr>
          <w:i/>
          <w:lang w:val="fr-CH"/>
        </w:rPr>
        <w:t>inspection (CCI)</w:t>
      </w:r>
      <w:r w:rsidRPr="00AE36EB">
        <w:rPr>
          <w:i/>
          <w:lang w:val="fr-CH"/>
        </w:rPr>
        <w:t>,</w:t>
      </w:r>
      <w:r w:rsidR="007A1D77" w:rsidRPr="00AE36EB">
        <w:rPr>
          <w:i/>
          <w:lang w:val="fr-CH"/>
        </w:rPr>
        <w:t xml:space="preserve"> et a noté que </w:t>
      </w:r>
      <w:r w:rsidR="00770527" w:rsidRPr="00AE36EB">
        <w:rPr>
          <w:i/>
          <w:lang w:val="fr-CH"/>
        </w:rPr>
        <w:t>12 </w:t>
      </w:r>
      <w:r w:rsidR="007A1D77" w:rsidRPr="00AE36EB">
        <w:rPr>
          <w:i/>
          <w:lang w:val="fr-CH"/>
        </w:rPr>
        <w:t xml:space="preserve">recommandations </w:t>
      </w:r>
      <w:r w:rsidRPr="00AE36EB">
        <w:rPr>
          <w:i/>
          <w:lang w:val="fr-CH"/>
        </w:rPr>
        <w:t>ont été mises en œuvre, deux</w:t>
      </w:r>
      <w:r w:rsidR="00770527" w:rsidRPr="00AE36EB">
        <w:rPr>
          <w:i/>
          <w:lang w:val="fr-CH"/>
        </w:rPr>
        <w:t> </w:t>
      </w:r>
      <w:r w:rsidRPr="00AE36EB">
        <w:rPr>
          <w:i/>
          <w:lang w:val="fr-CH"/>
        </w:rPr>
        <w:t xml:space="preserve">ont été acceptées et sont en cours de mise en œuvre et </w:t>
      </w:r>
      <w:r w:rsidR="00770527" w:rsidRPr="00AE36EB">
        <w:rPr>
          <w:i/>
          <w:lang w:val="fr-CH"/>
        </w:rPr>
        <w:t>10 </w:t>
      </w:r>
      <w:r w:rsidRPr="00AE36EB">
        <w:rPr>
          <w:i/>
          <w:lang w:val="fr-CH"/>
        </w:rPr>
        <w:t xml:space="preserve">sont </w:t>
      </w:r>
      <w:r w:rsidR="007A1D77" w:rsidRPr="00AE36EB">
        <w:rPr>
          <w:i/>
          <w:lang w:val="fr-CH"/>
        </w:rPr>
        <w:t>toujours</w:t>
      </w:r>
      <w:r w:rsidRPr="00AE36EB">
        <w:rPr>
          <w:i/>
          <w:lang w:val="fr-CH"/>
        </w:rPr>
        <w:t xml:space="preserve"> à l</w:t>
      </w:r>
      <w:r w:rsidR="006B07F4" w:rsidRPr="00AE36EB">
        <w:rPr>
          <w:i/>
          <w:lang w:val="fr-CH"/>
        </w:rPr>
        <w:t>’</w:t>
      </w:r>
      <w:r w:rsidRPr="00AE36EB">
        <w:rPr>
          <w:i/>
          <w:lang w:val="fr-CH"/>
        </w:rPr>
        <w:t>étude</w:t>
      </w:r>
      <w:r w:rsidR="00382D09" w:rsidRPr="00AE36EB">
        <w:rPr>
          <w:i/>
          <w:lang w:val="fr-CH"/>
        </w:rPr>
        <w:t xml:space="preserve"> (WO/PBC/22/23)</w:t>
      </w:r>
      <w:r w:rsidRPr="00AE36EB">
        <w:rPr>
          <w:i/>
          <w:lang w:val="fr-CH"/>
        </w:rPr>
        <w:t>.</w:t>
      </w:r>
    </w:p>
    <w:p w:rsidR="00093918" w:rsidRPr="00685B2E" w:rsidRDefault="00093918" w:rsidP="00812FB2">
      <w:pPr>
        <w:keepNext/>
        <w:keepLines/>
        <w:ind w:left="5103"/>
        <w:rPr>
          <w:i/>
          <w:lang w:val="fr-CH"/>
        </w:rPr>
      </w:pPr>
    </w:p>
    <w:p w:rsidR="00093918" w:rsidRPr="00685B2E" w:rsidRDefault="00093918" w:rsidP="00812FB2">
      <w:pPr>
        <w:keepNext/>
        <w:keepLines/>
        <w:ind w:left="5103"/>
        <w:rPr>
          <w:i/>
          <w:lang w:val="fr-CH"/>
        </w:rPr>
      </w:pPr>
    </w:p>
    <w:p w:rsidR="00093918" w:rsidRPr="00685B2E" w:rsidRDefault="00093918" w:rsidP="00812FB2">
      <w:pPr>
        <w:keepNext/>
        <w:keepLines/>
        <w:ind w:left="5103"/>
        <w:rPr>
          <w:i/>
          <w:lang w:val="fr-CH"/>
        </w:rPr>
      </w:pPr>
    </w:p>
    <w:p w:rsidR="00093918" w:rsidRPr="00685B2E" w:rsidRDefault="00CB33B1" w:rsidP="00812FB2">
      <w:pPr>
        <w:keepNext/>
        <w:keepLines/>
        <w:ind w:left="5103"/>
        <w:rPr>
          <w:lang w:val="fr-CH"/>
        </w:rPr>
      </w:pPr>
      <w:r w:rsidRPr="00685B2E">
        <w:rPr>
          <w:lang w:val="fr-CH"/>
        </w:rPr>
        <w:t>[</w:t>
      </w:r>
      <w:r w:rsidR="0007708D" w:rsidRPr="00685B2E">
        <w:rPr>
          <w:lang w:val="fr-CH"/>
        </w:rPr>
        <w:t>L</w:t>
      </w:r>
      <w:r w:rsidR="006B07F4">
        <w:rPr>
          <w:lang w:val="fr-CH"/>
        </w:rPr>
        <w:t>’</w:t>
      </w:r>
      <w:r w:rsidR="0007708D" w:rsidRPr="00685B2E">
        <w:rPr>
          <w:lang w:val="fr-CH"/>
        </w:rPr>
        <w:t>annexe suit</w:t>
      </w:r>
      <w:r w:rsidRPr="00685B2E">
        <w:rPr>
          <w:lang w:val="fr-CH"/>
        </w:rPr>
        <w:t>]</w:t>
      </w:r>
    </w:p>
    <w:p w:rsidR="002B1FF8" w:rsidRPr="00685B2E" w:rsidRDefault="002B1FF8">
      <w:pPr>
        <w:rPr>
          <w:lang w:val="fr-CH"/>
        </w:rPr>
        <w:sectPr w:rsidR="002B1FF8" w:rsidRPr="00685B2E" w:rsidSect="00E35021">
          <w:headerReference w:type="default" r:id="rId11"/>
          <w:endnotePr>
            <w:numFmt w:val="decimal"/>
          </w:endnotePr>
          <w:pgSz w:w="11907" w:h="16840" w:code="9"/>
          <w:pgMar w:top="567" w:right="1134" w:bottom="1418" w:left="1418" w:header="510" w:footer="1021" w:gutter="0"/>
          <w:cols w:space="720"/>
          <w:titlePg/>
          <w:docGrid w:linePitch="299"/>
        </w:sectPr>
      </w:pPr>
    </w:p>
    <w:p w:rsidR="00BC2486" w:rsidRPr="00685B2E" w:rsidRDefault="00BC2486" w:rsidP="00BC2486">
      <w:pPr>
        <w:jc w:val="center"/>
        <w:rPr>
          <w:lang w:val="fr-CH"/>
        </w:rPr>
      </w:pPr>
      <w:r w:rsidRPr="00685B2E">
        <w:rPr>
          <w:lang w:val="fr-CH"/>
        </w:rPr>
        <w:lastRenderedPageBreak/>
        <w:t xml:space="preserve">RECOMMANDATIONS ADRESSÉES </w:t>
      </w:r>
      <w:r w:rsidR="00CF559B" w:rsidRPr="00685B2E">
        <w:rPr>
          <w:lang w:val="fr-CH"/>
        </w:rPr>
        <w:t xml:space="preserve">PAR LE CCI </w:t>
      </w:r>
      <w:r w:rsidR="003222DF" w:rsidRPr="00685B2E">
        <w:rPr>
          <w:lang w:val="fr-CH"/>
        </w:rPr>
        <w:t>AUX INSTANCES DÉLIBÉRANTES</w:t>
      </w:r>
      <w:r w:rsidR="003222DF" w:rsidRPr="00685B2E">
        <w:rPr>
          <w:lang w:val="fr-CH"/>
        </w:rPr>
        <w:br/>
      </w:r>
      <w:r w:rsidRPr="00685B2E">
        <w:rPr>
          <w:lang w:val="fr-CH"/>
        </w:rPr>
        <w:t>DE L</w:t>
      </w:r>
      <w:r w:rsidR="006B07F4">
        <w:rPr>
          <w:lang w:val="fr-CH"/>
        </w:rPr>
        <w:t>’</w:t>
      </w:r>
      <w:r w:rsidR="00CF559B">
        <w:rPr>
          <w:lang w:val="fr-CH"/>
        </w:rPr>
        <w:t>OMPI</w:t>
      </w:r>
    </w:p>
    <w:p w:rsidR="00BC2486" w:rsidRPr="00685B2E" w:rsidRDefault="00BC2486" w:rsidP="00032434">
      <w:pPr>
        <w:jc w:val="center"/>
        <w:rPr>
          <w:highlight w:val="cyan"/>
          <w:lang w:val="fr-CH"/>
        </w:rPr>
      </w:pPr>
    </w:p>
    <w:tbl>
      <w:tblPr>
        <w:tblStyle w:val="TableGrid"/>
        <w:tblW w:w="9576" w:type="dxa"/>
        <w:tblLayout w:type="fixed"/>
        <w:tblLook w:val="04A0" w:firstRow="1" w:lastRow="0" w:firstColumn="1" w:lastColumn="0" w:noHBand="0" w:noVBand="1"/>
      </w:tblPr>
      <w:tblGrid>
        <w:gridCol w:w="2628"/>
        <w:gridCol w:w="1449"/>
        <w:gridCol w:w="1251"/>
        <w:gridCol w:w="1620"/>
        <w:gridCol w:w="2628"/>
      </w:tblGrid>
      <w:tr w:rsidR="00D252C2" w:rsidRPr="001825E4" w:rsidTr="00C03769">
        <w:trPr>
          <w:tblHeader/>
        </w:trPr>
        <w:tc>
          <w:tcPr>
            <w:tcW w:w="2628" w:type="dxa"/>
            <w:shd w:val="clear" w:color="auto" w:fill="B6DDE8" w:themeFill="accent5" w:themeFillTint="66"/>
          </w:tcPr>
          <w:p w:rsidR="00093918" w:rsidRPr="00685B2E" w:rsidRDefault="00093918">
            <w:pPr>
              <w:rPr>
                <w:b/>
                <w:sz w:val="18"/>
                <w:szCs w:val="18"/>
                <w:lang w:val="fr-CH"/>
              </w:rPr>
            </w:pPr>
          </w:p>
          <w:p w:rsidR="00093918" w:rsidRPr="00685B2E" w:rsidRDefault="00D252C2">
            <w:pPr>
              <w:rPr>
                <w:b/>
                <w:sz w:val="18"/>
                <w:szCs w:val="18"/>
                <w:lang w:val="fr-CH"/>
              </w:rPr>
            </w:pPr>
            <w:r w:rsidRPr="00685B2E">
              <w:rPr>
                <w:b/>
                <w:sz w:val="18"/>
                <w:szCs w:val="18"/>
                <w:lang w:val="fr-CH"/>
              </w:rPr>
              <w:t>Recomm</w:t>
            </w:r>
            <w:r w:rsidR="00C03769" w:rsidRPr="00685B2E">
              <w:rPr>
                <w:b/>
                <w:sz w:val="18"/>
                <w:szCs w:val="18"/>
                <w:lang w:val="fr-CH"/>
              </w:rPr>
              <w:t>a</w:t>
            </w:r>
            <w:r w:rsidRPr="00685B2E">
              <w:rPr>
                <w:b/>
                <w:sz w:val="18"/>
                <w:szCs w:val="18"/>
                <w:lang w:val="fr-CH"/>
              </w:rPr>
              <w:t>ndation</w:t>
            </w:r>
          </w:p>
          <w:p w:rsidR="00D252C2" w:rsidRPr="00685B2E" w:rsidRDefault="00D252C2">
            <w:pPr>
              <w:rPr>
                <w:b/>
                <w:sz w:val="18"/>
                <w:szCs w:val="18"/>
                <w:lang w:val="fr-CH"/>
              </w:rPr>
            </w:pPr>
          </w:p>
        </w:tc>
        <w:tc>
          <w:tcPr>
            <w:tcW w:w="1449" w:type="dxa"/>
            <w:shd w:val="clear" w:color="auto" w:fill="B6DDE8" w:themeFill="accent5" w:themeFillTint="66"/>
          </w:tcPr>
          <w:p w:rsidR="00093918" w:rsidRPr="00685B2E" w:rsidRDefault="00093918" w:rsidP="00032434">
            <w:pPr>
              <w:rPr>
                <w:b/>
                <w:sz w:val="18"/>
                <w:szCs w:val="18"/>
                <w:lang w:val="fr-CH"/>
              </w:rPr>
            </w:pPr>
          </w:p>
          <w:p w:rsidR="00D252C2" w:rsidRPr="00685B2E" w:rsidRDefault="00C03769" w:rsidP="00032434">
            <w:pPr>
              <w:rPr>
                <w:b/>
                <w:sz w:val="18"/>
                <w:szCs w:val="18"/>
                <w:lang w:val="fr-CH"/>
              </w:rPr>
            </w:pPr>
            <w:r w:rsidRPr="00685B2E">
              <w:rPr>
                <w:b/>
                <w:sz w:val="18"/>
                <w:szCs w:val="18"/>
                <w:lang w:val="fr-CH"/>
              </w:rPr>
              <w:t xml:space="preserve">Fonctionnaire responsable </w:t>
            </w:r>
          </w:p>
        </w:tc>
        <w:tc>
          <w:tcPr>
            <w:tcW w:w="1251" w:type="dxa"/>
            <w:shd w:val="clear" w:color="auto" w:fill="B6DDE8" w:themeFill="accent5" w:themeFillTint="66"/>
          </w:tcPr>
          <w:p w:rsidR="00093918" w:rsidRPr="00685B2E" w:rsidRDefault="00093918">
            <w:pPr>
              <w:rPr>
                <w:b/>
                <w:sz w:val="18"/>
                <w:szCs w:val="18"/>
                <w:lang w:val="fr-CH"/>
              </w:rPr>
            </w:pPr>
          </w:p>
          <w:p w:rsidR="00D252C2" w:rsidRPr="00685B2E" w:rsidRDefault="00D252C2" w:rsidP="00C03769">
            <w:pPr>
              <w:rPr>
                <w:b/>
                <w:sz w:val="18"/>
                <w:szCs w:val="18"/>
                <w:lang w:val="fr-CH"/>
              </w:rPr>
            </w:pPr>
            <w:r w:rsidRPr="00685B2E">
              <w:rPr>
                <w:b/>
                <w:sz w:val="18"/>
                <w:szCs w:val="18"/>
                <w:lang w:val="fr-CH"/>
              </w:rPr>
              <w:t>Accepta</w:t>
            </w:r>
            <w:r w:rsidR="00C03769" w:rsidRPr="00685B2E">
              <w:rPr>
                <w:b/>
                <w:sz w:val="18"/>
                <w:szCs w:val="18"/>
                <w:lang w:val="fr-CH"/>
              </w:rPr>
              <w:t>tion</w:t>
            </w:r>
            <w:r w:rsidRPr="00685B2E">
              <w:rPr>
                <w:b/>
                <w:sz w:val="18"/>
                <w:szCs w:val="18"/>
                <w:lang w:val="fr-CH"/>
              </w:rPr>
              <w:t xml:space="preserve"> </w:t>
            </w:r>
          </w:p>
        </w:tc>
        <w:tc>
          <w:tcPr>
            <w:tcW w:w="1620" w:type="dxa"/>
            <w:shd w:val="clear" w:color="auto" w:fill="B6DDE8" w:themeFill="accent5" w:themeFillTint="66"/>
          </w:tcPr>
          <w:p w:rsidR="00093918" w:rsidRPr="00685B2E" w:rsidRDefault="00093918">
            <w:pPr>
              <w:rPr>
                <w:b/>
                <w:sz w:val="18"/>
                <w:szCs w:val="18"/>
                <w:lang w:val="fr-CH"/>
              </w:rPr>
            </w:pPr>
          </w:p>
          <w:p w:rsidR="00D252C2" w:rsidRPr="00685B2E" w:rsidRDefault="00C03769">
            <w:pPr>
              <w:rPr>
                <w:b/>
                <w:sz w:val="18"/>
                <w:szCs w:val="18"/>
                <w:lang w:val="fr-CH"/>
              </w:rPr>
            </w:pPr>
            <w:r w:rsidRPr="00685B2E">
              <w:rPr>
                <w:b/>
                <w:sz w:val="18"/>
                <w:szCs w:val="18"/>
                <w:lang w:val="fr-CH"/>
              </w:rPr>
              <w:t xml:space="preserve">Mise en œuvre </w:t>
            </w:r>
          </w:p>
        </w:tc>
        <w:tc>
          <w:tcPr>
            <w:tcW w:w="2628" w:type="dxa"/>
            <w:shd w:val="clear" w:color="auto" w:fill="B6DDE8" w:themeFill="accent5" w:themeFillTint="66"/>
          </w:tcPr>
          <w:p w:rsidR="00093918" w:rsidRPr="00685B2E" w:rsidRDefault="00093918" w:rsidP="00032434">
            <w:pPr>
              <w:rPr>
                <w:b/>
                <w:sz w:val="18"/>
                <w:szCs w:val="18"/>
                <w:lang w:val="fr-CH"/>
              </w:rPr>
            </w:pPr>
          </w:p>
          <w:p w:rsidR="00D252C2" w:rsidRPr="00685B2E" w:rsidRDefault="00C03769" w:rsidP="00032434">
            <w:pPr>
              <w:rPr>
                <w:b/>
                <w:sz w:val="18"/>
                <w:szCs w:val="18"/>
                <w:highlight w:val="lightGray"/>
                <w:lang w:val="fr-CH"/>
              </w:rPr>
            </w:pPr>
            <w:r w:rsidRPr="00685B2E">
              <w:rPr>
                <w:b/>
                <w:sz w:val="18"/>
                <w:szCs w:val="18"/>
                <w:lang w:val="fr-CH"/>
              </w:rPr>
              <w:t>Évaluation de la direction ou du coordonnateur</w:t>
            </w:r>
          </w:p>
        </w:tc>
      </w:tr>
      <w:tr w:rsidR="00D252C2" w:rsidRPr="001825E4" w:rsidTr="003222DF">
        <w:trPr>
          <w:trHeight w:val="521"/>
        </w:trPr>
        <w:tc>
          <w:tcPr>
            <w:tcW w:w="9576" w:type="dxa"/>
            <w:gridSpan w:val="5"/>
            <w:shd w:val="clear" w:color="auto" w:fill="auto"/>
            <w:vAlign w:val="center"/>
          </w:tcPr>
          <w:p w:rsidR="00D252C2" w:rsidRPr="00685B2E" w:rsidRDefault="009C1A83" w:rsidP="009C1A83">
            <w:pPr>
              <w:jc w:val="center"/>
              <w:rPr>
                <w:b/>
                <w:lang w:val="fr-CH"/>
              </w:rPr>
            </w:pPr>
            <w:r w:rsidRPr="00685B2E">
              <w:rPr>
                <w:b/>
                <w:lang w:val="fr-CH"/>
              </w:rPr>
              <w:t>Recommandations découlant des évaluations réalisées par le CCI en</w:t>
            </w:r>
            <w:r w:rsidR="00770527">
              <w:rPr>
                <w:b/>
                <w:lang w:val="fr-CH"/>
              </w:rPr>
              <w:t> </w:t>
            </w:r>
            <w:r w:rsidR="00D252C2" w:rsidRPr="00685B2E">
              <w:rPr>
                <w:b/>
                <w:lang w:val="fr-CH"/>
              </w:rPr>
              <w:t>2014</w:t>
            </w:r>
          </w:p>
        </w:tc>
      </w:tr>
      <w:tr w:rsidR="00D252C2" w:rsidRPr="001825E4" w:rsidTr="003222DF">
        <w:trPr>
          <w:trHeight w:val="189"/>
        </w:trPr>
        <w:tc>
          <w:tcPr>
            <w:tcW w:w="9576" w:type="dxa"/>
            <w:gridSpan w:val="5"/>
            <w:shd w:val="clear" w:color="auto" w:fill="auto"/>
            <w:vAlign w:val="center"/>
          </w:tcPr>
          <w:p w:rsidR="00093918" w:rsidRPr="00685B2E" w:rsidRDefault="00093918" w:rsidP="00032434">
            <w:pPr>
              <w:jc w:val="center"/>
              <w:rPr>
                <w:b/>
                <w:sz w:val="18"/>
                <w:szCs w:val="18"/>
                <w:lang w:val="fr-CH"/>
              </w:rPr>
            </w:pPr>
          </w:p>
          <w:p w:rsidR="00B55F22" w:rsidRPr="00685B2E" w:rsidRDefault="00D252C2" w:rsidP="00032434">
            <w:pPr>
              <w:jc w:val="center"/>
              <w:rPr>
                <w:b/>
                <w:sz w:val="18"/>
                <w:szCs w:val="18"/>
                <w:lang w:val="fr-CH"/>
              </w:rPr>
            </w:pPr>
            <w:r w:rsidRPr="00685B2E">
              <w:rPr>
                <w:b/>
                <w:sz w:val="18"/>
                <w:szCs w:val="18"/>
                <w:lang w:val="fr-CH"/>
              </w:rPr>
              <w:t>JIU/REP/2014/2</w:t>
            </w:r>
            <w:r w:rsidR="00EE4059">
              <w:rPr>
                <w:b/>
                <w:sz w:val="18"/>
                <w:szCs w:val="18"/>
                <w:lang w:val="fr-CH"/>
              </w:rPr>
              <w:t>,</w:t>
            </w:r>
            <w:r w:rsidRPr="00685B2E">
              <w:rPr>
                <w:b/>
                <w:sz w:val="18"/>
                <w:szCs w:val="18"/>
                <w:lang w:val="fr-CH"/>
              </w:rPr>
              <w:t xml:space="preserve"> </w:t>
            </w:r>
            <w:r w:rsidR="004366F4">
              <w:rPr>
                <w:b/>
                <w:sz w:val="18"/>
                <w:szCs w:val="18"/>
                <w:lang w:val="fr-CH"/>
              </w:rPr>
              <w:t>“</w:t>
            </w:r>
            <w:r w:rsidR="00B55F22" w:rsidRPr="00685B2E">
              <w:rPr>
                <w:b/>
                <w:sz w:val="18"/>
                <w:szCs w:val="18"/>
                <w:lang w:val="fr-CH"/>
              </w:rPr>
              <w:t>Examen de la gestion et de l</w:t>
            </w:r>
            <w:r w:rsidR="006B07F4">
              <w:rPr>
                <w:b/>
                <w:sz w:val="18"/>
                <w:szCs w:val="18"/>
                <w:lang w:val="fr-CH"/>
              </w:rPr>
              <w:t>’</w:t>
            </w:r>
            <w:r w:rsidR="00B55F22" w:rsidRPr="00685B2E">
              <w:rPr>
                <w:b/>
                <w:sz w:val="18"/>
                <w:szCs w:val="18"/>
                <w:lang w:val="fr-CH"/>
              </w:rPr>
              <w:t>administration de</w:t>
            </w:r>
            <w:r w:rsidR="00E35021">
              <w:rPr>
                <w:b/>
                <w:sz w:val="18"/>
                <w:szCs w:val="18"/>
                <w:lang w:val="fr-CH"/>
              </w:rPr>
              <w:br/>
            </w:r>
            <w:r w:rsidR="00B55F22" w:rsidRPr="00685B2E">
              <w:rPr>
                <w:b/>
                <w:sz w:val="18"/>
                <w:szCs w:val="18"/>
                <w:lang w:val="fr-CH"/>
              </w:rPr>
              <w:t>l</w:t>
            </w:r>
            <w:r w:rsidR="006B07F4">
              <w:rPr>
                <w:b/>
                <w:sz w:val="18"/>
                <w:szCs w:val="18"/>
                <w:lang w:val="fr-CH"/>
              </w:rPr>
              <w:t>’</w:t>
            </w:r>
            <w:r w:rsidR="00B55F22" w:rsidRPr="00685B2E">
              <w:rPr>
                <w:b/>
                <w:sz w:val="18"/>
                <w:szCs w:val="18"/>
                <w:lang w:val="fr-CH"/>
              </w:rPr>
              <w:t>Organisation Mondiale de la Propriété Intellectuelle (OMPI)</w:t>
            </w:r>
            <w:r w:rsidR="004366F4">
              <w:rPr>
                <w:b/>
                <w:sz w:val="18"/>
                <w:szCs w:val="18"/>
                <w:lang w:val="fr-CH"/>
              </w:rPr>
              <w:t>”</w:t>
            </w:r>
          </w:p>
          <w:p w:rsidR="00D252C2" w:rsidRPr="00685B2E" w:rsidRDefault="00D252C2" w:rsidP="00375FFE">
            <w:pPr>
              <w:jc w:val="center"/>
              <w:rPr>
                <w:b/>
                <w:sz w:val="18"/>
                <w:szCs w:val="18"/>
                <w:lang w:val="fr-CH"/>
              </w:rPr>
            </w:pPr>
          </w:p>
        </w:tc>
      </w:tr>
      <w:tr w:rsidR="00D252C2" w:rsidRPr="001825E4" w:rsidTr="006F02D7">
        <w:trPr>
          <w:trHeight w:val="189"/>
        </w:trPr>
        <w:tc>
          <w:tcPr>
            <w:tcW w:w="2628" w:type="dxa"/>
            <w:shd w:val="clear" w:color="auto" w:fill="auto"/>
          </w:tcPr>
          <w:p w:rsidR="00E3765A" w:rsidRPr="00685B2E" w:rsidRDefault="00E3765A" w:rsidP="006F02D7">
            <w:pPr>
              <w:rPr>
                <w:bCs/>
                <w:sz w:val="18"/>
                <w:szCs w:val="18"/>
                <w:lang w:val="fr-CH" w:eastAsia="en-GB"/>
              </w:rPr>
            </w:pPr>
          </w:p>
          <w:p w:rsidR="00D252C2" w:rsidRPr="00685B2E" w:rsidRDefault="00831C0F" w:rsidP="00AE36EB">
            <w:pPr>
              <w:rPr>
                <w:bCs/>
                <w:sz w:val="18"/>
                <w:szCs w:val="18"/>
                <w:lang w:val="fr-CH" w:eastAsia="en-GB"/>
              </w:rPr>
            </w:pPr>
            <w:r w:rsidRPr="00685B2E">
              <w:rPr>
                <w:bCs/>
                <w:sz w:val="18"/>
                <w:szCs w:val="18"/>
                <w:lang w:val="fr-CH" w:eastAsia="en-GB"/>
              </w:rPr>
              <w:t>Rec</w:t>
            </w:r>
            <w:r w:rsidR="00AE36EB">
              <w:rPr>
                <w:bCs/>
                <w:sz w:val="18"/>
                <w:szCs w:val="18"/>
                <w:lang w:val="fr-CH" w:eastAsia="en-GB"/>
              </w:rPr>
              <w:t>ommandation</w:t>
            </w:r>
            <w:r w:rsidR="00770527">
              <w:rPr>
                <w:bCs/>
                <w:sz w:val="18"/>
                <w:szCs w:val="18"/>
                <w:lang w:val="fr-CH" w:eastAsia="en-GB"/>
              </w:rPr>
              <w:t xml:space="preserve"> </w:t>
            </w:r>
            <w:r w:rsidRPr="00685B2E">
              <w:rPr>
                <w:bCs/>
                <w:sz w:val="18"/>
                <w:szCs w:val="18"/>
                <w:lang w:val="fr-CH" w:eastAsia="en-GB"/>
              </w:rPr>
              <w:t xml:space="preserve">n° 1.  </w:t>
            </w:r>
            <w:r w:rsidR="00854552" w:rsidRPr="00685B2E">
              <w:rPr>
                <w:bCs/>
                <w:sz w:val="18"/>
                <w:szCs w:val="18"/>
                <w:lang w:val="fr-CH" w:eastAsia="en-GB"/>
              </w:rPr>
              <w:t>L</w:t>
            </w:r>
            <w:r w:rsidR="006B07F4">
              <w:rPr>
                <w:bCs/>
                <w:sz w:val="18"/>
                <w:szCs w:val="18"/>
                <w:lang w:val="fr-CH" w:eastAsia="en-GB"/>
              </w:rPr>
              <w:t>’</w:t>
            </w:r>
            <w:r w:rsidR="00854552" w:rsidRPr="00685B2E">
              <w:rPr>
                <w:bCs/>
                <w:sz w:val="18"/>
                <w:szCs w:val="18"/>
                <w:lang w:val="fr-CH" w:eastAsia="en-GB"/>
              </w:rPr>
              <w:t>Assemblée générale de l</w:t>
            </w:r>
            <w:r w:rsidR="006B07F4">
              <w:rPr>
                <w:bCs/>
                <w:sz w:val="18"/>
                <w:szCs w:val="18"/>
                <w:lang w:val="fr-CH" w:eastAsia="en-GB"/>
              </w:rPr>
              <w:t>’</w:t>
            </w:r>
            <w:r w:rsidR="00854552" w:rsidRPr="00685B2E">
              <w:rPr>
                <w:bCs/>
                <w:sz w:val="18"/>
                <w:szCs w:val="18"/>
                <w:lang w:val="fr-CH" w:eastAsia="en-GB"/>
              </w:rPr>
              <w:t>OMPI devrait examiner le cadre de gouvernance de l</w:t>
            </w:r>
            <w:r w:rsidR="006B07F4">
              <w:rPr>
                <w:bCs/>
                <w:sz w:val="18"/>
                <w:szCs w:val="18"/>
                <w:lang w:val="fr-CH" w:eastAsia="en-GB"/>
              </w:rPr>
              <w:t>’</w:t>
            </w:r>
            <w:r w:rsidR="00854552" w:rsidRPr="00685B2E">
              <w:rPr>
                <w:bCs/>
                <w:sz w:val="18"/>
                <w:szCs w:val="18"/>
                <w:lang w:val="fr-CH" w:eastAsia="en-GB"/>
              </w:rPr>
              <w:t>OMPI ainsi que les pratiques actuelles en vue de renforcer la capacité des organes directeurs à orienter et superviser les travaux de l</w:t>
            </w:r>
            <w:r w:rsidR="006B07F4">
              <w:rPr>
                <w:bCs/>
                <w:sz w:val="18"/>
                <w:szCs w:val="18"/>
                <w:lang w:val="fr-CH" w:eastAsia="en-GB"/>
              </w:rPr>
              <w:t>’</w:t>
            </w:r>
            <w:r w:rsidR="00854552" w:rsidRPr="00685B2E">
              <w:rPr>
                <w:bCs/>
                <w:sz w:val="18"/>
                <w:szCs w:val="18"/>
                <w:lang w:val="fr-CH" w:eastAsia="en-GB"/>
              </w:rPr>
              <w:t>Organisation.  À cet effet, les États membres souhaiteront peut</w:t>
            </w:r>
            <w:r w:rsidR="00E35021">
              <w:rPr>
                <w:bCs/>
                <w:sz w:val="18"/>
                <w:szCs w:val="18"/>
                <w:lang w:val="fr-CH" w:eastAsia="en-GB"/>
              </w:rPr>
              <w:noBreakHyphen/>
            </w:r>
            <w:r w:rsidR="00854552" w:rsidRPr="00685B2E">
              <w:rPr>
                <w:bCs/>
                <w:sz w:val="18"/>
                <w:szCs w:val="18"/>
                <w:lang w:val="fr-CH" w:eastAsia="en-GB"/>
              </w:rPr>
              <w:t>être envisager dans leurs délibérations les options proposées dans le présent rapport</w:t>
            </w:r>
            <w:r w:rsidRPr="00685B2E">
              <w:rPr>
                <w:bCs/>
                <w:sz w:val="18"/>
                <w:szCs w:val="18"/>
                <w:lang w:val="fr-CH" w:eastAsia="en-GB"/>
              </w:rPr>
              <w:t>.</w:t>
            </w:r>
          </w:p>
        </w:tc>
        <w:tc>
          <w:tcPr>
            <w:tcW w:w="1449" w:type="dxa"/>
            <w:shd w:val="clear" w:color="auto" w:fill="auto"/>
          </w:tcPr>
          <w:p w:rsidR="00E3765A" w:rsidRPr="00685B2E" w:rsidRDefault="00E3765A" w:rsidP="006F02D7">
            <w:pPr>
              <w:rPr>
                <w:sz w:val="18"/>
                <w:szCs w:val="18"/>
                <w:lang w:val="fr-CH"/>
              </w:rPr>
            </w:pPr>
          </w:p>
          <w:p w:rsidR="00093918" w:rsidRPr="00685B2E" w:rsidRDefault="00AC4699" w:rsidP="006F02D7">
            <w:pPr>
              <w:rPr>
                <w:sz w:val="18"/>
                <w:szCs w:val="18"/>
                <w:lang w:val="fr-CH"/>
              </w:rPr>
            </w:pPr>
            <w:r w:rsidRPr="00685B2E">
              <w:rPr>
                <w:sz w:val="18"/>
                <w:szCs w:val="18"/>
                <w:lang w:val="fr-CH"/>
              </w:rPr>
              <w:t>Chef de Cabinet</w:t>
            </w:r>
          </w:p>
          <w:p w:rsidR="00093918" w:rsidRPr="00685B2E" w:rsidRDefault="00093918" w:rsidP="006F02D7">
            <w:pPr>
              <w:rPr>
                <w:sz w:val="18"/>
                <w:szCs w:val="18"/>
                <w:lang w:val="fr-CH"/>
              </w:rPr>
            </w:pPr>
          </w:p>
          <w:p w:rsidR="00827FD7" w:rsidRPr="00685B2E" w:rsidRDefault="00827FD7" w:rsidP="006F02D7">
            <w:pPr>
              <w:rPr>
                <w:sz w:val="18"/>
                <w:szCs w:val="18"/>
                <w:lang w:val="fr-CH"/>
              </w:rPr>
            </w:pPr>
          </w:p>
          <w:p w:rsidR="00375FFE" w:rsidRPr="00685B2E" w:rsidRDefault="00375FFE" w:rsidP="006F02D7">
            <w:pPr>
              <w:rPr>
                <w:sz w:val="18"/>
                <w:szCs w:val="18"/>
                <w:lang w:val="fr-CH"/>
              </w:rPr>
            </w:pP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850569" w:rsidRPr="00685B2E" w:rsidRDefault="00850569" w:rsidP="006F02D7">
            <w:pPr>
              <w:rPr>
                <w:sz w:val="18"/>
                <w:szCs w:val="18"/>
                <w:lang w:val="fr-CH"/>
              </w:rPr>
            </w:pPr>
          </w:p>
        </w:tc>
        <w:tc>
          <w:tcPr>
            <w:tcW w:w="1251" w:type="dxa"/>
            <w:shd w:val="clear" w:color="auto" w:fill="auto"/>
          </w:tcPr>
          <w:p w:rsidR="00E3765A" w:rsidRPr="00685B2E" w:rsidRDefault="00E3765A" w:rsidP="006F02D7">
            <w:pPr>
              <w:rPr>
                <w:sz w:val="18"/>
                <w:szCs w:val="18"/>
                <w:lang w:val="fr-CH"/>
              </w:rPr>
            </w:pPr>
          </w:p>
          <w:p w:rsidR="00093918" w:rsidRPr="00685B2E" w:rsidRDefault="00B55F22" w:rsidP="006F02D7">
            <w:pPr>
              <w:rPr>
                <w:sz w:val="18"/>
                <w:szCs w:val="18"/>
                <w:lang w:val="fr-CH"/>
              </w:rPr>
            </w:pPr>
            <w:r w:rsidRPr="00685B2E">
              <w:rPr>
                <w:sz w:val="18"/>
                <w:szCs w:val="18"/>
                <w:lang w:val="fr-CH"/>
              </w:rPr>
              <w:t>À l</w:t>
            </w:r>
            <w:r w:rsidR="006B07F4">
              <w:rPr>
                <w:sz w:val="18"/>
                <w:szCs w:val="18"/>
                <w:lang w:val="fr-CH"/>
              </w:rPr>
              <w:t>’</w:t>
            </w:r>
            <w:r w:rsidRPr="00685B2E">
              <w:rPr>
                <w:sz w:val="18"/>
                <w:szCs w:val="18"/>
                <w:lang w:val="fr-CH"/>
              </w:rPr>
              <w:t>étude</w:t>
            </w: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375FFE" w:rsidRPr="00685B2E" w:rsidRDefault="00375FFE" w:rsidP="006F02D7">
            <w:pPr>
              <w:rPr>
                <w:sz w:val="18"/>
                <w:szCs w:val="18"/>
                <w:lang w:val="fr-CH"/>
              </w:rPr>
            </w:pP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D252C2" w:rsidRPr="00685B2E" w:rsidRDefault="00D252C2" w:rsidP="006F02D7">
            <w:pPr>
              <w:rPr>
                <w:sz w:val="18"/>
                <w:szCs w:val="18"/>
                <w:lang w:val="fr-CH"/>
              </w:rPr>
            </w:pPr>
          </w:p>
        </w:tc>
        <w:tc>
          <w:tcPr>
            <w:tcW w:w="1620" w:type="dxa"/>
            <w:shd w:val="clear" w:color="auto" w:fill="auto"/>
          </w:tcPr>
          <w:p w:rsidR="00D252C2" w:rsidRPr="00685B2E" w:rsidRDefault="00D252C2" w:rsidP="006F02D7">
            <w:pPr>
              <w:rPr>
                <w:lang w:val="fr-CH"/>
              </w:rPr>
            </w:pPr>
          </w:p>
        </w:tc>
        <w:tc>
          <w:tcPr>
            <w:tcW w:w="2628" w:type="dxa"/>
            <w:shd w:val="clear" w:color="auto" w:fill="auto"/>
          </w:tcPr>
          <w:p w:rsidR="00E3765A" w:rsidRPr="00685B2E" w:rsidRDefault="00E3765A" w:rsidP="006F02D7">
            <w:pPr>
              <w:rPr>
                <w:sz w:val="18"/>
                <w:szCs w:val="18"/>
                <w:lang w:val="fr-CH"/>
              </w:rPr>
            </w:pPr>
          </w:p>
          <w:p w:rsidR="00D252C2" w:rsidRPr="00685B2E" w:rsidRDefault="00756F37" w:rsidP="006F02D7">
            <w:pPr>
              <w:rPr>
                <w:sz w:val="18"/>
                <w:szCs w:val="18"/>
                <w:lang w:val="fr-CH"/>
              </w:rPr>
            </w:pPr>
            <w:r w:rsidRPr="00685B2E">
              <w:rPr>
                <w:sz w:val="18"/>
                <w:szCs w:val="18"/>
                <w:lang w:val="fr-CH"/>
              </w:rPr>
              <w:t>Le 30 mai 2014, le Directeur général de l</w:t>
            </w:r>
            <w:r w:rsidR="006B07F4">
              <w:rPr>
                <w:sz w:val="18"/>
                <w:szCs w:val="18"/>
                <w:lang w:val="fr-CH"/>
              </w:rPr>
              <w:t>’</w:t>
            </w:r>
            <w:r w:rsidRPr="00685B2E">
              <w:rPr>
                <w:sz w:val="18"/>
                <w:szCs w:val="18"/>
                <w:lang w:val="fr-CH"/>
              </w:rPr>
              <w:t>OMPI a adressé un courrier au président de l</w:t>
            </w:r>
            <w:r w:rsidR="006B07F4">
              <w:rPr>
                <w:sz w:val="18"/>
                <w:szCs w:val="18"/>
                <w:lang w:val="fr-CH"/>
              </w:rPr>
              <w:t>’</w:t>
            </w:r>
            <w:r w:rsidRPr="00685B2E">
              <w:rPr>
                <w:sz w:val="18"/>
                <w:szCs w:val="18"/>
                <w:lang w:val="fr-CH"/>
              </w:rPr>
              <w:t>Assemblée générale de l</w:t>
            </w:r>
            <w:r w:rsidR="006B07F4">
              <w:rPr>
                <w:sz w:val="18"/>
                <w:szCs w:val="18"/>
                <w:lang w:val="fr-CH"/>
              </w:rPr>
              <w:t>’</w:t>
            </w:r>
            <w:r w:rsidRPr="00685B2E">
              <w:rPr>
                <w:sz w:val="18"/>
                <w:szCs w:val="18"/>
                <w:lang w:val="fr-CH"/>
              </w:rPr>
              <w:t>OMPI pour appeler son attention sur cette recommandation</w:t>
            </w:r>
            <w:r w:rsidR="00CC5982" w:rsidRPr="00685B2E">
              <w:rPr>
                <w:sz w:val="18"/>
                <w:szCs w:val="18"/>
                <w:lang w:val="fr-CH"/>
              </w:rPr>
              <w:t>.</w:t>
            </w:r>
          </w:p>
          <w:p w:rsidR="00375FFE" w:rsidRPr="00685B2E" w:rsidRDefault="00375FFE" w:rsidP="006F02D7">
            <w:pPr>
              <w:rPr>
                <w:sz w:val="18"/>
                <w:szCs w:val="18"/>
                <w:lang w:val="fr-CH"/>
              </w:rPr>
            </w:pPr>
          </w:p>
          <w:p w:rsidR="00375FFE" w:rsidRPr="00685B2E" w:rsidRDefault="00375FFE" w:rsidP="006F02D7">
            <w:pPr>
              <w:rPr>
                <w:sz w:val="18"/>
                <w:szCs w:val="18"/>
                <w:lang w:val="fr-CH"/>
              </w:rPr>
            </w:pPr>
          </w:p>
          <w:p w:rsidR="00375FFE" w:rsidRPr="00685B2E" w:rsidRDefault="00375FFE" w:rsidP="006F02D7">
            <w:pPr>
              <w:rPr>
                <w:sz w:val="18"/>
                <w:szCs w:val="18"/>
                <w:lang w:val="fr-CH"/>
              </w:rPr>
            </w:pPr>
          </w:p>
          <w:p w:rsidR="00375FFE" w:rsidRPr="00685B2E" w:rsidRDefault="00375FFE" w:rsidP="006F02D7">
            <w:pPr>
              <w:rPr>
                <w:sz w:val="18"/>
                <w:szCs w:val="18"/>
                <w:lang w:val="fr-CH"/>
              </w:rPr>
            </w:pPr>
          </w:p>
          <w:p w:rsidR="00375FFE" w:rsidRPr="00685B2E" w:rsidRDefault="00375FFE" w:rsidP="006F02D7">
            <w:pPr>
              <w:rPr>
                <w:sz w:val="18"/>
                <w:szCs w:val="18"/>
                <w:lang w:val="fr-CH"/>
              </w:rPr>
            </w:pPr>
          </w:p>
        </w:tc>
      </w:tr>
      <w:tr w:rsidR="00D252C2" w:rsidRPr="001825E4" w:rsidTr="006F02D7">
        <w:trPr>
          <w:trHeight w:val="187"/>
        </w:trPr>
        <w:tc>
          <w:tcPr>
            <w:tcW w:w="2628" w:type="dxa"/>
            <w:shd w:val="clear" w:color="auto" w:fill="auto"/>
          </w:tcPr>
          <w:p w:rsidR="00E3765A" w:rsidRPr="00685B2E" w:rsidRDefault="00E3765A" w:rsidP="00E3765A">
            <w:pPr>
              <w:pStyle w:val="Bodydrafting"/>
              <w:spacing w:before="0" w:after="0"/>
              <w:jc w:val="left"/>
              <w:rPr>
                <w:rFonts w:ascii="Arial" w:hAnsi="Arial" w:cs="Arial"/>
                <w:bCs/>
                <w:sz w:val="18"/>
                <w:szCs w:val="18"/>
                <w:lang w:val="fr-CH" w:eastAsia="en-GB"/>
              </w:rPr>
            </w:pPr>
          </w:p>
          <w:p w:rsidR="00D252C2" w:rsidRPr="00685B2E" w:rsidRDefault="00D252C2" w:rsidP="00AE36EB">
            <w:pPr>
              <w:pStyle w:val="Bodydrafting"/>
              <w:spacing w:before="0" w:after="0"/>
              <w:jc w:val="left"/>
              <w:rPr>
                <w:rFonts w:ascii="Arial" w:hAnsi="Arial" w:cs="Arial"/>
                <w:bCs/>
                <w:sz w:val="18"/>
                <w:szCs w:val="18"/>
                <w:lang w:val="fr-CH" w:eastAsia="en-GB"/>
              </w:rPr>
            </w:pPr>
            <w:r w:rsidRPr="00685B2E">
              <w:rPr>
                <w:rFonts w:ascii="Arial" w:hAnsi="Arial" w:cs="Arial"/>
                <w:bCs/>
                <w:sz w:val="18"/>
                <w:szCs w:val="18"/>
                <w:lang w:val="fr-CH" w:eastAsia="en-GB"/>
              </w:rPr>
              <w:t>Rec</w:t>
            </w:r>
            <w:r w:rsidR="00AE36EB">
              <w:rPr>
                <w:rFonts w:ascii="Arial" w:hAnsi="Arial" w:cs="Arial"/>
                <w:bCs/>
                <w:sz w:val="18"/>
                <w:szCs w:val="18"/>
                <w:lang w:val="fr-CH" w:eastAsia="en-GB"/>
              </w:rPr>
              <w:t>ommandation</w:t>
            </w:r>
            <w:r w:rsidRPr="00685B2E">
              <w:rPr>
                <w:rFonts w:ascii="Arial" w:hAnsi="Arial" w:cs="Arial"/>
                <w:bCs/>
                <w:sz w:val="18"/>
                <w:szCs w:val="18"/>
                <w:lang w:val="fr-CH" w:eastAsia="en-GB"/>
              </w:rPr>
              <w:t xml:space="preserve"> </w:t>
            </w:r>
            <w:r w:rsidR="00831C0F" w:rsidRPr="00685B2E">
              <w:rPr>
                <w:rFonts w:ascii="Arial" w:hAnsi="Arial" w:cs="Arial"/>
                <w:bCs/>
                <w:sz w:val="18"/>
                <w:szCs w:val="18"/>
                <w:lang w:val="fr-CH" w:eastAsia="en-GB"/>
              </w:rPr>
              <w:t>n° </w:t>
            </w:r>
            <w:r w:rsidRPr="00685B2E">
              <w:rPr>
                <w:rFonts w:ascii="Arial" w:hAnsi="Arial" w:cs="Arial"/>
                <w:bCs/>
                <w:sz w:val="18"/>
                <w:szCs w:val="18"/>
                <w:lang w:val="fr-CH" w:eastAsia="en-GB"/>
              </w:rPr>
              <w:t>6.</w:t>
            </w:r>
            <w:r w:rsidR="004A1876">
              <w:rPr>
                <w:rFonts w:ascii="Arial" w:hAnsi="Arial" w:cs="Arial"/>
                <w:bCs/>
                <w:sz w:val="18"/>
                <w:szCs w:val="18"/>
                <w:lang w:val="fr-CH" w:eastAsia="en-GB"/>
              </w:rPr>
              <w:t xml:space="preserve">  Le </w:t>
            </w:r>
            <w:r w:rsidR="00831C0F" w:rsidRPr="00685B2E">
              <w:rPr>
                <w:rFonts w:ascii="Arial" w:hAnsi="Arial" w:cs="Arial"/>
                <w:bCs/>
                <w:sz w:val="18"/>
                <w:szCs w:val="18"/>
                <w:lang w:val="fr-CH" w:eastAsia="en-GB"/>
              </w:rPr>
              <w:t>Comité de coordination devrait réviser les principes actuellement en vigueur concernant la répartition géographique, afin d</w:t>
            </w:r>
            <w:r w:rsidR="006B07F4">
              <w:rPr>
                <w:rFonts w:ascii="Arial" w:hAnsi="Arial" w:cs="Arial"/>
                <w:bCs/>
                <w:sz w:val="18"/>
                <w:szCs w:val="18"/>
                <w:lang w:val="fr-CH" w:eastAsia="en-GB"/>
              </w:rPr>
              <w:t>’</w:t>
            </w:r>
            <w:r w:rsidR="00831C0F" w:rsidRPr="00685B2E">
              <w:rPr>
                <w:rFonts w:ascii="Arial" w:hAnsi="Arial" w:cs="Arial"/>
                <w:bCs/>
                <w:sz w:val="18"/>
                <w:szCs w:val="18"/>
                <w:lang w:val="fr-CH" w:eastAsia="en-GB"/>
              </w:rPr>
              <w:t>assurer une plus large diversité géographique parmi les effectifs de l</w:t>
            </w:r>
            <w:r w:rsidR="006B07F4">
              <w:rPr>
                <w:rFonts w:ascii="Arial" w:hAnsi="Arial" w:cs="Arial"/>
                <w:bCs/>
                <w:sz w:val="18"/>
                <w:szCs w:val="18"/>
                <w:lang w:val="fr-CH" w:eastAsia="en-GB"/>
              </w:rPr>
              <w:t>’</w:t>
            </w:r>
            <w:r w:rsidR="00831C0F" w:rsidRPr="00685B2E">
              <w:rPr>
                <w:rFonts w:ascii="Arial" w:hAnsi="Arial" w:cs="Arial"/>
                <w:bCs/>
                <w:sz w:val="18"/>
                <w:szCs w:val="18"/>
                <w:lang w:val="fr-CH" w:eastAsia="en-GB"/>
              </w:rPr>
              <w:t>OMPI relevant de la catégorie des administrateurs.</w:t>
            </w:r>
          </w:p>
        </w:tc>
        <w:tc>
          <w:tcPr>
            <w:tcW w:w="1449" w:type="dxa"/>
            <w:shd w:val="clear" w:color="auto" w:fill="auto"/>
          </w:tcPr>
          <w:p w:rsidR="00E3765A" w:rsidRPr="00685B2E" w:rsidRDefault="00E3765A" w:rsidP="006F02D7">
            <w:pPr>
              <w:rPr>
                <w:sz w:val="18"/>
                <w:szCs w:val="18"/>
                <w:lang w:val="fr-CH"/>
              </w:rPr>
            </w:pPr>
          </w:p>
          <w:p w:rsidR="00093918" w:rsidRPr="00685B2E" w:rsidRDefault="00F31144" w:rsidP="006F02D7">
            <w:pPr>
              <w:rPr>
                <w:sz w:val="18"/>
                <w:szCs w:val="18"/>
                <w:lang w:val="fr-CH"/>
              </w:rPr>
            </w:pPr>
            <w:r w:rsidRPr="00685B2E">
              <w:rPr>
                <w:sz w:val="18"/>
                <w:szCs w:val="18"/>
                <w:lang w:val="fr-CH"/>
              </w:rPr>
              <w:t>Direct</w:t>
            </w:r>
            <w:r w:rsidR="00EA1A89" w:rsidRPr="00685B2E">
              <w:rPr>
                <w:sz w:val="18"/>
                <w:szCs w:val="18"/>
                <w:lang w:val="fr-CH"/>
              </w:rPr>
              <w:t>eur</w:t>
            </w:r>
            <w:r w:rsidR="0025179A" w:rsidRPr="00685B2E">
              <w:rPr>
                <w:sz w:val="18"/>
                <w:szCs w:val="18"/>
                <w:lang w:val="fr-CH"/>
              </w:rPr>
              <w:t xml:space="preserve"> du Département de la gestion des ressources humaines </w:t>
            </w:r>
            <w:r w:rsidRPr="00685B2E">
              <w:rPr>
                <w:sz w:val="18"/>
                <w:szCs w:val="18"/>
                <w:lang w:val="fr-CH"/>
              </w:rPr>
              <w:t>(</w:t>
            </w:r>
            <w:r w:rsidR="0025179A" w:rsidRPr="00685B2E">
              <w:rPr>
                <w:sz w:val="18"/>
                <w:szCs w:val="18"/>
                <w:lang w:val="fr-CH"/>
              </w:rPr>
              <w:t>DGRH</w:t>
            </w:r>
            <w:r w:rsidRPr="00685B2E">
              <w:rPr>
                <w:sz w:val="18"/>
                <w:szCs w:val="18"/>
                <w:lang w:val="fr-CH"/>
              </w:rPr>
              <w:t>)</w:t>
            </w: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F31144" w:rsidRPr="00685B2E" w:rsidRDefault="00F31144" w:rsidP="006F02D7">
            <w:pPr>
              <w:rPr>
                <w:sz w:val="18"/>
                <w:szCs w:val="18"/>
                <w:lang w:val="fr-CH"/>
              </w:rPr>
            </w:pPr>
          </w:p>
        </w:tc>
        <w:tc>
          <w:tcPr>
            <w:tcW w:w="1251" w:type="dxa"/>
            <w:shd w:val="clear" w:color="auto" w:fill="auto"/>
          </w:tcPr>
          <w:p w:rsidR="00E3765A" w:rsidRPr="00685B2E" w:rsidRDefault="00E3765A" w:rsidP="006F02D7">
            <w:pPr>
              <w:rPr>
                <w:sz w:val="18"/>
                <w:szCs w:val="18"/>
                <w:lang w:val="fr-CH"/>
              </w:rPr>
            </w:pPr>
          </w:p>
          <w:p w:rsidR="00B55F22" w:rsidRPr="00685B2E" w:rsidRDefault="00B55F22" w:rsidP="006F02D7">
            <w:pPr>
              <w:rPr>
                <w:sz w:val="18"/>
                <w:szCs w:val="18"/>
                <w:lang w:val="fr-CH"/>
              </w:rPr>
            </w:pPr>
            <w:r w:rsidRPr="00685B2E">
              <w:rPr>
                <w:sz w:val="18"/>
                <w:szCs w:val="18"/>
                <w:lang w:val="fr-CH"/>
              </w:rPr>
              <w:t>À l</w:t>
            </w:r>
            <w:r w:rsidR="006B07F4">
              <w:rPr>
                <w:sz w:val="18"/>
                <w:szCs w:val="18"/>
                <w:lang w:val="fr-CH"/>
              </w:rPr>
              <w:t>’</w:t>
            </w:r>
            <w:r w:rsidRPr="00685B2E">
              <w:rPr>
                <w:sz w:val="18"/>
                <w:szCs w:val="18"/>
                <w:lang w:val="fr-CH"/>
              </w:rPr>
              <w:t>étude</w:t>
            </w: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093918" w:rsidRPr="00685B2E" w:rsidRDefault="00093918" w:rsidP="006F02D7">
            <w:pPr>
              <w:rPr>
                <w:sz w:val="18"/>
                <w:szCs w:val="18"/>
                <w:lang w:val="fr-CH"/>
              </w:rPr>
            </w:pPr>
          </w:p>
          <w:p w:rsidR="00D252C2" w:rsidRPr="00685B2E" w:rsidRDefault="00D252C2" w:rsidP="006F02D7">
            <w:pPr>
              <w:rPr>
                <w:sz w:val="18"/>
                <w:szCs w:val="18"/>
                <w:lang w:val="fr-CH"/>
              </w:rPr>
            </w:pPr>
          </w:p>
        </w:tc>
        <w:tc>
          <w:tcPr>
            <w:tcW w:w="1620" w:type="dxa"/>
            <w:shd w:val="clear" w:color="auto" w:fill="auto"/>
          </w:tcPr>
          <w:p w:rsidR="00D252C2" w:rsidRPr="00685B2E" w:rsidRDefault="00D252C2" w:rsidP="006F02D7">
            <w:pPr>
              <w:rPr>
                <w:lang w:val="fr-CH"/>
              </w:rPr>
            </w:pPr>
          </w:p>
        </w:tc>
        <w:tc>
          <w:tcPr>
            <w:tcW w:w="2628" w:type="dxa"/>
            <w:shd w:val="clear" w:color="auto" w:fill="auto"/>
          </w:tcPr>
          <w:p w:rsidR="00E3765A" w:rsidRPr="00685B2E" w:rsidRDefault="00E3765A" w:rsidP="006F02D7">
            <w:pPr>
              <w:rPr>
                <w:sz w:val="18"/>
                <w:szCs w:val="18"/>
                <w:lang w:val="fr-CH"/>
              </w:rPr>
            </w:pPr>
          </w:p>
          <w:p w:rsidR="00D252C2" w:rsidRPr="00685B2E" w:rsidRDefault="00800CBA" w:rsidP="006F02D7">
            <w:pPr>
              <w:rPr>
                <w:sz w:val="18"/>
                <w:szCs w:val="18"/>
                <w:lang w:val="fr-CH"/>
              </w:rPr>
            </w:pPr>
            <w:r w:rsidRPr="00685B2E">
              <w:rPr>
                <w:sz w:val="18"/>
                <w:szCs w:val="18"/>
                <w:lang w:val="fr-CH"/>
              </w:rPr>
              <w:t>Le 30 mai 2014, le Directeur général de l</w:t>
            </w:r>
            <w:r w:rsidR="006B07F4">
              <w:rPr>
                <w:sz w:val="18"/>
                <w:szCs w:val="18"/>
                <w:lang w:val="fr-CH"/>
              </w:rPr>
              <w:t>’</w:t>
            </w:r>
            <w:r w:rsidRPr="00685B2E">
              <w:rPr>
                <w:sz w:val="18"/>
                <w:szCs w:val="18"/>
                <w:lang w:val="fr-CH"/>
              </w:rPr>
              <w:t>OMPI a adressé un courrier au président du Comité de coordination de l</w:t>
            </w:r>
            <w:r w:rsidR="006B07F4">
              <w:rPr>
                <w:sz w:val="18"/>
                <w:szCs w:val="18"/>
                <w:lang w:val="fr-CH"/>
              </w:rPr>
              <w:t>’</w:t>
            </w:r>
            <w:r w:rsidRPr="00685B2E">
              <w:rPr>
                <w:sz w:val="18"/>
                <w:szCs w:val="18"/>
                <w:lang w:val="fr-CH"/>
              </w:rPr>
              <w:t>OMPI pour appeler son attention sur cette recommandation.</w:t>
            </w:r>
          </w:p>
        </w:tc>
      </w:tr>
      <w:tr w:rsidR="00D252C2" w:rsidRPr="001825E4" w:rsidTr="003222DF">
        <w:trPr>
          <w:trHeight w:val="521"/>
        </w:trPr>
        <w:tc>
          <w:tcPr>
            <w:tcW w:w="9576" w:type="dxa"/>
            <w:gridSpan w:val="5"/>
            <w:shd w:val="clear" w:color="auto" w:fill="auto"/>
            <w:vAlign w:val="center"/>
          </w:tcPr>
          <w:p w:rsidR="00D252C2" w:rsidRPr="00685B2E" w:rsidRDefault="009C1A83" w:rsidP="00032434">
            <w:pPr>
              <w:jc w:val="center"/>
              <w:rPr>
                <w:b/>
                <w:lang w:val="fr-CH"/>
              </w:rPr>
            </w:pPr>
            <w:r w:rsidRPr="00685B2E">
              <w:rPr>
                <w:b/>
                <w:lang w:val="fr-CH"/>
              </w:rPr>
              <w:t>Recommandations découlant des évaluations réalisées par le CCI en</w:t>
            </w:r>
            <w:r w:rsidR="00770527">
              <w:rPr>
                <w:b/>
                <w:lang w:val="fr-CH"/>
              </w:rPr>
              <w:t> </w:t>
            </w:r>
            <w:r w:rsidR="00D252C2" w:rsidRPr="00685B2E">
              <w:rPr>
                <w:b/>
                <w:lang w:val="fr-CH"/>
              </w:rPr>
              <w:t>2013</w:t>
            </w:r>
          </w:p>
        </w:tc>
      </w:tr>
      <w:tr w:rsidR="00D252C2" w:rsidRPr="001825E4" w:rsidTr="003222DF">
        <w:trPr>
          <w:trHeight w:val="521"/>
        </w:trPr>
        <w:tc>
          <w:tcPr>
            <w:tcW w:w="9576" w:type="dxa"/>
            <w:gridSpan w:val="5"/>
            <w:shd w:val="clear" w:color="auto" w:fill="DAEEF3" w:themeFill="accent5" w:themeFillTint="33"/>
            <w:vAlign w:val="center"/>
          </w:tcPr>
          <w:p w:rsidR="00093918" w:rsidRPr="00685B2E" w:rsidRDefault="00093918" w:rsidP="00032434">
            <w:pPr>
              <w:jc w:val="center"/>
              <w:rPr>
                <w:b/>
                <w:sz w:val="18"/>
                <w:szCs w:val="18"/>
                <w:lang w:val="fr-CH"/>
              </w:rPr>
            </w:pPr>
          </w:p>
          <w:p w:rsidR="00093918" w:rsidRPr="00685B2E" w:rsidRDefault="00D252C2" w:rsidP="00032434">
            <w:pPr>
              <w:shd w:val="clear" w:color="auto" w:fill="DAEEF3" w:themeFill="accent5" w:themeFillTint="33"/>
              <w:jc w:val="center"/>
              <w:rPr>
                <w:b/>
                <w:sz w:val="18"/>
                <w:szCs w:val="18"/>
                <w:lang w:val="fr-CH"/>
              </w:rPr>
            </w:pPr>
            <w:r w:rsidRPr="00685B2E">
              <w:rPr>
                <w:b/>
                <w:sz w:val="18"/>
                <w:szCs w:val="18"/>
                <w:lang w:val="fr-CH"/>
              </w:rPr>
              <w:t>JIU/REP</w:t>
            </w:r>
            <w:r w:rsidR="005D30F7" w:rsidRPr="00685B2E">
              <w:rPr>
                <w:b/>
                <w:sz w:val="18"/>
                <w:szCs w:val="18"/>
                <w:lang w:val="fr-CH"/>
              </w:rPr>
              <w:t>/2013/1</w:t>
            </w:r>
            <w:r w:rsidR="00EE4059">
              <w:rPr>
                <w:b/>
                <w:sz w:val="18"/>
                <w:szCs w:val="18"/>
                <w:lang w:val="fr-CH"/>
              </w:rPr>
              <w:t>,</w:t>
            </w:r>
            <w:r w:rsidR="005D30F7" w:rsidRPr="00685B2E">
              <w:rPr>
                <w:b/>
                <w:sz w:val="18"/>
                <w:szCs w:val="18"/>
                <w:lang w:val="fr-CH"/>
              </w:rPr>
              <w:t xml:space="preserve"> </w:t>
            </w:r>
            <w:r w:rsidR="004366F4">
              <w:rPr>
                <w:b/>
                <w:sz w:val="18"/>
                <w:szCs w:val="18"/>
                <w:lang w:val="fr-CH"/>
              </w:rPr>
              <w:t>“</w:t>
            </w:r>
            <w:r w:rsidR="005D30F7" w:rsidRPr="00685B2E">
              <w:rPr>
                <w:b/>
                <w:sz w:val="18"/>
                <w:szCs w:val="18"/>
                <w:lang w:val="fr-CH"/>
              </w:rPr>
              <w:t>Examen des accords à long terme relatifs aux achats</w:t>
            </w:r>
            <w:r w:rsidR="004366F4">
              <w:rPr>
                <w:b/>
                <w:sz w:val="18"/>
                <w:szCs w:val="18"/>
                <w:lang w:val="fr-CH"/>
              </w:rPr>
              <w:t>”</w:t>
            </w:r>
          </w:p>
          <w:p w:rsidR="00D252C2" w:rsidRPr="00685B2E" w:rsidRDefault="00D252C2" w:rsidP="00032434">
            <w:pPr>
              <w:jc w:val="center"/>
              <w:rPr>
                <w:b/>
                <w:sz w:val="18"/>
                <w:szCs w:val="18"/>
                <w:lang w:val="fr-CH"/>
              </w:rPr>
            </w:pPr>
          </w:p>
        </w:tc>
      </w:tr>
      <w:tr w:rsidR="00D252C2" w:rsidRPr="001825E4" w:rsidTr="00E3765A">
        <w:trPr>
          <w:trHeight w:val="521"/>
        </w:trPr>
        <w:tc>
          <w:tcPr>
            <w:tcW w:w="2628" w:type="dxa"/>
            <w:shd w:val="clear" w:color="auto" w:fill="auto"/>
          </w:tcPr>
          <w:p w:rsidR="00E3765A" w:rsidRPr="00685B2E" w:rsidRDefault="00E3765A" w:rsidP="00E3765A">
            <w:pPr>
              <w:rPr>
                <w:sz w:val="18"/>
                <w:szCs w:val="18"/>
                <w:lang w:val="fr-CH"/>
              </w:rPr>
            </w:pPr>
          </w:p>
          <w:p w:rsidR="00D252C2" w:rsidRPr="00685B2E" w:rsidRDefault="00CF07AD" w:rsidP="004B2CD4">
            <w:pPr>
              <w:rPr>
                <w:sz w:val="18"/>
                <w:szCs w:val="18"/>
                <w:highlight w:val="lightGray"/>
                <w:lang w:val="fr-CH"/>
              </w:rPr>
            </w:pPr>
            <w:r w:rsidRPr="00685B2E">
              <w:rPr>
                <w:sz w:val="18"/>
                <w:szCs w:val="18"/>
                <w:lang w:val="fr-CH"/>
              </w:rPr>
              <w:t>Rec</w:t>
            </w:r>
            <w:r w:rsidR="00AE36EB">
              <w:rPr>
                <w:sz w:val="18"/>
                <w:szCs w:val="18"/>
                <w:lang w:val="fr-CH"/>
              </w:rPr>
              <w:t>ommandation</w:t>
            </w:r>
            <w:r w:rsidRPr="00685B2E">
              <w:rPr>
                <w:sz w:val="18"/>
                <w:szCs w:val="18"/>
                <w:lang w:val="fr-CH"/>
              </w:rPr>
              <w:t xml:space="preserve"> n° 5.  Les</w:t>
            </w:r>
            <w:r w:rsidR="004A1876">
              <w:rPr>
                <w:sz w:val="18"/>
                <w:szCs w:val="18"/>
                <w:lang w:val="fr-CH"/>
              </w:rPr>
              <w:t> </w:t>
            </w:r>
            <w:r w:rsidRPr="00685B2E">
              <w:rPr>
                <w:sz w:val="18"/>
                <w:szCs w:val="18"/>
                <w:lang w:val="fr-CH"/>
              </w:rPr>
              <w:t>organes délibérants/directeurs devraient exercer leur rôle de surveillance</w:t>
            </w:r>
            <w:r w:rsidR="002B74B2" w:rsidRPr="00685B2E">
              <w:rPr>
                <w:sz w:val="18"/>
                <w:szCs w:val="18"/>
                <w:lang w:val="fr-CH"/>
              </w:rPr>
              <w:t xml:space="preserve"> </w:t>
            </w:r>
            <w:r w:rsidRPr="00685B2E">
              <w:rPr>
                <w:sz w:val="18"/>
                <w:szCs w:val="18"/>
                <w:lang w:val="fr-CH"/>
              </w:rPr>
              <w:t>de la fonction d</w:t>
            </w:r>
            <w:r w:rsidR="006B07F4">
              <w:rPr>
                <w:sz w:val="18"/>
                <w:szCs w:val="18"/>
                <w:lang w:val="fr-CH"/>
              </w:rPr>
              <w:t>’</w:t>
            </w:r>
            <w:r w:rsidRPr="00685B2E">
              <w:rPr>
                <w:sz w:val="18"/>
                <w:szCs w:val="18"/>
                <w:lang w:val="fr-CH"/>
              </w:rPr>
              <w:t>approvisionnement et des opérations d</w:t>
            </w:r>
            <w:r w:rsidR="006B07F4">
              <w:rPr>
                <w:sz w:val="18"/>
                <w:szCs w:val="18"/>
                <w:lang w:val="fr-CH"/>
              </w:rPr>
              <w:t>’</w:t>
            </w:r>
            <w:r w:rsidRPr="00685B2E">
              <w:rPr>
                <w:sz w:val="18"/>
                <w:szCs w:val="18"/>
                <w:lang w:val="fr-CH"/>
              </w:rPr>
              <w:t>achats en veillant à ce que la</w:t>
            </w:r>
            <w:r w:rsidR="002B74B2" w:rsidRPr="00685B2E">
              <w:rPr>
                <w:sz w:val="18"/>
                <w:szCs w:val="18"/>
                <w:lang w:val="fr-CH"/>
              </w:rPr>
              <w:t xml:space="preserve"> </w:t>
            </w:r>
            <w:r w:rsidRPr="00685B2E">
              <w:rPr>
                <w:sz w:val="18"/>
                <w:szCs w:val="18"/>
                <w:lang w:val="fr-CH"/>
              </w:rPr>
              <w:t>première remplisse correctement sa mission straté</w:t>
            </w:r>
            <w:r w:rsidR="002B74B2" w:rsidRPr="00685B2E">
              <w:rPr>
                <w:sz w:val="18"/>
                <w:szCs w:val="18"/>
                <w:lang w:val="fr-CH"/>
              </w:rPr>
              <w:t xml:space="preserve">gique et que les secondes, </w:t>
            </w:r>
            <w:r w:rsidR="009F63C6">
              <w:rPr>
                <w:sz w:val="18"/>
                <w:szCs w:val="18"/>
                <w:lang w:val="fr-CH"/>
              </w:rPr>
              <w:t>y </w:t>
            </w:r>
            <w:r w:rsidRPr="00685B2E">
              <w:rPr>
                <w:sz w:val="18"/>
                <w:szCs w:val="18"/>
                <w:lang w:val="fr-CH"/>
              </w:rPr>
              <w:t>compris les accords à long terme, puissent s</w:t>
            </w:r>
            <w:r w:rsidR="006B07F4">
              <w:rPr>
                <w:sz w:val="18"/>
                <w:szCs w:val="18"/>
                <w:lang w:val="fr-CH"/>
              </w:rPr>
              <w:t>’</w:t>
            </w:r>
            <w:r w:rsidRPr="00685B2E">
              <w:rPr>
                <w:sz w:val="18"/>
                <w:szCs w:val="18"/>
                <w:lang w:val="fr-CH"/>
              </w:rPr>
              <w:t>appuyer sur des plans et stratégies</w:t>
            </w:r>
            <w:r w:rsidR="002B74B2" w:rsidRPr="00685B2E">
              <w:rPr>
                <w:sz w:val="18"/>
                <w:szCs w:val="18"/>
                <w:lang w:val="fr-CH"/>
              </w:rPr>
              <w:t xml:space="preserve"> </w:t>
            </w:r>
            <w:r w:rsidRPr="00685B2E">
              <w:rPr>
                <w:sz w:val="18"/>
                <w:szCs w:val="18"/>
                <w:lang w:val="fr-CH"/>
              </w:rPr>
              <w:t>solides.</w:t>
            </w:r>
          </w:p>
        </w:tc>
        <w:tc>
          <w:tcPr>
            <w:tcW w:w="1449" w:type="dxa"/>
            <w:shd w:val="clear" w:color="auto" w:fill="auto"/>
          </w:tcPr>
          <w:p w:rsidR="00E3765A" w:rsidRPr="00685B2E" w:rsidRDefault="00E3765A" w:rsidP="00E3765A">
            <w:pPr>
              <w:rPr>
                <w:sz w:val="18"/>
                <w:szCs w:val="18"/>
                <w:lang w:val="fr-CH"/>
              </w:rPr>
            </w:pPr>
          </w:p>
          <w:p w:rsidR="00D252C2" w:rsidRPr="00685B2E" w:rsidRDefault="00EA1A89" w:rsidP="00E3765A">
            <w:pPr>
              <w:rPr>
                <w:sz w:val="18"/>
                <w:szCs w:val="18"/>
                <w:lang w:val="fr-CH"/>
              </w:rPr>
            </w:pPr>
            <w:r w:rsidRPr="00685B2E">
              <w:rPr>
                <w:sz w:val="18"/>
                <w:szCs w:val="18"/>
                <w:lang w:val="fr-CH"/>
              </w:rPr>
              <w:t xml:space="preserve">Directeur </w:t>
            </w:r>
            <w:r w:rsidR="00CF07AD" w:rsidRPr="00685B2E">
              <w:rPr>
                <w:sz w:val="18"/>
                <w:szCs w:val="18"/>
                <w:lang w:val="fr-CH"/>
              </w:rPr>
              <w:t>de la Division des achats et des voyages</w:t>
            </w:r>
          </w:p>
        </w:tc>
        <w:tc>
          <w:tcPr>
            <w:tcW w:w="1251" w:type="dxa"/>
            <w:shd w:val="clear" w:color="auto" w:fill="auto"/>
          </w:tcPr>
          <w:p w:rsidR="00E3765A" w:rsidRPr="00685B2E" w:rsidRDefault="00E3765A" w:rsidP="00E3765A">
            <w:pPr>
              <w:rPr>
                <w:sz w:val="18"/>
                <w:szCs w:val="18"/>
                <w:lang w:val="fr-CH"/>
              </w:rPr>
            </w:pPr>
          </w:p>
          <w:p w:rsidR="006B07F4" w:rsidRDefault="00241913" w:rsidP="00E3765A">
            <w:pPr>
              <w:rPr>
                <w:sz w:val="18"/>
                <w:szCs w:val="18"/>
                <w:lang w:val="fr-CH"/>
              </w:rPr>
            </w:pPr>
            <w:r w:rsidRPr="00685B2E">
              <w:rPr>
                <w:sz w:val="18"/>
                <w:szCs w:val="18"/>
                <w:lang w:val="fr-CH"/>
              </w:rPr>
              <w:t>Accept</w:t>
            </w:r>
            <w:r w:rsidR="007F6BAB" w:rsidRPr="00685B2E">
              <w:rPr>
                <w:sz w:val="18"/>
                <w:szCs w:val="18"/>
                <w:lang w:val="fr-CH"/>
              </w:rPr>
              <w:t>ée</w:t>
            </w:r>
          </w:p>
          <w:p w:rsidR="00D252C2" w:rsidRPr="00685B2E" w:rsidRDefault="00D252C2" w:rsidP="00E3765A">
            <w:pPr>
              <w:rPr>
                <w:b/>
                <w:lang w:val="fr-CH"/>
              </w:rPr>
            </w:pPr>
          </w:p>
        </w:tc>
        <w:tc>
          <w:tcPr>
            <w:tcW w:w="1620" w:type="dxa"/>
            <w:shd w:val="clear" w:color="auto" w:fill="auto"/>
          </w:tcPr>
          <w:p w:rsidR="00E3765A" w:rsidRPr="00685B2E" w:rsidRDefault="00E3765A" w:rsidP="00E3765A">
            <w:pPr>
              <w:rPr>
                <w:sz w:val="18"/>
                <w:szCs w:val="18"/>
                <w:lang w:val="fr-CH"/>
              </w:rPr>
            </w:pPr>
          </w:p>
          <w:p w:rsidR="006B07F4" w:rsidRDefault="007F6BAB" w:rsidP="00E3765A">
            <w:pPr>
              <w:rPr>
                <w:sz w:val="18"/>
                <w:szCs w:val="18"/>
                <w:lang w:val="fr-CH"/>
              </w:rPr>
            </w:pPr>
            <w:r w:rsidRPr="00685B2E">
              <w:rPr>
                <w:sz w:val="18"/>
                <w:szCs w:val="18"/>
                <w:lang w:val="fr-CH"/>
              </w:rPr>
              <w:t>Mise en œuvre</w:t>
            </w:r>
          </w:p>
          <w:p w:rsidR="00241913" w:rsidRPr="00685B2E" w:rsidRDefault="00241913" w:rsidP="002B74B2">
            <w:pPr>
              <w:rPr>
                <w:sz w:val="18"/>
                <w:szCs w:val="18"/>
                <w:lang w:val="fr-CH"/>
              </w:rPr>
            </w:pPr>
          </w:p>
        </w:tc>
        <w:tc>
          <w:tcPr>
            <w:tcW w:w="2628" w:type="dxa"/>
            <w:shd w:val="clear" w:color="auto" w:fill="auto"/>
          </w:tcPr>
          <w:p w:rsidR="00093918" w:rsidRPr="00685B2E" w:rsidRDefault="00093918" w:rsidP="00E3765A">
            <w:pPr>
              <w:rPr>
                <w:sz w:val="18"/>
                <w:szCs w:val="18"/>
                <w:lang w:val="fr-CH"/>
              </w:rPr>
            </w:pPr>
          </w:p>
          <w:p w:rsidR="00241913" w:rsidRPr="00685B2E" w:rsidRDefault="00E01B12" w:rsidP="00AA6AE5">
            <w:pPr>
              <w:rPr>
                <w:sz w:val="18"/>
                <w:szCs w:val="18"/>
                <w:lang w:val="fr-CH"/>
              </w:rPr>
            </w:pPr>
            <w:r w:rsidRPr="00685B2E">
              <w:rPr>
                <w:sz w:val="18"/>
                <w:szCs w:val="18"/>
                <w:lang w:val="fr-CH"/>
              </w:rPr>
              <w:t>L</w:t>
            </w:r>
            <w:r w:rsidR="006B07F4">
              <w:rPr>
                <w:sz w:val="18"/>
                <w:szCs w:val="18"/>
                <w:lang w:val="fr-CH"/>
              </w:rPr>
              <w:t>’</w:t>
            </w:r>
            <w:r w:rsidRPr="00685B2E">
              <w:rPr>
                <w:sz w:val="18"/>
                <w:szCs w:val="18"/>
                <w:lang w:val="fr-CH"/>
              </w:rPr>
              <w:t xml:space="preserve">OMPI </w:t>
            </w:r>
            <w:r w:rsidR="00717145" w:rsidRPr="00685B2E">
              <w:rPr>
                <w:sz w:val="18"/>
                <w:szCs w:val="18"/>
                <w:lang w:val="fr-CH"/>
              </w:rPr>
              <w:t>fait rapport sur ses opérations d</w:t>
            </w:r>
            <w:r w:rsidR="006B07F4">
              <w:rPr>
                <w:sz w:val="18"/>
                <w:szCs w:val="18"/>
                <w:lang w:val="fr-CH"/>
              </w:rPr>
              <w:t>’</w:t>
            </w:r>
            <w:r w:rsidR="00717145" w:rsidRPr="00685B2E">
              <w:rPr>
                <w:sz w:val="18"/>
                <w:szCs w:val="18"/>
                <w:lang w:val="fr-CH"/>
              </w:rPr>
              <w:t xml:space="preserve">achats </w:t>
            </w:r>
            <w:r w:rsidR="005D76E4" w:rsidRPr="00685B2E">
              <w:rPr>
                <w:sz w:val="18"/>
                <w:szCs w:val="18"/>
                <w:lang w:val="fr-CH"/>
              </w:rPr>
              <w:t>et sur l</w:t>
            </w:r>
            <w:r w:rsidR="006B07F4">
              <w:rPr>
                <w:sz w:val="18"/>
                <w:szCs w:val="18"/>
                <w:lang w:val="fr-CH"/>
              </w:rPr>
              <w:t>’</w:t>
            </w:r>
            <w:r w:rsidR="005D76E4" w:rsidRPr="00685B2E">
              <w:rPr>
                <w:sz w:val="18"/>
                <w:szCs w:val="18"/>
                <w:lang w:val="fr-CH"/>
              </w:rPr>
              <w:t>obtention des résultats escomptés au moyen d</w:t>
            </w:r>
            <w:r w:rsidR="00992509" w:rsidRPr="00685B2E">
              <w:rPr>
                <w:sz w:val="18"/>
                <w:szCs w:val="18"/>
                <w:lang w:val="fr-CH"/>
              </w:rPr>
              <w:t xml:space="preserve">es </w:t>
            </w:r>
            <w:r w:rsidR="005D76E4" w:rsidRPr="00685B2E">
              <w:rPr>
                <w:sz w:val="18"/>
                <w:szCs w:val="18"/>
                <w:lang w:val="fr-CH"/>
              </w:rPr>
              <w:t>rapport</w:t>
            </w:r>
            <w:r w:rsidR="00992509" w:rsidRPr="00685B2E">
              <w:rPr>
                <w:sz w:val="18"/>
                <w:szCs w:val="18"/>
                <w:lang w:val="fr-CH"/>
              </w:rPr>
              <w:t>s</w:t>
            </w:r>
            <w:r w:rsidR="005D76E4" w:rsidRPr="00685B2E">
              <w:rPr>
                <w:sz w:val="18"/>
                <w:szCs w:val="18"/>
                <w:lang w:val="fr-CH"/>
              </w:rPr>
              <w:t xml:space="preserve"> sur l</w:t>
            </w:r>
            <w:r w:rsidR="006B07F4">
              <w:rPr>
                <w:sz w:val="18"/>
                <w:szCs w:val="18"/>
                <w:lang w:val="fr-CH"/>
              </w:rPr>
              <w:t>’</w:t>
            </w:r>
            <w:r w:rsidR="005D76E4" w:rsidRPr="00685B2E">
              <w:rPr>
                <w:sz w:val="18"/>
                <w:szCs w:val="18"/>
                <w:lang w:val="fr-CH"/>
              </w:rPr>
              <w:t xml:space="preserve">exécution du programme présentés aux États membres. </w:t>
            </w:r>
            <w:r w:rsidR="00770527">
              <w:rPr>
                <w:sz w:val="18"/>
                <w:szCs w:val="18"/>
                <w:lang w:val="fr-CH"/>
              </w:rPr>
              <w:t xml:space="preserve"> </w:t>
            </w:r>
            <w:r w:rsidR="00992509" w:rsidRPr="00685B2E">
              <w:rPr>
                <w:sz w:val="18"/>
                <w:szCs w:val="18"/>
                <w:lang w:val="fr-CH"/>
              </w:rPr>
              <w:t>Elle fait régulièrement l</w:t>
            </w:r>
            <w:r w:rsidR="006B07F4">
              <w:rPr>
                <w:sz w:val="18"/>
                <w:szCs w:val="18"/>
                <w:lang w:val="fr-CH"/>
              </w:rPr>
              <w:t>’</w:t>
            </w:r>
            <w:r w:rsidR="00992509" w:rsidRPr="00685B2E">
              <w:rPr>
                <w:sz w:val="18"/>
                <w:szCs w:val="18"/>
                <w:lang w:val="fr-CH"/>
              </w:rPr>
              <w:t>objet d</w:t>
            </w:r>
            <w:r w:rsidR="006B07F4">
              <w:rPr>
                <w:sz w:val="18"/>
                <w:szCs w:val="18"/>
                <w:lang w:val="fr-CH"/>
              </w:rPr>
              <w:t>’</w:t>
            </w:r>
            <w:r w:rsidR="00992509" w:rsidRPr="00685B2E">
              <w:rPr>
                <w:sz w:val="18"/>
                <w:szCs w:val="18"/>
                <w:lang w:val="fr-CH"/>
              </w:rPr>
              <w:t xml:space="preserve">audits internes et de vérifications externes des comptes, et rend </w:t>
            </w:r>
            <w:r w:rsidR="00AA6AE5" w:rsidRPr="00685B2E">
              <w:rPr>
                <w:sz w:val="18"/>
                <w:szCs w:val="18"/>
                <w:lang w:val="fr-CH"/>
              </w:rPr>
              <w:t xml:space="preserve">périodiquement </w:t>
            </w:r>
            <w:r w:rsidR="00992509" w:rsidRPr="00685B2E">
              <w:rPr>
                <w:sz w:val="18"/>
                <w:szCs w:val="18"/>
                <w:lang w:val="fr-CH"/>
              </w:rPr>
              <w:t>compte</w:t>
            </w:r>
            <w:r w:rsidR="00590FE2" w:rsidRPr="00685B2E">
              <w:rPr>
                <w:sz w:val="18"/>
                <w:szCs w:val="18"/>
                <w:lang w:val="fr-CH"/>
              </w:rPr>
              <w:t xml:space="preserve"> à l</w:t>
            </w:r>
            <w:r w:rsidR="006B07F4">
              <w:rPr>
                <w:sz w:val="18"/>
                <w:szCs w:val="18"/>
                <w:lang w:val="fr-CH"/>
              </w:rPr>
              <w:t>’</w:t>
            </w:r>
            <w:r w:rsidR="00590FE2" w:rsidRPr="00685B2E">
              <w:rPr>
                <w:sz w:val="18"/>
                <w:szCs w:val="18"/>
                <w:lang w:val="fr-CH"/>
              </w:rPr>
              <w:t xml:space="preserve">OCIS </w:t>
            </w:r>
            <w:r w:rsidR="00E3765A" w:rsidRPr="00685B2E">
              <w:rPr>
                <w:sz w:val="18"/>
                <w:szCs w:val="18"/>
                <w:lang w:val="fr-CH"/>
              </w:rPr>
              <w:t>de</w:t>
            </w:r>
            <w:r w:rsidR="00590FE2" w:rsidRPr="00685B2E">
              <w:rPr>
                <w:sz w:val="18"/>
                <w:szCs w:val="18"/>
                <w:lang w:val="fr-CH"/>
              </w:rPr>
              <w:t xml:space="preserve"> l</w:t>
            </w:r>
            <w:r w:rsidR="006B07F4">
              <w:rPr>
                <w:sz w:val="18"/>
                <w:szCs w:val="18"/>
                <w:lang w:val="fr-CH"/>
              </w:rPr>
              <w:t>’</w:t>
            </w:r>
            <w:r w:rsidR="00590FE2" w:rsidRPr="00685B2E">
              <w:rPr>
                <w:sz w:val="18"/>
                <w:szCs w:val="18"/>
                <w:lang w:val="fr-CH"/>
              </w:rPr>
              <w:t>avancement de la mise en œuvre des recommandations des vérificateurs.</w:t>
            </w:r>
          </w:p>
        </w:tc>
      </w:tr>
      <w:tr w:rsidR="00D252C2" w:rsidRPr="001825E4" w:rsidTr="003222DF">
        <w:trPr>
          <w:trHeight w:val="521"/>
        </w:trPr>
        <w:tc>
          <w:tcPr>
            <w:tcW w:w="9576" w:type="dxa"/>
            <w:gridSpan w:val="5"/>
            <w:shd w:val="clear" w:color="auto" w:fill="auto"/>
            <w:vAlign w:val="center"/>
          </w:tcPr>
          <w:p w:rsidR="00D252C2" w:rsidRPr="00685B2E" w:rsidRDefault="009C1A83" w:rsidP="00D56C54">
            <w:pPr>
              <w:keepNext/>
              <w:keepLines/>
              <w:jc w:val="center"/>
              <w:rPr>
                <w:b/>
                <w:lang w:val="fr-CH"/>
              </w:rPr>
            </w:pPr>
            <w:r w:rsidRPr="00685B2E">
              <w:rPr>
                <w:b/>
                <w:lang w:val="fr-CH"/>
              </w:rPr>
              <w:lastRenderedPageBreak/>
              <w:t>Recommandations découlant des évaluations réalisées par le CCI en</w:t>
            </w:r>
            <w:r w:rsidR="00770527">
              <w:rPr>
                <w:b/>
                <w:lang w:val="fr-CH"/>
              </w:rPr>
              <w:t> </w:t>
            </w:r>
            <w:r w:rsidR="00D252C2" w:rsidRPr="00685B2E">
              <w:rPr>
                <w:b/>
                <w:lang w:val="fr-CH"/>
              </w:rPr>
              <w:t>2012</w:t>
            </w:r>
          </w:p>
        </w:tc>
      </w:tr>
      <w:tr w:rsidR="00D252C2" w:rsidRPr="001825E4" w:rsidTr="003222DF">
        <w:tc>
          <w:tcPr>
            <w:tcW w:w="9576" w:type="dxa"/>
            <w:gridSpan w:val="5"/>
            <w:shd w:val="clear" w:color="auto" w:fill="DAEEF3" w:themeFill="accent5" w:themeFillTint="33"/>
          </w:tcPr>
          <w:p w:rsidR="00093918" w:rsidRPr="00685B2E" w:rsidRDefault="00093918" w:rsidP="00D56C54">
            <w:pPr>
              <w:keepNext/>
              <w:keepLines/>
              <w:jc w:val="center"/>
              <w:rPr>
                <w:b/>
                <w:sz w:val="18"/>
                <w:szCs w:val="18"/>
                <w:lang w:val="fr-CH"/>
              </w:rPr>
            </w:pPr>
          </w:p>
          <w:p w:rsidR="00093918" w:rsidRPr="00685B2E" w:rsidRDefault="00D252C2" w:rsidP="00DA6A72">
            <w:pPr>
              <w:jc w:val="center"/>
              <w:rPr>
                <w:b/>
                <w:sz w:val="18"/>
                <w:szCs w:val="18"/>
                <w:lang w:val="fr-CH"/>
              </w:rPr>
            </w:pPr>
            <w:r w:rsidRPr="00685B2E">
              <w:rPr>
                <w:b/>
                <w:sz w:val="18"/>
                <w:szCs w:val="18"/>
                <w:lang w:val="fr-CH"/>
              </w:rPr>
              <w:t>JIU/</w:t>
            </w:r>
            <w:r w:rsidR="00D908E2" w:rsidRPr="00685B2E">
              <w:rPr>
                <w:b/>
                <w:sz w:val="18"/>
                <w:szCs w:val="18"/>
                <w:lang w:val="fr-CH"/>
              </w:rPr>
              <w:t>REP/2012/2</w:t>
            </w:r>
            <w:r w:rsidR="00EE4059">
              <w:rPr>
                <w:b/>
                <w:sz w:val="18"/>
                <w:szCs w:val="18"/>
                <w:lang w:val="fr-CH"/>
              </w:rPr>
              <w:t>,</w:t>
            </w:r>
            <w:r w:rsidRPr="00685B2E">
              <w:rPr>
                <w:b/>
                <w:sz w:val="18"/>
                <w:szCs w:val="18"/>
                <w:lang w:val="fr-CH"/>
              </w:rPr>
              <w:t xml:space="preserve"> </w:t>
            </w:r>
            <w:r w:rsidR="004366F4">
              <w:rPr>
                <w:b/>
                <w:sz w:val="18"/>
                <w:szCs w:val="18"/>
                <w:lang w:val="fr-CH"/>
              </w:rPr>
              <w:t>“</w:t>
            </w:r>
            <w:r w:rsidR="00DA6A72" w:rsidRPr="00685B2E">
              <w:rPr>
                <w:b/>
                <w:sz w:val="18"/>
                <w:szCs w:val="18"/>
                <w:lang w:val="fr-CH"/>
              </w:rPr>
              <w:t xml:space="preserve">Gestion du congé de maladie dans les organismes du système des </w:t>
            </w:r>
            <w:r w:rsidR="006B07F4">
              <w:rPr>
                <w:b/>
                <w:sz w:val="18"/>
                <w:szCs w:val="18"/>
                <w:lang w:val="fr-CH"/>
              </w:rPr>
              <w:t>Nations Unies</w:t>
            </w:r>
            <w:r w:rsidR="004366F4">
              <w:rPr>
                <w:b/>
                <w:sz w:val="18"/>
                <w:szCs w:val="18"/>
                <w:lang w:val="fr-CH"/>
              </w:rPr>
              <w:t>”</w:t>
            </w:r>
          </w:p>
          <w:p w:rsidR="00D252C2" w:rsidRPr="00685B2E" w:rsidRDefault="00D252C2" w:rsidP="00032434">
            <w:pPr>
              <w:jc w:val="center"/>
              <w:rPr>
                <w:b/>
                <w:sz w:val="18"/>
                <w:szCs w:val="18"/>
                <w:lang w:val="fr-CH"/>
              </w:rPr>
            </w:pPr>
          </w:p>
        </w:tc>
      </w:tr>
      <w:tr w:rsidR="00D252C2" w:rsidRPr="001825E4" w:rsidTr="00C03769">
        <w:tc>
          <w:tcPr>
            <w:tcW w:w="2628" w:type="dxa"/>
          </w:tcPr>
          <w:p w:rsidR="005933DF" w:rsidRPr="00685B2E" w:rsidRDefault="005933DF">
            <w:pPr>
              <w:rPr>
                <w:sz w:val="18"/>
                <w:szCs w:val="18"/>
                <w:lang w:val="fr-CH"/>
              </w:rPr>
            </w:pPr>
          </w:p>
          <w:p w:rsidR="00D252C2" w:rsidRPr="00685B2E" w:rsidRDefault="00D252C2" w:rsidP="00AE36EB">
            <w:pPr>
              <w:rPr>
                <w:sz w:val="18"/>
                <w:szCs w:val="18"/>
                <w:lang w:val="fr-CH"/>
              </w:rPr>
            </w:pPr>
            <w:r w:rsidRPr="00685B2E">
              <w:rPr>
                <w:sz w:val="18"/>
                <w:szCs w:val="18"/>
                <w:lang w:val="fr-CH"/>
              </w:rPr>
              <w:t>Rec</w:t>
            </w:r>
            <w:r w:rsidR="00AE36EB">
              <w:rPr>
                <w:sz w:val="18"/>
                <w:szCs w:val="18"/>
                <w:lang w:val="fr-CH"/>
              </w:rPr>
              <w:t>ommandation</w:t>
            </w:r>
            <w:r w:rsidR="00770527">
              <w:rPr>
                <w:sz w:val="18"/>
                <w:szCs w:val="18"/>
                <w:lang w:val="fr-CH"/>
              </w:rPr>
              <w:t xml:space="preserve"> </w:t>
            </w:r>
            <w:r w:rsidR="005933DF" w:rsidRPr="00685B2E">
              <w:rPr>
                <w:sz w:val="18"/>
                <w:szCs w:val="18"/>
                <w:lang w:val="fr-CH"/>
              </w:rPr>
              <w:t>n° </w:t>
            </w:r>
            <w:r w:rsidRPr="00685B2E">
              <w:rPr>
                <w:sz w:val="18"/>
                <w:szCs w:val="18"/>
                <w:lang w:val="fr-CH"/>
              </w:rPr>
              <w:t xml:space="preserve">5. </w:t>
            </w:r>
            <w:r w:rsidR="004A1876">
              <w:rPr>
                <w:sz w:val="18"/>
                <w:szCs w:val="18"/>
                <w:lang w:val="fr-CH"/>
              </w:rPr>
              <w:t xml:space="preserve"> Les </w:t>
            </w:r>
            <w:r w:rsidR="005933DF" w:rsidRPr="00685B2E">
              <w:rPr>
                <w:sz w:val="18"/>
                <w:szCs w:val="18"/>
                <w:lang w:val="fr-CH"/>
              </w:rPr>
              <w:t xml:space="preserve">organes délibérants des organismes du système des </w:t>
            </w:r>
            <w:r w:rsidR="006B07F4">
              <w:rPr>
                <w:sz w:val="18"/>
                <w:szCs w:val="18"/>
                <w:lang w:val="fr-CH"/>
              </w:rPr>
              <w:t>Nations Unies</w:t>
            </w:r>
            <w:r w:rsidR="005933DF" w:rsidRPr="00685B2E">
              <w:rPr>
                <w:sz w:val="18"/>
                <w:szCs w:val="18"/>
                <w:lang w:val="fr-CH"/>
              </w:rPr>
              <w:t xml:space="preserve"> devraient demander aux chefs de secrétariat de leur fournir des rapports annuels ou biennaux exhaustifs sur les congés de maladie, rapports qui devraient notamment contenir des données statistiques et financières ainsi que les mesures prises par l</w:t>
            </w:r>
            <w:r w:rsidR="006B07F4">
              <w:rPr>
                <w:sz w:val="18"/>
                <w:szCs w:val="18"/>
                <w:lang w:val="fr-CH"/>
              </w:rPr>
              <w:t>’</w:t>
            </w:r>
            <w:r w:rsidR="005933DF" w:rsidRPr="00685B2E">
              <w:rPr>
                <w:sz w:val="18"/>
                <w:szCs w:val="18"/>
                <w:lang w:val="fr-CH"/>
              </w:rPr>
              <w:t>organisation pour réduire l</w:t>
            </w:r>
            <w:r w:rsidR="006B07F4">
              <w:rPr>
                <w:sz w:val="18"/>
                <w:szCs w:val="18"/>
                <w:lang w:val="fr-CH"/>
              </w:rPr>
              <w:t>’</w:t>
            </w:r>
            <w:r w:rsidR="005933DF" w:rsidRPr="00685B2E">
              <w:rPr>
                <w:sz w:val="18"/>
                <w:szCs w:val="18"/>
                <w:lang w:val="fr-CH"/>
              </w:rPr>
              <w:t>absentéisme dû au congé de maladie.</w:t>
            </w:r>
          </w:p>
        </w:tc>
        <w:tc>
          <w:tcPr>
            <w:tcW w:w="1449" w:type="dxa"/>
          </w:tcPr>
          <w:p w:rsidR="00093918" w:rsidRPr="00685B2E" w:rsidRDefault="00093918">
            <w:pPr>
              <w:rPr>
                <w:sz w:val="18"/>
                <w:szCs w:val="18"/>
                <w:lang w:val="fr-CH"/>
              </w:rPr>
            </w:pPr>
          </w:p>
          <w:p w:rsidR="00D252C2" w:rsidRPr="00685B2E" w:rsidRDefault="00EA1A89" w:rsidP="006F02D7">
            <w:pPr>
              <w:rPr>
                <w:sz w:val="18"/>
                <w:szCs w:val="18"/>
                <w:highlight w:val="lightGray"/>
                <w:lang w:val="fr-CH"/>
              </w:rPr>
            </w:pPr>
            <w:r w:rsidRPr="00685B2E">
              <w:rPr>
                <w:sz w:val="18"/>
                <w:szCs w:val="18"/>
                <w:lang w:val="fr-CH"/>
              </w:rPr>
              <w:t>Directeur</w:t>
            </w:r>
            <w:r w:rsidR="006B07F4" w:rsidRPr="00685B2E">
              <w:rPr>
                <w:sz w:val="18"/>
                <w:szCs w:val="18"/>
                <w:lang w:val="fr-CH"/>
              </w:rPr>
              <w:t xml:space="preserve"> du</w:t>
            </w:r>
            <w:r w:rsidR="006B07F4">
              <w:rPr>
                <w:sz w:val="18"/>
                <w:szCs w:val="18"/>
                <w:lang w:val="fr-CH"/>
              </w:rPr>
              <w:t> </w:t>
            </w:r>
            <w:r w:rsidR="006B07F4" w:rsidRPr="00685B2E">
              <w:rPr>
                <w:sz w:val="18"/>
                <w:szCs w:val="18"/>
                <w:lang w:val="fr-CH"/>
              </w:rPr>
              <w:t>DGR</w:t>
            </w:r>
            <w:r w:rsidR="006F02D7" w:rsidRPr="00685B2E">
              <w:rPr>
                <w:sz w:val="18"/>
                <w:szCs w:val="18"/>
                <w:lang w:val="fr-CH"/>
              </w:rPr>
              <w:t>H</w:t>
            </w:r>
          </w:p>
        </w:tc>
        <w:tc>
          <w:tcPr>
            <w:tcW w:w="1251" w:type="dxa"/>
          </w:tcPr>
          <w:p w:rsidR="00093918" w:rsidRPr="00685B2E" w:rsidRDefault="00093918" w:rsidP="00032434">
            <w:pPr>
              <w:rPr>
                <w:sz w:val="18"/>
                <w:szCs w:val="18"/>
                <w:lang w:val="fr-CH"/>
              </w:rPr>
            </w:pPr>
          </w:p>
          <w:p w:rsidR="00D252C2" w:rsidRPr="00685B2E" w:rsidRDefault="006F02D7" w:rsidP="00032434">
            <w:pPr>
              <w:rPr>
                <w:sz w:val="18"/>
                <w:szCs w:val="18"/>
                <w:lang w:val="fr-CH"/>
              </w:rPr>
            </w:pPr>
            <w:r w:rsidRPr="00685B2E">
              <w:rPr>
                <w:sz w:val="18"/>
                <w:szCs w:val="18"/>
                <w:lang w:val="fr-CH"/>
              </w:rPr>
              <w:t>Acceptée</w:t>
            </w:r>
          </w:p>
        </w:tc>
        <w:tc>
          <w:tcPr>
            <w:tcW w:w="1620" w:type="dxa"/>
          </w:tcPr>
          <w:p w:rsidR="00093918" w:rsidRPr="00685B2E" w:rsidRDefault="00093918" w:rsidP="00C64D0E">
            <w:pPr>
              <w:rPr>
                <w:sz w:val="18"/>
                <w:szCs w:val="18"/>
                <w:lang w:val="fr-CH"/>
              </w:rPr>
            </w:pPr>
          </w:p>
          <w:p w:rsidR="00D252C2" w:rsidRPr="00685B2E" w:rsidRDefault="006F02D7" w:rsidP="00C64D0E">
            <w:pPr>
              <w:rPr>
                <w:sz w:val="18"/>
                <w:szCs w:val="18"/>
                <w:lang w:val="fr-CH"/>
              </w:rPr>
            </w:pPr>
            <w:r w:rsidRPr="00685B2E">
              <w:rPr>
                <w:sz w:val="18"/>
                <w:szCs w:val="18"/>
                <w:lang w:val="fr-CH"/>
              </w:rPr>
              <w:t>Mise en œuvre</w:t>
            </w:r>
          </w:p>
        </w:tc>
        <w:tc>
          <w:tcPr>
            <w:tcW w:w="2628" w:type="dxa"/>
          </w:tcPr>
          <w:p w:rsidR="00093918" w:rsidRPr="00685B2E" w:rsidRDefault="00093918">
            <w:pPr>
              <w:rPr>
                <w:sz w:val="18"/>
                <w:szCs w:val="18"/>
                <w:lang w:val="fr-CH"/>
              </w:rPr>
            </w:pPr>
          </w:p>
          <w:p w:rsidR="00D252C2" w:rsidRPr="00685B2E" w:rsidRDefault="005933DF" w:rsidP="005933DF">
            <w:pPr>
              <w:rPr>
                <w:sz w:val="18"/>
                <w:szCs w:val="18"/>
                <w:lang w:val="fr-CH"/>
              </w:rPr>
            </w:pPr>
            <w:r w:rsidRPr="00685B2E">
              <w:rPr>
                <w:sz w:val="18"/>
                <w:szCs w:val="18"/>
                <w:lang w:val="fr-CH"/>
              </w:rPr>
              <w:t>L</w:t>
            </w:r>
            <w:r w:rsidR="006B07F4">
              <w:rPr>
                <w:sz w:val="18"/>
                <w:szCs w:val="18"/>
                <w:lang w:val="fr-CH"/>
              </w:rPr>
              <w:t>’</w:t>
            </w:r>
            <w:r w:rsidRPr="00685B2E">
              <w:rPr>
                <w:sz w:val="18"/>
                <w:szCs w:val="18"/>
                <w:lang w:val="fr-CH"/>
              </w:rPr>
              <w:t>OMPI fournit aux États membres des données statistiques sur les congés de maladie et l</w:t>
            </w:r>
            <w:r w:rsidR="006B07F4">
              <w:rPr>
                <w:sz w:val="18"/>
                <w:szCs w:val="18"/>
                <w:lang w:val="fr-CH"/>
              </w:rPr>
              <w:t>’</w:t>
            </w:r>
            <w:r w:rsidRPr="00685B2E">
              <w:rPr>
                <w:sz w:val="18"/>
                <w:szCs w:val="18"/>
                <w:lang w:val="fr-CH"/>
              </w:rPr>
              <w:t>absentéisme au moyen de son rapport annuel sur les ressources humaines.</w:t>
            </w:r>
          </w:p>
        </w:tc>
      </w:tr>
      <w:tr w:rsidR="00D252C2" w:rsidRPr="001825E4" w:rsidTr="003222DF">
        <w:tc>
          <w:tcPr>
            <w:tcW w:w="9576" w:type="dxa"/>
            <w:gridSpan w:val="5"/>
            <w:shd w:val="clear" w:color="auto" w:fill="DAEEF3" w:themeFill="accent5" w:themeFillTint="33"/>
          </w:tcPr>
          <w:p w:rsidR="00093918" w:rsidRPr="00685B2E" w:rsidRDefault="00093918" w:rsidP="00032434">
            <w:pPr>
              <w:jc w:val="center"/>
              <w:rPr>
                <w:b/>
                <w:sz w:val="18"/>
                <w:szCs w:val="18"/>
                <w:lang w:val="fr-CH"/>
              </w:rPr>
            </w:pPr>
          </w:p>
          <w:p w:rsidR="006B07F4" w:rsidRDefault="00D252C2" w:rsidP="00C24231">
            <w:pPr>
              <w:jc w:val="center"/>
              <w:rPr>
                <w:b/>
                <w:sz w:val="18"/>
                <w:szCs w:val="18"/>
                <w:lang w:val="fr-CH"/>
              </w:rPr>
            </w:pPr>
            <w:r w:rsidRPr="00685B2E">
              <w:rPr>
                <w:b/>
                <w:sz w:val="18"/>
                <w:szCs w:val="18"/>
                <w:lang w:val="fr-CH"/>
              </w:rPr>
              <w:t>JIU/REP/2012/8</w:t>
            </w:r>
            <w:r w:rsidR="00EE4059">
              <w:rPr>
                <w:b/>
                <w:sz w:val="18"/>
                <w:szCs w:val="18"/>
                <w:lang w:val="fr-CH"/>
              </w:rPr>
              <w:t>,</w:t>
            </w:r>
            <w:r w:rsidRPr="00685B2E">
              <w:rPr>
                <w:b/>
                <w:sz w:val="18"/>
                <w:szCs w:val="18"/>
                <w:lang w:val="fr-CH"/>
              </w:rPr>
              <w:t xml:space="preserve"> </w:t>
            </w:r>
            <w:r w:rsidR="004366F4">
              <w:rPr>
                <w:b/>
                <w:sz w:val="18"/>
                <w:szCs w:val="18"/>
                <w:lang w:val="fr-CH"/>
              </w:rPr>
              <w:t>“</w:t>
            </w:r>
            <w:r w:rsidR="00C24231" w:rsidRPr="00685B2E">
              <w:rPr>
                <w:b/>
                <w:sz w:val="18"/>
                <w:szCs w:val="18"/>
                <w:lang w:val="fr-CH"/>
              </w:rPr>
              <w:t>Étude des progiciels de gestion intégrés dans les organismes</w:t>
            </w:r>
            <w:r w:rsidR="00812FB2">
              <w:rPr>
                <w:b/>
                <w:sz w:val="18"/>
                <w:szCs w:val="18"/>
                <w:lang w:val="fr-CH"/>
              </w:rPr>
              <w:br/>
            </w:r>
            <w:r w:rsidR="00C24231" w:rsidRPr="00685B2E">
              <w:rPr>
                <w:b/>
                <w:sz w:val="18"/>
                <w:szCs w:val="18"/>
                <w:lang w:val="fr-CH"/>
              </w:rPr>
              <w:t xml:space="preserve">du système des </w:t>
            </w:r>
            <w:r w:rsidR="006B07F4">
              <w:rPr>
                <w:b/>
                <w:sz w:val="18"/>
                <w:szCs w:val="18"/>
                <w:lang w:val="fr-CH"/>
              </w:rPr>
              <w:t>Nations Unies</w:t>
            </w:r>
            <w:r w:rsidR="004366F4">
              <w:rPr>
                <w:b/>
                <w:sz w:val="18"/>
                <w:szCs w:val="18"/>
                <w:lang w:val="fr-CH"/>
              </w:rPr>
              <w:t>”</w:t>
            </w:r>
          </w:p>
          <w:p w:rsidR="00D252C2" w:rsidRPr="00685B2E" w:rsidRDefault="00D252C2" w:rsidP="00032434">
            <w:pPr>
              <w:jc w:val="center"/>
              <w:rPr>
                <w:b/>
                <w:sz w:val="18"/>
                <w:szCs w:val="18"/>
                <w:lang w:val="fr-CH"/>
              </w:rPr>
            </w:pPr>
          </w:p>
        </w:tc>
      </w:tr>
      <w:tr w:rsidR="00D252C2" w:rsidRPr="001825E4" w:rsidTr="00C03769">
        <w:tc>
          <w:tcPr>
            <w:tcW w:w="2628" w:type="dxa"/>
          </w:tcPr>
          <w:p w:rsidR="00C439E4" w:rsidRPr="00685B2E" w:rsidRDefault="00C439E4" w:rsidP="00032434">
            <w:pPr>
              <w:rPr>
                <w:sz w:val="18"/>
                <w:szCs w:val="18"/>
                <w:lang w:val="fr-CH"/>
              </w:rPr>
            </w:pPr>
          </w:p>
          <w:p w:rsidR="00D252C2" w:rsidRPr="00685B2E" w:rsidRDefault="00AE36EB" w:rsidP="00AE36EB">
            <w:pPr>
              <w:rPr>
                <w:sz w:val="18"/>
                <w:szCs w:val="18"/>
                <w:lang w:val="fr-CH"/>
              </w:rPr>
            </w:pPr>
            <w:r>
              <w:rPr>
                <w:sz w:val="18"/>
                <w:szCs w:val="18"/>
                <w:lang w:val="fr-CH"/>
              </w:rPr>
              <w:t>Recommandation</w:t>
            </w:r>
            <w:r w:rsidR="00D252C2" w:rsidRPr="00685B2E">
              <w:rPr>
                <w:sz w:val="18"/>
                <w:szCs w:val="18"/>
                <w:lang w:val="fr-CH"/>
              </w:rPr>
              <w:t xml:space="preserve"> </w:t>
            </w:r>
            <w:r w:rsidR="005611E0" w:rsidRPr="00685B2E">
              <w:rPr>
                <w:sz w:val="18"/>
                <w:szCs w:val="18"/>
                <w:lang w:val="fr-CH"/>
              </w:rPr>
              <w:t>n° </w:t>
            </w:r>
            <w:r w:rsidR="00D252C2" w:rsidRPr="00685B2E">
              <w:rPr>
                <w:sz w:val="18"/>
                <w:szCs w:val="18"/>
                <w:lang w:val="fr-CH"/>
              </w:rPr>
              <w:t xml:space="preserve">2.  </w:t>
            </w:r>
            <w:r w:rsidR="004A1876">
              <w:rPr>
                <w:sz w:val="18"/>
                <w:szCs w:val="18"/>
                <w:lang w:val="fr-CH"/>
              </w:rPr>
              <w:t>Les </w:t>
            </w:r>
            <w:r w:rsidR="00C24231" w:rsidRPr="00685B2E">
              <w:rPr>
                <w:sz w:val="18"/>
                <w:szCs w:val="18"/>
                <w:lang w:val="fr-CH"/>
              </w:rPr>
              <w:t xml:space="preserve">organes délibérants ou directeurs des organismes des </w:t>
            </w:r>
            <w:r w:rsidR="006B07F4">
              <w:rPr>
                <w:sz w:val="18"/>
                <w:szCs w:val="18"/>
                <w:lang w:val="fr-CH"/>
              </w:rPr>
              <w:t>Nations Unies</w:t>
            </w:r>
            <w:r w:rsidR="00C24231" w:rsidRPr="00685B2E">
              <w:rPr>
                <w:sz w:val="18"/>
                <w:szCs w:val="18"/>
                <w:lang w:val="fr-CH"/>
              </w:rPr>
              <w:t xml:space="preserve"> devraient suivre et contrôler en permanence l</w:t>
            </w:r>
            <w:r w:rsidR="006B07F4">
              <w:rPr>
                <w:sz w:val="18"/>
                <w:szCs w:val="18"/>
                <w:lang w:val="fr-CH"/>
              </w:rPr>
              <w:t>’</w:t>
            </w:r>
            <w:r w:rsidR="00C24231" w:rsidRPr="00685B2E">
              <w:rPr>
                <w:sz w:val="18"/>
                <w:szCs w:val="18"/>
                <w:lang w:val="fr-CH"/>
              </w:rPr>
              <w:t>avancement du projet PGI qui les concerne, notamment la mise en place du système, la politique de maintenance et de croissance, la rentabilité et la réalisation des objectifs généraux qui ont été fixés.</w:t>
            </w:r>
          </w:p>
        </w:tc>
        <w:tc>
          <w:tcPr>
            <w:tcW w:w="1449" w:type="dxa"/>
          </w:tcPr>
          <w:p w:rsidR="00C439E4" w:rsidRPr="00685B2E" w:rsidRDefault="00C439E4">
            <w:pPr>
              <w:rPr>
                <w:sz w:val="18"/>
                <w:szCs w:val="18"/>
                <w:lang w:val="fr-CH"/>
              </w:rPr>
            </w:pPr>
          </w:p>
          <w:p w:rsidR="00D252C2" w:rsidRPr="00685B2E" w:rsidRDefault="00EA1A89">
            <w:pPr>
              <w:rPr>
                <w:sz w:val="18"/>
                <w:szCs w:val="18"/>
                <w:lang w:val="fr-CH"/>
              </w:rPr>
            </w:pPr>
            <w:r w:rsidRPr="00685B2E">
              <w:rPr>
                <w:sz w:val="18"/>
                <w:szCs w:val="18"/>
                <w:lang w:val="fr-CH"/>
              </w:rPr>
              <w:t xml:space="preserve">Directeur </w:t>
            </w:r>
            <w:r w:rsidR="00C97C47" w:rsidRPr="00685B2E">
              <w:rPr>
                <w:sz w:val="18"/>
                <w:szCs w:val="18"/>
                <w:lang w:val="fr-CH"/>
              </w:rPr>
              <w:t>du Département des finances et de la planification des programmes</w:t>
            </w:r>
          </w:p>
        </w:tc>
        <w:tc>
          <w:tcPr>
            <w:tcW w:w="1251" w:type="dxa"/>
          </w:tcPr>
          <w:p w:rsidR="00093918" w:rsidRPr="00685B2E" w:rsidRDefault="00093918" w:rsidP="00032434">
            <w:pPr>
              <w:rPr>
                <w:sz w:val="18"/>
                <w:szCs w:val="18"/>
                <w:lang w:val="fr-CH"/>
              </w:rPr>
            </w:pPr>
          </w:p>
          <w:p w:rsidR="00D252C2" w:rsidRPr="00685B2E" w:rsidRDefault="00D252C2" w:rsidP="00032434">
            <w:pPr>
              <w:rPr>
                <w:sz w:val="18"/>
                <w:szCs w:val="18"/>
                <w:lang w:val="fr-CH"/>
              </w:rPr>
            </w:pPr>
            <w:r w:rsidRPr="00685B2E">
              <w:rPr>
                <w:sz w:val="18"/>
                <w:szCs w:val="18"/>
                <w:lang w:val="fr-CH"/>
              </w:rPr>
              <w:t>A</w:t>
            </w:r>
            <w:r w:rsidR="006F02D7" w:rsidRPr="00685B2E">
              <w:rPr>
                <w:sz w:val="18"/>
                <w:szCs w:val="18"/>
                <w:lang w:val="fr-CH"/>
              </w:rPr>
              <w:t>cceptée</w:t>
            </w:r>
          </w:p>
        </w:tc>
        <w:tc>
          <w:tcPr>
            <w:tcW w:w="1620" w:type="dxa"/>
          </w:tcPr>
          <w:p w:rsidR="00093918" w:rsidRPr="00685B2E" w:rsidRDefault="00093918" w:rsidP="00032434">
            <w:pPr>
              <w:rPr>
                <w:sz w:val="18"/>
                <w:szCs w:val="18"/>
                <w:lang w:val="fr-CH"/>
              </w:rPr>
            </w:pPr>
          </w:p>
          <w:p w:rsidR="00D252C2" w:rsidRPr="00685B2E" w:rsidRDefault="006F02D7" w:rsidP="00032434">
            <w:pPr>
              <w:rPr>
                <w:sz w:val="18"/>
                <w:szCs w:val="18"/>
                <w:lang w:val="fr-CH"/>
              </w:rPr>
            </w:pPr>
            <w:r w:rsidRPr="00685B2E">
              <w:rPr>
                <w:sz w:val="18"/>
                <w:szCs w:val="18"/>
                <w:lang w:val="fr-CH"/>
              </w:rPr>
              <w:t>Mise en œuvre</w:t>
            </w:r>
          </w:p>
        </w:tc>
        <w:tc>
          <w:tcPr>
            <w:tcW w:w="2628" w:type="dxa"/>
          </w:tcPr>
          <w:p w:rsidR="00093918" w:rsidRPr="00685B2E" w:rsidRDefault="00093918" w:rsidP="00032434">
            <w:pPr>
              <w:rPr>
                <w:sz w:val="18"/>
                <w:szCs w:val="18"/>
                <w:lang w:val="fr-CH"/>
              </w:rPr>
            </w:pPr>
          </w:p>
          <w:p w:rsidR="00D24F83" w:rsidRPr="00685B2E" w:rsidRDefault="00D24F83" w:rsidP="00D24F83">
            <w:pPr>
              <w:rPr>
                <w:sz w:val="18"/>
                <w:szCs w:val="18"/>
                <w:lang w:val="fr-CH"/>
              </w:rPr>
            </w:pPr>
            <w:r w:rsidRPr="00685B2E">
              <w:rPr>
                <w:sz w:val="18"/>
                <w:szCs w:val="18"/>
                <w:lang w:val="fr-CH"/>
              </w:rPr>
              <w:t>Le Comité du programme et budget supervise la mise en œuvre du portefeuille de projets ERP.</w:t>
            </w:r>
          </w:p>
          <w:p w:rsidR="00D252C2" w:rsidRPr="00685B2E" w:rsidRDefault="00D252C2" w:rsidP="00032434">
            <w:pPr>
              <w:rPr>
                <w:sz w:val="18"/>
                <w:szCs w:val="18"/>
                <w:lang w:val="fr-CH"/>
              </w:rPr>
            </w:pPr>
          </w:p>
        </w:tc>
      </w:tr>
      <w:tr w:rsidR="00D252C2" w:rsidRPr="001825E4" w:rsidTr="003222DF">
        <w:tc>
          <w:tcPr>
            <w:tcW w:w="9576" w:type="dxa"/>
            <w:gridSpan w:val="5"/>
            <w:shd w:val="clear" w:color="auto" w:fill="DAEEF3" w:themeFill="accent5" w:themeFillTint="33"/>
          </w:tcPr>
          <w:p w:rsidR="00093918" w:rsidRPr="00685B2E" w:rsidRDefault="00093918" w:rsidP="00032434">
            <w:pPr>
              <w:jc w:val="center"/>
              <w:rPr>
                <w:b/>
                <w:sz w:val="18"/>
                <w:szCs w:val="18"/>
                <w:lang w:val="fr-CH"/>
              </w:rPr>
            </w:pPr>
          </w:p>
          <w:p w:rsidR="00093918" w:rsidRPr="00685B2E" w:rsidRDefault="00D252C2" w:rsidP="00963AAD">
            <w:pPr>
              <w:jc w:val="center"/>
              <w:rPr>
                <w:b/>
                <w:sz w:val="18"/>
                <w:szCs w:val="18"/>
                <w:lang w:val="fr-CH"/>
              </w:rPr>
            </w:pPr>
            <w:r w:rsidRPr="00685B2E">
              <w:rPr>
                <w:b/>
                <w:sz w:val="18"/>
                <w:szCs w:val="18"/>
                <w:lang w:val="fr-CH"/>
              </w:rPr>
              <w:t>JIU/REP/2012/9</w:t>
            </w:r>
            <w:r w:rsidR="00EE4059">
              <w:rPr>
                <w:b/>
                <w:sz w:val="18"/>
                <w:szCs w:val="18"/>
                <w:lang w:val="fr-CH"/>
              </w:rPr>
              <w:t>,</w:t>
            </w:r>
            <w:r w:rsidRPr="00685B2E">
              <w:rPr>
                <w:b/>
                <w:sz w:val="18"/>
                <w:szCs w:val="18"/>
                <w:lang w:val="fr-CH"/>
              </w:rPr>
              <w:t xml:space="preserve"> </w:t>
            </w:r>
            <w:r w:rsidR="004366F4">
              <w:rPr>
                <w:b/>
                <w:sz w:val="18"/>
                <w:szCs w:val="18"/>
                <w:lang w:val="fr-CH"/>
              </w:rPr>
              <w:t>“</w:t>
            </w:r>
            <w:r w:rsidR="00963AAD" w:rsidRPr="00685B2E">
              <w:rPr>
                <w:b/>
                <w:sz w:val="18"/>
                <w:szCs w:val="18"/>
                <w:lang w:val="fr-CH"/>
              </w:rPr>
              <w:t>Sommes forfaitaires en lieu et place des prestations dues</w:t>
            </w:r>
            <w:r w:rsidR="004366F4">
              <w:rPr>
                <w:b/>
                <w:sz w:val="18"/>
                <w:szCs w:val="18"/>
                <w:lang w:val="fr-CH"/>
              </w:rPr>
              <w:t>”</w:t>
            </w:r>
          </w:p>
          <w:p w:rsidR="00D252C2" w:rsidRPr="00685B2E" w:rsidRDefault="00D252C2" w:rsidP="00032434">
            <w:pPr>
              <w:jc w:val="center"/>
              <w:rPr>
                <w:b/>
                <w:sz w:val="18"/>
                <w:szCs w:val="18"/>
                <w:lang w:val="fr-CH"/>
              </w:rPr>
            </w:pPr>
          </w:p>
        </w:tc>
      </w:tr>
      <w:tr w:rsidR="00D252C2" w:rsidRPr="001825E4" w:rsidTr="00C03769">
        <w:tc>
          <w:tcPr>
            <w:tcW w:w="2628" w:type="dxa"/>
          </w:tcPr>
          <w:p w:rsidR="00862E18" w:rsidRPr="00685B2E" w:rsidRDefault="00862E18" w:rsidP="00963AAD">
            <w:pPr>
              <w:rPr>
                <w:sz w:val="18"/>
                <w:szCs w:val="18"/>
                <w:lang w:val="fr-CH"/>
              </w:rPr>
            </w:pPr>
          </w:p>
          <w:p w:rsidR="00D252C2" w:rsidRPr="00685B2E" w:rsidRDefault="00AE36EB" w:rsidP="00AE36EB">
            <w:pPr>
              <w:rPr>
                <w:sz w:val="18"/>
                <w:szCs w:val="18"/>
                <w:lang w:val="fr-CH"/>
              </w:rPr>
            </w:pPr>
            <w:r>
              <w:rPr>
                <w:sz w:val="18"/>
                <w:szCs w:val="18"/>
                <w:lang w:val="fr-CH"/>
              </w:rPr>
              <w:t>Recommandation</w:t>
            </w:r>
            <w:r w:rsidR="00770527">
              <w:rPr>
                <w:sz w:val="18"/>
                <w:szCs w:val="18"/>
                <w:lang w:val="fr-CH"/>
              </w:rPr>
              <w:t xml:space="preserve"> </w:t>
            </w:r>
            <w:r w:rsidR="00963AAD" w:rsidRPr="00685B2E">
              <w:rPr>
                <w:sz w:val="18"/>
                <w:szCs w:val="18"/>
                <w:lang w:val="fr-CH"/>
              </w:rPr>
              <w:t>n°</w:t>
            </w:r>
            <w:r w:rsidR="00770527">
              <w:rPr>
                <w:sz w:val="18"/>
                <w:szCs w:val="18"/>
                <w:lang w:val="fr-CH"/>
              </w:rPr>
              <w:t> </w:t>
            </w:r>
            <w:r w:rsidR="00D252C2" w:rsidRPr="00685B2E">
              <w:rPr>
                <w:sz w:val="18"/>
                <w:szCs w:val="18"/>
                <w:lang w:val="fr-CH"/>
              </w:rPr>
              <w:t xml:space="preserve">1. </w:t>
            </w:r>
            <w:r w:rsidR="004A1876">
              <w:rPr>
                <w:sz w:val="18"/>
                <w:szCs w:val="18"/>
                <w:lang w:val="fr-CH"/>
              </w:rPr>
              <w:t xml:space="preserve"> Les </w:t>
            </w:r>
            <w:r w:rsidR="00963AAD" w:rsidRPr="00685B2E">
              <w:rPr>
                <w:sz w:val="18"/>
                <w:szCs w:val="18"/>
                <w:lang w:val="fr-CH"/>
              </w:rPr>
              <w:t xml:space="preserve">organes délibérants ou directeurs des organismes du système des </w:t>
            </w:r>
            <w:r w:rsidR="006B07F4">
              <w:rPr>
                <w:sz w:val="18"/>
                <w:szCs w:val="18"/>
                <w:lang w:val="fr-CH"/>
              </w:rPr>
              <w:t>Nations Unies</w:t>
            </w:r>
            <w:r w:rsidR="00963AAD" w:rsidRPr="00685B2E">
              <w:rPr>
                <w:sz w:val="18"/>
                <w:szCs w:val="18"/>
                <w:lang w:val="fr-CH"/>
              </w:rPr>
              <w:t xml:space="preserve"> devraient demander à leurs chefs de secrétariat respectifs d</w:t>
            </w:r>
            <w:r w:rsidR="006B07F4">
              <w:rPr>
                <w:sz w:val="18"/>
                <w:szCs w:val="18"/>
                <w:lang w:val="fr-CH"/>
              </w:rPr>
              <w:t>’</w:t>
            </w:r>
            <w:r w:rsidR="00963AAD" w:rsidRPr="00685B2E">
              <w:rPr>
                <w:sz w:val="18"/>
                <w:szCs w:val="18"/>
                <w:lang w:val="fr-CH"/>
              </w:rPr>
              <w:t>établir un rapport sur l</w:t>
            </w:r>
            <w:r w:rsidR="006B07F4">
              <w:rPr>
                <w:sz w:val="18"/>
                <w:szCs w:val="18"/>
                <w:lang w:val="fr-CH"/>
              </w:rPr>
              <w:t>’</w:t>
            </w:r>
            <w:r w:rsidR="00963AAD" w:rsidRPr="00685B2E">
              <w:rPr>
                <w:sz w:val="18"/>
                <w:szCs w:val="18"/>
                <w:lang w:val="fr-CH"/>
              </w:rPr>
              <w:t>application de la formule du versement d</w:t>
            </w:r>
            <w:r w:rsidR="006B07F4">
              <w:rPr>
                <w:sz w:val="18"/>
                <w:szCs w:val="18"/>
                <w:lang w:val="fr-CH"/>
              </w:rPr>
              <w:t>’</w:t>
            </w:r>
            <w:r w:rsidR="00963AAD" w:rsidRPr="00685B2E">
              <w:rPr>
                <w:sz w:val="18"/>
                <w:szCs w:val="18"/>
                <w:lang w:val="fr-CH"/>
              </w:rPr>
              <w:t>une somme forfaitaire pour le voyage du congé dans les foyers, rapport qui contiendrait, notamment, une comparaison portant sur une période de deux</w:t>
            </w:r>
            <w:r w:rsidR="00770527">
              <w:rPr>
                <w:sz w:val="18"/>
                <w:szCs w:val="18"/>
                <w:lang w:val="fr-CH"/>
              </w:rPr>
              <w:t> </w:t>
            </w:r>
            <w:r w:rsidR="00963AAD" w:rsidRPr="00685B2E">
              <w:rPr>
                <w:sz w:val="18"/>
                <w:szCs w:val="18"/>
                <w:lang w:val="fr-CH"/>
              </w:rPr>
              <w:t>ans entre les coûts de l</w:t>
            </w:r>
            <w:r w:rsidR="006B07F4">
              <w:rPr>
                <w:sz w:val="18"/>
                <w:szCs w:val="18"/>
                <w:lang w:val="fr-CH"/>
              </w:rPr>
              <w:t>’</w:t>
            </w:r>
            <w:r w:rsidR="00963AAD" w:rsidRPr="00685B2E">
              <w:rPr>
                <w:sz w:val="18"/>
                <w:szCs w:val="18"/>
                <w:lang w:val="fr-CH"/>
              </w:rPr>
              <w:t>application de la formule et ceux de l</w:t>
            </w:r>
            <w:r w:rsidR="006B07F4">
              <w:rPr>
                <w:sz w:val="18"/>
                <w:szCs w:val="18"/>
                <w:lang w:val="fr-CH"/>
              </w:rPr>
              <w:t>’</w:t>
            </w:r>
            <w:r w:rsidR="00963AAD" w:rsidRPr="00685B2E">
              <w:rPr>
                <w:sz w:val="18"/>
                <w:szCs w:val="18"/>
                <w:lang w:val="fr-CH"/>
              </w:rPr>
              <w:t xml:space="preserve">organisation du voyage des fonctionnaires du siège pouvant prétendre au </w:t>
            </w:r>
            <w:r w:rsidR="00963AAD" w:rsidRPr="00685B2E">
              <w:rPr>
                <w:sz w:val="18"/>
                <w:szCs w:val="18"/>
                <w:lang w:val="fr-CH"/>
              </w:rPr>
              <w:lastRenderedPageBreak/>
              <w:t xml:space="preserve">congé dans les foyers. </w:t>
            </w:r>
            <w:r w:rsidR="00770527">
              <w:rPr>
                <w:sz w:val="18"/>
                <w:szCs w:val="18"/>
                <w:lang w:val="fr-CH"/>
              </w:rPr>
              <w:t xml:space="preserve"> </w:t>
            </w:r>
            <w:r w:rsidR="00963AAD" w:rsidRPr="00685B2E">
              <w:rPr>
                <w:sz w:val="18"/>
                <w:szCs w:val="18"/>
                <w:lang w:val="fr-CH"/>
              </w:rPr>
              <w:t>Après examen du rapport, l</w:t>
            </w:r>
            <w:r w:rsidR="006B07F4">
              <w:rPr>
                <w:sz w:val="18"/>
                <w:szCs w:val="18"/>
                <w:lang w:val="fr-CH"/>
              </w:rPr>
              <w:t>’</w:t>
            </w:r>
            <w:r w:rsidR="00963AAD" w:rsidRPr="00685B2E">
              <w:rPr>
                <w:sz w:val="18"/>
                <w:szCs w:val="18"/>
                <w:lang w:val="fr-CH"/>
              </w:rPr>
              <w:t>organe délibérant ou directeur devrait décider en</w:t>
            </w:r>
            <w:r w:rsidR="00770527">
              <w:rPr>
                <w:sz w:val="18"/>
                <w:szCs w:val="18"/>
                <w:lang w:val="fr-CH"/>
              </w:rPr>
              <w:t> </w:t>
            </w:r>
            <w:r w:rsidR="00963AAD" w:rsidRPr="00685B2E">
              <w:rPr>
                <w:sz w:val="18"/>
                <w:szCs w:val="18"/>
                <w:lang w:val="fr-CH"/>
              </w:rPr>
              <w:t>2015 s</w:t>
            </w:r>
            <w:r w:rsidR="006B07F4">
              <w:rPr>
                <w:sz w:val="18"/>
                <w:szCs w:val="18"/>
                <w:lang w:val="fr-CH"/>
              </w:rPr>
              <w:t>’</w:t>
            </w:r>
            <w:r w:rsidR="00963AAD" w:rsidRPr="00685B2E">
              <w:rPr>
                <w:sz w:val="18"/>
                <w:szCs w:val="18"/>
                <w:lang w:val="fr-CH"/>
              </w:rPr>
              <w:t>il y a lieu de prendre une quelconque mesure qui convienne</w:t>
            </w:r>
            <w:r w:rsidR="00D252C2" w:rsidRPr="00685B2E">
              <w:rPr>
                <w:sz w:val="18"/>
                <w:szCs w:val="18"/>
                <w:lang w:val="fr-CH"/>
              </w:rPr>
              <w:t>.</w:t>
            </w:r>
          </w:p>
        </w:tc>
        <w:tc>
          <w:tcPr>
            <w:tcW w:w="1449" w:type="dxa"/>
          </w:tcPr>
          <w:p w:rsidR="00093918" w:rsidRPr="00685B2E" w:rsidRDefault="00093918">
            <w:pPr>
              <w:rPr>
                <w:sz w:val="18"/>
                <w:szCs w:val="18"/>
                <w:lang w:val="fr-CH"/>
              </w:rPr>
            </w:pPr>
          </w:p>
          <w:p w:rsidR="00D252C2" w:rsidRPr="00685B2E" w:rsidRDefault="00EA1A89">
            <w:pPr>
              <w:rPr>
                <w:sz w:val="18"/>
                <w:szCs w:val="18"/>
                <w:highlight w:val="lightGray"/>
                <w:lang w:val="fr-CH"/>
              </w:rPr>
            </w:pPr>
            <w:r w:rsidRPr="00685B2E">
              <w:rPr>
                <w:sz w:val="18"/>
                <w:szCs w:val="18"/>
                <w:lang w:val="fr-CH"/>
              </w:rPr>
              <w:t xml:space="preserve">Directeur </w:t>
            </w:r>
            <w:r w:rsidR="00CF07AD" w:rsidRPr="00685B2E">
              <w:rPr>
                <w:sz w:val="18"/>
                <w:szCs w:val="18"/>
                <w:lang w:val="fr-CH"/>
              </w:rPr>
              <w:t>de la Division des achats et des voyages</w:t>
            </w:r>
          </w:p>
        </w:tc>
        <w:tc>
          <w:tcPr>
            <w:tcW w:w="1251" w:type="dxa"/>
          </w:tcPr>
          <w:p w:rsidR="00093918" w:rsidRPr="00685B2E" w:rsidRDefault="00093918">
            <w:pPr>
              <w:rPr>
                <w:sz w:val="18"/>
                <w:szCs w:val="18"/>
                <w:lang w:val="fr-CH"/>
              </w:rPr>
            </w:pPr>
          </w:p>
          <w:p w:rsidR="00D252C2" w:rsidRPr="00685B2E" w:rsidRDefault="00D252C2" w:rsidP="006F02D7">
            <w:pPr>
              <w:rPr>
                <w:sz w:val="18"/>
                <w:szCs w:val="18"/>
                <w:lang w:val="fr-CH"/>
              </w:rPr>
            </w:pPr>
            <w:r w:rsidRPr="00685B2E">
              <w:rPr>
                <w:sz w:val="18"/>
                <w:szCs w:val="18"/>
                <w:lang w:val="fr-CH"/>
              </w:rPr>
              <w:t>Accept</w:t>
            </w:r>
            <w:r w:rsidR="006F02D7" w:rsidRPr="00685B2E">
              <w:rPr>
                <w:sz w:val="18"/>
                <w:szCs w:val="18"/>
                <w:lang w:val="fr-CH"/>
              </w:rPr>
              <w:t>é</w:t>
            </w:r>
            <w:r w:rsidRPr="00685B2E">
              <w:rPr>
                <w:sz w:val="18"/>
                <w:szCs w:val="18"/>
                <w:lang w:val="fr-CH"/>
              </w:rPr>
              <w:t>e</w:t>
            </w:r>
          </w:p>
        </w:tc>
        <w:tc>
          <w:tcPr>
            <w:tcW w:w="1620" w:type="dxa"/>
          </w:tcPr>
          <w:p w:rsidR="00093918" w:rsidRPr="00685B2E" w:rsidRDefault="00093918">
            <w:pPr>
              <w:rPr>
                <w:sz w:val="18"/>
                <w:szCs w:val="18"/>
                <w:lang w:val="fr-CH"/>
              </w:rPr>
            </w:pPr>
          </w:p>
          <w:p w:rsidR="00D252C2" w:rsidRPr="00685B2E" w:rsidRDefault="006F02D7">
            <w:pPr>
              <w:rPr>
                <w:sz w:val="18"/>
                <w:szCs w:val="18"/>
                <w:lang w:val="fr-CH"/>
              </w:rPr>
            </w:pPr>
            <w:r w:rsidRPr="00685B2E">
              <w:rPr>
                <w:sz w:val="18"/>
                <w:szCs w:val="18"/>
                <w:lang w:val="fr-CH"/>
              </w:rPr>
              <w:t>Mise en œuvre</w:t>
            </w:r>
          </w:p>
        </w:tc>
        <w:tc>
          <w:tcPr>
            <w:tcW w:w="2628" w:type="dxa"/>
          </w:tcPr>
          <w:p w:rsidR="00093918" w:rsidRPr="00685B2E" w:rsidRDefault="00093918" w:rsidP="00032434">
            <w:pPr>
              <w:rPr>
                <w:sz w:val="18"/>
                <w:szCs w:val="18"/>
                <w:lang w:val="fr-CH"/>
              </w:rPr>
            </w:pPr>
          </w:p>
          <w:p w:rsidR="00850569" w:rsidRPr="00685B2E" w:rsidRDefault="00E25B9A" w:rsidP="00EA75D3">
            <w:pPr>
              <w:rPr>
                <w:sz w:val="18"/>
                <w:szCs w:val="18"/>
                <w:lang w:val="fr-CH"/>
              </w:rPr>
            </w:pPr>
            <w:r w:rsidRPr="00685B2E">
              <w:rPr>
                <w:sz w:val="18"/>
                <w:szCs w:val="18"/>
                <w:lang w:val="fr-CH"/>
              </w:rPr>
              <w:t>L</w:t>
            </w:r>
            <w:r w:rsidR="006B07F4">
              <w:rPr>
                <w:sz w:val="18"/>
                <w:szCs w:val="18"/>
                <w:lang w:val="fr-CH"/>
              </w:rPr>
              <w:t>’</w:t>
            </w:r>
            <w:r w:rsidRPr="00685B2E">
              <w:rPr>
                <w:sz w:val="18"/>
                <w:szCs w:val="18"/>
                <w:lang w:val="fr-CH"/>
              </w:rPr>
              <w:t xml:space="preserve">OMPI a </w:t>
            </w:r>
            <w:r w:rsidR="00B4086E" w:rsidRPr="00685B2E">
              <w:rPr>
                <w:sz w:val="18"/>
                <w:szCs w:val="18"/>
                <w:lang w:val="fr-CH"/>
              </w:rPr>
              <w:t>évalué la formule du versement d</w:t>
            </w:r>
            <w:r w:rsidR="006B07F4">
              <w:rPr>
                <w:sz w:val="18"/>
                <w:szCs w:val="18"/>
                <w:lang w:val="fr-CH"/>
              </w:rPr>
              <w:t>’</w:t>
            </w:r>
            <w:r w:rsidR="00B4086E" w:rsidRPr="00685B2E">
              <w:rPr>
                <w:sz w:val="18"/>
                <w:szCs w:val="18"/>
                <w:lang w:val="fr-CH"/>
              </w:rPr>
              <w:t>une somme forfaitaire pour le voyage</w:t>
            </w:r>
            <w:r w:rsidR="004B2CD4">
              <w:rPr>
                <w:sz w:val="18"/>
                <w:szCs w:val="18"/>
                <w:lang w:val="fr-CH"/>
              </w:rPr>
              <w:t xml:space="preserve"> au titre</w:t>
            </w:r>
            <w:r w:rsidR="00B4086E" w:rsidRPr="00685B2E">
              <w:rPr>
                <w:sz w:val="18"/>
                <w:szCs w:val="18"/>
                <w:lang w:val="fr-CH"/>
              </w:rPr>
              <w:t xml:space="preserve"> du congé dans les foyers, </w:t>
            </w:r>
            <w:r w:rsidR="00F233E3" w:rsidRPr="00685B2E">
              <w:rPr>
                <w:sz w:val="18"/>
                <w:szCs w:val="18"/>
                <w:lang w:val="fr-CH"/>
              </w:rPr>
              <w:t xml:space="preserve">tandis que la </w:t>
            </w:r>
            <w:r w:rsidR="00B4086E" w:rsidRPr="00685B2E">
              <w:rPr>
                <w:sz w:val="18"/>
                <w:szCs w:val="18"/>
                <w:lang w:val="fr-CH"/>
              </w:rPr>
              <w:t>Division de l</w:t>
            </w:r>
            <w:r w:rsidR="006B07F4">
              <w:rPr>
                <w:sz w:val="18"/>
                <w:szCs w:val="18"/>
                <w:lang w:val="fr-CH"/>
              </w:rPr>
              <w:t>’</w:t>
            </w:r>
            <w:r w:rsidR="00B4086E" w:rsidRPr="00685B2E">
              <w:rPr>
                <w:sz w:val="18"/>
                <w:szCs w:val="18"/>
                <w:lang w:val="fr-CH"/>
              </w:rPr>
              <w:t xml:space="preserve">audit et de la supervision internes </w:t>
            </w:r>
            <w:r w:rsidR="00F233E3" w:rsidRPr="00685B2E">
              <w:rPr>
                <w:sz w:val="18"/>
                <w:szCs w:val="18"/>
                <w:lang w:val="fr-CH"/>
              </w:rPr>
              <w:t>l</w:t>
            </w:r>
            <w:r w:rsidR="006B07F4">
              <w:rPr>
                <w:sz w:val="18"/>
                <w:szCs w:val="18"/>
                <w:lang w:val="fr-CH"/>
              </w:rPr>
              <w:t>’</w:t>
            </w:r>
            <w:r w:rsidR="00F233E3" w:rsidRPr="00685B2E">
              <w:rPr>
                <w:sz w:val="18"/>
                <w:szCs w:val="18"/>
                <w:lang w:val="fr-CH"/>
              </w:rPr>
              <w:t xml:space="preserve">a examinée </w:t>
            </w:r>
            <w:r w:rsidR="00B4086E" w:rsidRPr="00685B2E">
              <w:rPr>
                <w:sz w:val="18"/>
                <w:szCs w:val="18"/>
                <w:lang w:val="fr-CH"/>
              </w:rPr>
              <w:t xml:space="preserve">dans </w:t>
            </w:r>
            <w:r w:rsidR="00F233E3" w:rsidRPr="00685B2E">
              <w:rPr>
                <w:sz w:val="18"/>
                <w:szCs w:val="18"/>
                <w:lang w:val="fr-CH"/>
              </w:rPr>
              <w:t xml:space="preserve">son </w:t>
            </w:r>
            <w:r w:rsidR="00B4086E" w:rsidRPr="00685B2E">
              <w:rPr>
                <w:sz w:val="18"/>
                <w:szCs w:val="18"/>
                <w:lang w:val="fr-CH"/>
              </w:rPr>
              <w:t>rapport de</w:t>
            </w:r>
            <w:r w:rsidR="00770527">
              <w:rPr>
                <w:sz w:val="18"/>
                <w:szCs w:val="18"/>
                <w:lang w:val="fr-CH"/>
              </w:rPr>
              <w:t> </w:t>
            </w:r>
            <w:r w:rsidR="00B4086E" w:rsidRPr="00685B2E">
              <w:rPr>
                <w:sz w:val="18"/>
                <w:szCs w:val="18"/>
                <w:lang w:val="fr-CH"/>
              </w:rPr>
              <w:t>2012 sur les politiques de l</w:t>
            </w:r>
            <w:r w:rsidR="006B07F4">
              <w:rPr>
                <w:sz w:val="18"/>
                <w:szCs w:val="18"/>
                <w:lang w:val="fr-CH"/>
              </w:rPr>
              <w:t>’</w:t>
            </w:r>
            <w:r w:rsidR="00B4086E" w:rsidRPr="00685B2E">
              <w:rPr>
                <w:sz w:val="18"/>
                <w:szCs w:val="18"/>
                <w:lang w:val="fr-CH"/>
              </w:rPr>
              <w:t>O</w:t>
            </w:r>
            <w:r w:rsidR="00F233E3" w:rsidRPr="00685B2E">
              <w:rPr>
                <w:sz w:val="18"/>
                <w:szCs w:val="18"/>
                <w:lang w:val="fr-CH"/>
              </w:rPr>
              <w:t>rganisation</w:t>
            </w:r>
            <w:r w:rsidR="00B4086E" w:rsidRPr="00685B2E">
              <w:rPr>
                <w:sz w:val="18"/>
                <w:szCs w:val="18"/>
                <w:lang w:val="fr-CH"/>
              </w:rPr>
              <w:t xml:space="preserve"> en matière de voyages. </w:t>
            </w:r>
            <w:r w:rsidR="00273DF7" w:rsidRPr="00685B2E">
              <w:rPr>
                <w:sz w:val="18"/>
                <w:szCs w:val="18"/>
                <w:lang w:val="fr-CH"/>
              </w:rPr>
              <w:t xml:space="preserve"> </w:t>
            </w:r>
            <w:r w:rsidR="00F233E3" w:rsidRPr="00685B2E">
              <w:rPr>
                <w:sz w:val="18"/>
                <w:szCs w:val="18"/>
                <w:lang w:val="fr-CH"/>
              </w:rPr>
              <w:t>La politique de l</w:t>
            </w:r>
            <w:r w:rsidR="006B07F4">
              <w:rPr>
                <w:sz w:val="18"/>
                <w:szCs w:val="18"/>
                <w:lang w:val="fr-CH"/>
              </w:rPr>
              <w:t>’</w:t>
            </w:r>
            <w:r w:rsidR="00F233E3" w:rsidRPr="00685B2E">
              <w:rPr>
                <w:sz w:val="18"/>
                <w:szCs w:val="18"/>
                <w:lang w:val="fr-CH"/>
              </w:rPr>
              <w:t xml:space="preserve">OMPI relative au congé dans les foyers </w:t>
            </w:r>
            <w:r w:rsidR="00273DF7" w:rsidRPr="00685B2E">
              <w:rPr>
                <w:sz w:val="18"/>
                <w:szCs w:val="18"/>
                <w:lang w:val="fr-CH"/>
              </w:rPr>
              <w:t>propose déjà au personnel la formule du versement d</w:t>
            </w:r>
            <w:r w:rsidR="006B07F4">
              <w:rPr>
                <w:sz w:val="18"/>
                <w:szCs w:val="18"/>
                <w:lang w:val="fr-CH"/>
              </w:rPr>
              <w:t>’</w:t>
            </w:r>
            <w:r w:rsidR="00273DF7" w:rsidRPr="00685B2E">
              <w:rPr>
                <w:sz w:val="18"/>
                <w:szCs w:val="18"/>
                <w:lang w:val="fr-CH"/>
              </w:rPr>
              <w:t>une somme forfaitaire.  À leurs assemblées en</w:t>
            </w:r>
            <w:r w:rsidR="00770527">
              <w:rPr>
                <w:sz w:val="18"/>
                <w:szCs w:val="18"/>
                <w:lang w:val="fr-CH"/>
              </w:rPr>
              <w:t> </w:t>
            </w:r>
            <w:r w:rsidR="00273DF7" w:rsidRPr="00685B2E">
              <w:rPr>
                <w:sz w:val="18"/>
                <w:szCs w:val="18"/>
                <w:lang w:val="fr-CH"/>
              </w:rPr>
              <w:t xml:space="preserve">2013, les États membres ont </w:t>
            </w:r>
            <w:r w:rsidR="004366F4">
              <w:rPr>
                <w:sz w:val="18"/>
                <w:szCs w:val="18"/>
                <w:lang w:val="fr-CH"/>
              </w:rPr>
              <w:t>“</w:t>
            </w:r>
            <w:r w:rsidR="00273DF7" w:rsidRPr="00685B2E">
              <w:rPr>
                <w:sz w:val="18"/>
                <w:szCs w:val="18"/>
                <w:lang w:val="fr-CH"/>
              </w:rPr>
              <w:t xml:space="preserve">prié le Secrétariat de cibler des économies supplémentaires </w:t>
            </w:r>
            <w:r w:rsidR="00273DF7" w:rsidRPr="00685B2E">
              <w:rPr>
                <w:sz w:val="18"/>
                <w:szCs w:val="18"/>
                <w:lang w:val="fr-CH"/>
              </w:rPr>
              <w:lastRenderedPageBreak/>
              <w:t>dans le cadre du budget ordinaire, notamment en mettant pleinement en œuvre les recommandations de la Division de l</w:t>
            </w:r>
            <w:r w:rsidR="006B07F4">
              <w:rPr>
                <w:sz w:val="18"/>
                <w:szCs w:val="18"/>
                <w:lang w:val="fr-CH"/>
              </w:rPr>
              <w:t>’</w:t>
            </w:r>
            <w:r w:rsidR="00273DF7" w:rsidRPr="00685B2E">
              <w:rPr>
                <w:sz w:val="18"/>
                <w:szCs w:val="18"/>
                <w:lang w:val="fr-CH"/>
              </w:rPr>
              <w:t>audit et de la supervision internes sur la politique en matière de voyages</w:t>
            </w:r>
            <w:r w:rsidR="004366F4">
              <w:rPr>
                <w:sz w:val="18"/>
                <w:szCs w:val="18"/>
                <w:lang w:val="fr-CH"/>
              </w:rPr>
              <w:t>”</w:t>
            </w:r>
            <w:r w:rsidR="00273DF7" w:rsidRPr="00685B2E">
              <w:rPr>
                <w:sz w:val="18"/>
                <w:szCs w:val="18"/>
                <w:lang w:val="fr-CH"/>
              </w:rPr>
              <w:t xml:space="preserve">. </w:t>
            </w:r>
            <w:r w:rsidR="008E0CDB" w:rsidRPr="00685B2E">
              <w:rPr>
                <w:sz w:val="18"/>
                <w:szCs w:val="18"/>
                <w:lang w:val="fr-CH"/>
              </w:rPr>
              <w:t xml:space="preserve"> La politique relative au congé dans les foyers </w:t>
            </w:r>
            <w:r w:rsidR="00EA75D3" w:rsidRPr="00685B2E">
              <w:rPr>
                <w:sz w:val="18"/>
                <w:szCs w:val="18"/>
                <w:lang w:val="fr-CH"/>
              </w:rPr>
              <w:t xml:space="preserve">révisée </w:t>
            </w:r>
            <w:r w:rsidR="008E0CDB" w:rsidRPr="00685B2E">
              <w:rPr>
                <w:sz w:val="18"/>
                <w:szCs w:val="18"/>
                <w:lang w:val="fr-CH"/>
              </w:rPr>
              <w:t>a été publiée en</w:t>
            </w:r>
            <w:r w:rsidR="00770527">
              <w:rPr>
                <w:sz w:val="18"/>
                <w:szCs w:val="18"/>
                <w:lang w:val="fr-CH"/>
              </w:rPr>
              <w:t> </w:t>
            </w:r>
            <w:r w:rsidR="008E0CDB" w:rsidRPr="00685B2E">
              <w:rPr>
                <w:sz w:val="18"/>
                <w:szCs w:val="18"/>
                <w:lang w:val="fr-CH"/>
              </w:rPr>
              <w:t>2014.</w:t>
            </w:r>
          </w:p>
        </w:tc>
      </w:tr>
      <w:tr w:rsidR="00D252C2" w:rsidRPr="001825E4" w:rsidTr="00C03769">
        <w:tc>
          <w:tcPr>
            <w:tcW w:w="2628" w:type="dxa"/>
          </w:tcPr>
          <w:p w:rsidR="00CE6E19" w:rsidRPr="00685B2E" w:rsidRDefault="00CE6E19" w:rsidP="00032434">
            <w:pPr>
              <w:rPr>
                <w:sz w:val="18"/>
                <w:szCs w:val="18"/>
                <w:highlight w:val="lightGray"/>
                <w:lang w:val="fr-CH"/>
              </w:rPr>
            </w:pPr>
          </w:p>
          <w:p w:rsidR="00D252C2" w:rsidRPr="00685B2E" w:rsidRDefault="00D252C2" w:rsidP="00AE36EB">
            <w:pPr>
              <w:rPr>
                <w:sz w:val="18"/>
                <w:szCs w:val="18"/>
                <w:lang w:val="fr-CH"/>
              </w:rPr>
            </w:pPr>
            <w:r w:rsidRPr="00685B2E">
              <w:rPr>
                <w:sz w:val="18"/>
                <w:szCs w:val="18"/>
                <w:lang w:val="fr-CH"/>
              </w:rPr>
              <w:t>Rec</w:t>
            </w:r>
            <w:r w:rsidR="00AE36EB">
              <w:rPr>
                <w:sz w:val="18"/>
                <w:szCs w:val="18"/>
                <w:lang w:val="fr-CH"/>
              </w:rPr>
              <w:t>ommandation</w:t>
            </w:r>
            <w:r w:rsidR="00CE6E19" w:rsidRPr="00685B2E">
              <w:rPr>
                <w:sz w:val="18"/>
                <w:szCs w:val="18"/>
                <w:lang w:val="fr-CH"/>
              </w:rPr>
              <w:t xml:space="preserve"> n° </w:t>
            </w:r>
            <w:r w:rsidRPr="00685B2E">
              <w:rPr>
                <w:sz w:val="18"/>
                <w:szCs w:val="18"/>
                <w:lang w:val="fr-CH"/>
              </w:rPr>
              <w:t xml:space="preserve">3. </w:t>
            </w:r>
            <w:r w:rsidR="004A1876">
              <w:rPr>
                <w:sz w:val="18"/>
                <w:szCs w:val="18"/>
                <w:lang w:val="fr-CH"/>
              </w:rPr>
              <w:t xml:space="preserve"> Les </w:t>
            </w:r>
            <w:r w:rsidR="00CE6E19" w:rsidRPr="00685B2E">
              <w:rPr>
                <w:sz w:val="18"/>
                <w:szCs w:val="18"/>
                <w:lang w:val="fr-CH"/>
              </w:rPr>
              <w:t>organes délibérants ou directeurs devraient demander à leurs chefs de secrétariat respectifs de suspendre, si ce n</w:t>
            </w:r>
            <w:r w:rsidR="006B07F4">
              <w:rPr>
                <w:sz w:val="18"/>
                <w:szCs w:val="18"/>
                <w:lang w:val="fr-CH"/>
              </w:rPr>
              <w:t>’</w:t>
            </w:r>
            <w:r w:rsidR="00CE6E19" w:rsidRPr="00685B2E">
              <w:rPr>
                <w:sz w:val="18"/>
                <w:szCs w:val="18"/>
                <w:lang w:val="fr-CH"/>
              </w:rPr>
              <w:t>est déjà fait, le paiement d</w:t>
            </w:r>
            <w:r w:rsidR="006B07F4">
              <w:rPr>
                <w:sz w:val="18"/>
                <w:szCs w:val="18"/>
                <w:lang w:val="fr-CH"/>
              </w:rPr>
              <w:t>’</w:t>
            </w:r>
            <w:r w:rsidR="00CE6E19" w:rsidRPr="00685B2E">
              <w:rPr>
                <w:sz w:val="18"/>
                <w:szCs w:val="18"/>
                <w:lang w:val="fr-CH"/>
              </w:rPr>
              <w:t>une indemnité journalière de subsistance additionnelle (de 15% ou de 40%) aux fonctionnaires voyageant aux frais de l</w:t>
            </w:r>
            <w:r w:rsidR="006B07F4">
              <w:rPr>
                <w:sz w:val="18"/>
                <w:szCs w:val="18"/>
                <w:lang w:val="fr-CH"/>
              </w:rPr>
              <w:t>’</w:t>
            </w:r>
            <w:r w:rsidR="00CE6E19" w:rsidRPr="00685B2E">
              <w:rPr>
                <w:sz w:val="18"/>
                <w:szCs w:val="18"/>
                <w:lang w:val="fr-CH"/>
              </w:rPr>
              <w:t>organisation.</w:t>
            </w:r>
          </w:p>
        </w:tc>
        <w:tc>
          <w:tcPr>
            <w:tcW w:w="1449" w:type="dxa"/>
          </w:tcPr>
          <w:p w:rsidR="00093918" w:rsidRPr="00685B2E" w:rsidRDefault="00093918">
            <w:pPr>
              <w:rPr>
                <w:sz w:val="18"/>
                <w:szCs w:val="18"/>
                <w:lang w:val="fr-CH"/>
              </w:rPr>
            </w:pPr>
          </w:p>
          <w:p w:rsidR="00D252C2" w:rsidRPr="00685B2E" w:rsidRDefault="00EA1A89">
            <w:pPr>
              <w:rPr>
                <w:sz w:val="18"/>
                <w:szCs w:val="18"/>
                <w:highlight w:val="cyan"/>
                <w:lang w:val="fr-CH"/>
              </w:rPr>
            </w:pPr>
            <w:r w:rsidRPr="00685B2E">
              <w:rPr>
                <w:sz w:val="18"/>
                <w:szCs w:val="18"/>
                <w:lang w:val="fr-CH"/>
              </w:rPr>
              <w:t xml:space="preserve">Directeur </w:t>
            </w:r>
            <w:r w:rsidR="00CF07AD" w:rsidRPr="00685B2E">
              <w:rPr>
                <w:sz w:val="18"/>
                <w:szCs w:val="18"/>
                <w:lang w:val="fr-CH"/>
              </w:rPr>
              <w:t>de la Division des achats et des voyages</w:t>
            </w:r>
          </w:p>
        </w:tc>
        <w:tc>
          <w:tcPr>
            <w:tcW w:w="1251" w:type="dxa"/>
          </w:tcPr>
          <w:p w:rsidR="00093918" w:rsidRPr="00685B2E" w:rsidRDefault="00093918">
            <w:pPr>
              <w:rPr>
                <w:sz w:val="18"/>
                <w:szCs w:val="18"/>
                <w:lang w:val="fr-CH"/>
              </w:rPr>
            </w:pPr>
          </w:p>
          <w:p w:rsidR="00D252C2" w:rsidRPr="00685B2E" w:rsidRDefault="006F02D7" w:rsidP="006F02D7">
            <w:pPr>
              <w:rPr>
                <w:sz w:val="18"/>
                <w:szCs w:val="18"/>
                <w:highlight w:val="lightGray"/>
                <w:lang w:val="fr-CH"/>
              </w:rPr>
            </w:pPr>
            <w:r w:rsidRPr="00685B2E">
              <w:rPr>
                <w:sz w:val="18"/>
                <w:szCs w:val="18"/>
                <w:lang w:val="fr-CH"/>
              </w:rPr>
              <w:t>À l</w:t>
            </w:r>
            <w:r w:rsidR="006B07F4">
              <w:rPr>
                <w:sz w:val="18"/>
                <w:szCs w:val="18"/>
                <w:lang w:val="fr-CH"/>
              </w:rPr>
              <w:t>’</w:t>
            </w:r>
            <w:r w:rsidRPr="00685B2E">
              <w:rPr>
                <w:sz w:val="18"/>
                <w:szCs w:val="18"/>
                <w:lang w:val="fr-CH"/>
              </w:rPr>
              <w:t>étude</w:t>
            </w:r>
          </w:p>
        </w:tc>
        <w:tc>
          <w:tcPr>
            <w:tcW w:w="1620" w:type="dxa"/>
          </w:tcPr>
          <w:p w:rsidR="00D252C2" w:rsidRPr="00685B2E" w:rsidRDefault="00D252C2">
            <w:pPr>
              <w:rPr>
                <w:sz w:val="18"/>
                <w:szCs w:val="18"/>
                <w:lang w:val="fr-CH"/>
              </w:rPr>
            </w:pPr>
          </w:p>
        </w:tc>
        <w:tc>
          <w:tcPr>
            <w:tcW w:w="2628" w:type="dxa"/>
          </w:tcPr>
          <w:p w:rsidR="00093918" w:rsidRPr="00685B2E" w:rsidRDefault="00093918" w:rsidP="00032434">
            <w:pPr>
              <w:rPr>
                <w:sz w:val="18"/>
                <w:szCs w:val="18"/>
                <w:lang w:val="fr-CH"/>
              </w:rPr>
            </w:pPr>
          </w:p>
          <w:p w:rsidR="00D252C2" w:rsidRPr="00685B2E" w:rsidRDefault="00ED4306" w:rsidP="00032434">
            <w:pPr>
              <w:rPr>
                <w:sz w:val="18"/>
                <w:szCs w:val="18"/>
                <w:lang w:val="fr-CH"/>
              </w:rPr>
            </w:pPr>
            <w:r w:rsidRPr="00685B2E">
              <w:rPr>
                <w:sz w:val="18"/>
                <w:szCs w:val="18"/>
                <w:lang w:val="fr-CH"/>
              </w:rPr>
              <w:t>Le montant de l</w:t>
            </w:r>
            <w:r w:rsidR="006B07F4">
              <w:rPr>
                <w:sz w:val="18"/>
                <w:szCs w:val="18"/>
                <w:lang w:val="fr-CH"/>
              </w:rPr>
              <w:t>’</w:t>
            </w:r>
            <w:r w:rsidRPr="00685B2E">
              <w:rPr>
                <w:sz w:val="18"/>
                <w:szCs w:val="18"/>
                <w:lang w:val="fr-CH"/>
              </w:rPr>
              <w:t>indemnité journalière de subsistance en ce qui concerne les voyages avec nuitées vient d</w:t>
            </w:r>
            <w:r w:rsidR="006B07F4">
              <w:rPr>
                <w:sz w:val="18"/>
                <w:szCs w:val="18"/>
                <w:lang w:val="fr-CH"/>
              </w:rPr>
              <w:t>’</w:t>
            </w:r>
            <w:r w:rsidRPr="00685B2E">
              <w:rPr>
                <w:sz w:val="18"/>
                <w:szCs w:val="18"/>
                <w:lang w:val="fr-CH"/>
              </w:rPr>
              <w:t>être revu à la baisse</w:t>
            </w:r>
            <w:r w:rsidR="00BD57D2" w:rsidRPr="00685B2E">
              <w:rPr>
                <w:sz w:val="18"/>
                <w:szCs w:val="18"/>
                <w:lang w:val="fr-CH"/>
              </w:rPr>
              <w:t xml:space="preserve">. </w:t>
            </w:r>
            <w:r w:rsidRPr="00685B2E">
              <w:rPr>
                <w:sz w:val="18"/>
                <w:szCs w:val="18"/>
                <w:lang w:val="fr-CH"/>
              </w:rPr>
              <w:t xml:space="preserve"> La question de l</w:t>
            </w:r>
            <w:r w:rsidR="006B07F4">
              <w:rPr>
                <w:sz w:val="18"/>
                <w:szCs w:val="18"/>
                <w:lang w:val="fr-CH"/>
              </w:rPr>
              <w:t>’</w:t>
            </w:r>
            <w:r w:rsidRPr="00685B2E">
              <w:rPr>
                <w:sz w:val="18"/>
                <w:szCs w:val="18"/>
                <w:lang w:val="fr-CH"/>
              </w:rPr>
              <w:t>indemnité journalière de subsistance additionnelle est à l</w:t>
            </w:r>
            <w:r w:rsidR="006B07F4">
              <w:rPr>
                <w:sz w:val="18"/>
                <w:szCs w:val="18"/>
                <w:lang w:val="fr-CH"/>
              </w:rPr>
              <w:t>’</w:t>
            </w:r>
            <w:r w:rsidRPr="00685B2E">
              <w:rPr>
                <w:sz w:val="18"/>
                <w:szCs w:val="18"/>
                <w:lang w:val="fr-CH"/>
              </w:rPr>
              <w:t>étude.</w:t>
            </w:r>
            <w:r w:rsidR="00D252C2" w:rsidRPr="00685B2E">
              <w:rPr>
                <w:sz w:val="18"/>
                <w:szCs w:val="18"/>
                <w:lang w:val="fr-CH"/>
              </w:rPr>
              <w:t xml:space="preserve"> </w:t>
            </w:r>
            <w:r w:rsidR="00770527">
              <w:rPr>
                <w:sz w:val="18"/>
                <w:szCs w:val="18"/>
                <w:lang w:val="fr-CH"/>
              </w:rPr>
              <w:t xml:space="preserve"> </w:t>
            </w:r>
          </w:p>
        </w:tc>
      </w:tr>
      <w:tr w:rsidR="00D252C2" w:rsidRPr="001825E4" w:rsidTr="003222DF">
        <w:tc>
          <w:tcPr>
            <w:tcW w:w="9576" w:type="dxa"/>
            <w:gridSpan w:val="5"/>
            <w:shd w:val="clear" w:color="auto" w:fill="DAEEF3" w:themeFill="accent5" w:themeFillTint="33"/>
            <w:vAlign w:val="center"/>
          </w:tcPr>
          <w:p w:rsidR="00093918" w:rsidRPr="00685B2E" w:rsidRDefault="00093918" w:rsidP="00032434">
            <w:pPr>
              <w:jc w:val="center"/>
              <w:rPr>
                <w:b/>
                <w:sz w:val="18"/>
                <w:szCs w:val="18"/>
                <w:lang w:val="fr-CH"/>
              </w:rPr>
            </w:pPr>
          </w:p>
          <w:p w:rsidR="00093918" w:rsidRPr="00685B2E" w:rsidRDefault="00D252C2" w:rsidP="00A7685F">
            <w:pPr>
              <w:jc w:val="center"/>
              <w:rPr>
                <w:b/>
                <w:sz w:val="18"/>
                <w:szCs w:val="18"/>
                <w:lang w:val="fr-CH"/>
              </w:rPr>
            </w:pPr>
            <w:r w:rsidRPr="00685B2E">
              <w:rPr>
                <w:b/>
                <w:sz w:val="18"/>
                <w:szCs w:val="18"/>
                <w:lang w:val="fr-CH"/>
              </w:rPr>
              <w:t>JIU/REP/2012/10</w:t>
            </w:r>
            <w:r w:rsidR="00EE4059">
              <w:rPr>
                <w:b/>
                <w:sz w:val="18"/>
                <w:szCs w:val="18"/>
                <w:lang w:val="fr-CH"/>
              </w:rPr>
              <w:t>,</w:t>
            </w:r>
            <w:r w:rsidRPr="00685B2E">
              <w:rPr>
                <w:b/>
                <w:sz w:val="18"/>
                <w:szCs w:val="18"/>
                <w:lang w:val="fr-CH"/>
              </w:rPr>
              <w:t xml:space="preserve"> </w:t>
            </w:r>
            <w:r w:rsidR="004366F4">
              <w:rPr>
                <w:b/>
                <w:sz w:val="18"/>
                <w:szCs w:val="18"/>
                <w:lang w:val="fr-CH"/>
              </w:rPr>
              <w:t>“</w:t>
            </w:r>
            <w:r w:rsidR="00A7685F" w:rsidRPr="00685B2E">
              <w:rPr>
                <w:b/>
                <w:sz w:val="18"/>
                <w:szCs w:val="18"/>
                <w:lang w:val="fr-CH"/>
              </w:rPr>
              <w:t>Relations entre le personnel et l</w:t>
            </w:r>
            <w:r w:rsidR="006B07F4">
              <w:rPr>
                <w:b/>
                <w:sz w:val="18"/>
                <w:szCs w:val="18"/>
                <w:lang w:val="fr-CH"/>
              </w:rPr>
              <w:t>’</w:t>
            </w:r>
            <w:r w:rsidR="00A7685F" w:rsidRPr="00685B2E">
              <w:rPr>
                <w:b/>
                <w:sz w:val="18"/>
                <w:szCs w:val="18"/>
                <w:lang w:val="fr-CH"/>
              </w:rPr>
              <w:t xml:space="preserve">Administration dans les institutions spécialisées des </w:t>
            </w:r>
            <w:r w:rsidR="006B07F4">
              <w:rPr>
                <w:b/>
                <w:sz w:val="18"/>
                <w:szCs w:val="18"/>
                <w:lang w:val="fr-CH"/>
              </w:rPr>
              <w:t>Nations Unies</w:t>
            </w:r>
            <w:r w:rsidR="00A7685F" w:rsidRPr="00685B2E">
              <w:rPr>
                <w:b/>
                <w:sz w:val="18"/>
                <w:szCs w:val="18"/>
                <w:lang w:val="fr-CH"/>
              </w:rPr>
              <w:t xml:space="preserve"> et les entités appliquant le régime commun</w:t>
            </w:r>
            <w:r w:rsidR="004366F4">
              <w:rPr>
                <w:b/>
                <w:sz w:val="18"/>
                <w:szCs w:val="18"/>
                <w:lang w:val="fr-CH"/>
              </w:rPr>
              <w:t>”</w:t>
            </w:r>
          </w:p>
          <w:p w:rsidR="00D252C2" w:rsidRPr="00685B2E" w:rsidRDefault="00D252C2" w:rsidP="00032434">
            <w:pPr>
              <w:jc w:val="center"/>
              <w:rPr>
                <w:b/>
                <w:sz w:val="18"/>
                <w:szCs w:val="18"/>
                <w:lang w:val="fr-CH"/>
              </w:rPr>
            </w:pPr>
          </w:p>
        </w:tc>
      </w:tr>
      <w:tr w:rsidR="00D252C2" w:rsidRPr="001825E4" w:rsidTr="00C03769">
        <w:tc>
          <w:tcPr>
            <w:tcW w:w="2628" w:type="dxa"/>
          </w:tcPr>
          <w:p w:rsidR="00A7685F" w:rsidRPr="00685B2E" w:rsidRDefault="00A7685F" w:rsidP="00BD57D2">
            <w:pPr>
              <w:rPr>
                <w:sz w:val="18"/>
                <w:szCs w:val="18"/>
                <w:lang w:val="fr-CH"/>
              </w:rPr>
            </w:pPr>
          </w:p>
          <w:p w:rsidR="00D252C2" w:rsidRPr="00685B2E" w:rsidRDefault="00D252C2" w:rsidP="00AE36EB">
            <w:pPr>
              <w:rPr>
                <w:sz w:val="18"/>
                <w:szCs w:val="18"/>
                <w:highlight w:val="cyan"/>
                <w:lang w:val="fr-CH"/>
              </w:rPr>
            </w:pPr>
            <w:r w:rsidRPr="00685B2E">
              <w:rPr>
                <w:sz w:val="18"/>
                <w:szCs w:val="18"/>
                <w:lang w:val="fr-CH"/>
              </w:rPr>
              <w:t>Rec</w:t>
            </w:r>
            <w:r w:rsidR="00AE36EB">
              <w:rPr>
                <w:sz w:val="18"/>
                <w:szCs w:val="18"/>
                <w:lang w:val="fr-CH"/>
              </w:rPr>
              <w:t>ommandation</w:t>
            </w:r>
            <w:r w:rsidR="00A7685F" w:rsidRPr="00685B2E">
              <w:rPr>
                <w:sz w:val="18"/>
                <w:szCs w:val="18"/>
                <w:lang w:val="fr-CH"/>
              </w:rPr>
              <w:t xml:space="preserve"> n° </w:t>
            </w:r>
            <w:r w:rsidRPr="00685B2E">
              <w:rPr>
                <w:sz w:val="18"/>
                <w:szCs w:val="18"/>
                <w:lang w:val="fr-CH"/>
              </w:rPr>
              <w:t xml:space="preserve">5. </w:t>
            </w:r>
            <w:r w:rsidR="00BD57D2" w:rsidRPr="00685B2E">
              <w:rPr>
                <w:sz w:val="18"/>
                <w:szCs w:val="18"/>
                <w:lang w:val="fr-CH"/>
              </w:rPr>
              <w:t xml:space="preserve"> </w:t>
            </w:r>
            <w:r w:rsidR="004A1876">
              <w:rPr>
                <w:sz w:val="18"/>
                <w:szCs w:val="18"/>
                <w:lang w:val="fr-CH"/>
              </w:rPr>
              <w:t>Les </w:t>
            </w:r>
            <w:r w:rsidR="004E24EC" w:rsidRPr="00685B2E">
              <w:rPr>
                <w:sz w:val="18"/>
                <w:szCs w:val="18"/>
                <w:lang w:val="fr-CH"/>
              </w:rPr>
              <w:t>organes directeurs des organisations étudiées ayant une présence sur le terrain devraient prier leurs chefs de secrétariat d</w:t>
            </w:r>
            <w:r w:rsidR="006B07F4">
              <w:rPr>
                <w:sz w:val="18"/>
                <w:szCs w:val="18"/>
                <w:lang w:val="fr-CH"/>
              </w:rPr>
              <w:t>’</w:t>
            </w:r>
            <w:r w:rsidR="004E24EC" w:rsidRPr="00685B2E">
              <w:rPr>
                <w:sz w:val="18"/>
                <w:szCs w:val="18"/>
                <w:lang w:val="fr-CH"/>
              </w:rPr>
              <w:t>exposer en détail, dans leurs rapports sur les questions de ressources humaines, les difficultés auxquelles le personnel hors siège est confronté.</w:t>
            </w:r>
          </w:p>
        </w:tc>
        <w:tc>
          <w:tcPr>
            <w:tcW w:w="1449" w:type="dxa"/>
          </w:tcPr>
          <w:p w:rsidR="00093918" w:rsidRPr="00685B2E" w:rsidRDefault="00093918" w:rsidP="00032434">
            <w:pPr>
              <w:rPr>
                <w:sz w:val="18"/>
                <w:szCs w:val="18"/>
                <w:lang w:val="fr-CH"/>
              </w:rPr>
            </w:pPr>
          </w:p>
          <w:p w:rsidR="00D252C2" w:rsidRPr="00685B2E" w:rsidRDefault="00EA1A89" w:rsidP="00032434">
            <w:pPr>
              <w:rPr>
                <w:sz w:val="18"/>
                <w:szCs w:val="18"/>
                <w:highlight w:val="lightGray"/>
                <w:lang w:val="fr-CH"/>
              </w:rPr>
            </w:pPr>
            <w:r w:rsidRPr="00685B2E">
              <w:rPr>
                <w:sz w:val="18"/>
                <w:szCs w:val="18"/>
                <w:lang w:val="fr-CH"/>
              </w:rPr>
              <w:t>Directeur</w:t>
            </w:r>
            <w:r w:rsidR="006B07F4" w:rsidRPr="00685B2E">
              <w:rPr>
                <w:sz w:val="18"/>
                <w:szCs w:val="18"/>
                <w:lang w:val="fr-CH"/>
              </w:rPr>
              <w:t xml:space="preserve"> du</w:t>
            </w:r>
            <w:r w:rsidR="006B07F4">
              <w:rPr>
                <w:sz w:val="18"/>
                <w:szCs w:val="18"/>
                <w:lang w:val="fr-CH"/>
              </w:rPr>
              <w:t> </w:t>
            </w:r>
            <w:r w:rsidR="006B07F4" w:rsidRPr="00685B2E">
              <w:rPr>
                <w:sz w:val="18"/>
                <w:szCs w:val="18"/>
                <w:lang w:val="fr-CH"/>
              </w:rPr>
              <w:t>DGR</w:t>
            </w:r>
            <w:r w:rsidR="006F02D7" w:rsidRPr="00685B2E">
              <w:rPr>
                <w:sz w:val="18"/>
                <w:szCs w:val="18"/>
                <w:lang w:val="fr-CH"/>
              </w:rPr>
              <w:t>H</w:t>
            </w:r>
          </w:p>
        </w:tc>
        <w:tc>
          <w:tcPr>
            <w:tcW w:w="1251" w:type="dxa"/>
          </w:tcPr>
          <w:p w:rsidR="00093918" w:rsidRPr="00685B2E" w:rsidRDefault="00093918" w:rsidP="00032434">
            <w:pPr>
              <w:rPr>
                <w:sz w:val="18"/>
                <w:szCs w:val="18"/>
                <w:lang w:val="fr-CH"/>
              </w:rPr>
            </w:pPr>
          </w:p>
          <w:p w:rsidR="00D252C2" w:rsidRPr="00685B2E" w:rsidRDefault="00D252C2" w:rsidP="006F02D7">
            <w:pPr>
              <w:rPr>
                <w:sz w:val="18"/>
                <w:szCs w:val="18"/>
                <w:lang w:val="fr-CH"/>
              </w:rPr>
            </w:pPr>
            <w:r w:rsidRPr="00685B2E">
              <w:rPr>
                <w:sz w:val="18"/>
                <w:szCs w:val="18"/>
                <w:lang w:val="fr-CH"/>
              </w:rPr>
              <w:t>Accept</w:t>
            </w:r>
            <w:r w:rsidR="006F02D7" w:rsidRPr="00685B2E">
              <w:rPr>
                <w:sz w:val="18"/>
                <w:szCs w:val="18"/>
                <w:lang w:val="fr-CH"/>
              </w:rPr>
              <w:t>ée</w:t>
            </w:r>
          </w:p>
        </w:tc>
        <w:tc>
          <w:tcPr>
            <w:tcW w:w="1620" w:type="dxa"/>
          </w:tcPr>
          <w:p w:rsidR="00093918" w:rsidRPr="00685B2E" w:rsidRDefault="00093918" w:rsidP="00032434">
            <w:pPr>
              <w:rPr>
                <w:sz w:val="18"/>
                <w:szCs w:val="18"/>
                <w:lang w:val="fr-CH"/>
              </w:rPr>
            </w:pPr>
          </w:p>
          <w:p w:rsidR="00D252C2" w:rsidRPr="00685B2E" w:rsidRDefault="006F02D7" w:rsidP="00032434">
            <w:pPr>
              <w:rPr>
                <w:sz w:val="18"/>
                <w:szCs w:val="18"/>
                <w:lang w:val="fr-CH"/>
              </w:rPr>
            </w:pPr>
            <w:r w:rsidRPr="00685B2E">
              <w:rPr>
                <w:sz w:val="18"/>
                <w:szCs w:val="18"/>
                <w:lang w:val="fr-CH"/>
              </w:rPr>
              <w:t>Mise en œuvre</w:t>
            </w:r>
          </w:p>
        </w:tc>
        <w:tc>
          <w:tcPr>
            <w:tcW w:w="2628" w:type="dxa"/>
          </w:tcPr>
          <w:p w:rsidR="00093918" w:rsidRPr="00685B2E" w:rsidRDefault="00093918" w:rsidP="00032434">
            <w:pPr>
              <w:rPr>
                <w:sz w:val="18"/>
                <w:szCs w:val="18"/>
                <w:lang w:val="fr-CH"/>
              </w:rPr>
            </w:pPr>
          </w:p>
          <w:p w:rsidR="00450047" w:rsidRPr="00685B2E" w:rsidRDefault="00A7685F" w:rsidP="00666D4C">
            <w:pPr>
              <w:rPr>
                <w:sz w:val="18"/>
                <w:szCs w:val="18"/>
                <w:lang w:val="fr-CH"/>
              </w:rPr>
            </w:pPr>
            <w:r w:rsidRPr="00685B2E">
              <w:rPr>
                <w:sz w:val="18"/>
                <w:szCs w:val="18"/>
                <w:lang w:val="fr-CH"/>
              </w:rPr>
              <w:t>L</w:t>
            </w:r>
            <w:r w:rsidR="006B07F4">
              <w:rPr>
                <w:sz w:val="18"/>
                <w:szCs w:val="18"/>
                <w:lang w:val="fr-CH"/>
              </w:rPr>
              <w:t>’</w:t>
            </w:r>
            <w:r w:rsidRPr="00685B2E">
              <w:rPr>
                <w:sz w:val="18"/>
                <w:szCs w:val="18"/>
                <w:lang w:val="fr-CH"/>
              </w:rPr>
              <w:t xml:space="preserve">OMPI </w:t>
            </w:r>
            <w:r w:rsidR="002969A3" w:rsidRPr="00685B2E">
              <w:rPr>
                <w:sz w:val="18"/>
                <w:szCs w:val="18"/>
                <w:lang w:val="fr-CH"/>
              </w:rPr>
              <w:t>compte</w:t>
            </w:r>
            <w:r w:rsidRPr="00685B2E">
              <w:rPr>
                <w:sz w:val="18"/>
                <w:szCs w:val="18"/>
                <w:lang w:val="fr-CH"/>
              </w:rPr>
              <w:t xml:space="preserve"> </w:t>
            </w:r>
            <w:r w:rsidR="003206E9" w:rsidRPr="00685B2E">
              <w:rPr>
                <w:sz w:val="18"/>
                <w:szCs w:val="18"/>
                <w:lang w:val="fr-CH"/>
              </w:rPr>
              <w:t xml:space="preserve">actuellement </w:t>
            </w:r>
            <w:r w:rsidR="006B40CE" w:rsidRPr="00685B2E">
              <w:rPr>
                <w:sz w:val="18"/>
                <w:szCs w:val="18"/>
                <w:lang w:val="fr-CH"/>
              </w:rPr>
              <w:t xml:space="preserve">très peu de personnel </w:t>
            </w:r>
            <w:r w:rsidR="00443F87" w:rsidRPr="00685B2E">
              <w:rPr>
                <w:sz w:val="18"/>
                <w:szCs w:val="18"/>
                <w:lang w:val="fr-CH"/>
              </w:rPr>
              <w:t>hors siège (10 </w:t>
            </w:r>
            <w:r w:rsidR="00666D4C">
              <w:rPr>
                <w:sz w:val="18"/>
                <w:szCs w:val="18"/>
                <w:lang w:val="fr-CH"/>
              </w:rPr>
              <w:t>personnes</w:t>
            </w:r>
            <w:r w:rsidR="00443F87" w:rsidRPr="00685B2E">
              <w:rPr>
                <w:sz w:val="18"/>
                <w:szCs w:val="18"/>
                <w:lang w:val="fr-CH"/>
              </w:rPr>
              <w:t>)</w:t>
            </w:r>
            <w:r w:rsidR="006B40CE" w:rsidRPr="00685B2E">
              <w:rPr>
                <w:sz w:val="18"/>
                <w:szCs w:val="18"/>
                <w:lang w:val="fr-CH"/>
              </w:rPr>
              <w:t>.</w:t>
            </w:r>
            <w:r w:rsidR="00443F87" w:rsidRPr="00685B2E">
              <w:rPr>
                <w:sz w:val="18"/>
                <w:szCs w:val="18"/>
                <w:lang w:val="fr-CH"/>
              </w:rPr>
              <w:t xml:space="preserve"> </w:t>
            </w:r>
            <w:r w:rsidR="006B40CE" w:rsidRPr="00685B2E">
              <w:rPr>
                <w:sz w:val="18"/>
                <w:szCs w:val="18"/>
                <w:lang w:val="fr-CH"/>
              </w:rPr>
              <w:t xml:space="preserve"> Les différents lieux d</w:t>
            </w:r>
            <w:r w:rsidR="006B07F4">
              <w:rPr>
                <w:sz w:val="18"/>
                <w:szCs w:val="18"/>
                <w:lang w:val="fr-CH"/>
              </w:rPr>
              <w:t>’</w:t>
            </w:r>
            <w:r w:rsidR="006B40CE" w:rsidRPr="00685B2E">
              <w:rPr>
                <w:sz w:val="18"/>
                <w:szCs w:val="18"/>
                <w:lang w:val="fr-CH"/>
              </w:rPr>
              <w:t>affectation sont New York, Tokyo, Singapour et Rio de Janeiro.  Des bureaux seront ouverts à Moscou et Beijing au second semestre de</w:t>
            </w:r>
            <w:r w:rsidR="00770527">
              <w:rPr>
                <w:sz w:val="18"/>
                <w:szCs w:val="18"/>
                <w:lang w:val="fr-CH"/>
              </w:rPr>
              <w:t> </w:t>
            </w:r>
            <w:r w:rsidR="006B40CE" w:rsidRPr="00685B2E">
              <w:rPr>
                <w:sz w:val="18"/>
                <w:szCs w:val="18"/>
                <w:lang w:val="fr-CH"/>
              </w:rPr>
              <w:t>2014.  Toute</w:t>
            </w:r>
            <w:r w:rsidR="00443F87" w:rsidRPr="00685B2E">
              <w:rPr>
                <w:sz w:val="18"/>
                <w:szCs w:val="18"/>
                <w:lang w:val="fr-CH"/>
              </w:rPr>
              <w:t>s les</w:t>
            </w:r>
            <w:r w:rsidR="006B40CE" w:rsidRPr="00685B2E">
              <w:rPr>
                <w:sz w:val="18"/>
                <w:szCs w:val="18"/>
                <w:lang w:val="fr-CH"/>
              </w:rPr>
              <w:t xml:space="preserve"> </w:t>
            </w:r>
            <w:r w:rsidR="002969A3" w:rsidRPr="00685B2E">
              <w:rPr>
                <w:sz w:val="18"/>
                <w:szCs w:val="18"/>
                <w:lang w:val="fr-CH"/>
              </w:rPr>
              <w:t xml:space="preserve">difficultés </w:t>
            </w:r>
            <w:r w:rsidR="00666D4C">
              <w:rPr>
                <w:sz w:val="18"/>
                <w:szCs w:val="18"/>
                <w:lang w:val="fr-CH"/>
              </w:rPr>
              <w:t>rencontrées</w:t>
            </w:r>
            <w:r w:rsidR="002969A3" w:rsidRPr="00685B2E">
              <w:rPr>
                <w:sz w:val="18"/>
                <w:szCs w:val="18"/>
                <w:lang w:val="fr-CH"/>
              </w:rPr>
              <w:t xml:space="preserve"> </w:t>
            </w:r>
            <w:r w:rsidR="00666D4C" w:rsidRPr="00685B2E">
              <w:rPr>
                <w:sz w:val="18"/>
                <w:szCs w:val="18"/>
                <w:lang w:val="fr-CH"/>
              </w:rPr>
              <w:t xml:space="preserve">en particulier </w:t>
            </w:r>
            <w:r w:rsidR="00666D4C">
              <w:rPr>
                <w:sz w:val="18"/>
                <w:szCs w:val="18"/>
                <w:lang w:val="fr-CH"/>
              </w:rPr>
              <w:t xml:space="preserve">par </w:t>
            </w:r>
            <w:r w:rsidR="002969A3" w:rsidRPr="00685B2E">
              <w:rPr>
                <w:sz w:val="18"/>
                <w:szCs w:val="18"/>
                <w:lang w:val="fr-CH"/>
              </w:rPr>
              <w:t xml:space="preserve">le personnel hors siège seront </w:t>
            </w:r>
            <w:r w:rsidR="007565F6" w:rsidRPr="00685B2E">
              <w:rPr>
                <w:sz w:val="18"/>
                <w:szCs w:val="18"/>
                <w:lang w:val="fr-CH"/>
              </w:rPr>
              <w:t xml:space="preserve">décrites </w:t>
            </w:r>
            <w:r w:rsidR="002969A3" w:rsidRPr="00685B2E">
              <w:rPr>
                <w:sz w:val="18"/>
                <w:szCs w:val="18"/>
                <w:lang w:val="fr-CH"/>
              </w:rPr>
              <w:t>dans le rapport annuel sur les ressources humaines.</w:t>
            </w:r>
            <w:r w:rsidR="007565F6" w:rsidRPr="00685B2E">
              <w:rPr>
                <w:sz w:val="18"/>
                <w:szCs w:val="18"/>
                <w:lang w:val="fr-CH"/>
              </w:rPr>
              <w:t xml:space="preserve"> </w:t>
            </w:r>
            <w:r w:rsidR="00770527">
              <w:rPr>
                <w:sz w:val="18"/>
                <w:szCs w:val="18"/>
                <w:lang w:val="fr-CH"/>
              </w:rPr>
              <w:t xml:space="preserve"> </w:t>
            </w:r>
          </w:p>
        </w:tc>
      </w:tr>
      <w:tr w:rsidR="00D252C2" w:rsidRPr="001825E4" w:rsidTr="00C03769">
        <w:trPr>
          <w:cantSplit/>
        </w:trPr>
        <w:tc>
          <w:tcPr>
            <w:tcW w:w="2628" w:type="dxa"/>
          </w:tcPr>
          <w:p w:rsidR="007565F6" w:rsidRPr="00685B2E" w:rsidRDefault="007565F6" w:rsidP="00032434">
            <w:pPr>
              <w:rPr>
                <w:sz w:val="18"/>
                <w:szCs w:val="18"/>
                <w:highlight w:val="lightGray"/>
                <w:lang w:val="fr-CH"/>
              </w:rPr>
            </w:pPr>
          </w:p>
          <w:p w:rsidR="00D252C2" w:rsidRPr="00685B2E" w:rsidRDefault="00D252C2" w:rsidP="00AE36EB">
            <w:pPr>
              <w:rPr>
                <w:sz w:val="18"/>
                <w:szCs w:val="18"/>
                <w:lang w:val="fr-CH"/>
              </w:rPr>
            </w:pPr>
            <w:r w:rsidRPr="00685B2E">
              <w:rPr>
                <w:sz w:val="18"/>
                <w:szCs w:val="18"/>
                <w:lang w:val="fr-CH"/>
              </w:rPr>
              <w:t>Rec</w:t>
            </w:r>
            <w:r w:rsidR="00AE36EB">
              <w:rPr>
                <w:sz w:val="18"/>
                <w:szCs w:val="18"/>
                <w:lang w:val="fr-CH"/>
              </w:rPr>
              <w:t>ommandation</w:t>
            </w:r>
            <w:r w:rsidR="007565F6" w:rsidRPr="00685B2E">
              <w:rPr>
                <w:sz w:val="18"/>
                <w:szCs w:val="18"/>
                <w:lang w:val="fr-CH"/>
              </w:rPr>
              <w:t xml:space="preserve"> n° </w:t>
            </w:r>
            <w:r w:rsidRPr="00685B2E">
              <w:rPr>
                <w:sz w:val="18"/>
                <w:szCs w:val="18"/>
                <w:lang w:val="fr-CH"/>
              </w:rPr>
              <w:t xml:space="preserve">8. </w:t>
            </w:r>
            <w:r w:rsidR="004A1876">
              <w:rPr>
                <w:sz w:val="18"/>
                <w:szCs w:val="18"/>
                <w:lang w:val="fr-CH"/>
              </w:rPr>
              <w:t xml:space="preserve"> Les </w:t>
            </w:r>
            <w:r w:rsidR="007565F6" w:rsidRPr="00685B2E">
              <w:rPr>
                <w:sz w:val="18"/>
                <w:szCs w:val="18"/>
                <w:lang w:val="fr-CH"/>
              </w:rPr>
              <w:t>organes délibérants ou directeurs des organisations étudiées devraient prier leurs chefs de secrétariat de donner la priorité à l</w:t>
            </w:r>
            <w:r w:rsidR="006B07F4">
              <w:rPr>
                <w:sz w:val="18"/>
                <w:szCs w:val="18"/>
                <w:lang w:val="fr-CH"/>
              </w:rPr>
              <w:t>’</w:t>
            </w:r>
            <w:r w:rsidR="007565F6" w:rsidRPr="00685B2E">
              <w:rPr>
                <w:sz w:val="18"/>
                <w:szCs w:val="18"/>
                <w:lang w:val="fr-CH"/>
              </w:rPr>
              <w:t>élaboration d</w:t>
            </w:r>
            <w:r w:rsidR="006B07F4">
              <w:rPr>
                <w:sz w:val="18"/>
                <w:szCs w:val="18"/>
                <w:lang w:val="fr-CH"/>
              </w:rPr>
              <w:t>’</w:t>
            </w:r>
            <w:r w:rsidR="007565F6" w:rsidRPr="00685B2E">
              <w:rPr>
                <w:sz w:val="18"/>
                <w:szCs w:val="18"/>
                <w:lang w:val="fr-CH"/>
              </w:rPr>
              <w:t>une formule et d</w:t>
            </w:r>
            <w:r w:rsidR="006B07F4">
              <w:rPr>
                <w:sz w:val="18"/>
                <w:szCs w:val="18"/>
                <w:lang w:val="fr-CH"/>
              </w:rPr>
              <w:t>’</w:t>
            </w:r>
            <w:r w:rsidR="007565F6" w:rsidRPr="00685B2E">
              <w:rPr>
                <w:sz w:val="18"/>
                <w:szCs w:val="18"/>
                <w:lang w:val="fr-CH"/>
              </w:rPr>
              <w:t>un accord de partage des coûts en ce qui concerne le financement de toutes les dépenses associées à la fonction de représentation des membres des bureaux des fédérations du personnel reconnues dans le statut et le règlement intérieur de</w:t>
            </w:r>
            <w:r w:rsidR="006B07F4" w:rsidRPr="00685B2E">
              <w:rPr>
                <w:sz w:val="18"/>
                <w:szCs w:val="18"/>
                <w:lang w:val="fr-CH"/>
              </w:rPr>
              <w:t xml:space="preserve"> la</w:t>
            </w:r>
            <w:r w:rsidR="006B07F4">
              <w:rPr>
                <w:sz w:val="18"/>
                <w:szCs w:val="18"/>
                <w:lang w:val="fr-CH"/>
              </w:rPr>
              <w:t> </w:t>
            </w:r>
            <w:r w:rsidR="006B07F4" w:rsidRPr="00685B2E">
              <w:rPr>
                <w:sz w:val="18"/>
                <w:szCs w:val="18"/>
                <w:lang w:val="fr-CH"/>
              </w:rPr>
              <w:t>CFP</w:t>
            </w:r>
            <w:r w:rsidR="007565F6" w:rsidRPr="00685B2E">
              <w:rPr>
                <w:sz w:val="18"/>
                <w:szCs w:val="18"/>
                <w:lang w:val="fr-CH"/>
              </w:rPr>
              <w:t>I.</w:t>
            </w:r>
          </w:p>
        </w:tc>
        <w:tc>
          <w:tcPr>
            <w:tcW w:w="1449" w:type="dxa"/>
          </w:tcPr>
          <w:p w:rsidR="00093918" w:rsidRPr="00685B2E" w:rsidRDefault="00093918" w:rsidP="00032434">
            <w:pPr>
              <w:rPr>
                <w:sz w:val="18"/>
                <w:szCs w:val="18"/>
                <w:lang w:val="fr-CH"/>
              </w:rPr>
            </w:pPr>
          </w:p>
          <w:p w:rsidR="00D252C2" w:rsidRPr="00685B2E" w:rsidRDefault="00EA1A89" w:rsidP="00032434">
            <w:pPr>
              <w:rPr>
                <w:sz w:val="18"/>
                <w:szCs w:val="18"/>
                <w:highlight w:val="cyan"/>
                <w:lang w:val="fr-CH"/>
              </w:rPr>
            </w:pPr>
            <w:r w:rsidRPr="00685B2E">
              <w:rPr>
                <w:sz w:val="18"/>
                <w:szCs w:val="18"/>
                <w:lang w:val="fr-CH"/>
              </w:rPr>
              <w:t>Directeur</w:t>
            </w:r>
            <w:r w:rsidR="006B07F4" w:rsidRPr="00685B2E">
              <w:rPr>
                <w:sz w:val="18"/>
                <w:szCs w:val="18"/>
                <w:lang w:val="fr-CH"/>
              </w:rPr>
              <w:t xml:space="preserve"> du</w:t>
            </w:r>
            <w:r w:rsidR="006B07F4">
              <w:rPr>
                <w:sz w:val="18"/>
                <w:szCs w:val="18"/>
                <w:lang w:val="fr-CH"/>
              </w:rPr>
              <w:t> </w:t>
            </w:r>
            <w:r w:rsidR="006B07F4" w:rsidRPr="00685B2E">
              <w:rPr>
                <w:sz w:val="18"/>
                <w:szCs w:val="18"/>
                <w:lang w:val="fr-CH"/>
              </w:rPr>
              <w:t>DGR</w:t>
            </w:r>
            <w:r w:rsidR="006F02D7" w:rsidRPr="00685B2E">
              <w:rPr>
                <w:sz w:val="18"/>
                <w:szCs w:val="18"/>
                <w:lang w:val="fr-CH"/>
              </w:rPr>
              <w:t>H</w:t>
            </w:r>
          </w:p>
        </w:tc>
        <w:tc>
          <w:tcPr>
            <w:tcW w:w="1251" w:type="dxa"/>
          </w:tcPr>
          <w:p w:rsidR="00093918" w:rsidRPr="00685B2E" w:rsidRDefault="00093918" w:rsidP="00032434">
            <w:pPr>
              <w:rPr>
                <w:sz w:val="18"/>
                <w:szCs w:val="18"/>
                <w:lang w:val="fr-CH"/>
              </w:rPr>
            </w:pPr>
          </w:p>
          <w:p w:rsidR="00D252C2" w:rsidRPr="00685B2E" w:rsidRDefault="006F02D7" w:rsidP="00032434">
            <w:pPr>
              <w:rPr>
                <w:sz w:val="18"/>
                <w:szCs w:val="18"/>
                <w:highlight w:val="lightGray"/>
                <w:lang w:val="fr-CH"/>
              </w:rPr>
            </w:pPr>
            <w:r w:rsidRPr="00685B2E">
              <w:rPr>
                <w:sz w:val="18"/>
                <w:szCs w:val="18"/>
                <w:lang w:val="fr-CH"/>
              </w:rPr>
              <w:t>À l</w:t>
            </w:r>
            <w:r w:rsidR="006B07F4">
              <w:rPr>
                <w:sz w:val="18"/>
                <w:szCs w:val="18"/>
                <w:lang w:val="fr-CH"/>
              </w:rPr>
              <w:t>’</w:t>
            </w:r>
            <w:r w:rsidRPr="00685B2E">
              <w:rPr>
                <w:sz w:val="18"/>
                <w:szCs w:val="18"/>
                <w:lang w:val="fr-CH"/>
              </w:rPr>
              <w:t>étude</w:t>
            </w:r>
          </w:p>
        </w:tc>
        <w:tc>
          <w:tcPr>
            <w:tcW w:w="1620" w:type="dxa"/>
          </w:tcPr>
          <w:p w:rsidR="00D252C2" w:rsidRPr="00685B2E" w:rsidRDefault="00D252C2" w:rsidP="00032434">
            <w:pPr>
              <w:rPr>
                <w:sz w:val="18"/>
                <w:szCs w:val="18"/>
                <w:lang w:val="fr-CH"/>
              </w:rPr>
            </w:pPr>
          </w:p>
        </w:tc>
        <w:tc>
          <w:tcPr>
            <w:tcW w:w="2628" w:type="dxa"/>
          </w:tcPr>
          <w:p w:rsidR="00093918" w:rsidRPr="00685B2E" w:rsidRDefault="00093918" w:rsidP="007565F6">
            <w:pPr>
              <w:spacing w:line="276" w:lineRule="auto"/>
              <w:rPr>
                <w:rFonts w:eastAsiaTheme="minorHAnsi"/>
                <w:sz w:val="18"/>
                <w:szCs w:val="18"/>
                <w:lang w:val="fr-CH" w:eastAsia="en-US"/>
              </w:rPr>
            </w:pPr>
          </w:p>
          <w:p w:rsidR="00783BDC" w:rsidRPr="00685B2E" w:rsidRDefault="00783BDC" w:rsidP="007565F6">
            <w:pPr>
              <w:spacing w:line="276" w:lineRule="auto"/>
              <w:rPr>
                <w:rFonts w:eastAsiaTheme="minorHAnsi"/>
                <w:sz w:val="18"/>
                <w:szCs w:val="18"/>
                <w:lang w:val="fr-CH" w:eastAsia="en-US"/>
              </w:rPr>
            </w:pPr>
            <w:r w:rsidRPr="00685B2E">
              <w:rPr>
                <w:rFonts w:eastAsiaTheme="minorHAnsi"/>
                <w:sz w:val="18"/>
                <w:szCs w:val="18"/>
                <w:lang w:val="fr-CH" w:eastAsia="en-US"/>
              </w:rPr>
              <w:t>Cette recommandation est à l</w:t>
            </w:r>
            <w:r w:rsidR="006B07F4">
              <w:rPr>
                <w:rFonts w:eastAsiaTheme="minorHAnsi"/>
                <w:sz w:val="18"/>
                <w:szCs w:val="18"/>
                <w:lang w:val="fr-CH" w:eastAsia="en-US"/>
              </w:rPr>
              <w:t>’</w:t>
            </w:r>
            <w:r w:rsidRPr="00685B2E">
              <w:rPr>
                <w:rFonts w:eastAsiaTheme="minorHAnsi"/>
                <w:sz w:val="18"/>
                <w:szCs w:val="18"/>
                <w:lang w:val="fr-CH" w:eastAsia="en-US"/>
              </w:rPr>
              <w:t>étude à l</w:t>
            </w:r>
            <w:r w:rsidR="006B07F4">
              <w:rPr>
                <w:rFonts w:eastAsiaTheme="minorHAnsi"/>
                <w:sz w:val="18"/>
                <w:szCs w:val="18"/>
                <w:lang w:val="fr-CH" w:eastAsia="en-US"/>
              </w:rPr>
              <w:t>’</w:t>
            </w:r>
            <w:r w:rsidRPr="00685B2E">
              <w:rPr>
                <w:rFonts w:eastAsiaTheme="minorHAnsi"/>
                <w:sz w:val="18"/>
                <w:szCs w:val="18"/>
                <w:lang w:val="fr-CH" w:eastAsia="en-US"/>
              </w:rPr>
              <w:t>OMPI.</w:t>
            </w:r>
          </w:p>
          <w:p w:rsidR="001A5824" w:rsidRPr="00685B2E" w:rsidRDefault="001A5824" w:rsidP="007565F6">
            <w:pPr>
              <w:spacing w:line="276" w:lineRule="auto"/>
              <w:rPr>
                <w:rFonts w:eastAsiaTheme="minorHAnsi"/>
                <w:sz w:val="18"/>
                <w:szCs w:val="18"/>
                <w:lang w:val="fr-CH" w:eastAsia="en-US"/>
              </w:rPr>
            </w:pPr>
          </w:p>
          <w:p w:rsidR="00241913" w:rsidRPr="00685B2E" w:rsidRDefault="001A5824" w:rsidP="00812FB2">
            <w:pPr>
              <w:rPr>
                <w:rFonts w:eastAsiaTheme="minorHAnsi"/>
                <w:sz w:val="18"/>
                <w:szCs w:val="18"/>
                <w:lang w:val="fr-CH" w:eastAsia="en-US"/>
              </w:rPr>
            </w:pPr>
            <w:r w:rsidRPr="00685B2E">
              <w:rPr>
                <w:rFonts w:eastAsiaTheme="minorHAnsi"/>
                <w:sz w:val="18"/>
                <w:szCs w:val="18"/>
                <w:lang w:val="fr-CH" w:eastAsia="en-US"/>
              </w:rPr>
              <w:t>L</w:t>
            </w:r>
            <w:r w:rsidR="006B07F4">
              <w:rPr>
                <w:rFonts w:eastAsiaTheme="minorHAnsi"/>
                <w:sz w:val="18"/>
                <w:szCs w:val="18"/>
                <w:lang w:val="fr-CH" w:eastAsia="en-US"/>
              </w:rPr>
              <w:t>’</w:t>
            </w:r>
            <w:r w:rsidRPr="00685B2E">
              <w:rPr>
                <w:rFonts w:eastAsiaTheme="minorHAnsi"/>
                <w:sz w:val="18"/>
                <w:szCs w:val="18"/>
                <w:lang w:val="fr-CH" w:eastAsia="en-US"/>
              </w:rPr>
              <w:t>Organisation</w:t>
            </w:r>
            <w:r w:rsidR="00876AA4" w:rsidRPr="00685B2E">
              <w:rPr>
                <w:rFonts w:eastAsiaTheme="minorHAnsi"/>
                <w:sz w:val="18"/>
                <w:szCs w:val="18"/>
                <w:lang w:val="fr-CH" w:eastAsia="en-US"/>
              </w:rPr>
              <w:t xml:space="preserve"> </w:t>
            </w:r>
            <w:r w:rsidR="00CD5A1B">
              <w:rPr>
                <w:rFonts w:eastAsiaTheme="minorHAnsi"/>
                <w:sz w:val="18"/>
                <w:szCs w:val="18"/>
                <w:lang w:val="fr-CH" w:eastAsia="en-US"/>
              </w:rPr>
              <w:t>verse le traitement</w:t>
            </w:r>
            <w:r w:rsidRPr="00685B2E">
              <w:rPr>
                <w:rFonts w:eastAsiaTheme="minorHAnsi"/>
                <w:sz w:val="18"/>
                <w:szCs w:val="18"/>
                <w:lang w:val="fr-CH" w:eastAsia="en-US"/>
              </w:rPr>
              <w:t xml:space="preserve"> </w:t>
            </w:r>
            <w:r w:rsidR="00CD5A1B">
              <w:rPr>
                <w:rFonts w:eastAsiaTheme="minorHAnsi"/>
                <w:sz w:val="18"/>
                <w:szCs w:val="18"/>
                <w:lang w:val="fr-CH" w:eastAsia="en-US"/>
              </w:rPr>
              <w:t>du</w:t>
            </w:r>
            <w:r w:rsidRPr="00685B2E">
              <w:rPr>
                <w:rFonts w:eastAsiaTheme="minorHAnsi"/>
                <w:sz w:val="18"/>
                <w:szCs w:val="18"/>
                <w:lang w:val="fr-CH" w:eastAsia="en-US"/>
              </w:rPr>
              <w:t xml:space="preserve"> Secrétaire général </w:t>
            </w:r>
            <w:r w:rsidR="00CD5A1B">
              <w:rPr>
                <w:rFonts w:eastAsiaTheme="minorHAnsi"/>
                <w:sz w:val="18"/>
                <w:szCs w:val="18"/>
                <w:lang w:val="fr-CH" w:eastAsia="en-US"/>
              </w:rPr>
              <w:t xml:space="preserve">actuel </w:t>
            </w:r>
            <w:r w:rsidRPr="00685B2E">
              <w:rPr>
                <w:rFonts w:eastAsiaTheme="minorHAnsi"/>
                <w:sz w:val="18"/>
                <w:szCs w:val="18"/>
                <w:lang w:val="fr-CH" w:eastAsia="en-US"/>
              </w:rPr>
              <w:t>de</w:t>
            </w:r>
            <w:r w:rsidR="006B07F4" w:rsidRPr="00685B2E">
              <w:rPr>
                <w:rFonts w:eastAsiaTheme="minorHAnsi"/>
                <w:sz w:val="18"/>
                <w:szCs w:val="18"/>
                <w:lang w:val="fr-CH" w:eastAsia="en-US"/>
              </w:rPr>
              <w:t xml:space="preserve"> la</w:t>
            </w:r>
            <w:r w:rsidR="006B07F4">
              <w:rPr>
                <w:rFonts w:eastAsiaTheme="minorHAnsi"/>
                <w:sz w:val="18"/>
                <w:szCs w:val="18"/>
                <w:lang w:val="fr-CH" w:eastAsia="en-US"/>
              </w:rPr>
              <w:t> </w:t>
            </w:r>
            <w:r w:rsidR="006B07F4" w:rsidRPr="00685B2E">
              <w:rPr>
                <w:rFonts w:eastAsiaTheme="minorHAnsi"/>
                <w:sz w:val="18"/>
                <w:szCs w:val="18"/>
                <w:lang w:val="fr-CH" w:eastAsia="en-US"/>
              </w:rPr>
              <w:t>FIC</w:t>
            </w:r>
            <w:r w:rsidR="003366C5" w:rsidRPr="00685B2E">
              <w:rPr>
                <w:rFonts w:eastAsiaTheme="minorHAnsi"/>
                <w:sz w:val="18"/>
                <w:szCs w:val="18"/>
                <w:lang w:val="fr-CH" w:eastAsia="en-US"/>
              </w:rPr>
              <w:t>SA</w:t>
            </w:r>
            <w:r w:rsidR="00FC0C63" w:rsidRPr="00685B2E">
              <w:rPr>
                <w:rFonts w:eastAsiaTheme="minorHAnsi"/>
                <w:sz w:val="18"/>
                <w:szCs w:val="18"/>
                <w:lang w:val="fr-CH" w:eastAsia="en-US"/>
              </w:rPr>
              <w:t xml:space="preserve">, </w:t>
            </w:r>
            <w:r w:rsidR="00876AA4" w:rsidRPr="00685B2E">
              <w:rPr>
                <w:rFonts w:eastAsiaTheme="minorHAnsi"/>
                <w:sz w:val="18"/>
                <w:szCs w:val="18"/>
                <w:lang w:val="fr-CH" w:eastAsia="en-US"/>
              </w:rPr>
              <w:t xml:space="preserve">qui est un </w:t>
            </w:r>
            <w:r w:rsidR="00FC0C63" w:rsidRPr="00685B2E">
              <w:rPr>
                <w:rFonts w:eastAsiaTheme="minorHAnsi"/>
                <w:sz w:val="18"/>
                <w:szCs w:val="18"/>
                <w:lang w:val="fr-CH" w:eastAsia="en-US"/>
              </w:rPr>
              <w:t>membre du personnel de l</w:t>
            </w:r>
            <w:r w:rsidR="006B07F4">
              <w:rPr>
                <w:rFonts w:eastAsiaTheme="minorHAnsi"/>
                <w:sz w:val="18"/>
                <w:szCs w:val="18"/>
                <w:lang w:val="fr-CH" w:eastAsia="en-US"/>
              </w:rPr>
              <w:t>’</w:t>
            </w:r>
            <w:r w:rsidR="00CD5A1B">
              <w:rPr>
                <w:rFonts w:eastAsiaTheme="minorHAnsi"/>
                <w:sz w:val="18"/>
                <w:szCs w:val="18"/>
                <w:lang w:val="fr-CH" w:eastAsia="en-US"/>
              </w:rPr>
              <w:t xml:space="preserve">OMPI. </w:t>
            </w:r>
            <w:r w:rsidR="00770527">
              <w:rPr>
                <w:rFonts w:eastAsiaTheme="minorHAnsi"/>
                <w:sz w:val="18"/>
                <w:szCs w:val="18"/>
                <w:lang w:val="fr-CH" w:eastAsia="en-US"/>
              </w:rPr>
              <w:t xml:space="preserve"> </w:t>
            </w:r>
            <w:r w:rsidR="00812FB2">
              <w:rPr>
                <w:rFonts w:eastAsiaTheme="minorHAnsi"/>
                <w:sz w:val="18"/>
                <w:szCs w:val="18"/>
                <w:lang w:val="fr-CH" w:eastAsia="en-US"/>
              </w:rPr>
              <w:t>Il </w:t>
            </w:r>
            <w:r w:rsidR="00CD5A1B">
              <w:rPr>
                <w:rFonts w:eastAsiaTheme="minorHAnsi"/>
                <w:sz w:val="18"/>
                <w:szCs w:val="18"/>
                <w:lang w:val="fr-CH" w:eastAsia="en-US"/>
              </w:rPr>
              <w:t>bé</w:t>
            </w:r>
            <w:r w:rsidR="00876AA4" w:rsidRPr="00685B2E">
              <w:rPr>
                <w:rFonts w:eastAsiaTheme="minorHAnsi"/>
                <w:sz w:val="18"/>
                <w:szCs w:val="18"/>
                <w:lang w:val="fr-CH" w:eastAsia="en-US"/>
              </w:rPr>
              <w:t>néfici</w:t>
            </w:r>
            <w:r w:rsidR="00CD5A1B">
              <w:rPr>
                <w:rFonts w:eastAsiaTheme="minorHAnsi"/>
                <w:sz w:val="18"/>
                <w:szCs w:val="18"/>
                <w:lang w:val="fr-CH" w:eastAsia="en-US"/>
              </w:rPr>
              <w:t>e</w:t>
            </w:r>
            <w:r w:rsidR="003366C5" w:rsidRPr="00685B2E">
              <w:rPr>
                <w:rFonts w:eastAsiaTheme="minorHAnsi"/>
                <w:sz w:val="18"/>
                <w:szCs w:val="18"/>
                <w:lang w:val="fr-CH" w:eastAsia="en-US"/>
              </w:rPr>
              <w:t xml:space="preserve"> d</w:t>
            </w:r>
            <w:r w:rsidR="006B07F4">
              <w:rPr>
                <w:rFonts w:eastAsiaTheme="minorHAnsi"/>
                <w:sz w:val="18"/>
                <w:szCs w:val="18"/>
                <w:lang w:val="fr-CH" w:eastAsia="en-US"/>
              </w:rPr>
              <w:t>’</w:t>
            </w:r>
            <w:r w:rsidR="003366C5" w:rsidRPr="00685B2E">
              <w:rPr>
                <w:rFonts w:eastAsiaTheme="minorHAnsi"/>
                <w:sz w:val="18"/>
                <w:szCs w:val="18"/>
                <w:lang w:val="fr-CH" w:eastAsia="en-US"/>
              </w:rPr>
              <w:t xml:space="preserve">une dispense à plein temps </w:t>
            </w:r>
            <w:r w:rsidR="00FC0C63" w:rsidRPr="00685B2E">
              <w:rPr>
                <w:rFonts w:eastAsiaTheme="minorHAnsi"/>
                <w:sz w:val="18"/>
                <w:szCs w:val="18"/>
                <w:lang w:val="fr-CH" w:eastAsia="en-US"/>
              </w:rPr>
              <w:t>jusqu</w:t>
            </w:r>
            <w:r w:rsidR="006B07F4">
              <w:rPr>
                <w:rFonts w:eastAsiaTheme="minorHAnsi"/>
                <w:sz w:val="18"/>
                <w:szCs w:val="18"/>
                <w:lang w:val="fr-CH" w:eastAsia="en-US"/>
              </w:rPr>
              <w:t>’</w:t>
            </w:r>
            <w:r w:rsidR="00FC0C63" w:rsidRPr="00685B2E">
              <w:rPr>
                <w:rFonts w:eastAsiaTheme="minorHAnsi"/>
                <w:sz w:val="18"/>
                <w:szCs w:val="18"/>
                <w:lang w:val="fr-CH" w:eastAsia="en-US"/>
              </w:rPr>
              <w:t xml:space="preserve">en </w:t>
            </w:r>
            <w:r w:rsidR="006B07F4" w:rsidRPr="00685B2E">
              <w:rPr>
                <w:rFonts w:eastAsiaTheme="minorHAnsi"/>
                <w:sz w:val="18"/>
                <w:szCs w:val="18"/>
                <w:lang w:val="fr-CH" w:eastAsia="en-US"/>
              </w:rPr>
              <w:t>février</w:t>
            </w:r>
            <w:r w:rsidR="006B07F4">
              <w:rPr>
                <w:rFonts w:eastAsiaTheme="minorHAnsi"/>
                <w:sz w:val="18"/>
                <w:szCs w:val="18"/>
                <w:lang w:val="fr-CH" w:eastAsia="en-US"/>
              </w:rPr>
              <w:t> </w:t>
            </w:r>
            <w:r w:rsidR="006B07F4" w:rsidRPr="00685B2E">
              <w:rPr>
                <w:rFonts w:eastAsiaTheme="minorHAnsi"/>
                <w:sz w:val="18"/>
                <w:szCs w:val="18"/>
                <w:lang w:val="fr-CH" w:eastAsia="en-US"/>
              </w:rPr>
              <w:t>20</w:t>
            </w:r>
            <w:r w:rsidR="00FC0C63" w:rsidRPr="00685B2E">
              <w:rPr>
                <w:rFonts w:eastAsiaTheme="minorHAnsi"/>
                <w:sz w:val="18"/>
                <w:szCs w:val="18"/>
                <w:lang w:val="fr-CH" w:eastAsia="en-US"/>
              </w:rPr>
              <w:t>15</w:t>
            </w:r>
            <w:r w:rsidR="00876AA4" w:rsidRPr="00685B2E">
              <w:rPr>
                <w:rFonts w:eastAsiaTheme="minorHAnsi"/>
                <w:sz w:val="18"/>
                <w:szCs w:val="18"/>
                <w:lang w:val="fr-CH" w:eastAsia="en-US"/>
              </w:rPr>
              <w:t xml:space="preserve"> pour exercer ses fonctions à</w:t>
            </w:r>
            <w:r w:rsidR="006B07F4" w:rsidRPr="00685B2E">
              <w:rPr>
                <w:rFonts w:eastAsiaTheme="minorHAnsi"/>
                <w:sz w:val="18"/>
                <w:szCs w:val="18"/>
                <w:lang w:val="fr-CH" w:eastAsia="en-US"/>
              </w:rPr>
              <w:t xml:space="preserve"> la</w:t>
            </w:r>
            <w:r w:rsidR="006B07F4">
              <w:rPr>
                <w:rFonts w:eastAsiaTheme="minorHAnsi"/>
                <w:sz w:val="18"/>
                <w:szCs w:val="18"/>
                <w:lang w:val="fr-CH" w:eastAsia="en-US"/>
              </w:rPr>
              <w:t> </w:t>
            </w:r>
            <w:r w:rsidR="006B07F4" w:rsidRPr="00685B2E">
              <w:rPr>
                <w:rFonts w:eastAsiaTheme="minorHAnsi"/>
                <w:sz w:val="18"/>
                <w:szCs w:val="18"/>
                <w:lang w:val="fr-CH" w:eastAsia="en-US"/>
              </w:rPr>
              <w:t>FIC</w:t>
            </w:r>
            <w:r w:rsidR="00876AA4" w:rsidRPr="00685B2E">
              <w:rPr>
                <w:rFonts w:eastAsiaTheme="minorHAnsi"/>
                <w:sz w:val="18"/>
                <w:szCs w:val="18"/>
                <w:lang w:val="fr-CH" w:eastAsia="en-US"/>
              </w:rPr>
              <w:t>SA</w:t>
            </w:r>
            <w:r w:rsidR="00FC0C63" w:rsidRPr="00685B2E">
              <w:rPr>
                <w:rFonts w:eastAsiaTheme="minorHAnsi"/>
                <w:sz w:val="18"/>
                <w:szCs w:val="18"/>
                <w:lang w:val="fr-CH" w:eastAsia="en-US"/>
              </w:rPr>
              <w:t>.</w:t>
            </w:r>
          </w:p>
        </w:tc>
      </w:tr>
      <w:tr w:rsidR="00D252C2" w:rsidRPr="001825E4" w:rsidTr="003222DF">
        <w:tc>
          <w:tcPr>
            <w:tcW w:w="9576" w:type="dxa"/>
            <w:gridSpan w:val="5"/>
            <w:shd w:val="clear" w:color="auto" w:fill="DAEEF3" w:themeFill="accent5" w:themeFillTint="33"/>
            <w:vAlign w:val="center"/>
          </w:tcPr>
          <w:p w:rsidR="00093918" w:rsidRPr="00685B2E" w:rsidRDefault="00093918" w:rsidP="00D56C54">
            <w:pPr>
              <w:keepNext/>
              <w:keepLines/>
              <w:jc w:val="center"/>
              <w:rPr>
                <w:b/>
                <w:sz w:val="18"/>
                <w:szCs w:val="18"/>
                <w:lang w:val="fr-CH"/>
              </w:rPr>
            </w:pPr>
          </w:p>
          <w:p w:rsidR="00093918" w:rsidRPr="00685B2E" w:rsidRDefault="00D252C2" w:rsidP="00D56C54">
            <w:pPr>
              <w:keepNext/>
              <w:keepLines/>
              <w:jc w:val="center"/>
              <w:rPr>
                <w:b/>
                <w:sz w:val="18"/>
                <w:szCs w:val="18"/>
                <w:lang w:val="fr-CH"/>
              </w:rPr>
            </w:pPr>
            <w:r w:rsidRPr="00685B2E">
              <w:rPr>
                <w:b/>
                <w:sz w:val="18"/>
                <w:szCs w:val="18"/>
                <w:lang w:val="fr-CH"/>
              </w:rPr>
              <w:t>JIU/REP/2012/12</w:t>
            </w:r>
            <w:r w:rsidR="00EE4059">
              <w:rPr>
                <w:b/>
                <w:sz w:val="18"/>
                <w:szCs w:val="18"/>
                <w:lang w:val="fr-CH"/>
              </w:rPr>
              <w:t>,</w:t>
            </w:r>
            <w:r w:rsidRPr="00685B2E">
              <w:rPr>
                <w:b/>
                <w:sz w:val="18"/>
                <w:szCs w:val="18"/>
                <w:lang w:val="fr-CH"/>
              </w:rPr>
              <w:t xml:space="preserve"> </w:t>
            </w:r>
            <w:r w:rsidR="004366F4">
              <w:rPr>
                <w:b/>
                <w:sz w:val="18"/>
                <w:szCs w:val="18"/>
                <w:lang w:val="fr-CH"/>
              </w:rPr>
              <w:t>“</w:t>
            </w:r>
            <w:r w:rsidR="00281C06" w:rsidRPr="00685B2E">
              <w:rPr>
                <w:b/>
                <w:sz w:val="18"/>
                <w:szCs w:val="18"/>
                <w:lang w:val="fr-CH"/>
              </w:rPr>
              <w:t xml:space="preserve">La planification stratégique dans les organismes du système des </w:t>
            </w:r>
            <w:r w:rsidR="006B07F4">
              <w:rPr>
                <w:b/>
                <w:sz w:val="18"/>
                <w:szCs w:val="18"/>
                <w:lang w:val="fr-CH"/>
              </w:rPr>
              <w:t>Nations Unies</w:t>
            </w:r>
            <w:r w:rsidR="004366F4">
              <w:rPr>
                <w:b/>
                <w:sz w:val="18"/>
                <w:szCs w:val="18"/>
                <w:lang w:val="fr-CH"/>
              </w:rPr>
              <w:t>”</w:t>
            </w:r>
          </w:p>
          <w:p w:rsidR="00D252C2" w:rsidRPr="00685B2E" w:rsidRDefault="00D252C2" w:rsidP="00032434">
            <w:pPr>
              <w:jc w:val="center"/>
              <w:rPr>
                <w:sz w:val="18"/>
                <w:szCs w:val="18"/>
                <w:lang w:val="fr-CH"/>
              </w:rPr>
            </w:pPr>
          </w:p>
        </w:tc>
      </w:tr>
      <w:tr w:rsidR="00D252C2" w:rsidRPr="001825E4" w:rsidTr="00C03769">
        <w:tc>
          <w:tcPr>
            <w:tcW w:w="2628" w:type="dxa"/>
          </w:tcPr>
          <w:p w:rsidR="00941361" w:rsidRPr="00685B2E" w:rsidRDefault="00941361" w:rsidP="00941361">
            <w:pPr>
              <w:rPr>
                <w:sz w:val="18"/>
                <w:szCs w:val="18"/>
                <w:lang w:val="fr-CH"/>
              </w:rPr>
            </w:pPr>
          </w:p>
          <w:p w:rsidR="00D252C2" w:rsidRPr="00685B2E" w:rsidRDefault="00AE36EB" w:rsidP="00AE36EB">
            <w:pPr>
              <w:rPr>
                <w:sz w:val="18"/>
                <w:szCs w:val="18"/>
                <w:lang w:val="fr-CH"/>
              </w:rPr>
            </w:pPr>
            <w:r>
              <w:rPr>
                <w:sz w:val="18"/>
                <w:szCs w:val="18"/>
                <w:lang w:val="fr-CH"/>
              </w:rPr>
              <w:t>Recommandation n° </w:t>
            </w:r>
            <w:r w:rsidR="00D252C2" w:rsidRPr="00685B2E">
              <w:rPr>
                <w:sz w:val="18"/>
                <w:szCs w:val="18"/>
                <w:lang w:val="fr-CH"/>
              </w:rPr>
              <w:t xml:space="preserve">4. </w:t>
            </w:r>
            <w:r w:rsidR="0055505E" w:rsidRPr="00685B2E">
              <w:rPr>
                <w:sz w:val="18"/>
                <w:szCs w:val="18"/>
                <w:lang w:val="fr-CH"/>
              </w:rPr>
              <w:t xml:space="preserve"> </w:t>
            </w:r>
            <w:r w:rsidR="004A1876">
              <w:rPr>
                <w:sz w:val="18"/>
                <w:szCs w:val="18"/>
                <w:lang w:val="fr-CH"/>
              </w:rPr>
              <w:t>Les </w:t>
            </w:r>
            <w:r w:rsidR="00281C06" w:rsidRPr="00685B2E">
              <w:rPr>
                <w:sz w:val="18"/>
                <w:szCs w:val="18"/>
                <w:lang w:val="fr-CH"/>
              </w:rPr>
              <w:t xml:space="preserve">organes délibérants des entités du système des </w:t>
            </w:r>
            <w:r w:rsidR="006B07F4">
              <w:rPr>
                <w:sz w:val="18"/>
                <w:szCs w:val="18"/>
                <w:lang w:val="fr-CH"/>
              </w:rPr>
              <w:t>Nations Unies</w:t>
            </w:r>
            <w:r w:rsidR="00281C06" w:rsidRPr="00685B2E">
              <w:rPr>
                <w:sz w:val="18"/>
                <w:szCs w:val="18"/>
                <w:lang w:val="fr-CH"/>
              </w:rPr>
              <w:t xml:space="preserve"> devraient, par le truchement du Conseil économique et social, concevoir et élaborer des cadres stratégiques sectoriels pertinents à l</w:t>
            </w:r>
            <w:r w:rsidR="006B07F4">
              <w:rPr>
                <w:sz w:val="18"/>
                <w:szCs w:val="18"/>
                <w:lang w:val="fr-CH"/>
              </w:rPr>
              <w:t>’</w:t>
            </w:r>
            <w:r w:rsidR="00281C06" w:rsidRPr="00685B2E">
              <w:rPr>
                <w:sz w:val="18"/>
                <w:szCs w:val="18"/>
                <w:lang w:val="fr-CH"/>
              </w:rPr>
              <w:t>échelle du système, pour répondre aux objectif</w:t>
            </w:r>
            <w:r>
              <w:rPr>
                <w:sz w:val="18"/>
                <w:szCs w:val="18"/>
                <w:lang w:val="fr-CH"/>
              </w:rPr>
              <w:t>s à long terme énoncés dans le d</w:t>
            </w:r>
            <w:r w:rsidR="00281C06" w:rsidRPr="00685B2E">
              <w:rPr>
                <w:sz w:val="18"/>
                <w:szCs w:val="18"/>
                <w:lang w:val="fr-CH"/>
              </w:rPr>
              <w:t>ocument final du Sommet mondial de</w:t>
            </w:r>
            <w:r w:rsidR="00770527">
              <w:rPr>
                <w:sz w:val="18"/>
                <w:szCs w:val="18"/>
                <w:lang w:val="fr-CH"/>
              </w:rPr>
              <w:t> </w:t>
            </w:r>
            <w:r w:rsidR="00281C06" w:rsidRPr="00685B2E">
              <w:rPr>
                <w:sz w:val="18"/>
                <w:szCs w:val="18"/>
                <w:lang w:val="fr-CH"/>
              </w:rPr>
              <w:t>2005, adopté par l</w:t>
            </w:r>
            <w:r w:rsidR="006B07F4">
              <w:rPr>
                <w:sz w:val="18"/>
                <w:szCs w:val="18"/>
                <w:lang w:val="fr-CH"/>
              </w:rPr>
              <w:t>’</w:t>
            </w:r>
            <w:r w:rsidR="00281C06" w:rsidRPr="00685B2E">
              <w:rPr>
                <w:sz w:val="18"/>
                <w:szCs w:val="18"/>
                <w:lang w:val="fr-CH"/>
              </w:rPr>
              <w:t>Assemb</w:t>
            </w:r>
            <w:r w:rsidR="00812FB2">
              <w:rPr>
                <w:sz w:val="18"/>
                <w:szCs w:val="18"/>
                <w:lang w:val="fr-CH"/>
              </w:rPr>
              <w:t>lée générale dans sa résolution </w:t>
            </w:r>
            <w:r w:rsidR="00281C06" w:rsidRPr="00685B2E">
              <w:rPr>
                <w:sz w:val="18"/>
                <w:szCs w:val="18"/>
                <w:lang w:val="fr-CH"/>
              </w:rPr>
              <w:t>60/1, ainsi qu</w:t>
            </w:r>
            <w:r w:rsidR="006B07F4">
              <w:rPr>
                <w:sz w:val="18"/>
                <w:szCs w:val="18"/>
                <w:lang w:val="fr-CH"/>
              </w:rPr>
              <w:t>’</w:t>
            </w:r>
            <w:r w:rsidR="00281C06" w:rsidRPr="00685B2E">
              <w:rPr>
                <w:sz w:val="18"/>
                <w:szCs w:val="18"/>
                <w:lang w:val="fr-CH"/>
              </w:rPr>
              <w:t>aux objectifs définis dans les missions et mandats confiés à ces entités à l</w:t>
            </w:r>
            <w:r w:rsidR="006B07F4">
              <w:rPr>
                <w:sz w:val="18"/>
                <w:szCs w:val="18"/>
                <w:lang w:val="fr-CH"/>
              </w:rPr>
              <w:t>’</w:t>
            </w:r>
            <w:r w:rsidR="00281C06" w:rsidRPr="00685B2E">
              <w:rPr>
                <w:sz w:val="18"/>
                <w:szCs w:val="18"/>
                <w:lang w:val="fr-CH"/>
              </w:rPr>
              <w:t>issue des conférences mondiales.</w:t>
            </w:r>
          </w:p>
        </w:tc>
        <w:tc>
          <w:tcPr>
            <w:tcW w:w="1449" w:type="dxa"/>
          </w:tcPr>
          <w:p w:rsidR="00093918" w:rsidRPr="00685B2E" w:rsidRDefault="00093918">
            <w:pPr>
              <w:rPr>
                <w:sz w:val="18"/>
                <w:szCs w:val="18"/>
                <w:lang w:val="fr-CH"/>
              </w:rPr>
            </w:pPr>
          </w:p>
          <w:p w:rsidR="00D252C2" w:rsidRPr="00685B2E" w:rsidRDefault="00EA1A89" w:rsidP="00EA1A89">
            <w:pPr>
              <w:rPr>
                <w:sz w:val="18"/>
                <w:szCs w:val="18"/>
                <w:lang w:val="fr-CH"/>
              </w:rPr>
            </w:pPr>
            <w:r w:rsidRPr="00685B2E">
              <w:rPr>
                <w:sz w:val="18"/>
                <w:szCs w:val="18"/>
                <w:lang w:val="fr-CH"/>
              </w:rPr>
              <w:t xml:space="preserve">Directeur </w:t>
            </w:r>
            <w:r w:rsidR="00DF74BC" w:rsidRPr="00685B2E">
              <w:rPr>
                <w:sz w:val="18"/>
                <w:szCs w:val="18"/>
                <w:lang w:val="fr-CH"/>
              </w:rPr>
              <w:t>du Département des finances et de la planification des programmes</w:t>
            </w:r>
            <w:r w:rsidR="00600EC7" w:rsidRPr="00685B2E">
              <w:rPr>
                <w:sz w:val="18"/>
                <w:szCs w:val="18"/>
                <w:lang w:val="fr-CH"/>
              </w:rPr>
              <w:t xml:space="preserve"> (contrôleur)</w:t>
            </w:r>
          </w:p>
        </w:tc>
        <w:tc>
          <w:tcPr>
            <w:tcW w:w="1251" w:type="dxa"/>
          </w:tcPr>
          <w:p w:rsidR="00093918" w:rsidRPr="00685B2E" w:rsidRDefault="00093918">
            <w:pPr>
              <w:rPr>
                <w:sz w:val="18"/>
                <w:szCs w:val="18"/>
                <w:lang w:val="fr-CH"/>
              </w:rPr>
            </w:pPr>
          </w:p>
          <w:p w:rsidR="00D252C2" w:rsidRPr="00685B2E" w:rsidRDefault="006F02D7">
            <w:pPr>
              <w:rPr>
                <w:sz w:val="18"/>
                <w:szCs w:val="18"/>
                <w:highlight w:val="lightGray"/>
                <w:lang w:val="fr-CH"/>
              </w:rPr>
            </w:pPr>
            <w:r w:rsidRPr="00685B2E">
              <w:rPr>
                <w:sz w:val="18"/>
                <w:szCs w:val="18"/>
                <w:lang w:val="fr-CH"/>
              </w:rPr>
              <w:t>À l</w:t>
            </w:r>
            <w:r w:rsidR="006B07F4">
              <w:rPr>
                <w:sz w:val="18"/>
                <w:szCs w:val="18"/>
                <w:lang w:val="fr-CH"/>
              </w:rPr>
              <w:t>’</w:t>
            </w:r>
            <w:r w:rsidRPr="00685B2E">
              <w:rPr>
                <w:sz w:val="18"/>
                <w:szCs w:val="18"/>
                <w:lang w:val="fr-CH"/>
              </w:rPr>
              <w:t>étude</w:t>
            </w:r>
          </w:p>
        </w:tc>
        <w:tc>
          <w:tcPr>
            <w:tcW w:w="1620" w:type="dxa"/>
          </w:tcPr>
          <w:p w:rsidR="00D252C2" w:rsidRPr="00685B2E" w:rsidRDefault="00D252C2">
            <w:pPr>
              <w:rPr>
                <w:sz w:val="18"/>
                <w:szCs w:val="18"/>
                <w:lang w:val="fr-CH"/>
              </w:rPr>
            </w:pPr>
          </w:p>
        </w:tc>
        <w:tc>
          <w:tcPr>
            <w:tcW w:w="2628" w:type="dxa"/>
          </w:tcPr>
          <w:p w:rsidR="00093918" w:rsidRPr="00685B2E" w:rsidRDefault="00093918" w:rsidP="00032434">
            <w:pPr>
              <w:rPr>
                <w:sz w:val="18"/>
                <w:szCs w:val="18"/>
                <w:lang w:val="fr-CH"/>
              </w:rPr>
            </w:pPr>
          </w:p>
          <w:p w:rsidR="00D252C2" w:rsidRPr="00685B2E" w:rsidRDefault="0055505E" w:rsidP="00812FB2">
            <w:pPr>
              <w:rPr>
                <w:sz w:val="18"/>
                <w:szCs w:val="18"/>
                <w:lang w:val="fr-CH"/>
              </w:rPr>
            </w:pPr>
            <w:r w:rsidRPr="00685B2E">
              <w:rPr>
                <w:sz w:val="18"/>
                <w:szCs w:val="18"/>
                <w:lang w:val="fr-CH"/>
              </w:rPr>
              <w:t xml:space="preserve">Le </w:t>
            </w:r>
            <w:r w:rsidR="00C534F9" w:rsidRPr="00685B2E">
              <w:rPr>
                <w:sz w:val="18"/>
                <w:szCs w:val="18"/>
                <w:lang w:val="fr-CH"/>
              </w:rPr>
              <w:t>plan stratégique à moyen terme (PSMT) actuel de l</w:t>
            </w:r>
            <w:r w:rsidR="006B07F4">
              <w:rPr>
                <w:sz w:val="18"/>
                <w:szCs w:val="18"/>
                <w:lang w:val="fr-CH"/>
              </w:rPr>
              <w:t>’</w:t>
            </w:r>
            <w:r w:rsidR="00C534F9" w:rsidRPr="00685B2E">
              <w:rPr>
                <w:sz w:val="18"/>
                <w:szCs w:val="18"/>
                <w:lang w:val="fr-CH"/>
              </w:rPr>
              <w:t>OMPI couvre la période 2010</w:t>
            </w:r>
            <w:r w:rsidR="00E35021">
              <w:rPr>
                <w:sz w:val="18"/>
                <w:szCs w:val="18"/>
                <w:lang w:val="fr-CH"/>
              </w:rPr>
              <w:noBreakHyphen/>
            </w:r>
            <w:r w:rsidR="00C534F9" w:rsidRPr="00685B2E">
              <w:rPr>
                <w:sz w:val="18"/>
                <w:szCs w:val="18"/>
                <w:lang w:val="fr-CH"/>
              </w:rPr>
              <w:t xml:space="preserve">2015 et </w:t>
            </w:r>
            <w:r w:rsidR="008907DC">
              <w:rPr>
                <w:sz w:val="18"/>
                <w:szCs w:val="18"/>
                <w:lang w:val="fr-CH"/>
              </w:rPr>
              <w:t>son</w:t>
            </w:r>
            <w:r w:rsidR="00C534F9" w:rsidRPr="00685B2E">
              <w:rPr>
                <w:sz w:val="18"/>
                <w:szCs w:val="18"/>
                <w:lang w:val="fr-CH"/>
              </w:rPr>
              <w:t xml:space="preserve"> cadre de gestion </w:t>
            </w:r>
            <w:r w:rsidR="00600EC7" w:rsidRPr="00685B2E">
              <w:rPr>
                <w:sz w:val="18"/>
                <w:szCs w:val="18"/>
                <w:lang w:val="fr-CH"/>
              </w:rPr>
              <w:t xml:space="preserve">axé sur les résultats </w:t>
            </w:r>
            <w:r w:rsidR="00C534F9" w:rsidRPr="00685B2E">
              <w:rPr>
                <w:sz w:val="18"/>
                <w:szCs w:val="18"/>
                <w:lang w:val="fr-CH"/>
              </w:rPr>
              <w:t xml:space="preserve">est élaboré sur une base biennale.  </w:t>
            </w:r>
            <w:r w:rsidR="000B488C" w:rsidRPr="00685B2E">
              <w:rPr>
                <w:sz w:val="18"/>
                <w:szCs w:val="18"/>
                <w:lang w:val="fr-CH"/>
              </w:rPr>
              <w:t>Étant donné le caractère technique et spécialisé des activités de l</w:t>
            </w:r>
            <w:r w:rsidR="006B07F4">
              <w:rPr>
                <w:sz w:val="18"/>
                <w:szCs w:val="18"/>
                <w:lang w:val="fr-CH"/>
              </w:rPr>
              <w:t>’</w:t>
            </w:r>
            <w:r w:rsidR="000B488C" w:rsidRPr="00685B2E">
              <w:rPr>
                <w:sz w:val="18"/>
                <w:szCs w:val="18"/>
                <w:lang w:val="fr-CH"/>
              </w:rPr>
              <w:t>OMPI, aucun de ces outils de planification stratégique n</w:t>
            </w:r>
            <w:r w:rsidR="006B07F4">
              <w:rPr>
                <w:sz w:val="18"/>
                <w:szCs w:val="18"/>
                <w:lang w:val="fr-CH"/>
              </w:rPr>
              <w:t>’</w:t>
            </w:r>
            <w:r w:rsidR="000B488C" w:rsidRPr="00685B2E">
              <w:rPr>
                <w:sz w:val="18"/>
                <w:szCs w:val="18"/>
                <w:lang w:val="fr-CH"/>
              </w:rPr>
              <w:t xml:space="preserve">est conçu ou élaboré par le truchement du Conseil économique et social des </w:t>
            </w:r>
            <w:r w:rsidR="006B07F4">
              <w:rPr>
                <w:sz w:val="18"/>
                <w:szCs w:val="18"/>
                <w:lang w:val="fr-CH"/>
              </w:rPr>
              <w:t>Nations Unies</w:t>
            </w:r>
            <w:r w:rsidR="000B488C" w:rsidRPr="00685B2E">
              <w:rPr>
                <w:sz w:val="18"/>
                <w:szCs w:val="18"/>
                <w:lang w:val="fr-CH"/>
              </w:rPr>
              <w:t>.  L</w:t>
            </w:r>
            <w:r w:rsidR="006B07F4">
              <w:rPr>
                <w:sz w:val="18"/>
                <w:szCs w:val="18"/>
                <w:lang w:val="fr-CH"/>
              </w:rPr>
              <w:t>’</w:t>
            </w:r>
            <w:r w:rsidR="000B488C" w:rsidRPr="00685B2E">
              <w:rPr>
                <w:sz w:val="18"/>
                <w:szCs w:val="18"/>
                <w:lang w:val="fr-CH"/>
              </w:rPr>
              <w:t>OMPI s</w:t>
            </w:r>
            <w:r w:rsidR="006B07F4">
              <w:rPr>
                <w:sz w:val="18"/>
                <w:szCs w:val="18"/>
                <w:lang w:val="fr-CH"/>
              </w:rPr>
              <w:t>’</w:t>
            </w:r>
            <w:r w:rsidR="000B488C" w:rsidRPr="00685B2E">
              <w:rPr>
                <w:sz w:val="18"/>
                <w:szCs w:val="18"/>
                <w:lang w:val="fr-CH"/>
              </w:rPr>
              <w:t>emploie à c</w:t>
            </w:r>
            <w:r w:rsidR="00812FB2">
              <w:rPr>
                <w:sz w:val="18"/>
                <w:szCs w:val="18"/>
                <w:lang w:val="fr-CH"/>
              </w:rPr>
              <w:t>ontribuer à la réalisation des objectifs du Millénaire pour le développement (OMD)</w:t>
            </w:r>
            <w:r w:rsidR="000B488C" w:rsidRPr="00685B2E">
              <w:rPr>
                <w:sz w:val="18"/>
                <w:szCs w:val="18"/>
                <w:lang w:val="fr-CH"/>
              </w:rPr>
              <w:t>.  Nos activités liées au Plan d</w:t>
            </w:r>
            <w:r w:rsidR="006B07F4">
              <w:rPr>
                <w:sz w:val="18"/>
                <w:szCs w:val="18"/>
                <w:lang w:val="fr-CH"/>
              </w:rPr>
              <w:t>’</w:t>
            </w:r>
            <w:r w:rsidR="000B488C" w:rsidRPr="00685B2E">
              <w:rPr>
                <w:sz w:val="18"/>
                <w:szCs w:val="18"/>
                <w:lang w:val="fr-CH"/>
              </w:rPr>
              <w:t>action pour le développement témoignent de notre engagement à aider les États membres à tirer parti de l</w:t>
            </w:r>
            <w:r w:rsidR="006B07F4">
              <w:rPr>
                <w:sz w:val="18"/>
                <w:szCs w:val="18"/>
                <w:lang w:val="fr-CH"/>
              </w:rPr>
              <w:t>’</w:t>
            </w:r>
            <w:r w:rsidR="000B488C" w:rsidRPr="00685B2E">
              <w:rPr>
                <w:sz w:val="18"/>
                <w:szCs w:val="18"/>
                <w:lang w:val="fr-CH"/>
              </w:rPr>
              <w:t xml:space="preserve">utilisation du système de la propriété intellectuelle à des fins de développement économique, social et culturel. </w:t>
            </w:r>
            <w:r w:rsidR="00770527">
              <w:rPr>
                <w:sz w:val="18"/>
                <w:szCs w:val="18"/>
                <w:lang w:val="fr-CH"/>
              </w:rPr>
              <w:t xml:space="preserve"> </w:t>
            </w:r>
            <w:r w:rsidR="000B488C" w:rsidRPr="00685B2E">
              <w:rPr>
                <w:sz w:val="18"/>
                <w:szCs w:val="18"/>
                <w:lang w:val="fr-CH"/>
              </w:rPr>
              <w:t>Bien que l</w:t>
            </w:r>
            <w:r w:rsidR="006B07F4">
              <w:rPr>
                <w:sz w:val="18"/>
                <w:szCs w:val="18"/>
                <w:lang w:val="fr-CH"/>
              </w:rPr>
              <w:t>’</w:t>
            </w:r>
            <w:r w:rsidR="000B488C" w:rsidRPr="00685B2E">
              <w:rPr>
                <w:sz w:val="18"/>
                <w:szCs w:val="18"/>
                <w:lang w:val="fr-CH"/>
              </w:rPr>
              <w:t>OMPI effectue un travail important à cet égard, la nature de l</w:t>
            </w:r>
            <w:r w:rsidR="006B07F4">
              <w:rPr>
                <w:sz w:val="18"/>
                <w:szCs w:val="18"/>
                <w:lang w:val="fr-CH"/>
              </w:rPr>
              <w:t>’</w:t>
            </w:r>
            <w:r w:rsidR="000B488C" w:rsidRPr="00685B2E">
              <w:rPr>
                <w:sz w:val="18"/>
                <w:szCs w:val="18"/>
                <w:lang w:val="fr-CH"/>
              </w:rPr>
              <w:t>appui fourni fait qu</w:t>
            </w:r>
            <w:r w:rsidR="006B07F4">
              <w:rPr>
                <w:sz w:val="18"/>
                <w:szCs w:val="18"/>
                <w:lang w:val="fr-CH"/>
              </w:rPr>
              <w:t>’</w:t>
            </w:r>
            <w:r w:rsidR="000B488C" w:rsidRPr="00685B2E">
              <w:rPr>
                <w:sz w:val="18"/>
                <w:szCs w:val="18"/>
                <w:lang w:val="fr-CH"/>
              </w:rPr>
              <w:t>il peut s</w:t>
            </w:r>
            <w:r w:rsidR="006B07F4">
              <w:rPr>
                <w:sz w:val="18"/>
                <w:szCs w:val="18"/>
                <w:lang w:val="fr-CH"/>
              </w:rPr>
              <w:t>’</w:t>
            </w:r>
            <w:r w:rsidR="000B488C" w:rsidRPr="00685B2E">
              <w:rPr>
                <w:sz w:val="18"/>
                <w:szCs w:val="18"/>
                <w:lang w:val="fr-CH"/>
              </w:rPr>
              <w:t xml:space="preserve">avérer difficile </w:t>
            </w:r>
            <w:r w:rsidR="00A62120" w:rsidRPr="00685B2E">
              <w:rPr>
                <w:sz w:val="18"/>
                <w:szCs w:val="18"/>
                <w:lang w:val="fr-CH"/>
              </w:rPr>
              <w:t>d</w:t>
            </w:r>
            <w:r w:rsidR="006B07F4">
              <w:rPr>
                <w:sz w:val="18"/>
                <w:szCs w:val="18"/>
                <w:lang w:val="fr-CH"/>
              </w:rPr>
              <w:t>’</w:t>
            </w:r>
            <w:r w:rsidR="00A62120" w:rsidRPr="00685B2E">
              <w:rPr>
                <w:sz w:val="18"/>
                <w:szCs w:val="18"/>
                <w:lang w:val="fr-CH"/>
              </w:rPr>
              <w:t>axer ces activités</w:t>
            </w:r>
            <w:r w:rsidR="00A62120">
              <w:rPr>
                <w:sz w:val="18"/>
                <w:szCs w:val="18"/>
                <w:lang w:val="fr-CH"/>
              </w:rPr>
              <w:t xml:space="preserve"> et leur planification</w:t>
            </w:r>
            <w:r w:rsidR="00A62120" w:rsidRPr="00685B2E">
              <w:rPr>
                <w:sz w:val="18"/>
                <w:szCs w:val="18"/>
                <w:lang w:val="fr-CH"/>
              </w:rPr>
              <w:t xml:space="preserve"> </w:t>
            </w:r>
            <w:r w:rsidR="000B488C" w:rsidRPr="00685B2E">
              <w:rPr>
                <w:sz w:val="18"/>
                <w:szCs w:val="18"/>
                <w:lang w:val="fr-CH"/>
              </w:rPr>
              <w:t>directement sur la réalisation des OMD.</w:t>
            </w:r>
          </w:p>
        </w:tc>
      </w:tr>
      <w:tr w:rsidR="00D252C2" w:rsidRPr="001825E4" w:rsidTr="00C03769">
        <w:tc>
          <w:tcPr>
            <w:tcW w:w="2628" w:type="dxa"/>
          </w:tcPr>
          <w:p w:rsidR="00186969" w:rsidRPr="00685B2E" w:rsidRDefault="00186969" w:rsidP="00032434">
            <w:pPr>
              <w:rPr>
                <w:sz w:val="18"/>
                <w:szCs w:val="18"/>
                <w:lang w:val="fr-CH"/>
              </w:rPr>
            </w:pPr>
          </w:p>
          <w:p w:rsidR="00D252C2" w:rsidRPr="00685B2E" w:rsidRDefault="00AE36EB" w:rsidP="00AE36EB">
            <w:pPr>
              <w:rPr>
                <w:sz w:val="18"/>
                <w:szCs w:val="18"/>
                <w:highlight w:val="cyan"/>
                <w:lang w:val="fr-CH"/>
              </w:rPr>
            </w:pPr>
            <w:r>
              <w:rPr>
                <w:sz w:val="18"/>
                <w:szCs w:val="18"/>
                <w:lang w:val="fr-CH"/>
              </w:rPr>
              <w:t>Recommandation</w:t>
            </w:r>
            <w:r w:rsidR="00770527">
              <w:rPr>
                <w:sz w:val="18"/>
                <w:szCs w:val="18"/>
                <w:lang w:val="fr-CH"/>
              </w:rPr>
              <w:t xml:space="preserve"> </w:t>
            </w:r>
            <w:r w:rsidR="00186969" w:rsidRPr="00685B2E">
              <w:rPr>
                <w:sz w:val="18"/>
                <w:szCs w:val="18"/>
                <w:lang w:val="fr-CH"/>
              </w:rPr>
              <w:t>n° </w:t>
            </w:r>
            <w:r w:rsidR="00D252C2" w:rsidRPr="00685B2E">
              <w:rPr>
                <w:sz w:val="18"/>
                <w:szCs w:val="18"/>
                <w:lang w:val="fr-CH"/>
              </w:rPr>
              <w:t xml:space="preserve">5. </w:t>
            </w:r>
            <w:r w:rsidR="004A1876">
              <w:rPr>
                <w:sz w:val="18"/>
                <w:szCs w:val="18"/>
                <w:lang w:val="fr-CH"/>
              </w:rPr>
              <w:t xml:space="preserve"> Les </w:t>
            </w:r>
            <w:r w:rsidR="00600EC7" w:rsidRPr="00685B2E">
              <w:rPr>
                <w:sz w:val="18"/>
                <w:szCs w:val="18"/>
                <w:lang w:val="fr-CH"/>
              </w:rPr>
              <w:t xml:space="preserve">organes délibérants des entités du système des </w:t>
            </w:r>
            <w:r w:rsidR="006B07F4">
              <w:rPr>
                <w:sz w:val="18"/>
                <w:szCs w:val="18"/>
                <w:lang w:val="fr-CH"/>
              </w:rPr>
              <w:t>Nations Unies</w:t>
            </w:r>
            <w:r w:rsidR="00600EC7" w:rsidRPr="00685B2E">
              <w:rPr>
                <w:sz w:val="18"/>
                <w:szCs w:val="18"/>
                <w:lang w:val="fr-CH"/>
              </w:rPr>
              <w:t xml:space="preserve"> devraient</w:t>
            </w:r>
            <w:r w:rsidR="00186969" w:rsidRPr="00685B2E">
              <w:rPr>
                <w:sz w:val="18"/>
                <w:szCs w:val="18"/>
                <w:lang w:val="fr-CH"/>
              </w:rPr>
              <w:t xml:space="preserve"> </w:t>
            </w:r>
            <w:r w:rsidR="00600EC7" w:rsidRPr="00685B2E">
              <w:rPr>
                <w:sz w:val="18"/>
                <w:szCs w:val="18"/>
                <w:lang w:val="fr-CH"/>
              </w:rPr>
              <w:t>enjoindre aux secrétariats de ces entités d</w:t>
            </w:r>
            <w:r w:rsidR="006B07F4">
              <w:rPr>
                <w:sz w:val="18"/>
                <w:szCs w:val="18"/>
                <w:lang w:val="fr-CH"/>
              </w:rPr>
              <w:t>’</w:t>
            </w:r>
            <w:r w:rsidR="00600EC7" w:rsidRPr="00685B2E">
              <w:rPr>
                <w:sz w:val="18"/>
                <w:szCs w:val="18"/>
                <w:lang w:val="fr-CH"/>
              </w:rPr>
              <w:t>adopter d</w:t>
            </w:r>
            <w:r w:rsidR="006B07F4">
              <w:rPr>
                <w:sz w:val="18"/>
                <w:szCs w:val="18"/>
                <w:lang w:val="fr-CH"/>
              </w:rPr>
              <w:t>’</w:t>
            </w:r>
            <w:r w:rsidR="00600EC7" w:rsidRPr="00685B2E">
              <w:rPr>
                <w:sz w:val="18"/>
                <w:szCs w:val="18"/>
                <w:lang w:val="fr-CH"/>
              </w:rPr>
              <w:t>ici à la fin de</w:t>
            </w:r>
            <w:r w:rsidR="00770527">
              <w:rPr>
                <w:sz w:val="18"/>
                <w:szCs w:val="18"/>
                <w:lang w:val="fr-CH"/>
              </w:rPr>
              <w:t> </w:t>
            </w:r>
            <w:r w:rsidR="00600EC7" w:rsidRPr="00685B2E">
              <w:rPr>
                <w:sz w:val="18"/>
                <w:szCs w:val="18"/>
                <w:lang w:val="fr-CH"/>
              </w:rPr>
              <w:t>2015 le</w:t>
            </w:r>
            <w:r w:rsidR="00186969" w:rsidRPr="00685B2E">
              <w:rPr>
                <w:sz w:val="18"/>
                <w:szCs w:val="18"/>
                <w:lang w:val="fr-CH"/>
              </w:rPr>
              <w:t>s</w:t>
            </w:r>
            <w:r w:rsidR="00600EC7" w:rsidRPr="00685B2E">
              <w:rPr>
                <w:sz w:val="18"/>
                <w:szCs w:val="18"/>
                <w:lang w:val="fr-CH"/>
              </w:rPr>
              <w:t xml:space="preserve"> mesures</w:t>
            </w:r>
            <w:r w:rsidR="00186969" w:rsidRPr="00685B2E">
              <w:rPr>
                <w:sz w:val="18"/>
                <w:szCs w:val="18"/>
                <w:lang w:val="fr-CH"/>
              </w:rPr>
              <w:t xml:space="preserve"> </w:t>
            </w:r>
            <w:r w:rsidR="00600EC7" w:rsidRPr="00685B2E">
              <w:rPr>
                <w:sz w:val="18"/>
                <w:szCs w:val="18"/>
                <w:lang w:val="fr-CH"/>
              </w:rPr>
              <w:t>nécessaires pour synchroniser ou aligner leurs cycles de planification stratégique afin</w:t>
            </w:r>
            <w:r w:rsidR="00186969" w:rsidRPr="00685B2E">
              <w:rPr>
                <w:sz w:val="18"/>
                <w:szCs w:val="18"/>
                <w:lang w:val="fr-CH"/>
              </w:rPr>
              <w:t xml:space="preserve"> </w:t>
            </w:r>
            <w:r w:rsidR="00600EC7" w:rsidRPr="00685B2E">
              <w:rPr>
                <w:sz w:val="18"/>
                <w:szCs w:val="18"/>
                <w:lang w:val="fr-CH"/>
              </w:rPr>
              <w:t>que tous les organismes soient prêts à démarrer en</w:t>
            </w:r>
            <w:r w:rsidR="00770527">
              <w:rPr>
                <w:sz w:val="18"/>
                <w:szCs w:val="18"/>
                <w:lang w:val="fr-CH"/>
              </w:rPr>
              <w:t> </w:t>
            </w:r>
            <w:r w:rsidR="00600EC7" w:rsidRPr="00685B2E">
              <w:rPr>
                <w:sz w:val="18"/>
                <w:szCs w:val="18"/>
                <w:lang w:val="fr-CH"/>
              </w:rPr>
              <w:t>2016 un nouveau cycle harmonisé</w:t>
            </w:r>
            <w:r w:rsidR="00186969" w:rsidRPr="00685B2E">
              <w:rPr>
                <w:sz w:val="18"/>
                <w:szCs w:val="18"/>
                <w:lang w:val="fr-CH"/>
              </w:rPr>
              <w:t xml:space="preserve"> </w:t>
            </w:r>
            <w:r w:rsidR="00600EC7" w:rsidRPr="00685B2E">
              <w:rPr>
                <w:sz w:val="18"/>
                <w:szCs w:val="18"/>
                <w:lang w:val="fr-CH"/>
              </w:rPr>
              <w:t>de prés</w:t>
            </w:r>
            <w:r w:rsidR="00812FB2">
              <w:rPr>
                <w:sz w:val="18"/>
                <w:szCs w:val="18"/>
                <w:lang w:val="fr-CH"/>
              </w:rPr>
              <w:t>entation de rapports aux États m</w:t>
            </w:r>
            <w:r w:rsidR="00600EC7" w:rsidRPr="00685B2E">
              <w:rPr>
                <w:sz w:val="18"/>
                <w:szCs w:val="18"/>
                <w:lang w:val="fr-CH"/>
              </w:rPr>
              <w:t>embres.</w:t>
            </w:r>
          </w:p>
        </w:tc>
        <w:tc>
          <w:tcPr>
            <w:tcW w:w="1449" w:type="dxa"/>
          </w:tcPr>
          <w:p w:rsidR="00093918" w:rsidRPr="00685B2E" w:rsidRDefault="00093918" w:rsidP="00032434">
            <w:pPr>
              <w:rPr>
                <w:sz w:val="18"/>
                <w:szCs w:val="18"/>
                <w:lang w:val="fr-CH"/>
              </w:rPr>
            </w:pPr>
          </w:p>
          <w:p w:rsidR="00D252C2" w:rsidRPr="00685B2E" w:rsidRDefault="00186969" w:rsidP="00032434">
            <w:pPr>
              <w:rPr>
                <w:sz w:val="18"/>
                <w:szCs w:val="18"/>
                <w:lang w:val="fr-CH"/>
              </w:rPr>
            </w:pPr>
            <w:r w:rsidRPr="00685B2E">
              <w:rPr>
                <w:sz w:val="18"/>
                <w:szCs w:val="18"/>
                <w:lang w:val="fr-CH"/>
              </w:rPr>
              <w:t>Directeur du Département des finances et de la planification des programmes (contrôleur)</w:t>
            </w:r>
          </w:p>
        </w:tc>
        <w:tc>
          <w:tcPr>
            <w:tcW w:w="1251" w:type="dxa"/>
          </w:tcPr>
          <w:p w:rsidR="00093918" w:rsidRPr="00685B2E" w:rsidRDefault="00093918">
            <w:pPr>
              <w:rPr>
                <w:sz w:val="18"/>
                <w:szCs w:val="18"/>
                <w:lang w:val="fr-CH"/>
              </w:rPr>
            </w:pPr>
          </w:p>
          <w:p w:rsidR="00D252C2" w:rsidRPr="00685B2E" w:rsidRDefault="00450047" w:rsidP="006F02D7">
            <w:pPr>
              <w:rPr>
                <w:sz w:val="18"/>
                <w:szCs w:val="18"/>
                <w:lang w:val="fr-CH"/>
              </w:rPr>
            </w:pPr>
            <w:r w:rsidRPr="00685B2E">
              <w:rPr>
                <w:sz w:val="18"/>
                <w:szCs w:val="18"/>
                <w:lang w:val="fr-CH"/>
              </w:rPr>
              <w:t>Accept</w:t>
            </w:r>
            <w:r w:rsidR="006F02D7" w:rsidRPr="00685B2E">
              <w:rPr>
                <w:sz w:val="18"/>
                <w:szCs w:val="18"/>
                <w:lang w:val="fr-CH"/>
              </w:rPr>
              <w:t>ée</w:t>
            </w:r>
          </w:p>
        </w:tc>
        <w:tc>
          <w:tcPr>
            <w:tcW w:w="1620" w:type="dxa"/>
          </w:tcPr>
          <w:p w:rsidR="00093918" w:rsidRPr="00685B2E" w:rsidRDefault="00093918">
            <w:pPr>
              <w:rPr>
                <w:sz w:val="18"/>
                <w:szCs w:val="18"/>
                <w:lang w:val="fr-CH"/>
              </w:rPr>
            </w:pPr>
          </w:p>
          <w:p w:rsidR="00D252C2" w:rsidRPr="00685B2E" w:rsidRDefault="006F02D7">
            <w:pPr>
              <w:rPr>
                <w:sz w:val="18"/>
                <w:szCs w:val="18"/>
                <w:lang w:val="fr-CH"/>
              </w:rPr>
            </w:pPr>
            <w:r w:rsidRPr="00685B2E">
              <w:rPr>
                <w:sz w:val="18"/>
                <w:szCs w:val="18"/>
                <w:lang w:val="fr-CH"/>
              </w:rPr>
              <w:t>Mise en œuvre</w:t>
            </w:r>
          </w:p>
        </w:tc>
        <w:tc>
          <w:tcPr>
            <w:tcW w:w="2628" w:type="dxa"/>
            <w:shd w:val="clear" w:color="auto" w:fill="auto"/>
          </w:tcPr>
          <w:p w:rsidR="00093918" w:rsidRPr="00685B2E" w:rsidRDefault="00093918" w:rsidP="00032434">
            <w:pPr>
              <w:rPr>
                <w:sz w:val="18"/>
                <w:szCs w:val="18"/>
                <w:lang w:val="fr-CH"/>
              </w:rPr>
            </w:pPr>
          </w:p>
          <w:p w:rsidR="00D252C2" w:rsidRPr="00685B2E" w:rsidRDefault="00186969" w:rsidP="00032434">
            <w:pPr>
              <w:rPr>
                <w:sz w:val="18"/>
                <w:szCs w:val="18"/>
                <w:highlight w:val="lightGray"/>
                <w:lang w:val="fr-CH"/>
              </w:rPr>
            </w:pPr>
            <w:r w:rsidRPr="00685B2E">
              <w:rPr>
                <w:sz w:val="18"/>
                <w:szCs w:val="18"/>
                <w:lang w:val="fr-CH"/>
              </w:rPr>
              <w:t>Le plan stratégique à moyen terme (PSMT) actuel de l</w:t>
            </w:r>
            <w:r w:rsidR="006B07F4">
              <w:rPr>
                <w:sz w:val="18"/>
                <w:szCs w:val="18"/>
                <w:lang w:val="fr-CH"/>
              </w:rPr>
              <w:t>’</w:t>
            </w:r>
            <w:r w:rsidRPr="00685B2E">
              <w:rPr>
                <w:sz w:val="18"/>
                <w:szCs w:val="18"/>
                <w:lang w:val="fr-CH"/>
              </w:rPr>
              <w:t>OMPI couvre la période de</w:t>
            </w:r>
            <w:r w:rsidR="00770527">
              <w:rPr>
                <w:sz w:val="18"/>
                <w:szCs w:val="18"/>
                <w:lang w:val="fr-CH"/>
              </w:rPr>
              <w:t> </w:t>
            </w:r>
            <w:r w:rsidRPr="00685B2E">
              <w:rPr>
                <w:sz w:val="18"/>
                <w:szCs w:val="18"/>
                <w:lang w:val="fr-CH"/>
              </w:rPr>
              <w:t>2010</w:t>
            </w:r>
            <w:r w:rsidR="00E35021">
              <w:rPr>
                <w:sz w:val="18"/>
                <w:szCs w:val="18"/>
                <w:lang w:val="fr-CH"/>
              </w:rPr>
              <w:noBreakHyphen/>
            </w:r>
            <w:r w:rsidRPr="00685B2E">
              <w:rPr>
                <w:sz w:val="18"/>
                <w:szCs w:val="18"/>
                <w:lang w:val="fr-CH"/>
              </w:rPr>
              <w:t>2015 et est donc en adéquation avec cette proposition.  Il convient néanmoins de garder à l</w:t>
            </w:r>
            <w:r w:rsidR="006B07F4">
              <w:rPr>
                <w:sz w:val="18"/>
                <w:szCs w:val="18"/>
                <w:lang w:val="fr-CH"/>
              </w:rPr>
              <w:t>’</w:t>
            </w:r>
            <w:r w:rsidRPr="00685B2E">
              <w:rPr>
                <w:sz w:val="18"/>
                <w:szCs w:val="18"/>
                <w:lang w:val="fr-CH"/>
              </w:rPr>
              <w:t>esprit que la durée du cycle de planification de l</w:t>
            </w:r>
            <w:r w:rsidR="006B07F4">
              <w:rPr>
                <w:sz w:val="18"/>
                <w:szCs w:val="18"/>
                <w:lang w:val="fr-CH"/>
              </w:rPr>
              <w:t>’</w:t>
            </w:r>
            <w:r w:rsidRPr="00685B2E">
              <w:rPr>
                <w:sz w:val="18"/>
                <w:szCs w:val="18"/>
                <w:lang w:val="fr-CH"/>
              </w:rPr>
              <w:t xml:space="preserve">OMPI est actuellement de six ans. </w:t>
            </w:r>
            <w:r w:rsidR="00770527">
              <w:rPr>
                <w:sz w:val="18"/>
                <w:szCs w:val="18"/>
                <w:lang w:val="fr-CH"/>
              </w:rPr>
              <w:t xml:space="preserve"> </w:t>
            </w:r>
          </w:p>
        </w:tc>
      </w:tr>
      <w:tr w:rsidR="00D252C2" w:rsidRPr="001825E4" w:rsidTr="003222DF">
        <w:trPr>
          <w:cantSplit/>
        </w:trPr>
        <w:tc>
          <w:tcPr>
            <w:tcW w:w="9576" w:type="dxa"/>
            <w:gridSpan w:val="5"/>
            <w:shd w:val="clear" w:color="auto" w:fill="auto"/>
            <w:vAlign w:val="center"/>
          </w:tcPr>
          <w:p w:rsidR="00093918" w:rsidRPr="00685B2E" w:rsidRDefault="00093918" w:rsidP="00D56C54">
            <w:pPr>
              <w:keepNext/>
              <w:keepLines/>
              <w:jc w:val="center"/>
              <w:rPr>
                <w:b/>
                <w:sz w:val="18"/>
                <w:szCs w:val="18"/>
                <w:lang w:val="fr-CH"/>
              </w:rPr>
            </w:pPr>
          </w:p>
          <w:p w:rsidR="00093918" w:rsidRPr="00685B2E" w:rsidRDefault="009C1A83" w:rsidP="00032434">
            <w:pPr>
              <w:jc w:val="center"/>
              <w:rPr>
                <w:lang w:val="fr-CH"/>
              </w:rPr>
            </w:pPr>
            <w:r w:rsidRPr="00685B2E">
              <w:rPr>
                <w:b/>
                <w:lang w:val="fr-CH"/>
              </w:rPr>
              <w:t>Recommandations découlant des évaluations réalisées par le CCI en</w:t>
            </w:r>
            <w:r w:rsidR="00770527">
              <w:rPr>
                <w:b/>
                <w:lang w:val="fr-CH"/>
              </w:rPr>
              <w:t> </w:t>
            </w:r>
            <w:r w:rsidR="00D252C2" w:rsidRPr="00685B2E">
              <w:rPr>
                <w:b/>
                <w:lang w:val="fr-CH"/>
              </w:rPr>
              <w:t>2011</w:t>
            </w:r>
          </w:p>
          <w:p w:rsidR="00D252C2" w:rsidRPr="00685B2E" w:rsidRDefault="00D252C2" w:rsidP="00032434">
            <w:pPr>
              <w:jc w:val="center"/>
              <w:rPr>
                <w:sz w:val="18"/>
                <w:szCs w:val="18"/>
                <w:lang w:val="fr-CH"/>
              </w:rPr>
            </w:pPr>
          </w:p>
        </w:tc>
      </w:tr>
      <w:tr w:rsidR="00D252C2" w:rsidRPr="001825E4" w:rsidTr="003222DF">
        <w:tc>
          <w:tcPr>
            <w:tcW w:w="9576" w:type="dxa"/>
            <w:gridSpan w:val="5"/>
            <w:shd w:val="clear" w:color="auto" w:fill="DAEEF3" w:themeFill="accent5" w:themeFillTint="33"/>
            <w:vAlign w:val="center"/>
          </w:tcPr>
          <w:p w:rsidR="00093918" w:rsidRPr="00685B2E" w:rsidRDefault="00093918" w:rsidP="00D56C54">
            <w:pPr>
              <w:keepNext/>
              <w:keepLines/>
              <w:jc w:val="center"/>
              <w:rPr>
                <w:b/>
                <w:sz w:val="18"/>
                <w:szCs w:val="18"/>
                <w:lang w:val="fr-CH"/>
              </w:rPr>
            </w:pPr>
          </w:p>
          <w:p w:rsidR="00093918" w:rsidRPr="00685B2E" w:rsidRDefault="00D252C2" w:rsidP="00186969">
            <w:pPr>
              <w:jc w:val="center"/>
              <w:rPr>
                <w:b/>
                <w:sz w:val="18"/>
                <w:szCs w:val="18"/>
                <w:lang w:val="fr-CH"/>
              </w:rPr>
            </w:pPr>
            <w:r w:rsidRPr="00685B2E">
              <w:rPr>
                <w:b/>
                <w:sz w:val="18"/>
                <w:szCs w:val="18"/>
                <w:lang w:val="fr-CH"/>
              </w:rPr>
              <w:t>JIU/REP/2011/1</w:t>
            </w:r>
            <w:r w:rsidR="00EE4059">
              <w:rPr>
                <w:b/>
                <w:sz w:val="18"/>
                <w:szCs w:val="18"/>
                <w:lang w:val="fr-CH"/>
              </w:rPr>
              <w:t>,</w:t>
            </w:r>
            <w:r w:rsidRPr="00685B2E">
              <w:rPr>
                <w:b/>
                <w:sz w:val="18"/>
                <w:szCs w:val="18"/>
                <w:lang w:val="fr-CH"/>
              </w:rPr>
              <w:t xml:space="preserve"> </w:t>
            </w:r>
            <w:r w:rsidR="004366F4">
              <w:rPr>
                <w:b/>
                <w:sz w:val="18"/>
                <w:szCs w:val="18"/>
                <w:lang w:val="fr-CH"/>
              </w:rPr>
              <w:t>“</w:t>
            </w:r>
            <w:r w:rsidR="00186969" w:rsidRPr="00685B2E">
              <w:rPr>
                <w:b/>
                <w:sz w:val="18"/>
                <w:szCs w:val="18"/>
                <w:lang w:val="fr-CH"/>
              </w:rPr>
              <w:t xml:space="preserve">Examen des services médicaux des organismes des </w:t>
            </w:r>
            <w:r w:rsidR="006B07F4">
              <w:rPr>
                <w:b/>
                <w:sz w:val="18"/>
                <w:szCs w:val="18"/>
                <w:lang w:val="fr-CH"/>
              </w:rPr>
              <w:t>Nations Unies</w:t>
            </w:r>
            <w:r w:rsidR="004366F4">
              <w:rPr>
                <w:b/>
                <w:sz w:val="18"/>
                <w:szCs w:val="18"/>
                <w:lang w:val="fr-CH"/>
              </w:rPr>
              <w:t>”</w:t>
            </w:r>
          </w:p>
          <w:p w:rsidR="00D252C2" w:rsidRPr="00685B2E" w:rsidRDefault="00D252C2" w:rsidP="00032434">
            <w:pPr>
              <w:jc w:val="center"/>
              <w:rPr>
                <w:b/>
                <w:sz w:val="18"/>
                <w:szCs w:val="18"/>
                <w:lang w:val="fr-CH"/>
              </w:rPr>
            </w:pPr>
          </w:p>
        </w:tc>
      </w:tr>
      <w:tr w:rsidR="00D252C2" w:rsidRPr="001825E4" w:rsidTr="00C03769">
        <w:tc>
          <w:tcPr>
            <w:tcW w:w="2628" w:type="dxa"/>
          </w:tcPr>
          <w:p w:rsidR="00186969" w:rsidRPr="00685B2E" w:rsidRDefault="00186969" w:rsidP="00D56C54">
            <w:pPr>
              <w:keepNext/>
              <w:keepLines/>
              <w:rPr>
                <w:sz w:val="18"/>
                <w:szCs w:val="18"/>
                <w:lang w:val="fr-CH"/>
              </w:rPr>
            </w:pPr>
          </w:p>
          <w:p w:rsidR="00D252C2" w:rsidRPr="00685B2E" w:rsidRDefault="00D252C2" w:rsidP="00AE36EB">
            <w:pPr>
              <w:rPr>
                <w:sz w:val="18"/>
                <w:szCs w:val="18"/>
                <w:lang w:val="fr-CH"/>
              </w:rPr>
            </w:pPr>
            <w:r w:rsidRPr="00685B2E">
              <w:rPr>
                <w:sz w:val="18"/>
                <w:szCs w:val="18"/>
                <w:lang w:val="fr-CH"/>
              </w:rPr>
              <w:t>Rec</w:t>
            </w:r>
            <w:r w:rsidR="00AE36EB">
              <w:rPr>
                <w:sz w:val="18"/>
                <w:szCs w:val="18"/>
                <w:lang w:val="fr-CH"/>
              </w:rPr>
              <w:t>ommandation</w:t>
            </w:r>
            <w:r w:rsidR="00186969" w:rsidRPr="00685B2E">
              <w:rPr>
                <w:sz w:val="18"/>
                <w:szCs w:val="18"/>
                <w:lang w:val="fr-CH"/>
              </w:rPr>
              <w:t xml:space="preserve"> n° </w:t>
            </w:r>
            <w:r w:rsidRPr="00685B2E">
              <w:rPr>
                <w:sz w:val="18"/>
                <w:szCs w:val="18"/>
                <w:lang w:val="fr-CH"/>
              </w:rPr>
              <w:t xml:space="preserve">2.  </w:t>
            </w:r>
            <w:r w:rsidR="004A1876">
              <w:rPr>
                <w:sz w:val="18"/>
                <w:szCs w:val="18"/>
                <w:lang w:val="fr-CH"/>
              </w:rPr>
              <w:t>Les </w:t>
            </w:r>
            <w:r w:rsidR="00186969" w:rsidRPr="00685B2E">
              <w:rPr>
                <w:sz w:val="18"/>
                <w:szCs w:val="18"/>
                <w:lang w:val="fr-CH"/>
              </w:rPr>
              <w:t xml:space="preserve">organes délibérants des organismes des </w:t>
            </w:r>
            <w:r w:rsidR="006B07F4">
              <w:rPr>
                <w:sz w:val="18"/>
                <w:szCs w:val="18"/>
                <w:lang w:val="fr-CH"/>
              </w:rPr>
              <w:t>Nations Unies</w:t>
            </w:r>
            <w:r w:rsidR="00186969" w:rsidRPr="00685B2E">
              <w:rPr>
                <w:sz w:val="18"/>
                <w:szCs w:val="18"/>
                <w:lang w:val="fr-CH"/>
              </w:rPr>
              <w:t xml:space="preserve"> devraient adopter des normes appropriées pour les questions de sécurité et de santé au travail, en tenant compte des modifications nouvelles des normes minimales de sécurité et de sûreté opérationnelles et en veillant à leur compatibilité avec celles</w:t>
            </w:r>
            <w:r w:rsidR="00E35021">
              <w:rPr>
                <w:sz w:val="18"/>
                <w:szCs w:val="18"/>
                <w:lang w:val="fr-CH"/>
              </w:rPr>
              <w:noBreakHyphen/>
            </w:r>
            <w:r w:rsidR="00186969" w:rsidRPr="00685B2E">
              <w:rPr>
                <w:sz w:val="18"/>
                <w:szCs w:val="18"/>
                <w:lang w:val="fr-CH"/>
              </w:rPr>
              <w:t>ci.</w:t>
            </w:r>
          </w:p>
        </w:tc>
        <w:tc>
          <w:tcPr>
            <w:tcW w:w="1449" w:type="dxa"/>
          </w:tcPr>
          <w:p w:rsidR="00093918" w:rsidRPr="00685B2E" w:rsidRDefault="00093918" w:rsidP="00032434">
            <w:pPr>
              <w:rPr>
                <w:sz w:val="18"/>
                <w:szCs w:val="18"/>
                <w:lang w:val="fr-CH"/>
              </w:rPr>
            </w:pPr>
          </w:p>
          <w:p w:rsidR="00D252C2" w:rsidRPr="00685B2E" w:rsidRDefault="00186969" w:rsidP="00032434">
            <w:pPr>
              <w:rPr>
                <w:sz w:val="18"/>
                <w:szCs w:val="18"/>
                <w:highlight w:val="cyan"/>
                <w:lang w:val="fr-CH"/>
              </w:rPr>
            </w:pPr>
            <w:r w:rsidRPr="00685B2E">
              <w:rPr>
                <w:sz w:val="18"/>
                <w:szCs w:val="18"/>
                <w:lang w:val="fr-CH"/>
              </w:rPr>
              <w:t>Directeur</w:t>
            </w:r>
            <w:r w:rsidR="006B07F4" w:rsidRPr="00685B2E">
              <w:rPr>
                <w:sz w:val="18"/>
                <w:szCs w:val="18"/>
                <w:lang w:val="fr-CH"/>
              </w:rPr>
              <w:t xml:space="preserve"> du</w:t>
            </w:r>
            <w:r w:rsidR="006B07F4">
              <w:rPr>
                <w:sz w:val="18"/>
                <w:szCs w:val="18"/>
                <w:lang w:val="fr-CH"/>
              </w:rPr>
              <w:t> </w:t>
            </w:r>
            <w:r w:rsidR="006B07F4" w:rsidRPr="00685B2E">
              <w:rPr>
                <w:sz w:val="18"/>
                <w:szCs w:val="18"/>
                <w:lang w:val="fr-CH"/>
              </w:rPr>
              <w:t>DGR</w:t>
            </w:r>
            <w:r w:rsidR="006F02D7" w:rsidRPr="00685B2E">
              <w:rPr>
                <w:sz w:val="18"/>
                <w:szCs w:val="18"/>
                <w:lang w:val="fr-CH"/>
              </w:rPr>
              <w:t>H</w:t>
            </w:r>
          </w:p>
        </w:tc>
        <w:tc>
          <w:tcPr>
            <w:tcW w:w="1251" w:type="dxa"/>
          </w:tcPr>
          <w:p w:rsidR="00093918" w:rsidRPr="00685B2E" w:rsidRDefault="00093918" w:rsidP="007132D7">
            <w:pPr>
              <w:rPr>
                <w:sz w:val="18"/>
                <w:szCs w:val="18"/>
                <w:lang w:val="fr-CH"/>
              </w:rPr>
            </w:pPr>
          </w:p>
          <w:p w:rsidR="00D252C2" w:rsidRPr="00685B2E" w:rsidRDefault="006F02D7" w:rsidP="007132D7">
            <w:pPr>
              <w:rPr>
                <w:sz w:val="18"/>
                <w:szCs w:val="18"/>
                <w:lang w:val="fr-CH"/>
              </w:rPr>
            </w:pPr>
            <w:r w:rsidRPr="00685B2E">
              <w:rPr>
                <w:sz w:val="18"/>
                <w:szCs w:val="18"/>
                <w:lang w:val="fr-CH"/>
              </w:rPr>
              <w:t>Acceptée</w:t>
            </w:r>
          </w:p>
        </w:tc>
        <w:tc>
          <w:tcPr>
            <w:tcW w:w="1620" w:type="dxa"/>
          </w:tcPr>
          <w:p w:rsidR="00093918" w:rsidRPr="00685B2E" w:rsidRDefault="00093918" w:rsidP="00032434">
            <w:pPr>
              <w:rPr>
                <w:sz w:val="18"/>
                <w:szCs w:val="18"/>
                <w:lang w:val="fr-CH"/>
              </w:rPr>
            </w:pPr>
          </w:p>
          <w:p w:rsidR="00D252C2" w:rsidRPr="00685B2E" w:rsidRDefault="006F02D7" w:rsidP="00032434">
            <w:pPr>
              <w:rPr>
                <w:sz w:val="18"/>
                <w:szCs w:val="18"/>
                <w:lang w:val="fr-CH"/>
              </w:rPr>
            </w:pPr>
            <w:r w:rsidRPr="00685B2E">
              <w:rPr>
                <w:sz w:val="18"/>
                <w:szCs w:val="18"/>
                <w:lang w:val="fr-CH"/>
              </w:rPr>
              <w:t>En cours</w:t>
            </w:r>
          </w:p>
        </w:tc>
        <w:tc>
          <w:tcPr>
            <w:tcW w:w="2628" w:type="dxa"/>
          </w:tcPr>
          <w:p w:rsidR="00093918" w:rsidRPr="00685B2E" w:rsidRDefault="00093918" w:rsidP="00157599">
            <w:pPr>
              <w:rPr>
                <w:sz w:val="18"/>
                <w:szCs w:val="18"/>
                <w:lang w:val="fr-CH"/>
              </w:rPr>
            </w:pPr>
          </w:p>
          <w:p w:rsidR="00202CE1" w:rsidRPr="00685B2E" w:rsidRDefault="00AE0551" w:rsidP="00202CE1">
            <w:pPr>
              <w:rPr>
                <w:sz w:val="18"/>
                <w:szCs w:val="18"/>
                <w:lang w:val="fr-CH"/>
              </w:rPr>
            </w:pPr>
            <w:r w:rsidRPr="00685B2E">
              <w:rPr>
                <w:sz w:val="18"/>
                <w:szCs w:val="18"/>
                <w:lang w:val="fr-CH"/>
              </w:rPr>
              <w:t>Le Comité de l</w:t>
            </w:r>
            <w:r w:rsidR="006B07F4">
              <w:rPr>
                <w:sz w:val="18"/>
                <w:szCs w:val="18"/>
                <w:lang w:val="fr-CH"/>
              </w:rPr>
              <w:t>’</w:t>
            </w:r>
            <w:r w:rsidRPr="00685B2E">
              <w:rPr>
                <w:sz w:val="18"/>
                <w:szCs w:val="18"/>
                <w:lang w:val="fr-CH"/>
              </w:rPr>
              <w:t xml:space="preserve">OMPI chargé de la santé et de la sécurité au travail </w:t>
            </w:r>
            <w:r w:rsidR="00E6443F" w:rsidRPr="00685B2E">
              <w:rPr>
                <w:sz w:val="18"/>
                <w:szCs w:val="18"/>
                <w:lang w:val="fr-CH"/>
              </w:rPr>
              <w:t xml:space="preserve">a commencé ses </w:t>
            </w:r>
            <w:r w:rsidRPr="00685B2E">
              <w:rPr>
                <w:sz w:val="18"/>
                <w:szCs w:val="18"/>
                <w:lang w:val="fr-CH"/>
              </w:rPr>
              <w:t>travaux</w:t>
            </w:r>
            <w:r w:rsidR="00E6443F" w:rsidRPr="00685B2E">
              <w:rPr>
                <w:sz w:val="18"/>
                <w:szCs w:val="18"/>
                <w:lang w:val="fr-CH"/>
              </w:rPr>
              <w:t xml:space="preserve"> en </w:t>
            </w:r>
            <w:r w:rsidR="006B07F4" w:rsidRPr="00685B2E">
              <w:rPr>
                <w:sz w:val="18"/>
                <w:szCs w:val="18"/>
                <w:lang w:val="fr-CH"/>
              </w:rPr>
              <w:t>décembre</w:t>
            </w:r>
            <w:r w:rsidR="006B07F4">
              <w:rPr>
                <w:sz w:val="18"/>
                <w:szCs w:val="18"/>
                <w:lang w:val="fr-CH"/>
              </w:rPr>
              <w:t> </w:t>
            </w:r>
            <w:r w:rsidR="006B07F4" w:rsidRPr="00685B2E">
              <w:rPr>
                <w:sz w:val="18"/>
                <w:szCs w:val="18"/>
                <w:lang w:val="fr-CH"/>
              </w:rPr>
              <w:t>20</w:t>
            </w:r>
            <w:r w:rsidR="00F95AEF">
              <w:rPr>
                <w:sz w:val="18"/>
                <w:szCs w:val="18"/>
                <w:lang w:val="fr-CH"/>
              </w:rPr>
              <w:t>13.  Il </w:t>
            </w:r>
            <w:r w:rsidR="00202CE1" w:rsidRPr="00685B2E">
              <w:rPr>
                <w:sz w:val="18"/>
                <w:szCs w:val="18"/>
                <w:lang w:val="fr-CH"/>
              </w:rPr>
              <w:t>se réunit régulièrement pour examiner des questions touchant à la santé et à la sécurité du personnel et pour formuler des recommandations à ce propos.</w:t>
            </w:r>
          </w:p>
          <w:p w:rsidR="00D252C2" w:rsidRPr="00685B2E" w:rsidRDefault="00D252C2" w:rsidP="00157599">
            <w:pPr>
              <w:rPr>
                <w:sz w:val="18"/>
                <w:szCs w:val="18"/>
                <w:lang w:val="fr-CH"/>
              </w:rPr>
            </w:pPr>
          </w:p>
        </w:tc>
      </w:tr>
      <w:tr w:rsidR="00D252C2" w:rsidRPr="001825E4" w:rsidTr="003222DF">
        <w:tc>
          <w:tcPr>
            <w:tcW w:w="9576" w:type="dxa"/>
            <w:gridSpan w:val="5"/>
            <w:shd w:val="clear" w:color="auto" w:fill="DAEEF3" w:themeFill="accent5" w:themeFillTint="33"/>
            <w:vAlign w:val="center"/>
          </w:tcPr>
          <w:p w:rsidR="00093918" w:rsidRPr="00685B2E" w:rsidRDefault="00093918" w:rsidP="00032434">
            <w:pPr>
              <w:jc w:val="center"/>
              <w:rPr>
                <w:b/>
                <w:sz w:val="18"/>
                <w:szCs w:val="18"/>
                <w:lang w:val="fr-CH"/>
              </w:rPr>
            </w:pPr>
          </w:p>
          <w:p w:rsidR="00093918" w:rsidRPr="00685B2E" w:rsidRDefault="00D252C2" w:rsidP="00F11D2C">
            <w:pPr>
              <w:jc w:val="center"/>
              <w:rPr>
                <w:b/>
                <w:sz w:val="18"/>
                <w:szCs w:val="18"/>
                <w:lang w:val="fr-CH"/>
              </w:rPr>
            </w:pPr>
            <w:r w:rsidRPr="00685B2E">
              <w:rPr>
                <w:b/>
                <w:sz w:val="18"/>
                <w:szCs w:val="18"/>
                <w:lang w:val="fr-CH"/>
              </w:rPr>
              <w:t>JIU/REP/2011/3</w:t>
            </w:r>
            <w:r w:rsidR="00EE4059">
              <w:rPr>
                <w:b/>
                <w:sz w:val="18"/>
                <w:szCs w:val="18"/>
                <w:lang w:val="fr-CH"/>
              </w:rPr>
              <w:t>,</w:t>
            </w:r>
            <w:r w:rsidRPr="00685B2E">
              <w:rPr>
                <w:b/>
                <w:sz w:val="18"/>
                <w:szCs w:val="18"/>
                <w:lang w:val="fr-CH"/>
              </w:rPr>
              <w:t xml:space="preserve"> </w:t>
            </w:r>
            <w:r w:rsidR="004366F4">
              <w:rPr>
                <w:b/>
                <w:sz w:val="18"/>
                <w:szCs w:val="18"/>
                <w:lang w:val="fr-CH"/>
              </w:rPr>
              <w:t>“</w:t>
            </w:r>
            <w:r w:rsidR="00A6366E" w:rsidRPr="00685B2E">
              <w:rPr>
                <w:b/>
                <w:sz w:val="18"/>
                <w:szCs w:val="18"/>
                <w:lang w:val="fr-CH"/>
              </w:rPr>
              <w:t>Coopération Sud</w:t>
            </w:r>
            <w:r w:rsidR="00E35021">
              <w:rPr>
                <w:b/>
                <w:sz w:val="18"/>
                <w:szCs w:val="18"/>
                <w:lang w:val="fr-CH"/>
              </w:rPr>
              <w:noBreakHyphen/>
            </w:r>
            <w:r w:rsidR="00A6366E" w:rsidRPr="00685B2E">
              <w:rPr>
                <w:b/>
                <w:sz w:val="18"/>
                <w:szCs w:val="18"/>
                <w:lang w:val="fr-CH"/>
              </w:rPr>
              <w:t xml:space="preserve">Sud et coopération triangulaire dans le système des </w:t>
            </w:r>
            <w:r w:rsidR="006B07F4">
              <w:rPr>
                <w:b/>
                <w:sz w:val="18"/>
                <w:szCs w:val="18"/>
                <w:lang w:val="fr-CH"/>
              </w:rPr>
              <w:t>Nations Unies</w:t>
            </w:r>
            <w:r w:rsidR="004366F4">
              <w:rPr>
                <w:b/>
                <w:sz w:val="18"/>
                <w:szCs w:val="18"/>
                <w:lang w:val="fr-CH"/>
              </w:rPr>
              <w:t>”</w:t>
            </w:r>
          </w:p>
          <w:p w:rsidR="00D252C2" w:rsidRPr="00685B2E" w:rsidRDefault="00D252C2" w:rsidP="00032434">
            <w:pPr>
              <w:jc w:val="center"/>
              <w:rPr>
                <w:b/>
                <w:sz w:val="18"/>
                <w:szCs w:val="18"/>
                <w:lang w:val="fr-CH"/>
              </w:rPr>
            </w:pPr>
          </w:p>
        </w:tc>
      </w:tr>
      <w:tr w:rsidR="00D252C2" w:rsidRPr="00685B2E" w:rsidTr="00C03769">
        <w:tc>
          <w:tcPr>
            <w:tcW w:w="2628" w:type="dxa"/>
          </w:tcPr>
          <w:p w:rsidR="00076A1B" w:rsidRPr="00685B2E" w:rsidRDefault="00076A1B">
            <w:pPr>
              <w:rPr>
                <w:sz w:val="18"/>
                <w:szCs w:val="18"/>
                <w:lang w:val="fr-CH"/>
              </w:rPr>
            </w:pPr>
          </w:p>
          <w:p w:rsidR="00093918" w:rsidRPr="00685B2E" w:rsidRDefault="00D252C2">
            <w:pPr>
              <w:rPr>
                <w:sz w:val="18"/>
                <w:szCs w:val="18"/>
                <w:lang w:val="fr-CH"/>
              </w:rPr>
            </w:pPr>
            <w:r w:rsidRPr="00685B2E">
              <w:rPr>
                <w:sz w:val="18"/>
                <w:szCs w:val="18"/>
                <w:lang w:val="fr-CH"/>
              </w:rPr>
              <w:t>Rec</w:t>
            </w:r>
            <w:r w:rsidR="00AE36EB">
              <w:rPr>
                <w:sz w:val="18"/>
                <w:szCs w:val="18"/>
                <w:lang w:val="fr-CH"/>
              </w:rPr>
              <w:t>ommandation</w:t>
            </w:r>
            <w:r w:rsidRPr="00685B2E">
              <w:rPr>
                <w:sz w:val="18"/>
                <w:szCs w:val="18"/>
                <w:lang w:val="fr-CH"/>
              </w:rPr>
              <w:t xml:space="preserve"> </w:t>
            </w:r>
            <w:r w:rsidR="008D4617" w:rsidRPr="00685B2E">
              <w:rPr>
                <w:sz w:val="18"/>
                <w:szCs w:val="18"/>
                <w:lang w:val="fr-CH"/>
              </w:rPr>
              <w:t>n° </w:t>
            </w:r>
            <w:r w:rsidRPr="00685B2E">
              <w:rPr>
                <w:sz w:val="18"/>
                <w:szCs w:val="18"/>
                <w:lang w:val="fr-CH"/>
              </w:rPr>
              <w:t xml:space="preserve">3.  </w:t>
            </w:r>
            <w:r w:rsidR="004A1876">
              <w:rPr>
                <w:sz w:val="18"/>
                <w:szCs w:val="18"/>
                <w:lang w:val="fr-CH"/>
              </w:rPr>
              <w:t>Les </w:t>
            </w:r>
            <w:r w:rsidR="008D4617" w:rsidRPr="00685B2E">
              <w:rPr>
                <w:sz w:val="18"/>
                <w:szCs w:val="18"/>
                <w:lang w:val="fr-CH"/>
              </w:rPr>
              <w:t xml:space="preserve">organes délibérants des organisations du système des </w:t>
            </w:r>
            <w:r w:rsidR="006B07F4">
              <w:rPr>
                <w:sz w:val="18"/>
                <w:szCs w:val="18"/>
                <w:lang w:val="fr-CH"/>
              </w:rPr>
              <w:t>Nations Unies</w:t>
            </w:r>
            <w:r w:rsidR="008D4617" w:rsidRPr="00685B2E">
              <w:rPr>
                <w:sz w:val="18"/>
                <w:szCs w:val="18"/>
                <w:lang w:val="fr-CH"/>
              </w:rPr>
              <w:t xml:space="preserve"> devraient demander aux chefs de secrétariat de mettre en place des structures, des mécanismes et des centres de liaison spécifiques et identifiables, chargés d</w:t>
            </w:r>
            <w:r w:rsidR="006B07F4">
              <w:rPr>
                <w:sz w:val="18"/>
                <w:szCs w:val="18"/>
                <w:lang w:val="fr-CH"/>
              </w:rPr>
              <w:t>’</w:t>
            </w:r>
            <w:r w:rsidR="008D4617" w:rsidRPr="00685B2E">
              <w:rPr>
                <w:sz w:val="18"/>
                <w:szCs w:val="18"/>
                <w:lang w:val="fr-CH"/>
              </w:rPr>
              <w:t>élaborer la politique et la stratégie d</w:t>
            </w:r>
            <w:r w:rsidR="006B07F4">
              <w:rPr>
                <w:sz w:val="18"/>
                <w:szCs w:val="18"/>
                <w:lang w:val="fr-CH"/>
              </w:rPr>
              <w:t>’</w:t>
            </w:r>
            <w:r w:rsidR="008D4617" w:rsidRPr="00685B2E">
              <w:rPr>
                <w:sz w:val="18"/>
                <w:szCs w:val="18"/>
                <w:lang w:val="fr-CH"/>
              </w:rPr>
              <w:t>appui de leur organisation et d</w:t>
            </w:r>
            <w:r w:rsidR="006B07F4">
              <w:rPr>
                <w:sz w:val="18"/>
                <w:szCs w:val="18"/>
                <w:lang w:val="fr-CH"/>
              </w:rPr>
              <w:t>’</w:t>
            </w:r>
            <w:r w:rsidR="008D4617" w:rsidRPr="00685B2E">
              <w:rPr>
                <w:sz w:val="18"/>
                <w:szCs w:val="18"/>
                <w:lang w:val="fr-CH"/>
              </w:rPr>
              <w:t>assurer la coordination de la coopération Sud</w:t>
            </w:r>
            <w:r w:rsidR="00E35021">
              <w:rPr>
                <w:sz w:val="18"/>
                <w:szCs w:val="18"/>
                <w:lang w:val="fr-CH"/>
              </w:rPr>
              <w:noBreakHyphen/>
            </w:r>
            <w:r w:rsidR="008D4617" w:rsidRPr="00685B2E">
              <w:rPr>
                <w:sz w:val="18"/>
                <w:szCs w:val="18"/>
                <w:lang w:val="fr-CH"/>
              </w:rPr>
              <w:t>Sud et de la coopération triangulaire au sein de leurs organisations respectives et entre celles</w:t>
            </w:r>
            <w:r w:rsidR="00E35021">
              <w:rPr>
                <w:sz w:val="18"/>
                <w:szCs w:val="18"/>
                <w:lang w:val="fr-CH"/>
              </w:rPr>
              <w:noBreakHyphen/>
            </w:r>
            <w:r w:rsidR="008D4617" w:rsidRPr="00685B2E">
              <w:rPr>
                <w:sz w:val="18"/>
                <w:szCs w:val="18"/>
                <w:lang w:val="fr-CH"/>
              </w:rPr>
              <w:t>ci, en redéployant à cet effet les effectifs et les ressources nécessaires selon qu</w:t>
            </w:r>
            <w:r w:rsidR="006B07F4">
              <w:rPr>
                <w:sz w:val="18"/>
                <w:szCs w:val="18"/>
                <w:lang w:val="fr-CH"/>
              </w:rPr>
              <w:t>’</w:t>
            </w:r>
            <w:r w:rsidR="008D4617" w:rsidRPr="00685B2E">
              <w:rPr>
                <w:sz w:val="18"/>
                <w:szCs w:val="18"/>
                <w:lang w:val="fr-CH"/>
              </w:rPr>
              <w:t>il conviendra.</w:t>
            </w:r>
          </w:p>
          <w:p w:rsidR="00D252C2" w:rsidRPr="00685B2E" w:rsidRDefault="00D252C2">
            <w:pPr>
              <w:rPr>
                <w:sz w:val="18"/>
                <w:szCs w:val="18"/>
                <w:lang w:val="fr-CH"/>
              </w:rPr>
            </w:pPr>
          </w:p>
        </w:tc>
        <w:tc>
          <w:tcPr>
            <w:tcW w:w="1449" w:type="dxa"/>
          </w:tcPr>
          <w:p w:rsidR="00093918" w:rsidRPr="00685B2E" w:rsidRDefault="00093918" w:rsidP="00032434">
            <w:pPr>
              <w:rPr>
                <w:sz w:val="18"/>
                <w:szCs w:val="18"/>
                <w:lang w:val="fr-CH"/>
              </w:rPr>
            </w:pPr>
          </w:p>
          <w:p w:rsidR="00D252C2" w:rsidRPr="00685B2E" w:rsidRDefault="00D862AF" w:rsidP="00032434">
            <w:pPr>
              <w:rPr>
                <w:sz w:val="18"/>
                <w:szCs w:val="18"/>
                <w:highlight w:val="cyan"/>
                <w:lang w:val="fr-CH"/>
              </w:rPr>
            </w:pPr>
            <w:r w:rsidRPr="00685B2E">
              <w:rPr>
                <w:sz w:val="18"/>
                <w:szCs w:val="18"/>
                <w:lang w:val="fr-CH"/>
              </w:rPr>
              <w:t>Directeur principal de la Division de l</w:t>
            </w:r>
            <w:r w:rsidR="006B07F4">
              <w:rPr>
                <w:sz w:val="18"/>
                <w:szCs w:val="18"/>
                <w:lang w:val="fr-CH"/>
              </w:rPr>
              <w:t>’</w:t>
            </w:r>
            <w:r w:rsidRPr="00685B2E">
              <w:rPr>
                <w:sz w:val="18"/>
                <w:szCs w:val="18"/>
                <w:lang w:val="fr-CH"/>
              </w:rPr>
              <w:t>accès à l</w:t>
            </w:r>
            <w:r w:rsidR="006B07F4">
              <w:rPr>
                <w:sz w:val="18"/>
                <w:szCs w:val="18"/>
                <w:lang w:val="fr-CH"/>
              </w:rPr>
              <w:t>’</w:t>
            </w:r>
            <w:r w:rsidRPr="00685B2E">
              <w:rPr>
                <w:sz w:val="18"/>
                <w:szCs w:val="18"/>
                <w:lang w:val="fr-CH"/>
              </w:rPr>
              <w:t>information et aux savoirs</w:t>
            </w:r>
          </w:p>
        </w:tc>
        <w:tc>
          <w:tcPr>
            <w:tcW w:w="1251" w:type="dxa"/>
          </w:tcPr>
          <w:p w:rsidR="00076A1B" w:rsidRPr="00685B2E" w:rsidRDefault="00076A1B">
            <w:pPr>
              <w:rPr>
                <w:sz w:val="18"/>
                <w:szCs w:val="18"/>
                <w:lang w:val="fr-CH"/>
              </w:rPr>
            </w:pPr>
          </w:p>
          <w:p w:rsidR="00D252C2" w:rsidRPr="00685B2E" w:rsidRDefault="006F02D7">
            <w:pPr>
              <w:rPr>
                <w:sz w:val="18"/>
                <w:szCs w:val="18"/>
                <w:highlight w:val="cyan"/>
                <w:lang w:val="fr-CH"/>
              </w:rPr>
            </w:pPr>
            <w:r w:rsidRPr="00685B2E">
              <w:rPr>
                <w:sz w:val="18"/>
                <w:szCs w:val="18"/>
                <w:lang w:val="fr-CH"/>
              </w:rPr>
              <w:t>À l</w:t>
            </w:r>
            <w:r w:rsidR="006B07F4">
              <w:rPr>
                <w:sz w:val="18"/>
                <w:szCs w:val="18"/>
                <w:lang w:val="fr-CH"/>
              </w:rPr>
              <w:t>’</w:t>
            </w:r>
            <w:r w:rsidRPr="00685B2E">
              <w:rPr>
                <w:sz w:val="18"/>
                <w:szCs w:val="18"/>
                <w:lang w:val="fr-CH"/>
              </w:rPr>
              <w:t>étude</w:t>
            </w:r>
          </w:p>
        </w:tc>
        <w:tc>
          <w:tcPr>
            <w:tcW w:w="1620" w:type="dxa"/>
          </w:tcPr>
          <w:p w:rsidR="00D252C2" w:rsidRPr="00685B2E" w:rsidRDefault="00D252C2">
            <w:pPr>
              <w:rPr>
                <w:sz w:val="18"/>
                <w:szCs w:val="18"/>
                <w:lang w:val="fr-CH"/>
              </w:rPr>
            </w:pPr>
          </w:p>
        </w:tc>
        <w:tc>
          <w:tcPr>
            <w:tcW w:w="2628" w:type="dxa"/>
          </w:tcPr>
          <w:p w:rsidR="00093918" w:rsidRPr="00685B2E" w:rsidRDefault="00093918" w:rsidP="00032434">
            <w:pPr>
              <w:rPr>
                <w:sz w:val="18"/>
                <w:szCs w:val="18"/>
                <w:lang w:val="fr-CH"/>
              </w:rPr>
            </w:pPr>
          </w:p>
          <w:p w:rsidR="00D252C2" w:rsidRPr="00685B2E" w:rsidRDefault="00121B06" w:rsidP="00032434">
            <w:pPr>
              <w:rPr>
                <w:sz w:val="18"/>
                <w:szCs w:val="18"/>
                <w:lang w:val="fr-CH"/>
              </w:rPr>
            </w:pPr>
            <w:r w:rsidRPr="00685B2E">
              <w:rPr>
                <w:sz w:val="18"/>
                <w:szCs w:val="18"/>
                <w:lang w:val="fr-CH"/>
              </w:rPr>
              <w:t>À sa treizième</w:t>
            </w:r>
            <w:r w:rsidR="00770527">
              <w:rPr>
                <w:sz w:val="18"/>
                <w:szCs w:val="18"/>
                <w:lang w:val="fr-CH"/>
              </w:rPr>
              <w:t> </w:t>
            </w:r>
            <w:r w:rsidR="002E6C52" w:rsidRPr="00685B2E">
              <w:rPr>
                <w:sz w:val="18"/>
                <w:szCs w:val="18"/>
                <w:lang w:val="fr-CH"/>
              </w:rPr>
              <w:t>session en mai 2014, l</w:t>
            </w:r>
            <w:r w:rsidR="00D862AF" w:rsidRPr="00685B2E">
              <w:rPr>
                <w:sz w:val="18"/>
                <w:szCs w:val="18"/>
                <w:lang w:val="fr-CH"/>
              </w:rPr>
              <w:t xml:space="preserve">e Comité du développement et de la propriété intellectuelle (CDIP) a </w:t>
            </w:r>
            <w:r w:rsidR="002E6C52" w:rsidRPr="00685B2E">
              <w:rPr>
                <w:sz w:val="18"/>
                <w:szCs w:val="18"/>
                <w:lang w:val="fr-CH"/>
              </w:rPr>
              <w:t xml:space="preserve">approuvé la prolongation, pendant un an, du projet </w:t>
            </w:r>
            <w:r w:rsidR="000562AC" w:rsidRPr="00685B2E">
              <w:rPr>
                <w:sz w:val="18"/>
                <w:szCs w:val="18"/>
                <w:lang w:val="fr-CH"/>
              </w:rPr>
              <w:t xml:space="preserve">de </w:t>
            </w:r>
            <w:r w:rsidR="004366F4">
              <w:rPr>
                <w:sz w:val="18"/>
                <w:szCs w:val="18"/>
                <w:lang w:val="fr-CH"/>
              </w:rPr>
              <w:t>“</w:t>
            </w:r>
            <w:r w:rsidR="000562AC" w:rsidRPr="00685B2E">
              <w:rPr>
                <w:sz w:val="18"/>
                <w:szCs w:val="18"/>
                <w:lang w:val="fr-CH"/>
              </w:rPr>
              <w:t xml:space="preserve">renforcement </w:t>
            </w:r>
            <w:r w:rsidR="002E6C52" w:rsidRPr="00685B2E">
              <w:rPr>
                <w:sz w:val="18"/>
                <w:szCs w:val="18"/>
                <w:lang w:val="fr-CH"/>
              </w:rPr>
              <w:t>de la coopération Sud</w:t>
            </w:r>
            <w:r w:rsidR="00E35021">
              <w:rPr>
                <w:sz w:val="18"/>
                <w:szCs w:val="18"/>
                <w:lang w:val="fr-CH"/>
              </w:rPr>
              <w:noBreakHyphen/>
            </w:r>
            <w:r w:rsidR="002E6C52" w:rsidRPr="00685B2E">
              <w:rPr>
                <w:sz w:val="18"/>
                <w:szCs w:val="18"/>
                <w:lang w:val="fr-CH"/>
              </w:rPr>
              <w:t>Sud dans le domaine de la propriété intellectuelle au service du développement parmi les pays en développement et</w:t>
            </w:r>
            <w:r w:rsidR="006B07F4" w:rsidRPr="00685B2E">
              <w:rPr>
                <w:sz w:val="18"/>
                <w:szCs w:val="18"/>
                <w:lang w:val="fr-CH"/>
              </w:rPr>
              <w:t xml:space="preserve"> les</w:t>
            </w:r>
            <w:r w:rsidR="006B07F4">
              <w:rPr>
                <w:sz w:val="18"/>
                <w:szCs w:val="18"/>
                <w:lang w:val="fr-CH"/>
              </w:rPr>
              <w:t> </w:t>
            </w:r>
            <w:r w:rsidR="006B07F4" w:rsidRPr="00685B2E">
              <w:rPr>
                <w:sz w:val="18"/>
                <w:szCs w:val="18"/>
                <w:lang w:val="fr-CH"/>
              </w:rPr>
              <w:t>PMA</w:t>
            </w:r>
            <w:r w:rsidR="004366F4">
              <w:rPr>
                <w:sz w:val="18"/>
                <w:szCs w:val="18"/>
                <w:lang w:val="fr-CH"/>
              </w:rPr>
              <w:t>”</w:t>
            </w:r>
            <w:r w:rsidR="000562AC" w:rsidRPr="00685B2E">
              <w:rPr>
                <w:sz w:val="18"/>
                <w:szCs w:val="18"/>
                <w:lang w:val="fr-CH"/>
              </w:rPr>
              <w:t>,</w:t>
            </w:r>
            <w:r w:rsidR="002E6C52" w:rsidRPr="00685B2E">
              <w:rPr>
                <w:sz w:val="18"/>
                <w:szCs w:val="18"/>
                <w:lang w:val="fr-CH"/>
              </w:rPr>
              <w:t xml:space="preserve"> afin de permettre aux États membres et au Secrétariat </w:t>
            </w:r>
            <w:r w:rsidR="000562AC" w:rsidRPr="00685B2E">
              <w:rPr>
                <w:sz w:val="18"/>
                <w:szCs w:val="18"/>
                <w:lang w:val="fr-CH"/>
              </w:rPr>
              <w:t>d</w:t>
            </w:r>
            <w:r w:rsidR="006B07F4">
              <w:rPr>
                <w:sz w:val="18"/>
                <w:szCs w:val="18"/>
                <w:lang w:val="fr-CH"/>
              </w:rPr>
              <w:t>’</w:t>
            </w:r>
            <w:r w:rsidR="000562AC" w:rsidRPr="00685B2E">
              <w:rPr>
                <w:sz w:val="18"/>
                <w:szCs w:val="18"/>
                <w:lang w:val="fr-CH"/>
              </w:rPr>
              <w:t xml:space="preserve">établir un projet de </w:t>
            </w:r>
            <w:r w:rsidR="004366F4">
              <w:rPr>
                <w:sz w:val="18"/>
                <w:szCs w:val="18"/>
                <w:lang w:val="fr-CH"/>
              </w:rPr>
              <w:t>“</w:t>
            </w:r>
            <w:r w:rsidR="000562AC" w:rsidRPr="00685B2E">
              <w:rPr>
                <w:sz w:val="18"/>
                <w:szCs w:val="18"/>
                <w:lang w:val="fr-CH"/>
              </w:rPr>
              <w:t>lignes directrices concernant la prise en considération de la coopération Sud</w:t>
            </w:r>
            <w:r w:rsidR="00E35021">
              <w:rPr>
                <w:sz w:val="18"/>
                <w:szCs w:val="18"/>
                <w:lang w:val="fr-CH"/>
              </w:rPr>
              <w:noBreakHyphen/>
            </w:r>
            <w:r w:rsidR="000562AC" w:rsidRPr="00685B2E">
              <w:rPr>
                <w:sz w:val="18"/>
                <w:szCs w:val="18"/>
                <w:lang w:val="fr-CH"/>
              </w:rPr>
              <w:t>Sud en tant que stratégie de mise en œuvre en complément des approches existantes</w:t>
            </w:r>
            <w:r w:rsidR="004366F4">
              <w:rPr>
                <w:sz w:val="18"/>
                <w:szCs w:val="18"/>
                <w:lang w:val="fr-CH"/>
              </w:rPr>
              <w:t>”</w:t>
            </w:r>
            <w:r w:rsidR="00E13DC0" w:rsidRPr="00685B2E">
              <w:rPr>
                <w:sz w:val="18"/>
                <w:szCs w:val="18"/>
                <w:lang w:val="fr-CH"/>
              </w:rPr>
              <w:t xml:space="preserve">, et </w:t>
            </w:r>
            <w:r w:rsidR="004366F4">
              <w:rPr>
                <w:sz w:val="18"/>
                <w:szCs w:val="18"/>
                <w:lang w:val="fr-CH"/>
              </w:rPr>
              <w:t>“</w:t>
            </w:r>
            <w:r w:rsidR="000562AC" w:rsidRPr="00685B2E">
              <w:rPr>
                <w:sz w:val="18"/>
                <w:szCs w:val="18"/>
                <w:lang w:val="fr-CH"/>
              </w:rPr>
              <w:t>d</w:t>
            </w:r>
            <w:r w:rsidR="006B07F4">
              <w:rPr>
                <w:sz w:val="18"/>
                <w:szCs w:val="18"/>
                <w:lang w:val="fr-CH"/>
              </w:rPr>
              <w:t>’</w:t>
            </w:r>
            <w:r w:rsidR="000562AC" w:rsidRPr="00685B2E">
              <w:rPr>
                <w:sz w:val="18"/>
                <w:szCs w:val="18"/>
                <w:lang w:val="fr-CH"/>
              </w:rPr>
              <w:t>envisager la désignation d</w:t>
            </w:r>
            <w:r w:rsidR="006B07F4">
              <w:rPr>
                <w:sz w:val="18"/>
                <w:szCs w:val="18"/>
                <w:lang w:val="fr-CH"/>
              </w:rPr>
              <w:t>’</w:t>
            </w:r>
            <w:r w:rsidR="000562AC" w:rsidRPr="00685B2E">
              <w:rPr>
                <w:sz w:val="18"/>
                <w:szCs w:val="18"/>
                <w:lang w:val="fr-CH"/>
              </w:rPr>
              <w:t>un coordonnateur, qui sera aussi chargé d</w:t>
            </w:r>
            <w:r w:rsidR="006B07F4">
              <w:rPr>
                <w:sz w:val="18"/>
                <w:szCs w:val="18"/>
                <w:lang w:val="fr-CH"/>
              </w:rPr>
              <w:t>’</w:t>
            </w:r>
            <w:r w:rsidR="000562AC" w:rsidRPr="00685B2E">
              <w:rPr>
                <w:sz w:val="18"/>
                <w:szCs w:val="18"/>
                <w:lang w:val="fr-CH"/>
              </w:rPr>
              <w:t>assurer la collaboration avec d</w:t>
            </w:r>
            <w:r w:rsidR="006B07F4">
              <w:rPr>
                <w:sz w:val="18"/>
                <w:szCs w:val="18"/>
                <w:lang w:val="fr-CH"/>
              </w:rPr>
              <w:t>’</w:t>
            </w:r>
            <w:r w:rsidR="000562AC" w:rsidRPr="00685B2E">
              <w:rPr>
                <w:sz w:val="18"/>
                <w:szCs w:val="18"/>
                <w:lang w:val="fr-CH"/>
              </w:rPr>
              <w:t xml:space="preserve">autres organisations du système des </w:t>
            </w:r>
            <w:r w:rsidR="006B07F4">
              <w:rPr>
                <w:sz w:val="18"/>
                <w:szCs w:val="18"/>
                <w:lang w:val="fr-CH"/>
              </w:rPr>
              <w:t>Nations Unies</w:t>
            </w:r>
            <w:r w:rsidR="000562AC" w:rsidRPr="00685B2E">
              <w:rPr>
                <w:sz w:val="18"/>
                <w:szCs w:val="18"/>
                <w:lang w:val="fr-CH"/>
              </w:rPr>
              <w:t xml:space="preserve"> et à l</w:t>
            </w:r>
            <w:r w:rsidR="006B07F4">
              <w:rPr>
                <w:sz w:val="18"/>
                <w:szCs w:val="18"/>
                <w:lang w:val="fr-CH"/>
              </w:rPr>
              <w:t>’</w:t>
            </w:r>
            <w:r w:rsidR="000562AC" w:rsidRPr="00685B2E">
              <w:rPr>
                <w:sz w:val="18"/>
                <w:szCs w:val="18"/>
                <w:lang w:val="fr-CH"/>
              </w:rPr>
              <w:t>extérieur de ce système et d</w:t>
            </w:r>
            <w:r w:rsidR="006B07F4">
              <w:rPr>
                <w:sz w:val="18"/>
                <w:szCs w:val="18"/>
                <w:lang w:val="fr-CH"/>
              </w:rPr>
              <w:t>’</w:t>
            </w:r>
            <w:r w:rsidR="000562AC" w:rsidRPr="00685B2E">
              <w:rPr>
                <w:sz w:val="18"/>
                <w:szCs w:val="18"/>
                <w:lang w:val="fr-CH"/>
              </w:rPr>
              <w:t>officialiser la coopération avec l</w:t>
            </w:r>
            <w:r w:rsidR="006B07F4">
              <w:rPr>
                <w:sz w:val="18"/>
                <w:szCs w:val="18"/>
                <w:lang w:val="fr-CH"/>
              </w:rPr>
              <w:t>’</w:t>
            </w:r>
            <w:r w:rsidR="000562AC" w:rsidRPr="00685B2E">
              <w:rPr>
                <w:sz w:val="18"/>
                <w:szCs w:val="18"/>
                <w:lang w:val="fr-CH"/>
              </w:rPr>
              <w:t>UNOSSC</w:t>
            </w:r>
            <w:r w:rsidR="004366F4">
              <w:rPr>
                <w:sz w:val="18"/>
                <w:szCs w:val="18"/>
                <w:lang w:val="fr-CH"/>
              </w:rPr>
              <w:t>”</w:t>
            </w:r>
            <w:r w:rsidR="000562AC" w:rsidRPr="00685B2E">
              <w:rPr>
                <w:sz w:val="18"/>
                <w:szCs w:val="18"/>
                <w:lang w:val="fr-CH"/>
              </w:rPr>
              <w:t xml:space="preserve"> (voir </w:t>
            </w:r>
            <w:r w:rsidR="00693441" w:rsidRPr="00685B2E">
              <w:rPr>
                <w:sz w:val="18"/>
                <w:szCs w:val="18"/>
                <w:lang w:val="fr-CH"/>
              </w:rPr>
              <w:t>le paragraphe 7 du résumé présenté par le président</w:t>
            </w:r>
            <w:r w:rsidR="0025617A" w:rsidRPr="00685B2E">
              <w:rPr>
                <w:sz w:val="18"/>
                <w:szCs w:val="18"/>
                <w:lang w:val="fr-CH"/>
              </w:rPr>
              <w:t>,</w:t>
            </w:r>
            <w:r w:rsidR="00693441" w:rsidRPr="00685B2E">
              <w:rPr>
                <w:sz w:val="18"/>
                <w:szCs w:val="18"/>
                <w:lang w:val="fr-CH"/>
              </w:rPr>
              <w:t xml:space="preserve"> à l</w:t>
            </w:r>
            <w:r w:rsidR="006B07F4">
              <w:rPr>
                <w:sz w:val="18"/>
                <w:szCs w:val="18"/>
                <w:lang w:val="fr-CH"/>
              </w:rPr>
              <w:t>’</w:t>
            </w:r>
            <w:r w:rsidR="00693441" w:rsidRPr="00685B2E">
              <w:rPr>
                <w:sz w:val="18"/>
                <w:szCs w:val="18"/>
                <w:lang w:val="fr-CH"/>
              </w:rPr>
              <w:t xml:space="preserve">adresse </w:t>
            </w:r>
            <w:hyperlink r:id="rId12" w:history="1">
              <w:r w:rsidR="00770527">
                <w:rPr>
                  <w:rStyle w:val="Hyperlink"/>
                  <w:sz w:val="18"/>
                  <w:szCs w:val="18"/>
                  <w:lang w:val="fr-CH"/>
                </w:rPr>
                <w:t>http:</w:t>
              </w:r>
              <w:r w:rsidR="0025617A" w:rsidRPr="00685B2E">
                <w:rPr>
                  <w:rStyle w:val="Hyperlink"/>
                  <w:sz w:val="18"/>
                  <w:szCs w:val="18"/>
                  <w:lang w:val="fr-CH"/>
                </w:rPr>
                <w:t>//www.wipo.int/edocs/mdocs/mdocs/fr/cdip_13/cdip_13_summary.pdf</w:t>
              </w:r>
            </w:hyperlink>
            <w:r w:rsidR="0025617A" w:rsidRPr="00685B2E">
              <w:rPr>
                <w:sz w:val="18"/>
                <w:szCs w:val="18"/>
                <w:lang w:val="fr-CH"/>
              </w:rPr>
              <w:t xml:space="preserve">, </w:t>
            </w:r>
            <w:r w:rsidR="00693441" w:rsidRPr="00685B2E">
              <w:rPr>
                <w:sz w:val="18"/>
                <w:szCs w:val="18"/>
                <w:lang w:val="fr-CH"/>
              </w:rPr>
              <w:t>et la page </w:t>
            </w:r>
            <w:r w:rsidR="0025617A" w:rsidRPr="00685B2E">
              <w:rPr>
                <w:sz w:val="18"/>
                <w:szCs w:val="18"/>
                <w:lang w:val="fr-CH"/>
              </w:rPr>
              <w:t>3</w:t>
            </w:r>
            <w:r w:rsidR="00693441" w:rsidRPr="00685B2E">
              <w:rPr>
                <w:sz w:val="18"/>
                <w:szCs w:val="18"/>
                <w:lang w:val="fr-CH"/>
              </w:rPr>
              <w:t xml:space="preserve"> de </w:t>
            </w:r>
            <w:r w:rsidR="0025617A" w:rsidRPr="00685B2E">
              <w:rPr>
                <w:sz w:val="18"/>
                <w:szCs w:val="18"/>
                <w:lang w:val="fr-CH"/>
              </w:rPr>
              <w:t>l</w:t>
            </w:r>
            <w:r w:rsidR="006B07F4">
              <w:rPr>
                <w:sz w:val="18"/>
                <w:szCs w:val="18"/>
                <w:lang w:val="fr-CH"/>
              </w:rPr>
              <w:t>’</w:t>
            </w:r>
            <w:r w:rsidR="0025617A" w:rsidRPr="00685B2E">
              <w:rPr>
                <w:sz w:val="18"/>
                <w:szCs w:val="18"/>
                <w:lang w:val="fr-CH"/>
              </w:rPr>
              <w:t>annexe du document CDIP</w:t>
            </w:r>
            <w:r w:rsidR="001D3B13" w:rsidRPr="00685B2E">
              <w:rPr>
                <w:sz w:val="18"/>
                <w:szCs w:val="18"/>
                <w:lang w:val="fr-CH"/>
              </w:rPr>
              <w:t>/</w:t>
            </w:r>
            <w:r w:rsidR="0025617A" w:rsidRPr="00685B2E">
              <w:rPr>
                <w:sz w:val="18"/>
                <w:szCs w:val="18"/>
                <w:lang w:val="fr-CH"/>
              </w:rPr>
              <w:t>13/4, à l</w:t>
            </w:r>
            <w:r w:rsidR="006B07F4">
              <w:rPr>
                <w:sz w:val="18"/>
                <w:szCs w:val="18"/>
                <w:lang w:val="fr-CH"/>
              </w:rPr>
              <w:t>’</w:t>
            </w:r>
            <w:r w:rsidR="0025617A" w:rsidRPr="00685B2E">
              <w:rPr>
                <w:sz w:val="18"/>
                <w:szCs w:val="18"/>
                <w:lang w:val="fr-CH"/>
              </w:rPr>
              <w:t xml:space="preserve">adresse </w:t>
            </w:r>
            <w:hyperlink r:id="rId13" w:history="1">
              <w:r w:rsidR="00770527">
                <w:rPr>
                  <w:rStyle w:val="Hyperlink"/>
                  <w:sz w:val="18"/>
                  <w:szCs w:val="18"/>
                  <w:lang w:val="fr-CH"/>
                </w:rPr>
                <w:t>http:</w:t>
              </w:r>
              <w:r w:rsidR="0025617A" w:rsidRPr="00685B2E">
                <w:rPr>
                  <w:rStyle w:val="Hyperlink"/>
                  <w:sz w:val="18"/>
                  <w:szCs w:val="18"/>
                  <w:lang w:val="fr-CH"/>
                </w:rPr>
                <w:t>//www.wipo.int/edocs/mdocs/mdocs/fr/cdip_13/cdip_13_4.pdf</w:t>
              </w:r>
            </w:hyperlink>
            <w:r w:rsidR="0025617A" w:rsidRPr="00685B2E">
              <w:rPr>
                <w:sz w:val="18"/>
                <w:szCs w:val="18"/>
                <w:lang w:val="fr-CH"/>
              </w:rPr>
              <w:t>)</w:t>
            </w:r>
            <w:r w:rsidR="00770527">
              <w:rPr>
                <w:sz w:val="18"/>
                <w:szCs w:val="18"/>
                <w:lang w:val="fr-CH"/>
              </w:rPr>
              <w:t>.</w:t>
            </w:r>
            <w:r w:rsidR="0025617A" w:rsidRPr="00685B2E">
              <w:rPr>
                <w:sz w:val="18"/>
                <w:szCs w:val="18"/>
                <w:lang w:val="fr-CH"/>
              </w:rPr>
              <w:t xml:space="preserve">  </w:t>
            </w:r>
            <w:r w:rsidR="00DF3E91" w:rsidRPr="00685B2E">
              <w:rPr>
                <w:sz w:val="18"/>
                <w:szCs w:val="18"/>
                <w:lang w:val="fr-CH"/>
              </w:rPr>
              <w:t xml:space="preserve">Le Secrétariat </w:t>
            </w:r>
            <w:r w:rsidR="0035754A" w:rsidRPr="00685B2E">
              <w:rPr>
                <w:sz w:val="18"/>
                <w:szCs w:val="18"/>
                <w:lang w:val="fr-CH"/>
              </w:rPr>
              <w:t>assure le suivi de cette question.</w:t>
            </w:r>
          </w:p>
        </w:tc>
      </w:tr>
      <w:tr w:rsidR="00D252C2" w:rsidRPr="00685B2E" w:rsidTr="00C03769">
        <w:tc>
          <w:tcPr>
            <w:tcW w:w="2628" w:type="dxa"/>
          </w:tcPr>
          <w:p w:rsidR="00685B2E" w:rsidRDefault="00685B2E" w:rsidP="00AE7D68">
            <w:pPr>
              <w:rPr>
                <w:sz w:val="18"/>
                <w:szCs w:val="18"/>
                <w:lang w:val="fr-CH"/>
              </w:rPr>
            </w:pPr>
          </w:p>
          <w:p w:rsidR="00D252C2" w:rsidRPr="00685B2E" w:rsidRDefault="00AE36EB" w:rsidP="00AE36EB">
            <w:pPr>
              <w:rPr>
                <w:sz w:val="18"/>
                <w:szCs w:val="18"/>
                <w:lang w:val="fr-CH"/>
              </w:rPr>
            </w:pPr>
            <w:r>
              <w:rPr>
                <w:sz w:val="18"/>
                <w:szCs w:val="18"/>
                <w:lang w:val="fr-CH"/>
              </w:rPr>
              <w:t>Recommandation</w:t>
            </w:r>
            <w:r w:rsidR="00D252C2" w:rsidRPr="00685B2E">
              <w:rPr>
                <w:sz w:val="18"/>
                <w:szCs w:val="18"/>
                <w:lang w:val="fr-CH"/>
              </w:rPr>
              <w:t xml:space="preserve"> </w:t>
            </w:r>
            <w:r w:rsidR="00AE7D68" w:rsidRPr="00685B2E">
              <w:rPr>
                <w:sz w:val="18"/>
                <w:szCs w:val="18"/>
                <w:lang w:val="fr-CH"/>
              </w:rPr>
              <w:t>n° </w:t>
            </w:r>
            <w:r w:rsidR="00D252C2" w:rsidRPr="00685B2E">
              <w:rPr>
                <w:sz w:val="18"/>
                <w:szCs w:val="18"/>
                <w:lang w:val="fr-CH"/>
              </w:rPr>
              <w:t xml:space="preserve">9. </w:t>
            </w:r>
            <w:r w:rsidR="004A1876">
              <w:rPr>
                <w:sz w:val="18"/>
                <w:szCs w:val="18"/>
                <w:lang w:val="fr-CH"/>
              </w:rPr>
              <w:t xml:space="preserve"> Les </w:t>
            </w:r>
            <w:r w:rsidR="00AE7D68" w:rsidRPr="00685B2E">
              <w:rPr>
                <w:sz w:val="18"/>
                <w:szCs w:val="18"/>
                <w:lang w:val="fr-CH"/>
              </w:rPr>
              <w:t xml:space="preserve">organes délibérants et les organes directeurs des organismes des </w:t>
            </w:r>
            <w:r w:rsidR="006B07F4">
              <w:rPr>
                <w:sz w:val="18"/>
                <w:szCs w:val="18"/>
                <w:lang w:val="fr-CH"/>
              </w:rPr>
              <w:t>Nations Unies</w:t>
            </w:r>
            <w:r w:rsidR="00AE7D68" w:rsidRPr="00685B2E">
              <w:rPr>
                <w:sz w:val="18"/>
                <w:szCs w:val="18"/>
                <w:lang w:val="fr-CH"/>
              </w:rPr>
              <w:t xml:space="preserve"> devraient prier les chefs de secrétariat de consacrer un pourcentage précis</w:t>
            </w:r>
            <w:r w:rsidR="00F95AEF">
              <w:rPr>
                <w:sz w:val="18"/>
                <w:szCs w:val="18"/>
                <w:lang w:val="fr-CH"/>
              </w:rPr>
              <w:t xml:space="preserve">  –</w:t>
            </w:r>
            <w:r w:rsidR="00E74198" w:rsidRPr="00685B2E">
              <w:rPr>
                <w:sz w:val="18"/>
                <w:szCs w:val="18"/>
                <w:lang w:val="fr-CH"/>
              </w:rPr>
              <w:t xml:space="preserve"> 0,5</w:t>
            </w:r>
            <w:r w:rsidR="00F95AEF">
              <w:rPr>
                <w:sz w:val="18"/>
                <w:szCs w:val="18"/>
                <w:lang w:val="fr-CH"/>
              </w:rPr>
              <w:t>% au moins –</w:t>
            </w:r>
            <w:r w:rsidR="00AE7D68" w:rsidRPr="00685B2E">
              <w:rPr>
                <w:sz w:val="18"/>
                <w:szCs w:val="18"/>
                <w:lang w:val="fr-CH"/>
              </w:rPr>
              <w:t xml:space="preserve"> des ressources budgétaires de base à la promotion de la coopération Sud</w:t>
            </w:r>
            <w:r w:rsidR="00E35021">
              <w:rPr>
                <w:sz w:val="18"/>
                <w:szCs w:val="18"/>
                <w:lang w:val="fr-CH"/>
              </w:rPr>
              <w:noBreakHyphen/>
            </w:r>
            <w:r w:rsidR="00AE7D68" w:rsidRPr="00685B2E">
              <w:rPr>
                <w:sz w:val="18"/>
                <w:szCs w:val="18"/>
                <w:lang w:val="fr-CH"/>
              </w:rPr>
              <w:t>Sud dans leur domaine respectif de compétence, en concertation avec les pays de programme;</w:t>
            </w:r>
            <w:r w:rsidR="00DE07B8" w:rsidRPr="00685B2E">
              <w:rPr>
                <w:sz w:val="18"/>
                <w:szCs w:val="18"/>
                <w:lang w:val="fr-CH"/>
              </w:rPr>
              <w:t xml:space="preserve"> </w:t>
            </w:r>
            <w:r w:rsidR="00AE7D68" w:rsidRPr="00685B2E">
              <w:rPr>
                <w:sz w:val="18"/>
                <w:szCs w:val="18"/>
                <w:lang w:val="fr-CH"/>
              </w:rPr>
              <w:t xml:space="preserve"> et de s</w:t>
            </w:r>
            <w:r w:rsidR="006B07F4">
              <w:rPr>
                <w:sz w:val="18"/>
                <w:szCs w:val="18"/>
                <w:lang w:val="fr-CH"/>
              </w:rPr>
              <w:t>’</w:t>
            </w:r>
            <w:r w:rsidR="00AE7D68" w:rsidRPr="00685B2E">
              <w:rPr>
                <w:sz w:val="18"/>
                <w:szCs w:val="18"/>
                <w:lang w:val="fr-CH"/>
              </w:rPr>
              <w:t>entendre avec les pays donateurs pour qu</w:t>
            </w:r>
            <w:r w:rsidR="006B07F4">
              <w:rPr>
                <w:sz w:val="18"/>
                <w:szCs w:val="18"/>
                <w:lang w:val="fr-CH"/>
              </w:rPr>
              <w:t>’</w:t>
            </w:r>
            <w:r w:rsidR="00AE7D68" w:rsidRPr="00685B2E">
              <w:rPr>
                <w:sz w:val="18"/>
                <w:szCs w:val="18"/>
                <w:lang w:val="fr-CH"/>
              </w:rPr>
              <w:t>une partie des ressources extrabudgétaires serve à financer des initiatives de coopération Sud</w:t>
            </w:r>
            <w:r w:rsidR="00E35021">
              <w:rPr>
                <w:sz w:val="18"/>
                <w:szCs w:val="18"/>
                <w:lang w:val="fr-CH"/>
              </w:rPr>
              <w:noBreakHyphen/>
            </w:r>
            <w:r w:rsidR="00AE7D68" w:rsidRPr="00685B2E">
              <w:rPr>
                <w:sz w:val="18"/>
                <w:szCs w:val="18"/>
                <w:lang w:val="fr-CH"/>
              </w:rPr>
              <w:t>Sud et triangulaire.</w:t>
            </w:r>
          </w:p>
        </w:tc>
        <w:tc>
          <w:tcPr>
            <w:tcW w:w="1449" w:type="dxa"/>
          </w:tcPr>
          <w:p w:rsidR="00093918" w:rsidRPr="00685B2E" w:rsidRDefault="00093918">
            <w:pPr>
              <w:rPr>
                <w:sz w:val="18"/>
                <w:szCs w:val="18"/>
                <w:lang w:val="fr-CH"/>
              </w:rPr>
            </w:pPr>
          </w:p>
          <w:p w:rsidR="00D252C2" w:rsidRPr="00685B2E" w:rsidRDefault="00121B06">
            <w:pPr>
              <w:rPr>
                <w:sz w:val="18"/>
                <w:szCs w:val="18"/>
                <w:highlight w:val="cyan"/>
                <w:lang w:val="fr-CH"/>
              </w:rPr>
            </w:pPr>
            <w:r w:rsidRPr="00685B2E">
              <w:rPr>
                <w:sz w:val="18"/>
                <w:szCs w:val="18"/>
                <w:lang w:val="fr-CH"/>
              </w:rPr>
              <w:t>Directeur principal de la Division de l</w:t>
            </w:r>
            <w:r w:rsidR="006B07F4">
              <w:rPr>
                <w:sz w:val="18"/>
                <w:szCs w:val="18"/>
                <w:lang w:val="fr-CH"/>
              </w:rPr>
              <w:t>’</w:t>
            </w:r>
            <w:r w:rsidRPr="00685B2E">
              <w:rPr>
                <w:sz w:val="18"/>
                <w:szCs w:val="18"/>
                <w:lang w:val="fr-CH"/>
              </w:rPr>
              <w:t>accès à l</w:t>
            </w:r>
            <w:r w:rsidR="006B07F4">
              <w:rPr>
                <w:sz w:val="18"/>
                <w:szCs w:val="18"/>
                <w:lang w:val="fr-CH"/>
              </w:rPr>
              <w:t>’</w:t>
            </w:r>
            <w:r w:rsidRPr="00685B2E">
              <w:rPr>
                <w:sz w:val="18"/>
                <w:szCs w:val="18"/>
                <w:lang w:val="fr-CH"/>
              </w:rPr>
              <w:t>information et aux savoirs</w:t>
            </w:r>
          </w:p>
        </w:tc>
        <w:tc>
          <w:tcPr>
            <w:tcW w:w="1251" w:type="dxa"/>
          </w:tcPr>
          <w:p w:rsidR="00093918" w:rsidRPr="00685B2E" w:rsidRDefault="00093918">
            <w:pPr>
              <w:rPr>
                <w:sz w:val="18"/>
                <w:szCs w:val="18"/>
                <w:lang w:val="fr-CH"/>
              </w:rPr>
            </w:pPr>
          </w:p>
          <w:p w:rsidR="00D252C2" w:rsidRPr="00685B2E" w:rsidRDefault="006F02D7">
            <w:pPr>
              <w:rPr>
                <w:sz w:val="18"/>
                <w:szCs w:val="18"/>
                <w:highlight w:val="lightGray"/>
                <w:lang w:val="fr-CH"/>
              </w:rPr>
            </w:pPr>
            <w:r w:rsidRPr="00685B2E">
              <w:rPr>
                <w:sz w:val="18"/>
                <w:szCs w:val="18"/>
                <w:lang w:val="fr-CH"/>
              </w:rPr>
              <w:t>À l</w:t>
            </w:r>
            <w:r w:rsidR="006B07F4">
              <w:rPr>
                <w:sz w:val="18"/>
                <w:szCs w:val="18"/>
                <w:lang w:val="fr-CH"/>
              </w:rPr>
              <w:t>’</w:t>
            </w:r>
            <w:r w:rsidRPr="00685B2E">
              <w:rPr>
                <w:sz w:val="18"/>
                <w:szCs w:val="18"/>
                <w:lang w:val="fr-CH"/>
              </w:rPr>
              <w:t>étude</w:t>
            </w:r>
          </w:p>
        </w:tc>
        <w:tc>
          <w:tcPr>
            <w:tcW w:w="1620" w:type="dxa"/>
          </w:tcPr>
          <w:p w:rsidR="00D252C2" w:rsidRPr="00685B2E" w:rsidRDefault="00D252C2">
            <w:pPr>
              <w:rPr>
                <w:sz w:val="18"/>
                <w:szCs w:val="18"/>
                <w:lang w:val="fr-CH"/>
              </w:rPr>
            </w:pPr>
          </w:p>
        </w:tc>
        <w:tc>
          <w:tcPr>
            <w:tcW w:w="2628" w:type="dxa"/>
          </w:tcPr>
          <w:p w:rsidR="00093918" w:rsidRPr="00685B2E" w:rsidRDefault="00093918" w:rsidP="00032434">
            <w:pPr>
              <w:rPr>
                <w:sz w:val="18"/>
                <w:szCs w:val="18"/>
                <w:lang w:val="fr-CH"/>
              </w:rPr>
            </w:pPr>
          </w:p>
          <w:p w:rsidR="00D252C2" w:rsidRPr="00685B2E" w:rsidRDefault="000C6710" w:rsidP="008A6234">
            <w:pPr>
              <w:rPr>
                <w:sz w:val="18"/>
                <w:szCs w:val="18"/>
                <w:lang w:val="fr-CH"/>
              </w:rPr>
            </w:pPr>
            <w:r w:rsidRPr="00685B2E">
              <w:rPr>
                <w:sz w:val="18"/>
                <w:szCs w:val="18"/>
                <w:lang w:val="fr-CH"/>
              </w:rPr>
              <w:t>À sa treizième</w:t>
            </w:r>
            <w:r w:rsidR="00770527">
              <w:rPr>
                <w:sz w:val="18"/>
                <w:szCs w:val="18"/>
                <w:lang w:val="fr-CH"/>
              </w:rPr>
              <w:t> </w:t>
            </w:r>
            <w:r w:rsidRPr="00685B2E">
              <w:rPr>
                <w:sz w:val="18"/>
                <w:szCs w:val="18"/>
                <w:lang w:val="fr-CH"/>
              </w:rPr>
              <w:t xml:space="preserve">session en mai 2014, le Comité du développement et de la propriété intellectuelle (CDIP) a approuvé la prolongation, pendant un an, du projet de </w:t>
            </w:r>
            <w:r w:rsidR="004366F4">
              <w:rPr>
                <w:sz w:val="18"/>
                <w:szCs w:val="18"/>
                <w:lang w:val="fr-CH"/>
              </w:rPr>
              <w:t>“</w:t>
            </w:r>
            <w:r w:rsidRPr="00685B2E">
              <w:rPr>
                <w:sz w:val="18"/>
                <w:szCs w:val="18"/>
                <w:lang w:val="fr-CH"/>
              </w:rPr>
              <w:t>renforcement de la coopération Sud</w:t>
            </w:r>
            <w:r w:rsidR="00E35021">
              <w:rPr>
                <w:sz w:val="18"/>
                <w:szCs w:val="18"/>
                <w:lang w:val="fr-CH"/>
              </w:rPr>
              <w:noBreakHyphen/>
            </w:r>
            <w:r w:rsidRPr="00685B2E">
              <w:rPr>
                <w:sz w:val="18"/>
                <w:szCs w:val="18"/>
                <w:lang w:val="fr-CH"/>
              </w:rPr>
              <w:t>Sud dans le domaine de la propriété intellectuelle au service du développement parmi les pays en développement et</w:t>
            </w:r>
            <w:r w:rsidR="006B07F4" w:rsidRPr="00685B2E">
              <w:rPr>
                <w:sz w:val="18"/>
                <w:szCs w:val="18"/>
                <w:lang w:val="fr-CH"/>
              </w:rPr>
              <w:t xml:space="preserve"> les</w:t>
            </w:r>
            <w:r w:rsidR="006B07F4">
              <w:rPr>
                <w:sz w:val="18"/>
                <w:szCs w:val="18"/>
                <w:lang w:val="fr-CH"/>
              </w:rPr>
              <w:t> </w:t>
            </w:r>
            <w:r w:rsidR="006B07F4" w:rsidRPr="00685B2E">
              <w:rPr>
                <w:sz w:val="18"/>
                <w:szCs w:val="18"/>
                <w:lang w:val="fr-CH"/>
              </w:rPr>
              <w:t>PMA</w:t>
            </w:r>
            <w:r w:rsidR="004366F4">
              <w:rPr>
                <w:sz w:val="18"/>
                <w:szCs w:val="18"/>
                <w:lang w:val="fr-CH"/>
              </w:rPr>
              <w:t>”</w:t>
            </w:r>
            <w:r w:rsidRPr="00685B2E">
              <w:rPr>
                <w:sz w:val="18"/>
                <w:szCs w:val="18"/>
                <w:lang w:val="fr-CH"/>
              </w:rPr>
              <w:t>, afin de permettre aux États membres et au Secrétariat d</w:t>
            </w:r>
            <w:r w:rsidR="006B07F4">
              <w:rPr>
                <w:sz w:val="18"/>
                <w:szCs w:val="18"/>
                <w:lang w:val="fr-CH"/>
              </w:rPr>
              <w:t>’</w:t>
            </w:r>
            <w:r w:rsidRPr="00685B2E">
              <w:rPr>
                <w:sz w:val="18"/>
                <w:szCs w:val="18"/>
                <w:lang w:val="fr-CH"/>
              </w:rPr>
              <w:t xml:space="preserve">établir un projet de </w:t>
            </w:r>
            <w:r w:rsidR="004366F4">
              <w:rPr>
                <w:sz w:val="18"/>
                <w:szCs w:val="18"/>
                <w:lang w:val="fr-CH"/>
              </w:rPr>
              <w:t>“</w:t>
            </w:r>
            <w:r w:rsidRPr="00685B2E">
              <w:rPr>
                <w:sz w:val="18"/>
                <w:szCs w:val="18"/>
                <w:lang w:val="fr-CH"/>
              </w:rPr>
              <w:t>lignes directrices concernant la prise en considération de la coopération Sud</w:t>
            </w:r>
            <w:r w:rsidR="00E35021">
              <w:rPr>
                <w:sz w:val="18"/>
                <w:szCs w:val="18"/>
                <w:lang w:val="fr-CH"/>
              </w:rPr>
              <w:noBreakHyphen/>
            </w:r>
            <w:r w:rsidRPr="00685B2E">
              <w:rPr>
                <w:sz w:val="18"/>
                <w:szCs w:val="18"/>
                <w:lang w:val="fr-CH"/>
              </w:rPr>
              <w:t>Sud en tant que stratégie de mise en œuvre en complément des approches existantes</w:t>
            </w:r>
            <w:r w:rsidR="004366F4">
              <w:rPr>
                <w:sz w:val="18"/>
                <w:szCs w:val="18"/>
                <w:lang w:val="fr-CH"/>
              </w:rPr>
              <w:t>”</w:t>
            </w:r>
            <w:r w:rsidRPr="00685B2E">
              <w:rPr>
                <w:sz w:val="18"/>
                <w:szCs w:val="18"/>
                <w:lang w:val="fr-CH"/>
              </w:rPr>
              <w:t xml:space="preserve">, et </w:t>
            </w:r>
            <w:r w:rsidR="004366F4">
              <w:rPr>
                <w:sz w:val="18"/>
                <w:szCs w:val="18"/>
                <w:lang w:val="fr-CH"/>
              </w:rPr>
              <w:t>“</w:t>
            </w:r>
            <w:r w:rsidRPr="00685B2E">
              <w:rPr>
                <w:sz w:val="18"/>
                <w:szCs w:val="18"/>
                <w:lang w:val="fr-CH"/>
              </w:rPr>
              <w:t>d</w:t>
            </w:r>
            <w:r w:rsidR="006B07F4">
              <w:rPr>
                <w:sz w:val="18"/>
                <w:szCs w:val="18"/>
                <w:lang w:val="fr-CH"/>
              </w:rPr>
              <w:t>’</w:t>
            </w:r>
            <w:r w:rsidRPr="00685B2E">
              <w:rPr>
                <w:sz w:val="18"/>
                <w:szCs w:val="18"/>
                <w:lang w:val="fr-CH"/>
              </w:rPr>
              <w:t>envisager la désignation d</w:t>
            </w:r>
            <w:r w:rsidR="006B07F4">
              <w:rPr>
                <w:sz w:val="18"/>
                <w:szCs w:val="18"/>
                <w:lang w:val="fr-CH"/>
              </w:rPr>
              <w:t>’</w:t>
            </w:r>
            <w:r w:rsidRPr="00685B2E">
              <w:rPr>
                <w:sz w:val="18"/>
                <w:szCs w:val="18"/>
                <w:lang w:val="fr-CH"/>
              </w:rPr>
              <w:t>un coordonnateur, qui sera aussi chargé d</w:t>
            </w:r>
            <w:r w:rsidR="006B07F4">
              <w:rPr>
                <w:sz w:val="18"/>
                <w:szCs w:val="18"/>
                <w:lang w:val="fr-CH"/>
              </w:rPr>
              <w:t>’</w:t>
            </w:r>
            <w:r w:rsidRPr="00685B2E">
              <w:rPr>
                <w:sz w:val="18"/>
                <w:szCs w:val="18"/>
                <w:lang w:val="fr-CH"/>
              </w:rPr>
              <w:t>assurer la collaboration avec d</w:t>
            </w:r>
            <w:r w:rsidR="006B07F4">
              <w:rPr>
                <w:sz w:val="18"/>
                <w:szCs w:val="18"/>
                <w:lang w:val="fr-CH"/>
              </w:rPr>
              <w:t>’</w:t>
            </w:r>
            <w:r w:rsidRPr="00685B2E">
              <w:rPr>
                <w:sz w:val="18"/>
                <w:szCs w:val="18"/>
                <w:lang w:val="fr-CH"/>
              </w:rPr>
              <w:t xml:space="preserve">autres organisations du système des </w:t>
            </w:r>
            <w:r w:rsidR="006B07F4">
              <w:rPr>
                <w:sz w:val="18"/>
                <w:szCs w:val="18"/>
                <w:lang w:val="fr-CH"/>
              </w:rPr>
              <w:t>Nations Unies</w:t>
            </w:r>
            <w:r w:rsidRPr="00685B2E">
              <w:rPr>
                <w:sz w:val="18"/>
                <w:szCs w:val="18"/>
                <w:lang w:val="fr-CH"/>
              </w:rPr>
              <w:t xml:space="preserve"> et à l</w:t>
            </w:r>
            <w:r w:rsidR="006B07F4">
              <w:rPr>
                <w:sz w:val="18"/>
                <w:szCs w:val="18"/>
                <w:lang w:val="fr-CH"/>
              </w:rPr>
              <w:t>’</w:t>
            </w:r>
            <w:r w:rsidRPr="00685B2E">
              <w:rPr>
                <w:sz w:val="18"/>
                <w:szCs w:val="18"/>
                <w:lang w:val="fr-CH"/>
              </w:rPr>
              <w:t>extérieur de ce système et d</w:t>
            </w:r>
            <w:r w:rsidR="006B07F4">
              <w:rPr>
                <w:sz w:val="18"/>
                <w:szCs w:val="18"/>
                <w:lang w:val="fr-CH"/>
              </w:rPr>
              <w:t>’</w:t>
            </w:r>
            <w:r w:rsidRPr="00685B2E">
              <w:rPr>
                <w:sz w:val="18"/>
                <w:szCs w:val="18"/>
                <w:lang w:val="fr-CH"/>
              </w:rPr>
              <w:t>officialiser la coopération avec l</w:t>
            </w:r>
            <w:r w:rsidR="006B07F4">
              <w:rPr>
                <w:sz w:val="18"/>
                <w:szCs w:val="18"/>
                <w:lang w:val="fr-CH"/>
              </w:rPr>
              <w:t>’</w:t>
            </w:r>
            <w:r w:rsidRPr="00685B2E">
              <w:rPr>
                <w:sz w:val="18"/>
                <w:szCs w:val="18"/>
                <w:lang w:val="fr-CH"/>
              </w:rPr>
              <w:t>UNOSSC</w:t>
            </w:r>
            <w:r w:rsidR="004366F4">
              <w:rPr>
                <w:sz w:val="18"/>
                <w:szCs w:val="18"/>
                <w:lang w:val="fr-CH"/>
              </w:rPr>
              <w:t>”</w:t>
            </w:r>
            <w:r w:rsidRPr="00685B2E">
              <w:rPr>
                <w:sz w:val="18"/>
                <w:szCs w:val="18"/>
                <w:lang w:val="fr-CH"/>
              </w:rPr>
              <w:t xml:space="preserve"> </w:t>
            </w:r>
            <w:r w:rsidR="008A6234" w:rsidRPr="00685B2E">
              <w:rPr>
                <w:sz w:val="18"/>
                <w:szCs w:val="18"/>
                <w:lang w:val="fr-CH"/>
              </w:rPr>
              <w:t>(voir le paragraphe 7 du résumé présenté par le président, à l</w:t>
            </w:r>
            <w:r w:rsidR="006B07F4">
              <w:rPr>
                <w:sz w:val="18"/>
                <w:szCs w:val="18"/>
                <w:lang w:val="fr-CH"/>
              </w:rPr>
              <w:t>’</w:t>
            </w:r>
            <w:r w:rsidR="008A6234" w:rsidRPr="00685B2E">
              <w:rPr>
                <w:sz w:val="18"/>
                <w:szCs w:val="18"/>
                <w:lang w:val="fr-CH"/>
              </w:rPr>
              <w:t xml:space="preserve">adresse </w:t>
            </w:r>
            <w:hyperlink r:id="rId14" w:history="1">
              <w:r w:rsidR="00770527">
                <w:rPr>
                  <w:rStyle w:val="Hyperlink"/>
                  <w:sz w:val="18"/>
                  <w:szCs w:val="18"/>
                  <w:lang w:val="fr-CH"/>
                </w:rPr>
                <w:t>http:</w:t>
              </w:r>
              <w:r w:rsidR="008A6234" w:rsidRPr="00685B2E">
                <w:rPr>
                  <w:rStyle w:val="Hyperlink"/>
                  <w:sz w:val="18"/>
                  <w:szCs w:val="18"/>
                  <w:lang w:val="fr-CH"/>
                </w:rPr>
                <w:t>//www.wipo.int/edocs/mdocs/mdocs/fr/cdip_13/cdip_13_summary.pdf</w:t>
              </w:r>
            </w:hyperlink>
            <w:r w:rsidR="008A6234" w:rsidRPr="00685B2E">
              <w:rPr>
                <w:sz w:val="18"/>
                <w:szCs w:val="18"/>
                <w:lang w:val="fr-CH"/>
              </w:rPr>
              <w:t>, et la page 3 de l</w:t>
            </w:r>
            <w:r w:rsidR="006B07F4">
              <w:rPr>
                <w:sz w:val="18"/>
                <w:szCs w:val="18"/>
                <w:lang w:val="fr-CH"/>
              </w:rPr>
              <w:t>’</w:t>
            </w:r>
            <w:r w:rsidR="008A6234" w:rsidRPr="00685B2E">
              <w:rPr>
                <w:sz w:val="18"/>
                <w:szCs w:val="18"/>
                <w:lang w:val="fr-CH"/>
              </w:rPr>
              <w:t>annexe du document CDIP</w:t>
            </w:r>
            <w:r w:rsidR="001D3B13" w:rsidRPr="00685B2E">
              <w:rPr>
                <w:sz w:val="18"/>
                <w:szCs w:val="18"/>
                <w:lang w:val="fr-CH"/>
              </w:rPr>
              <w:t>/</w:t>
            </w:r>
            <w:r w:rsidR="008A6234" w:rsidRPr="00685B2E">
              <w:rPr>
                <w:sz w:val="18"/>
                <w:szCs w:val="18"/>
                <w:lang w:val="fr-CH"/>
              </w:rPr>
              <w:t>13/4, à l</w:t>
            </w:r>
            <w:r w:rsidR="006B07F4">
              <w:rPr>
                <w:sz w:val="18"/>
                <w:szCs w:val="18"/>
                <w:lang w:val="fr-CH"/>
              </w:rPr>
              <w:t>’</w:t>
            </w:r>
            <w:r w:rsidR="008A6234" w:rsidRPr="00685B2E">
              <w:rPr>
                <w:sz w:val="18"/>
                <w:szCs w:val="18"/>
                <w:lang w:val="fr-CH"/>
              </w:rPr>
              <w:t xml:space="preserve">adresse </w:t>
            </w:r>
            <w:hyperlink r:id="rId15" w:history="1">
              <w:r w:rsidR="00770527">
                <w:rPr>
                  <w:rStyle w:val="Hyperlink"/>
                  <w:sz w:val="18"/>
                  <w:szCs w:val="18"/>
                  <w:lang w:val="fr-CH"/>
                </w:rPr>
                <w:t>http:</w:t>
              </w:r>
              <w:r w:rsidR="008A6234" w:rsidRPr="00685B2E">
                <w:rPr>
                  <w:rStyle w:val="Hyperlink"/>
                  <w:sz w:val="18"/>
                  <w:szCs w:val="18"/>
                  <w:lang w:val="fr-CH"/>
                </w:rPr>
                <w:t>//www.wipo.int/edocs/mdocs/mdocs/fr/cdip_13/cdip_13_4.pdf</w:t>
              </w:r>
            </w:hyperlink>
            <w:r w:rsidR="008A6234" w:rsidRPr="00685B2E">
              <w:rPr>
                <w:sz w:val="18"/>
                <w:szCs w:val="18"/>
                <w:lang w:val="fr-CH"/>
              </w:rPr>
              <w:t>)</w:t>
            </w:r>
            <w:r w:rsidR="00770527">
              <w:rPr>
                <w:sz w:val="18"/>
                <w:szCs w:val="18"/>
                <w:lang w:val="fr-CH"/>
              </w:rPr>
              <w:t>.</w:t>
            </w:r>
            <w:r w:rsidR="008A6234" w:rsidRPr="00685B2E">
              <w:rPr>
                <w:sz w:val="18"/>
                <w:szCs w:val="18"/>
                <w:lang w:val="fr-CH"/>
              </w:rPr>
              <w:t xml:space="preserve">  Le Secrétariat assure le suivi de cette question.</w:t>
            </w:r>
          </w:p>
        </w:tc>
      </w:tr>
      <w:tr w:rsidR="00D252C2" w:rsidRPr="001825E4" w:rsidTr="003222DF">
        <w:tc>
          <w:tcPr>
            <w:tcW w:w="9576" w:type="dxa"/>
            <w:gridSpan w:val="5"/>
            <w:shd w:val="clear" w:color="auto" w:fill="DAEEF3" w:themeFill="accent5" w:themeFillTint="33"/>
            <w:vAlign w:val="center"/>
          </w:tcPr>
          <w:p w:rsidR="00093918" w:rsidRPr="00685B2E" w:rsidRDefault="00093918" w:rsidP="00032434">
            <w:pPr>
              <w:jc w:val="center"/>
              <w:rPr>
                <w:b/>
                <w:sz w:val="18"/>
                <w:szCs w:val="18"/>
                <w:lang w:val="fr-CH"/>
              </w:rPr>
            </w:pPr>
          </w:p>
          <w:p w:rsidR="00093918" w:rsidRPr="00685B2E" w:rsidRDefault="00D252C2" w:rsidP="00716FF7">
            <w:pPr>
              <w:jc w:val="center"/>
              <w:rPr>
                <w:b/>
                <w:sz w:val="18"/>
                <w:szCs w:val="18"/>
                <w:lang w:val="fr-CH"/>
              </w:rPr>
            </w:pPr>
            <w:r w:rsidRPr="00685B2E">
              <w:rPr>
                <w:b/>
                <w:sz w:val="18"/>
                <w:szCs w:val="18"/>
                <w:lang w:val="fr-CH"/>
              </w:rPr>
              <w:t>JIU/REP/2011/4</w:t>
            </w:r>
            <w:r w:rsidR="00EE4059">
              <w:rPr>
                <w:b/>
                <w:sz w:val="18"/>
                <w:szCs w:val="18"/>
                <w:lang w:val="fr-CH"/>
              </w:rPr>
              <w:t>,</w:t>
            </w:r>
            <w:r w:rsidRPr="00685B2E">
              <w:rPr>
                <w:b/>
                <w:sz w:val="18"/>
                <w:szCs w:val="18"/>
                <w:lang w:val="fr-CH"/>
              </w:rPr>
              <w:t xml:space="preserve"> </w:t>
            </w:r>
            <w:r w:rsidR="004366F4">
              <w:rPr>
                <w:b/>
                <w:sz w:val="18"/>
                <w:szCs w:val="18"/>
                <w:lang w:val="fr-CH"/>
              </w:rPr>
              <w:t>“</w:t>
            </w:r>
            <w:r w:rsidR="0074390C" w:rsidRPr="00685B2E">
              <w:rPr>
                <w:b/>
                <w:sz w:val="18"/>
                <w:szCs w:val="18"/>
                <w:lang w:val="fr-CH"/>
              </w:rPr>
              <w:t xml:space="preserve">Situation du multilinguisme dans les organismes du système des </w:t>
            </w:r>
            <w:r w:rsidR="006B07F4">
              <w:rPr>
                <w:b/>
                <w:sz w:val="18"/>
                <w:szCs w:val="18"/>
                <w:lang w:val="fr-CH"/>
              </w:rPr>
              <w:t>Nations Unies</w:t>
            </w:r>
            <w:r w:rsidR="004366F4">
              <w:rPr>
                <w:b/>
                <w:sz w:val="18"/>
                <w:szCs w:val="18"/>
                <w:lang w:val="fr-CH"/>
              </w:rPr>
              <w:t>”</w:t>
            </w:r>
          </w:p>
          <w:p w:rsidR="00D252C2" w:rsidRPr="00685B2E" w:rsidRDefault="00D252C2" w:rsidP="00032434">
            <w:pPr>
              <w:jc w:val="center"/>
              <w:rPr>
                <w:b/>
                <w:sz w:val="18"/>
                <w:szCs w:val="18"/>
                <w:lang w:val="fr-CH"/>
              </w:rPr>
            </w:pPr>
          </w:p>
        </w:tc>
      </w:tr>
      <w:tr w:rsidR="00D252C2" w:rsidRPr="001825E4" w:rsidTr="00C03769">
        <w:tc>
          <w:tcPr>
            <w:tcW w:w="2628" w:type="dxa"/>
          </w:tcPr>
          <w:p w:rsidR="00EF28D9" w:rsidRPr="00685B2E" w:rsidRDefault="00EF28D9">
            <w:pPr>
              <w:rPr>
                <w:sz w:val="18"/>
                <w:szCs w:val="18"/>
                <w:lang w:val="fr-CH"/>
              </w:rPr>
            </w:pPr>
          </w:p>
          <w:p w:rsidR="00D252C2" w:rsidRPr="00685B2E" w:rsidRDefault="00AE36EB">
            <w:pPr>
              <w:rPr>
                <w:sz w:val="18"/>
                <w:szCs w:val="18"/>
                <w:lang w:val="fr-CH"/>
              </w:rPr>
            </w:pPr>
            <w:r>
              <w:rPr>
                <w:sz w:val="18"/>
                <w:szCs w:val="18"/>
                <w:lang w:val="fr-CH"/>
              </w:rPr>
              <w:t>Recommandation</w:t>
            </w:r>
            <w:r w:rsidR="00D252C2" w:rsidRPr="00685B2E">
              <w:rPr>
                <w:sz w:val="18"/>
                <w:szCs w:val="18"/>
                <w:lang w:val="fr-CH"/>
              </w:rPr>
              <w:t xml:space="preserve"> </w:t>
            </w:r>
            <w:r w:rsidR="00EF28D9" w:rsidRPr="00685B2E">
              <w:rPr>
                <w:sz w:val="18"/>
                <w:szCs w:val="18"/>
                <w:lang w:val="fr-CH"/>
              </w:rPr>
              <w:t>n° </w:t>
            </w:r>
            <w:r w:rsidR="00D252C2" w:rsidRPr="00685B2E">
              <w:rPr>
                <w:sz w:val="18"/>
                <w:szCs w:val="18"/>
                <w:lang w:val="fr-CH"/>
              </w:rPr>
              <w:t xml:space="preserve">8.  </w:t>
            </w:r>
            <w:r w:rsidR="004A1876">
              <w:rPr>
                <w:sz w:val="18"/>
                <w:szCs w:val="18"/>
                <w:lang w:val="fr-CH"/>
              </w:rPr>
              <w:t>Les </w:t>
            </w:r>
            <w:r w:rsidR="00EF28D9" w:rsidRPr="00685B2E">
              <w:rPr>
                <w:sz w:val="18"/>
                <w:szCs w:val="18"/>
                <w:lang w:val="fr-CH"/>
              </w:rPr>
              <w:t xml:space="preserve">organes délibérants des organismes des </w:t>
            </w:r>
            <w:r w:rsidR="006B07F4">
              <w:rPr>
                <w:sz w:val="18"/>
                <w:szCs w:val="18"/>
                <w:lang w:val="fr-CH"/>
              </w:rPr>
              <w:t>Nations Unies</w:t>
            </w:r>
            <w:r w:rsidR="00EF28D9" w:rsidRPr="00685B2E">
              <w:rPr>
                <w:sz w:val="18"/>
                <w:szCs w:val="18"/>
                <w:lang w:val="fr-CH"/>
              </w:rPr>
              <w:t xml:space="preserve"> devraient veiller à ce que les ressources nécessaires soient allouées au sein des organisations pour permettre de planifier efficacement la relève et d</w:t>
            </w:r>
            <w:r w:rsidR="006B07F4">
              <w:rPr>
                <w:sz w:val="18"/>
                <w:szCs w:val="18"/>
                <w:lang w:val="fr-CH"/>
              </w:rPr>
              <w:t>’</w:t>
            </w:r>
            <w:r w:rsidR="00EF28D9" w:rsidRPr="00685B2E">
              <w:rPr>
                <w:sz w:val="18"/>
                <w:szCs w:val="18"/>
                <w:lang w:val="fr-CH"/>
              </w:rPr>
              <w:t xml:space="preserve">offrir une formation </w:t>
            </w:r>
            <w:r w:rsidR="00EF28D9" w:rsidRPr="00685B2E">
              <w:rPr>
                <w:sz w:val="18"/>
                <w:szCs w:val="18"/>
                <w:lang w:val="fr-CH"/>
              </w:rPr>
              <w:lastRenderedPageBreak/>
              <w:t>ciblée aux candidats aux concours linguistiques.</w:t>
            </w:r>
          </w:p>
        </w:tc>
        <w:tc>
          <w:tcPr>
            <w:tcW w:w="1449" w:type="dxa"/>
          </w:tcPr>
          <w:p w:rsidR="00093918" w:rsidRPr="00685B2E" w:rsidRDefault="00093918">
            <w:pPr>
              <w:rPr>
                <w:sz w:val="18"/>
                <w:szCs w:val="18"/>
                <w:lang w:val="fr-CH"/>
              </w:rPr>
            </w:pPr>
          </w:p>
          <w:p w:rsidR="00D252C2" w:rsidRPr="00685B2E" w:rsidRDefault="00121B06">
            <w:pPr>
              <w:rPr>
                <w:sz w:val="18"/>
                <w:szCs w:val="18"/>
                <w:highlight w:val="lightGray"/>
                <w:lang w:val="fr-CH"/>
              </w:rPr>
            </w:pPr>
            <w:r w:rsidRPr="00685B2E">
              <w:rPr>
                <w:sz w:val="18"/>
                <w:szCs w:val="18"/>
                <w:lang w:val="fr-CH"/>
              </w:rPr>
              <w:t>Directeur</w:t>
            </w:r>
            <w:r w:rsidR="006B07F4" w:rsidRPr="00685B2E">
              <w:rPr>
                <w:sz w:val="18"/>
                <w:szCs w:val="18"/>
                <w:lang w:val="fr-CH"/>
              </w:rPr>
              <w:t xml:space="preserve"> du</w:t>
            </w:r>
            <w:r w:rsidR="006B07F4">
              <w:rPr>
                <w:sz w:val="18"/>
                <w:szCs w:val="18"/>
                <w:lang w:val="fr-CH"/>
              </w:rPr>
              <w:t> </w:t>
            </w:r>
            <w:r w:rsidR="006B07F4" w:rsidRPr="00685B2E">
              <w:rPr>
                <w:sz w:val="18"/>
                <w:szCs w:val="18"/>
                <w:lang w:val="fr-CH"/>
              </w:rPr>
              <w:t>DGR</w:t>
            </w:r>
            <w:r w:rsidR="006F02D7" w:rsidRPr="00685B2E">
              <w:rPr>
                <w:sz w:val="18"/>
                <w:szCs w:val="18"/>
                <w:lang w:val="fr-CH"/>
              </w:rPr>
              <w:t>H</w:t>
            </w:r>
          </w:p>
        </w:tc>
        <w:tc>
          <w:tcPr>
            <w:tcW w:w="1251" w:type="dxa"/>
          </w:tcPr>
          <w:p w:rsidR="00093918" w:rsidRPr="00685B2E" w:rsidRDefault="00093918" w:rsidP="00032434">
            <w:pPr>
              <w:rPr>
                <w:sz w:val="18"/>
                <w:szCs w:val="18"/>
                <w:lang w:val="fr-CH"/>
              </w:rPr>
            </w:pPr>
          </w:p>
          <w:p w:rsidR="00D252C2" w:rsidRPr="00685B2E" w:rsidRDefault="006F02D7" w:rsidP="00032434">
            <w:pPr>
              <w:rPr>
                <w:sz w:val="18"/>
                <w:szCs w:val="18"/>
                <w:lang w:val="fr-CH"/>
              </w:rPr>
            </w:pPr>
            <w:r w:rsidRPr="00685B2E">
              <w:rPr>
                <w:sz w:val="18"/>
                <w:szCs w:val="18"/>
                <w:lang w:val="fr-CH"/>
              </w:rPr>
              <w:t>Acceptée</w:t>
            </w:r>
          </w:p>
        </w:tc>
        <w:tc>
          <w:tcPr>
            <w:tcW w:w="1620" w:type="dxa"/>
          </w:tcPr>
          <w:p w:rsidR="00093918" w:rsidRPr="00685B2E" w:rsidRDefault="00093918">
            <w:pPr>
              <w:rPr>
                <w:sz w:val="18"/>
                <w:szCs w:val="18"/>
                <w:lang w:val="fr-CH"/>
              </w:rPr>
            </w:pPr>
          </w:p>
          <w:p w:rsidR="00D252C2" w:rsidRPr="00685B2E" w:rsidRDefault="006F02D7">
            <w:pPr>
              <w:rPr>
                <w:sz w:val="18"/>
                <w:szCs w:val="18"/>
                <w:lang w:val="fr-CH"/>
              </w:rPr>
            </w:pPr>
            <w:r w:rsidRPr="00685B2E">
              <w:rPr>
                <w:sz w:val="18"/>
                <w:szCs w:val="18"/>
                <w:lang w:val="fr-CH"/>
              </w:rPr>
              <w:t>Mise en œuvre</w:t>
            </w:r>
          </w:p>
        </w:tc>
        <w:tc>
          <w:tcPr>
            <w:tcW w:w="2628" w:type="dxa"/>
          </w:tcPr>
          <w:p w:rsidR="00093918" w:rsidRPr="00685B2E" w:rsidRDefault="00093918" w:rsidP="00032434">
            <w:pPr>
              <w:rPr>
                <w:sz w:val="18"/>
                <w:szCs w:val="18"/>
                <w:lang w:val="fr-CH"/>
              </w:rPr>
            </w:pPr>
          </w:p>
          <w:p w:rsidR="00D252C2" w:rsidRPr="00685B2E" w:rsidRDefault="00EF28D9" w:rsidP="00032434">
            <w:pPr>
              <w:rPr>
                <w:sz w:val="18"/>
                <w:szCs w:val="18"/>
                <w:lang w:val="fr-CH"/>
              </w:rPr>
            </w:pPr>
            <w:r w:rsidRPr="00685B2E">
              <w:rPr>
                <w:sz w:val="18"/>
                <w:szCs w:val="18"/>
                <w:lang w:val="fr-CH"/>
              </w:rPr>
              <w:t>En raison d</w:t>
            </w:r>
            <w:r w:rsidR="006B07F4">
              <w:rPr>
                <w:sz w:val="18"/>
                <w:szCs w:val="18"/>
                <w:lang w:val="fr-CH"/>
              </w:rPr>
              <w:t>’</w:t>
            </w:r>
            <w:r w:rsidRPr="00685B2E">
              <w:rPr>
                <w:sz w:val="18"/>
                <w:szCs w:val="18"/>
                <w:lang w:val="fr-CH"/>
              </w:rPr>
              <w:t>un déplacement géographique important de la charge de travail relative à la prestation de services de l</w:t>
            </w:r>
            <w:r w:rsidR="006B07F4">
              <w:rPr>
                <w:sz w:val="18"/>
                <w:szCs w:val="18"/>
                <w:lang w:val="fr-CH"/>
              </w:rPr>
              <w:t>’</w:t>
            </w:r>
            <w:r w:rsidRPr="00685B2E">
              <w:rPr>
                <w:sz w:val="18"/>
                <w:szCs w:val="18"/>
                <w:lang w:val="fr-CH"/>
              </w:rPr>
              <w:t xml:space="preserve">OMPI, de nouveaux besoins spécifiques en matière de personnel linguistique sont apparus. </w:t>
            </w:r>
            <w:r w:rsidR="00770527">
              <w:rPr>
                <w:sz w:val="18"/>
                <w:szCs w:val="18"/>
                <w:lang w:val="fr-CH"/>
              </w:rPr>
              <w:t xml:space="preserve"> </w:t>
            </w:r>
            <w:r w:rsidRPr="00685B2E">
              <w:rPr>
                <w:sz w:val="18"/>
                <w:szCs w:val="18"/>
                <w:lang w:val="fr-CH"/>
              </w:rPr>
              <w:t>Ceux</w:t>
            </w:r>
            <w:r w:rsidR="00E35021">
              <w:rPr>
                <w:sz w:val="18"/>
                <w:szCs w:val="18"/>
                <w:lang w:val="fr-CH"/>
              </w:rPr>
              <w:noBreakHyphen/>
            </w:r>
            <w:r w:rsidRPr="00685B2E">
              <w:rPr>
                <w:sz w:val="18"/>
                <w:szCs w:val="18"/>
                <w:lang w:val="fr-CH"/>
              </w:rPr>
              <w:t xml:space="preserve">ci ont pu être déterminés et sont actuellement pris en </w:t>
            </w:r>
            <w:r w:rsidRPr="00685B2E">
              <w:rPr>
                <w:sz w:val="18"/>
                <w:szCs w:val="18"/>
                <w:lang w:val="fr-CH"/>
              </w:rPr>
              <w:lastRenderedPageBreak/>
              <w:t xml:space="preserve">considération. </w:t>
            </w:r>
            <w:r w:rsidR="00770527">
              <w:rPr>
                <w:sz w:val="18"/>
                <w:szCs w:val="18"/>
                <w:lang w:val="fr-CH"/>
              </w:rPr>
              <w:t xml:space="preserve"> </w:t>
            </w:r>
            <w:r w:rsidRPr="00685B2E">
              <w:rPr>
                <w:sz w:val="18"/>
                <w:szCs w:val="18"/>
                <w:lang w:val="fr-CH"/>
              </w:rPr>
              <w:t>L</w:t>
            </w:r>
            <w:r w:rsidR="006B07F4">
              <w:rPr>
                <w:sz w:val="18"/>
                <w:szCs w:val="18"/>
                <w:lang w:val="fr-CH"/>
              </w:rPr>
              <w:t>’</w:t>
            </w:r>
            <w:r w:rsidRPr="00685B2E">
              <w:rPr>
                <w:sz w:val="18"/>
                <w:szCs w:val="18"/>
                <w:lang w:val="fr-CH"/>
              </w:rPr>
              <w:t>OMPI est en sureffectif pour certaines langues et en sous</w:t>
            </w:r>
            <w:r w:rsidR="00E35021">
              <w:rPr>
                <w:sz w:val="18"/>
                <w:szCs w:val="18"/>
                <w:lang w:val="fr-CH"/>
              </w:rPr>
              <w:noBreakHyphen/>
            </w:r>
            <w:r w:rsidRPr="00685B2E">
              <w:rPr>
                <w:sz w:val="18"/>
                <w:szCs w:val="18"/>
                <w:lang w:val="fr-CH"/>
              </w:rPr>
              <w:t>effectif pour d</w:t>
            </w:r>
            <w:r w:rsidR="006B07F4">
              <w:rPr>
                <w:sz w:val="18"/>
                <w:szCs w:val="18"/>
                <w:lang w:val="fr-CH"/>
              </w:rPr>
              <w:t>’</w:t>
            </w:r>
            <w:r w:rsidRPr="00685B2E">
              <w:rPr>
                <w:sz w:val="18"/>
                <w:szCs w:val="18"/>
                <w:lang w:val="fr-CH"/>
              </w:rPr>
              <w:t>autres.</w:t>
            </w:r>
            <w:r w:rsidR="00770527">
              <w:rPr>
                <w:sz w:val="18"/>
                <w:szCs w:val="18"/>
                <w:lang w:val="fr-CH"/>
              </w:rPr>
              <w:t xml:space="preserve"> </w:t>
            </w:r>
            <w:r w:rsidRPr="00685B2E">
              <w:rPr>
                <w:sz w:val="18"/>
                <w:szCs w:val="18"/>
                <w:lang w:val="fr-CH"/>
              </w:rPr>
              <w:t xml:space="preserve"> Des stratégies ont été mises en place pour rééquilibrer la situation</w:t>
            </w:r>
            <w:r w:rsidR="00747872" w:rsidRPr="00685B2E">
              <w:rPr>
                <w:sz w:val="18"/>
                <w:szCs w:val="18"/>
                <w:lang w:val="fr-CH"/>
              </w:rPr>
              <w:t>, stratégies dont l</w:t>
            </w:r>
            <w:r w:rsidRPr="00685B2E">
              <w:rPr>
                <w:sz w:val="18"/>
                <w:szCs w:val="18"/>
                <w:lang w:val="fr-CH"/>
              </w:rPr>
              <w:t>es organes délibérants de l</w:t>
            </w:r>
            <w:r w:rsidR="006B07F4">
              <w:rPr>
                <w:sz w:val="18"/>
                <w:szCs w:val="18"/>
                <w:lang w:val="fr-CH"/>
              </w:rPr>
              <w:t>’</w:t>
            </w:r>
            <w:r w:rsidRPr="00685B2E">
              <w:rPr>
                <w:sz w:val="18"/>
                <w:szCs w:val="18"/>
                <w:lang w:val="fr-CH"/>
              </w:rPr>
              <w:t>OMPI sont au fait</w:t>
            </w:r>
            <w:r w:rsidR="00263414" w:rsidRPr="00685B2E">
              <w:rPr>
                <w:sz w:val="18"/>
                <w:szCs w:val="18"/>
                <w:lang w:val="fr-CH"/>
              </w:rPr>
              <w:t>.</w:t>
            </w:r>
          </w:p>
        </w:tc>
      </w:tr>
      <w:tr w:rsidR="00D252C2" w:rsidRPr="001825E4" w:rsidTr="00C03769">
        <w:tc>
          <w:tcPr>
            <w:tcW w:w="2628" w:type="dxa"/>
          </w:tcPr>
          <w:p w:rsidR="00D252C2" w:rsidRPr="00685B2E" w:rsidRDefault="00AE36EB" w:rsidP="00AE36EB">
            <w:pPr>
              <w:rPr>
                <w:sz w:val="18"/>
                <w:szCs w:val="18"/>
                <w:lang w:val="fr-CH"/>
              </w:rPr>
            </w:pPr>
            <w:r>
              <w:rPr>
                <w:sz w:val="18"/>
                <w:szCs w:val="18"/>
                <w:lang w:val="fr-CH"/>
              </w:rPr>
              <w:lastRenderedPageBreak/>
              <w:t>Recommandation</w:t>
            </w:r>
            <w:r w:rsidR="00770527">
              <w:rPr>
                <w:sz w:val="18"/>
                <w:szCs w:val="18"/>
                <w:lang w:val="fr-CH"/>
              </w:rPr>
              <w:t xml:space="preserve"> </w:t>
            </w:r>
            <w:r w:rsidR="002D1712" w:rsidRPr="00685B2E">
              <w:rPr>
                <w:sz w:val="18"/>
                <w:szCs w:val="18"/>
                <w:lang w:val="fr-CH"/>
              </w:rPr>
              <w:t>n°</w:t>
            </w:r>
            <w:r w:rsidR="00770527">
              <w:rPr>
                <w:sz w:val="18"/>
                <w:szCs w:val="18"/>
                <w:lang w:val="fr-CH"/>
              </w:rPr>
              <w:t> </w:t>
            </w:r>
            <w:r w:rsidR="00D252C2" w:rsidRPr="00685B2E">
              <w:rPr>
                <w:sz w:val="18"/>
                <w:szCs w:val="18"/>
                <w:lang w:val="fr-CH"/>
              </w:rPr>
              <w:t xml:space="preserve">12.  </w:t>
            </w:r>
            <w:r w:rsidR="004A1876">
              <w:rPr>
                <w:sz w:val="18"/>
                <w:szCs w:val="18"/>
                <w:lang w:val="fr-CH"/>
              </w:rPr>
              <w:t>Les </w:t>
            </w:r>
            <w:r w:rsidR="002D1712" w:rsidRPr="00685B2E">
              <w:rPr>
                <w:sz w:val="18"/>
                <w:szCs w:val="18"/>
                <w:lang w:val="fr-CH"/>
              </w:rPr>
              <w:t xml:space="preserve">organes délibérants des organismes des </w:t>
            </w:r>
            <w:r w:rsidR="006B07F4">
              <w:rPr>
                <w:sz w:val="18"/>
                <w:szCs w:val="18"/>
                <w:lang w:val="fr-CH"/>
              </w:rPr>
              <w:t>Nations Unies</w:t>
            </w:r>
            <w:r w:rsidR="002D1712" w:rsidRPr="00685B2E">
              <w:rPr>
                <w:sz w:val="18"/>
                <w:szCs w:val="18"/>
                <w:lang w:val="fr-CH"/>
              </w:rPr>
              <w:t xml:space="preserve"> devraient approuver les moyens d</w:t>
            </w:r>
            <w:r w:rsidR="006B07F4">
              <w:rPr>
                <w:sz w:val="18"/>
                <w:szCs w:val="18"/>
                <w:lang w:val="fr-CH"/>
              </w:rPr>
              <w:t>’</w:t>
            </w:r>
            <w:r w:rsidR="002D1712" w:rsidRPr="00685B2E">
              <w:rPr>
                <w:sz w:val="18"/>
                <w:szCs w:val="18"/>
                <w:lang w:val="fr-CH"/>
              </w:rPr>
              <w:t>appui nécessaires et demander aux chefs de secrétariat de développer des sites</w:t>
            </w:r>
            <w:r w:rsidR="00770527">
              <w:rPr>
                <w:sz w:val="18"/>
                <w:szCs w:val="18"/>
                <w:lang w:val="fr-CH"/>
              </w:rPr>
              <w:t> </w:t>
            </w:r>
            <w:r w:rsidR="002D1712" w:rsidRPr="00685B2E">
              <w:rPr>
                <w:sz w:val="18"/>
                <w:szCs w:val="18"/>
                <w:lang w:val="fr-CH"/>
              </w:rPr>
              <w:t>Web multilingues dans toutes leurs langues officielles ou langues de travail, en tenant dûment compte des spécificités linguistiques des lieux d</w:t>
            </w:r>
            <w:r w:rsidR="006B07F4">
              <w:rPr>
                <w:sz w:val="18"/>
                <w:szCs w:val="18"/>
                <w:lang w:val="fr-CH"/>
              </w:rPr>
              <w:t>’</w:t>
            </w:r>
            <w:r w:rsidR="002D1712" w:rsidRPr="00685B2E">
              <w:rPr>
                <w:sz w:val="18"/>
                <w:szCs w:val="18"/>
                <w:lang w:val="fr-CH"/>
              </w:rPr>
              <w:t>affectation concernés.</w:t>
            </w:r>
          </w:p>
        </w:tc>
        <w:tc>
          <w:tcPr>
            <w:tcW w:w="1449" w:type="dxa"/>
          </w:tcPr>
          <w:p w:rsidR="00093918" w:rsidRPr="00685B2E" w:rsidRDefault="00093918">
            <w:pPr>
              <w:rPr>
                <w:sz w:val="18"/>
                <w:szCs w:val="18"/>
                <w:lang w:val="fr-CH"/>
              </w:rPr>
            </w:pPr>
          </w:p>
          <w:p w:rsidR="00D252C2" w:rsidRPr="00685B2E" w:rsidRDefault="00D252C2" w:rsidP="00DC76FF">
            <w:pPr>
              <w:rPr>
                <w:sz w:val="18"/>
                <w:szCs w:val="18"/>
                <w:highlight w:val="cyan"/>
                <w:lang w:val="fr-CH"/>
              </w:rPr>
            </w:pPr>
            <w:r w:rsidRPr="00685B2E">
              <w:rPr>
                <w:sz w:val="18"/>
                <w:szCs w:val="18"/>
                <w:lang w:val="fr-CH"/>
              </w:rPr>
              <w:t>Direct</w:t>
            </w:r>
            <w:r w:rsidR="00DC76FF" w:rsidRPr="00685B2E">
              <w:rPr>
                <w:sz w:val="18"/>
                <w:szCs w:val="18"/>
                <w:lang w:val="fr-CH"/>
              </w:rPr>
              <w:t>eu</w:t>
            </w:r>
            <w:r w:rsidRPr="00685B2E">
              <w:rPr>
                <w:sz w:val="18"/>
                <w:szCs w:val="18"/>
                <w:lang w:val="fr-CH"/>
              </w:rPr>
              <w:t>r</w:t>
            </w:r>
            <w:r w:rsidR="00DC76FF" w:rsidRPr="00685B2E">
              <w:rPr>
                <w:sz w:val="18"/>
                <w:szCs w:val="18"/>
                <w:lang w:val="fr-CH"/>
              </w:rPr>
              <w:t xml:space="preserve"> du Département des conférences et des services linguistiques</w:t>
            </w:r>
          </w:p>
        </w:tc>
        <w:tc>
          <w:tcPr>
            <w:tcW w:w="1251" w:type="dxa"/>
          </w:tcPr>
          <w:p w:rsidR="00093918" w:rsidRPr="00685B2E" w:rsidRDefault="00093918" w:rsidP="00032434">
            <w:pPr>
              <w:rPr>
                <w:sz w:val="18"/>
                <w:szCs w:val="18"/>
                <w:lang w:val="fr-CH"/>
              </w:rPr>
            </w:pPr>
          </w:p>
          <w:p w:rsidR="00D252C2" w:rsidRPr="00685B2E" w:rsidRDefault="00D252C2" w:rsidP="006F02D7">
            <w:pPr>
              <w:rPr>
                <w:sz w:val="18"/>
                <w:szCs w:val="18"/>
                <w:lang w:val="fr-CH"/>
              </w:rPr>
            </w:pPr>
            <w:r w:rsidRPr="00685B2E">
              <w:rPr>
                <w:sz w:val="18"/>
                <w:szCs w:val="18"/>
                <w:lang w:val="fr-CH"/>
              </w:rPr>
              <w:t>Accept</w:t>
            </w:r>
            <w:r w:rsidR="006F02D7" w:rsidRPr="00685B2E">
              <w:rPr>
                <w:sz w:val="18"/>
                <w:szCs w:val="18"/>
                <w:lang w:val="fr-CH"/>
              </w:rPr>
              <w:t>ée</w:t>
            </w:r>
            <w:r w:rsidRPr="00685B2E">
              <w:rPr>
                <w:sz w:val="18"/>
                <w:szCs w:val="18"/>
                <w:lang w:val="fr-CH"/>
              </w:rPr>
              <w:t xml:space="preserve"> </w:t>
            </w:r>
          </w:p>
        </w:tc>
        <w:tc>
          <w:tcPr>
            <w:tcW w:w="1620" w:type="dxa"/>
          </w:tcPr>
          <w:p w:rsidR="00093918" w:rsidRPr="00685B2E" w:rsidRDefault="00093918">
            <w:pPr>
              <w:rPr>
                <w:sz w:val="18"/>
                <w:szCs w:val="18"/>
                <w:lang w:val="fr-CH"/>
              </w:rPr>
            </w:pPr>
          </w:p>
          <w:p w:rsidR="00D252C2" w:rsidRPr="00685B2E" w:rsidRDefault="006F02D7">
            <w:pPr>
              <w:rPr>
                <w:sz w:val="18"/>
                <w:szCs w:val="18"/>
                <w:lang w:val="fr-CH"/>
              </w:rPr>
            </w:pPr>
            <w:r w:rsidRPr="00685B2E">
              <w:rPr>
                <w:sz w:val="18"/>
                <w:szCs w:val="18"/>
                <w:lang w:val="fr-CH"/>
              </w:rPr>
              <w:t>En cours</w:t>
            </w:r>
          </w:p>
        </w:tc>
        <w:tc>
          <w:tcPr>
            <w:tcW w:w="2628" w:type="dxa"/>
          </w:tcPr>
          <w:p w:rsidR="00093918" w:rsidRPr="00685B2E" w:rsidRDefault="00093918" w:rsidP="00032434">
            <w:pPr>
              <w:rPr>
                <w:sz w:val="18"/>
                <w:szCs w:val="18"/>
                <w:lang w:val="fr-CH"/>
              </w:rPr>
            </w:pPr>
          </w:p>
          <w:p w:rsidR="00D252C2" w:rsidRPr="00685B2E" w:rsidRDefault="001A3415" w:rsidP="00AF0FB5">
            <w:pPr>
              <w:rPr>
                <w:sz w:val="18"/>
                <w:szCs w:val="18"/>
                <w:lang w:val="fr-CH"/>
              </w:rPr>
            </w:pPr>
            <w:r w:rsidRPr="00685B2E">
              <w:rPr>
                <w:sz w:val="18"/>
                <w:szCs w:val="18"/>
                <w:lang w:val="fr-CH"/>
              </w:rPr>
              <w:t>Le site Web de l</w:t>
            </w:r>
            <w:r w:rsidR="006B07F4">
              <w:rPr>
                <w:sz w:val="18"/>
                <w:szCs w:val="18"/>
                <w:lang w:val="fr-CH"/>
              </w:rPr>
              <w:t>’</w:t>
            </w:r>
            <w:r w:rsidRPr="00685B2E">
              <w:rPr>
                <w:sz w:val="18"/>
                <w:szCs w:val="18"/>
                <w:lang w:val="fr-CH"/>
              </w:rPr>
              <w:t xml:space="preserve">OMPI </w:t>
            </w:r>
            <w:r w:rsidR="000951E1" w:rsidRPr="00685B2E">
              <w:rPr>
                <w:sz w:val="18"/>
                <w:szCs w:val="18"/>
                <w:lang w:val="fr-CH"/>
              </w:rPr>
              <w:t>était</w:t>
            </w:r>
            <w:r w:rsidRPr="00685B2E">
              <w:rPr>
                <w:sz w:val="18"/>
                <w:szCs w:val="18"/>
                <w:lang w:val="fr-CH"/>
              </w:rPr>
              <w:t xml:space="preserve"> déjà disponible dans six langues. </w:t>
            </w:r>
            <w:r w:rsidR="00770527">
              <w:rPr>
                <w:sz w:val="18"/>
                <w:szCs w:val="18"/>
                <w:lang w:val="fr-CH"/>
              </w:rPr>
              <w:t xml:space="preserve"> </w:t>
            </w:r>
            <w:r w:rsidR="000951E1" w:rsidRPr="00685B2E">
              <w:rPr>
                <w:sz w:val="18"/>
                <w:szCs w:val="18"/>
                <w:lang w:val="fr-CH"/>
              </w:rPr>
              <w:t xml:space="preserve">Toutefois, une version restructurée et remodelée du site a été lancée en novembre 2013. </w:t>
            </w:r>
            <w:r w:rsidR="00770527">
              <w:rPr>
                <w:sz w:val="18"/>
                <w:szCs w:val="18"/>
                <w:lang w:val="fr-CH"/>
              </w:rPr>
              <w:t xml:space="preserve"> </w:t>
            </w:r>
            <w:r w:rsidR="000951E1" w:rsidRPr="00685B2E">
              <w:rPr>
                <w:sz w:val="18"/>
                <w:szCs w:val="18"/>
                <w:lang w:val="fr-CH"/>
              </w:rPr>
              <w:t>L</w:t>
            </w:r>
            <w:r w:rsidR="00AF0FB5" w:rsidRPr="00685B2E">
              <w:rPr>
                <w:sz w:val="18"/>
                <w:szCs w:val="18"/>
                <w:lang w:val="fr-CH"/>
              </w:rPr>
              <w:t>a page d</w:t>
            </w:r>
            <w:r w:rsidR="006B07F4">
              <w:rPr>
                <w:sz w:val="18"/>
                <w:szCs w:val="18"/>
                <w:lang w:val="fr-CH"/>
              </w:rPr>
              <w:t>’</w:t>
            </w:r>
            <w:r w:rsidR="00AF0FB5" w:rsidRPr="00685B2E">
              <w:rPr>
                <w:sz w:val="18"/>
                <w:szCs w:val="18"/>
                <w:lang w:val="fr-CH"/>
              </w:rPr>
              <w:t>accueil</w:t>
            </w:r>
            <w:r w:rsidR="000951E1" w:rsidRPr="00685B2E">
              <w:rPr>
                <w:sz w:val="18"/>
                <w:szCs w:val="18"/>
                <w:lang w:val="fr-CH"/>
              </w:rPr>
              <w:t xml:space="preserve"> et toutes les </w:t>
            </w:r>
            <w:r w:rsidR="00AF0FB5" w:rsidRPr="00685B2E">
              <w:rPr>
                <w:sz w:val="18"/>
                <w:szCs w:val="18"/>
                <w:lang w:val="fr-CH"/>
              </w:rPr>
              <w:t xml:space="preserve">pages de premier niveau </w:t>
            </w:r>
            <w:r w:rsidR="000951E1" w:rsidRPr="00685B2E">
              <w:rPr>
                <w:sz w:val="18"/>
                <w:szCs w:val="18"/>
                <w:lang w:val="fr-CH"/>
              </w:rPr>
              <w:t>ont été publiées dans les six</w:t>
            </w:r>
            <w:r w:rsidR="00770527">
              <w:rPr>
                <w:sz w:val="18"/>
                <w:szCs w:val="18"/>
                <w:lang w:val="fr-CH"/>
              </w:rPr>
              <w:t> </w:t>
            </w:r>
            <w:r w:rsidR="000951E1" w:rsidRPr="00685B2E">
              <w:rPr>
                <w:sz w:val="18"/>
                <w:szCs w:val="18"/>
                <w:lang w:val="fr-CH"/>
              </w:rPr>
              <w:t xml:space="preserve">langues officielles. </w:t>
            </w:r>
            <w:r w:rsidR="00770527">
              <w:rPr>
                <w:sz w:val="18"/>
                <w:szCs w:val="18"/>
                <w:lang w:val="fr-CH"/>
              </w:rPr>
              <w:t xml:space="preserve"> </w:t>
            </w:r>
            <w:r w:rsidR="00AF0FB5" w:rsidRPr="00685B2E">
              <w:rPr>
                <w:sz w:val="18"/>
                <w:szCs w:val="18"/>
                <w:lang w:val="fr-CH"/>
              </w:rPr>
              <w:t>La traduction et le déploiement du site dans les six</w:t>
            </w:r>
            <w:r w:rsidR="00770527">
              <w:rPr>
                <w:sz w:val="18"/>
                <w:szCs w:val="18"/>
                <w:lang w:val="fr-CH"/>
              </w:rPr>
              <w:t> </w:t>
            </w:r>
            <w:r w:rsidR="00AF0FB5" w:rsidRPr="00685B2E">
              <w:rPr>
                <w:sz w:val="18"/>
                <w:szCs w:val="18"/>
                <w:lang w:val="fr-CH"/>
              </w:rPr>
              <w:t>langues se poursuivent en fonction des programmes de travail et des ressources disponibles.</w:t>
            </w:r>
          </w:p>
        </w:tc>
      </w:tr>
      <w:tr w:rsidR="00D252C2" w:rsidRPr="001825E4" w:rsidTr="00C03769">
        <w:tc>
          <w:tcPr>
            <w:tcW w:w="2628" w:type="dxa"/>
          </w:tcPr>
          <w:p w:rsidR="00333B56" w:rsidRPr="00685B2E" w:rsidRDefault="00333B56" w:rsidP="00032434">
            <w:pPr>
              <w:rPr>
                <w:sz w:val="18"/>
                <w:szCs w:val="18"/>
                <w:lang w:val="fr-CH"/>
              </w:rPr>
            </w:pPr>
          </w:p>
          <w:p w:rsidR="00D252C2" w:rsidRPr="00685B2E" w:rsidRDefault="00AE36EB" w:rsidP="00AE36EB">
            <w:pPr>
              <w:rPr>
                <w:sz w:val="18"/>
                <w:szCs w:val="18"/>
                <w:lang w:val="fr-CH"/>
              </w:rPr>
            </w:pPr>
            <w:r>
              <w:rPr>
                <w:sz w:val="18"/>
                <w:szCs w:val="18"/>
                <w:lang w:val="fr-CH"/>
              </w:rPr>
              <w:t>Recommandation</w:t>
            </w:r>
            <w:r w:rsidR="00D252C2" w:rsidRPr="00685B2E">
              <w:rPr>
                <w:sz w:val="18"/>
                <w:szCs w:val="18"/>
                <w:lang w:val="fr-CH"/>
              </w:rPr>
              <w:t xml:space="preserve"> </w:t>
            </w:r>
            <w:r w:rsidR="00584F28" w:rsidRPr="00685B2E">
              <w:rPr>
                <w:sz w:val="18"/>
                <w:szCs w:val="18"/>
                <w:lang w:val="fr-CH"/>
              </w:rPr>
              <w:t>n° </w:t>
            </w:r>
            <w:r w:rsidR="00D252C2" w:rsidRPr="00685B2E">
              <w:rPr>
                <w:sz w:val="18"/>
                <w:szCs w:val="18"/>
                <w:lang w:val="fr-CH"/>
              </w:rPr>
              <w:t xml:space="preserve">15. </w:t>
            </w:r>
            <w:r w:rsidR="00584F28" w:rsidRPr="00685B2E">
              <w:rPr>
                <w:sz w:val="18"/>
                <w:szCs w:val="18"/>
                <w:lang w:val="fr-CH"/>
              </w:rPr>
              <w:t xml:space="preserve"> </w:t>
            </w:r>
            <w:r w:rsidR="004A1876">
              <w:rPr>
                <w:sz w:val="18"/>
                <w:szCs w:val="18"/>
                <w:lang w:val="fr-CH"/>
              </w:rPr>
              <w:t>Par </w:t>
            </w:r>
            <w:r w:rsidR="0019525F" w:rsidRPr="00685B2E">
              <w:rPr>
                <w:sz w:val="18"/>
                <w:szCs w:val="18"/>
                <w:lang w:val="fr-CH"/>
              </w:rPr>
              <w:t xml:space="preserve">principe, les organes délibérants des organismes des </w:t>
            </w:r>
            <w:r w:rsidR="006B07F4">
              <w:rPr>
                <w:sz w:val="18"/>
                <w:szCs w:val="18"/>
                <w:lang w:val="fr-CH"/>
              </w:rPr>
              <w:t>Nations Unies</w:t>
            </w:r>
            <w:r w:rsidR="0019525F" w:rsidRPr="00685B2E">
              <w:rPr>
                <w:sz w:val="18"/>
                <w:szCs w:val="18"/>
                <w:lang w:val="fr-CH"/>
              </w:rPr>
              <w:t xml:space="preserve"> devraient approuver, notamment dans le cadre du budget, les dispositions nécessaires pour que les activités de base de ces organismes soient effectivement menées dans toutes les langues officielles et de travail.</w:t>
            </w:r>
          </w:p>
        </w:tc>
        <w:tc>
          <w:tcPr>
            <w:tcW w:w="1449" w:type="dxa"/>
          </w:tcPr>
          <w:p w:rsidR="00093918" w:rsidRPr="00685B2E" w:rsidRDefault="00093918">
            <w:pPr>
              <w:rPr>
                <w:sz w:val="18"/>
                <w:szCs w:val="18"/>
                <w:lang w:val="fr-CH"/>
              </w:rPr>
            </w:pPr>
          </w:p>
          <w:p w:rsidR="00D252C2" w:rsidRPr="00685B2E" w:rsidRDefault="000951E1">
            <w:pPr>
              <w:rPr>
                <w:sz w:val="18"/>
                <w:szCs w:val="18"/>
                <w:highlight w:val="lightGray"/>
                <w:lang w:val="fr-CH"/>
              </w:rPr>
            </w:pPr>
            <w:r w:rsidRPr="00685B2E">
              <w:rPr>
                <w:sz w:val="18"/>
                <w:szCs w:val="18"/>
                <w:lang w:val="fr-CH"/>
              </w:rPr>
              <w:t>Directeur du Département des conférences et des services linguistiques</w:t>
            </w:r>
          </w:p>
        </w:tc>
        <w:tc>
          <w:tcPr>
            <w:tcW w:w="1251" w:type="dxa"/>
          </w:tcPr>
          <w:p w:rsidR="00093918" w:rsidRPr="00685B2E" w:rsidRDefault="00093918">
            <w:pPr>
              <w:rPr>
                <w:sz w:val="18"/>
                <w:szCs w:val="18"/>
                <w:lang w:val="fr-CH"/>
              </w:rPr>
            </w:pPr>
          </w:p>
          <w:p w:rsidR="00D252C2" w:rsidRPr="00685B2E" w:rsidRDefault="00D252C2" w:rsidP="006F02D7">
            <w:pPr>
              <w:rPr>
                <w:sz w:val="18"/>
                <w:szCs w:val="18"/>
                <w:lang w:val="fr-CH"/>
              </w:rPr>
            </w:pPr>
            <w:r w:rsidRPr="00685B2E">
              <w:rPr>
                <w:sz w:val="18"/>
                <w:szCs w:val="18"/>
                <w:lang w:val="fr-CH"/>
              </w:rPr>
              <w:t>Accept</w:t>
            </w:r>
            <w:r w:rsidR="006F02D7" w:rsidRPr="00685B2E">
              <w:rPr>
                <w:sz w:val="18"/>
                <w:szCs w:val="18"/>
                <w:lang w:val="fr-CH"/>
              </w:rPr>
              <w:t>ée</w:t>
            </w:r>
            <w:r w:rsidRPr="00685B2E">
              <w:rPr>
                <w:sz w:val="18"/>
                <w:szCs w:val="18"/>
                <w:lang w:val="fr-CH"/>
              </w:rPr>
              <w:t xml:space="preserve"> </w:t>
            </w:r>
          </w:p>
        </w:tc>
        <w:tc>
          <w:tcPr>
            <w:tcW w:w="1620" w:type="dxa"/>
          </w:tcPr>
          <w:p w:rsidR="00093918" w:rsidRPr="00685B2E" w:rsidRDefault="00093918">
            <w:pPr>
              <w:rPr>
                <w:sz w:val="18"/>
                <w:szCs w:val="18"/>
                <w:lang w:val="fr-CH"/>
              </w:rPr>
            </w:pPr>
          </w:p>
          <w:p w:rsidR="00D252C2" w:rsidRPr="00685B2E" w:rsidRDefault="006F02D7">
            <w:pPr>
              <w:rPr>
                <w:sz w:val="18"/>
                <w:szCs w:val="18"/>
                <w:lang w:val="fr-CH"/>
              </w:rPr>
            </w:pPr>
            <w:r w:rsidRPr="00685B2E">
              <w:rPr>
                <w:sz w:val="18"/>
                <w:szCs w:val="18"/>
                <w:lang w:val="fr-CH"/>
              </w:rPr>
              <w:t>Mise en œuvre</w:t>
            </w:r>
          </w:p>
        </w:tc>
        <w:tc>
          <w:tcPr>
            <w:tcW w:w="2628" w:type="dxa"/>
          </w:tcPr>
          <w:p w:rsidR="00093918" w:rsidRPr="00685B2E" w:rsidRDefault="00093918" w:rsidP="00032434">
            <w:pPr>
              <w:rPr>
                <w:sz w:val="18"/>
                <w:szCs w:val="18"/>
                <w:lang w:val="fr-CH"/>
              </w:rPr>
            </w:pPr>
          </w:p>
          <w:p w:rsidR="00D252C2" w:rsidRPr="00685B2E" w:rsidRDefault="00333B56" w:rsidP="00032434">
            <w:pPr>
              <w:rPr>
                <w:sz w:val="18"/>
                <w:szCs w:val="18"/>
                <w:lang w:val="fr-CH"/>
              </w:rPr>
            </w:pPr>
            <w:r w:rsidRPr="00685B2E">
              <w:rPr>
                <w:sz w:val="18"/>
                <w:szCs w:val="18"/>
                <w:lang w:val="fr-CH"/>
              </w:rPr>
              <w:t>Comme suite à l</w:t>
            </w:r>
            <w:r w:rsidR="006B07F4">
              <w:rPr>
                <w:sz w:val="18"/>
                <w:szCs w:val="18"/>
                <w:lang w:val="fr-CH"/>
              </w:rPr>
              <w:t>’</w:t>
            </w:r>
            <w:r w:rsidRPr="00685B2E">
              <w:rPr>
                <w:sz w:val="18"/>
                <w:szCs w:val="18"/>
                <w:lang w:val="fr-CH"/>
              </w:rPr>
              <w:t>approbation de la politique linguistique de l</w:t>
            </w:r>
            <w:r w:rsidR="006B07F4">
              <w:rPr>
                <w:sz w:val="18"/>
                <w:szCs w:val="18"/>
                <w:lang w:val="fr-CH"/>
              </w:rPr>
              <w:t>’</w:t>
            </w:r>
            <w:r w:rsidRPr="00685B2E">
              <w:rPr>
                <w:sz w:val="18"/>
                <w:szCs w:val="18"/>
                <w:lang w:val="fr-CH"/>
              </w:rPr>
              <w:t>OMPI durant les assemblées des États membres de l</w:t>
            </w:r>
            <w:r w:rsidR="006B07F4">
              <w:rPr>
                <w:sz w:val="18"/>
                <w:szCs w:val="18"/>
                <w:lang w:val="fr-CH"/>
              </w:rPr>
              <w:t>’</w:t>
            </w:r>
            <w:r w:rsidRPr="00685B2E">
              <w:rPr>
                <w:sz w:val="18"/>
                <w:szCs w:val="18"/>
                <w:lang w:val="fr-CH"/>
              </w:rPr>
              <w:t>Organisation tenues en septembre 2011, un rapport sur l</w:t>
            </w:r>
            <w:r w:rsidR="006B07F4">
              <w:rPr>
                <w:sz w:val="18"/>
                <w:szCs w:val="18"/>
                <w:lang w:val="fr-CH"/>
              </w:rPr>
              <w:t>’</w:t>
            </w:r>
            <w:r w:rsidRPr="00685B2E">
              <w:rPr>
                <w:sz w:val="18"/>
                <w:szCs w:val="18"/>
                <w:lang w:val="fr-CH"/>
              </w:rPr>
              <w:t>état d</w:t>
            </w:r>
            <w:r w:rsidR="006B07F4">
              <w:rPr>
                <w:sz w:val="18"/>
                <w:szCs w:val="18"/>
                <w:lang w:val="fr-CH"/>
              </w:rPr>
              <w:t>’</w:t>
            </w:r>
            <w:r w:rsidRPr="00685B2E">
              <w:rPr>
                <w:sz w:val="18"/>
                <w:szCs w:val="18"/>
                <w:lang w:val="fr-CH"/>
              </w:rPr>
              <w:t>avancement de la mise en œuvre de la politique linguistique de l</w:t>
            </w:r>
            <w:r w:rsidR="006B07F4">
              <w:rPr>
                <w:sz w:val="18"/>
                <w:szCs w:val="18"/>
                <w:lang w:val="fr-CH"/>
              </w:rPr>
              <w:t>’</w:t>
            </w:r>
            <w:r w:rsidRPr="00685B2E">
              <w:rPr>
                <w:sz w:val="18"/>
                <w:szCs w:val="18"/>
                <w:lang w:val="fr-CH"/>
              </w:rPr>
              <w:t>OMPI a été présenté aux États membres durant les assemblées de l</w:t>
            </w:r>
            <w:r w:rsidR="006B07F4">
              <w:rPr>
                <w:sz w:val="18"/>
                <w:szCs w:val="18"/>
                <w:lang w:val="fr-CH"/>
              </w:rPr>
              <w:t>’</w:t>
            </w:r>
            <w:r w:rsidRPr="00685B2E">
              <w:rPr>
                <w:sz w:val="18"/>
                <w:szCs w:val="18"/>
                <w:lang w:val="fr-CH"/>
              </w:rPr>
              <w:t xml:space="preserve">Organisation qui se sont tenues en septembre 2013 (document A/51/12). </w:t>
            </w:r>
            <w:r w:rsidR="00770527">
              <w:rPr>
                <w:sz w:val="18"/>
                <w:szCs w:val="18"/>
                <w:lang w:val="fr-CH"/>
              </w:rPr>
              <w:t xml:space="preserve"> </w:t>
            </w:r>
            <w:r w:rsidRPr="00685B2E">
              <w:rPr>
                <w:sz w:val="18"/>
                <w:szCs w:val="18"/>
                <w:lang w:val="fr-CH"/>
              </w:rPr>
              <w:t>L</w:t>
            </w:r>
            <w:r w:rsidR="006B07F4">
              <w:rPr>
                <w:sz w:val="18"/>
                <w:szCs w:val="18"/>
                <w:lang w:val="fr-CH"/>
              </w:rPr>
              <w:t>’</w:t>
            </w:r>
            <w:r w:rsidRPr="00685B2E">
              <w:rPr>
                <w:sz w:val="18"/>
                <w:szCs w:val="18"/>
                <w:lang w:val="fr-CH"/>
              </w:rPr>
              <w:t xml:space="preserve">Assemblée générale a déjà </w:t>
            </w:r>
            <w:r w:rsidR="00327073" w:rsidRPr="00685B2E">
              <w:rPr>
                <w:sz w:val="18"/>
                <w:szCs w:val="18"/>
                <w:lang w:val="fr-CH"/>
              </w:rPr>
              <w:t>examiné et approuvé l</w:t>
            </w:r>
            <w:r w:rsidR="006B07F4">
              <w:rPr>
                <w:sz w:val="18"/>
                <w:szCs w:val="18"/>
                <w:lang w:val="fr-CH"/>
              </w:rPr>
              <w:t>’</w:t>
            </w:r>
            <w:r w:rsidR="00327073" w:rsidRPr="00685B2E">
              <w:rPr>
                <w:sz w:val="18"/>
                <w:szCs w:val="18"/>
                <w:lang w:val="fr-CH"/>
              </w:rPr>
              <w:t xml:space="preserve">affectation des fonds nécessaires pour garantir </w:t>
            </w:r>
            <w:r w:rsidR="000A76CE" w:rsidRPr="00685B2E">
              <w:rPr>
                <w:sz w:val="18"/>
                <w:szCs w:val="18"/>
                <w:lang w:val="fr-CH"/>
              </w:rPr>
              <w:t xml:space="preserve">une </w:t>
            </w:r>
            <w:r w:rsidR="00327073" w:rsidRPr="00685B2E">
              <w:rPr>
                <w:sz w:val="18"/>
                <w:szCs w:val="18"/>
                <w:lang w:val="fr-CH"/>
              </w:rPr>
              <w:t>mise en œuvre efficace de la politique.</w:t>
            </w:r>
          </w:p>
        </w:tc>
      </w:tr>
      <w:tr w:rsidR="00D252C2" w:rsidRPr="001825E4" w:rsidTr="003222DF">
        <w:tc>
          <w:tcPr>
            <w:tcW w:w="9576" w:type="dxa"/>
            <w:gridSpan w:val="5"/>
            <w:shd w:val="clear" w:color="auto" w:fill="DAEEF3" w:themeFill="accent5" w:themeFillTint="33"/>
            <w:vAlign w:val="center"/>
          </w:tcPr>
          <w:p w:rsidR="00093918" w:rsidRPr="00685B2E" w:rsidRDefault="00093918" w:rsidP="00032434">
            <w:pPr>
              <w:jc w:val="center"/>
              <w:rPr>
                <w:b/>
                <w:sz w:val="18"/>
                <w:szCs w:val="18"/>
                <w:lang w:val="fr-CH"/>
              </w:rPr>
            </w:pPr>
          </w:p>
          <w:p w:rsidR="00093918" w:rsidRPr="00685B2E" w:rsidRDefault="00D252C2" w:rsidP="00C42F99">
            <w:pPr>
              <w:jc w:val="center"/>
              <w:rPr>
                <w:b/>
                <w:sz w:val="18"/>
                <w:szCs w:val="18"/>
                <w:lang w:val="fr-CH"/>
              </w:rPr>
            </w:pPr>
            <w:r w:rsidRPr="00685B2E">
              <w:rPr>
                <w:b/>
                <w:sz w:val="18"/>
                <w:szCs w:val="18"/>
                <w:lang w:val="fr-CH"/>
              </w:rPr>
              <w:t>JIU/REP/2011/9</w:t>
            </w:r>
            <w:r w:rsidR="00EE4059">
              <w:rPr>
                <w:b/>
                <w:sz w:val="18"/>
                <w:szCs w:val="18"/>
                <w:lang w:val="fr-CH"/>
              </w:rPr>
              <w:t>,</w:t>
            </w:r>
            <w:r w:rsidRPr="00685B2E">
              <w:rPr>
                <w:b/>
                <w:sz w:val="18"/>
                <w:szCs w:val="18"/>
                <w:lang w:val="fr-CH"/>
              </w:rPr>
              <w:t xml:space="preserve"> </w:t>
            </w:r>
            <w:r w:rsidR="004366F4">
              <w:rPr>
                <w:b/>
                <w:sz w:val="18"/>
                <w:szCs w:val="18"/>
                <w:lang w:val="fr-CH"/>
              </w:rPr>
              <w:t>“</w:t>
            </w:r>
            <w:r w:rsidR="00C42F99" w:rsidRPr="00685B2E">
              <w:rPr>
                <w:b/>
                <w:sz w:val="18"/>
                <w:szCs w:val="18"/>
                <w:lang w:val="fr-CH"/>
              </w:rPr>
              <w:t>La gouvernance des technologies de l</w:t>
            </w:r>
            <w:r w:rsidR="006B07F4">
              <w:rPr>
                <w:b/>
                <w:sz w:val="18"/>
                <w:szCs w:val="18"/>
                <w:lang w:val="fr-CH"/>
              </w:rPr>
              <w:t>’</w:t>
            </w:r>
            <w:r w:rsidR="00C42F99" w:rsidRPr="00685B2E">
              <w:rPr>
                <w:b/>
                <w:sz w:val="18"/>
                <w:szCs w:val="18"/>
                <w:lang w:val="fr-CH"/>
              </w:rPr>
              <w:t>information et des communications (TIC</w:t>
            </w:r>
            <w:proofErr w:type="gramStart"/>
            <w:r w:rsidR="00C42F99" w:rsidRPr="00685B2E">
              <w:rPr>
                <w:b/>
                <w:sz w:val="18"/>
                <w:szCs w:val="18"/>
                <w:lang w:val="fr-CH"/>
              </w:rPr>
              <w:t>)</w:t>
            </w:r>
            <w:proofErr w:type="gramEnd"/>
            <w:r w:rsidR="00F95AEF">
              <w:rPr>
                <w:b/>
                <w:sz w:val="18"/>
                <w:szCs w:val="18"/>
                <w:lang w:val="fr-CH"/>
              </w:rPr>
              <w:br/>
            </w:r>
            <w:r w:rsidR="00C42F99" w:rsidRPr="00685B2E">
              <w:rPr>
                <w:b/>
                <w:sz w:val="18"/>
                <w:szCs w:val="18"/>
                <w:lang w:val="fr-CH"/>
              </w:rPr>
              <w:t xml:space="preserve">dans les organismes du système des </w:t>
            </w:r>
            <w:r w:rsidR="006B07F4">
              <w:rPr>
                <w:b/>
                <w:sz w:val="18"/>
                <w:szCs w:val="18"/>
                <w:lang w:val="fr-CH"/>
              </w:rPr>
              <w:t>Nations Unies</w:t>
            </w:r>
            <w:r w:rsidR="004366F4">
              <w:rPr>
                <w:b/>
                <w:sz w:val="18"/>
                <w:szCs w:val="18"/>
                <w:lang w:val="fr-CH"/>
              </w:rPr>
              <w:t>”</w:t>
            </w:r>
          </w:p>
          <w:p w:rsidR="00D252C2" w:rsidRPr="00685B2E" w:rsidRDefault="00D252C2" w:rsidP="00032434">
            <w:pPr>
              <w:jc w:val="center"/>
              <w:rPr>
                <w:b/>
                <w:sz w:val="18"/>
                <w:szCs w:val="18"/>
                <w:lang w:val="fr-CH"/>
              </w:rPr>
            </w:pPr>
          </w:p>
        </w:tc>
      </w:tr>
      <w:tr w:rsidR="00D252C2" w:rsidRPr="001825E4" w:rsidTr="00C03769">
        <w:tc>
          <w:tcPr>
            <w:tcW w:w="2628" w:type="dxa"/>
          </w:tcPr>
          <w:p w:rsidR="00C42F99" w:rsidRPr="00685B2E" w:rsidRDefault="00C42F99" w:rsidP="00C42F99">
            <w:pPr>
              <w:rPr>
                <w:sz w:val="18"/>
                <w:szCs w:val="18"/>
                <w:lang w:val="fr-CH"/>
              </w:rPr>
            </w:pPr>
          </w:p>
          <w:p w:rsidR="00D252C2" w:rsidRPr="00685B2E" w:rsidRDefault="00AE36EB" w:rsidP="00C42F99">
            <w:pPr>
              <w:rPr>
                <w:sz w:val="18"/>
                <w:szCs w:val="18"/>
                <w:lang w:val="fr-CH"/>
              </w:rPr>
            </w:pPr>
            <w:r>
              <w:rPr>
                <w:sz w:val="18"/>
                <w:szCs w:val="18"/>
                <w:lang w:val="fr-CH"/>
              </w:rPr>
              <w:t>Recommandation</w:t>
            </w:r>
            <w:r w:rsidR="00770527">
              <w:rPr>
                <w:sz w:val="18"/>
                <w:szCs w:val="18"/>
                <w:lang w:val="fr-CH"/>
              </w:rPr>
              <w:t xml:space="preserve"> </w:t>
            </w:r>
            <w:r w:rsidR="00C42F99" w:rsidRPr="00685B2E">
              <w:rPr>
                <w:sz w:val="18"/>
                <w:szCs w:val="18"/>
                <w:lang w:val="fr-CH"/>
              </w:rPr>
              <w:t>n° </w:t>
            </w:r>
            <w:r w:rsidR="00D252C2" w:rsidRPr="00685B2E">
              <w:rPr>
                <w:sz w:val="18"/>
                <w:szCs w:val="18"/>
                <w:lang w:val="fr-CH"/>
              </w:rPr>
              <w:t>6.</w:t>
            </w:r>
            <w:r w:rsidR="00770527">
              <w:rPr>
                <w:sz w:val="18"/>
                <w:szCs w:val="18"/>
                <w:lang w:val="fr-CH"/>
              </w:rPr>
              <w:t xml:space="preserve"> </w:t>
            </w:r>
            <w:r w:rsidR="00D252C2" w:rsidRPr="00685B2E">
              <w:rPr>
                <w:sz w:val="18"/>
                <w:szCs w:val="18"/>
                <w:lang w:val="fr-CH"/>
              </w:rPr>
              <w:t xml:space="preserve"> </w:t>
            </w:r>
            <w:r w:rsidR="004A1876">
              <w:rPr>
                <w:sz w:val="18"/>
                <w:szCs w:val="18"/>
                <w:lang w:val="fr-CH"/>
              </w:rPr>
              <w:t>Les </w:t>
            </w:r>
            <w:r w:rsidR="00C42F99" w:rsidRPr="00685B2E">
              <w:rPr>
                <w:sz w:val="18"/>
                <w:szCs w:val="18"/>
                <w:lang w:val="fr-CH"/>
              </w:rPr>
              <w:t xml:space="preserve">organes délibérants des organismes du système des </w:t>
            </w:r>
            <w:r w:rsidR="006B07F4">
              <w:rPr>
                <w:sz w:val="18"/>
                <w:szCs w:val="18"/>
                <w:lang w:val="fr-CH"/>
              </w:rPr>
              <w:t>Nations Unies</w:t>
            </w:r>
            <w:r w:rsidR="00C42F99" w:rsidRPr="00685B2E">
              <w:rPr>
                <w:sz w:val="18"/>
                <w:szCs w:val="18"/>
                <w:lang w:val="fr-CH"/>
              </w:rPr>
              <w:t xml:space="preserve"> devraient demander aux chefs de secrétariat de présenter les str</w:t>
            </w:r>
            <w:r w:rsidR="00812FB2">
              <w:rPr>
                <w:sz w:val="18"/>
                <w:szCs w:val="18"/>
                <w:lang w:val="fr-CH"/>
              </w:rPr>
              <w:t>atégies TIC globales aux États m</w:t>
            </w:r>
            <w:r w:rsidR="00C42F99" w:rsidRPr="00685B2E">
              <w:rPr>
                <w:sz w:val="18"/>
                <w:szCs w:val="18"/>
                <w:lang w:val="fr-CH"/>
              </w:rPr>
              <w:t>embres pour qu</w:t>
            </w:r>
            <w:r w:rsidR="006B07F4">
              <w:rPr>
                <w:sz w:val="18"/>
                <w:szCs w:val="18"/>
                <w:lang w:val="fr-CH"/>
              </w:rPr>
              <w:t>’</w:t>
            </w:r>
            <w:r w:rsidR="00C42F99" w:rsidRPr="00685B2E">
              <w:rPr>
                <w:sz w:val="18"/>
                <w:szCs w:val="18"/>
                <w:lang w:val="fr-CH"/>
              </w:rPr>
              <w:t>ils en soient informés et les soutiennent.</w:t>
            </w:r>
          </w:p>
        </w:tc>
        <w:tc>
          <w:tcPr>
            <w:tcW w:w="1449" w:type="dxa"/>
          </w:tcPr>
          <w:p w:rsidR="00093918" w:rsidRPr="00685B2E" w:rsidRDefault="00093918">
            <w:pPr>
              <w:rPr>
                <w:sz w:val="18"/>
                <w:szCs w:val="18"/>
                <w:lang w:val="fr-CH"/>
              </w:rPr>
            </w:pPr>
          </w:p>
          <w:p w:rsidR="00D252C2" w:rsidRPr="00685B2E" w:rsidRDefault="00C42F99">
            <w:pPr>
              <w:rPr>
                <w:sz w:val="18"/>
                <w:szCs w:val="18"/>
                <w:lang w:val="fr-CH"/>
              </w:rPr>
            </w:pPr>
            <w:r w:rsidRPr="00685B2E">
              <w:rPr>
                <w:sz w:val="18"/>
                <w:szCs w:val="18"/>
                <w:lang w:val="fr-CH"/>
              </w:rPr>
              <w:t>Directeur des services informatiques</w:t>
            </w:r>
          </w:p>
        </w:tc>
        <w:tc>
          <w:tcPr>
            <w:tcW w:w="1251" w:type="dxa"/>
          </w:tcPr>
          <w:p w:rsidR="00093918" w:rsidRPr="00685B2E" w:rsidRDefault="00093918">
            <w:pPr>
              <w:rPr>
                <w:sz w:val="18"/>
                <w:szCs w:val="18"/>
                <w:lang w:val="fr-CH"/>
              </w:rPr>
            </w:pPr>
          </w:p>
          <w:p w:rsidR="00D252C2" w:rsidRPr="00685B2E" w:rsidRDefault="006F02D7">
            <w:pPr>
              <w:rPr>
                <w:sz w:val="18"/>
                <w:szCs w:val="18"/>
                <w:lang w:val="fr-CH"/>
              </w:rPr>
            </w:pPr>
            <w:r w:rsidRPr="00685B2E">
              <w:rPr>
                <w:sz w:val="18"/>
                <w:szCs w:val="18"/>
                <w:lang w:val="fr-CH"/>
              </w:rPr>
              <w:t>Acceptée</w:t>
            </w:r>
          </w:p>
        </w:tc>
        <w:tc>
          <w:tcPr>
            <w:tcW w:w="1620" w:type="dxa"/>
          </w:tcPr>
          <w:p w:rsidR="00093918" w:rsidRPr="00685B2E" w:rsidRDefault="00093918" w:rsidP="00032434">
            <w:pPr>
              <w:rPr>
                <w:sz w:val="18"/>
                <w:szCs w:val="18"/>
                <w:lang w:val="fr-CH"/>
              </w:rPr>
            </w:pPr>
          </w:p>
          <w:p w:rsidR="00D252C2" w:rsidRPr="00685B2E" w:rsidRDefault="006F02D7" w:rsidP="00032434">
            <w:pPr>
              <w:rPr>
                <w:sz w:val="18"/>
                <w:szCs w:val="18"/>
                <w:lang w:val="fr-CH"/>
              </w:rPr>
            </w:pPr>
            <w:r w:rsidRPr="00685B2E">
              <w:rPr>
                <w:sz w:val="18"/>
                <w:szCs w:val="18"/>
                <w:lang w:val="fr-CH"/>
              </w:rPr>
              <w:t>Mise en œuvre</w:t>
            </w:r>
          </w:p>
        </w:tc>
        <w:tc>
          <w:tcPr>
            <w:tcW w:w="2628" w:type="dxa"/>
          </w:tcPr>
          <w:p w:rsidR="00093918" w:rsidRPr="00685B2E" w:rsidRDefault="00093918" w:rsidP="00032434">
            <w:pPr>
              <w:rPr>
                <w:sz w:val="18"/>
                <w:szCs w:val="18"/>
                <w:lang w:val="fr-CH"/>
              </w:rPr>
            </w:pPr>
          </w:p>
          <w:p w:rsidR="00D252C2" w:rsidRPr="00685B2E" w:rsidRDefault="006D0961" w:rsidP="00032434">
            <w:pPr>
              <w:rPr>
                <w:sz w:val="18"/>
                <w:szCs w:val="18"/>
                <w:lang w:val="fr-CH"/>
              </w:rPr>
            </w:pPr>
            <w:r w:rsidRPr="00685B2E">
              <w:rPr>
                <w:sz w:val="18"/>
                <w:szCs w:val="18"/>
                <w:lang w:val="fr-CH"/>
              </w:rPr>
              <w:t>La stratégie relative</w:t>
            </w:r>
            <w:r w:rsidR="006B07F4" w:rsidRPr="00685B2E">
              <w:rPr>
                <w:sz w:val="18"/>
                <w:szCs w:val="18"/>
                <w:lang w:val="fr-CH"/>
              </w:rPr>
              <w:t xml:space="preserve"> aux</w:t>
            </w:r>
            <w:r w:rsidR="006B07F4">
              <w:rPr>
                <w:sz w:val="18"/>
                <w:szCs w:val="18"/>
                <w:lang w:val="fr-CH"/>
              </w:rPr>
              <w:t> </w:t>
            </w:r>
            <w:r w:rsidR="006B07F4" w:rsidRPr="00685B2E">
              <w:rPr>
                <w:sz w:val="18"/>
                <w:szCs w:val="18"/>
                <w:lang w:val="fr-CH"/>
              </w:rPr>
              <w:t>TIC</w:t>
            </w:r>
            <w:r w:rsidRPr="00685B2E">
              <w:rPr>
                <w:sz w:val="18"/>
                <w:szCs w:val="18"/>
                <w:lang w:val="fr-CH"/>
              </w:rPr>
              <w:t xml:space="preserve"> figure maintenant sur le site</w:t>
            </w:r>
            <w:r w:rsidR="00770527">
              <w:rPr>
                <w:sz w:val="18"/>
                <w:szCs w:val="18"/>
                <w:lang w:val="fr-CH"/>
              </w:rPr>
              <w:t> </w:t>
            </w:r>
            <w:r w:rsidRPr="00685B2E">
              <w:rPr>
                <w:sz w:val="18"/>
                <w:szCs w:val="18"/>
                <w:lang w:val="fr-CH"/>
              </w:rPr>
              <w:t>Web de l</w:t>
            </w:r>
            <w:r w:rsidR="006B07F4">
              <w:rPr>
                <w:sz w:val="18"/>
                <w:szCs w:val="18"/>
                <w:lang w:val="fr-CH"/>
              </w:rPr>
              <w:t>’</w:t>
            </w:r>
            <w:r w:rsidRPr="00685B2E">
              <w:rPr>
                <w:sz w:val="18"/>
                <w:szCs w:val="18"/>
                <w:lang w:val="fr-CH"/>
              </w:rPr>
              <w:t>OMPI et a été mise à la disposition des États membres.</w:t>
            </w:r>
          </w:p>
        </w:tc>
      </w:tr>
      <w:tr w:rsidR="00D252C2" w:rsidRPr="001825E4" w:rsidTr="003222DF">
        <w:tc>
          <w:tcPr>
            <w:tcW w:w="9576" w:type="dxa"/>
            <w:gridSpan w:val="5"/>
            <w:shd w:val="clear" w:color="auto" w:fill="auto"/>
          </w:tcPr>
          <w:p w:rsidR="00093918" w:rsidRPr="00685B2E" w:rsidRDefault="00093918" w:rsidP="00D56C54">
            <w:pPr>
              <w:keepNext/>
              <w:keepLines/>
              <w:jc w:val="center"/>
              <w:rPr>
                <w:b/>
                <w:sz w:val="18"/>
                <w:szCs w:val="18"/>
                <w:lang w:val="fr-CH"/>
              </w:rPr>
            </w:pPr>
          </w:p>
          <w:p w:rsidR="00093918" w:rsidRPr="00685B2E" w:rsidRDefault="009C1A83" w:rsidP="00032434">
            <w:pPr>
              <w:jc w:val="center"/>
              <w:rPr>
                <w:b/>
                <w:lang w:val="fr-CH"/>
              </w:rPr>
            </w:pPr>
            <w:r w:rsidRPr="00685B2E">
              <w:rPr>
                <w:b/>
                <w:lang w:val="fr-CH"/>
              </w:rPr>
              <w:t>Recommandations découlant des évaluations réalisées par le CCI en</w:t>
            </w:r>
            <w:r w:rsidR="00770527">
              <w:rPr>
                <w:b/>
                <w:lang w:val="fr-CH"/>
              </w:rPr>
              <w:t> </w:t>
            </w:r>
            <w:r w:rsidR="00D252C2" w:rsidRPr="00685B2E">
              <w:rPr>
                <w:b/>
                <w:lang w:val="fr-CH"/>
              </w:rPr>
              <w:t>2010</w:t>
            </w:r>
          </w:p>
          <w:p w:rsidR="00D252C2" w:rsidRPr="00685B2E" w:rsidRDefault="00D252C2" w:rsidP="00032434">
            <w:pPr>
              <w:jc w:val="center"/>
              <w:rPr>
                <w:b/>
                <w:sz w:val="18"/>
                <w:szCs w:val="18"/>
                <w:lang w:val="fr-CH"/>
              </w:rPr>
            </w:pPr>
          </w:p>
        </w:tc>
      </w:tr>
      <w:tr w:rsidR="00D252C2" w:rsidRPr="001825E4" w:rsidTr="003222DF">
        <w:tc>
          <w:tcPr>
            <w:tcW w:w="9576" w:type="dxa"/>
            <w:gridSpan w:val="5"/>
            <w:shd w:val="clear" w:color="auto" w:fill="DAEEF3" w:themeFill="accent5" w:themeFillTint="33"/>
            <w:vAlign w:val="center"/>
          </w:tcPr>
          <w:p w:rsidR="00093918" w:rsidRPr="00685B2E" w:rsidRDefault="00093918" w:rsidP="00032434">
            <w:pPr>
              <w:jc w:val="center"/>
              <w:rPr>
                <w:sz w:val="18"/>
                <w:szCs w:val="18"/>
                <w:lang w:val="fr-CH"/>
              </w:rPr>
            </w:pPr>
          </w:p>
          <w:p w:rsidR="00093918" w:rsidRPr="00685B2E" w:rsidRDefault="00D252C2" w:rsidP="00290D91">
            <w:pPr>
              <w:shd w:val="clear" w:color="auto" w:fill="DAEEF3" w:themeFill="accent5" w:themeFillTint="33"/>
              <w:jc w:val="center"/>
              <w:rPr>
                <w:b/>
                <w:sz w:val="18"/>
                <w:szCs w:val="18"/>
                <w:lang w:val="fr-CH"/>
              </w:rPr>
            </w:pPr>
            <w:r w:rsidRPr="00685B2E">
              <w:rPr>
                <w:b/>
                <w:sz w:val="18"/>
                <w:szCs w:val="18"/>
                <w:lang w:val="fr-CH"/>
              </w:rPr>
              <w:t>JIU/REP/2010/7</w:t>
            </w:r>
            <w:r w:rsidR="00EE4059">
              <w:rPr>
                <w:b/>
                <w:sz w:val="18"/>
                <w:szCs w:val="18"/>
                <w:lang w:val="fr-CH"/>
              </w:rPr>
              <w:t>,</w:t>
            </w:r>
            <w:r w:rsidRPr="00685B2E">
              <w:rPr>
                <w:b/>
                <w:sz w:val="18"/>
                <w:szCs w:val="18"/>
                <w:lang w:val="fr-CH"/>
              </w:rPr>
              <w:t xml:space="preserve"> </w:t>
            </w:r>
            <w:r w:rsidR="004366F4">
              <w:rPr>
                <w:b/>
                <w:sz w:val="18"/>
                <w:szCs w:val="18"/>
                <w:lang w:val="fr-CH"/>
              </w:rPr>
              <w:t>“</w:t>
            </w:r>
            <w:r w:rsidR="009A0E0E" w:rsidRPr="00685B2E">
              <w:rPr>
                <w:b/>
                <w:sz w:val="18"/>
                <w:szCs w:val="18"/>
                <w:lang w:val="fr-CH"/>
              </w:rPr>
              <w:t xml:space="preserve">Politiques et procédures des organismes du système des </w:t>
            </w:r>
            <w:r w:rsidR="006B07F4">
              <w:rPr>
                <w:b/>
                <w:sz w:val="18"/>
                <w:szCs w:val="18"/>
                <w:lang w:val="fr-CH"/>
              </w:rPr>
              <w:t>Nations Unies</w:t>
            </w:r>
            <w:r w:rsidR="009A0E0E" w:rsidRPr="00685B2E">
              <w:rPr>
                <w:b/>
                <w:sz w:val="18"/>
                <w:szCs w:val="18"/>
                <w:lang w:val="fr-CH"/>
              </w:rPr>
              <w:t xml:space="preserve"> </w:t>
            </w:r>
            <w:r w:rsidR="00F95AEF">
              <w:rPr>
                <w:b/>
                <w:sz w:val="18"/>
                <w:szCs w:val="18"/>
                <w:lang w:val="fr-CH"/>
              </w:rPr>
              <w:br/>
            </w:r>
            <w:r w:rsidR="009A0E0E" w:rsidRPr="00685B2E">
              <w:rPr>
                <w:b/>
                <w:sz w:val="18"/>
                <w:szCs w:val="18"/>
                <w:lang w:val="fr-CH"/>
              </w:rPr>
              <w:t>dans le domaine de l</w:t>
            </w:r>
            <w:r w:rsidR="006B07F4">
              <w:rPr>
                <w:b/>
                <w:sz w:val="18"/>
                <w:szCs w:val="18"/>
                <w:lang w:val="fr-CH"/>
              </w:rPr>
              <w:t>’</w:t>
            </w:r>
            <w:r w:rsidR="009A0E0E" w:rsidRPr="00685B2E">
              <w:rPr>
                <w:b/>
                <w:sz w:val="18"/>
                <w:szCs w:val="18"/>
                <w:lang w:val="fr-CH"/>
              </w:rPr>
              <w:t>administration des fonds d</w:t>
            </w:r>
            <w:r w:rsidR="006B07F4">
              <w:rPr>
                <w:b/>
                <w:sz w:val="18"/>
                <w:szCs w:val="18"/>
                <w:lang w:val="fr-CH"/>
              </w:rPr>
              <w:t>’</w:t>
            </w:r>
            <w:r w:rsidR="009A0E0E" w:rsidRPr="00685B2E">
              <w:rPr>
                <w:b/>
                <w:sz w:val="18"/>
                <w:szCs w:val="18"/>
                <w:lang w:val="fr-CH"/>
              </w:rPr>
              <w:t>affectation spéciale</w:t>
            </w:r>
            <w:r w:rsidR="004366F4">
              <w:rPr>
                <w:b/>
                <w:sz w:val="18"/>
                <w:szCs w:val="18"/>
                <w:lang w:val="fr-CH"/>
              </w:rPr>
              <w:t>”</w:t>
            </w:r>
          </w:p>
          <w:p w:rsidR="00D252C2" w:rsidRPr="00685B2E" w:rsidRDefault="00D252C2" w:rsidP="00032434">
            <w:pPr>
              <w:shd w:val="clear" w:color="auto" w:fill="DAEEF3" w:themeFill="accent5" w:themeFillTint="33"/>
              <w:jc w:val="center"/>
              <w:rPr>
                <w:sz w:val="18"/>
                <w:szCs w:val="18"/>
                <w:lang w:val="fr-CH"/>
              </w:rPr>
            </w:pPr>
          </w:p>
        </w:tc>
      </w:tr>
      <w:tr w:rsidR="00D252C2" w:rsidRPr="001825E4" w:rsidTr="00C03769">
        <w:tc>
          <w:tcPr>
            <w:tcW w:w="2628" w:type="dxa"/>
          </w:tcPr>
          <w:p w:rsidR="00290D91" w:rsidRPr="00685B2E" w:rsidRDefault="00290D91" w:rsidP="00032434">
            <w:pPr>
              <w:rPr>
                <w:sz w:val="18"/>
                <w:szCs w:val="18"/>
                <w:lang w:val="fr-CH"/>
              </w:rPr>
            </w:pPr>
          </w:p>
          <w:p w:rsidR="00D252C2" w:rsidRPr="00685B2E" w:rsidRDefault="00D252C2" w:rsidP="00AE36EB">
            <w:pPr>
              <w:rPr>
                <w:sz w:val="18"/>
                <w:szCs w:val="18"/>
                <w:lang w:val="fr-CH"/>
              </w:rPr>
            </w:pPr>
            <w:r w:rsidRPr="00685B2E">
              <w:rPr>
                <w:sz w:val="18"/>
                <w:szCs w:val="18"/>
                <w:lang w:val="fr-CH"/>
              </w:rPr>
              <w:t>Rec</w:t>
            </w:r>
            <w:r w:rsidR="00AE36EB">
              <w:rPr>
                <w:sz w:val="18"/>
                <w:szCs w:val="18"/>
                <w:lang w:val="fr-CH"/>
              </w:rPr>
              <w:t>ommandation</w:t>
            </w:r>
            <w:r w:rsidR="00770527">
              <w:rPr>
                <w:sz w:val="18"/>
                <w:szCs w:val="18"/>
                <w:lang w:val="fr-CH"/>
              </w:rPr>
              <w:t xml:space="preserve"> </w:t>
            </w:r>
            <w:r w:rsidR="00290D91" w:rsidRPr="00685B2E">
              <w:rPr>
                <w:sz w:val="18"/>
                <w:szCs w:val="18"/>
                <w:lang w:val="fr-CH"/>
              </w:rPr>
              <w:t>n° </w:t>
            </w:r>
            <w:r w:rsidRPr="00685B2E">
              <w:rPr>
                <w:sz w:val="18"/>
                <w:szCs w:val="18"/>
                <w:lang w:val="fr-CH"/>
              </w:rPr>
              <w:t>2.</w:t>
            </w:r>
            <w:r w:rsidR="00770527">
              <w:rPr>
                <w:sz w:val="18"/>
                <w:szCs w:val="18"/>
                <w:lang w:val="fr-CH"/>
              </w:rPr>
              <w:t xml:space="preserve"> </w:t>
            </w:r>
            <w:r w:rsidRPr="00685B2E">
              <w:rPr>
                <w:sz w:val="18"/>
                <w:szCs w:val="18"/>
                <w:lang w:val="fr-CH"/>
              </w:rPr>
              <w:t xml:space="preserve"> </w:t>
            </w:r>
            <w:r w:rsidR="004A1876">
              <w:rPr>
                <w:sz w:val="18"/>
                <w:szCs w:val="18"/>
                <w:lang w:val="fr-CH"/>
              </w:rPr>
              <w:t>Les </w:t>
            </w:r>
            <w:r w:rsidR="00290D91" w:rsidRPr="00685B2E">
              <w:rPr>
                <w:sz w:val="18"/>
                <w:szCs w:val="18"/>
                <w:lang w:val="fr-CH"/>
              </w:rPr>
              <w:t xml:space="preserve">organes délibérants des organismes du système des </w:t>
            </w:r>
            <w:r w:rsidR="006B07F4">
              <w:rPr>
                <w:sz w:val="18"/>
                <w:szCs w:val="18"/>
                <w:lang w:val="fr-CH"/>
              </w:rPr>
              <w:t>Nations Unies</w:t>
            </w:r>
            <w:r w:rsidR="00290D91" w:rsidRPr="00685B2E">
              <w:rPr>
                <w:sz w:val="18"/>
                <w:szCs w:val="18"/>
                <w:lang w:val="fr-CH"/>
              </w:rPr>
              <w:t xml:space="preserve"> devraient inviter l</w:t>
            </w:r>
            <w:r w:rsidR="006B07F4">
              <w:rPr>
                <w:sz w:val="18"/>
                <w:szCs w:val="18"/>
                <w:lang w:val="fr-CH"/>
              </w:rPr>
              <w:t>’</w:t>
            </w:r>
            <w:r w:rsidR="00290D91" w:rsidRPr="00685B2E">
              <w:rPr>
                <w:sz w:val="18"/>
                <w:szCs w:val="18"/>
                <w:lang w:val="fr-CH"/>
              </w:rPr>
              <w:t>ensemble des donateurs à réagir favorablement aux efforts que font les organisations en vue d</w:t>
            </w:r>
            <w:r w:rsidR="006B07F4">
              <w:rPr>
                <w:sz w:val="18"/>
                <w:szCs w:val="18"/>
                <w:lang w:val="fr-CH"/>
              </w:rPr>
              <w:t>’</w:t>
            </w:r>
            <w:r w:rsidR="00290D91" w:rsidRPr="00685B2E">
              <w:rPr>
                <w:sz w:val="18"/>
                <w:szCs w:val="18"/>
                <w:lang w:val="fr-CH"/>
              </w:rPr>
              <w:t>un accroissement de la part et du volume des ressources destinées aux fonds d</w:t>
            </w:r>
            <w:r w:rsidR="006B07F4">
              <w:rPr>
                <w:sz w:val="18"/>
                <w:szCs w:val="18"/>
                <w:lang w:val="fr-CH"/>
              </w:rPr>
              <w:t>’</w:t>
            </w:r>
            <w:r w:rsidR="00290D91" w:rsidRPr="00685B2E">
              <w:rPr>
                <w:sz w:val="18"/>
                <w:szCs w:val="18"/>
                <w:lang w:val="fr-CH"/>
              </w:rPr>
              <w:t>affectation spéciale thématiques et autres ressources mises en commun, afin de favoriser une gestion plus efficace des fonds.</w:t>
            </w:r>
          </w:p>
        </w:tc>
        <w:tc>
          <w:tcPr>
            <w:tcW w:w="1449" w:type="dxa"/>
          </w:tcPr>
          <w:p w:rsidR="00093918" w:rsidRPr="00685B2E" w:rsidRDefault="00093918" w:rsidP="00032434">
            <w:pPr>
              <w:rPr>
                <w:sz w:val="18"/>
                <w:szCs w:val="18"/>
                <w:lang w:val="fr-CH"/>
              </w:rPr>
            </w:pPr>
          </w:p>
          <w:p w:rsidR="00D252C2" w:rsidRPr="00685B2E" w:rsidRDefault="00290D91" w:rsidP="00032434">
            <w:pPr>
              <w:rPr>
                <w:sz w:val="18"/>
                <w:szCs w:val="18"/>
                <w:lang w:val="fr-CH"/>
              </w:rPr>
            </w:pPr>
            <w:r w:rsidRPr="00685B2E">
              <w:rPr>
                <w:sz w:val="18"/>
                <w:szCs w:val="18"/>
                <w:lang w:val="fr-CH"/>
              </w:rPr>
              <w:t>Directeur du Département des finances et de la planification des programmes (contrôleur)</w:t>
            </w:r>
          </w:p>
        </w:tc>
        <w:tc>
          <w:tcPr>
            <w:tcW w:w="1251" w:type="dxa"/>
          </w:tcPr>
          <w:p w:rsidR="00D252C2" w:rsidRPr="00685B2E" w:rsidRDefault="00450047" w:rsidP="00032434">
            <w:pPr>
              <w:rPr>
                <w:sz w:val="18"/>
                <w:szCs w:val="18"/>
                <w:lang w:val="fr-CH"/>
              </w:rPr>
            </w:pPr>
            <w:r w:rsidRPr="00685B2E">
              <w:rPr>
                <w:sz w:val="18"/>
                <w:szCs w:val="18"/>
                <w:lang w:val="fr-CH"/>
              </w:rPr>
              <w:br/>
            </w:r>
            <w:r w:rsidR="006F02D7" w:rsidRPr="00685B2E">
              <w:rPr>
                <w:sz w:val="18"/>
                <w:szCs w:val="18"/>
                <w:lang w:val="fr-CH"/>
              </w:rPr>
              <w:t>Acceptée</w:t>
            </w:r>
          </w:p>
        </w:tc>
        <w:tc>
          <w:tcPr>
            <w:tcW w:w="1620" w:type="dxa"/>
          </w:tcPr>
          <w:p w:rsidR="00093918" w:rsidRPr="00685B2E" w:rsidRDefault="00093918" w:rsidP="00032434">
            <w:pPr>
              <w:rPr>
                <w:sz w:val="18"/>
                <w:szCs w:val="18"/>
                <w:lang w:val="fr-CH"/>
              </w:rPr>
            </w:pPr>
          </w:p>
          <w:p w:rsidR="00D252C2" w:rsidRPr="00685B2E" w:rsidRDefault="006F02D7" w:rsidP="00032434">
            <w:pPr>
              <w:rPr>
                <w:sz w:val="18"/>
                <w:szCs w:val="18"/>
                <w:lang w:val="fr-CH"/>
              </w:rPr>
            </w:pPr>
            <w:r w:rsidRPr="00685B2E">
              <w:rPr>
                <w:sz w:val="18"/>
                <w:szCs w:val="18"/>
                <w:lang w:val="fr-CH"/>
              </w:rPr>
              <w:t>Mise en œuvre</w:t>
            </w:r>
          </w:p>
        </w:tc>
        <w:tc>
          <w:tcPr>
            <w:tcW w:w="2628" w:type="dxa"/>
          </w:tcPr>
          <w:p w:rsidR="00093918" w:rsidRPr="00685B2E" w:rsidRDefault="00093918" w:rsidP="00032434">
            <w:pPr>
              <w:rPr>
                <w:sz w:val="18"/>
                <w:szCs w:val="18"/>
                <w:lang w:val="fr-CH"/>
              </w:rPr>
            </w:pPr>
          </w:p>
          <w:p w:rsidR="00D252C2" w:rsidRPr="00685B2E" w:rsidRDefault="00290D91" w:rsidP="004B2CD4">
            <w:pPr>
              <w:rPr>
                <w:sz w:val="18"/>
                <w:szCs w:val="18"/>
                <w:lang w:val="fr-CH"/>
              </w:rPr>
            </w:pPr>
            <w:r w:rsidRPr="00685B2E">
              <w:rPr>
                <w:sz w:val="18"/>
                <w:szCs w:val="18"/>
                <w:lang w:val="fr-CH"/>
              </w:rPr>
              <w:t>L</w:t>
            </w:r>
            <w:r w:rsidR="006B07F4">
              <w:rPr>
                <w:sz w:val="18"/>
                <w:szCs w:val="18"/>
                <w:lang w:val="fr-CH"/>
              </w:rPr>
              <w:t>’</w:t>
            </w:r>
            <w:r w:rsidRPr="00685B2E">
              <w:rPr>
                <w:sz w:val="18"/>
                <w:szCs w:val="18"/>
                <w:lang w:val="fr-CH"/>
              </w:rPr>
              <w:t xml:space="preserve">OMPI a assuré la promotion de fonds </w:t>
            </w:r>
            <w:r w:rsidR="004B2CD4">
              <w:rPr>
                <w:sz w:val="18"/>
                <w:szCs w:val="18"/>
                <w:lang w:val="fr-CH"/>
              </w:rPr>
              <w:t>fiduciaires thématiques</w:t>
            </w:r>
            <w:r w:rsidRPr="00685B2E">
              <w:rPr>
                <w:sz w:val="18"/>
                <w:szCs w:val="18"/>
                <w:lang w:val="fr-CH"/>
              </w:rPr>
              <w:t xml:space="preserve"> et autres ressources mises en commun auprès de ses donateurs et de donateurs potentiels</w:t>
            </w:r>
            <w:r w:rsidR="00D252C2" w:rsidRPr="00685B2E">
              <w:rPr>
                <w:sz w:val="18"/>
                <w:szCs w:val="18"/>
                <w:lang w:val="fr-CH"/>
              </w:rPr>
              <w:t>.</w:t>
            </w:r>
          </w:p>
        </w:tc>
      </w:tr>
      <w:tr w:rsidR="00D252C2" w:rsidRPr="001825E4" w:rsidTr="00C03769">
        <w:tc>
          <w:tcPr>
            <w:tcW w:w="2628" w:type="dxa"/>
          </w:tcPr>
          <w:p w:rsidR="00583F79" w:rsidRPr="00685B2E" w:rsidRDefault="00583F79" w:rsidP="00583F79">
            <w:pPr>
              <w:rPr>
                <w:sz w:val="18"/>
                <w:szCs w:val="18"/>
                <w:lang w:val="fr-CH"/>
              </w:rPr>
            </w:pPr>
          </w:p>
          <w:p w:rsidR="00D252C2" w:rsidRPr="00685B2E" w:rsidRDefault="00D252C2" w:rsidP="00AE36EB">
            <w:pPr>
              <w:rPr>
                <w:sz w:val="18"/>
                <w:szCs w:val="18"/>
                <w:lang w:val="fr-CH"/>
              </w:rPr>
            </w:pPr>
            <w:r w:rsidRPr="00685B2E">
              <w:rPr>
                <w:sz w:val="18"/>
                <w:szCs w:val="18"/>
                <w:lang w:val="fr-CH"/>
              </w:rPr>
              <w:t>Rec</w:t>
            </w:r>
            <w:r w:rsidR="00AE36EB">
              <w:rPr>
                <w:sz w:val="18"/>
                <w:szCs w:val="18"/>
                <w:lang w:val="fr-CH"/>
              </w:rPr>
              <w:t>ommandation</w:t>
            </w:r>
            <w:r w:rsidR="00770527">
              <w:rPr>
                <w:sz w:val="18"/>
                <w:szCs w:val="18"/>
                <w:lang w:val="fr-CH"/>
              </w:rPr>
              <w:t xml:space="preserve"> </w:t>
            </w:r>
            <w:r w:rsidR="00CC37AF" w:rsidRPr="00685B2E">
              <w:rPr>
                <w:sz w:val="18"/>
                <w:szCs w:val="18"/>
                <w:lang w:val="fr-CH"/>
              </w:rPr>
              <w:t>n° </w:t>
            </w:r>
            <w:r w:rsidRPr="00685B2E">
              <w:rPr>
                <w:sz w:val="18"/>
                <w:szCs w:val="18"/>
                <w:lang w:val="fr-CH"/>
              </w:rPr>
              <w:t>7.</w:t>
            </w:r>
            <w:r w:rsidR="00770527">
              <w:rPr>
                <w:sz w:val="18"/>
                <w:szCs w:val="18"/>
                <w:lang w:val="fr-CH"/>
              </w:rPr>
              <w:t xml:space="preserve"> </w:t>
            </w:r>
            <w:r w:rsidRPr="00685B2E">
              <w:rPr>
                <w:sz w:val="18"/>
                <w:szCs w:val="18"/>
                <w:lang w:val="fr-CH"/>
              </w:rPr>
              <w:t xml:space="preserve"> </w:t>
            </w:r>
            <w:r w:rsidR="004A1876">
              <w:rPr>
                <w:sz w:val="18"/>
                <w:szCs w:val="18"/>
                <w:lang w:val="fr-CH"/>
              </w:rPr>
              <w:t>Les </w:t>
            </w:r>
            <w:r w:rsidR="00583F79" w:rsidRPr="00685B2E">
              <w:rPr>
                <w:sz w:val="18"/>
                <w:szCs w:val="18"/>
                <w:lang w:val="fr-CH"/>
              </w:rPr>
              <w:t xml:space="preserve">organes délibérants des organismes du système des </w:t>
            </w:r>
            <w:r w:rsidR="006B07F4">
              <w:rPr>
                <w:sz w:val="18"/>
                <w:szCs w:val="18"/>
                <w:lang w:val="fr-CH"/>
              </w:rPr>
              <w:t>Nations Unies</w:t>
            </w:r>
            <w:r w:rsidR="00583F79" w:rsidRPr="00685B2E">
              <w:rPr>
                <w:sz w:val="18"/>
                <w:szCs w:val="18"/>
                <w:lang w:val="fr-CH"/>
              </w:rPr>
              <w:t xml:space="preserve"> devraient procéder, pour les fonds d</w:t>
            </w:r>
            <w:r w:rsidR="006B07F4">
              <w:rPr>
                <w:sz w:val="18"/>
                <w:szCs w:val="18"/>
                <w:lang w:val="fr-CH"/>
              </w:rPr>
              <w:t>’</w:t>
            </w:r>
            <w:r w:rsidR="00583F79" w:rsidRPr="00685B2E">
              <w:rPr>
                <w:sz w:val="18"/>
                <w:szCs w:val="18"/>
                <w:lang w:val="fr-CH"/>
              </w:rPr>
              <w:t>affectation spéciale et les activités financées par des ressources extrabudgétaires, à une révision des politiques et principes harmonisés de recouvrement des coûts, une fois que ces politiques et principes ont fait l</w:t>
            </w:r>
            <w:r w:rsidR="006B07F4">
              <w:rPr>
                <w:sz w:val="18"/>
                <w:szCs w:val="18"/>
                <w:lang w:val="fr-CH"/>
              </w:rPr>
              <w:t>’</w:t>
            </w:r>
            <w:r w:rsidR="00583F79" w:rsidRPr="00685B2E">
              <w:rPr>
                <w:sz w:val="18"/>
                <w:szCs w:val="18"/>
                <w:lang w:val="fr-CH"/>
              </w:rPr>
              <w:t>objet d</w:t>
            </w:r>
            <w:r w:rsidR="006B07F4">
              <w:rPr>
                <w:sz w:val="18"/>
                <w:szCs w:val="18"/>
                <w:lang w:val="fr-CH"/>
              </w:rPr>
              <w:t>’</w:t>
            </w:r>
            <w:r w:rsidR="00583F79" w:rsidRPr="00685B2E">
              <w:rPr>
                <w:sz w:val="18"/>
                <w:szCs w:val="18"/>
                <w:lang w:val="fr-CH"/>
              </w:rPr>
              <w:t>un accord au sein</w:t>
            </w:r>
            <w:r w:rsidR="006B07F4" w:rsidRPr="00685B2E">
              <w:rPr>
                <w:sz w:val="18"/>
                <w:szCs w:val="18"/>
                <w:lang w:val="fr-CH"/>
              </w:rPr>
              <w:t xml:space="preserve"> du</w:t>
            </w:r>
            <w:r w:rsidR="006B07F4">
              <w:rPr>
                <w:sz w:val="18"/>
                <w:szCs w:val="18"/>
                <w:lang w:val="fr-CH"/>
              </w:rPr>
              <w:t> </w:t>
            </w:r>
            <w:r w:rsidR="006B07F4" w:rsidRPr="00685B2E">
              <w:rPr>
                <w:sz w:val="18"/>
                <w:szCs w:val="18"/>
                <w:lang w:val="fr-CH"/>
              </w:rPr>
              <w:t>CCS</w:t>
            </w:r>
            <w:r w:rsidR="00583F79" w:rsidRPr="00685B2E">
              <w:rPr>
                <w:sz w:val="18"/>
                <w:szCs w:val="18"/>
                <w:lang w:val="fr-CH"/>
              </w:rPr>
              <w:t>, afin de mettre en conformité les politiques de leurs organisations en matière de recouvrement des coûts avec celles ainsi arrêtées.</w:t>
            </w:r>
          </w:p>
        </w:tc>
        <w:tc>
          <w:tcPr>
            <w:tcW w:w="1449" w:type="dxa"/>
          </w:tcPr>
          <w:p w:rsidR="00093918" w:rsidRPr="00685B2E" w:rsidRDefault="00093918" w:rsidP="00032434">
            <w:pPr>
              <w:rPr>
                <w:sz w:val="18"/>
                <w:szCs w:val="18"/>
                <w:lang w:val="fr-CH"/>
              </w:rPr>
            </w:pPr>
          </w:p>
          <w:p w:rsidR="00D252C2" w:rsidRPr="00685B2E" w:rsidRDefault="00290D91" w:rsidP="00032434">
            <w:pPr>
              <w:rPr>
                <w:sz w:val="18"/>
                <w:szCs w:val="18"/>
                <w:lang w:val="fr-CH"/>
              </w:rPr>
            </w:pPr>
            <w:r w:rsidRPr="00685B2E">
              <w:rPr>
                <w:sz w:val="18"/>
                <w:szCs w:val="18"/>
                <w:lang w:val="fr-CH"/>
              </w:rPr>
              <w:t>Directeur du Département des finances et de la planification des programmes (contrôleur)</w:t>
            </w:r>
          </w:p>
        </w:tc>
        <w:tc>
          <w:tcPr>
            <w:tcW w:w="1251" w:type="dxa"/>
          </w:tcPr>
          <w:p w:rsidR="00093918" w:rsidRPr="00685B2E" w:rsidRDefault="00093918" w:rsidP="00032434">
            <w:pPr>
              <w:rPr>
                <w:sz w:val="18"/>
                <w:szCs w:val="18"/>
                <w:lang w:val="fr-CH"/>
              </w:rPr>
            </w:pPr>
          </w:p>
          <w:p w:rsidR="00D252C2" w:rsidRPr="00685B2E" w:rsidRDefault="006F02D7" w:rsidP="00032434">
            <w:pPr>
              <w:rPr>
                <w:sz w:val="18"/>
                <w:szCs w:val="18"/>
                <w:highlight w:val="cyan"/>
                <w:lang w:val="fr-CH"/>
              </w:rPr>
            </w:pPr>
            <w:r w:rsidRPr="00685B2E">
              <w:rPr>
                <w:sz w:val="18"/>
                <w:szCs w:val="18"/>
                <w:lang w:val="fr-CH"/>
              </w:rPr>
              <w:t>À l</w:t>
            </w:r>
            <w:r w:rsidR="006B07F4">
              <w:rPr>
                <w:sz w:val="18"/>
                <w:szCs w:val="18"/>
                <w:lang w:val="fr-CH"/>
              </w:rPr>
              <w:t>’</w:t>
            </w:r>
            <w:r w:rsidRPr="00685B2E">
              <w:rPr>
                <w:sz w:val="18"/>
                <w:szCs w:val="18"/>
                <w:lang w:val="fr-CH"/>
              </w:rPr>
              <w:t>étude</w:t>
            </w:r>
          </w:p>
        </w:tc>
        <w:tc>
          <w:tcPr>
            <w:tcW w:w="1620" w:type="dxa"/>
          </w:tcPr>
          <w:p w:rsidR="00D252C2" w:rsidRPr="00685B2E" w:rsidRDefault="00D252C2" w:rsidP="00032434">
            <w:pPr>
              <w:rPr>
                <w:sz w:val="18"/>
                <w:szCs w:val="18"/>
                <w:lang w:val="fr-CH"/>
              </w:rPr>
            </w:pPr>
          </w:p>
        </w:tc>
        <w:tc>
          <w:tcPr>
            <w:tcW w:w="2628" w:type="dxa"/>
          </w:tcPr>
          <w:p w:rsidR="00583F79" w:rsidRPr="00685B2E" w:rsidRDefault="00583F79" w:rsidP="00032434">
            <w:pPr>
              <w:rPr>
                <w:sz w:val="18"/>
                <w:szCs w:val="18"/>
                <w:lang w:val="fr-CH"/>
              </w:rPr>
            </w:pPr>
          </w:p>
          <w:p w:rsidR="00D252C2" w:rsidRPr="00685B2E" w:rsidRDefault="00583F79" w:rsidP="00032434">
            <w:pPr>
              <w:rPr>
                <w:sz w:val="18"/>
                <w:szCs w:val="18"/>
                <w:lang w:val="fr-CH"/>
              </w:rPr>
            </w:pPr>
            <w:r w:rsidRPr="00685B2E">
              <w:rPr>
                <w:sz w:val="18"/>
                <w:szCs w:val="18"/>
                <w:lang w:val="fr-CH"/>
              </w:rPr>
              <w:t>Cette recommandation à l</w:t>
            </w:r>
            <w:r w:rsidR="006B07F4">
              <w:rPr>
                <w:sz w:val="18"/>
                <w:szCs w:val="18"/>
                <w:lang w:val="fr-CH"/>
              </w:rPr>
              <w:t>’</w:t>
            </w:r>
            <w:r w:rsidRPr="00685B2E">
              <w:rPr>
                <w:sz w:val="18"/>
                <w:szCs w:val="18"/>
                <w:lang w:val="fr-CH"/>
              </w:rPr>
              <w:t>échelle du système est actuellement à l</w:t>
            </w:r>
            <w:r w:rsidR="006B07F4">
              <w:rPr>
                <w:sz w:val="18"/>
                <w:szCs w:val="18"/>
                <w:lang w:val="fr-CH"/>
              </w:rPr>
              <w:t>’</w:t>
            </w:r>
            <w:r w:rsidRPr="00685B2E">
              <w:rPr>
                <w:sz w:val="18"/>
                <w:szCs w:val="18"/>
                <w:lang w:val="fr-CH"/>
              </w:rPr>
              <w:t>étude au sein</w:t>
            </w:r>
            <w:r w:rsidR="006B07F4" w:rsidRPr="00685B2E">
              <w:rPr>
                <w:sz w:val="18"/>
                <w:szCs w:val="18"/>
                <w:lang w:val="fr-CH"/>
              </w:rPr>
              <w:t xml:space="preserve"> du</w:t>
            </w:r>
            <w:r w:rsidR="006B07F4">
              <w:rPr>
                <w:sz w:val="18"/>
                <w:szCs w:val="18"/>
                <w:lang w:val="fr-CH"/>
              </w:rPr>
              <w:t> </w:t>
            </w:r>
            <w:r w:rsidR="006B07F4" w:rsidRPr="00685B2E">
              <w:rPr>
                <w:sz w:val="18"/>
                <w:szCs w:val="18"/>
                <w:lang w:val="fr-CH"/>
              </w:rPr>
              <w:t>CCS</w:t>
            </w:r>
            <w:r w:rsidRPr="00685B2E">
              <w:rPr>
                <w:sz w:val="18"/>
                <w:szCs w:val="18"/>
                <w:lang w:val="fr-CH"/>
              </w:rPr>
              <w:t>.</w:t>
            </w:r>
          </w:p>
        </w:tc>
      </w:tr>
      <w:tr w:rsidR="00D252C2" w:rsidRPr="001825E4" w:rsidTr="003222DF">
        <w:tc>
          <w:tcPr>
            <w:tcW w:w="9576" w:type="dxa"/>
            <w:gridSpan w:val="5"/>
            <w:shd w:val="clear" w:color="auto" w:fill="DAEEF3" w:themeFill="accent5" w:themeFillTint="33"/>
            <w:vAlign w:val="center"/>
          </w:tcPr>
          <w:p w:rsidR="00093918" w:rsidRPr="00685B2E" w:rsidRDefault="00093918" w:rsidP="00032434">
            <w:pPr>
              <w:jc w:val="center"/>
              <w:rPr>
                <w:b/>
                <w:sz w:val="18"/>
                <w:szCs w:val="18"/>
                <w:lang w:val="fr-CH"/>
              </w:rPr>
            </w:pPr>
          </w:p>
          <w:p w:rsidR="00093918" w:rsidRPr="00685B2E" w:rsidRDefault="00D252C2" w:rsidP="00A90011">
            <w:pPr>
              <w:jc w:val="center"/>
              <w:rPr>
                <w:b/>
                <w:sz w:val="18"/>
                <w:szCs w:val="18"/>
                <w:lang w:val="fr-CH"/>
              </w:rPr>
            </w:pPr>
            <w:r w:rsidRPr="00685B2E">
              <w:rPr>
                <w:b/>
                <w:sz w:val="18"/>
                <w:szCs w:val="18"/>
                <w:lang w:val="fr-CH"/>
              </w:rPr>
              <w:t>JIU/REP/2010/5</w:t>
            </w:r>
            <w:r w:rsidR="00EE4059">
              <w:rPr>
                <w:b/>
                <w:sz w:val="18"/>
                <w:szCs w:val="18"/>
                <w:lang w:val="fr-CH"/>
              </w:rPr>
              <w:t>,</w:t>
            </w:r>
            <w:r w:rsidRPr="00685B2E">
              <w:rPr>
                <w:b/>
                <w:sz w:val="18"/>
                <w:szCs w:val="18"/>
                <w:lang w:val="fr-CH"/>
              </w:rPr>
              <w:t xml:space="preserve"> </w:t>
            </w:r>
            <w:r w:rsidR="004366F4">
              <w:rPr>
                <w:b/>
                <w:sz w:val="18"/>
                <w:szCs w:val="18"/>
                <w:lang w:val="fr-CH"/>
              </w:rPr>
              <w:t>“</w:t>
            </w:r>
            <w:r w:rsidR="00A90011" w:rsidRPr="00685B2E">
              <w:rPr>
                <w:b/>
                <w:sz w:val="18"/>
                <w:szCs w:val="18"/>
                <w:lang w:val="fr-CH"/>
              </w:rPr>
              <w:t>L</w:t>
            </w:r>
            <w:r w:rsidR="00576213" w:rsidRPr="00685B2E">
              <w:rPr>
                <w:b/>
                <w:sz w:val="18"/>
                <w:szCs w:val="18"/>
                <w:lang w:val="fr-CH"/>
              </w:rPr>
              <w:t>a fonction d</w:t>
            </w:r>
            <w:r w:rsidR="006B07F4">
              <w:rPr>
                <w:b/>
                <w:sz w:val="18"/>
                <w:szCs w:val="18"/>
                <w:lang w:val="fr-CH"/>
              </w:rPr>
              <w:t>’</w:t>
            </w:r>
            <w:r w:rsidR="00576213" w:rsidRPr="00685B2E">
              <w:rPr>
                <w:b/>
                <w:sz w:val="18"/>
                <w:szCs w:val="18"/>
                <w:lang w:val="fr-CH"/>
              </w:rPr>
              <w:t xml:space="preserve">audit dans le système des </w:t>
            </w:r>
            <w:r w:rsidR="006B07F4">
              <w:rPr>
                <w:b/>
                <w:sz w:val="18"/>
                <w:szCs w:val="18"/>
                <w:lang w:val="fr-CH"/>
              </w:rPr>
              <w:t>Nations Unies</w:t>
            </w:r>
            <w:r w:rsidR="004366F4">
              <w:rPr>
                <w:b/>
                <w:sz w:val="18"/>
                <w:szCs w:val="18"/>
                <w:lang w:val="fr-CH"/>
              </w:rPr>
              <w:t>”</w:t>
            </w:r>
          </w:p>
          <w:p w:rsidR="00D252C2" w:rsidRPr="00685B2E" w:rsidRDefault="00D252C2" w:rsidP="00032434">
            <w:pPr>
              <w:jc w:val="center"/>
              <w:rPr>
                <w:b/>
                <w:sz w:val="18"/>
                <w:szCs w:val="18"/>
                <w:lang w:val="fr-CH"/>
              </w:rPr>
            </w:pPr>
          </w:p>
        </w:tc>
      </w:tr>
      <w:tr w:rsidR="00D252C2" w:rsidRPr="00685B2E" w:rsidTr="00C03769">
        <w:tc>
          <w:tcPr>
            <w:tcW w:w="2628" w:type="dxa"/>
          </w:tcPr>
          <w:p w:rsidR="00576213" w:rsidRPr="00685B2E" w:rsidRDefault="00576213" w:rsidP="00032434">
            <w:pPr>
              <w:rPr>
                <w:sz w:val="18"/>
                <w:szCs w:val="18"/>
                <w:lang w:val="fr-CH"/>
              </w:rPr>
            </w:pPr>
          </w:p>
          <w:p w:rsidR="00D252C2" w:rsidRPr="00685B2E" w:rsidRDefault="00AE36EB" w:rsidP="00AE36EB">
            <w:pPr>
              <w:rPr>
                <w:sz w:val="18"/>
                <w:szCs w:val="18"/>
                <w:lang w:val="fr-CH"/>
              </w:rPr>
            </w:pPr>
            <w:r>
              <w:rPr>
                <w:sz w:val="18"/>
                <w:szCs w:val="18"/>
                <w:lang w:val="fr-CH"/>
              </w:rPr>
              <w:t>Recommandation</w:t>
            </w:r>
            <w:r w:rsidR="00770527">
              <w:rPr>
                <w:sz w:val="18"/>
                <w:szCs w:val="18"/>
                <w:lang w:val="fr-CH"/>
              </w:rPr>
              <w:t xml:space="preserve"> </w:t>
            </w:r>
            <w:r w:rsidR="00A90011" w:rsidRPr="00685B2E">
              <w:rPr>
                <w:sz w:val="18"/>
                <w:szCs w:val="18"/>
                <w:lang w:val="fr-CH"/>
              </w:rPr>
              <w:t>n° </w:t>
            </w:r>
            <w:r w:rsidR="00D252C2" w:rsidRPr="00685B2E">
              <w:rPr>
                <w:sz w:val="18"/>
                <w:szCs w:val="18"/>
                <w:lang w:val="fr-CH"/>
              </w:rPr>
              <w:t>14.</w:t>
            </w:r>
            <w:r w:rsidR="00770527">
              <w:rPr>
                <w:sz w:val="18"/>
                <w:szCs w:val="18"/>
                <w:lang w:val="fr-CH"/>
              </w:rPr>
              <w:t xml:space="preserve"> </w:t>
            </w:r>
            <w:r w:rsidR="00D252C2" w:rsidRPr="00685B2E">
              <w:rPr>
                <w:sz w:val="18"/>
                <w:szCs w:val="18"/>
                <w:lang w:val="fr-CH"/>
              </w:rPr>
              <w:t xml:space="preserve"> </w:t>
            </w:r>
            <w:r w:rsidR="004A1876">
              <w:rPr>
                <w:sz w:val="18"/>
                <w:szCs w:val="18"/>
                <w:lang w:val="fr-CH"/>
              </w:rPr>
              <w:t>Les </w:t>
            </w:r>
            <w:r w:rsidR="00576213" w:rsidRPr="00685B2E">
              <w:rPr>
                <w:sz w:val="18"/>
                <w:szCs w:val="18"/>
                <w:lang w:val="fr-CH"/>
              </w:rPr>
              <w:t xml:space="preserve">organes délibérants/directeurs des organismes des </w:t>
            </w:r>
            <w:r w:rsidR="006B07F4">
              <w:rPr>
                <w:sz w:val="18"/>
                <w:szCs w:val="18"/>
                <w:lang w:val="fr-CH"/>
              </w:rPr>
              <w:t>Nations Unies</w:t>
            </w:r>
            <w:r w:rsidR="00576213" w:rsidRPr="00685B2E">
              <w:rPr>
                <w:sz w:val="18"/>
                <w:szCs w:val="18"/>
                <w:lang w:val="fr-CH"/>
              </w:rPr>
              <w:t xml:space="preserve"> devraient charger les chefs de secrétariat de chaque organisation de les informer de toutes les demandes d</w:t>
            </w:r>
            <w:r w:rsidR="006B07F4">
              <w:rPr>
                <w:sz w:val="18"/>
                <w:szCs w:val="18"/>
                <w:lang w:val="fr-CH"/>
              </w:rPr>
              <w:t>’</w:t>
            </w:r>
            <w:r w:rsidR="00576213" w:rsidRPr="00685B2E">
              <w:rPr>
                <w:sz w:val="18"/>
                <w:szCs w:val="18"/>
                <w:lang w:val="fr-CH"/>
              </w:rPr>
              <w:t>audit/de vérification présentées par des tiers, après avoir consulté les comités d</w:t>
            </w:r>
            <w:r w:rsidR="006B07F4">
              <w:rPr>
                <w:sz w:val="18"/>
                <w:szCs w:val="18"/>
                <w:lang w:val="fr-CH"/>
              </w:rPr>
              <w:t>’</w:t>
            </w:r>
            <w:r w:rsidR="00576213" w:rsidRPr="00685B2E">
              <w:rPr>
                <w:sz w:val="18"/>
                <w:szCs w:val="18"/>
                <w:lang w:val="fr-CH"/>
              </w:rPr>
              <w:t>audit/de contrôle et les auditeurs externes.</w:t>
            </w:r>
          </w:p>
        </w:tc>
        <w:tc>
          <w:tcPr>
            <w:tcW w:w="1449" w:type="dxa"/>
          </w:tcPr>
          <w:p w:rsidR="00093918" w:rsidRPr="00685B2E" w:rsidRDefault="00093918" w:rsidP="00032434">
            <w:pPr>
              <w:rPr>
                <w:sz w:val="18"/>
                <w:szCs w:val="18"/>
                <w:lang w:val="fr-CH"/>
              </w:rPr>
            </w:pPr>
          </w:p>
          <w:p w:rsidR="00093918" w:rsidRPr="00685B2E" w:rsidRDefault="00290D91" w:rsidP="00032434">
            <w:pPr>
              <w:rPr>
                <w:sz w:val="18"/>
                <w:szCs w:val="18"/>
                <w:lang w:val="fr-CH"/>
              </w:rPr>
            </w:pPr>
            <w:r w:rsidRPr="00685B2E">
              <w:rPr>
                <w:sz w:val="18"/>
                <w:szCs w:val="18"/>
                <w:lang w:val="fr-CH"/>
              </w:rPr>
              <w:t>Directeur du Département des finances et de la planification des programmes (contrôleur)</w:t>
            </w:r>
          </w:p>
          <w:p w:rsidR="00290D91" w:rsidRPr="00685B2E" w:rsidRDefault="00290D91" w:rsidP="00032434">
            <w:pPr>
              <w:rPr>
                <w:sz w:val="18"/>
                <w:szCs w:val="18"/>
                <w:lang w:val="fr-CH"/>
              </w:rPr>
            </w:pPr>
          </w:p>
          <w:p w:rsidR="00D252C2" w:rsidRPr="00685B2E" w:rsidRDefault="00D252C2" w:rsidP="00032434">
            <w:pPr>
              <w:rPr>
                <w:sz w:val="18"/>
                <w:szCs w:val="18"/>
                <w:lang w:val="fr-CH"/>
              </w:rPr>
            </w:pPr>
            <w:r w:rsidRPr="00685B2E">
              <w:rPr>
                <w:sz w:val="18"/>
                <w:szCs w:val="18"/>
                <w:lang w:val="fr-CH"/>
              </w:rPr>
              <w:t>Direc</w:t>
            </w:r>
            <w:r w:rsidR="00A90011" w:rsidRPr="00685B2E">
              <w:rPr>
                <w:sz w:val="18"/>
                <w:szCs w:val="18"/>
                <w:lang w:val="fr-CH"/>
              </w:rPr>
              <w:t>teur de la Division de l</w:t>
            </w:r>
            <w:r w:rsidR="006B07F4">
              <w:rPr>
                <w:sz w:val="18"/>
                <w:szCs w:val="18"/>
                <w:lang w:val="fr-CH"/>
              </w:rPr>
              <w:t>’</w:t>
            </w:r>
            <w:r w:rsidR="00A90011" w:rsidRPr="00685B2E">
              <w:rPr>
                <w:sz w:val="18"/>
                <w:szCs w:val="18"/>
                <w:lang w:val="fr-CH"/>
              </w:rPr>
              <w:t>audit et de la supervision internes</w:t>
            </w:r>
          </w:p>
        </w:tc>
        <w:tc>
          <w:tcPr>
            <w:tcW w:w="1251" w:type="dxa"/>
          </w:tcPr>
          <w:p w:rsidR="00093918" w:rsidRPr="00685B2E" w:rsidRDefault="00093918">
            <w:pPr>
              <w:rPr>
                <w:sz w:val="18"/>
                <w:szCs w:val="18"/>
                <w:lang w:val="fr-CH"/>
              </w:rPr>
            </w:pPr>
          </w:p>
          <w:p w:rsidR="00093918" w:rsidRPr="00685B2E" w:rsidRDefault="006F02D7">
            <w:pPr>
              <w:rPr>
                <w:sz w:val="18"/>
                <w:szCs w:val="18"/>
                <w:lang w:val="fr-CH"/>
              </w:rPr>
            </w:pPr>
            <w:r w:rsidRPr="00685B2E">
              <w:rPr>
                <w:sz w:val="18"/>
                <w:szCs w:val="18"/>
                <w:lang w:val="fr-CH"/>
              </w:rPr>
              <w:t>Acceptée</w:t>
            </w:r>
          </w:p>
          <w:p w:rsidR="00450047" w:rsidRPr="00685B2E" w:rsidRDefault="00450047">
            <w:pPr>
              <w:rPr>
                <w:sz w:val="18"/>
                <w:szCs w:val="18"/>
                <w:lang w:val="fr-CH"/>
              </w:rPr>
            </w:pPr>
          </w:p>
        </w:tc>
        <w:tc>
          <w:tcPr>
            <w:tcW w:w="1620" w:type="dxa"/>
          </w:tcPr>
          <w:p w:rsidR="00093918" w:rsidRPr="00685B2E" w:rsidRDefault="00093918">
            <w:pPr>
              <w:rPr>
                <w:sz w:val="18"/>
                <w:szCs w:val="18"/>
                <w:lang w:val="fr-CH"/>
              </w:rPr>
            </w:pPr>
          </w:p>
          <w:p w:rsidR="00D252C2" w:rsidRPr="00685B2E" w:rsidRDefault="006F02D7">
            <w:pPr>
              <w:rPr>
                <w:sz w:val="18"/>
                <w:szCs w:val="18"/>
                <w:lang w:val="fr-CH"/>
              </w:rPr>
            </w:pPr>
            <w:r w:rsidRPr="00685B2E">
              <w:rPr>
                <w:sz w:val="18"/>
                <w:szCs w:val="18"/>
                <w:lang w:val="fr-CH"/>
              </w:rPr>
              <w:t>Mise en œuvre</w:t>
            </w:r>
          </w:p>
        </w:tc>
        <w:tc>
          <w:tcPr>
            <w:tcW w:w="2628" w:type="dxa"/>
          </w:tcPr>
          <w:p w:rsidR="00093918" w:rsidRPr="00685B2E" w:rsidRDefault="00093918" w:rsidP="00DD3C45">
            <w:pPr>
              <w:rPr>
                <w:sz w:val="18"/>
                <w:szCs w:val="18"/>
                <w:lang w:val="fr-CH"/>
              </w:rPr>
            </w:pPr>
          </w:p>
          <w:p w:rsidR="00D252C2" w:rsidRPr="00685B2E" w:rsidRDefault="00576213" w:rsidP="00DD3C45">
            <w:pPr>
              <w:rPr>
                <w:sz w:val="18"/>
                <w:szCs w:val="18"/>
                <w:lang w:val="fr-CH"/>
              </w:rPr>
            </w:pPr>
            <w:r w:rsidRPr="00685B2E">
              <w:rPr>
                <w:sz w:val="18"/>
                <w:szCs w:val="18"/>
                <w:lang w:val="fr-CH"/>
              </w:rPr>
              <w:t>À l</w:t>
            </w:r>
            <w:r w:rsidR="006B07F4">
              <w:rPr>
                <w:sz w:val="18"/>
                <w:szCs w:val="18"/>
                <w:lang w:val="fr-CH"/>
              </w:rPr>
              <w:t>’</w:t>
            </w:r>
            <w:r w:rsidRPr="00685B2E">
              <w:rPr>
                <w:sz w:val="18"/>
                <w:szCs w:val="18"/>
                <w:lang w:val="fr-CH"/>
              </w:rPr>
              <w:t>inverse d</w:t>
            </w:r>
            <w:r w:rsidR="006B07F4">
              <w:rPr>
                <w:sz w:val="18"/>
                <w:szCs w:val="18"/>
                <w:lang w:val="fr-CH"/>
              </w:rPr>
              <w:t>’</w:t>
            </w:r>
            <w:r w:rsidRPr="00685B2E">
              <w:rPr>
                <w:sz w:val="18"/>
                <w:szCs w:val="18"/>
                <w:lang w:val="fr-CH"/>
              </w:rPr>
              <w:t xml:space="preserve">autres organismes des </w:t>
            </w:r>
            <w:r w:rsidR="006B07F4">
              <w:rPr>
                <w:sz w:val="18"/>
                <w:szCs w:val="18"/>
                <w:lang w:val="fr-CH"/>
              </w:rPr>
              <w:t>Nations Unies</w:t>
            </w:r>
            <w:r w:rsidRPr="00685B2E">
              <w:rPr>
                <w:sz w:val="18"/>
                <w:szCs w:val="18"/>
                <w:lang w:val="fr-CH"/>
              </w:rPr>
              <w:t>, l</w:t>
            </w:r>
            <w:r w:rsidR="006B07F4">
              <w:rPr>
                <w:sz w:val="18"/>
                <w:szCs w:val="18"/>
                <w:lang w:val="fr-CH"/>
              </w:rPr>
              <w:t>’</w:t>
            </w:r>
            <w:r w:rsidRPr="00685B2E">
              <w:rPr>
                <w:sz w:val="18"/>
                <w:szCs w:val="18"/>
                <w:lang w:val="fr-CH"/>
              </w:rPr>
              <w:t>OMPI n</w:t>
            </w:r>
            <w:r w:rsidR="006B07F4">
              <w:rPr>
                <w:sz w:val="18"/>
                <w:szCs w:val="18"/>
                <w:lang w:val="fr-CH"/>
              </w:rPr>
              <w:t>’</w:t>
            </w:r>
            <w:r w:rsidRPr="00685B2E">
              <w:rPr>
                <w:sz w:val="18"/>
                <w:szCs w:val="18"/>
                <w:lang w:val="fr-CH"/>
              </w:rPr>
              <w:t xml:space="preserve">utilise pas une grande quantité de fonds extrabudgétaires et, par conséquent, il y a peu de demandes de vérification présentées par des tiers.  </w:t>
            </w:r>
            <w:r w:rsidR="00A40950" w:rsidRPr="00685B2E">
              <w:rPr>
                <w:sz w:val="18"/>
                <w:szCs w:val="18"/>
                <w:lang w:val="fr-CH"/>
              </w:rPr>
              <w:t>L</w:t>
            </w:r>
            <w:r w:rsidR="006B07F4">
              <w:rPr>
                <w:sz w:val="18"/>
                <w:szCs w:val="18"/>
                <w:lang w:val="fr-CH"/>
              </w:rPr>
              <w:t>’</w:t>
            </w:r>
            <w:r w:rsidRPr="00685B2E">
              <w:rPr>
                <w:sz w:val="18"/>
                <w:szCs w:val="18"/>
                <w:lang w:val="fr-CH"/>
              </w:rPr>
              <w:t xml:space="preserve">Assemblée générale </w:t>
            </w:r>
            <w:r w:rsidR="00A40950" w:rsidRPr="00685B2E">
              <w:rPr>
                <w:sz w:val="18"/>
                <w:szCs w:val="18"/>
                <w:lang w:val="fr-CH"/>
              </w:rPr>
              <w:t xml:space="preserve">sera </w:t>
            </w:r>
            <w:r w:rsidR="00FB127C">
              <w:rPr>
                <w:sz w:val="18"/>
                <w:szCs w:val="18"/>
                <w:lang w:val="fr-CH"/>
              </w:rPr>
              <w:t xml:space="preserve">tenue </w:t>
            </w:r>
            <w:r w:rsidR="00A40950" w:rsidRPr="00685B2E">
              <w:rPr>
                <w:sz w:val="18"/>
                <w:szCs w:val="18"/>
                <w:lang w:val="fr-CH"/>
              </w:rPr>
              <w:t xml:space="preserve">informée </w:t>
            </w:r>
            <w:r w:rsidRPr="00685B2E">
              <w:rPr>
                <w:sz w:val="18"/>
                <w:szCs w:val="18"/>
                <w:lang w:val="fr-CH"/>
              </w:rPr>
              <w:t>des demandes qui surgissent.</w:t>
            </w:r>
          </w:p>
        </w:tc>
      </w:tr>
      <w:tr w:rsidR="00D252C2" w:rsidRPr="001825E4" w:rsidTr="003222DF">
        <w:tc>
          <w:tcPr>
            <w:tcW w:w="9576" w:type="dxa"/>
            <w:gridSpan w:val="5"/>
            <w:shd w:val="clear" w:color="auto" w:fill="B6DDE8" w:themeFill="accent5" w:themeFillTint="66"/>
            <w:vAlign w:val="center"/>
          </w:tcPr>
          <w:p w:rsidR="00093918" w:rsidRPr="00685B2E" w:rsidRDefault="00093918" w:rsidP="00D56C54">
            <w:pPr>
              <w:keepNext/>
              <w:keepLines/>
              <w:jc w:val="center"/>
              <w:rPr>
                <w:b/>
                <w:sz w:val="18"/>
                <w:szCs w:val="18"/>
                <w:lang w:val="fr-CH"/>
              </w:rPr>
            </w:pPr>
          </w:p>
          <w:p w:rsidR="00093918" w:rsidRPr="00685B2E" w:rsidRDefault="00D252C2" w:rsidP="007E30EB">
            <w:pPr>
              <w:shd w:val="clear" w:color="auto" w:fill="B6DDE8" w:themeFill="accent5" w:themeFillTint="66"/>
              <w:jc w:val="center"/>
              <w:rPr>
                <w:b/>
                <w:sz w:val="18"/>
                <w:szCs w:val="18"/>
                <w:lang w:val="fr-CH"/>
              </w:rPr>
            </w:pPr>
            <w:r w:rsidRPr="00685B2E">
              <w:rPr>
                <w:b/>
                <w:sz w:val="18"/>
                <w:szCs w:val="18"/>
                <w:lang w:val="fr-CH"/>
              </w:rPr>
              <w:t>JIU/REP/2010/3</w:t>
            </w:r>
            <w:r w:rsidR="00EE4059">
              <w:rPr>
                <w:b/>
                <w:sz w:val="18"/>
                <w:szCs w:val="18"/>
                <w:lang w:val="fr-CH"/>
              </w:rPr>
              <w:t>,</w:t>
            </w:r>
            <w:r w:rsidRPr="00685B2E">
              <w:rPr>
                <w:b/>
                <w:sz w:val="18"/>
                <w:szCs w:val="18"/>
                <w:lang w:val="fr-CH"/>
              </w:rPr>
              <w:t xml:space="preserve"> </w:t>
            </w:r>
            <w:r w:rsidR="004366F4">
              <w:rPr>
                <w:b/>
                <w:sz w:val="18"/>
                <w:szCs w:val="18"/>
                <w:lang w:val="fr-CH"/>
              </w:rPr>
              <w:t>“</w:t>
            </w:r>
            <w:r w:rsidR="007E30EB" w:rsidRPr="00685B2E">
              <w:rPr>
                <w:b/>
                <w:sz w:val="18"/>
                <w:szCs w:val="18"/>
                <w:lang w:val="fr-CH"/>
              </w:rPr>
              <w:t xml:space="preserve">La déontologie dans le système des </w:t>
            </w:r>
            <w:r w:rsidR="006B07F4">
              <w:rPr>
                <w:b/>
                <w:sz w:val="18"/>
                <w:szCs w:val="18"/>
                <w:lang w:val="fr-CH"/>
              </w:rPr>
              <w:t>Nations Unies</w:t>
            </w:r>
            <w:r w:rsidR="004366F4">
              <w:rPr>
                <w:b/>
                <w:sz w:val="18"/>
                <w:szCs w:val="18"/>
                <w:lang w:val="fr-CH"/>
              </w:rPr>
              <w:t>”</w:t>
            </w:r>
          </w:p>
          <w:p w:rsidR="00D252C2" w:rsidRPr="00685B2E" w:rsidRDefault="00D252C2" w:rsidP="00032434">
            <w:pPr>
              <w:jc w:val="center"/>
              <w:rPr>
                <w:b/>
                <w:sz w:val="18"/>
                <w:szCs w:val="18"/>
                <w:lang w:val="fr-CH"/>
              </w:rPr>
            </w:pPr>
          </w:p>
        </w:tc>
      </w:tr>
      <w:tr w:rsidR="00D252C2" w:rsidRPr="00685B2E" w:rsidTr="00C03769">
        <w:tc>
          <w:tcPr>
            <w:tcW w:w="2628" w:type="dxa"/>
          </w:tcPr>
          <w:p w:rsidR="004D5CBB" w:rsidRPr="00685B2E" w:rsidRDefault="004D5CBB" w:rsidP="00032434">
            <w:pPr>
              <w:rPr>
                <w:sz w:val="18"/>
                <w:szCs w:val="18"/>
                <w:lang w:val="fr-CH"/>
              </w:rPr>
            </w:pPr>
          </w:p>
          <w:p w:rsidR="00D252C2" w:rsidRPr="00685B2E" w:rsidRDefault="00D252C2" w:rsidP="00AE36EB">
            <w:pPr>
              <w:rPr>
                <w:sz w:val="18"/>
                <w:szCs w:val="18"/>
                <w:lang w:val="fr-CH"/>
              </w:rPr>
            </w:pPr>
            <w:r w:rsidRPr="00685B2E">
              <w:rPr>
                <w:sz w:val="18"/>
                <w:szCs w:val="18"/>
                <w:lang w:val="fr-CH"/>
              </w:rPr>
              <w:t>Rec</w:t>
            </w:r>
            <w:r w:rsidR="00AE36EB">
              <w:rPr>
                <w:sz w:val="18"/>
                <w:szCs w:val="18"/>
                <w:lang w:val="fr-CH"/>
              </w:rPr>
              <w:t>ommandation</w:t>
            </w:r>
            <w:r w:rsidR="00770527">
              <w:rPr>
                <w:sz w:val="18"/>
                <w:szCs w:val="18"/>
                <w:lang w:val="fr-CH"/>
              </w:rPr>
              <w:t xml:space="preserve"> </w:t>
            </w:r>
            <w:r w:rsidR="007E30EB" w:rsidRPr="00685B2E">
              <w:rPr>
                <w:sz w:val="18"/>
                <w:szCs w:val="18"/>
                <w:lang w:val="fr-CH"/>
              </w:rPr>
              <w:t>n° </w:t>
            </w:r>
            <w:r w:rsidRPr="00685B2E">
              <w:rPr>
                <w:sz w:val="18"/>
                <w:szCs w:val="18"/>
                <w:lang w:val="fr-CH"/>
              </w:rPr>
              <w:t>6.</w:t>
            </w:r>
            <w:r w:rsidR="00770527">
              <w:rPr>
                <w:sz w:val="18"/>
                <w:szCs w:val="18"/>
                <w:lang w:val="fr-CH"/>
              </w:rPr>
              <w:t xml:space="preserve"> </w:t>
            </w:r>
            <w:r w:rsidRPr="00685B2E">
              <w:rPr>
                <w:sz w:val="18"/>
                <w:szCs w:val="18"/>
                <w:lang w:val="fr-CH"/>
              </w:rPr>
              <w:t xml:space="preserve"> </w:t>
            </w:r>
            <w:r w:rsidR="004A1876">
              <w:rPr>
                <w:sz w:val="18"/>
                <w:szCs w:val="18"/>
                <w:lang w:val="fr-CH"/>
              </w:rPr>
              <w:t>Les </w:t>
            </w:r>
            <w:r w:rsidR="007E30EB" w:rsidRPr="00685B2E">
              <w:rPr>
                <w:sz w:val="18"/>
                <w:szCs w:val="18"/>
                <w:lang w:val="fr-CH"/>
              </w:rPr>
              <w:t>organes délibérants devraient demander à leurs chefs de secrétariat respectifs de limiter la durée du mandat du chef du bureau de la déontologie, qui aurait soit un mandat de sept</w:t>
            </w:r>
            <w:r w:rsidR="00770527">
              <w:rPr>
                <w:sz w:val="18"/>
                <w:szCs w:val="18"/>
                <w:lang w:val="fr-CH"/>
              </w:rPr>
              <w:t> </w:t>
            </w:r>
            <w:r w:rsidR="007E30EB" w:rsidRPr="00685B2E">
              <w:rPr>
                <w:sz w:val="18"/>
                <w:szCs w:val="18"/>
                <w:lang w:val="fr-CH"/>
              </w:rPr>
              <w:t>ans non renouvelable, soit deux</w:t>
            </w:r>
            <w:r w:rsidR="00770527">
              <w:rPr>
                <w:sz w:val="18"/>
                <w:szCs w:val="18"/>
                <w:lang w:val="fr-CH"/>
              </w:rPr>
              <w:t> </w:t>
            </w:r>
            <w:r w:rsidR="007E30EB" w:rsidRPr="00685B2E">
              <w:rPr>
                <w:sz w:val="18"/>
                <w:szCs w:val="18"/>
                <w:lang w:val="fr-CH"/>
              </w:rPr>
              <w:t>mandats de quatre</w:t>
            </w:r>
            <w:r w:rsidR="00770527">
              <w:rPr>
                <w:sz w:val="18"/>
                <w:szCs w:val="18"/>
                <w:lang w:val="fr-CH"/>
              </w:rPr>
              <w:t> </w:t>
            </w:r>
            <w:r w:rsidR="007E30EB" w:rsidRPr="00685B2E">
              <w:rPr>
                <w:sz w:val="18"/>
                <w:szCs w:val="18"/>
                <w:lang w:val="fr-CH"/>
              </w:rPr>
              <w:t>ou cinq</w:t>
            </w:r>
            <w:r w:rsidR="00770527">
              <w:rPr>
                <w:sz w:val="18"/>
                <w:szCs w:val="18"/>
                <w:lang w:val="fr-CH"/>
              </w:rPr>
              <w:t> </w:t>
            </w:r>
            <w:r w:rsidR="007E30EB" w:rsidRPr="00685B2E">
              <w:rPr>
                <w:sz w:val="18"/>
                <w:szCs w:val="18"/>
                <w:lang w:val="fr-CH"/>
              </w:rPr>
              <w:t>ans consécutifs au maximum, sans possibilité d</w:t>
            </w:r>
            <w:r w:rsidR="006B07F4">
              <w:rPr>
                <w:sz w:val="18"/>
                <w:szCs w:val="18"/>
                <w:lang w:val="fr-CH"/>
              </w:rPr>
              <w:t>’</w:t>
            </w:r>
            <w:r w:rsidR="007E30EB" w:rsidRPr="00685B2E">
              <w:rPr>
                <w:sz w:val="18"/>
                <w:szCs w:val="18"/>
                <w:lang w:val="fr-CH"/>
              </w:rPr>
              <w:t>être réengagé par la même organisation.</w:t>
            </w:r>
          </w:p>
        </w:tc>
        <w:tc>
          <w:tcPr>
            <w:tcW w:w="1449" w:type="dxa"/>
          </w:tcPr>
          <w:p w:rsidR="00093918" w:rsidRPr="00685B2E" w:rsidRDefault="00093918">
            <w:pPr>
              <w:rPr>
                <w:sz w:val="18"/>
                <w:szCs w:val="18"/>
                <w:lang w:val="fr-CH"/>
              </w:rPr>
            </w:pPr>
          </w:p>
          <w:p w:rsidR="00D252C2" w:rsidRPr="00685B2E" w:rsidRDefault="007E30EB" w:rsidP="007E30EB">
            <w:pPr>
              <w:rPr>
                <w:sz w:val="18"/>
                <w:szCs w:val="18"/>
                <w:highlight w:val="lightGray"/>
                <w:lang w:val="fr-CH"/>
              </w:rPr>
            </w:pPr>
            <w:r w:rsidRPr="00685B2E">
              <w:rPr>
                <w:sz w:val="18"/>
                <w:szCs w:val="18"/>
                <w:lang w:val="fr-CH"/>
              </w:rPr>
              <w:t>Chef du bureau de la déontologie</w:t>
            </w:r>
          </w:p>
        </w:tc>
        <w:tc>
          <w:tcPr>
            <w:tcW w:w="1251" w:type="dxa"/>
          </w:tcPr>
          <w:p w:rsidR="004D5CBB" w:rsidRPr="00685B2E" w:rsidRDefault="004D5CBB">
            <w:pPr>
              <w:rPr>
                <w:sz w:val="18"/>
                <w:szCs w:val="18"/>
                <w:lang w:val="fr-CH"/>
              </w:rPr>
            </w:pPr>
          </w:p>
          <w:p w:rsidR="00D252C2" w:rsidRPr="00685B2E" w:rsidRDefault="006F02D7">
            <w:pPr>
              <w:rPr>
                <w:sz w:val="18"/>
                <w:szCs w:val="18"/>
                <w:highlight w:val="cyan"/>
                <w:lang w:val="fr-CH"/>
              </w:rPr>
            </w:pPr>
            <w:r w:rsidRPr="00685B2E">
              <w:rPr>
                <w:sz w:val="18"/>
                <w:szCs w:val="18"/>
                <w:lang w:val="fr-CH"/>
              </w:rPr>
              <w:t>À l</w:t>
            </w:r>
            <w:r w:rsidR="006B07F4">
              <w:rPr>
                <w:sz w:val="18"/>
                <w:szCs w:val="18"/>
                <w:lang w:val="fr-CH"/>
              </w:rPr>
              <w:t>’</w:t>
            </w:r>
            <w:r w:rsidRPr="00685B2E">
              <w:rPr>
                <w:sz w:val="18"/>
                <w:szCs w:val="18"/>
                <w:lang w:val="fr-CH"/>
              </w:rPr>
              <w:t>étude</w:t>
            </w:r>
          </w:p>
        </w:tc>
        <w:tc>
          <w:tcPr>
            <w:tcW w:w="1620" w:type="dxa"/>
          </w:tcPr>
          <w:p w:rsidR="00D252C2" w:rsidRPr="00685B2E" w:rsidRDefault="00D252C2">
            <w:pPr>
              <w:rPr>
                <w:sz w:val="18"/>
                <w:szCs w:val="18"/>
                <w:lang w:val="fr-CH"/>
              </w:rPr>
            </w:pPr>
          </w:p>
        </w:tc>
        <w:tc>
          <w:tcPr>
            <w:tcW w:w="2628" w:type="dxa"/>
          </w:tcPr>
          <w:p w:rsidR="00D252C2" w:rsidRPr="00685B2E" w:rsidRDefault="00D252C2">
            <w:pPr>
              <w:rPr>
                <w:sz w:val="18"/>
                <w:szCs w:val="18"/>
                <w:lang w:val="fr-CH"/>
              </w:rPr>
            </w:pPr>
          </w:p>
        </w:tc>
      </w:tr>
      <w:tr w:rsidR="00D252C2" w:rsidRPr="00685B2E" w:rsidTr="00C03769">
        <w:trPr>
          <w:trHeight w:val="1520"/>
        </w:trPr>
        <w:tc>
          <w:tcPr>
            <w:tcW w:w="2628" w:type="dxa"/>
          </w:tcPr>
          <w:p w:rsidR="004D5CBB" w:rsidRPr="00685B2E" w:rsidRDefault="004D5CBB" w:rsidP="004D5CBB">
            <w:pPr>
              <w:rPr>
                <w:sz w:val="18"/>
                <w:szCs w:val="18"/>
                <w:lang w:val="fr-CH"/>
              </w:rPr>
            </w:pPr>
          </w:p>
          <w:p w:rsidR="00D252C2" w:rsidRPr="00685B2E" w:rsidRDefault="00D252C2" w:rsidP="00AE36EB">
            <w:pPr>
              <w:rPr>
                <w:sz w:val="18"/>
                <w:szCs w:val="18"/>
                <w:lang w:val="fr-CH"/>
              </w:rPr>
            </w:pPr>
            <w:r w:rsidRPr="00685B2E">
              <w:rPr>
                <w:sz w:val="18"/>
                <w:szCs w:val="18"/>
                <w:lang w:val="fr-CH"/>
              </w:rPr>
              <w:t>Rec</w:t>
            </w:r>
            <w:r w:rsidR="00AE36EB">
              <w:rPr>
                <w:sz w:val="18"/>
                <w:szCs w:val="18"/>
                <w:lang w:val="fr-CH"/>
              </w:rPr>
              <w:t>ommandation</w:t>
            </w:r>
            <w:r w:rsidR="00770527">
              <w:rPr>
                <w:sz w:val="18"/>
                <w:szCs w:val="18"/>
                <w:lang w:val="fr-CH"/>
              </w:rPr>
              <w:t xml:space="preserve"> </w:t>
            </w:r>
            <w:r w:rsidR="004D5CBB" w:rsidRPr="00685B2E">
              <w:rPr>
                <w:sz w:val="18"/>
                <w:szCs w:val="18"/>
                <w:lang w:val="fr-CH"/>
              </w:rPr>
              <w:t>n° </w:t>
            </w:r>
            <w:r w:rsidRPr="00685B2E">
              <w:rPr>
                <w:sz w:val="18"/>
                <w:szCs w:val="18"/>
                <w:lang w:val="fr-CH"/>
              </w:rPr>
              <w:t>8.</w:t>
            </w:r>
            <w:r w:rsidR="00770527">
              <w:rPr>
                <w:sz w:val="18"/>
                <w:szCs w:val="18"/>
                <w:lang w:val="fr-CH"/>
              </w:rPr>
              <w:t xml:space="preserve"> </w:t>
            </w:r>
            <w:r w:rsidRPr="00685B2E">
              <w:rPr>
                <w:sz w:val="18"/>
                <w:szCs w:val="18"/>
                <w:lang w:val="fr-CH"/>
              </w:rPr>
              <w:t xml:space="preserve"> </w:t>
            </w:r>
            <w:r w:rsidR="004A1876">
              <w:rPr>
                <w:sz w:val="18"/>
                <w:szCs w:val="18"/>
                <w:lang w:val="fr-CH"/>
              </w:rPr>
              <w:t>Les </w:t>
            </w:r>
            <w:r w:rsidR="004D5CBB" w:rsidRPr="00685B2E">
              <w:rPr>
                <w:sz w:val="18"/>
                <w:szCs w:val="18"/>
                <w:lang w:val="fr-CH"/>
              </w:rPr>
              <w:t>organes délibérants devraient demander à leur chef de secrétariat de prendre les dispositions requises, en les confirmant par écrit, pour que le chef du bureau de la déontologie ait accès de manière informelle aux organes délibérants.</w:t>
            </w:r>
          </w:p>
        </w:tc>
        <w:tc>
          <w:tcPr>
            <w:tcW w:w="1449" w:type="dxa"/>
          </w:tcPr>
          <w:p w:rsidR="00093918" w:rsidRPr="00685B2E" w:rsidRDefault="00093918">
            <w:pPr>
              <w:rPr>
                <w:sz w:val="18"/>
                <w:szCs w:val="18"/>
                <w:lang w:val="fr-CH"/>
              </w:rPr>
            </w:pPr>
          </w:p>
          <w:p w:rsidR="00D252C2" w:rsidRPr="00685B2E" w:rsidRDefault="00672F3C">
            <w:pPr>
              <w:rPr>
                <w:sz w:val="18"/>
                <w:szCs w:val="18"/>
                <w:highlight w:val="cyan"/>
                <w:lang w:val="fr-CH"/>
              </w:rPr>
            </w:pPr>
            <w:r w:rsidRPr="00685B2E">
              <w:rPr>
                <w:sz w:val="18"/>
                <w:szCs w:val="18"/>
                <w:lang w:val="fr-CH"/>
              </w:rPr>
              <w:t>Chef du bureau de la déontologie</w:t>
            </w:r>
          </w:p>
        </w:tc>
        <w:tc>
          <w:tcPr>
            <w:tcW w:w="1251" w:type="dxa"/>
          </w:tcPr>
          <w:p w:rsidR="00093918" w:rsidRPr="00685B2E" w:rsidRDefault="00093918">
            <w:pPr>
              <w:rPr>
                <w:sz w:val="18"/>
                <w:szCs w:val="18"/>
                <w:lang w:val="fr-CH"/>
              </w:rPr>
            </w:pPr>
          </w:p>
          <w:p w:rsidR="00D252C2" w:rsidRPr="00685B2E" w:rsidRDefault="006F02D7" w:rsidP="006F02D7">
            <w:pPr>
              <w:rPr>
                <w:sz w:val="18"/>
                <w:szCs w:val="18"/>
                <w:highlight w:val="lightGray"/>
                <w:lang w:val="fr-CH"/>
              </w:rPr>
            </w:pPr>
            <w:r w:rsidRPr="00685B2E">
              <w:rPr>
                <w:sz w:val="18"/>
                <w:szCs w:val="18"/>
                <w:lang w:val="fr-CH"/>
              </w:rPr>
              <w:t>À l</w:t>
            </w:r>
            <w:r w:rsidR="006B07F4">
              <w:rPr>
                <w:sz w:val="18"/>
                <w:szCs w:val="18"/>
                <w:lang w:val="fr-CH"/>
              </w:rPr>
              <w:t>’</w:t>
            </w:r>
            <w:r w:rsidRPr="00685B2E">
              <w:rPr>
                <w:sz w:val="18"/>
                <w:szCs w:val="18"/>
                <w:lang w:val="fr-CH"/>
              </w:rPr>
              <w:t>étude</w:t>
            </w:r>
            <w:r w:rsidR="00D252C2" w:rsidRPr="00685B2E">
              <w:rPr>
                <w:sz w:val="18"/>
                <w:szCs w:val="18"/>
                <w:lang w:val="fr-CH"/>
              </w:rPr>
              <w:t xml:space="preserve"> </w:t>
            </w:r>
          </w:p>
        </w:tc>
        <w:tc>
          <w:tcPr>
            <w:tcW w:w="1620" w:type="dxa"/>
          </w:tcPr>
          <w:p w:rsidR="00D252C2" w:rsidRPr="00685B2E" w:rsidRDefault="00D252C2">
            <w:pPr>
              <w:rPr>
                <w:sz w:val="18"/>
                <w:szCs w:val="18"/>
                <w:lang w:val="fr-CH"/>
              </w:rPr>
            </w:pPr>
          </w:p>
        </w:tc>
        <w:tc>
          <w:tcPr>
            <w:tcW w:w="2628" w:type="dxa"/>
          </w:tcPr>
          <w:p w:rsidR="00D252C2" w:rsidRPr="00685B2E" w:rsidRDefault="00D252C2">
            <w:pPr>
              <w:rPr>
                <w:sz w:val="18"/>
                <w:szCs w:val="18"/>
                <w:lang w:val="fr-CH"/>
              </w:rPr>
            </w:pPr>
          </w:p>
        </w:tc>
      </w:tr>
      <w:tr w:rsidR="00D252C2" w:rsidRPr="001825E4" w:rsidTr="00C03769">
        <w:tc>
          <w:tcPr>
            <w:tcW w:w="2628" w:type="dxa"/>
          </w:tcPr>
          <w:p w:rsidR="004A4C97" w:rsidRPr="00685B2E" w:rsidRDefault="004A4C97">
            <w:pPr>
              <w:rPr>
                <w:sz w:val="18"/>
                <w:szCs w:val="18"/>
                <w:lang w:val="fr-CH"/>
              </w:rPr>
            </w:pPr>
          </w:p>
          <w:p w:rsidR="00D252C2" w:rsidRPr="00685B2E" w:rsidRDefault="00AE36EB" w:rsidP="00AE36EB">
            <w:pPr>
              <w:rPr>
                <w:sz w:val="18"/>
                <w:szCs w:val="18"/>
                <w:lang w:val="fr-CH"/>
              </w:rPr>
            </w:pPr>
            <w:r>
              <w:rPr>
                <w:sz w:val="18"/>
                <w:szCs w:val="18"/>
                <w:lang w:val="fr-CH"/>
              </w:rPr>
              <w:t>Recommandation</w:t>
            </w:r>
            <w:r w:rsidR="00770527">
              <w:rPr>
                <w:sz w:val="18"/>
                <w:szCs w:val="18"/>
                <w:lang w:val="fr-CH"/>
              </w:rPr>
              <w:t xml:space="preserve"> </w:t>
            </w:r>
            <w:r w:rsidR="004A4C97" w:rsidRPr="00685B2E">
              <w:rPr>
                <w:sz w:val="18"/>
                <w:szCs w:val="18"/>
                <w:lang w:val="fr-CH"/>
              </w:rPr>
              <w:t>n° </w:t>
            </w:r>
            <w:r w:rsidR="00D252C2" w:rsidRPr="00685B2E">
              <w:rPr>
                <w:sz w:val="18"/>
                <w:szCs w:val="18"/>
                <w:lang w:val="fr-CH"/>
              </w:rPr>
              <w:t>16.</w:t>
            </w:r>
            <w:r w:rsidR="00770527">
              <w:rPr>
                <w:sz w:val="18"/>
                <w:szCs w:val="18"/>
                <w:lang w:val="fr-CH"/>
              </w:rPr>
              <w:t xml:space="preserve"> </w:t>
            </w:r>
            <w:r w:rsidR="00D252C2" w:rsidRPr="00685B2E">
              <w:rPr>
                <w:sz w:val="18"/>
                <w:szCs w:val="18"/>
                <w:lang w:val="fr-CH"/>
              </w:rPr>
              <w:t xml:space="preserve"> </w:t>
            </w:r>
            <w:r w:rsidR="004A1876">
              <w:rPr>
                <w:sz w:val="18"/>
                <w:szCs w:val="18"/>
                <w:lang w:val="fr-CH"/>
              </w:rPr>
              <w:t>Les </w:t>
            </w:r>
            <w:r w:rsidR="004A4C97" w:rsidRPr="00685B2E">
              <w:rPr>
                <w:sz w:val="18"/>
                <w:szCs w:val="18"/>
                <w:lang w:val="fr-CH"/>
              </w:rPr>
              <w:t>organes délibérants devraient demander à leur chef de secrétariat de présenter une déclaration de situation financière, qui devrait faire l</w:t>
            </w:r>
            <w:r w:rsidR="006B07F4">
              <w:rPr>
                <w:sz w:val="18"/>
                <w:szCs w:val="18"/>
                <w:lang w:val="fr-CH"/>
              </w:rPr>
              <w:t>’</w:t>
            </w:r>
            <w:r w:rsidR="004A4C97" w:rsidRPr="00685B2E">
              <w:rPr>
                <w:sz w:val="18"/>
                <w:szCs w:val="18"/>
                <w:lang w:val="fr-CH"/>
              </w:rPr>
              <w:t>objet de la même procédure d</w:t>
            </w:r>
            <w:r w:rsidR="006B07F4">
              <w:rPr>
                <w:sz w:val="18"/>
                <w:szCs w:val="18"/>
                <w:lang w:val="fr-CH"/>
              </w:rPr>
              <w:t>’</w:t>
            </w:r>
            <w:r w:rsidR="004A4C97" w:rsidRPr="00685B2E">
              <w:rPr>
                <w:sz w:val="18"/>
                <w:szCs w:val="18"/>
                <w:lang w:val="fr-CH"/>
              </w:rPr>
              <w:t>examen que pour tous les autres fonctionnaires qui sont tenus de présenter ce type de déclaration.</w:t>
            </w:r>
          </w:p>
        </w:tc>
        <w:tc>
          <w:tcPr>
            <w:tcW w:w="1449" w:type="dxa"/>
          </w:tcPr>
          <w:p w:rsidR="00093918" w:rsidRPr="00685B2E" w:rsidRDefault="00093918">
            <w:pPr>
              <w:rPr>
                <w:sz w:val="18"/>
                <w:szCs w:val="18"/>
                <w:lang w:val="fr-CH"/>
              </w:rPr>
            </w:pPr>
          </w:p>
          <w:p w:rsidR="00D252C2" w:rsidRPr="00685B2E" w:rsidRDefault="00672F3C">
            <w:pPr>
              <w:rPr>
                <w:sz w:val="18"/>
                <w:szCs w:val="18"/>
                <w:highlight w:val="lightGray"/>
                <w:lang w:val="fr-CH"/>
              </w:rPr>
            </w:pPr>
            <w:r w:rsidRPr="00685B2E">
              <w:rPr>
                <w:sz w:val="18"/>
                <w:szCs w:val="18"/>
                <w:lang w:val="fr-CH"/>
              </w:rPr>
              <w:t>Chef du bureau de la déontologie</w:t>
            </w:r>
          </w:p>
        </w:tc>
        <w:tc>
          <w:tcPr>
            <w:tcW w:w="1251" w:type="dxa"/>
          </w:tcPr>
          <w:p w:rsidR="00093918" w:rsidRPr="00685B2E" w:rsidRDefault="00093918">
            <w:pPr>
              <w:rPr>
                <w:sz w:val="18"/>
                <w:szCs w:val="18"/>
                <w:lang w:val="fr-CH"/>
              </w:rPr>
            </w:pPr>
          </w:p>
          <w:p w:rsidR="00D252C2" w:rsidRPr="00685B2E" w:rsidRDefault="006F02D7">
            <w:pPr>
              <w:rPr>
                <w:sz w:val="18"/>
                <w:szCs w:val="18"/>
                <w:lang w:val="fr-CH"/>
              </w:rPr>
            </w:pPr>
            <w:r w:rsidRPr="00685B2E">
              <w:rPr>
                <w:sz w:val="18"/>
                <w:szCs w:val="18"/>
                <w:lang w:val="fr-CH"/>
              </w:rPr>
              <w:t>Acceptée</w:t>
            </w:r>
            <w:r w:rsidR="00D252C2" w:rsidRPr="00685B2E">
              <w:rPr>
                <w:sz w:val="18"/>
                <w:szCs w:val="18"/>
                <w:lang w:val="fr-CH"/>
              </w:rPr>
              <w:t xml:space="preserve"> </w:t>
            </w:r>
          </w:p>
        </w:tc>
        <w:tc>
          <w:tcPr>
            <w:tcW w:w="1620" w:type="dxa"/>
          </w:tcPr>
          <w:p w:rsidR="00093918" w:rsidRPr="00685B2E" w:rsidRDefault="00093918">
            <w:pPr>
              <w:rPr>
                <w:sz w:val="18"/>
                <w:szCs w:val="18"/>
                <w:lang w:val="fr-CH"/>
              </w:rPr>
            </w:pPr>
          </w:p>
          <w:p w:rsidR="00D252C2" w:rsidRPr="00685B2E" w:rsidRDefault="006F02D7">
            <w:pPr>
              <w:rPr>
                <w:sz w:val="18"/>
                <w:szCs w:val="18"/>
                <w:lang w:val="fr-CH"/>
              </w:rPr>
            </w:pPr>
            <w:r w:rsidRPr="00685B2E">
              <w:rPr>
                <w:sz w:val="18"/>
                <w:szCs w:val="18"/>
                <w:lang w:val="fr-CH"/>
              </w:rPr>
              <w:t xml:space="preserve">Mise en œuvre </w:t>
            </w:r>
          </w:p>
        </w:tc>
        <w:tc>
          <w:tcPr>
            <w:tcW w:w="2628" w:type="dxa"/>
          </w:tcPr>
          <w:p w:rsidR="00093918" w:rsidRPr="00685B2E" w:rsidRDefault="00093918">
            <w:pPr>
              <w:rPr>
                <w:sz w:val="18"/>
                <w:szCs w:val="18"/>
                <w:lang w:val="fr-CH"/>
              </w:rPr>
            </w:pPr>
          </w:p>
          <w:p w:rsidR="00D252C2" w:rsidRPr="00685B2E" w:rsidRDefault="004A4C97">
            <w:pPr>
              <w:rPr>
                <w:sz w:val="18"/>
                <w:szCs w:val="18"/>
                <w:lang w:val="fr-CH"/>
              </w:rPr>
            </w:pPr>
            <w:r w:rsidRPr="00685B2E">
              <w:rPr>
                <w:sz w:val="18"/>
                <w:szCs w:val="18"/>
                <w:lang w:val="fr-CH"/>
              </w:rPr>
              <w:t>La politique en matière de déclaration d</w:t>
            </w:r>
            <w:r w:rsidR="006B07F4">
              <w:rPr>
                <w:sz w:val="18"/>
                <w:szCs w:val="18"/>
                <w:lang w:val="fr-CH"/>
              </w:rPr>
              <w:t>’</w:t>
            </w:r>
            <w:r w:rsidRPr="00685B2E">
              <w:rPr>
                <w:sz w:val="18"/>
                <w:szCs w:val="18"/>
                <w:lang w:val="fr-CH"/>
              </w:rPr>
              <w:t>intérêts de l</w:t>
            </w:r>
            <w:r w:rsidR="006B07F4">
              <w:rPr>
                <w:sz w:val="18"/>
                <w:szCs w:val="18"/>
                <w:lang w:val="fr-CH"/>
              </w:rPr>
              <w:t>’</w:t>
            </w:r>
            <w:r w:rsidRPr="00685B2E">
              <w:rPr>
                <w:sz w:val="18"/>
                <w:szCs w:val="18"/>
                <w:lang w:val="fr-CH"/>
              </w:rPr>
              <w:t>OMPI s</w:t>
            </w:r>
            <w:r w:rsidR="006B07F4">
              <w:rPr>
                <w:sz w:val="18"/>
                <w:szCs w:val="18"/>
                <w:lang w:val="fr-CH"/>
              </w:rPr>
              <w:t>’</w:t>
            </w:r>
            <w:r w:rsidRPr="00685B2E">
              <w:rPr>
                <w:sz w:val="18"/>
                <w:szCs w:val="18"/>
                <w:lang w:val="fr-CH"/>
              </w:rPr>
              <w:t>applique également au Directeur général, conformément aux dispositions énoncées dans l</w:t>
            </w:r>
            <w:r w:rsidR="006B07F4">
              <w:rPr>
                <w:sz w:val="18"/>
                <w:szCs w:val="18"/>
                <w:lang w:val="fr-CH"/>
              </w:rPr>
              <w:t>’</w:t>
            </w:r>
            <w:r w:rsidRPr="00685B2E">
              <w:rPr>
                <w:sz w:val="18"/>
                <w:szCs w:val="18"/>
                <w:lang w:val="fr-CH"/>
              </w:rPr>
              <w:t>ordre de service n° 1/2013 de l</w:t>
            </w:r>
            <w:r w:rsidR="006B07F4">
              <w:rPr>
                <w:sz w:val="18"/>
                <w:szCs w:val="18"/>
                <w:lang w:val="fr-CH"/>
              </w:rPr>
              <w:t>’</w:t>
            </w:r>
            <w:r w:rsidRPr="00685B2E">
              <w:rPr>
                <w:sz w:val="18"/>
                <w:szCs w:val="18"/>
                <w:lang w:val="fr-CH"/>
              </w:rPr>
              <w:t>OMP</w:t>
            </w:r>
            <w:r w:rsidR="00B510CD" w:rsidRPr="00685B2E">
              <w:rPr>
                <w:sz w:val="18"/>
                <w:szCs w:val="18"/>
                <w:lang w:val="fr-CH"/>
              </w:rPr>
              <w:t>I</w:t>
            </w:r>
            <w:r w:rsidR="00D252C2" w:rsidRPr="00685B2E">
              <w:rPr>
                <w:sz w:val="18"/>
                <w:szCs w:val="18"/>
                <w:lang w:val="fr-CH"/>
              </w:rPr>
              <w:t>.</w:t>
            </w:r>
          </w:p>
        </w:tc>
      </w:tr>
    </w:tbl>
    <w:p w:rsidR="00093918" w:rsidRPr="00685B2E" w:rsidRDefault="00093918">
      <w:pPr>
        <w:rPr>
          <w:sz w:val="18"/>
          <w:szCs w:val="18"/>
          <w:lang w:val="fr-CH"/>
        </w:rPr>
      </w:pPr>
    </w:p>
    <w:p w:rsidR="00093918" w:rsidRPr="00685B2E" w:rsidRDefault="00556E39" w:rsidP="00D252C2">
      <w:pPr>
        <w:rPr>
          <w:lang w:val="fr-CH"/>
        </w:rPr>
      </w:pPr>
      <w:r w:rsidRPr="00685B2E">
        <w:rPr>
          <w:noProof/>
          <w:sz w:val="18"/>
          <w:szCs w:val="18"/>
          <w:lang w:eastAsia="en-US"/>
        </w:rPr>
        <mc:AlternateContent>
          <mc:Choice Requires="wps">
            <w:drawing>
              <wp:anchor distT="0" distB="0" distL="114300" distR="114300" simplePos="0" relativeHeight="251659264" behindDoc="0" locked="0" layoutInCell="1" allowOverlap="1" wp14:anchorId="64CB8F38" wp14:editId="70424E8D">
                <wp:simplePos x="0" y="0"/>
                <wp:positionH relativeFrom="column">
                  <wp:posOffset>3213100</wp:posOffset>
                </wp:positionH>
                <wp:positionV relativeFrom="paragraph">
                  <wp:posOffset>166370</wp:posOffset>
                </wp:positionV>
                <wp:extent cx="2292350" cy="4838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483870"/>
                        </a:xfrm>
                        <a:prstGeom prst="rect">
                          <a:avLst/>
                        </a:prstGeom>
                        <a:solidFill>
                          <a:srgbClr val="FFFFFF"/>
                        </a:solidFill>
                        <a:ln w="9525">
                          <a:noFill/>
                          <a:miter lim="800000"/>
                          <a:headEnd/>
                          <a:tailEnd/>
                        </a:ln>
                      </wps:spPr>
                      <wps:txbx>
                        <w:txbxContent>
                          <w:p w:rsidR="00CD5A1B" w:rsidRPr="00A8406B" w:rsidRDefault="00CD5A1B">
                            <w:pPr>
                              <w:rPr>
                                <w:lang w:val="fr-CH"/>
                              </w:rPr>
                            </w:pPr>
                            <w:r w:rsidRPr="00A8406B">
                              <w:rPr>
                                <w:lang w:val="fr-CH"/>
                              </w:rPr>
                              <w:t>[Fin de l’annexe et du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3pt;margin-top:13.1pt;width:180.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kIQIAAB0EAAAOAAAAZHJzL2Uyb0RvYy54bWysU9uO2yAQfa/Uf0C8N3acpJt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dJbfUGKY&#10;xiY9iSGQDzCQIvLTW19i2KPFwDDgNfY51ertA/CfnhjYdszsxZ1z0HeCNZjfNL7Mrp6OOD6C1P0X&#10;aPAbdgiQgIbW6Uge0kEQHft0uvQmpsLxsihWxWyBLo6++XK2vEnNy1j5/No6Hz4J0CQeKuqw9wmd&#10;HR98iNmw8jkkfuZByWYnlUqG29db5ciRoU52aaUCXoUpQ/qKrhbFIiEbiO+ThLQMqGMldUWXeVyj&#10;siIbH02TQgKTajxjJsqc6YmMjNyEoR4wMHJWQ3NCohyMesX5wkMH7jclPWq1ov7XgTlBifpskOzV&#10;dD6P4k7GfHFToOGuPfW1hxmOUBUNlIzHbUgDEXkwcIdNaWXi6yWTc66owUTjeV6iyK/tFPUy1Zs/&#10;AAAA//8DAFBLAwQUAAYACAAAACEAqfeXad4AAAAKAQAADwAAAGRycy9kb3ducmV2LnhtbEyPy07D&#10;MBBF90j8gzVIbBB1iFqnpHEqQAKx7eMDJrGbRI3HUew26d8zrGA5M0d3zi22s+vF1Y6h86ThZZGA&#10;sFR701Gj4Xj4fF6DCBHJYO/JarjZANvy/q7A3PiJdva6j43gEAo5amhjHHIpQ91ah2HhB0t8O/nR&#10;YeRxbKQZceJw18s0SZR02BF/aHGwH62tz/uL03D6np5Wr1P1FY/Zbqnescsqf9P68WF+24CIdo5/&#10;MPzqszqU7FT5C5kgeg2rRHGXqCFVKQgG1irjRcVkki5BloX8X6H8AQAA//8DAFBLAQItABQABgAI&#10;AAAAIQC2gziS/gAAAOEBAAATAAAAAAAAAAAAAAAAAAAAAABbQ29udGVudF9UeXBlc10ueG1sUEsB&#10;Ai0AFAAGAAgAAAAhADj9If/WAAAAlAEAAAsAAAAAAAAAAAAAAAAALwEAAF9yZWxzLy5yZWxzUEsB&#10;Ai0AFAAGAAgAAAAhAFBD/CQhAgAAHQQAAA4AAAAAAAAAAAAAAAAALgIAAGRycy9lMm9Eb2MueG1s&#10;UEsBAi0AFAAGAAgAAAAhAKn3l2neAAAACgEAAA8AAAAAAAAAAAAAAAAAewQAAGRycy9kb3ducmV2&#10;LnhtbFBLBQYAAAAABAAEAPMAAACGBQAAAAA=&#10;" stroked="f">
                <v:textbox>
                  <w:txbxContent>
                    <w:p w:rsidR="00CD5A1B" w:rsidRPr="00A8406B" w:rsidRDefault="00CD5A1B">
                      <w:pPr>
                        <w:rPr>
                          <w:lang w:val="fr-CH"/>
                        </w:rPr>
                      </w:pPr>
                      <w:r w:rsidRPr="00A8406B">
                        <w:rPr>
                          <w:lang w:val="fr-CH"/>
                        </w:rPr>
                        <w:t>[Fin de l’annexe et du document]</w:t>
                      </w:r>
                    </w:p>
                  </w:txbxContent>
                </v:textbox>
              </v:shape>
            </w:pict>
          </mc:Fallback>
        </mc:AlternateContent>
      </w:r>
    </w:p>
    <w:p w:rsidR="00556E39" w:rsidRPr="00685B2E" w:rsidRDefault="00556E39" w:rsidP="00D252C2">
      <w:pPr>
        <w:rPr>
          <w:lang w:val="fr-CH"/>
        </w:rPr>
      </w:pPr>
    </w:p>
    <w:sectPr w:rsidR="00556E39" w:rsidRPr="00685B2E" w:rsidSect="00E35021">
      <w:headerReference w:type="default" r:id="rId16"/>
      <w:foot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53" w:rsidRDefault="00054453">
      <w:r>
        <w:separator/>
      </w:r>
    </w:p>
  </w:endnote>
  <w:endnote w:type="continuationSeparator" w:id="0">
    <w:p w:rsidR="00054453" w:rsidRDefault="00054453" w:rsidP="003B38C1">
      <w:r>
        <w:separator/>
      </w:r>
    </w:p>
    <w:p w:rsidR="00054453" w:rsidRPr="003B38C1" w:rsidRDefault="00054453" w:rsidP="003B38C1">
      <w:pPr>
        <w:spacing w:after="60"/>
        <w:rPr>
          <w:sz w:val="17"/>
        </w:rPr>
      </w:pPr>
      <w:r>
        <w:rPr>
          <w:sz w:val="17"/>
        </w:rPr>
        <w:t>[Endnote continued from previous page]</w:t>
      </w:r>
    </w:p>
  </w:endnote>
  <w:endnote w:type="continuationNotice" w:id="1">
    <w:p w:rsidR="00054453" w:rsidRPr="003B38C1" w:rsidRDefault="0005445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1B" w:rsidRDefault="00CD5A1B" w:rsidP="00032434"/>
  <w:p w:rsidR="00CD5A1B" w:rsidRDefault="00CD5A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1B" w:rsidRDefault="00CD5A1B" w:rsidP="00032434">
    <w:pPr>
      <w:jc w:val="center"/>
      <w:rPr>
        <w:color w:val="C00000"/>
      </w:rPr>
    </w:pPr>
  </w:p>
  <w:p w:rsidR="00CD5A1B" w:rsidRDefault="00CD5A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53" w:rsidRDefault="00054453">
      <w:r>
        <w:separator/>
      </w:r>
    </w:p>
  </w:footnote>
  <w:footnote w:type="continuationSeparator" w:id="0">
    <w:p w:rsidR="00054453" w:rsidRDefault="00054453" w:rsidP="008B60B2">
      <w:r>
        <w:separator/>
      </w:r>
    </w:p>
    <w:p w:rsidR="00054453" w:rsidRPr="00ED77FB" w:rsidRDefault="00054453" w:rsidP="008B60B2">
      <w:pPr>
        <w:spacing w:after="60"/>
        <w:rPr>
          <w:sz w:val="17"/>
          <w:szCs w:val="17"/>
        </w:rPr>
      </w:pPr>
      <w:r w:rsidRPr="00ED77FB">
        <w:rPr>
          <w:sz w:val="17"/>
          <w:szCs w:val="17"/>
        </w:rPr>
        <w:t>[Footnote continued from previous page]</w:t>
      </w:r>
    </w:p>
  </w:footnote>
  <w:footnote w:type="continuationNotice" w:id="1">
    <w:p w:rsidR="00054453" w:rsidRPr="00ED77FB" w:rsidRDefault="0005445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1B" w:rsidRDefault="00CD5A1B" w:rsidP="00477D6B">
    <w:pPr>
      <w:jc w:val="right"/>
    </w:pPr>
    <w:bookmarkStart w:id="6" w:name="Code2"/>
    <w:bookmarkEnd w:id="6"/>
    <w:r>
      <w:t>WO/PBC/22/23</w:t>
    </w:r>
  </w:p>
  <w:p w:rsidR="00CD5A1B" w:rsidRPr="0007708D" w:rsidRDefault="00CD5A1B" w:rsidP="00477D6B">
    <w:pPr>
      <w:jc w:val="right"/>
    </w:pPr>
    <w:proofErr w:type="gramStart"/>
    <w:r w:rsidRPr="0007708D">
      <w:t>page</w:t>
    </w:r>
    <w:proofErr w:type="gramEnd"/>
    <w:r w:rsidRPr="0007708D">
      <w:t xml:space="preserve"> </w:t>
    </w:r>
    <w:r w:rsidRPr="0007708D">
      <w:fldChar w:fldCharType="begin"/>
    </w:r>
    <w:r w:rsidRPr="0007708D">
      <w:instrText xml:space="preserve"> PAGE  \* MERGEFORMAT </w:instrText>
    </w:r>
    <w:r w:rsidRPr="0007708D">
      <w:fldChar w:fldCharType="separate"/>
    </w:r>
    <w:r w:rsidR="001825E4">
      <w:rPr>
        <w:noProof/>
      </w:rPr>
      <w:t>2</w:t>
    </w:r>
    <w:r w:rsidRPr="0007708D">
      <w:fldChar w:fldCharType="end"/>
    </w:r>
  </w:p>
  <w:p w:rsidR="00CD5A1B" w:rsidRDefault="00CD5A1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1B" w:rsidRPr="00BC3D77" w:rsidRDefault="00CD5A1B" w:rsidP="00032434">
    <w:pPr>
      <w:pStyle w:val="Header"/>
      <w:jc w:val="right"/>
    </w:pPr>
    <w:r>
      <w:t>WO/PBC/22/23</w:t>
    </w:r>
  </w:p>
  <w:p w:rsidR="00CD5A1B" w:rsidRPr="00BC3D77" w:rsidRDefault="00CD5A1B" w:rsidP="00032434">
    <w:pPr>
      <w:pStyle w:val="Header"/>
      <w:jc w:val="right"/>
    </w:pPr>
    <w:proofErr w:type="spellStart"/>
    <w:r w:rsidRPr="00BC3D77">
      <w:t>Annex</w:t>
    </w:r>
    <w:r>
      <w:t>e</w:t>
    </w:r>
    <w:proofErr w:type="spellEnd"/>
    <w:r w:rsidRPr="00BC3D77">
      <w:t xml:space="preserve">, </w:t>
    </w:r>
    <w:r>
      <w:t>p</w:t>
    </w:r>
    <w:r w:rsidRPr="00BC3D77">
      <w:t xml:space="preserve">age </w:t>
    </w:r>
    <w:sdt>
      <w:sdtPr>
        <w:id w:val="-268541166"/>
        <w:docPartObj>
          <w:docPartGallery w:val="Page Numbers (Top of Page)"/>
          <w:docPartUnique/>
        </w:docPartObj>
      </w:sdtPr>
      <w:sdtEndPr>
        <w:rPr>
          <w:noProof/>
        </w:rPr>
      </w:sdtEndPr>
      <w:sdtContent>
        <w:r w:rsidRPr="00BC3D77">
          <w:fldChar w:fldCharType="begin"/>
        </w:r>
        <w:r w:rsidRPr="00BC3D77">
          <w:instrText xml:space="preserve"> PAGE   \* MERGEFORMAT </w:instrText>
        </w:r>
        <w:r w:rsidRPr="00BC3D77">
          <w:fldChar w:fldCharType="separate"/>
        </w:r>
        <w:r w:rsidR="001825E4">
          <w:rPr>
            <w:noProof/>
          </w:rPr>
          <w:t>9</w:t>
        </w:r>
        <w:r w:rsidRPr="00BC3D77">
          <w:rPr>
            <w:noProof/>
          </w:rPr>
          <w:fldChar w:fldCharType="end"/>
        </w:r>
      </w:sdtContent>
    </w:sdt>
  </w:p>
  <w:p w:rsidR="00CD5A1B" w:rsidRPr="006D7D80" w:rsidRDefault="00CD5A1B" w:rsidP="000324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1B" w:rsidRDefault="00CD5A1B" w:rsidP="00D252C2">
    <w:pPr>
      <w:pStyle w:val="Header"/>
      <w:ind w:left="3240" w:firstLine="4500"/>
      <w:jc w:val="right"/>
    </w:pPr>
    <w:r>
      <w:t>WO/PBC/22/23ANNEXE</w:t>
    </w:r>
  </w:p>
  <w:p w:rsidR="00CD5A1B" w:rsidRDefault="00CD5A1B" w:rsidP="00032434">
    <w:pPr>
      <w:pStyle w:val="Header"/>
      <w:ind w:left="3240" w:firstLine="4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2E7833"/>
    <w:multiLevelType w:val="hybridMultilevel"/>
    <w:tmpl w:val="DA64B28A"/>
    <w:lvl w:ilvl="0" w:tplc="33D4D0B4">
      <w:start w:val="1"/>
      <w:numFmt w:val="decimal"/>
      <w:lvlText w:val="%1."/>
      <w:lvlJc w:val="left"/>
      <w:pPr>
        <w:ind w:left="930" w:hanging="570"/>
      </w:pPr>
      <w:rPr>
        <w:rFonts w:hint="default"/>
      </w:rPr>
    </w:lvl>
    <w:lvl w:ilvl="1" w:tplc="D190FC1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042081"/>
    <w:multiLevelType w:val="multilevel"/>
    <w:tmpl w:val="16E2542E"/>
    <w:lvl w:ilvl="0">
      <w:start w:val="1"/>
      <w:numFmt w:val="decimal"/>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UPOV_Beta"/>
    <w:docVar w:name="TermBaseURL" w:val="empty"/>
    <w:docVar w:name="TextBases" w:val="transmlp.wipo.int\WorkspaceFTS\EN-FR\ACE|transmlp.wipo.int\WorkspaceFTS\EN-FR\Administratif|transmlp.wipo.int\WorkspaceFTS\EN-FR\AMC|transmlp.wipo.int\WorkspaceFTS\EN-FR\Assemblées|transmlp.wipo.int\WorkspaceFTS\EN-FR\Budapest|transmlp.wipo.int\WorkspaceFTS\EN-FR\CDIP|transmlp.wipo.int\WorkspaceFTS\EN-FR\CWS|transmlp.wipo.int\WorkspaceFTS\EN-FR\Divers|transmlp.wipo.int\WorkspaceFTS\EN-FR\GRTKF|transmlp.wipo.int\WorkspaceFTS\EN-FR\Hague|transmlp.wipo.int\WorkspaceFTS\EN-FR\IPC|transmlp.wipo.int\WorkspaceFTS\EN-FR\Lisbonne|transmlp.wipo.int\WorkspaceFTS\EN-FR\Madrid|transmlp.wipo.int\WorkspaceFTS\EN-FR\PCT|transmlp.wipo.int\WorkspaceFTS\EN-FR\PLT|transmlp.wipo.int\WorkspaceFTS\EN-FR\SCCR|transmlp.wipo.int\WorkspaceFTS\EN-FR\SCP|transmlp.wipo.int\WorkspaceFTS\EN-FR\SCT|transmlp.wipo.int\WorkspaceFTS\EN-FR\UPOV|transmlp.wipo.int\WorkspaceFTS\EN-FR\WO_CC|transmlp.wipo.int\WorkspaceFTS\EN-FR\WO_GA|transmlp.wipo.int\WorkspaceFTS\EN-FR\WO_PBC|transmlp.wipo.int\Glossaries\EN-FR|transmlp.wipo.int\Treaties\Model Laws|transmlp.wipo.int\Treaties\Other Laws and Agreements|transmlp.wipo.int\Treaties\WIPO-administered|transmlp.wipo.int\Administrative\Meetings|transmlp.wipo.int\Administrative\Other|transmlp.wipo.int\Administrative\Publications|transmlp.wipo.int\Budget and Finance\Meetings|transmlp.wipo.int\Budget and Finance\Other|transmlp.wipo.int\Budget and Finance\Publications|transmlp.wipo.int\Copyright\Meetings|transmlp.wipo.int\Copyright\Other|transmlp.wipo.int\Copyright\Publications|transmlp.wipo.int\Patents\Meetings|transmlp.wipo.int\Patents\Other|transmlp.wipo.int\Patents\Publications|transmlp.wipo.int\Trademarks\Meetings|transmlp.wipo.int\Trademarks\Other|transmlp.wipo.int\Trademarks\Publications|transmlp.wipo.int\IP in General\Academy|transmlp.wipo.int\IP in General\Arbitration and Mediation|transmlp.wipo.int\IP in General\Meetings|transmlp.wipo.int\IP in General\Other|transmlp.wipo.int\IP in General\Press Room|transmlp.wipo.int\IP in General\Publications"/>
    <w:docVar w:name="TextBaseURL" w:val="empty"/>
    <w:docVar w:name="UILng" w:val="en"/>
  </w:docVars>
  <w:rsids>
    <w:rsidRoot w:val="00CB33B1"/>
    <w:rsid w:val="00000814"/>
    <w:rsid w:val="00006121"/>
    <w:rsid w:val="00012C6E"/>
    <w:rsid w:val="00032434"/>
    <w:rsid w:val="00043CAA"/>
    <w:rsid w:val="0004526A"/>
    <w:rsid w:val="00054453"/>
    <w:rsid w:val="000562AC"/>
    <w:rsid w:val="000656A0"/>
    <w:rsid w:val="00075432"/>
    <w:rsid w:val="00076A1B"/>
    <w:rsid w:val="0007708D"/>
    <w:rsid w:val="00090E32"/>
    <w:rsid w:val="00093918"/>
    <w:rsid w:val="000951E1"/>
    <w:rsid w:val="000968ED"/>
    <w:rsid w:val="000A472D"/>
    <w:rsid w:val="000A76CE"/>
    <w:rsid w:val="000B488C"/>
    <w:rsid w:val="000B6436"/>
    <w:rsid w:val="000C6710"/>
    <w:rsid w:val="000F5E56"/>
    <w:rsid w:val="00121B06"/>
    <w:rsid w:val="001362EE"/>
    <w:rsid w:val="00157599"/>
    <w:rsid w:val="00164B91"/>
    <w:rsid w:val="00166093"/>
    <w:rsid w:val="001737D1"/>
    <w:rsid w:val="00180C6B"/>
    <w:rsid w:val="001825E4"/>
    <w:rsid w:val="001832A6"/>
    <w:rsid w:val="00186969"/>
    <w:rsid w:val="00190A9A"/>
    <w:rsid w:val="0019525F"/>
    <w:rsid w:val="001A3415"/>
    <w:rsid w:val="001A5824"/>
    <w:rsid w:val="001D3B13"/>
    <w:rsid w:val="001F183F"/>
    <w:rsid w:val="001F18C2"/>
    <w:rsid w:val="001F1C8A"/>
    <w:rsid w:val="001F24AE"/>
    <w:rsid w:val="00202CE1"/>
    <w:rsid w:val="00217F23"/>
    <w:rsid w:val="002223EE"/>
    <w:rsid w:val="002361BA"/>
    <w:rsid w:val="00237761"/>
    <w:rsid w:val="00241913"/>
    <w:rsid w:val="0025179A"/>
    <w:rsid w:val="0025617A"/>
    <w:rsid w:val="00261D25"/>
    <w:rsid w:val="00263414"/>
    <w:rsid w:val="002634C4"/>
    <w:rsid w:val="00272702"/>
    <w:rsid w:val="00273DF7"/>
    <w:rsid w:val="00276E2F"/>
    <w:rsid w:val="00280083"/>
    <w:rsid w:val="00281C06"/>
    <w:rsid w:val="00290D91"/>
    <w:rsid w:val="002928D3"/>
    <w:rsid w:val="002969A3"/>
    <w:rsid w:val="002A17CD"/>
    <w:rsid w:val="002A5599"/>
    <w:rsid w:val="002A59AF"/>
    <w:rsid w:val="002B1FF8"/>
    <w:rsid w:val="002B74B2"/>
    <w:rsid w:val="002C1894"/>
    <w:rsid w:val="002D1712"/>
    <w:rsid w:val="002D23BE"/>
    <w:rsid w:val="002E6C52"/>
    <w:rsid w:val="002F1FE6"/>
    <w:rsid w:val="002F4E68"/>
    <w:rsid w:val="00312119"/>
    <w:rsid w:val="00312F7F"/>
    <w:rsid w:val="003206E9"/>
    <w:rsid w:val="003222DF"/>
    <w:rsid w:val="00327073"/>
    <w:rsid w:val="00333B56"/>
    <w:rsid w:val="003366C5"/>
    <w:rsid w:val="0034556E"/>
    <w:rsid w:val="0035754A"/>
    <w:rsid w:val="00360432"/>
    <w:rsid w:val="00361450"/>
    <w:rsid w:val="00366099"/>
    <w:rsid w:val="003673CF"/>
    <w:rsid w:val="00375FFE"/>
    <w:rsid w:val="00382D09"/>
    <w:rsid w:val="003845C1"/>
    <w:rsid w:val="003A6F89"/>
    <w:rsid w:val="003B38C1"/>
    <w:rsid w:val="0041624A"/>
    <w:rsid w:val="00423E3E"/>
    <w:rsid w:val="00427AF4"/>
    <w:rsid w:val="00433897"/>
    <w:rsid w:val="004366F4"/>
    <w:rsid w:val="00443480"/>
    <w:rsid w:val="00443F87"/>
    <w:rsid w:val="00450047"/>
    <w:rsid w:val="004647DA"/>
    <w:rsid w:val="004666E1"/>
    <w:rsid w:val="00474062"/>
    <w:rsid w:val="00477D6B"/>
    <w:rsid w:val="00480605"/>
    <w:rsid w:val="004A0177"/>
    <w:rsid w:val="004A1876"/>
    <w:rsid w:val="004A4C97"/>
    <w:rsid w:val="004B2CD4"/>
    <w:rsid w:val="004C0F47"/>
    <w:rsid w:val="004C67F4"/>
    <w:rsid w:val="004D5CBB"/>
    <w:rsid w:val="004E24EC"/>
    <w:rsid w:val="005019FF"/>
    <w:rsid w:val="00511DE0"/>
    <w:rsid w:val="00514BF0"/>
    <w:rsid w:val="0053057A"/>
    <w:rsid w:val="005333A8"/>
    <w:rsid w:val="00547749"/>
    <w:rsid w:val="0055505E"/>
    <w:rsid w:val="00556E39"/>
    <w:rsid w:val="00560A29"/>
    <w:rsid w:val="005611E0"/>
    <w:rsid w:val="00576213"/>
    <w:rsid w:val="00583F79"/>
    <w:rsid w:val="00584F28"/>
    <w:rsid w:val="00590FE2"/>
    <w:rsid w:val="005933DF"/>
    <w:rsid w:val="005B2D34"/>
    <w:rsid w:val="005C6649"/>
    <w:rsid w:val="005D30F7"/>
    <w:rsid w:val="005D76E4"/>
    <w:rsid w:val="005E7546"/>
    <w:rsid w:val="00600EC7"/>
    <w:rsid w:val="00601DFA"/>
    <w:rsid w:val="00605827"/>
    <w:rsid w:val="006079E5"/>
    <w:rsid w:val="00610E1A"/>
    <w:rsid w:val="00623514"/>
    <w:rsid w:val="00646050"/>
    <w:rsid w:val="006563C3"/>
    <w:rsid w:val="00666D4C"/>
    <w:rsid w:val="006713CA"/>
    <w:rsid w:val="00672F3C"/>
    <w:rsid w:val="00676C5C"/>
    <w:rsid w:val="00677ECD"/>
    <w:rsid w:val="00685B2E"/>
    <w:rsid w:val="00693441"/>
    <w:rsid w:val="006B07F4"/>
    <w:rsid w:val="006B40CE"/>
    <w:rsid w:val="006D0961"/>
    <w:rsid w:val="006E032F"/>
    <w:rsid w:val="006F02D7"/>
    <w:rsid w:val="007132D7"/>
    <w:rsid w:val="00716FF7"/>
    <w:rsid w:val="00717145"/>
    <w:rsid w:val="00736A1A"/>
    <w:rsid w:val="0074390C"/>
    <w:rsid w:val="00747872"/>
    <w:rsid w:val="007565F6"/>
    <w:rsid w:val="00756F37"/>
    <w:rsid w:val="00770527"/>
    <w:rsid w:val="00783BDC"/>
    <w:rsid w:val="00787197"/>
    <w:rsid w:val="007A1D77"/>
    <w:rsid w:val="007D1613"/>
    <w:rsid w:val="007D1F18"/>
    <w:rsid w:val="007E100B"/>
    <w:rsid w:val="007E30EB"/>
    <w:rsid w:val="007F6BAB"/>
    <w:rsid w:val="00800CBA"/>
    <w:rsid w:val="00807A4B"/>
    <w:rsid w:val="00812FB2"/>
    <w:rsid w:val="00827FD7"/>
    <w:rsid w:val="00831C0F"/>
    <w:rsid w:val="0083410E"/>
    <w:rsid w:val="00842524"/>
    <w:rsid w:val="00850569"/>
    <w:rsid w:val="00851650"/>
    <w:rsid w:val="00854552"/>
    <w:rsid w:val="008605FE"/>
    <w:rsid w:val="00862E18"/>
    <w:rsid w:val="00876AA4"/>
    <w:rsid w:val="00880101"/>
    <w:rsid w:val="008907DC"/>
    <w:rsid w:val="0089177C"/>
    <w:rsid w:val="008A6234"/>
    <w:rsid w:val="008B2CC1"/>
    <w:rsid w:val="008B60B2"/>
    <w:rsid w:val="008D4617"/>
    <w:rsid w:val="008E0CDB"/>
    <w:rsid w:val="0090731E"/>
    <w:rsid w:val="00911B2D"/>
    <w:rsid w:val="00916EE2"/>
    <w:rsid w:val="00941361"/>
    <w:rsid w:val="00960DF8"/>
    <w:rsid w:val="00961E99"/>
    <w:rsid w:val="00963AAD"/>
    <w:rsid w:val="00966A22"/>
    <w:rsid w:val="0096722F"/>
    <w:rsid w:val="00980843"/>
    <w:rsid w:val="00992509"/>
    <w:rsid w:val="009A0E0E"/>
    <w:rsid w:val="009B0553"/>
    <w:rsid w:val="009B31FB"/>
    <w:rsid w:val="009C1A83"/>
    <w:rsid w:val="009C4662"/>
    <w:rsid w:val="009E1D5A"/>
    <w:rsid w:val="009E2791"/>
    <w:rsid w:val="009E3F6F"/>
    <w:rsid w:val="009E644D"/>
    <w:rsid w:val="009F499F"/>
    <w:rsid w:val="009F63C6"/>
    <w:rsid w:val="00A40716"/>
    <w:rsid w:val="00A40950"/>
    <w:rsid w:val="00A42DAF"/>
    <w:rsid w:val="00A45BD8"/>
    <w:rsid w:val="00A55D8C"/>
    <w:rsid w:val="00A62120"/>
    <w:rsid w:val="00A6366E"/>
    <w:rsid w:val="00A73B3A"/>
    <w:rsid w:val="00A7685F"/>
    <w:rsid w:val="00A8406B"/>
    <w:rsid w:val="00A869B7"/>
    <w:rsid w:val="00A87A67"/>
    <w:rsid w:val="00A90011"/>
    <w:rsid w:val="00AA6AE5"/>
    <w:rsid w:val="00AC205C"/>
    <w:rsid w:val="00AC4699"/>
    <w:rsid w:val="00AE0551"/>
    <w:rsid w:val="00AE36EB"/>
    <w:rsid w:val="00AE7D68"/>
    <w:rsid w:val="00AF0A6B"/>
    <w:rsid w:val="00AF0D46"/>
    <w:rsid w:val="00AF0FB5"/>
    <w:rsid w:val="00B02993"/>
    <w:rsid w:val="00B05A69"/>
    <w:rsid w:val="00B303B4"/>
    <w:rsid w:val="00B30483"/>
    <w:rsid w:val="00B4086E"/>
    <w:rsid w:val="00B510CD"/>
    <w:rsid w:val="00B55F22"/>
    <w:rsid w:val="00B65FED"/>
    <w:rsid w:val="00B9734B"/>
    <w:rsid w:val="00BC2486"/>
    <w:rsid w:val="00BC2F87"/>
    <w:rsid w:val="00BC3174"/>
    <w:rsid w:val="00BD57D2"/>
    <w:rsid w:val="00C03769"/>
    <w:rsid w:val="00C06B83"/>
    <w:rsid w:val="00C11BFE"/>
    <w:rsid w:val="00C22FF0"/>
    <w:rsid w:val="00C24231"/>
    <w:rsid w:val="00C42F99"/>
    <w:rsid w:val="00C439E4"/>
    <w:rsid w:val="00C534F9"/>
    <w:rsid w:val="00C64D0E"/>
    <w:rsid w:val="00C718E5"/>
    <w:rsid w:val="00C97C47"/>
    <w:rsid w:val="00CA00E4"/>
    <w:rsid w:val="00CB33B1"/>
    <w:rsid w:val="00CC37AF"/>
    <w:rsid w:val="00CC5982"/>
    <w:rsid w:val="00CD5A1B"/>
    <w:rsid w:val="00CE6E19"/>
    <w:rsid w:val="00CF07AD"/>
    <w:rsid w:val="00CF11A4"/>
    <w:rsid w:val="00CF559B"/>
    <w:rsid w:val="00D06BFE"/>
    <w:rsid w:val="00D24317"/>
    <w:rsid w:val="00D24F83"/>
    <w:rsid w:val="00D252C2"/>
    <w:rsid w:val="00D45252"/>
    <w:rsid w:val="00D56C54"/>
    <w:rsid w:val="00D71B4D"/>
    <w:rsid w:val="00D862AF"/>
    <w:rsid w:val="00D908E2"/>
    <w:rsid w:val="00D93D55"/>
    <w:rsid w:val="00DA6A72"/>
    <w:rsid w:val="00DB6913"/>
    <w:rsid w:val="00DB70CA"/>
    <w:rsid w:val="00DC76FF"/>
    <w:rsid w:val="00DD079D"/>
    <w:rsid w:val="00DD3C45"/>
    <w:rsid w:val="00DE07B8"/>
    <w:rsid w:val="00DE382D"/>
    <w:rsid w:val="00DF1499"/>
    <w:rsid w:val="00DF3E91"/>
    <w:rsid w:val="00DF74BC"/>
    <w:rsid w:val="00E01B12"/>
    <w:rsid w:val="00E13DC0"/>
    <w:rsid w:val="00E25B9A"/>
    <w:rsid w:val="00E26916"/>
    <w:rsid w:val="00E335FE"/>
    <w:rsid w:val="00E35021"/>
    <w:rsid w:val="00E3765A"/>
    <w:rsid w:val="00E6443F"/>
    <w:rsid w:val="00E64ACF"/>
    <w:rsid w:val="00E74198"/>
    <w:rsid w:val="00E761C6"/>
    <w:rsid w:val="00E83EB6"/>
    <w:rsid w:val="00EA1A89"/>
    <w:rsid w:val="00EA75D3"/>
    <w:rsid w:val="00EC4E49"/>
    <w:rsid w:val="00ED3E88"/>
    <w:rsid w:val="00ED4306"/>
    <w:rsid w:val="00ED77FB"/>
    <w:rsid w:val="00EE4059"/>
    <w:rsid w:val="00EE45FA"/>
    <w:rsid w:val="00EF28D9"/>
    <w:rsid w:val="00F11D2C"/>
    <w:rsid w:val="00F13BE2"/>
    <w:rsid w:val="00F226E8"/>
    <w:rsid w:val="00F233E3"/>
    <w:rsid w:val="00F26E04"/>
    <w:rsid w:val="00F31144"/>
    <w:rsid w:val="00F54429"/>
    <w:rsid w:val="00F551D1"/>
    <w:rsid w:val="00F66152"/>
    <w:rsid w:val="00F67714"/>
    <w:rsid w:val="00F92D5A"/>
    <w:rsid w:val="00F95AEF"/>
    <w:rsid w:val="00FB127C"/>
    <w:rsid w:val="00FC0C63"/>
    <w:rsid w:val="00FD1545"/>
    <w:rsid w:val="00FD6361"/>
    <w:rsid w:val="00FE0614"/>
    <w:rsid w:val="00FE4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tabs>
        <w:tab w:val="clear" w:pos="567"/>
        <w:tab w:val="num" w:pos="360"/>
      </w:tabs>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CB33B1"/>
    <w:pPr>
      <w:ind w:left="720"/>
      <w:contextualSpacing/>
    </w:pPr>
  </w:style>
  <w:style w:type="paragraph" w:styleId="BalloonText">
    <w:name w:val="Balloon Text"/>
    <w:basedOn w:val="Normal"/>
    <w:link w:val="BalloonTextChar"/>
    <w:rsid w:val="00237761"/>
    <w:rPr>
      <w:rFonts w:ascii="Tahoma" w:hAnsi="Tahoma" w:cs="Tahoma"/>
      <w:sz w:val="16"/>
      <w:szCs w:val="16"/>
    </w:rPr>
  </w:style>
  <w:style w:type="character" w:customStyle="1" w:styleId="BalloonTextChar">
    <w:name w:val="Balloon Text Char"/>
    <w:basedOn w:val="DefaultParagraphFont"/>
    <w:link w:val="BalloonText"/>
    <w:rsid w:val="00237761"/>
    <w:rPr>
      <w:rFonts w:ascii="Tahoma" w:eastAsia="SimSun" w:hAnsi="Tahoma" w:cs="Tahoma"/>
      <w:sz w:val="16"/>
      <w:szCs w:val="16"/>
      <w:lang w:eastAsia="zh-CN"/>
    </w:rPr>
  </w:style>
  <w:style w:type="table" w:styleId="TableGrid">
    <w:name w:val="Table Grid"/>
    <w:basedOn w:val="TableNormal"/>
    <w:uiPriority w:val="59"/>
    <w:rsid w:val="00D252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252C2"/>
    <w:rPr>
      <w:rFonts w:ascii="Arial" w:eastAsia="SimSun" w:hAnsi="Arial" w:cs="Arial"/>
      <w:sz w:val="22"/>
      <w:lang w:eastAsia="zh-CN"/>
    </w:rPr>
  </w:style>
  <w:style w:type="character" w:customStyle="1" w:styleId="FooterChar">
    <w:name w:val="Footer Char"/>
    <w:basedOn w:val="DefaultParagraphFont"/>
    <w:link w:val="Footer"/>
    <w:uiPriority w:val="99"/>
    <w:rsid w:val="00D252C2"/>
    <w:rPr>
      <w:rFonts w:ascii="Arial" w:eastAsia="SimSun" w:hAnsi="Arial" w:cs="Arial"/>
      <w:sz w:val="22"/>
      <w:lang w:eastAsia="zh-CN"/>
    </w:rPr>
  </w:style>
  <w:style w:type="character" w:styleId="Hyperlink">
    <w:name w:val="Hyperlink"/>
    <w:basedOn w:val="DefaultParagraphFont"/>
    <w:uiPriority w:val="99"/>
    <w:unhideWhenUsed/>
    <w:rsid w:val="00D252C2"/>
    <w:rPr>
      <w:color w:val="0000FF"/>
      <w:u w:val="single"/>
    </w:rPr>
  </w:style>
  <w:style w:type="paragraph" w:customStyle="1" w:styleId="Bodydrafting">
    <w:name w:val="Body drafting"/>
    <w:basedOn w:val="Normal"/>
    <w:uiPriority w:val="99"/>
    <w:rsid w:val="00D252C2"/>
    <w:pPr>
      <w:spacing w:before="120" w:after="120"/>
      <w:jc w:val="both"/>
    </w:pPr>
    <w:rPr>
      <w:rFonts w:ascii="Times New Roman" w:eastAsia="Times New Roman" w:hAnsi="Times New Roman" w:cs="Times New Roman"/>
      <w:szCs w:val="24"/>
      <w:lang w:eastAsia="en-US"/>
    </w:rPr>
  </w:style>
  <w:style w:type="character" w:styleId="FollowedHyperlink">
    <w:name w:val="FollowedHyperlink"/>
    <w:basedOn w:val="DefaultParagraphFont"/>
    <w:rsid w:val="006934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tabs>
        <w:tab w:val="clear" w:pos="567"/>
        <w:tab w:val="num" w:pos="360"/>
      </w:tabs>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CB33B1"/>
    <w:pPr>
      <w:ind w:left="720"/>
      <w:contextualSpacing/>
    </w:pPr>
  </w:style>
  <w:style w:type="paragraph" w:styleId="BalloonText">
    <w:name w:val="Balloon Text"/>
    <w:basedOn w:val="Normal"/>
    <w:link w:val="BalloonTextChar"/>
    <w:rsid w:val="00237761"/>
    <w:rPr>
      <w:rFonts w:ascii="Tahoma" w:hAnsi="Tahoma" w:cs="Tahoma"/>
      <w:sz w:val="16"/>
      <w:szCs w:val="16"/>
    </w:rPr>
  </w:style>
  <w:style w:type="character" w:customStyle="1" w:styleId="BalloonTextChar">
    <w:name w:val="Balloon Text Char"/>
    <w:basedOn w:val="DefaultParagraphFont"/>
    <w:link w:val="BalloonText"/>
    <w:rsid w:val="00237761"/>
    <w:rPr>
      <w:rFonts w:ascii="Tahoma" w:eastAsia="SimSun" w:hAnsi="Tahoma" w:cs="Tahoma"/>
      <w:sz w:val="16"/>
      <w:szCs w:val="16"/>
      <w:lang w:eastAsia="zh-CN"/>
    </w:rPr>
  </w:style>
  <w:style w:type="table" w:styleId="TableGrid">
    <w:name w:val="Table Grid"/>
    <w:basedOn w:val="TableNormal"/>
    <w:uiPriority w:val="59"/>
    <w:rsid w:val="00D252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252C2"/>
    <w:rPr>
      <w:rFonts w:ascii="Arial" w:eastAsia="SimSun" w:hAnsi="Arial" w:cs="Arial"/>
      <w:sz w:val="22"/>
      <w:lang w:eastAsia="zh-CN"/>
    </w:rPr>
  </w:style>
  <w:style w:type="character" w:customStyle="1" w:styleId="FooterChar">
    <w:name w:val="Footer Char"/>
    <w:basedOn w:val="DefaultParagraphFont"/>
    <w:link w:val="Footer"/>
    <w:uiPriority w:val="99"/>
    <w:rsid w:val="00D252C2"/>
    <w:rPr>
      <w:rFonts w:ascii="Arial" w:eastAsia="SimSun" w:hAnsi="Arial" w:cs="Arial"/>
      <w:sz w:val="22"/>
      <w:lang w:eastAsia="zh-CN"/>
    </w:rPr>
  </w:style>
  <w:style w:type="character" w:styleId="Hyperlink">
    <w:name w:val="Hyperlink"/>
    <w:basedOn w:val="DefaultParagraphFont"/>
    <w:uiPriority w:val="99"/>
    <w:unhideWhenUsed/>
    <w:rsid w:val="00D252C2"/>
    <w:rPr>
      <w:color w:val="0000FF"/>
      <w:u w:val="single"/>
    </w:rPr>
  </w:style>
  <w:style w:type="paragraph" w:customStyle="1" w:styleId="Bodydrafting">
    <w:name w:val="Body drafting"/>
    <w:basedOn w:val="Normal"/>
    <w:uiPriority w:val="99"/>
    <w:rsid w:val="00D252C2"/>
    <w:pPr>
      <w:spacing w:before="120" w:after="120"/>
      <w:jc w:val="both"/>
    </w:pPr>
    <w:rPr>
      <w:rFonts w:ascii="Times New Roman" w:eastAsia="Times New Roman" w:hAnsi="Times New Roman" w:cs="Times New Roman"/>
      <w:szCs w:val="24"/>
      <w:lang w:eastAsia="en-US"/>
    </w:rPr>
  </w:style>
  <w:style w:type="character" w:styleId="FollowedHyperlink">
    <w:name w:val="FollowedHyperlink"/>
    <w:basedOn w:val="DefaultParagraphFont"/>
    <w:rsid w:val="006934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7888">
      <w:bodyDiv w:val="1"/>
      <w:marLeft w:val="0"/>
      <w:marRight w:val="0"/>
      <w:marTop w:val="0"/>
      <w:marBottom w:val="0"/>
      <w:divBdr>
        <w:top w:val="none" w:sz="0" w:space="0" w:color="auto"/>
        <w:left w:val="none" w:sz="0" w:space="0" w:color="auto"/>
        <w:bottom w:val="none" w:sz="0" w:space="0" w:color="auto"/>
        <w:right w:val="none" w:sz="0" w:space="0" w:color="auto"/>
      </w:divBdr>
      <w:divsChild>
        <w:div w:id="380175244">
          <w:marLeft w:val="0"/>
          <w:marRight w:val="0"/>
          <w:marTop w:val="0"/>
          <w:marBottom w:val="0"/>
          <w:divBdr>
            <w:top w:val="none" w:sz="0" w:space="0" w:color="auto"/>
            <w:left w:val="none" w:sz="0" w:space="0" w:color="auto"/>
            <w:bottom w:val="none" w:sz="0" w:space="0" w:color="auto"/>
            <w:right w:val="none" w:sz="0" w:space="0" w:color="auto"/>
          </w:divBdr>
        </w:div>
        <w:div w:id="229389981">
          <w:marLeft w:val="0"/>
          <w:marRight w:val="0"/>
          <w:marTop w:val="0"/>
          <w:marBottom w:val="0"/>
          <w:divBdr>
            <w:top w:val="none" w:sz="0" w:space="0" w:color="auto"/>
            <w:left w:val="none" w:sz="0" w:space="0" w:color="auto"/>
            <w:bottom w:val="none" w:sz="0" w:space="0" w:color="auto"/>
            <w:right w:val="none" w:sz="0" w:space="0" w:color="auto"/>
          </w:divBdr>
        </w:div>
        <w:div w:id="1081026871">
          <w:marLeft w:val="0"/>
          <w:marRight w:val="0"/>
          <w:marTop w:val="0"/>
          <w:marBottom w:val="0"/>
          <w:divBdr>
            <w:top w:val="none" w:sz="0" w:space="0" w:color="auto"/>
            <w:left w:val="none" w:sz="0" w:space="0" w:color="auto"/>
            <w:bottom w:val="none" w:sz="0" w:space="0" w:color="auto"/>
            <w:right w:val="none" w:sz="0" w:space="0" w:color="auto"/>
          </w:divBdr>
        </w:div>
        <w:div w:id="816653003">
          <w:marLeft w:val="0"/>
          <w:marRight w:val="0"/>
          <w:marTop w:val="0"/>
          <w:marBottom w:val="0"/>
          <w:divBdr>
            <w:top w:val="none" w:sz="0" w:space="0" w:color="auto"/>
            <w:left w:val="none" w:sz="0" w:space="0" w:color="auto"/>
            <w:bottom w:val="none" w:sz="0" w:space="0" w:color="auto"/>
            <w:right w:val="none" w:sz="0" w:space="0" w:color="auto"/>
          </w:divBdr>
        </w:div>
        <w:div w:id="1775786501">
          <w:marLeft w:val="0"/>
          <w:marRight w:val="0"/>
          <w:marTop w:val="0"/>
          <w:marBottom w:val="0"/>
          <w:divBdr>
            <w:top w:val="none" w:sz="0" w:space="0" w:color="auto"/>
            <w:left w:val="none" w:sz="0" w:space="0" w:color="auto"/>
            <w:bottom w:val="none" w:sz="0" w:space="0" w:color="auto"/>
            <w:right w:val="none" w:sz="0" w:space="0" w:color="auto"/>
          </w:divBdr>
        </w:div>
        <w:div w:id="637875989">
          <w:marLeft w:val="0"/>
          <w:marRight w:val="0"/>
          <w:marTop w:val="0"/>
          <w:marBottom w:val="0"/>
          <w:divBdr>
            <w:top w:val="none" w:sz="0" w:space="0" w:color="auto"/>
            <w:left w:val="none" w:sz="0" w:space="0" w:color="auto"/>
            <w:bottom w:val="none" w:sz="0" w:space="0" w:color="auto"/>
            <w:right w:val="none" w:sz="0" w:space="0" w:color="auto"/>
          </w:divBdr>
        </w:div>
        <w:div w:id="1107047049">
          <w:marLeft w:val="0"/>
          <w:marRight w:val="0"/>
          <w:marTop w:val="0"/>
          <w:marBottom w:val="0"/>
          <w:divBdr>
            <w:top w:val="none" w:sz="0" w:space="0" w:color="auto"/>
            <w:left w:val="none" w:sz="0" w:space="0" w:color="auto"/>
            <w:bottom w:val="none" w:sz="0" w:space="0" w:color="auto"/>
            <w:right w:val="none" w:sz="0" w:space="0" w:color="auto"/>
          </w:divBdr>
        </w:div>
        <w:div w:id="1295061048">
          <w:marLeft w:val="0"/>
          <w:marRight w:val="0"/>
          <w:marTop w:val="0"/>
          <w:marBottom w:val="0"/>
          <w:divBdr>
            <w:top w:val="none" w:sz="0" w:space="0" w:color="auto"/>
            <w:left w:val="none" w:sz="0" w:space="0" w:color="auto"/>
            <w:bottom w:val="none" w:sz="0" w:space="0" w:color="auto"/>
            <w:right w:val="none" w:sz="0" w:space="0" w:color="auto"/>
          </w:divBdr>
        </w:div>
        <w:div w:id="934365429">
          <w:marLeft w:val="0"/>
          <w:marRight w:val="0"/>
          <w:marTop w:val="0"/>
          <w:marBottom w:val="0"/>
          <w:divBdr>
            <w:top w:val="none" w:sz="0" w:space="0" w:color="auto"/>
            <w:left w:val="none" w:sz="0" w:space="0" w:color="auto"/>
            <w:bottom w:val="none" w:sz="0" w:space="0" w:color="auto"/>
            <w:right w:val="none" w:sz="0" w:space="0" w:color="auto"/>
          </w:divBdr>
        </w:div>
        <w:div w:id="2093119213">
          <w:marLeft w:val="0"/>
          <w:marRight w:val="0"/>
          <w:marTop w:val="0"/>
          <w:marBottom w:val="0"/>
          <w:divBdr>
            <w:top w:val="none" w:sz="0" w:space="0" w:color="auto"/>
            <w:left w:val="none" w:sz="0" w:space="0" w:color="auto"/>
            <w:bottom w:val="none" w:sz="0" w:space="0" w:color="auto"/>
            <w:right w:val="none" w:sz="0" w:space="0" w:color="auto"/>
          </w:divBdr>
        </w:div>
      </w:divsChild>
    </w:div>
    <w:div w:id="174156998">
      <w:bodyDiv w:val="1"/>
      <w:marLeft w:val="0"/>
      <w:marRight w:val="0"/>
      <w:marTop w:val="0"/>
      <w:marBottom w:val="0"/>
      <w:divBdr>
        <w:top w:val="none" w:sz="0" w:space="0" w:color="auto"/>
        <w:left w:val="none" w:sz="0" w:space="0" w:color="auto"/>
        <w:bottom w:val="none" w:sz="0" w:space="0" w:color="auto"/>
        <w:right w:val="none" w:sz="0" w:space="0" w:color="auto"/>
      </w:divBdr>
      <w:divsChild>
        <w:div w:id="943029315">
          <w:marLeft w:val="0"/>
          <w:marRight w:val="0"/>
          <w:marTop w:val="0"/>
          <w:marBottom w:val="0"/>
          <w:divBdr>
            <w:top w:val="none" w:sz="0" w:space="0" w:color="auto"/>
            <w:left w:val="none" w:sz="0" w:space="0" w:color="auto"/>
            <w:bottom w:val="none" w:sz="0" w:space="0" w:color="auto"/>
            <w:right w:val="none" w:sz="0" w:space="0" w:color="auto"/>
          </w:divBdr>
        </w:div>
        <w:div w:id="876359651">
          <w:marLeft w:val="0"/>
          <w:marRight w:val="0"/>
          <w:marTop w:val="0"/>
          <w:marBottom w:val="0"/>
          <w:divBdr>
            <w:top w:val="none" w:sz="0" w:space="0" w:color="auto"/>
            <w:left w:val="none" w:sz="0" w:space="0" w:color="auto"/>
            <w:bottom w:val="none" w:sz="0" w:space="0" w:color="auto"/>
            <w:right w:val="none" w:sz="0" w:space="0" w:color="auto"/>
          </w:divBdr>
        </w:div>
        <w:div w:id="1035545946">
          <w:marLeft w:val="0"/>
          <w:marRight w:val="0"/>
          <w:marTop w:val="0"/>
          <w:marBottom w:val="0"/>
          <w:divBdr>
            <w:top w:val="none" w:sz="0" w:space="0" w:color="auto"/>
            <w:left w:val="none" w:sz="0" w:space="0" w:color="auto"/>
            <w:bottom w:val="none" w:sz="0" w:space="0" w:color="auto"/>
            <w:right w:val="none" w:sz="0" w:space="0" w:color="auto"/>
          </w:divBdr>
        </w:div>
        <w:div w:id="2016033463">
          <w:marLeft w:val="0"/>
          <w:marRight w:val="0"/>
          <w:marTop w:val="0"/>
          <w:marBottom w:val="0"/>
          <w:divBdr>
            <w:top w:val="none" w:sz="0" w:space="0" w:color="auto"/>
            <w:left w:val="none" w:sz="0" w:space="0" w:color="auto"/>
            <w:bottom w:val="none" w:sz="0" w:space="0" w:color="auto"/>
            <w:right w:val="none" w:sz="0" w:space="0" w:color="auto"/>
          </w:divBdr>
        </w:div>
      </w:divsChild>
    </w:div>
    <w:div w:id="218825010">
      <w:bodyDiv w:val="1"/>
      <w:marLeft w:val="0"/>
      <w:marRight w:val="0"/>
      <w:marTop w:val="0"/>
      <w:marBottom w:val="0"/>
      <w:divBdr>
        <w:top w:val="none" w:sz="0" w:space="0" w:color="auto"/>
        <w:left w:val="none" w:sz="0" w:space="0" w:color="auto"/>
        <w:bottom w:val="none" w:sz="0" w:space="0" w:color="auto"/>
        <w:right w:val="none" w:sz="0" w:space="0" w:color="auto"/>
      </w:divBdr>
      <w:divsChild>
        <w:div w:id="899754782">
          <w:marLeft w:val="0"/>
          <w:marRight w:val="0"/>
          <w:marTop w:val="0"/>
          <w:marBottom w:val="0"/>
          <w:divBdr>
            <w:top w:val="none" w:sz="0" w:space="0" w:color="auto"/>
            <w:left w:val="none" w:sz="0" w:space="0" w:color="auto"/>
            <w:bottom w:val="none" w:sz="0" w:space="0" w:color="auto"/>
            <w:right w:val="none" w:sz="0" w:space="0" w:color="auto"/>
          </w:divBdr>
        </w:div>
        <w:div w:id="583346514">
          <w:marLeft w:val="0"/>
          <w:marRight w:val="0"/>
          <w:marTop w:val="0"/>
          <w:marBottom w:val="0"/>
          <w:divBdr>
            <w:top w:val="none" w:sz="0" w:space="0" w:color="auto"/>
            <w:left w:val="none" w:sz="0" w:space="0" w:color="auto"/>
            <w:bottom w:val="none" w:sz="0" w:space="0" w:color="auto"/>
            <w:right w:val="none" w:sz="0" w:space="0" w:color="auto"/>
          </w:divBdr>
        </w:div>
        <w:div w:id="1375888983">
          <w:marLeft w:val="0"/>
          <w:marRight w:val="0"/>
          <w:marTop w:val="0"/>
          <w:marBottom w:val="0"/>
          <w:divBdr>
            <w:top w:val="none" w:sz="0" w:space="0" w:color="auto"/>
            <w:left w:val="none" w:sz="0" w:space="0" w:color="auto"/>
            <w:bottom w:val="none" w:sz="0" w:space="0" w:color="auto"/>
            <w:right w:val="none" w:sz="0" w:space="0" w:color="auto"/>
          </w:divBdr>
        </w:div>
        <w:div w:id="1134174744">
          <w:marLeft w:val="0"/>
          <w:marRight w:val="0"/>
          <w:marTop w:val="0"/>
          <w:marBottom w:val="0"/>
          <w:divBdr>
            <w:top w:val="none" w:sz="0" w:space="0" w:color="auto"/>
            <w:left w:val="none" w:sz="0" w:space="0" w:color="auto"/>
            <w:bottom w:val="none" w:sz="0" w:space="0" w:color="auto"/>
            <w:right w:val="none" w:sz="0" w:space="0" w:color="auto"/>
          </w:divBdr>
        </w:div>
      </w:divsChild>
    </w:div>
    <w:div w:id="271135412">
      <w:bodyDiv w:val="1"/>
      <w:marLeft w:val="0"/>
      <w:marRight w:val="0"/>
      <w:marTop w:val="0"/>
      <w:marBottom w:val="0"/>
      <w:divBdr>
        <w:top w:val="none" w:sz="0" w:space="0" w:color="auto"/>
        <w:left w:val="none" w:sz="0" w:space="0" w:color="auto"/>
        <w:bottom w:val="none" w:sz="0" w:space="0" w:color="auto"/>
        <w:right w:val="none" w:sz="0" w:space="0" w:color="auto"/>
      </w:divBdr>
      <w:divsChild>
        <w:div w:id="909195981">
          <w:marLeft w:val="0"/>
          <w:marRight w:val="0"/>
          <w:marTop w:val="0"/>
          <w:marBottom w:val="0"/>
          <w:divBdr>
            <w:top w:val="none" w:sz="0" w:space="0" w:color="auto"/>
            <w:left w:val="none" w:sz="0" w:space="0" w:color="auto"/>
            <w:bottom w:val="none" w:sz="0" w:space="0" w:color="auto"/>
            <w:right w:val="none" w:sz="0" w:space="0" w:color="auto"/>
          </w:divBdr>
        </w:div>
        <w:div w:id="1616863985">
          <w:marLeft w:val="0"/>
          <w:marRight w:val="0"/>
          <w:marTop w:val="0"/>
          <w:marBottom w:val="0"/>
          <w:divBdr>
            <w:top w:val="none" w:sz="0" w:space="0" w:color="auto"/>
            <w:left w:val="none" w:sz="0" w:space="0" w:color="auto"/>
            <w:bottom w:val="none" w:sz="0" w:space="0" w:color="auto"/>
            <w:right w:val="none" w:sz="0" w:space="0" w:color="auto"/>
          </w:divBdr>
        </w:div>
        <w:div w:id="1787381180">
          <w:marLeft w:val="0"/>
          <w:marRight w:val="0"/>
          <w:marTop w:val="0"/>
          <w:marBottom w:val="0"/>
          <w:divBdr>
            <w:top w:val="none" w:sz="0" w:space="0" w:color="auto"/>
            <w:left w:val="none" w:sz="0" w:space="0" w:color="auto"/>
            <w:bottom w:val="none" w:sz="0" w:space="0" w:color="auto"/>
            <w:right w:val="none" w:sz="0" w:space="0" w:color="auto"/>
          </w:divBdr>
        </w:div>
        <w:div w:id="1536043644">
          <w:marLeft w:val="0"/>
          <w:marRight w:val="0"/>
          <w:marTop w:val="0"/>
          <w:marBottom w:val="0"/>
          <w:divBdr>
            <w:top w:val="none" w:sz="0" w:space="0" w:color="auto"/>
            <w:left w:val="none" w:sz="0" w:space="0" w:color="auto"/>
            <w:bottom w:val="none" w:sz="0" w:space="0" w:color="auto"/>
            <w:right w:val="none" w:sz="0" w:space="0" w:color="auto"/>
          </w:divBdr>
        </w:div>
        <w:div w:id="1842160150">
          <w:marLeft w:val="0"/>
          <w:marRight w:val="0"/>
          <w:marTop w:val="0"/>
          <w:marBottom w:val="0"/>
          <w:divBdr>
            <w:top w:val="none" w:sz="0" w:space="0" w:color="auto"/>
            <w:left w:val="none" w:sz="0" w:space="0" w:color="auto"/>
            <w:bottom w:val="none" w:sz="0" w:space="0" w:color="auto"/>
            <w:right w:val="none" w:sz="0" w:space="0" w:color="auto"/>
          </w:divBdr>
        </w:div>
        <w:div w:id="719860978">
          <w:marLeft w:val="0"/>
          <w:marRight w:val="0"/>
          <w:marTop w:val="0"/>
          <w:marBottom w:val="0"/>
          <w:divBdr>
            <w:top w:val="none" w:sz="0" w:space="0" w:color="auto"/>
            <w:left w:val="none" w:sz="0" w:space="0" w:color="auto"/>
            <w:bottom w:val="none" w:sz="0" w:space="0" w:color="auto"/>
            <w:right w:val="none" w:sz="0" w:space="0" w:color="auto"/>
          </w:divBdr>
        </w:div>
        <w:div w:id="1249536242">
          <w:marLeft w:val="0"/>
          <w:marRight w:val="0"/>
          <w:marTop w:val="0"/>
          <w:marBottom w:val="0"/>
          <w:divBdr>
            <w:top w:val="none" w:sz="0" w:space="0" w:color="auto"/>
            <w:left w:val="none" w:sz="0" w:space="0" w:color="auto"/>
            <w:bottom w:val="none" w:sz="0" w:space="0" w:color="auto"/>
            <w:right w:val="none" w:sz="0" w:space="0" w:color="auto"/>
          </w:divBdr>
        </w:div>
        <w:div w:id="604385604">
          <w:marLeft w:val="0"/>
          <w:marRight w:val="0"/>
          <w:marTop w:val="0"/>
          <w:marBottom w:val="0"/>
          <w:divBdr>
            <w:top w:val="none" w:sz="0" w:space="0" w:color="auto"/>
            <w:left w:val="none" w:sz="0" w:space="0" w:color="auto"/>
            <w:bottom w:val="none" w:sz="0" w:space="0" w:color="auto"/>
            <w:right w:val="none" w:sz="0" w:space="0" w:color="auto"/>
          </w:divBdr>
        </w:div>
      </w:divsChild>
    </w:div>
    <w:div w:id="286670330">
      <w:bodyDiv w:val="1"/>
      <w:marLeft w:val="0"/>
      <w:marRight w:val="0"/>
      <w:marTop w:val="0"/>
      <w:marBottom w:val="0"/>
      <w:divBdr>
        <w:top w:val="none" w:sz="0" w:space="0" w:color="auto"/>
        <w:left w:val="none" w:sz="0" w:space="0" w:color="auto"/>
        <w:bottom w:val="none" w:sz="0" w:space="0" w:color="auto"/>
        <w:right w:val="none" w:sz="0" w:space="0" w:color="auto"/>
      </w:divBdr>
      <w:divsChild>
        <w:div w:id="1287741520">
          <w:marLeft w:val="0"/>
          <w:marRight w:val="0"/>
          <w:marTop w:val="0"/>
          <w:marBottom w:val="0"/>
          <w:divBdr>
            <w:top w:val="none" w:sz="0" w:space="0" w:color="auto"/>
            <w:left w:val="none" w:sz="0" w:space="0" w:color="auto"/>
            <w:bottom w:val="none" w:sz="0" w:space="0" w:color="auto"/>
            <w:right w:val="none" w:sz="0" w:space="0" w:color="auto"/>
          </w:divBdr>
        </w:div>
        <w:div w:id="315258422">
          <w:marLeft w:val="0"/>
          <w:marRight w:val="0"/>
          <w:marTop w:val="0"/>
          <w:marBottom w:val="0"/>
          <w:divBdr>
            <w:top w:val="none" w:sz="0" w:space="0" w:color="auto"/>
            <w:left w:val="none" w:sz="0" w:space="0" w:color="auto"/>
            <w:bottom w:val="none" w:sz="0" w:space="0" w:color="auto"/>
            <w:right w:val="none" w:sz="0" w:space="0" w:color="auto"/>
          </w:divBdr>
        </w:div>
      </w:divsChild>
    </w:div>
    <w:div w:id="322316726">
      <w:bodyDiv w:val="1"/>
      <w:marLeft w:val="0"/>
      <w:marRight w:val="0"/>
      <w:marTop w:val="0"/>
      <w:marBottom w:val="0"/>
      <w:divBdr>
        <w:top w:val="none" w:sz="0" w:space="0" w:color="auto"/>
        <w:left w:val="none" w:sz="0" w:space="0" w:color="auto"/>
        <w:bottom w:val="none" w:sz="0" w:space="0" w:color="auto"/>
        <w:right w:val="none" w:sz="0" w:space="0" w:color="auto"/>
      </w:divBdr>
      <w:divsChild>
        <w:div w:id="508327162">
          <w:marLeft w:val="0"/>
          <w:marRight w:val="0"/>
          <w:marTop w:val="0"/>
          <w:marBottom w:val="0"/>
          <w:divBdr>
            <w:top w:val="none" w:sz="0" w:space="0" w:color="auto"/>
            <w:left w:val="none" w:sz="0" w:space="0" w:color="auto"/>
            <w:bottom w:val="none" w:sz="0" w:space="0" w:color="auto"/>
            <w:right w:val="none" w:sz="0" w:space="0" w:color="auto"/>
          </w:divBdr>
        </w:div>
        <w:div w:id="1196310638">
          <w:marLeft w:val="0"/>
          <w:marRight w:val="0"/>
          <w:marTop w:val="0"/>
          <w:marBottom w:val="0"/>
          <w:divBdr>
            <w:top w:val="none" w:sz="0" w:space="0" w:color="auto"/>
            <w:left w:val="none" w:sz="0" w:space="0" w:color="auto"/>
            <w:bottom w:val="none" w:sz="0" w:space="0" w:color="auto"/>
            <w:right w:val="none" w:sz="0" w:space="0" w:color="auto"/>
          </w:divBdr>
        </w:div>
        <w:div w:id="1446387981">
          <w:marLeft w:val="0"/>
          <w:marRight w:val="0"/>
          <w:marTop w:val="0"/>
          <w:marBottom w:val="0"/>
          <w:divBdr>
            <w:top w:val="none" w:sz="0" w:space="0" w:color="auto"/>
            <w:left w:val="none" w:sz="0" w:space="0" w:color="auto"/>
            <w:bottom w:val="none" w:sz="0" w:space="0" w:color="auto"/>
            <w:right w:val="none" w:sz="0" w:space="0" w:color="auto"/>
          </w:divBdr>
        </w:div>
        <w:div w:id="1935673236">
          <w:marLeft w:val="0"/>
          <w:marRight w:val="0"/>
          <w:marTop w:val="0"/>
          <w:marBottom w:val="0"/>
          <w:divBdr>
            <w:top w:val="none" w:sz="0" w:space="0" w:color="auto"/>
            <w:left w:val="none" w:sz="0" w:space="0" w:color="auto"/>
            <w:bottom w:val="none" w:sz="0" w:space="0" w:color="auto"/>
            <w:right w:val="none" w:sz="0" w:space="0" w:color="auto"/>
          </w:divBdr>
        </w:div>
        <w:div w:id="892010711">
          <w:marLeft w:val="0"/>
          <w:marRight w:val="0"/>
          <w:marTop w:val="0"/>
          <w:marBottom w:val="0"/>
          <w:divBdr>
            <w:top w:val="none" w:sz="0" w:space="0" w:color="auto"/>
            <w:left w:val="none" w:sz="0" w:space="0" w:color="auto"/>
            <w:bottom w:val="none" w:sz="0" w:space="0" w:color="auto"/>
            <w:right w:val="none" w:sz="0" w:space="0" w:color="auto"/>
          </w:divBdr>
        </w:div>
        <w:div w:id="1375809764">
          <w:marLeft w:val="0"/>
          <w:marRight w:val="0"/>
          <w:marTop w:val="0"/>
          <w:marBottom w:val="0"/>
          <w:divBdr>
            <w:top w:val="none" w:sz="0" w:space="0" w:color="auto"/>
            <w:left w:val="none" w:sz="0" w:space="0" w:color="auto"/>
            <w:bottom w:val="none" w:sz="0" w:space="0" w:color="auto"/>
            <w:right w:val="none" w:sz="0" w:space="0" w:color="auto"/>
          </w:divBdr>
        </w:div>
        <w:div w:id="1126193656">
          <w:marLeft w:val="0"/>
          <w:marRight w:val="0"/>
          <w:marTop w:val="0"/>
          <w:marBottom w:val="0"/>
          <w:divBdr>
            <w:top w:val="none" w:sz="0" w:space="0" w:color="auto"/>
            <w:left w:val="none" w:sz="0" w:space="0" w:color="auto"/>
            <w:bottom w:val="none" w:sz="0" w:space="0" w:color="auto"/>
            <w:right w:val="none" w:sz="0" w:space="0" w:color="auto"/>
          </w:divBdr>
        </w:div>
        <w:div w:id="673413312">
          <w:marLeft w:val="0"/>
          <w:marRight w:val="0"/>
          <w:marTop w:val="0"/>
          <w:marBottom w:val="0"/>
          <w:divBdr>
            <w:top w:val="none" w:sz="0" w:space="0" w:color="auto"/>
            <w:left w:val="none" w:sz="0" w:space="0" w:color="auto"/>
            <w:bottom w:val="none" w:sz="0" w:space="0" w:color="auto"/>
            <w:right w:val="none" w:sz="0" w:space="0" w:color="auto"/>
          </w:divBdr>
        </w:div>
      </w:divsChild>
    </w:div>
    <w:div w:id="343703274">
      <w:bodyDiv w:val="1"/>
      <w:marLeft w:val="0"/>
      <w:marRight w:val="0"/>
      <w:marTop w:val="0"/>
      <w:marBottom w:val="0"/>
      <w:divBdr>
        <w:top w:val="none" w:sz="0" w:space="0" w:color="auto"/>
        <w:left w:val="none" w:sz="0" w:space="0" w:color="auto"/>
        <w:bottom w:val="none" w:sz="0" w:space="0" w:color="auto"/>
        <w:right w:val="none" w:sz="0" w:space="0" w:color="auto"/>
      </w:divBdr>
      <w:divsChild>
        <w:div w:id="100881425">
          <w:marLeft w:val="0"/>
          <w:marRight w:val="0"/>
          <w:marTop w:val="0"/>
          <w:marBottom w:val="0"/>
          <w:divBdr>
            <w:top w:val="none" w:sz="0" w:space="0" w:color="auto"/>
            <w:left w:val="none" w:sz="0" w:space="0" w:color="auto"/>
            <w:bottom w:val="none" w:sz="0" w:space="0" w:color="auto"/>
            <w:right w:val="none" w:sz="0" w:space="0" w:color="auto"/>
          </w:divBdr>
        </w:div>
        <w:div w:id="747117875">
          <w:marLeft w:val="0"/>
          <w:marRight w:val="0"/>
          <w:marTop w:val="0"/>
          <w:marBottom w:val="0"/>
          <w:divBdr>
            <w:top w:val="none" w:sz="0" w:space="0" w:color="auto"/>
            <w:left w:val="none" w:sz="0" w:space="0" w:color="auto"/>
            <w:bottom w:val="none" w:sz="0" w:space="0" w:color="auto"/>
            <w:right w:val="none" w:sz="0" w:space="0" w:color="auto"/>
          </w:divBdr>
        </w:div>
        <w:div w:id="1042173892">
          <w:marLeft w:val="0"/>
          <w:marRight w:val="0"/>
          <w:marTop w:val="0"/>
          <w:marBottom w:val="0"/>
          <w:divBdr>
            <w:top w:val="none" w:sz="0" w:space="0" w:color="auto"/>
            <w:left w:val="none" w:sz="0" w:space="0" w:color="auto"/>
            <w:bottom w:val="none" w:sz="0" w:space="0" w:color="auto"/>
            <w:right w:val="none" w:sz="0" w:space="0" w:color="auto"/>
          </w:divBdr>
        </w:div>
        <w:div w:id="551385944">
          <w:marLeft w:val="0"/>
          <w:marRight w:val="0"/>
          <w:marTop w:val="0"/>
          <w:marBottom w:val="0"/>
          <w:divBdr>
            <w:top w:val="none" w:sz="0" w:space="0" w:color="auto"/>
            <w:left w:val="none" w:sz="0" w:space="0" w:color="auto"/>
            <w:bottom w:val="none" w:sz="0" w:space="0" w:color="auto"/>
            <w:right w:val="none" w:sz="0" w:space="0" w:color="auto"/>
          </w:divBdr>
        </w:div>
      </w:divsChild>
    </w:div>
    <w:div w:id="370692481">
      <w:bodyDiv w:val="1"/>
      <w:marLeft w:val="0"/>
      <w:marRight w:val="0"/>
      <w:marTop w:val="0"/>
      <w:marBottom w:val="0"/>
      <w:divBdr>
        <w:top w:val="none" w:sz="0" w:space="0" w:color="auto"/>
        <w:left w:val="none" w:sz="0" w:space="0" w:color="auto"/>
        <w:bottom w:val="none" w:sz="0" w:space="0" w:color="auto"/>
        <w:right w:val="none" w:sz="0" w:space="0" w:color="auto"/>
      </w:divBdr>
      <w:divsChild>
        <w:div w:id="1940984379">
          <w:marLeft w:val="0"/>
          <w:marRight w:val="0"/>
          <w:marTop w:val="0"/>
          <w:marBottom w:val="0"/>
          <w:divBdr>
            <w:top w:val="none" w:sz="0" w:space="0" w:color="auto"/>
            <w:left w:val="none" w:sz="0" w:space="0" w:color="auto"/>
            <w:bottom w:val="none" w:sz="0" w:space="0" w:color="auto"/>
            <w:right w:val="none" w:sz="0" w:space="0" w:color="auto"/>
          </w:divBdr>
        </w:div>
        <w:div w:id="1619413074">
          <w:marLeft w:val="0"/>
          <w:marRight w:val="0"/>
          <w:marTop w:val="0"/>
          <w:marBottom w:val="0"/>
          <w:divBdr>
            <w:top w:val="none" w:sz="0" w:space="0" w:color="auto"/>
            <w:left w:val="none" w:sz="0" w:space="0" w:color="auto"/>
            <w:bottom w:val="none" w:sz="0" w:space="0" w:color="auto"/>
            <w:right w:val="none" w:sz="0" w:space="0" w:color="auto"/>
          </w:divBdr>
        </w:div>
      </w:divsChild>
    </w:div>
    <w:div w:id="6119785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102">
          <w:marLeft w:val="0"/>
          <w:marRight w:val="0"/>
          <w:marTop w:val="0"/>
          <w:marBottom w:val="0"/>
          <w:divBdr>
            <w:top w:val="none" w:sz="0" w:space="0" w:color="auto"/>
            <w:left w:val="none" w:sz="0" w:space="0" w:color="auto"/>
            <w:bottom w:val="none" w:sz="0" w:space="0" w:color="auto"/>
            <w:right w:val="none" w:sz="0" w:space="0" w:color="auto"/>
          </w:divBdr>
        </w:div>
        <w:div w:id="323094777">
          <w:marLeft w:val="0"/>
          <w:marRight w:val="0"/>
          <w:marTop w:val="0"/>
          <w:marBottom w:val="0"/>
          <w:divBdr>
            <w:top w:val="none" w:sz="0" w:space="0" w:color="auto"/>
            <w:left w:val="none" w:sz="0" w:space="0" w:color="auto"/>
            <w:bottom w:val="none" w:sz="0" w:space="0" w:color="auto"/>
            <w:right w:val="none" w:sz="0" w:space="0" w:color="auto"/>
          </w:divBdr>
        </w:div>
        <w:div w:id="1278172295">
          <w:marLeft w:val="0"/>
          <w:marRight w:val="0"/>
          <w:marTop w:val="0"/>
          <w:marBottom w:val="0"/>
          <w:divBdr>
            <w:top w:val="none" w:sz="0" w:space="0" w:color="auto"/>
            <w:left w:val="none" w:sz="0" w:space="0" w:color="auto"/>
            <w:bottom w:val="none" w:sz="0" w:space="0" w:color="auto"/>
            <w:right w:val="none" w:sz="0" w:space="0" w:color="auto"/>
          </w:divBdr>
        </w:div>
        <w:div w:id="974455172">
          <w:marLeft w:val="0"/>
          <w:marRight w:val="0"/>
          <w:marTop w:val="0"/>
          <w:marBottom w:val="0"/>
          <w:divBdr>
            <w:top w:val="none" w:sz="0" w:space="0" w:color="auto"/>
            <w:left w:val="none" w:sz="0" w:space="0" w:color="auto"/>
            <w:bottom w:val="none" w:sz="0" w:space="0" w:color="auto"/>
            <w:right w:val="none" w:sz="0" w:space="0" w:color="auto"/>
          </w:divBdr>
        </w:div>
        <w:div w:id="685791646">
          <w:marLeft w:val="0"/>
          <w:marRight w:val="0"/>
          <w:marTop w:val="0"/>
          <w:marBottom w:val="0"/>
          <w:divBdr>
            <w:top w:val="none" w:sz="0" w:space="0" w:color="auto"/>
            <w:left w:val="none" w:sz="0" w:space="0" w:color="auto"/>
            <w:bottom w:val="none" w:sz="0" w:space="0" w:color="auto"/>
            <w:right w:val="none" w:sz="0" w:space="0" w:color="auto"/>
          </w:divBdr>
        </w:div>
        <w:div w:id="611713048">
          <w:marLeft w:val="0"/>
          <w:marRight w:val="0"/>
          <w:marTop w:val="0"/>
          <w:marBottom w:val="0"/>
          <w:divBdr>
            <w:top w:val="none" w:sz="0" w:space="0" w:color="auto"/>
            <w:left w:val="none" w:sz="0" w:space="0" w:color="auto"/>
            <w:bottom w:val="none" w:sz="0" w:space="0" w:color="auto"/>
            <w:right w:val="none" w:sz="0" w:space="0" w:color="auto"/>
          </w:divBdr>
        </w:div>
      </w:divsChild>
    </w:div>
    <w:div w:id="668949430">
      <w:bodyDiv w:val="1"/>
      <w:marLeft w:val="0"/>
      <w:marRight w:val="0"/>
      <w:marTop w:val="0"/>
      <w:marBottom w:val="0"/>
      <w:divBdr>
        <w:top w:val="none" w:sz="0" w:space="0" w:color="auto"/>
        <w:left w:val="none" w:sz="0" w:space="0" w:color="auto"/>
        <w:bottom w:val="none" w:sz="0" w:space="0" w:color="auto"/>
        <w:right w:val="none" w:sz="0" w:space="0" w:color="auto"/>
      </w:divBdr>
      <w:divsChild>
        <w:div w:id="540483719">
          <w:marLeft w:val="0"/>
          <w:marRight w:val="0"/>
          <w:marTop w:val="0"/>
          <w:marBottom w:val="0"/>
          <w:divBdr>
            <w:top w:val="none" w:sz="0" w:space="0" w:color="auto"/>
            <w:left w:val="none" w:sz="0" w:space="0" w:color="auto"/>
            <w:bottom w:val="none" w:sz="0" w:space="0" w:color="auto"/>
            <w:right w:val="none" w:sz="0" w:space="0" w:color="auto"/>
          </w:divBdr>
        </w:div>
        <w:div w:id="1708527584">
          <w:marLeft w:val="0"/>
          <w:marRight w:val="0"/>
          <w:marTop w:val="0"/>
          <w:marBottom w:val="0"/>
          <w:divBdr>
            <w:top w:val="none" w:sz="0" w:space="0" w:color="auto"/>
            <w:left w:val="none" w:sz="0" w:space="0" w:color="auto"/>
            <w:bottom w:val="none" w:sz="0" w:space="0" w:color="auto"/>
            <w:right w:val="none" w:sz="0" w:space="0" w:color="auto"/>
          </w:divBdr>
        </w:div>
        <w:div w:id="576864560">
          <w:marLeft w:val="0"/>
          <w:marRight w:val="0"/>
          <w:marTop w:val="0"/>
          <w:marBottom w:val="0"/>
          <w:divBdr>
            <w:top w:val="none" w:sz="0" w:space="0" w:color="auto"/>
            <w:left w:val="none" w:sz="0" w:space="0" w:color="auto"/>
            <w:bottom w:val="none" w:sz="0" w:space="0" w:color="auto"/>
            <w:right w:val="none" w:sz="0" w:space="0" w:color="auto"/>
          </w:divBdr>
        </w:div>
        <w:div w:id="1528829643">
          <w:marLeft w:val="0"/>
          <w:marRight w:val="0"/>
          <w:marTop w:val="0"/>
          <w:marBottom w:val="0"/>
          <w:divBdr>
            <w:top w:val="none" w:sz="0" w:space="0" w:color="auto"/>
            <w:left w:val="none" w:sz="0" w:space="0" w:color="auto"/>
            <w:bottom w:val="none" w:sz="0" w:space="0" w:color="auto"/>
            <w:right w:val="none" w:sz="0" w:space="0" w:color="auto"/>
          </w:divBdr>
        </w:div>
        <w:div w:id="1734086821">
          <w:marLeft w:val="0"/>
          <w:marRight w:val="0"/>
          <w:marTop w:val="0"/>
          <w:marBottom w:val="0"/>
          <w:divBdr>
            <w:top w:val="none" w:sz="0" w:space="0" w:color="auto"/>
            <w:left w:val="none" w:sz="0" w:space="0" w:color="auto"/>
            <w:bottom w:val="none" w:sz="0" w:space="0" w:color="auto"/>
            <w:right w:val="none" w:sz="0" w:space="0" w:color="auto"/>
          </w:divBdr>
        </w:div>
        <w:div w:id="77823660">
          <w:marLeft w:val="0"/>
          <w:marRight w:val="0"/>
          <w:marTop w:val="0"/>
          <w:marBottom w:val="0"/>
          <w:divBdr>
            <w:top w:val="none" w:sz="0" w:space="0" w:color="auto"/>
            <w:left w:val="none" w:sz="0" w:space="0" w:color="auto"/>
            <w:bottom w:val="none" w:sz="0" w:space="0" w:color="auto"/>
            <w:right w:val="none" w:sz="0" w:space="0" w:color="auto"/>
          </w:divBdr>
        </w:div>
        <w:div w:id="694692743">
          <w:marLeft w:val="0"/>
          <w:marRight w:val="0"/>
          <w:marTop w:val="0"/>
          <w:marBottom w:val="0"/>
          <w:divBdr>
            <w:top w:val="none" w:sz="0" w:space="0" w:color="auto"/>
            <w:left w:val="none" w:sz="0" w:space="0" w:color="auto"/>
            <w:bottom w:val="none" w:sz="0" w:space="0" w:color="auto"/>
            <w:right w:val="none" w:sz="0" w:space="0" w:color="auto"/>
          </w:divBdr>
        </w:div>
        <w:div w:id="1810046742">
          <w:marLeft w:val="0"/>
          <w:marRight w:val="0"/>
          <w:marTop w:val="0"/>
          <w:marBottom w:val="0"/>
          <w:divBdr>
            <w:top w:val="none" w:sz="0" w:space="0" w:color="auto"/>
            <w:left w:val="none" w:sz="0" w:space="0" w:color="auto"/>
            <w:bottom w:val="none" w:sz="0" w:space="0" w:color="auto"/>
            <w:right w:val="none" w:sz="0" w:space="0" w:color="auto"/>
          </w:divBdr>
        </w:div>
      </w:divsChild>
    </w:div>
    <w:div w:id="682516387">
      <w:bodyDiv w:val="1"/>
      <w:marLeft w:val="0"/>
      <w:marRight w:val="0"/>
      <w:marTop w:val="0"/>
      <w:marBottom w:val="0"/>
      <w:divBdr>
        <w:top w:val="none" w:sz="0" w:space="0" w:color="auto"/>
        <w:left w:val="none" w:sz="0" w:space="0" w:color="auto"/>
        <w:bottom w:val="none" w:sz="0" w:space="0" w:color="auto"/>
        <w:right w:val="none" w:sz="0" w:space="0" w:color="auto"/>
      </w:divBdr>
      <w:divsChild>
        <w:div w:id="1189022963">
          <w:marLeft w:val="0"/>
          <w:marRight w:val="0"/>
          <w:marTop w:val="0"/>
          <w:marBottom w:val="0"/>
          <w:divBdr>
            <w:top w:val="none" w:sz="0" w:space="0" w:color="auto"/>
            <w:left w:val="none" w:sz="0" w:space="0" w:color="auto"/>
            <w:bottom w:val="none" w:sz="0" w:space="0" w:color="auto"/>
            <w:right w:val="none" w:sz="0" w:space="0" w:color="auto"/>
          </w:divBdr>
        </w:div>
        <w:div w:id="1122847388">
          <w:marLeft w:val="0"/>
          <w:marRight w:val="0"/>
          <w:marTop w:val="0"/>
          <w:marBottom w:val="0"/>
          <w:divBdr>
            <w:top w:val="none" w:sz="0" w:space="0" w:color="auto"/>
            <w:left w:val="none" w:sz="0" w:space="0" w:color="auto"/>
            <w:bottom w:val="none" w:sz="0" w:space="0" w:color="auto"/>
            <w:right w:val="none" w:sz="0" w:space="0" w:color="auto"/>
          </w:divBdr>
        </w:div>
        <w:div w:id="1932158390">
          <w:marLeft w:val="0"/>
          <w:marRight w:val="0"/>
          <w:marTop w:val="0"/>
          <w:marBottom w:val="0"/>
          <w:divBdr>
            <w:top w:val="none" w:sz="0" w:space="0" w:color="auto"/>
            <w:left w:val="none" w:sz="0" w:space="0" w:color="auto"/>
            <w:bottom w:val="none" w:sz="0" w:space="0" w:color="auto"/>
            <w:right w:val="none" w:sz="0" w:space="0" w:color="auto"/>
          </w:divBdr>
        </w:div>
      </w:divsChild>
    </w:div>
    <w:div w:id="725686979">
      <w:bodyDiv w:val="1"/>
      <w:marLeft w:val="0"/>
      <w:marRight w:val="0"/>
      <w:marTop w:val="0"/>
      <w:marBottom w:val="0"/>
      <w:divBdr>
        <w:top w:val="none" w:sz="0" w:space="0" w:color="auto"/>
        <w:left w:val="none" w:sz="0" w:space="0" w:color="auto"/>
        <w:bottom w:val="none" w:sz="0" w:space="0" w:color="auto"/>
        <w:right w:val="none" w:sz="0" w:space="0" w:color="auto"/>
      </w:divBdr>
      <w:divsChild>
        <w:div w:id="222760164">
          <w:marLeft w:val="0"/>
          <w:marRight w:val="0"/>
          <w:marTop w:val="0"/>
          <w:marBottom w:val="0"/>
          <w:divBdr>
            <w:top w:val="none" w:sz="0" w:space="0" w:color="auto"/>
            <w:left w:val="none" w:sz="0" w:space="0" w:color="auto"/>
            <w:bottom w:val="none" w:sz="0" w:space="0" w:color="auto"/>
            <w:right w:val="none" w:sz="0" w:space="0" w:color="auto"/>
          </w:divBdr>
        </w:div>
        <w:div w:id="567963987">
          <w:marLeft w:val="0"/>
          <w:marRight w:val="0"/>
          <w:marTop w:val="0"/>
          <w:marBottom w:val="0"/>
          <w:divBdr>
            <w:top w:val="none" w:sz="0" w:space="0" w:color="auto"/>
            <w:left w:val="none" w:sz="0" w:space="0" w:color="auto"/>
            <w:bottom w:val="none" w:sz="0" w:space="0" w:color="auto"/>
            <w:right w:val="none" w:sz="0" w:space="0" w:color="auto"/>
          </w:divBdr>
        </w:div>
      </w:divsChild>
    </w:div>
    <w:div w:id="757605621">
      <w:bodyDiv w:val="1"/>
      <w:marLeft w:val="0"/>
      <w:marRight w:val="0"/>
      <w:marTop w:val="0"/>
      <w:marBottom w:val="0"/>
      <w:divBdr>
        <w:top w:val="none" w:sz="0" w:space="0" w:color="auto"/>
        <w:left w:val="none" w:sz="0" w:space="0" w:color="auto"/>
        <w:bottom w:val="none" w:sz="0" w:space="0" w:color="auto"/>
        <w:right w:val="none" w:sz="0" w:space="0" w:color="auto"/>
      </w:divBdr>
      <w:divsChild>
        <w:div w:id="1054506156">
          <w:marLeft w:val="0"/>
          <w:marRight w:val="0"/>
          <w:marTop w:val="0"/>
          <w:marBottom w:val="0"/>
          <w:divBdr>
            <w:top w:val="none" w:sz="0" w:space="0" w:color="auto"/>
            <w:left w:val="none" w:sz="0" w:space="0" w:color="auto"/>
            <w:bottom w:val="none" w:sz="0" w:space="0" w:color="auto"/>
            <w:right w:val="none" w:sz="0" w:space="0" w:color="auto"/>
          </w:divBdr>
        </w:div>
        <w:div w:id="165902732">
          <w:marLeft w:val="0"/>
          <w:marRight w:val="0"/>
          <w:marTop w:val="0"/>
          <w:marBottom w:val="0"/>
          <w:divBdr>
            <w:top w:val="none" w:sz="0" w:space="0" w:color="auto"/>
            <w:left w:val="none" w:sz="0" w:space="0" w:color="auto"/>
            <w:bottom w:val="none" w:sz="0" w:space="0" w:color="auto"/>
            <w:right w:val="none" w:sz="0" w:space="0" w:color="auto"/>
          </w:divBdr>
        </w:div>
      </w:divsChild>
    </w:div>
    <w:div w:id="771974515">
      <w:bodyDiv w:val="1"/>
      <w:marLeft w:val="0"/>
      <w:marRight w:val="0"/>
      <w:marTop w:val="0"/>
      <w:marBottom w:val="0"/>
      <w:divBdr>
        <w:top w:val="none" w:sz="0" w:space="0" w:color="auto"/>
        <w:left w:val="none" w:sz="0" w:space="0" w:color="auto"/>
        <w:bottom w:val="none" w:sz="0" w:space="0" w:color="auto"/>
        <w:right w:val="none" w:sz="0" w:space="0" w:color="auto"/>
      </w:divBdr>
      <w:divsChild>
        <w:div w:id="581372480">
          <w:marLeft w:val="0"/>
          <w:marRight w:val="0"/>
          <w:marTop w:val="0"/>
          <w:marBottom w:val="0"/>
          <w:divBdr>
            <w:top w:val="none" w:sz="0" w:space="0" w:color="auto"/>
            <w:left w:val="none" w:sz="0" w:space="0" w:color="auto"/>
            <w:bottom w:val="none" w:sz="0" w:space="0" w:color="auto"/>
            <w:right w:val="none" w:sz="0" w:space="0" w:color="auto"/>
          </w:divBdr>
        </w:div>
        <w:div w:id="1372916793">
          <w:marLeft w:val="0"/>
          <w:marRight w:val="0"/>
          <w:marTop w:val="0"/>
          <w:marBottom w:val="0"/>
          <w:divBdr>
            <w:top w:val="none" w:sz="0" w:space="0" w:color="auto"/>
            <w:left w:val="none" w:sz="0" w:space="0" w:color="auto"/>
            <w:bottom w:val="none" w:sz="0" w:space="0" w:color="auto"/>
            <w:right w:val="none" w:sz="0" w:space="0" w:color="auto"/>
          </w:divBdr>
        </w:div>
        <w:div w:id="78648309">
          <w:marLeft w:val="0"/>
          <w:marRight w:val="0"/>
          <w:marTop w:val="0"/>
          <w:marBottom w:val="0"/>
          <w:divBdr>
            <w:top w:val="none" w:sz="0" w:space="0" w:color="auto"/>
            <w:left w:val="none" w:sz="0" w:space="0" w:color="auto"/>
            <w:bottom w:val="none" w:sz="0" w:space="0" w:color="auto"/>
            <w:right w:val="none" w:sz="0" w:space="0" w:color="auto"/>
          </w:divBdr>
        </w:div>
        <w:div w:id="927037949">
          <w:marLeft w:val="0"/>
          <w:marRight w:val="0"/>
          <w:marTop w:val="0"/>
          <w:marBottom w:val="0"/>
          <w:divBdr>
            <w:top w:val="none" w:sz="0" w:space="0" w:color="auto"/>
            <w:left w:val="none" w:sz="0" w:space="0" w:color="auto"/>
            <w:bottom w:val="none" w:sz="0" w:space="0" w:color="auto"/>
            <w:right w:val="none" w:sz="0" w:space="0" w:color="auto"/>
          </w:divBdr>
        </w:div>
        <w:div w:id="427964385">
          <w:marLeft w:val="0"/>
          <w:marRight w:val="0"/>
          <w:marTop w:val="0"/>
          <w:marBottom w:val="0"/>
          <w:divBdr>
            <w:top w:val="none" w:sz="0" w:space="0" w:color="auto"/>
            <w:left w:val="none" w:sz="0" w:space="0" w:color="auto"/>
            <w:bottom w:val="none" w:sz="0" w:space="0" w:color="auto"/>
            <w:right w:val="none" w:sz="0" w:space="0" w:color="auto"/>
          </w:divBdr>
        </w:div>
        <w:div w:id="1245843321">
          <w:marLeft w:val="0"/>
          <w:marRight w:val="0"/>
          <w:marTop w:val="0"/>
          <w:marBottom w:val="0"/>
          <w:divBdr>
            <w:top w:val="none" w:sz="0" w:space="0" w:color="auto"/>
            <w:left w:val="none" w:sz="0" w:space="0" w:color="auto"/>
            <w:bottom w:val="none" w:sz="0" w:space="0" w:color="auto"/>
            <w:right w:val="none" w:sz="0" w:space="0" w:color="auto"/>
          </w:divBdr>
        </w:div>
      </w:divsChild>
    </w:div>
    <w:div w:id="789931462">
      <w:bodyDiv w:val="1"/>
      <w:marLeft w:val="0"/>
      <w:marRight w:val="0"/>
      <w:marTop w:val="0"/>
      <w:marBottom w:val="0"/>
      <w:divBdr>
        <w:top w:val="none" w:sz="0" w:space="0" w:color="auto"/>
        <w:left w:val="none" w:sz="0" w:space="0" w:color="auto"/>
        <w:bottom w:val="none" w:sz="0" w:space="0" w:color="auto"/>
        <w:right w:val="none" w:sz="0" w:space="0" w:color="auto"/>
      </w:divBdr>
      <w:divsChild>
        <w:div w:id="1187911321">
          <w:marLeft w:val="0"/>
          <w:marRight w:val="0"/>
          <w:marTop w:val="0"/>
          <w:marBottom w:val="0"/>
          <w:divBdr>
            <w:top w:val="none" w:sz="0" w:space="0" w:color="auto"/>
            <w:left w:val="none" w:sz="0" w:space="0" w:color="auto"/>
            <w:bottom w:val="none" w:sz="0" w:space="0" w:color="auto"/>
            <w:right w:val="none" w:sz="0" w:space="0" w:color="auto"/>
          </w:divBdr>
        </w:div>
        <w:div w:id="2067988830">
          <w:marLeft w:val="0"/>
          <w:marRight w:val="0"/>
          <w:marTop w:val="0"/>
          <w:marBottom w:val="0"/>
          <w:divBdr>
            <w:top w:val="none" w:sz="0" w:space="0" w:color="auto"/>
            <w:left w:val="none" w:sz="0" w:space="0" w:color="auto"/>
            <w:bottom w:val="none" w:sz="0" w:space="0" w:color="auto"/>
            <w:right w:val="none" w:sz="0" w:space="0" w:color="auto"/>
          </w:divBdr>
        </w:div>
        <w:div w:id="1797945420">
          <w:marLeft w:val="0"/>
          <w:marRight w:val="0"/>
          <w:marTop w:val="0"/>
          <w:marBottom w:val="0"/>
          <w:divBdr>
            <w:top w:val="none" w:sz="0" w:space="0" w:color="auto"/>
            <w:left w:val="none" w:sz="0" w:space="0" w:color="auto"/>
            <w:bottom w:val="none" w:sz="0" w:space="0" w:color="auto"/>
            <w:right w:val="none" w:sz="0" w:space="0" w:color="auto"/>
          </w:divBdr>
        </w:div>
        <w:div w:id="715351496">
          <w:marLeft w:val="0"/>
          <w:marRight w:val="0"/>
          <w:marTop w:val="0"/>
          <w:marBottom w:val="0"/>
          <w:divBdr>
            <w:top w:val="none" w:sz="0" w:space="0" w:color="auto"/>
            <w:left w:val="none" w:sz="0" w:space="0" w:color="auto"/>
            <w:bottom w:val="none" w:sz="0" w:space="0" w:color="auto"/>
            <w:right w:val="none" w:sz="0" w:space="0" w:color="auto"/>
          </w:divBdr>
        </w:div>
        <w:div w:id="1078820341">
          <w:marLeft w:val="0"/>
          <w:marRight w:val="0"/>
          <w:marTop w:val="0"/>
          <w:marBottom w:val="0"/>
          <w:divBdr>
            <w:top w:val="none" w:sz="0" w:space="0" w:color="auto"/>
            <w:left w:val="none" w:sz="0" w:space="0" w:color="auto"/>
            <w:bottom w:val="none" w:sz="0" w:space="0" w:color="auto"/>
            <w:right w:val="none" w:sz="0" w:space="0" w:color="auto"/>
          </w:divBdr>
        </w:div>
        <w:div w:id="1498374785">
          <w:marLeft w:val="0"/>
          <w:marRight w:val="0"/>
          <w:marTop w:val="0"/>
          <w:marBottom w:val="0"/>
          <w:divBdr>
            <w:top w:val="none" w:sz="0" w:space="0" w:color="auto"/>
            <w:left w:val="none" w:sz="0" w:space="0" w:color="auto"/>
            <w:bottom w:val="none" w:sz="0" w:space="0" w:color="auto"/>
            <w:right w:val="none" w:sz="0" w:space="0" w:color="auto"/>
          </w:divBdr>
        </w:div>
        <w:div w:id="588152745">
          <w:marLeft w:val="0"/>
          <w:marRight w:val="0"/>
          <w:marTop w:val="0"/>
          <w:marBottom w:val="0"/>
          <w:divBdr>
            <w:top w:val="none" w:sz="0" w:space="0" w:color="auto"/>
            <w:left w:val="none" w:sz="0" w:space="0" w:color="auto"/>
            <w:bottom w:val="none" w:sz="0" w:space="0" w:color="auto"/>
            <w:right w:val="none" w:sz="0" w:space="0" w:color="auto"/>
          </w:divBdr>
        </w:div>
        <w:div w:id="330380234">
          <w:marLeft w:val="0"/>
          <w:marRight w:val="0"/>
          <w:marTop w:val="0"/>
          <w:marBottom w:val="0"/>
          <w:divBdr>
            <w:top w:val="none" w:sz="0" w:space="0" w:color="auto"/>
            <w:left w:val="none" w:sz="0" w:space="0" w:color="auto"/>
            <w:bottom w:val="none" w:sz="0" w:space="0" w:color="auto"/>
            <w:right w:val="none" w:sz="0" w:space="0" w:color="auto"/>
          </w:divBdr>
        </w:div>
        <w:div w:id="1629898335">
          <w:marLeft w:val="0"/>
          <w:marRight w:val="0"/>
          <w:marTop w:val="0"/>
          <w:marBottom w:val="0"/>
          <w:divBdr>
            <w:top w:val="none" w:sz="0" w:space="0" w:color="auto"/>
            <w:left w:val="none" w:sz="0" w:space="0" w:color="auto"/>
            <w:bottom w:val="none" w:sz="0" w:space="0" w:color="auto"/>
            <w:right w:val="none" w:sz="0" w:space="0" w:color="auto"/>
          </w:divBdr>
        </w:div>
        <w:div w:id="1419060665">
          <w:marLeft w:val="0"/>
          <w:marRight w:val="0"/>
          <w:marTop w:val="0"/>
          <w:marBottom w:val="0"/>
          <w:divBdr>
            <w:top w:val="none" w:sz="0" w:space="0" w:color="auto"/>
            <w:left w:val="none" w:sz="0" w:space="0" w:color="auto"/>
            <w:bottom w:val="none" w:sz="0" w:space="0" w:color="auto"/>
            <w:right w:val="none" w:sz="0" w:space="0" w:color="auto"/>
          </w:divBdr>
        </w:div>
        <w:div w:id="1169563591">
          <w:marLeft w:val="0"/>
          <w:marRight w:val="0"/>
          <w:marTop w:val="0"/>
          <w:marBottom w:val="0"/>
          <w:divBdr>
            <w:top w:val="none" w:sz="0" w:space="0" w:color="auto"/>
            <w:left w:val="none" w:sz="0" w:space="0" w:color="auto"/>
            <w:bottom w:val="none" w:sz="0" w:space="0" w:color="auto"/>
            <w:right w:val="none" w:sz="0" w:space="0" w:color="auto"/>
          </w:divBdr>
        </w:div>
        <w:div w:id="952899782">
          <w:marLeft w:val="0"/>
          <w:marRight w:val="0"/>
          <w:marTop w:val="0"/>
          <w:marBottom w:val="0"/>
          <w:divBdr>
            <w:top w:val="none" w:sz="0" w:space="0" w:color="auto"/>
            <w:left w:val="none" w:sz="0" w:space="0" w:color="auto"/>
            <w:bottom w:val="none" w:sz="0" w:space="0" w:color="auto"/>
            <w:right w:val="none" w:sz="0" w:space="0" w:color="auto"/>
          </w:divBdr>
        </w:div>
        <w:div w:id="1680888860">
          <w:marLeft w:val="0"/>
          <w:marRight w:val="0"/>
          <w:marTop w:val="0"/>
          <w:marBottom w:val="0"/>
          <w:divBdr>
            <w:top w:val="none" w:sz="0" w:space="0" w:color="auto"/>
            <w:left w:val="none" w:sz="0" w:space="0" w:color="auto"/>
            <w:bottom w:val="none" w:sz="0" w:space="0" w:color="auto"/>
            <w:right w:val="none" w:sz="0" w:space="0" w:color="auto"/>
          </w:divBdr>
        </w:div>
        <w:div w:id="1534616557">
          <w:marLeft w:val="0"/>
          <w:marRight w:val="0"/>
          <w:marTop w:val="0"/>
          <w:marBottom w:val="0"/>
          <w:divBdr>
            <w:top w:val="none" w:sz="0" w:space="0" w:color="auto"/>
            <w:left w:val="none" w:sz="0" w:space="0" w:color="auto"/>
            <w:bottom w:val="none" w:sz="0" w:space="0" w:color="auto"/>
            <w:right w:val="none" w:sz="0" w:space="0" w:color="auto"/>
          </w:divBdr>
        </w:div>
      </w:divsChild>
    </w:div>
    <w:div w:id="800344911">
      <w:bodyDiv w:val="1"/>
      <w:marLeft w:val="0"/>
      <w:marRight w:val="0"/>
      <w:marTop w:val="0"/>
      <w:marBottom w:val="0"/>
      <w:divBdr>
        <w:top w:val="none" w:sz="0" w:space="0" w:color="auto"/>
        <w:left w:val="none" w:sz="0" w:space="0" w:color="auto"/>
        <w:bottom w:val="none" w:sz="0" w:space="0" w:color="auto"/>
        <w:right w:val="none" w:sz="0" w:space="0" w:color="auto"/>
      </w:divBdr>
      <w:divsChild>
        <w:div w:id="48265064">
          <w:marLeft w:val="0"/>
          <w:marRight w:val="0"/>
          <w:marTop w:val="0"/>
          <w:marBottom w:val="0"/>
          <w:divBdr>
            <w:top w:val="none" w:sz="0" w:space="0" w:color="auto"/>
            <w:left w:val="none" w:sz="0" w:space="0" w:color="auto"/>
            <w:bottom w:val="none" w:sz="0" w:space="0" w:color="auto"/>
            <w:right w:val="none" w:sz="0" w:space="0" w:color="auto"/>
          </w:divBdr>
        </w:div>
        <w:div w:id="1969512830">
          <w:marLeft w:val="0"/>
          <w:marRight w:val="0"/>
          <w:marTop w:val="0"/>
          <w:marBottom w:val="0"/>
          <w:divBdr>
            <w:top w:val="none" w:sz="0" w:space="0" w:color="auto"/>
            <w:left w:val="none" w:sz="0" w:space="0" w:color="auto"/>
            <w:bottom w:val="none" w:sz="0" w:space="0" w:color="auto"/>
            <w:right w:val="none" w:sz="0" w:space="0" w:color="auto"/>
          </w:divBdr>
        </w:div>
        <w:div w:id="1390150804">
          <w:marLeft w:val="0"/>
          <w:marRight w:val="0"/>
          <w:marTop w:val="0"/>
          <w:marBottom w:val="0"/>
          <w:divBdr>
            <w:top w:val="none" w:sz="0" w:space="0" w:color="auto"/>
            <w:left w:val="none" w:sz="0" w:space="0" w:color="auto"/>
            <w:bottom w:val="none" w:sz="0" w:space="0" w:color="auto"/>
            <w:right w:val="none" w:sz="0" w:space="0" w:color="auto"/>
          </w:divBdr>
        </w:div>
        <w:div w:id="651566027">
          <w:marLeft w:val="0"/>
          <w:marRight w:val="0"/>
          <w:marTop w:val="0"/>
          <w:marBottom w:val="0"/>
          <w:divBdr>
            <w:top w:val="none" w:sz="0" w:space="0" w:color="auto"/>
            <w:left w:val="none" w:sz="0" w:space="0" w:color="auto"/>
            <w:bottom w:val="none" w:sz="0" w:space="0" w:color="auto"/>
            <w:right w:val="none" w:sz="0" w:space="0" w:color="auto"/>
          </w:divBdr>
        </w:div>
        <w:div w:id="1152256646">
          <w:marLeft w:val="0"/>
          <w:marRight w:val="0"/>
          <w:marTop w:val="0"/>
          <w:marBottom w:val="0"/>
          <w:divBdr>
            <w:top w:val="none" w:sz="0" w:space="0" w:color="auto"/>
            <w:left w:val="none" w:sz="0" w:space="0" w:color="auto"/>
            <w:bottom w:val="none" w:sz="0" w:space="0" w:color="auto"/>
            <w:right w:val="none" w:sz="0" w:space="0" w:color="auto"/>
          </w:divBdr>
        </w:div>
      </w:divsChild>
    </w:div>
    <w:div w:id="954678306">
      <w:bodyDiv w:val="1"/>
      <w:marLeft w:val="0"/>
      <w:marRight w:val="0"/>
      <w:marTop w:val="0"/>
      <w:marBottom w:val="0"/>
      <w:divBdr>
        <w:top w:val="none" w:sz="0" w:space="0" w:color="auto"/>
        <w:left w:val="none" w:sz="0" w:space="0" w:color="auto"/>
        <w:bottom w:val="none" w:sz="0" w:space="0" w:color="auto"/>
        <w:right w:val="none" w:sz="0" w:space="0" w:color="auto"/>
      </w:divBdr>
      <w:divsChild>
        <w:div w:id="2025008871">
          <w:marLeft w:val="0"/>
          <w:marRight w:val="0"/>
          <w:marTop w:val="0"/>
          <w:marBottom w:val="0"/>
          <w:divBdr>
            <w:top w:val="none" w:sz="0" w:space="0" w:color="auto"/>
            <w:left w:val="none" w:sz="0" w:space="0" w:color="auto"/>
            <w:bottom w:val="none" w:sz="0" w:space="0" w:color="auto"/>
            <w:right w:val="none" w:sz="0" w:space="0" w:color="auto"/>
          </w:divBdr>
        </w:div>
        <w:div w:id="2072539221">
          <w:marLeft w:val="0"/>
          <w:marRight w:val="0"/>
          <w:marTop w:val="0"/>
          <w:marBottom w:val="0"/>
          <w:divBdr>
            <w:top w:val="none" w:sz="0" w:space="0" w:color="auto"/>
            <w:left w:val="none" w:sz="0" w:space="0" w:color="auto"/>
            <w:bottom w:val="none" w:sz="0" w:space="0" w:color="auto"/>
            <w:right w:val="none" w:sz="0" w:space="0" w:color="auto"/>
          </w:divBdr>
        </w:div>
        <w:div w:id="109326277">
          <w:marLeft w:val="0"/>
          <w:marRight w:val="0"/>
          <w:marTop w:val="0"/>
          <w:marBottom w:val="0"/>
          <w:divBdr>
            <w:top w:val="none" w:sz="0" w:space="0" w:color="auto"/>
            <w:left w:val="none" w:sz="0" w:space="0" w:color="auto"/>
            <w:bottom w:val="none" w:sz="0" w:space="0" w:color="auto"/>
            <w:right w:val="none" w:sz="0" w:space="0" w:color="auto"/>
          </w:divBdr>
        </w:div>
        <w:div w:id="891235261">
          <w:marLeft w:val="0"/>
          <w:marRight w:val="0"/>
          <w:marTop w:val="0"/>
          <w:marBottom w:val="0"/>
          <w:divBdr>
            <w:top w:val="none" w:sz="0" w:space="0" w:color="auto"/>
            <w:left w:val="none" w:sz="0" w:space="0" w:color="auto"/>
            <w:bottom w:val="none" w:sz="0" w:space="0" w:color="auto"/>
            <w:right w:val="none" w:sz="0" w:space="0" w:color="auto"/>
          </w:divBdr>
        </w:div>
        <w:div w:id="419789408">
          <w:marLeft w:val="0"/>
          <w:marRight w:val="0"/>
          <w:marTop w:val="0"/>
          <w:marBottom w:val="0"/>
          <w:divBdr>
            <w:top w:val="none" w:sz="0" w:space="0" w:color="auto"/>
            <w:left w:val="none" w:sz="0" w:space="0" w:color="auto"/>
            <w:bottom w:val="none" w:sz="0" w:space="0" w:color="auto"/>
            <w:right w:val="none" w:sz="0" w:space="0" w:color="auto"/>
          </w:divBdr>
        </w:div>
        <w:div w:id="1600792187">
          <w:marLeft w:val="0"/>
          <w:marRight w:val="0"/>
          <w:marTop w:val="0"/>
          <w:marBottom w:val="0"/>
          <w:divBdr>
            <w:top w:val="none" w:sz="0" w:space="0" w:color="auto"/>
            <w:left w:val="none" w:sz="0" w:space="0" w:color="auto"/>
            <w:bottom w:val="none" w:sz="0" w:space="0" w:color="auto"/>
            <w:right w:val="none" w:sz="0" w:space="0" w:color="auto"/>
          </w:divBdr>
        </w:div>
        <w:div w:id="1446314664">
          <w:marLeft w:val="0"/>
          <w:marRight w:val="0"/>
          <w:marTop w:val="0"/>
          <w:marBottom w:val="0"/>
          <w:divBdr>
            <w:top w:val="none" w:sz="0" w:space="0" w:color="auto"/>
            <w:left w:val="none" w:sz="0" w:space="0" w:color="auto"/>
            <w:bottom w:val="none" w:sz="0" w:space="0" w:color="auto"/>
            <w:right w:val="none" w:sz="0" w:space="0" w:color="auto"/>
          </w:divBdr>
        </w:div>
        <w:div w:id="1742674594">
          <w:marLeft w:val="0"/>
          <w:marRight w:val="0"/>
          <w:marTop w:val="0"/>
          <w:marBottom w:val="0"/>
          <w:divBdr>
            <w:top w:val="none" w:sz="0" w:space="0" w:color="auto"/>
            <w:left w:val="none" w:sz="0" w:space="0" w:color="auto"/>
            <w:bottom w:val="none" w:sz="0" w:space="0" w:color="auto"/>
            <w:right w:val="none" w:sz="0" w:space="0" w:color="auto"/>
          </w:divBdr>
        </w:div>
      </w:divsChild>
    </w:div>
    <w:div w:id="955335101">
      <w:bodyDiv w:val="1"/>
      <w:marLeft w:val="0"/>
      <w:marRight w:val="0"/>
      <w:marTop w:val="0"/>
      <w:marBottom w:val="0"/>
      <w:divBdr>
        <w:top w:val="none" w:sz="0" w:space="0" w:color="auto"/>
        <w:left w:val="none" w:sz="0" w:space="0" w:color="auto"/>
        <w:bottom w:val="none" w:sz="0" w:space="0" w:color="auto"/>
        <w:right w:val="none" w:sz="0" w:space="0" w:color="auto"/>
      </w:divBdr>
      <w:divsChild>
        <w:div w:id="140856657">
          <w:marLeft w:val="0"/>
          <w:marRight w:val="0"/>
          <w:marTop w:val="0"/>
          <w:marBottom w:val="0"/>
          <w:divBdr>
            <w:top w:val="none" w:sz="0" w:space="0" w:color="auto"/>
            <w:left w:val="none" w:sz="0" w:space="0" w:color="auto"/>
            <w:bottom w:val="none" w:sz="0" w:space="0" w:color="auto"/>
            <w:right w:val="none" w:sz="0" w:space="0" w:color="auto"/>
          </w:divBdr>
        </w:div>
        <w:div w:id="872035373">
          <w:marLeft w:val="0"/>
          <w:marRight w:val="0"/>
          <w:marTop w:val="0"/>
          <w:marBottom w:val="0"/>
          <w:divBdr>
            <w:top w:val="none" w:sz="0" w:space="0" w:color="auto"/>
            <w:left w:val="none" w:sz="0" w:space="0" w:color="auto"/>
            <w:bottom w:val="none" w:sz="0" w:space="0" w:color="auto"/>
            <w:right w:val="none" w:sz="0" w:space="0" w:color="auto"/>
          </w:divBdr>
        </w:div>
        <w:div w:id="709108112">
          <w:marLeft w:val="0"/>
          <w:marRight w:val="0"/>
          <w:marTop w:val="0"/>
          <w:marBottom w:val="0"/>
          <w:divBdr>
            <w:top w:val="none" w:sz="0" w:space="0" w:color="auto"/>
            <w:left w:val="none" w:sz="0" w:space="0" w:color="auto"/>
            <w:bottom w:val="none" w:sz="0" w:space="0" w:color="auto"/>
            <w:right w:val="none" w:sz="0" w:space="0" w:color="auto"/>
          </w:divBdr>
        </w:div>
        <w:div w:id="758253424">
          <w:marLeft w:val="0"/>
          <w:marRight w:val="0"/>
          <w:marTop w:val="0"/>
          <w:marBottom w:val="0"/>
          <w:divBdr>
            <w:top w:val="none" w:sz="0" w:space="0" w:color="auto"/>
            <w:left w:val="none" w:sz="0" w:space="0" w:color="auto"/>
            <w:bottom w:val="none" w:sz="0" w:space="0" w:color="auto"/>
            <w:right w:val="none" w:sz="0" w:space="0" w:color="auto"/>
          </w:divBdr>
        </w:div>
        <w:div w:id="1308317632">
          <w:marLeft w:val="0"/>
          <w:marRight w:val="0"/>
          <w:marTop w:val="0"/>
          <w:marBottom w:val="0"/>
          <w:divBdr>
            <w:top w:val="none" w:sz="0" w:space="0" w:color="auto"/>
            <w:left w:val="none" w:sz="0" w:space="0" w:color="auto"/>
            <w:bottom w:val="none" w:sz="0" w:space="0" w:color="auto"/>
            <w:right w:val="none" w:sz="0" w:space="0" w:color="auto"/>
          </w:divBdr>
        </w:div>
        <w:div w:id="2045905151">
          <w:marLeft w:val="0"/>
          <w:marRight w:val="0"/>
          <w:marTop w:val="0"/>
          <w:marBottom w:val="0"/>
          <w:divBdr>
            <w:top w:val="none" w:sz="0" w:space="0" w:color="auto"/>
            <w:left w:val="none" w:sz="0" w:space="0" w:color="auto"/>
            <w:bottom w:val="none" w:sz="0" w:space="0" w:color="auto"/>
            <w:right w:val="none" w:sz="0" w:space="0" w:color="auto"/>
          </w:divBdr>
        </w:div>
        <w:div w:id="774594603">
          <w:marLeft w:val="0"/>
          <w:marRight w:val="0"/>
          <w:marTop w:val="0"/>
          <w:marBottom w:val="0"/>
          <w:divBdr>
            <w:top w:val="none" w:sz="0" w:space="0" w:color="auto"/>
            <w:left w:val="none" w:sz="0" w:space="0" w:color="auto"/>
            <w:bottom w:val="none" w:sz="0" w:space="0" w:color="auto"/>
            <w:right w:val="none" w:sz="0" w:space="0" w:color="auto"/>
          </w:divBdr>
        </w:div>
        <w:div w:id="2142307153">
          <w:marLeft w:val="0"/>
          <w:marRight w:val="0"/>
          <w:marTop w:val="0"/>
          <w:marBottom w:val="0"/>
          <w:divBdr>
            <w:top w:val="none" w:sz="0" w:space="0" w:color="auto"/>
            <w:left w:val="none" w:sz="0" w:space="0" w:color="auto"/>
            <w:bottom w:val="none" w:sz="0" w:space="0" w:color="auto"/>
            <w:right w:val="none" w:sz="0" w:space="0" w:color="auto"/>
          </w:divBdr>
        </w:div>
        <w:div w:id="1375348781">
          <w:marLeft w:val="0"/>
          <w:marRight w:val="0"/>
          <w:marTop w:val="0"/>
          <w:marBottom w:val="0"/>
          <w:divBdr>
            <w:top w:val="none" w:sz="0" w:space="0" w:color="auto"/>
            <w:left w:val="none" w:sz="0" w:space="0" w:color="auto"/>
            <w:bottom w:val="none" w:sz="0" w:space="0" w:color="auto"/>
            <w:right w:val="none" w:sz="0" w:space="0" w:color="auto"/>
          </w:divBdr>
        </w:div>
        <w:div w:id="1631669181">
          <w:marLeft w:val="0"/>
          <w:marRight w:val="0"/>
          <w:marTop w:val="0"/>
          <w:marBottom w:val="0"/>
          <w:divBdr>
            <w:top w:val="none" w:sz="0" w:space="0" w:color="auto"/>
            <w:left w:val="none" w:sz="0" w:space="0" w:color="auto"/>
            <w:bottom w:val="none" w:sz="0" w:space="0" w:color="auto"/>
            <w:right w:val="none" w:sz="0" w:space="0" w:color="auto"/>
          </w:divBdr>
        </w:div>
        <w:div w:id="857500691">
          <w:marLeft w:val="0"/>
          <w:marRight w:val="0"/>
          <w:marTop w:val="0"/>
          <w:marBottom w:val="0"/>
          <w:divBdr>
            <w:top w:val="none" w:sz="0" w:space="0" w:color="auto"/>
            <w:left w:val="none" w:sz="0" w:space="0" w:color="auto"/>
            <w:bottom w:val="none" w:sz="0" w:space="0" w:color="auto"/>
            <w:right w:val="none" w:sz="0" w:space="0" w:color="auto"/>
          </w:divBdr>
        </w:div>
      </w:divsChild>
    </w:div>
    <w:div w:id="981931992">
      <w:bodyDiv w:val="1"/>
      <w:marLeft w:val="0"/>
      <w:marRight w:val="0"/>
      <w:marTop w:val="0"/>
      <w:marBottom w:val="0"/>
      <w:divBdr>
        <w:top w:val="none" w:sz="0" w:space="0" w:color="auto"/>
        <w:left w:val="none" w:sz="0" w:space="0" w:color="auto"/>
        <w:bottom w:val="none" w:sz="0" w:space="0" w:color="auto"/>
        <w:right w:val="none" w:sz="0" w:space="0" w:color="auto"/>
      </w:divBdr>
      <w:divsChild>
        <w:div w:id="1880627988">
          <w:marLeft w:val="0"/>
          <w:marRight w:val="0"/>
          <w:marTop w:val="0"/>
          <w:marBottom w:val="0"/>
          <w:divBdr>
            <w:top w:val="none" w:sz="0" w:space="0" w:color="auto"/>
            <w:left w:val="none" w:sz="0" w:space="0" w:color="auto"/>
            <w:bottom w:val="none" w:sz="0" w:space="0" w:color="auto"/>
            <w:right w:val="none" w:sz="0" w:space="0" w:color="auto"/>
          </w:divBdr>
        </w:div>
        <w:div w:id="1555192960">
          <w:marLeft w:val="0"/>
          <w:marRight w:val="0"/>
          <w:marTop w:val="0"/>
          <w:marBottom w:val="0"/>
          <w:divBdr>
            <w:top w:val="none" w:sz="0" w:space="0" w:color="auto"/>
            <w:left w:val="none" w:sz="0" w:space="0" w:color="auto"/>
            <w:bottom w:val="none" w:sz="0" w:space="0" w:color="auto"/>
            <w:right w:val="none" w:sz="0" w:space="0" w:color="auto"/>
          </w:divBdr>
        </w:div>
        <w:div w:id="1039234181">
          <w:marLeft w:val="0"/>
          <w:marRight w:val="0"/>
          <w:marTop w:val="0"/>
          <w:marBottom w:val="0"/>
          <w:divBdr>
            <w:top w:val="none" w:sz="0" w:space="0" w:color="auto"/>
            <w:left w:val="none" w:sz="0" w:space="0" w:color="auto"/>
            <w:bottom w:val="none" w:sz="0" w:space="0" w:color="auto"/>
            <w:right w:val="none" w:sz="0" w:space="0" w:color="auto"/>
          </w:divBdr>
        </w:div>
        <w:div w:id="1291208472">
          <w:marLeft w:val="0"/>
          <w:marRight w:val="0"/>
          <w:marTop w:val="0"/>
          <w:marBottom w:val="0"/>
          <w:divBdr>
            <w:top w:val="none" w:sz="0" w:space="0" w:color="auto"/>
            <w:left w:val="none" w:sz="0" w:space="0" w:color="auto"/>
            <w:bottom w:val="none" w:sz="0" w:space="0" w:color="auto"/>
            <w:right w:val="none" w:sz="0" w:space="0" w:color="auto"/>
          </w:divBdr>
        </w:div>
        <w:div w:id="1955017500">
          <w:marLeft w:val="0"/>
          <w:marRight w:val="0"/>
          <w:marTop w:val="0"/>
          <w:marBottom w:val="0"/>
          <w:divBdr>
            <w:top w:val="none" w:sz="0" w:space="0" w:color="auto"/>
            <w:left w:val="none" w:sz="0" w:space="0" w:color="auto"/>
            <w:bottom w:val="none" w:sz="0" w:space="0" w:color="auto"/>
            <w:right w:val="none" w:sz="0" w:space="0" w:color="auto"/>
          </w:divBdr>
        </w:div>
        <w:div w:id="1401639091">
          <w:marLeft w:val="0"/>
          <w:marRight w:val="0"/>
          <w:marTop w:val="0"/>
          <w:marBottom w:val="0"/>
          <w:divBdr>
            <w:top w:val="none" w:sz="0" w:space="0" w:color="auto"/>
            <w:left w:val="none" w:sz="0" w:space="0" w:color="auto"/>
            <w:bottom w:val="none" w:sz="0" w:space="0" w:color="auto"/>
            <w:right w:val="none" w:sz="0" w:space="0" w:color="auto"/>
          </w:divBdr>
        </w:div>
        <w:div w:id="173499676">
          <w:marLeft w:val="0"/>
          <w:marRight w:val="0"/>
          <w:marTop w:val="0"/>
          <w:marBottom w:val="0"/>
          <w:divBdr>
            <w:top w:val="none" w:sz="0" w:space="0" w:color="auto"/>
            <w:left w:val="none" w:sz="0" w:space="0" w:color="auto"/>
            <w:bottom w:val="none" w:sz="0" w:space="0" w:color="auto"/>
            <w:right w:val="none" w:sz="0" w:space="0" w:color="auto"/>
          </w:divBdr>
        </w:div>
        <w:div w:id="30309372">
          <w:marLeft w:val="0"/>
          <w:marRight w:val="0"/>
          <w:marTop w:val="0"/>
          <w:marBottom w:val="0"/>
          <w:divBdr>
            <w:top w:val="none" w:sz="0" w:space="0" w:color="auto"/>
            <w:left w:val="none" w:sz="0" w:space="0" w:color="auto"/>
            <w:bottom w:val="none" w:sz="0" w:space="0" w:color="auto"/>
            <w:right w:val="none" w:sz="0" w:space="0" w:color="auto"/>
          </w:divBdr>
        </w:div>
        <w:div w:id="682513080">
          <w:marLeft w:val="0"/>
          <w:marRight w:val="0"/>
          <w:marTop w:val="0"/>
          <w:marBottom w:val="0"/>
          <w:divBdr>
            <w:top w:val="none" w:sz="0" w:space="0" w:color="auto"/>
            <w:left w:val="none" w:sz="0" w:space="0" w:color="auto"/>
            <w:bottom w:val="none" w:sz="0" w:space="0" w:color="auto"/>
            <w:right w:val="none" w:sz="0" w:space="0" w:color="auto"/>
          </w:divBdr>
        </w:div>
        <w:div w:id="87238929">
          <w:marLeft w:val="0"/>
          <w:marRight w:val="0"/>
          <w:marTop w:val="0"/>
          <w:marBottom w:val="0"/>
          <w:divBdr>
            <w:top w:val="none" w:sz="0" w:space="0" w:color="auto"/>
            <w:left w:val="none" w:sz="0" w:space="0" w:color="auto"/>
            <w:bottom w:val="none" w:sz="0" w:space="0" w:color="auto"/>
            <w:right w:val="none" w:sz="0" w:space="0" w:color="auto"/>
          </w:divBdr>
        </w:div>
        <w:div w:id="138233098">
          <w:marLeft w:val="0"/>
          <w:marRight w:val="0"/>
          <w:marTop w:val="0"/>
          <w:marBottom w:val="0"/>
          <w:divBdr>
            <w:top w:val="none" w:sz="0" w:space="0" w:color="auto"/>
            <w:left w:val="none" w:sz="0" w:space="0" w:color="auto"/>
            <w:bottom w:val="none" w:sz="0" w:space="0" w:color="auto"/>
            <w:right w:val="none" w:sz="0" w:space="0" w:color="auto"/>
          </w:divBdr>
        </w:div>
      </w:divsChild>
    </w:div>
    <w:div w:id="999313185">
      <w:bodyDiv w:val="1"/>
      <w:marLeft w:val="0"/>
      <w:marRight w:val="0"/>
      <w:marTop w:val="0"/>
      <w:marBottom w:val="0"/>
      <w:divBdr>
        <w:top w:val="none" w:sz="0" w:space="0" w:color="auto"/>
        <w:left w:val="none" w:sz="0" w:space="0" w:color="auto"/>
        <w:bottom w:val="none" w:sz="0" w:space="0" w:color="auto"/>
        <w:right w:val="none" w:sz="0" w:space="0" w:color="auto"/>
      </w:divBdr>
      <w:divsChild>
        <w:div w:id="60956543">
          <w:marLeft w:val="0"/>
          <w:marRight w:val="0"/>
          <w:marTop w:val="0"/>
          <w:marBottom w:val="0"/>
          <w:divBdr>
            <w:top w:val="none" w:sz="0" w:space="0" w:color="auto"/>
            <w:left w:val="none" w:sz="0" w:space="0" w:color="auto"/>
            <w:bottom w:val="none" w:sz="0" w:space="0" w:color="auto"/>
            <w:right w:val="none" w:sz="0" w:space="0" w:color="auto"/>
          </w:divBdr>
        </w:div>
        <w:div w:id="1459303209">
          <w:marLeft w:val="0"/>
          <w:marRight w:val="0"/>
          <w:marTop w:val="0"/>
          <w:marBottom w:val="0"/>
          <w:divBdr>
            <w:top w:val="none" w:sz="0" w:space="0" w:color="auto"/>
            <w:left w:val="none" w:sz="0" w:space="0" w:color="auto"/>
            <w:bottom w:val="none" w:sz="0" w:space="0" w:color="auto"/>
            <w:right w:val="none" w:sz="0" w:space="0" w:color="auto"/>
          </w:divBdr>
        </w:div>
        <w:div w:id="817963722">
          <w:marLeft w:val="0"/>
          <w:marRight w:val="0"/>
          <w:marTop w:val="0"/>
          <w:marBottom w:val="0"/>
          <w:divBdr>
            <w:top w:val="none" w:sz="0" w:space="0" w:color="auto"/>
            <w:left w:val="none" w:sz="0" w:space="0" w:color="auto"/>
            <w:bottom w:val="none" w:sz="0" w:space="0" w:color="auto"/>
            <w:right w:val="none" w:sz="0" w:space="0" w:color="auto"/>
          </w:divBdr>
        </w:div>
      </w:divsChild>
    </w:div>
    <w:div w:id="1082987626">
      <w:bodyDiv w:val="1"/>
      <w:marLeft w:val="0"/>
      <w:marRight w:val="0"/>
      <w:marTop w:val="0"/>
      <w:marBottom w:val="0"/>
      <w:divBdr>
        <w:top w:val="none" w:sz="0" w:space="0" w:color="auto"/>
        <w:left w:val="none" w:sz="0" w:space="0" w:color="auto"/>
        <w:bottom w:val="none" w:sz="0" w:space="0" w:color="auto"/>
        <w:right w:val="none" w:sz="0" w:space="0" w:color="auto"/>
      </w:divBdr>
      <w:divsChild>
        <w:div w:id="289824032">
          <w:marLeft w:val="0"/>
          <w:marRight w:val="0"/>
          <w:marTop w:val="0"/>
          <w:marBottom w:val="0"/>
          <w:divBdr>
            <w:top w:val="none" w:sz="0" w:space="0" w:color="auto"/>
            <w:left w:val="none" w:sz="0" w:space="0" w:color="auto"/>
            <w:bottom w:val="none" w:sz="0" w:space="0" w:color="auto"/>
            <w:right w:val="none" w:sz="0" w:space="0" w:color="auto"/>
          </w:divBdr>
        </w:div>
        <w:div w:id="984168160">
          <w:marLeft w:val="0"/>
          <w:marRight w:val="0"/>
          <w:marTop w:val="0"/>
          <w:marBottom w:val="0"/>
          <w:divBdr>
            <w:top w:val="none" w:sz="0" w:space="0" w:color="auto"/>
            <w:left w:val="none" w:sz="0" w:space="0" w:color="auto"/>
            <w:bottom w:val="none" w:sz="0" w:space="0" w:color="auto"/>
            <w:right w:val="none" w:sz="0" w:space="0" w:color="auto"/>
          </w:divBdr>
        </w:div>
        <w:div w:id="1274479896">
          <w:marLeft w:val="0"/>
          <w:marRight w:val="0"/>
          <w:marTop w:val="0"/>
          <w:marBottom w:val="0"/>
          <w:divBdr>
            <w:top w:val="none" w:sz="0" w:space="0" w:color="auto"/>
            <w:left w:val="none" w:sz="0" w:space="0" w:color="auto"/>
            <w:bottom w:val="none" w:sz="0" w:space="0" w:color="auto"/>
            <w:right w:val="none" w:sz="0" w:space="0" w:color="auto"/>
          </w:divBdr>
        </w:div>
        <w:div w:id="33044502">
          <w:marLeft w:val="0"/>
          <w:marRight w:val="0"/>
          <w:marTop w:val="0"/>
          <w:marBottom w:val="0"/>
          <w:divBdr>
            <w:top w:val="none" w:sz="0" w:space="0" w:color="auto"/>
            <w:left w:val="none" w:sz="0" w:space="0" w:color="auto"/>
            <w:bottom w:val="none" w:sz="0" w:space="0" w:color="auto"/>
            <w:right w:val="none" w:sz="0" w:space="0" w:color="auto"/>
          </w:divBdr>
        </w:div>
      </w:divsChild>
    </w:div>
    <w:div w:id="1135025022">
      <w:bodyDiv w:val="1"/>
      <w:marLeft w:val="0"/>
      <w:marRight w:val="0"/>
      <w:marTop w:val="0"/>
      <w:marBottom w:val="0"/>
      <w:divBdr>
        <w:top w:val="none" w:sz="0" w:space="0" w:color="auto"/>
        <w:left w:val="none" w:sz="0" w:space="0" w:color="auto"/>
        <w:bottom w:val="none" w:sz="0" w:space="0" w:color="auto"/>
        <w:right w:val="none" w:sz="0" w:space="0" w:color="auto"/>
      </w:divBdr>
      <w:divsChild>
        <w:div w:id="28262435">
          <w:marLeft w:val="0"/>
          <w:marRight w:val="0"/>
          <w:marTop w:val="0"/>
          <w:marBottom w:val="0"/>
          <w:divBdr>
            <w:top w:val="none" w:sz="0" w:space="0" w:color="auto"/>
            <w:left w:val="none" w:sz="0" w:space="0" w:color="auto"/>
            <w:bottom w:val="none" w:sz="0" w:space="0" w:color="auto"/>
            <w:right w:val="none" w:sz="0" w:space="0" w:color="auto"/>
          </w:divBdr>
        </w:div>
        <w:div w:id="294062405">
          <w:marLeft w:val="0"/>
          <w:marRight w:val="0"/>
          <w:marTop w:val="0"/>
          <w:marBottom w:val="0"/>
          <w:divBdr>
            <w:top w:val="none" w:sz="0" w:space="0" w:color="auto"/>
            <w:left w:val="none" w:sz="0" w:space="0" w:color="auto"/>
            <w:bottom w:val="none" w:sz="0" w:space="0" w:color="auto"/>
            <w:right w:val="none" w:sz="0" w:space="0" w:color="auto"/>
          </w:divBdr>
        </w:div>
        <w:div w:id="554045146">
          <w:marLeft w:val="0"/>
          <w:marRight w:val="0"/>
          <w:marTop w:val="0"/>
          <w:marBottom w:val="0"/>
          <w:divBdr>
            <w:top w:val="none" w:sz="0" w:space="0" w:color="auto"/>
            <w:left w:val="none" w:sz="0" w:space="0" w:color="auto"/>
            <w:bottom w:val="none" w:sz="0" w:space="0" w:color="auto"/>
            <w:right w:val="none" w:sz="0" w:space="0" w:color="auto"/>
          </w:divBdr>
        </w:div>
        <w:div w:id="1447579436">
          <w:marLeft w:val="0"/>
          <w:marRight w:val="0"/>
          <w:marTop w:val="0"/>
          <w:marBottom w:val="0"/>
          <w:divBdr>
            <w:top w:val="none" w:sz="0" w:space="0" w:color="auto"/>
            <w:left w:val="none" w:sz="0" w:space="0" w:color="auto"/>
            <w:bottom w:val="none" w:sz="0" w:space="0" w:color="auto"/>
            <w:right w:val="none" w:sz="0" w:space="0" w:color="auto"/>
          </w:divBdr>
        </w:div>
        <w:div w:id="1537888011">
          <w:marLeft w:val="0"/>
          <w:marRight w:val="0"/>
          <w:marTop w:val="0"/>
          <w:marBottom w:val="0"/>
          <w:divBdr>
            <w:top w:val="none" w:sz="0" w:space="0" w:color="auto"/>
            <w:left w:val="none" w:sz="0" w:space="0" w:color="auto"/>
            <w:bottom w:val="none" w:sz="0" w:space="0" w:color="auto"/>
            <w:right w:val="none" w:sz="0" w:space="0" w:color="auto"/>
          </w:divBdr>
        </w:div>
        <w:div w:id="79566901">
          <w:marLeft w:val="0"/>
          <w:marRight w:val="0"/>
          <w:marTop w:val="0"/>
          <w:marBottom w:val="0"/>
          <w:divBdr>
            <w:top w:val="none" w:sz="0" w:space="0" w:color="auto"/>
            <w:left w:val="none" w:sz="0" w:space="0" w:color="auto"/>
            <w:bottom w:val="none" w:sz="0" w:space="0" w:color="auto"/>
            <w:right w:val="none" w:sz="0" w:space="0" w:color="auto"/>
          </w:divBdr>
        </w:div>
      </w:divsChild>
    </w:div>
    <w:div w:id="1356617266">
      <w:bodyDiv w:val="1"/>
      <w:marLeft w:val="0"/>
      <w:marRight w:val="0"/>
      <w:marTop w:val="0"/>
      <w:marBottom w:val="0"/>
      <w:divBdr>
        <w:top w:val="none" w:sz="0" w:space="0" w:color="auto"/>
        <w:left w:val="none" w:sz="0" w:space="0" w:color="auto"/>
        <w:bottom w:val="none" w:sz="0" w:space="0" w:color="auto"/>
        <w:right w:val="none" w:sz="0" w:space="0" w:color="auto"/>
      </w:divBdr>
      <w:divsChild>
        <w:div w:id="1338652550">
          <w:marLeft w:val="0"/>
          <w:marRight w:val="0"/>
          <w:marTop w:val="0"/>
          <w:marBottom w:val="0"/>
          <w:divBdr>
            <w:top w:val="none" w:sz="0" w:space="0" w:color="auto"/>
            <w:left w:val="none" w:sz="0" w:space="0" w:color="auto"/>
            <w:bottom w:val="none" w:sz="0" w:space="0" w:color="auto"/>
            <w:right w:val="none" w:sz="0" w:space="0" w:color="auto"/>
          </w:divBdr>
        </w:div>
        <w:div w:id="380440882">
          <w:marLeft w:val="0"/>
          <w:marRight w:val="0"/>
          <w:marTop w:val="0"/>
          <w:marBottom w:val="0"/>
          <w:divBdr>
            <w:top w:val="none" w:sz="0" w:space="0" w:color="auto"/>
            <w:left w:val="none" w:sz="0" w:space="0" w:color="auto"/>
            <w:bottom w:val="none" w:sz="0" w:space="0" w:color="auto"/>
            <w:right w:val="none" w:sz="0" w:space="0" w:color="auto"/>
          </w:divBdr>
        </w:div>
        <w:div w:id="688675253">
          <w:marLeft w:val="0"/>
          <w:marRight w:val="0"/>
          <w:marTop w:val="0"/>
          <w:marBottom w:val="0"/>
          <w:divBdr>
            <w:top w:val="none" w:sz="0" w:space="0" w:color="auto"/>
            <w:left w:val="none" w:sz="0" w:space="0" w:color="auto"/>
            <w:bottom w:val="none" w:sz="0" w:space="0" w:color="auto"/>
            <w:right w:val="none" w:sz="0" w:space="0" w:color="auto"/>
          </w:divBdr>
        </w:div>
        <w:div w:id="681247269">
          <w:marLeft w:val="0"/>
          <w:marRight w:val="0"/>
          <w:marTop w:val="0"/>
          <w:marBottom w:val="0"/>
          <w:divBdr>
            <w:top w:val="none" w:sz="0" w:space="0" w:color="auto"/>
            <w:left w:val="none" w:sz="0" w:space="0" w:color="auto"/>
            <w:bottom w:val="none" w:sz="0" w:space="0" w:color="auto"/>
            <w:right w:val="none" w:sz="0" w:space="0" w:color="auto"/>
          </w:divBdr>
        </w:div>
        <w:div w:id="1611474128">
          <w:marLeft w:val="0"/>
          <w:marRight w:val="0"/>
          <w:marTop w:val="0"/>
          <w:marBottom w:val="0"/>
          <w:divBdr>
            <w:top w:val="none" w:sz="0" w:space="0" w:color="auto"/>
            <w:left w:val="none" w:sz="0" w:space="0" w:color="auto"/>
            <w:bottom w:val="none" w:sz="0" w:space="0" w:color="auto"/>
            <w:right w:val="none" w:sz="0" w:space="0" w:color="auto"/>
          </w:divBdr>
        </w:div>
        <w:div w:id="1069186994">
          <w:marLeft w:val="0"/>
          <w:marRight w:val="0"/>
          <w:marTop w:val="0"/>
          <w:marBottom w:val="0"/>
          <w:divBdr>
            <w:top w:val="none" w:sz="0" w:space="0" w:color="auto"/>
            <w:left w:val="none" w:sz="0" w:space="0" w:color="auto"/>
            <w:bottom w:val="none" w:sz="0" w:space="0" w:color="auto"/>
            <w:right w:val="none" w:sz="0" w:space="0" w:color="auto"/>
          </w:divBdr>
        </w:div>
        <w:div w:id="32585129">
          <w:marLeft w:val="0"/>
          <w:marRight w:val="0"/>
          <w:marTop w:val="0"/>
          <w:marBottom w:val="0"/>
          <w:divBdr>
            <w:top w:val="none" w:sz="0" w:space="0" w:color="auto"/>
            <w:left w:val="none" w:sz="0" w:space="0" w:color="auto"/>
            <w:bottom w:val="none" w:sz="0" w:space="0" w:color="auto"/>
            <w:right w:val="none" w:sz="0" w:space="0" w:color="auto"/>
          </w:divBdr>
        </w:div>
        <w:div w:id="572470754">
          <w:marLeft w:val="0"/>
          <w:marRight w:val="0"/>
          <w:marTop w:val="0"/>
          <w:marBottom w:val="0"/>
          <w:divBdr>
            <w:top w:val="none" w:sz="0" w:space="0" w:color="auto"/>
            <w:left w:val="none" w:sz="0" w:space="0" w:color="auto"/>
            <w:bottom w:val="none" w:sz="0" w:space="0" w:color="auto"/>
            <w:right w:val="none" w:sz="0" w:space="0" w:color="auto"/>
          </w:divBdr>
        </w:div>
        <w:div w:id="1109011600">
          <w:marLeft w:val="0"/>
          <w:marRight w:val="0"/>
          <w:marTop w:val="0"/>
          <w:marBottom w:val="0"/>
          <w:divBdr>
            <w:top w:val="none" w:sz="0" w:space="0" w:color="auto"/>
            <w:left w:val="none" w:sz="0" w:space="0" w:color="auto"/>
            <w:bottom w:val="none" w:sz="0" w:space="0" w:color="auto"/>
            <w:right w:val="none" w:sz="0" w:space="0" w:color="auto"/>
          </w:divBdr>
        </w:div>
        <w:div w:id="862520893">
          <w:marLeft w:val="0"/>
          <w:marRight w:val="0"/>
          <w:marTop w:val="0"/>
          <w:marBottom w:val="0"/>
          <w:divBdr>
            <w:top w:val="none" w:sz="0" w:space="0" w:color="auto"/>
            <w:left w:val="none" w:sz="0" w:space="0" w:color="auto"/>
            <w:bottom w:val="none" w:sz="0" w:space="0" w:color="auto"/>
            <w:right w:val="none" w:sz="0" w:space="0" w:color="auto"/>
          </w:divBdr>
        </w:div>
      </w:divsChild>
    </w:div>
    <w:div w:id="1560356562">
      <w:bodyDiv w:val="1"/>
      <w:marLeft w:val="0"/>
      <w:marRight w:val="0"/>
      <w:marTop w:val="0"/>
      <w:marBottom w:val="0"/>
      <w:divBdr>
        <w:top w:val="none" w:sz="0" w:space="0" w:color="auto"/>
        <w:left w:val="none" w:sz="0" w:space="0" w:color="auto"/>
        <w:bottom w:val="none" w:sz="0" w:space="0" w:color="auto"/>
        <w:right w:val="none" w:sz="0" w:space="0" w:color="auto"/>
      </w:divBdr>
      <w:divsChild>
        <w:div w:id="539634133">
          <w:marLeft w:val="0"/>
          <w:marRight w:val="0"/>
          <w:marTop w:val="0"/>
          <w:marBottom w:val="0"/>
          <w:divBdr>
            <w:top w:val="none" w:sz="0" w:space="0" w:color="auto"/>
            <w:left w:val="none" w:sz="0" w:space="0" w:color="auto"/>
            <w:bottom w:val="none" w:sz="0" w:space="0" w:color="auto"/>
            <w:right w:val="none" w:sz="0" w:space="0" w:color="auto"/>
          </w:divBdr>
        </w:div>
        <w:div w:id="1668173098">
          <w:marLeft w:val="0"/>
          <w:marRight w:val="0"/>
          <w:marTop w:val="0"/>
          <w:marBottom w:val="0"/>
          <w:divBdr>
            <w:top w:val="none" w:sz="0" w:space="0" w:color="auto"/>
            <w:left w:val="none" w:sz="0" w:space="0" w:color="auto"/>
            <w:bottom w:val="none" w:sz="0" w:space="0" w:color="auto"/>
            <w:right w:val="none" w:sz="0" w:space="0" w:color="auto"/>
          </w:divBdr>
        </w:div>
        <w:div w:id="1348017651">
          <w:marLeft w:val="0"/>
          <w:marRight w:val="0"/>
          <w:marTop w:val="0"/>
          <w:marBottom w:val="0"/>
          <w:divBdr>
            <w:top w:val="none" w:sz="0" w:space="0" w:color="auto"/>
            <w:left w:val="none" w:sz="0" w:space="0" w:color="auto"/>
            <w:bottom w:val="none" w:sz="0" w:space="0" w:color="auto"/>
            <w:right w:val="none" w:sz="0" w:space="0" w:color="auto"/>
          </w:divBdr>
        </w:div>
        <w:div w:id="8529369">
          <w:marLeft w:val="0"/>
          <w:marRight w:val="0"/>
          <w:marTop w:val="0"/>
          <w:marBottom w:val="0"/>
          <w:divBdr>
            <w:top w:val="none" w:sz="0" w:space="0" w:color="auto"/>
            <w:left w:val="none" w:sz="0" w:space="0" w:color="auto"/>
            <w:bottom w:val="none" w:sz="0" w:space="0" w:color="auto"/>
            <w:right w:val="none" w:sz="0" w:space="0" w:color="auto"/>
          </w:divBdr>
        </w:div>
        <w:div w:id="272790378">
          <w:marLeft w:val="0"/>
          <w:marRight w:val="0"/>
          <w:marTop w:val="0"/>
          <w:marBottom w:val="0"/>
          <w:divBdr>
            <w:top w:val="none" w:sz="0" w:space="0" w:color="auto"/>
            <w:left w:val="none" w:sz="0" w:space="0" w:color="auto"/>
            <w:bottom w:val="none" w:sz="0" w:space="0" w:color="auto"/>
            <w:right w:val="none" w:sz="0" w:space="0" w:color="auto"/>
          </w:divBdr>
        </w:div>
        <w:div w:id="1426882195">
          <w:marLeft w:val="0"/>
          <w:marRight w:val="0"/>
          <w:marTop w:val="0"/>
          <w:marBottom w:val="0"/>
          <w:divBdr>
            <w:top w:val="none" w:sz="0" w:space="0" w:color="auto"/>
            <w:left w:val="none" w:sz="0" w:space="0" w:color="auto"/>
            <w:bottom w:val="none" w:sz="0" w:space="0" w:color="auto"/>
            <w:right w:val="none" w:sz="0" w:space="0" w:color="auto"/>
          </w:divBdr>
        </w:div>
        <w:div w:id="127553406">
          <w:marLeft w:val="0"/>
          <w:marRight w:val="0"/>
          <w:marTop w:val="0"/>
          <w:marBottom w:val="0"/>
          <w:divBdr>
            <w:top w:val="none" w:sz="0" w:space="0" w:color="auto"/>
            <w:left w:val="none" w:sz="0" w:space="0" w:color="auto"/>
            <w:bottom w:val="none" w:sz="0" w:space="0" w:color="auto"/>
            <w:right w:val="none" w:sz="0" w:space="0" w:color="auto"/>
          </w:divBdr>
        </w:div>
        <w:div w:id="920795497">
          <w:marLeft w:val="0"/>
          <w:marRight w:val="0"/>
          <w:marTop w:val="0"/>
          <w:marBottom w:val="0"/>
          <w:divBdr>
            <w:top w:val="none" w:sz="0" w:space="0" w:color="auto"/>
            <w:left w:val="none" w:sz="0" w:space="0" w:color="auto"/>
            <w:bottom w:val="none" w:sz="0" w:space="0" w:color="auto"/>
            <w:right w:val="none" w:sz="0" w:space="0" w:color="auto"/>
          </w:divBdr>
        </w:div>
        <w:div w:id="2077244769">
          <w:marLeft w:val="0"/>
          <w:marRight w:val="0"/>
          <w:marTop w:val="0"/>
          <w:marBottom w:val="0"/>
          <w:divBdr>
            <w:top w:val="none" w:sz="0" w:space="0" w:color="auto"/>
            <w:left w:val="none" w:sz="0" w:space="0" w:color="auto"/>
            <w:bottom w:val="none" w:sz="0" w:space="0" w:color="auto"/>
            <w:right w:val="none" w:sz="0" w:space="0" w:color="auto"/>
          </w:divBdr>
        </w:div>
        <w:div w:id="1511217125">
          <w:marLeft w:val="0"/>
          <w:marRight w:val="0"/>
          <w:marTop w:val="0"/>
          <w:marBottom w:val="0"/>
          <w:divBdr>
            <w:top w:val="none" w:sz="0" w:space="0" w:color="auto"/>
            <w:left w:val="none" w:sz="0" w:space="0" w:color="auto"/>
            <w:bottom w:val="none" w:sz="0" w:space="0" w:color="auto"/>
            <w:right w:val="none" w:sz="0" w:space="0" w:color="auto"/>
          </w:divBdr>
        </w:div>
        <w:div w:id="78598739">
          <w:marLeft w:val="0"/>
          <w:marRight w:val="0"/>
          <w:marTop w:val="0"/>
          <w:marBottom w:val="0"/>
          <w:divBdr>
            <w:top w:val="none" w:sz="0" w:space="0" w:color="auto"/>
            <w:left w:val="none" w:sz="0" w:space="0" w:color="auto"/>
            <w:bottom w:val="none" w:sz="0" w:space="0" w:color="auto"/>
            <w:right w:val="none" w:sz="0" w:space="0" w:color="auto"/>
          </w:divBdr>
        </w:div>
      </w:divsChild>
    </w:div>
    <w:div w:id="1582174183">
      <w:bodyDiv w:val="1"/>
      <w:marLeft w:val="0"/>
      <w:marRight w:val="0"/>
      <w:marTop w:val="0"/>
      <w:marBottom w:val="0"/>
      <w:divBdr>
        <w:top w:val="none" w:sz="0" w:space="0" w:color="auto"/>
        <w:left w:val="none" w:sz="0" w:space="0" w:color="auto"/>
        <w:bottom w:val="none" w:sz="0" w:space="0" w:color="auto"/>
        <w:right w:val="none" w:sz="0" w:space="0" w:color="auto"/>
      </w:divBdr>
      <w:divsChild>
        <w:div w:id="320618563">
          <w:marLeft w:val="0"/>
          <w:marRight w:val="0"/>
          <w:marTop w:val="0"/>
          <w:marBottom w:val="0"/>
          <w:divBdr>
            <w:top w:val="none" w:sz="0" w:space="0" w:color="auto"/>
            <w:left w:val="none" w:sz="0" w:space="0" w:color="auto"/>
            <w:bottom w:val="none" w:sz="0" w:space="0" w:color="auto"/>
            <w:right w:val="none" w:sz="0" w:space="0" w:color="auto"/>
          </w:divBdr>
        </w:div>
        <w:div w:id="1993824723">
          <w:marLeft w:val="0"/>
          <w:marRight w:val="0"/>
          <w:marTop w:val="0"/>
          <w:marBottom w:val="0"/>
          <w:divBdr>
            <w:top w:val="none" w:sz="0" w:space="0" w:color="auto"/>
            <w:left w:val="none" w:sz="0" w:space="0" w:color="auto"/>
            <w:bottom w:val="none" w:sz="0" w:space="0" w:color="auto"/>
            <w:right w:val="none" w:sz="0" w:space="0" w:color="auto"/>
          </w:divBdr>
        </w:div>
        <w:div w:id="334918683">
          <w:marLeft w:val="0"/>
          <w:marRight w:val="0"/>
          <w:marTop w:val="0"/>
          <w:marBottom w:val="0"/>
          <w:divBdr>
            <w:top w:val="none" w:sz="0" w:space="0" w:color="auto"/>
            <w:left w:val="none" w:sz="0" w:space="0" w:color="auto"/>
            <w:bottom w:val="none" w:sz="0" w:space="0" w:color="auto"/>
            <w:right w:val="none" w:sz="0" w:space="0" w:color="auto"/>
          </w:divBdr>
        </w:div>
        <w:div w:id="1572738885">
          <w:marLeft w:val="0"/>
          <w:marRight w:val="0"/>
          <w:marTop w:val="0"/>
          <w:marBottom w:val="0"/>
          <w:divBdr>
            <w:top w:val="none" w:sz="0" w:space="0" w:color="auto"/>
            <w:left w:val="none" w:sz="0" w:space="0" w:color="auto"/>
            <w:bottom w:val="none" w:sz="0" w:space="0" w:color="auto"/>
            <w:right w:val="none" w:sz="0" w:space="0" w:color="auto"/>
          </w:divBdr>
        </w:div>
        <w:div w:id="832724414">
          <w:marLeft w:val="0"/>
          <w:marRight w:val="0"/>
          <w:marTop w:val="0"/>
          <w:marBottom w:val="0"/>
          <w:divBdr>
            <w:top w:val="none" w:sz="0" w:space="0" w:color="auto"/>
            <w:left w:val="none" w:sz="0" w:space="0" w:color="auto"/>
            <w:bottom w:val="none" w:sz="0" w:space="0" w:color="auto"/>
            <w:right w:val="none" w:sz="0" w:space="0" w:color="auto"/>
          </w:divBdr>
        </w:div>
        <w:div w:id="1872646131">
          <w:marLeft w:val="0"/>
          <w:marRight w:val="0"/>
          <w:marTop w:val="0"/>
          <w:marBottom w:val="0"/>
          <w:divBdr>
            <w:top w:val="none" w:sz="0" w:space="0" w:color="auto"/>
            <w:left w:val="none" w:sz="0" w:space="0" w:color="auto"/>
            <w:bottom w:val="none" w:sz="0" w:space="0" w:color="auto"/>
            <w:right w:val="none" w:sz="0" w:space="0" w:color="auto"/>
          </w:divBdr>
        </w:div>
        <w:div w:id="1315718743">
          <w:marLeft w:val="0"/>
          <w:marRight w:val="0"/>
          <w:marTop w:val="0"/>
          <w:marBottom w:val="0"/>
          <w:divBdr>
            <w:top w:val="none" w:sz="0" w:space="0" w:color="auto"/>
            <w:left w:val="none" w:sz="0" w:space="0" w:color="auto"/>
            <w:bottom w:val="none" w:sz="0" w:space="0" w:color="auto"/>
            <w:right w:val="none" w:sz="0" w:space="0" w:color="auto"/>
          </w:divBdr>
        </w:div>
        <w:div w:id="262306405">
          <w:marLeft w:val="0"/>
          <w:marRight w:val="0"/>
          <w:marTop w:val="0"/>
          <w:marBottom w:val="0"/>
          <w:divBdr>
            <w:top w:val="none" w:sz="0" w:space="0" w:color="auto"/>
            <w:left w:val="none" w:sz="0" w:space="0" w:color="auto"/>
            <w:bottom w:val="none" w:sz="0" w:space="0" w:color="auto"/>
            <w:right w:val="none" w:sz="0" w:space="0" w:color="auto"/>
          </w:divBdr>
        </w:div>
        <w:div w:id="808785451">
          <w:marLeft w:val="0"/>
          <w:marRight w:val="0"/>
          <w:marTop w:val="0"/>
          <w:marBottom w:val="0"/>
          <w:divBdr>
            <w:top w:val="none" w:sz="0" w:space="0" w:color="auto"/>
            <w:left w:val="none" w:sz="0" w:space="0" w:color="auto"/>
            <w:bottom w:val="none" w:sz="0" w:space="0" w:color="auto"/>
            <w:right w:val="none" w:sz="0" w:space="0" w:color="auto"/>
          </w:divBdr>
        </w:div>
        <w:div w:id="1974166081">
          <w:marLeft w:val="0"/>
          <w:marRight w:val="0"/>
          <w:marTop w:val="0"/>
          <w:marBottom w:val="0"/>
          <w:divBdr>
            <w:top w:val="none" w:sz="0" w:space="0" w:color="auto"/>
            <w:left w:val="none" w:sz="0" w:space="0" w:color="auto"/>
            <w:bottom w:val="none" w:sz="0" w:space="0" w:color="auto"/>
            <w:right w:val="none" w:sz="0" w:space="0" w:color="auto"/>
          </w:divBdr>
        </w:div>
        <w:div w:id="66727151">
          <w:marLeft w:val="0"/>
          <w:marRight w:val="0"/>
          <w:marTop w:val="0"/>
          <w:marBottom w:val="0"/>
          <w:divBdr>
            <w:top w:val="none" w:sz="0" w:space="0" w:color="auto"/>
            <w:left w:val="none" w:sz="0" w:space="0" w:color="auto"/>
            <w:bottom w:val="none" w:sz="0" w:space="0" w:color="auto"/>
            <w:right w:val="none" w:sz="0" w:space="0" w:color="auto"/>
          </w:divBdr>
        </w:div>
        <w:div w:id="1947881653">
          <w:marLeft w:val="0"/>
          <w:marRight w:val="0"/>
          <w:marTop w:val="0"/>
          <w:marBottom w:val="0"/>
          <w:divBdr>
            <w:top w:val="none" w:sz="0" w:space="0" w:color="auto"/>
            <w:left w:val="none" w:sz="0" w:space="0" w:color="auto"/>
            <w:bottom w:val="none" w:sz="0" w:space="0" w:color="auto"/>
            <w:right w:val="none" w:sz="0" w:space="0" w:color="auto"/>
          </w:divBdr>
        </w:div>
      </w:divsChild>
    </w:div>
    <w:div w:id="1597902722">
      <w:bodyDiv w:val="1"/>
      <w:marLeft w:val="0"/>
      <w:marRight w:val="0"/>
      <w:marTop w:val="0"/>
      <w:marBottom w:val="0"/>
      <w:divBdr>
        <w:top w:val="none" w:sz="0" w:space="0" w:color="auto"/>
        <w:left w:val="none" w:sz="0" w:space="0" w:color="auto"/>
        <w:bottom w:val="none" w:sz="0" w:space="0" w:color="auto"/>
        <w:right w:val="none" w:sz="0" w:space="0" w:color="auto"/>
      </w:divBdr>
      <w:divsChild>
        <w:div w:id="2097242008">
          <w:marLeft w:val="0"/>
          <w:marRight w:val="0"/>
          <w:marTop w:val="0"/>
          <w:marBottom w:val="0"/>
          <w:divBdr>
            <w:top w:val="none" w:sz="0" w:space="0" w:color="auto"/>
            <w:left w:val="none" w:sz="0" w:space="0" w:color="auto"/>
            <w:bottom w:val="none" w:sz="0" w:space="0" w:color="auto"/>
            <w:right w:val="none" w:sz="0" w:space="0" w:color="auto"/>
          </w:divBdr>
        </w:div>
        <w:div w:id="1729570472">
          <w:marLeft w:val="0"/>
          <w:marRight w:val="0"/>
          <w:marTop w:val="0"/>
          <w:marBottom w:val="0"/>
          <w:divBdr>
            <w:top w:val="none" w:sz="0" w:space="0" w:color="auto"/>
            <w:left w:val="none" w:sz="0" w:space="0" w:color="auto"/>
            <w:bottom w:val="none" w:sz="0" w:space="0" w:color="auto"/>
            <w:right w:val="none" w:sz="0" w:space="0" w:color="auto"/>
          </w:divBdr>
        </w:div>
        <w:div w:id="189147224">
          <w:marLeft w:val="0"/>
          <w:marRight w:val="0"/>
          <w:marTop w:val="0"/>
          <w:marBottom w:val="0"/>
          <w:divBdr>
            <w:top w:val="none" w:sz="0" w:space="0" w:color="auto"/>
            <w:left w:val="none" w:sz="0" w:space="0" w:color="auto"/>
            <w:bottom w:val="none" w:sz="0" w:space="0" w:color="auto"/>
            <w:right w:val="none" w:sz="0" w:space="0" w:color="auto"/>
          </w:divBdr>
        </w:div>
        <w:div w:id="1349797381">
          <w:marLeft w:val="0"/>
          <w:marRight w:val="0"/>
          <w:marTop w:val="0"/>
          <w:marBottom w:val="0"/>
          <w:divBdr>
            <w:top w:val="none" w:sz="0" w:space="0" w:color="auto"/>
            <w:left w:val="none" w:sz="0" w:space="0" w:color="auto"/>
            <w:bottom w:val="none" w:sz="0" w:space="0" w:color="auto"/>
            <w:right w:val="none" w:sz="0" w:space="0" w:color="auto"/>
          </w:divBdr>
        </w:div>
        <w:div w:id="1244996587">
          <w:marLeft w:val="0"/>
          <w:marRight w:val="0"/>
          <w:marTop w:val="0"/>
          <w:marBottom w:val="0"/>
          <w:divBdr>
            <w:top w:val="none" w:sz="0" w:space="0" w:color="auto"/>
            <w:left w:val="none" w:sz="0" w:space="0" w:color="auto"/>
            <w:bottom w:val="none" w:sz="0" w:space="0" w:color="auto"/>
            <w:right w:val="none" w:sz="0" w:space="0" w:color="auto"/>
          </w:divBdr>
        </w:div>
        <w:div w:id="115803712">
          <w:marLeft w:val="0"/>
          <w:marRight w:val="0"/>
          <w:marTop w:val="0"/>
          <w:marBottom w:val="0"/>
          <w:divBdr>
            <w:top w:val="none" w:sz="0" w:space="0" w:color="auto"/>
            <w:left w:val="none" w:sz="0" w:space="0" w:color="auto"/>
            <w:bottom w:val="none" w:sz="0" w:space="0" w:color="auto"/>
            <w:right w:val="none" w:sz="0" w:space="0" w:color="auto"/>
          </w:divBdr>
        </w:div>
      </w:divsChild>
    </w:div>
    <w:div w:id="1674187927">
      <w:bodyDiv w:val="1"/>
      <w:marLeft w:val="0"/>
      <w:marRight w:val="0"/>
      <w:marTop w:val="0"/>
      <w:marBottom w:val="0"/>
      <w:divBdr>
        <w:top w:val="none" w:sz="0" w:space="0" w:color="auto"/>
        <w:left w:val="none" w:sz="0" w:space="0" w:color="auto"/>
        <w:bottom w:val="none" w:sz="0" w:space="0" w:color="auto"/>
        <w:right w:val="none" w:sz="0" w:space="0" w:color="auto"/>
      </w:divBdr>
    </w:div>
    <w:div w:id="1694845217">
      <w:bodyDiv w:val="1"/>
      <w:marLeft w:val="0"/>
      <w:marRight w:val="0"/>
      <w:marTop w:val="0"/>
      <w:marBottom w:val="0"/>
      <w:divBdr>
        <w:top w:val="none" w:sz="0" w:space="0" w:color="auto"/>
        <w:left w:val="none" w:sz="0" w:space="0" w:color="auto"/>
        <w:bottom w:val="none" w:sz="0" w:space="0" w:color="auto"/>
        <w:right w:val="none" w:sz="0" w:space="0" w:color="auto"/>
      </w:divBdr>
      <w:divsChild>
        <w:div w:id="1352489289">
          <w:marLeft w:val="0"/>
          <w:marRight w:val="0"/>
          <w:marTop w:val="0"/>
          <w:marBottom w:val="0"/>
          <w:divBdr>
            <w:top w:val="none" w:sz="0" w:space="0" w:color="auto"/>
            <w:left w:val="none" w:sz="0" w:space="0" w:color="auto"/>
            <w:bottom w:val="none" w:sz="0" w:space="0" w:color="auto"/>
            <w:right w:val="none" w:sz="0" w:space="0" w:color="auto"/>
          </w:divBdr>
        </w:div>
        <w:div w:id="1723943121">
          <w:marLeft w:val="0"/>
          <w:marRight w:val="0"/>
          <w:marTop w:val="0"/>
          <w:marBottom w:val="0"/>
          <w:divBdr>
            <w:top w:val="none" w:sz="0" w:space="0" w:color="auto"/>
            <w:left w:val="none" w:sz="0" w:space="0" w:color="auto"/>
            <w:bottom w:val="none" w:sz="0" w:space="0" w:color="auto"/>
            <w:right w:val="none" w:sz="0" w:space="0" w:color="auto"/>
          </w:divBdr>
        </w:div>
        <w:div w:id="698359678">
          <w:marLeft w:val="0"/>
          <w:marRight w:val="0"/>
          <w:marTop w:val="0"/>
          <w:marBottom w:val="0"/>
          <w:divBdr>
            <w:top w:val="none" w:sz="0" w:space="0" w:color="auto"/>
            <w:left w:val="none" w:sz="0" w:space="0" w:color="auto"/>
            <w:bottom w:val="none" w:sz="0" w:space="0" w:color="auto"/>
            <w:right w:val="none" w:sz="0" w:space="0" w:color="auto"/>
          </w:divBdr>
        </w:div>
        <w:div w:id="795832001">
          <w:marLeft w:val="0"/>
          <w:marRight w:val="0"/>
          <w:marTop w:val="0"/>
          <w:marBottom w:val="0"/>
          <w:divBdr>
            <w:top w:val="none" w:sz="0" w:space="0" w:color="auto"/>
            <w:left w:val="none" w:sz="0" w:space="0" w:color="auto"/>
            <w:bottom w:val="none" w:sz="0" w:space="0" w:color="auto"/>
            <w:right w:val="none" w:sz="0" w:space="0" w:color="auto"/>
          </w:divBdr>
        </w:div>
        <w:div w:id="288628052">
          <w:marLeft w:val="0"/>
          <w:marRight w:val="0"/>
          <w:marTop w:val="0"/>
          <w:marBottom w:val="0"/>
          <w:divBdr>
            <w:top w:val="none" w:sz="0" w:space="0" w:color="auto"/>
            <w:left w:val="none" w:sz="0" w:space="0" w:color="auto"/>
            <w:bottom w:val="none" w:sz="0" w:space="0" w:color="auto"/>
            <w:right w:val="none" w:sz="0" w:space="0" w:color="auto"/>
          </w:divBdr>
        </w:div>
        <w:div w:id="686449523">
          <w:marLeft w:val="0"/>
          <w:marRight w:val="0"/>
          <w:marTop w:val="0"/>
          <w:marBottom w:val="0"/>
          <w:divBdr>
            <w:top w:val="none" w:sz="0" w:space="0" w:color="auto"/>
            <w:left w:val="none" w:sz="0" w:space="0" w:color="auto"/>
            <w:bottom w:val="none" w:sz="0" w:space="0" w:color="auto"/>
            <w:right w:val="none" w:sz="0" w:space="0" w:color="auto"/>
          </w:divBdr>
        </w:div>
        <w:div w:id="1388384039">
          <w:marLeft w:val="0"/>
          <w:marRight w:val="0"/>
          <w:marTop w:val="0"/>
          <w:marBottom w:val="0"/>
          <w:divBdr>
            <w:top w:val="none" w:sz="0" w:space="0" w:color="auto"/>
            <w:left w:val="none" w:sz="0" w:space="0" w:color="auto"/>
            <w:bottom w:val="none" w:sz="0" w:space="0" w:color="auto"/>
            <w:right w:val="none" w:sz="0" w:space="0" w:color="auto"/>
          </w:divBdr>
        </w:div>
      </w:divsChild>
    </w:div>
    <w:div w:id="1696615399">
      <w:bodyDiv w:val="1"/>
      <w:marLeft w:val="0"/>
      <w:marRight w:val="0"/>
      <w:marTop w:val="0"/>
      <w:marBottom w:val="0"/>
      <w:divBdr>
        <w:top w:val="none" w:sz="0" w:space="0" w:color="auto"/>
        <w:left w:val="none" w:sz="0" w:space="0" w:color="auto"/>
        <w:bottom w:val="none" w:sz="0" w:space="0" w:color="auto"/>
        <w:right w:val="none" w:sz="0" w:space="0" w:color="auto"/>
      </w:divBdr>
      <w:divsChild>
        <w:div w:id="1242133320">
          <w:marLeft w:val="0"/>
          <w:marRight w:val="0"/>
          <w:marTop w:val="0"/>
          <w:marBottom w:val="0"/>
          <w:divBdr>
            <w:top w:val="none" w:sz="0" w:space="0" w:color="auto"/>
            <w:left w:val="none" w:sz="0" w:space="0" w:color="auto"/>
            <w:bottom w:val="none" w:sz="0" w:space="0" w:color="auto"/>
            <w:right w:val="none" w:sz="0" w:space="0" w:color="auto"/>
          </w:divBdr>
        </w:div>
        <w:div w:id="1234706751">
          <w:marLeft w:val="0"/>
          <w:marRight w:val="0"/>
          <w:marTop w:val="0"/>
          <w:marBottom w:val="0"/>
          <w:divBdr>
            <w:top w:val="none" w:sz="0" w:space="0" w:color="auto"/>
            <w:left w:val="none" w:sz="0" w:space="0" w:color="auto"/>
            <w:bottom w:val="none" w:sz="0" w:space="0" w:color="auto"/>
            <w:right w:val="none" w:sz="0" w:space="0" w:color="auto"/>
          </w:divBdr>
        </w:div>
        <w:div w:id="2115052068">
          <w:marLeft w:val="0"/>
          <w:marRight w:val="0"/>
          <w:marTop w:val="0"/>
          <w:marBottom w:val="0"/>
          <w:divBdr>
            <w:top w:val="none" w:sz="0" w:space="0" w:color="auto"/>
            <w:left w:val="none" w:sz="0" w:space="0" w:color="auto"/>
            <w:bottom w:val="none" w:sz="0" w:space="0" w:color="auto"/>
            <w:right w:val="none" w:sz="0" w:space="0" w:color="auto"/>
          </w:divBdr>
        </w:div>
        <w:div w:id="1384789155">
          <w:marLeft w:val="0"/>
          <w:marRight w:val="0"/>
          <w:marTop w:val="0"/>
          <w:marBottom w:val="0"/>
          <w:divBdr>
            <w:top w:val="none" w:sz="0" w:space="0" w:color="auto"/>
            <w:left w:val="none" w:sz="0" w:space="0" w:color="auto"/>
            <w:bottom w:val="none" w:sz="0" w:space="0" w:color="auto"/>
            <w:right w:val="none" w:sz="0" w:space="0" w:color="auto"/>
          </w:divBdr>
        </w:div>
        <w:div w:id="1473138132">
          <w:marLeft w:val="0"/>
          <w:marRight w:val="0"/>
          <w:marTop w:val="0"/>
          <w:marBottom w:val="0"/>
          <w:divBdr>
            <w:top w:val="none" w:sz="0" w:space="0" w:color="auto"/>
            <w:left w:val="none" w:sz="0" w:space="0" w:color="auto"/>
            <w:bottom w:val="none" w:sz="0" w:space="0" w:color="auto"/>
            <w:right w:val="none" w:sz="0" w:space="0" w:color="auto"/>
          </w:divBdr>
        </w:div>
      </w:divsChild>
    </w:div>
    <w:div w:id="1704086922">
      <w:bodyDiv w:val="1"/>
      <w:marLeft w:val="0"/>
      <w:marRight w:val="0"/>
      <w:marTop w:val="0"/>
      <w:marBottom w:val="0"/>
      <w:divBdr>
        <w:top w:val="none" w:sz="0" w:space="0" w:color="auto"/>
        <w:left w:val="none" w:sz="0" w:space="0" w:color="auto"/>
        <w:bottom w:val="none" w:sz="0" w:space="0" w:color="auto"/>
        <w:right w:val="none" w:sz="0" w:space="0" w:color="auto"/>
      </w:divBdr>
      <w:divsChild>
        <w:div w:id="300504541">
          <w:marLeft w:val="0"/>
          <w:marRight w:val="0"/>
          <w:marTop w:val="0"/>
          <w:marBottom w:val="0"/>
          <w:divBdr>
            <w:top w:val="none" w:sz="0" w:space="0" w:color="auto"/>
            <w:left w:val="none" w:sz="0" w:space="0" w:color="auto"/>
            <w:bottom w:val="none" w:sz="0" w:space="0" w:color="auto"/>
            <w:right w:val="none" w:sz="0" w:space="0" w:color="auto"/>
          </w:divBdr>
        </w:div>
        <w:div w:id="785320024">
          <w:marLeft w:val="0"/>
          <w:marRight w:val="0"/>
          <w:marTop w:val="0"/>
          <w:marBottom w:val="0"/>
          <w:divBdr>
            <w:top w:val="none" w:sz="0" w:space="0" w:color="auto"/>
            <w:left w:val="none" w:sz="0" w:space="0" w:color="auto"/>
            <w:bottom w:val="none" w:sz="0" w:space="0" w:color="auto"/>
            <w:right w:val="none" w:sz="0" w:space="0" w:color="auto"/>
          </w:divBdr>
        </w:div>
        <w:div w:id="722489854">
          <w:marLeft w:val="0"/>
          <w:marRight w:val="0"/>
          <w:marTop w:val="0"/>
          <w:marBottom w:val="0"/>
          <w:divBdr>
            <w:top w:val="none" w:sz="0" w:space="0" w:color="auto"/>
            <w:left w:val="none" w:sz="0" w:space="0" w:color="auto"/>
            <w:bottom w:val="none" w:sz="0" w:space="0" w:color="auto"/>
            <w:right w:val="none" w:sz="0" w:space="0" w:color="auto"/>
          </w:divBdr>
        </w:div>
        <w:div w:id="623655565">
          <w:marLeft w:val="0"/>
          <w:marRight w:val="0"/>
          <w:marTop w:val="0"/>
          <w:marBottom w:val="0"/>
          <w:divBdr>
            <w:top w:val="none" w:sz="0" w:space="0" w:color="auto"/>
            <w:left w:val="none" w:sz="0" w:space="0" w:color="auto"/>
            <w:bottom w:val="none" w:sz="0" w:space="0" w:color="auto"/>
            <w:right w:val="none" w:sz="0" w:space="0" w:color="auto"/>
          </w:divBdr>
        </w:div>
        <w:div w:id="1104879134">
          <w:marLeft w:val="0"/>
          <w:marRight w:val="0"/>
          <w:marTop w:val="0"/>
          <w:marBottom w:val="0"/>
          <w:divBdr>
            <w:top w:val="none" w:sz="0" w:space="0" w:color="auto"/>
            <w:left w:val="none" w:sz="0" w:space="0" w:color="auto"/>
            <w:bottom w:val="none" w:sz="0" w:space="0" w:color="auto"/>
            <w:right w:val="none" w:sz="0" w:space="0" w:color="auto"/>
          </w:divBdr>
        </w:div>
        <w:div w:id="1666739985">
          <w:marLeft w:val="0"/>
          <w:marRight w:val="0"/>
          <w:marTop w:val="0"/>
          <w:marBottom w:val="0"/>
          <w:divBdr>
            <w:top w:val="none" w:sz="0" w:space="0" w:color="auto"/>
            <w:left w:val="none" w:sz="0" w:space="0" w:color="auto"/>
            <w:bottom w:val="none" w:sz="0" w:space="0" w:color="auto"/>
            <w:right w:val="none" w:sz="0" w:space="0" w:color="auto"/>
          </w:divBdr>
        </w:div>
        <w:div w:id="176576887">
          <w:marLeft w:val="0"/>
          <w:marRight w:val="0"/>
          <w:marTop w:val="0"/>
          <w:marBottom w:val="0"/>
          <w:divBdr>
            <w:top w:val="none" w:sz="0" w:space="0" w:color="auto"/>
            <w:left w:val="none" w:sz="0" w:space="0" w:color="auto"/>
            <w:bottom w:val="none" w:sz="0" w:space="0" w:color="auto"/>
            <w:right w:val="none" w:sz="0" w:space="0" w:color="auto"/>
          </w:divBdr>
        </w:div>
        <w:div w:id="1508135697">
          <w:marLeft w:val="0"/>
          <w:marRight w:val="0"/>
          <w:marTop w:val="0"/>
          <w:marBottom w:val="0"/>
          <w:divBdr>
            <w:top w:val="none" w:sz="0" w:space="0" w:color="auto"/>
            <w:left w:val="none" w:sz="0" w:space="0" w:color="auto"/>
            <w:bottom w:val="none" w:sz="0" w:space="0" w:color="auto"/>
            <w:right w:val="none" w:sz="0" w:space="0" w:color="auto"/>
          </w:divBdr>
        </w:div>
      </w:divsChild>
    </w:div>
    <w:div w:id="1735544782">
      <w:bodyDiv w:val="1"/>
      <w:marLeft w:val="0"/>
      <w:marRight w:val="0"/>
      <w:marTop w:val="0"/>
      <w:marBottom w:val="0"/>
      <w:divBdr>
        <w:top w:val="none" w:sz="0" w:space="0" w:color="auto"/>
        <w:left w:val="none" w:sz="0" w:space="0" w:color="auto"/>
        <w:bottom w:val="none" w:sz="0" w:space="0" w:color="auto"/>
        <w:right w:val="none" w:sz="0" w:space="0" w:color="auto"/>
      </w:divBdr>
      <w:divsChild>
        <w:div w:id="174617520">
          <w:marLeft w:val="0"/>
          <w:marRight w:val="0"/>
          <w:marTop w:val="0"/>
          <w:marBottom w:val="0"/>
          <w:divBdr>
            <w:top w:val="none" w:sz="0" w:space="0" w:color="auto"/>
            <w:left w:val="none" w:sz="0" w:space="0" w:color="auto"/>
            <w:bottom w:val="none" w:sz="0" w:space="0" w:color="auto"/>
            <w:right w:val="none" w:sz="0" w:space="0" w:color="auto"/>
          </w:divBdr>
        </w:div>
        <w:div w:id="1271161482">
          <w:marLeft w:val="0"/>
          <w:marRight w:val="0"/>
          <w:marTop w:val="0"/>
          <w:marBottom w:val="0"/>
          <w:divBdr>
            <w:top w:val="none" w:sz="0" w:space="0" w:color="auto"/>
            <w:left w:val="none" w:sz="0" w:space="0" w:color="auto"/>
            <w:bottom w:val="none" w:sz="0" w:space="0" w:color="auto"/>
            <w:right w:val="none" w:sz="0" w:space="0" w:color="auto"/>
          </w:divBdr>
        </w:div>
        <w:div w:id="1962614794">
          <w:marLeft w:val="0"/>
          <w:marRight w:val="0"/>
          <w:marTop w:val="0"/>
          <w:marBottom w:val="0"/>
          <w:divBdr>
            <w:top w:val="none" w:sz="0" w:space="0" w:color="auto"/>
            <w:left w:val="none" w:sz="0" w:space="0" w:color="auto"/>
            <w:bottom w:val="none" w:sz="0" w:space="0" w:color="auto"/>
            <w:right w:val="none" w:sz="0" w:space="0" w:color="auto"/>
          </w:divBdr>
        </w:div>
        <w:div w:id="696590481">
          <w:marLeft w:val="0"/>
          <w:marRight w:val="0"/>
          <w:marTop w:val="0"/>
          <w:marBottom w:val="0"/>
          <w:divBdr>
            <w:top w:val="none" w:sz="0" w:space="0" w:color="auto"/>
            <w:left w:val="none" w:sz="0" w:space="0" w:color="auto"/>
            <w:bottom w:val="none" w:sz="0" w:space="0" w:color="auto"/>
            <w:right w:val="none" w:sz="0" w:space="0" w:color="auto"/>
          </w:divBdr>
        </w:div>
      </w:divsChild>
    </w:div>
    <w:div w:id="1765496397">
      <w:bodyDiv w:val="1"/>
      <w:marLeft w:val="0"/>
      <w:marRight w:val="0"/>
      <w:marTop w:val="0"/>
      <w:marBottom w:val="0"/>
      <w:divBdr>
        <w:top w:val="none" w:sz="0" w:space="0" w:color="auto"/>
        <w:left w:val="none" w:sz="0" w:space="0" w:color="auto"/>
        <w:bottom w:val="none" w:sz="0" w:space="0" w:color="auto"/>
        <w:right w:val="none" w:sz="0" w:space="0" w:color="auto"/>
      </w:divBdr>
      <w:divsChild>
        <w:div w:id="1908149228">
          <w:marLeft w:val="0"/>
          <w:marRight w:val="0"/>
          <w:marTop w:val="0"/>
          <w:marBottom w:val="0"/>
          <w:divBdr>
            <w:top w:val="none" w:sz="0" w:space="0" w:color="auto"/>
            <w:left w:val="none" w:sz="0" w:space="0" w:color="auto"/>
            <w:bottom w:val="none" w:sz="0" w:space="0" w:color="auto"/>
            <w:right w:val="none" w:sz="0" w:space="0" w:color="auto"/>
          </w:divBdr>
        </w:div>
        <w:div w:id="1633706418">
          <w:marLeft w:val="0"/>
          <w:marRight w:val="0"/>
          <w:marTop w:val="0"/>
          <w:marBottom w:val="0"/>
          <w:divBdr>
            <w:top w:val="none" w:sz="0" w:space="0" w:color="auto"/>
            <w:left w:val="none" w:sz="0" w:space="0" w:color="auto"/>
            <w:bottom w:val="none" w:sz="0" w:space="0" w:color="auto"/>
            <w:right w:val="none" w:sz="0" w:space="0" w:color="auto"/>
          </w:divBdr>
        </w:div>
        <w:div w:id="178010447">
          <w:marLeft w:val="0"/>
          <w:marRight w:val="0"/>
          <w:marTop w:val="0"/>
          <w:marBottom w:val="0"/>
          <w:divBdr>
            <w:top w:val="none" w:sz="0" w:space="0" w:color="auto"/>
            <w:left w:val="none" w:sz="0" w:space="0" w:color="auto"/>
            <w:bottom w:val="none" w:sz="0" w:space="0" w:color="auto"/>
            <w:right w:val="none" w:sz="0" w:space="0" w:color="auto"/>
          </w:divBdr>
        </w:div>
        <w:div w:id="550265182">
          <w:marLeft w:val="0"/>
          <w:marRight w:val="0"/>
          <w:marTop w:val="0"/>
          <w:marBottom w:val="0"/>
          <w:divBdr>
            <w:top w:val="none" w:sz="0" w:space="0" w:color="auto"/>
            <w:left w:val="none" w:sz="0" w:space="0" w:color="auto"/>
            <w:bottom w:val="none" w:sz="0" w:space="0" w:color="auto"/>
            <w:right w:val="none" w:sz="0" w:space="0" w:color="auto"/>
          </w:divBdr>
        </w:div>
      </w:divsChild>
    </w:div>
    <w:div w:id="1783185171">
      <w:bodyDiv w:val="1"/>
      <w:marLeft w:val="0"/>
      <w:marRight w:val="0"/>
      <w:marTop w:val="0"/>
      <w:marBottom w:val="0"/>
      <w:divBdr>
        <w:top w:val="none" w:sz="0" w:space="0" w:color="auto"/>
        <w:left w:val="none" w:sz="0" w:space="0" w:color="auto"/>
        <w:bottom w:val="none" w:sz="0" w:space="0" w:color="auto"/>
        <w:right w:val="none" w:sz="0" w:space="0" w:color="auto"/>
      </w:divBdr>
      <w:divsChild>
        <w:div w:id="86968320">
          <w:marLeft w:val="0"/>
          <w:marRight w:val="0"/>
          <w:marTop w:val="0"/>
          <w:marBottom w:val="0"/>
          <w:divBdr>
            <w:top w:val="none" w:sz="0" w:space="0" w:color="auto"/>
            <w:left w:val="none" w:sz="0" w:space="0" w:color="auto"/>
            <w:bottom w:val="none" w:sz="0" w:space="0" w:color="auto"/>
            <w:right w:val="none" w:sz="0" w:space="0" w:color="auto"/>
          </w:divBdr>
        </w:div>
        <w:div w:id="1626279416">
          <w:marLeft w:val="0"/>
          <w:marRight w:val="0"/>
          <w:marTop w:val="0"/>
          <w:marBottom w:val="0"/>
          <w:divBdr>
            <w:top w:val="none" w:sz="0" w:space="0" w:color="auto"/>
            <w:left w:val="none" w:sz="0" w:space="0" w:color="auto"/>
            <w:bottom w:val="none" w:sz="0" w:space="0" w:color="auto"/>
            <w:right w:val="none" w:sz="0" w:space="0" w:color="auto"/>
          </w:divBdr>
        </w:div>
      </w:divsChild>
    </w:div>
    <w:div w:id="1791245148">
      <w:bodyDiv w:val="1"/>
      <w:marLeft w:val="0"/>
      <w:marRight w:val="0"/>
      <w:marTop w:val="0"/>
      <w:marBottom w:val="0"/>
      <w:divBdr>
        <w:top w:val="none" w:sz="0" w:space="0" w:color="auto"/>
        <w:left w:val="none" w:sz="0" w:space="0" w:color="auto"/>
        <w:bottom w:val="none" w:sz="0" w:space="0" w:color="auto"/>
        <w:right w:val="none" w:sz="0" w:space="0" w:color="auto"/>
      </w:divBdr>
      <w:divsChild>
        <w:div w:id="1439527122">
          <w:marLeft w:val="0"/>
          <w:marRight w:val="0"/>
          <w:marTop w:val="0"/>
          <w:marBottom w:val="0"/>
          <w:divBdr>
            <w:top w:val="none" w:sz="0" w:space="0" w:color="auto"/>
            <w:left w:val="none" w:sz="0" w:space="0" w:color="auto"/>
            <w:bottom w:val="none" w:sz="0" w:space="0" w:color="auto"/>
            <w:right w:val="none" w:sz="0" w:space="0" w:color="auto"/>
          </w:divBdr>
        </w:div>
        <w:div w:id="1515682971">
          <w:marLeft w:val="0"/>
          <w:marRight w:val="0"/>
          <w:marTop w:val="0"/>
          <w:marBottom w:val="0"/>
          <w:divBdr>
            <w:top w:val="none" w:sz="0" w:space="0" w:color="auto"/>
            <w:left w:val="none" w:sz="0" w:space="0" w:color="auto"/>
            <w:bottom w:val="none" w:sz="0" w:space="0" w:color="auto"/>
            <w:right w:val="none" w:sz="0" w:space="0" w:color="auto"/>
          </w:divBdr>
        </w:div>
      </w:divsChild>
    </w:div>
    <w:div w:id="1831480271">
      <w:bodyDiv w:val="1"/>
      <w:marLeft w:val="0"/>
      <w:marRight w:val="0"/>
      <w:marTop w:val="0"/>
      <w:marBottom w:val="0"/>
      <w:divBdr>
        <w:top w:val="none" w:sz="0" w:space="0" w:color="auto"/>
        <w:left w:val="none" w:sz="0" w:space="0" w:color="auto"/>
        <w:bottom w:val="none" w:sz="0" w:space="0" w:color="auto"/>
        <w:right w:val="none" w:sz="0" w:space="0" w:color="auto"/>
      </w:divBdr>
      <w:divsChild>
        <w:div w:id="906844212">
          <w:marLeft w:val="0"/>
          <w:marRight w:val="0"/>
          <w:marTop w:val="0"/>
          <w:marBottom w:val="0"/>
          <w:divBdr>
            <w:top w:val="none" w:sz="0" w:space="0" w:color="auto"/>
            <w:left w:val="none" w:sz="0" w:space="0" w:color="auto"/>
            <w:bottom w:val="none" w:sz="0" w:space="0" w:color="auto"/>
            <w:right w:val="none" w:sz="0" w:space="0" w:color="auto"/>
          </w:divBdr>
        </w:div>
        <w:div w:id="1959987298">
          <w:marLeft w:val="0"/>
          <w:marRight w:val="0"/>
          <w:marTop w:val="0"/>
          <w:marBottom w:val="0"/>
          <w:divBdr>
            <w:top w:val="none" w:sz="0" w:space="0" w:color="auto"/>
            <w:left w:val="none" w:sz="0" w:space="0" w:color="auto"/>
            <w:bottom w:val="none" w:sz="0" w:space="0" w:color="auto"/>
            <w:right w:val="none" w:sz="0" w:space="0" w:color="auto"/>
          </w:divBdr>
        </w:div>
        <w:div w:id="487525907">
          <w:marLeft w:val="0"/>
          <w:marRight w:val="0"/>
          <w:marTop w:val="0"/>
          <w:marBottom w:val="0"/>
          <w:divBdr>
            <w:top w:val="none" w:sz="0" w:space="0" w:color="auto"/>
            <w:left w:val="none" w:sz="0" w:space="0" w:color="auto"/>
            <w:bottom w:val="none" w:sz="0" w:space="0" w:color="auto"/>
            <w:right w:val="none" w:sz="0" w:space="0" w:color="auto"/>
          </w:divBdr>
        </w:div>
      </w:divsChild>
    </w:div>
    <w:div w:id="2018920276">
      <w:bodyDiv w:val="1"/>
      <w:marLeft w:val="0"/>
      <w:marRight w:val="0"/>
      <w:marTop w:val="0"/>
      <w:marBottom w:val="0"/>
      <w:divBdr>
        <w:top w:val="none" w:sz="0" w:space="0" w:color="auto"/>
        <w:left w:val="none" w:sz="0" w:space="0" w:color="auto"/>
        <w:bottom w:val="none" w:sz="0" w:space="0" w:color="auto"/>
        <w:right w:val="none" w:sz="0" w:space="0" w:color="auto"/>
      </w:divBdr>
      <w:divsChild>
        <w:div w:id="930352099">
          <w:marLeft w:val="0"/>
          <w:marRight w:val="0"/>
          <w:marTop w:val="0"/>
          <w:marBottom w:val="0"/>
          <w:divBdr>
            <w:top w:val="none" w:sz="0" w:space="0" w:color="auto"/>
            <w:left w:val="none" w:sz="0" w:space="0" w:color="auto"/>
            <w:bottom w:val="none" w:sz="0" w:space="0" w:color="auto"/>
            <w:right w:val="none" w:sz="0" w:space="0" w:color="auto"/>
          </w:divBdr>
        </w:div>
        <w:div w:id="110249415">
          <w:marLeft w:val="0"/>
          <w:marRight w:val="0"/>
          <w:marTop w:val="0"/>
          <w:marBottom w:val="0"/>
          <w:divBdr>
            <w:top w:val="none" w:sz="0" w:space="0" w:color="auto"/>
            <w:left w:val="none" w:sz="0" w:space="0" w:color="auto"/>
            <w:bottom w:val="none" w:sz="0" w:space="0" w:color="auto"/>
            <w:right w:val="none" w:sz="0" w:space="0" w:color="auto"/>
          </w:divBdr>
        </w:div>
      </w:divsChild>
    </w:div>
    <w:div w:id="2029792823">
      <w:bodyDiv w:val="1"/>
      <w:marLeft w:val="0"/>
      <w:marRight w:val="0"/>
      <w:marTop w:val="0"/>
      <w:marBottom w:val="0"/>
      <w:divBdr>
        <w:top w:val="none" w:sz="0" w:space="0" w:color="auto"/>
        <w:left w:val="none" w:sz="0" w:space="0" w:color="auto"/>
        <w:bottom w:val="none" w:sz="0" w:space="0" w:color="auto"/>
        <w:right w:val="none" w:sz="0" w:space="0" w:color="auto"/>
      </w:divBdr>
      <w:divsChild>
        <w:div w:id="1965118047">
          <w:marLeft w:val="0"/>
          <w:marRight w:val="0"/>
          <w:marTop w:val="0"/>
          <w:marBottom w:val="0"/>
          <w:divBdr>
            <w:top w:val="none" w:sz="0" w:space="0" w:color="auto"/>
            <w:left w:val="none" w:sz="0" w:space="0" w:color="auto"/>
            <w:bottom w:val="none" w:sz="0" w:space="0" w:color="auto"/>
            <w:right w:val="none" w:sz="0" w:space="0" w:color="auto"/>
          </w:divBdr>
        </w:div>
        <w:div w:id="372928999">
          <w:marLeft w:val="0"/>
          <w:marRight w:val="0"/>
          <w:marTop w:val="0"/>
          <w:marBottom w:val="0"/>
          <w:divBdr>
            <w:top w:val="none" w:sz="0" w:space="0" w:color="auto"/>
            <w:left w:val="none" w:sz="0" w:space="0" w:color="auto"/>
            <w:bottom w:val="none" w:sz="0" w:space="0" w:color="auto"/>
            <w:right w:val="none" w:sz="0" w:space="0" w:color="auto"/>
          </w:divBdr>
        </w:div>
        <w:div w:id="1116872821">
          <w:marLeft w:val="0"/>
          <w:marRight w:val="0"/>
          <w:marTop w:val="0"/>
          <w:marBottom w:val="0"/>
          <w:divBdr>
            <w:top w:val="none" w:sz="0" w:space="0" w:color="auto"/>
            <w:left w:val="none" w:sz="0" w:space="0" w:color="auto"/>
            <w:bottom w:val="none" w:sz="0" w:space="0" w:color="auto"/>
            <w:right w:val="none" w:sz="0" w:space="0" w:color="auto"/>
          </w:divBdr>
        </w:div>
        <w:div w:id="697663426">
          <w:marLeft w:val="0"/>
          <w:marRight w:val="0"/>
          <w:marTop w:val="0"/>
          <w:marBottom w:val="0"/>
          <w:divBdr>
            <w:top w:val="none" w:sz="0" w:space="0" w:color="auto"/>
            <w:left w:val="none" w:sz="0" w:space="0" w:color="auto"/>
            <w:bottom w:val="none" w:sz="0" w:space="0" w:color="auto"/>
            <w:right w:val="none" w:sz="0" w:space="0" w:color="auto"/>
          </w:divBdr>
        </w:div>
        <w:div w:id="1943100691">
          <w:marLeft w:val="0"/>
          <w:marRight w:val="0"/>
          <w:marTop w:val="0"/>
          <w:marBottom w:val="0"/>
          <w:divBdr>
            <w:top w:val="none" w:sz="0" w:space="0" w:color="auto"/>
            <w:left w:val="none" w:sz="0" w:space="0" w:color="auto"/>
            <w:bottom w:val="none" w:sz="0" w:space="0" w:color="auto"/>
            <w:right w:val="none" w:sz="0" w:space="0" w:color="auto"/>
          </w:divBdr>
        </w:div>
        <w:div w:id="1020745135">
          <w:marLeft w:val="0"/>
          <w:marRight w:val="0"/>
          <w:marTop w:val="0"/>
          <w:marBottom w:val="0"/>
          <w:divBdr>
            <w:top w:val="none" w:sz="0" w:space="0" w:color="auto"/>
            <w:left w:val="none" w:sz="0" w:space="0" w:color="auto"/>
            <w:bottom w:val="none" w:sz="0" w:space="0" w:color="auto"/>
            <w:right w:val="none" w:sz="0" w:space="0" w:color="auto"/>
          </w:divBdr>
        </w:div>
        <w:div w:id="715279541">
          <w:marLeft w:val="0"/>
          <w:marRight w:val="0"/>
          <w:marTop w:val="0"/>
          <w:marBottom w:val="0"/>
          <w:divBdr>
            <w:top w:val="none" w:sz="0" w:space="0" w:color="auto"/>
            <w:left w:val="none" w:sz="0" w:space="0" w:color="auto"/>
            <w:bottom w:val="none" w:sz="0" w:space="0" w:color="auto"/>
            <w:right w:val="none" w:sz="0" w:space="0" w:color="auto"/>
          </w:divBdr>
        </w:div>
        <w:div w:id="1442065044">
          <w:marLeft w:val="0"/>
          <w:marRight w:val="0"/>
          <w:marTop w:val="0"/>
          <w:marBottom w:val="0"/>
          <w:divBdr>
            <w:top w:val="none" w:sz="0" w:space="0" w:color="auto"/>
            <w:left w:val="none" w:sz="0" w:space="0" w:color="auto"/>
            <w:bottom w:val="none" w:sz="0" w:space="0" w:color="auto"/>
            <w:right w:val="none" w:sz="0" w:space="0" w:color="auto"/>
          </w:divBdr>
        </w:div>
      </w:divsChild>
    </w:div>
    <w:div w:id="2133164020">
      <w:bodyDiv w:val="1"/>
      <w:marLeft w:val="0"/>
      <w:marRight w:val="0"/>
      <w:marTop w:val="0"/>
      <w:marBottom w:val="0"/>
      <w:divBdr>
        <w:top w:val="none" w:sz="0" w:space="0" w:color="auto"/>
        <w:left w:val="none" w:sz="0" w:space="0" w:color="auto"/>
        <w:bottom w:val="none" w:sz="0" w:space="0" w:color="auto"/>
        <w:right w:val="none" w:sz="0" w:space="0" w:color="auto"/>
      </w:divBdr>
      <w:divsChild>
        <w:div w:id="1432895437">
          <w:marLeft w:val="0"/>
          <w:marRight w:val="0"/>
          <w:marTop w:val="0"/>
          <w:marBottom w:val="0"/>
          <w:divBdr>
            <w:top w:val="none" w:sz="0" w:space="0" w:color="auto"/>
            <w:left w:val="none" w:sz="0" w:space="0" w:color="auto"/>
            <w:bottom w:val="none" w:sz="0" w:space="0" w:color="auto"/>
            <w:right w:val="none" w:sz="0" w:space="0" w:color="auto"/>
          </w:divBdr>
        </w:div>
        <w:div w:id="1030304175">
          <w:marLeft w:val="0"/>
          <w:marRight w:val="0"/>
          <w:marTop w:val="0"/>
          <w:marBottom w:val="0"/>
          <w:divBdr>
            <w:top w:val="none" w:sz="0" w:space="0" w:color="auto"/>
            <w:left w:val="none" w:sz="0" w:space="0" w:color="auto"/>
            <w:bottom w:val="none" w:sz="0" w:space="0" w:color="auto"/>
            <w:right w:val="none" w:sz="0" w:space="0" w:color="auto"/>
          </w:divBdr>
        </w:div>
        <w:div w:id="294876136">
          <w:marLeft w:val="0"/>
          <w:marRight w:val="0"/>
          <w:marTop w:val="0"/>
          <w:marBottom w:val="0"/>
          <w:divBdr>
            <w:top w:val="none" w:sz="0" w:space="0" w:color="auto"/>
            <w:left w:val="none" w:sz="0" w:space="0" w:color="auto"/>
            <w:bottom w:val="none" w:sz="0" w:space="0" w:color="auto"/>
            <w:right w:val="none" w:sz="0" w:space="0" w:color="auto"/>
          </w:divBdr>
        </w:div>
        <w:div w:id="618994351">
          <w:marLeft w:val="0"/>
          <w:marRight w:val="0"/>
          <w:marTop w:val="0"/>
          <w:marBottom w:val="0"/>
          <w:divBdr>
            <w:top w:val="none" w:sz="0" w:space="0" w:color="auto"/>
            <w:left w:val="none" w:sz="0" w:space="0" w:color="auto"/>
            <w:bottom w:val="none" w:sz="0" w:space="0" w:color="auto"/>
            <w:right w:val="none" w:sz="0" w:space="0" w:color="auto"/>
          </w:divBdr>
        </w:div>
        <w:div w:id="679427247">
          <w:marLeft w:val="0"/>
          <w:marRight w:val="0"/>
          <w:marTop w:val="0"/>
          <w:marBottom w:val="0"/>
          <w:divBdr>
            <w:top w:val="none" w:sz="0" w:space="0" w:color="auto"/>
            <w:left w:val="none" w:sz="0" w:space="0" w:color="auto"/>
            <w:bottom w:val="none" w:sz="0" w:space="0" w:color="auto"/>
            <w:right w:val="none" w:sz="0" w:space="0" w:color="auto"/>
          </w:divBdr>
        </w:div>
        <w:div w:id="420298346">
          <w:marLeft w:val="0"/>
          <w:marRight w:val="0"/>
          <w:marTop w:val="0"/>
          <w:marBottom w:val="0"/>
          <w:divBdr>
            <w:top w:val="none" w:sz="0" w:space="0" w:color="auto"/>
            <w:left w:val="none" w:sz="0" w:space="0" w:color="auto"/>
            <w:bottom w:val="none" w:sz="0" w:space="0" w:color="auto"/>
            <w:right w:val="none" w:sz="0" w:space="0" w:color="auto"/>
          </w:divBdr>
        </w:div>
        <w:div w:id="187911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ipo.int/edocs/mdocs/mdocs/fr/cdip_13/cdip_13_4.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ipo.int/edocs/mdocs/mdocs/fr/cdip_13/cdip_13_summar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wipo.int/edocs/mdocs/mdocs/fr/cdip_13/cdip_13_4.pdf"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ipo.int/edocs/mdocs/mdocs/fr/cdip_13/cdip_13_summar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F2526-301C-4C4C-8DB4-A8294C062160}">
  <ds:schemaRefs>
    <ds:schemaRef ds:uri="http://schemas.openxmlformats.org/officeDocument/2006/bibliography"/>
  </ds:schemaRefs>
</ds:datastoreItem>
</file>

<file path=customXml/itemProps2.xml><?xml version="1.0" encoding="utf-8"?>
<ds:datastoreItem xmlns:ds="http://schemas.openxmlformats.org/officeDocument/2006/customXml" ds:itemID="{CC8EF664-EFEB-49F7-80EF-EFCF7243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Template>
  <TotalTime>1797</TotalTime>
  <Pages>11</Pages>
  <Words>3582</Words>
  <Characters>21045</Characters>
  <Application>Microsoft Office Word</Application>
  <DocSecurity>0</DocSecurity>
  <Lines>513</Lines>
  <Paragraphs>130</Paragraphs>
  <ScaleCrop>false</ScaleCrop>
  <HeadingPairs>
    <vt:vector size="2" baseType="variant">
      <vt:variant>
        <vt:lpstr>Title</vt:lpstr>
      </vt:variant>
      <vt:variant>
        <vt:i4>1</vt:i4>
      </vt:variant>
    </vt:vector>
  </HeadingPairs>
  <TitlesOfParts>
    <vt:vector size="1" baseType="lpstr">
      <vt:lpstr>WO/PBC/22/23</vt:lpstr>
    </vt:vector>
  </TitlesOfParts>
  <Company>WIPO</Company>
  <LinksUpToDate>false</LinksUpToDate>
  <CharactersWithSpaces>24497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WO/PBC/22/23</dc:title>
  <dc:subject>JIU recommendations</dc:subject>
  <dc:creator>NETTER Iza</dc:creator>
  <cp:keywords>CV/mhf</cp:keywords>
  <cp:lastModifiedBy>NETTER Iza</cp:lastModifiedBy>
  <cp:revision>142</cp:revision>
  <cp:lastPrinted>2014-07-23T12:51:00Z</cp:lastPrinted>
  <dcterms:created xsi:type="dcterms:W3CDTF">2014-07-15T14:22:00Z</dcterms:created>
  <dcterms:modified xsi:type="dcterms:W3CDTF">2014-07-28T09:33:00Z</dcterms:modified>
  <cp:contentStatus/>
</cp:coreProperties>
</file>