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90D67" w:rsidRPr="00E36524" w:rsidTr="00BB30E6">
        <w:tc>
          <w:tcPr>
            <w:tcW w:w="4513" w:type="dxa"/>
            <w:tcBorders>
              <w:bottom w:val="single" w:sz="4" w:space="0" w:color="auto"/>
            </w:tcBorders>
            <w:tcMar>
              <w:bottom w:w="170" w:type="dxa"/>
            </w:tcMar>
          </w:tcPr>
          <w:p w:rsidR="00690D67" w:rsidRPr="00E36524" w:rsidRDefault="00690D67" w:rsidP="000F74CF">
            <w:pPr>
              <w:rPr>
                <w:lang w:val="fr-FR"/>
              </w:rPr>
            </w:pPr>
            <w:bookmarkStart w:id="0" w:name="_GoBack"/>
            <w:bookmarkEnd w:id="0"/>
          </w:p>
        </w:tc>
        <w:tc>
          <w:tcPr>
            <w:tcW w:w="4337" w:type="dxa"/>
            <w:tcBorders>
              <w:bottom w:val="single" w:sz="4" w:space="0" w:color="auto"/>
            </w:tcBorders>
            <w:tcMar>
              <w:left w:w="0" w:type="dxa"/>
              <w:right w:w="0" w:type="dxa"/>
            </w:tcMar>
          </w:tcPr>
          <w:p w:rsidR="00690D67" w:rsidRPr="00E36524" w:rsidRDefault="00690D67" w:rsidP="000F74CF">
            <w:pPr>
              <w:rPr>
                <w:lang w:val="fr-FR"/>
              </w:rPr>
            </w:pPr>
            <w:r w:rsidRPr="00E36524">
              <w:rPr>
                <w:noProof/>
                <w:lang w:eastAsia="en-US"/>
              </w:rPr>
              <w:drawing>
                <wp:inline distT="0" distB="0" distL="0" distR="0" wp14:anchorId="033B5ED0" wp14:editId="17B1002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90D67" w:rsidRPr="00E36524" w:rsidRDefault="00690D67" w:rsidP="000F74CF">
            <w:pPr>
              <w:jc w:val="right"/>
              <w:rPr>
                <w:lang w:val="fr-FR"/>
              </w:rPr>
            </w:pPr>
            <w:r w:rsidRPr="00E36524">
              <w:rPr>
                <w:b/>
                <w:sz w:val="40"/>
                <w:szCs w:val="40"/>
                <w:lang w:val="fr-FR"/>
              </w:rPr>
              <w:t>F</w:t>
            </w:r>
          </w:p>
        </w:tc>
      </w:tr>
      <w:tr w:rsidR="00690D67" w:rsidRPr="00E36524" w:rsidTr="000F74CF">
        <w:trPr>
          <w:trHeight w:hRule="exact" w:val="340"/>
        </w:trPr>
        <w:tc>
          <w:tcPr>
            <w:tcW w:w="9356" w:type="dxa"/>
            <w:gridSpan w:val="3"/>
            <w:tcBorders>
              <w:top w:val="single" w:sz="4" w:space="0" w:color="auto"/>
            </w:tcBorders>
            <w:tcMar>
              <w:top w:w="170" w:type="dxa"/>
              <w:left w:w="0" w:type="dxa"/>
              <w:right w:w="0" w:type="dxa"/>
            </w:tcMar>
            <w:vAlign w:val="bottom"/>
          </w:tcPr>
          <w:p w:rsidR="00690D67" w:rsidRPr="00E36524" w:rsidRDefault="00690D67" w:rsidP="00690D67">
            <w:pPr>
              <w:jc w:val="right"/>
              <w:rPr>
                <w:rFonts w:ascii="Arial Black" w:hAnsi="Arial Black"/>
                <w:caps/>
                <w:sz w:val="15"/>
                <w:lang w:val="fr-FR"/>
              </w:rPr>
            </w:pPr>
            <w:r w:rsidRPr="00E36524">
              <w:rPr>
                <w:rFonts w:ascii="Arial Black" w:hAnsi="Arial Black"/>
                <w:caps/>
                <w:sz w:val="15"/>
                <w:lang w:val="fr-FR"/>
              </w:rPr>
              <w:t>WO/PBC/22/</w:t>
            </w:r>
            <w:bookmarkStart w:id="1" w:name="Code"/>
            <w:bookmarkEnd w:id="1"/>
            <w:r w:rsidRPr="00E36524">
              <w:rPr>
                <w:rFonts w:ascii="Arial Black" w:hAnsi="Arial Black"/>
                <w:caps/>
                <w:sz w:val="15"/>
                <w:lang w:val="fr-FR"/>
              </w:rPr>
              <w:t xml:space="preserve">15 </w:t>
            </w:r>
          </w:p>
        </w:tc>
      </w:tr>
      <w:tr w:rsidR="00690D67" w:rsidRPr="00E36524" w:rsidTr="000F74CF">
        <w:trPr>
          <w:trHeight w:hRule="exact" w:val="170"/>
        </w:trPr>
        <w:tc>
          <w:tcPr>
            <w:tcW w:w="9356" w:type="dxa"/>
            <w:gridSpan w:val="3"/>
            <w:noWrap/>
            <w:tcMar>
              <w:left w:w="0" w:type="dxa"/>
              <w:right w:w="0" w:type="dxa"/>
            </w:tcMar>
            <w:vAlign w:val="bottom"/>
          </w:tcPr>
          <w:p w:rsidR="00690D67" w:rsidRPr="00E36524" w:rsidRDefault="00690D67" w:rsidP="000F74CF">
            <w:pPr>
              <w:jc w:val="right"/>
              <w:rPr>
                <w:rFonts w:ascii="Arial Black" w:hAnsi="Arial Black"/>
                <w:caps/>
                <w:sz w:val="15"/>
                <w:lang w:val="fr-FR"/>
              </w:rPr>
            </w:pPr>
            <w:r w:rsidRPr="00E36524">
              <w:rPr>
                <w:rFonts w:ascii="Arial Black" w:hAnsi="Arial Black"/>
                <w:caps/>
                <w:sz w:val="15"/>
                <w:lang w:val="fr-FR"/>
              </w:rPr>
              <w:t>ORIGINAL</w:t>
            </w:r>
            <w:r w:rsidR="0091187D" w:rsidRPr="00E36524">
              <w:rPr>
                <w:rFonts w:ascii="Arial Black" w:hAnsi="Arial Black"/>
                <w:caps/>
                <w:sz w:val="15"/>
                <w:lang w:val="fr-FR"/>
              </w:rPr>
              <w:t> </w:t>
            </w:r>
            <w:r w:rsidRPr="00E36524">
              <w:rPr>
                <w:rFonts w:ascii="Arial Black" w:hAnsi="Arial Black"/>
                <w:caps/>
                <w:sz w:val="15"/>
                <w:lang w:val="fr-FR"/>
              </w:rPr>
              <w:t xml:space="preserve">: </w:t>
            </w:r>
            <w:bookmarkStart w:id="2" w:name="Original"/>
            <w:bookmarkEnd w:id="2"/>
            <w:r w:rsidRPr="00E36524">
              <w:rPr>
                <w:rFonts w:ascii="Arial Black" w:hAnsi="Arial Black"/>
                <w:caps/>
                <w:sz w:val="15"/>
                <w:lang w:val="fr-FR"/>
              </w:rPr>
              <w:t>anglais</w:t>
            </w:r>
          </w:p>
        </w:tc>
      </w:tr>
      <w:tr w:rsidR="00690D67" w:rsidRPr="00E36524" w:rsidTr="000F74CF">
        <w:trPr>
          <w:trHeight w:hRule="exact" w:val="198"/>
        </w:trPr>
        <w:tc>
          <w:tcPr>
            <w:tcW w:w="9356" w:type="dxa"/>
            <w:gridSpan w:val="3"/>
            <w:tcMar>
              <w:left w:w="0" w:type="dxa"/>
              <w:right w:w="0" w:type="dxa"/>
            </w:tcMar>
            <w:vAlign w:val="bottom"/>
          </w:tcPr>
          <w:p w:rsidR="00690D67" w:rsidRPr="00E36524" w:rsidRDefault="00690D67" w:rsidP="00BD0BBA">
            <w:pPr>
              <w:jc w:val="right"/>
              <w:rPr>
                <w:rFonts w:ascii="Arial Black" w:hAnsi="Arial Black"/>
                <w:caps/>
                <w:sz w:val="15"/>
                <w:lang w:val="fr-FR"/>
              </w:rPr>
            </w:pPr>
            <w:r w:rsidRPr="00E36524">
              <w:rPr>
                <w:rFonts w:ascii="Arial Black" w:hAnsi="Arial Black"/>
                <w:caps/>
                <w:sz w:val="15"/>
                <w:lang w:val="fr-FR"/>
              </w:rPr>
              <w:t>DATE</w:t>
            </w:r>
            <w:r w:rsidR="0091187D" w:rsidRPr="00E36524">
              <w:rPr>
                <w:rFonts w:ascii="Arial Black" w:hAnsi="Arial Black"/>
                <w:caps/>
                <w:sz w:val="15"/>
                <w:lang w:val="fr-FR"/>
              </w:rPr>
              <w:t> </w:t>
            </w:r>
            <w:r w:rsidRPr="00E36524">
              <w:rPr>
                <w:rFonts w:ascii="Arial Black" w:hAnsi="Arial Black"/>
                <w:caps/>
                <w:sz w:val="15"/>
                <w:lang w:val="fr-FR"/>
              </w:rPr>
              <w:t xml:space="preserve">: </w:t>
            </w:r>
            <w:bookmarkStart w:id="3" w:name="Date"/>
            <w:bookmarkEnd w:id="3"/>
            <w:r w:rsidRPr="00E36524">
              <w:rPr>
                <w:rFonts w:ascii="Arial Black" w:hAnsi="Arial Black"/>
                <w:caps/>
                <w:sz w:val="15"/>
                <w:lang w:val="fr-FR"/>
              </w:rPr>
              <w:t>2</w:t>
            </w:r>
            <w:r w:rsidR="00BD0BBA" w:rsidRPr="00E36524">
              <w:rPr>
                <w:rFonts w:ascii="Arial Black" w:hAnsi="Arial Black"/>
                <w:caps/>
                <w:sz w:val="15"/>
                <w:lang w:val="fr-FR"/>
              </w:rPr>
              <w:t>7</w:t>
            </w:r>
            <w:r w:rsidRPr="00E36524">
              <w:rPr>
                <w:rFonts w:ascii="Arial Black" w:hAnsi="Arial Black"/>
                <w:caps/>
                <w:sz w:val="15"/>
                <w:lang w:val="fr-FR"/>
              </w:rPr>
              <w:t> juin 2014</w:t>
            </w:r>
          </w:p>
        </w:tc>
      </w:tr>
    </w:tbl>
    <w:p w:rsidR="00690D67" w:rsidRPr="00E36524" w:rsidRDefault="00690D67" w:rsidP="00690D67">
      <w:pPr>
        <w:rPr>
          <w:lang w:val="fr-FR"/>
        </w:rPr>
      </w:pPr>
    </w:p>
    <w:p w:rsidR="00690D67" w:rsidRPr="00E36524" w:rsidRDefault="00690D67" w:rsidP="00690D67">
      <w:pPr>
        <w:rPr>
          <w:lang w:val="fr-FR"/>
        </w:rPr>
      </w:pPr>
    </w:p>
    <w:p w:rsidR="00690D67" w:rsidRPr="00E36524" w:rsidRDefault="00690D67" w:rsidP="00690D67">
      <w:pPr>
        <w:rPr>
          <w:lang w:val="fr-FR"/>
        </w:rPr>
      </w:pPr>
    </w:p>
    <w:p w:rsidR="00690D67" w:rsidRPr="00E36524" w:rsidRDefault="00690D67" w:rsidP="00690D67">
      <w:pPr>
        <w:rPr>
          <w:lang w:val="fr-FR"/>
        </w:rPr>
      </w:pPr>
    </w:p>
    <w:p w:rsidR="00690D67" w:rsidRPr="00E36524" w:rsidRDefault="00690D67" w:rsidP="00690D67">
      <w:pPr>
        <w:rPr>
          <w:lang w:val="fr-FR"/>
        </w:rPr>
      </w:pPr>
    </w:p>
    <w:p w:rsidR="00690D67" w:rsidRPr="00E36524" w:rsidRDefault="00690D67" w:rsidP="00690D67">
      <w:pPr>
        <w:rPr>
          <w:b/>
          <w:sz w:val="28"/>
          <w:szCs w:val="28"/>
          <w:lang w:val="fr-FR"/>
        </w:rPr>
      </w:pPr>
      <w:r w:rsidRPr="00E36524">
        <w:rPr>
          <w:b/>
          <w:sz w:val="28"/>
          <w:szCs w:val="28"/>
          <w:lang w:val="fr-FR"/>
        </w:rPr>
        <w:t>Comit</w:t>
      </w:r>
      <w:r w:rsidRPr="00E36524">
        <w:rPr>
          <w:rFonts w:cs="Simplified Arabic"/>
          <w:b/>
          <w:sz w:val="28"/>
          <w:szCs w:val="28"/>
          <w:lang w:val="fr-FR"/>
        </w:rPr>
        <w:t>é</w:t>
      </w:r>
      <w:r w:rsidRPr="00E36524">
        <w:rPr>
          <w:b/>
          <w:sz w:val="28"/>
          <w:szCs w:val="28"/>
          <w:lang w:val="fr-FR"/>
        </w:rPr>
        <w:t xml:space="preserve"> du programme et budget</w:t>
      </w:r>
    </w:p>
    <w:p w:rsidR="00690D67" w:rsidRPr="00E36524" w:rsidRDefault="00690D67" w:rsidP="00690D67">
      <w:pPr>
        <w:rPr>
          <w:lang w:val="fr-FR"/>
        </w:rPr>
      </w:pPr>
    </w:p>
    <w:p w:rsidR="00690D67" w:rsidRPr="00E36524" w:rsidRDefault="00690D67" w:rsidP="00690D67">
      <w:pPr>
        <w:rPr>
          <w:lang w:val="fr-FR"/>
        </w:rPr>
      </w:pPr>
    </w:p>
    <w:p w:rsidR="00690D67" w:rsidRPr="00E36524" w:rsidRDefault="00690D67" w:rsidP="00690D67">
      <w:pPr>
        <w:rPr>
          <w:b/>
          <w:sz w:val="24"/>
          <w:szCs w:val="24"/>
          <w:lang w:val="fr-FR"/>
        </w:rPr>
      </w:pPr>
      <w:r w:rsidRPr="00E36524">
        <w:rPr>
          <w:b/>
          <w:bCs/>
          <w:sz w:val="24"/>
          <w:szCs w:val="24"/>
          <w:lang w:val="fr-FR"/>
        </w:rPr>
        <w:t>Vingt</w:t>
      </w:r>
      <w:r w:rsidR="00DC5BA4" w:rsidRPr="00E36524">
        <w:rPr>
          <w:b/>
          <w:bCs/>
          <w:sz w:val="24"/>
          <w:szCs w:val="24"/>
          <w:lang w:val="fr-FR"/>
        </w:rPr>
        <w:noBreakHyphen/>
      </w:r>
      <w:r w:rsidRPr="00E36524">
        <w:rPr>
          <w:b/>
          <w:bCs/>
          <w:sz w:val="24"/>
          <w:szCs w:val="24"/>
          <w:lang w:val="fr-FR"/>
        </w:rPr>
        <w:t>deuxième</w:t>
      </w:r>
      <w:r w:rsidR="0091187D" w:rsidRPr="00E36524">
        <w:rPr>
          <w:b/>
          <w:bCs/>
          <w:sz w:val="24"/>
          <w:szCs w:val="24"/>
          <w:lang w:val="fr-FR"/>
        </w:rPr>
        <w:t> </w:t>
      </w:r>
      <w:r w:rsidRPr="00E36524">
        <w:rPr>
          <w:b/>
          <w:bCs/>
          <w:sz w:val="24"/>
          <w:szCs w:val="24"/>
          <w:lang w:val="fr-FR"/>
        </w:rPr>
        <w:t>se</w:t>
      </w:r>
      <w:r w:rsidRPr="00E36524">
        <w:rPr>
          <w:b/>
          <w:sz w:val="24"/>
          <w:szCs w:val="24"/>
          <w:lang w:val="fr-FR"/>
        </w:rPr>
        <w:t>ssion</w:t>
      </w:r>
    </w:p>
    <w:p w:rsidR="00690D67" w:rsidRPr="00E36524" w:rsidRDefault="00690D67" w:rsidP="00690D67">
      <w:pPr>
        <w:rPr>
          <w:lang w:val="fr-FR"/>
        </w:rPr>
      </w:pPr>
      <w:r w:rsidRPr="00E36524">
        <w:rPr>
          <w:b/>
          <w:sz w:val="24"/>
          <w:szCs w:val="24"/>
          <w:lang w:val="fr-FR"/>
        </w:rPr>
        <w:t xml:space="preserve">Genève, </w:t>
      </w:r>
      <w:r w:rsidR="00BB30E6" w:rsidRPr="00E36524">
        <w:rPr>
          <w:b/>
          <w:sz w:val="24"/>
          <w:szCs w:val="24"/>
          <w:lang w:val="fr-FR"/>
        </w:rPr>
        <w:t>1</w:t>
      </w:r>
      <w:r w:rsidR="00BB30E6" w:rsidRPr="00E36524">
        <w:rPr>
          <w:b/>
          <w:sz w:val="24"/>
          <w:szCs w:val="24"/>
          <w:vertAlign w:val="superscript"/>
          <w:lang w:val="fr-FR"/>
        </w:rPr>
        <w:t>er</w:t>
      </w:r>
      <w:r w:rsidR="00BB30E6" w:rsidRPr="00E36524">
        <w:rPr>
          <w:b/>
          <w:sz w:val="24"/>
          <w:szCs w:val="24"/>
          <w:lang w:val="fr-FR"/>
        </w:rPr>
        <w:t> </w:t>
      </w:r>
      <w:r w:rsidRPr="00E36524">
        <w:rPr>
          <w:b/>
          <w:sz w:val="24"/>
          <w:szCs w:val="24"/>
          <w:lang w:val="fr-FR"/>
        </w:rPr>
        <w:t xml:space="preserve">– </w:t>
      </w:r>
      <w:r w:rsidR="00BB30E6" w:rsidRPr="00E36524">
        <w:rPr>
          <w:b/>
          <w:sz w:val="24"/>
          <w:szCs w:val="24"/>
          <w:lang w:val="fr-FR"/>
        </w:rPr>
        <w:t>5 septembre 20</w:t>
      </w:r>
      <w:r w:rsidRPr="00E36524">
        <w:rPr>
          <w:b/>
          <w:sz w:val="24"/>
          <w:szCs w:val="24"/>
          <w:lang w:val="fr-FR"/>
        </w:rPr>
        <w:t>14</w:t>
      </w:r>
    </w:p>
    <w:p w:rsidR="00690D67" w:rsidRPr="00E36524" w:rsidRDefault="00690D67" w:rsidP="00690D67">
      <w:pPr>
        <w:rPr>
          <w:lang w:val="fr-FR"/>
        </w:rPr>
      </w:pPr>
    </w:p>
    <w:p w:rsidR="00690D67" w:rsidRPr="00E36524" w:rsidRDefault="00690D67" w:rsidP="00690D67">
      <w:pPr>
        <w:rPr>
          <w:lang w:val="fr-FR"/>
        </w:rPr>
      </w:pPr>
    </w:p>
    <w:p w:rsidR="00690D67" w:rsidRPr="00E36524" w:rsidRDefault="00690D67" w:rsidP="00690D67">
      <w:pPr>
        <w:rPr>
          <w:lang w:val="fr-FR"/>
        </w:rPr>
      </w:pPr>
    </w:p>
    <w:p w:rsidR="00671EE8" w:rsidRPr="00E36524" w:rsidRDefault="004425C1" w:rsidP="004425C1">
      <w:pPr>
        <w:rPr>
          <w:caps/>
          <w:sz w:val="24"/>
          <w:lang w:val="fr-FR"/>
        </w:rPr>
      </w:pPr>
      <w:r w:rsidRPr="00E36524">
        <w:rPr>
          <w:caps/>
          <w:sz w:val="24"/>
          <w:lang w:val="fr-FR"/>
        </w:rPr>
        <w:t>RAPPORT SUR L</w:t>
      </w:r>
      <w:r w:rsidR="00BB30E6" w:rsidRPr="00E36524">
        <w:rPr>
          <w:caps/>
          <w:sz w:val="24"/>
          <w:lang w:val="fr-FR"/>
        </w:rPr>
        <w:t>’</w:t>
      </w:r>
      <w:r w:rsidRPr="00E36524">
        <w:rPr>
          <w:caps/>
          <w:sz w:val="24"/>
          <w:lang w:val="fr-FR"/>
        </w:rPr>
        <w:t>ÉTAT D</w:t>
      </w:r>
      <w:r w:rsidR="00BB30E6" w:rsidRPr="00E36524">
        <w:rPr>
          <w:caps/>
          <w:sz w:val="24"/>
          <w:lang w:val="fr-FR"/>
        </w:rPr>
        <w:t>’</w:t>
      </w:r>
      <w:r w:rsidRPr="00E36524">
        <w:rPr>
          <w:caps/>
          <w:sz w:val="24"/>
          <w:lang w:val="fr-FR"/>
        </w:rPr>
        <w:t>AVANCEMENT DE LA MISE EN ŒUVRE D</w:t>
      </w:r>
      <w:r w:rsidR="00BB30E6" w:rsidRPr="00E36524">
        <w:rPr>
          <w:caps/>
          <w:sz w:val="24"/>
          <w:lang w:val="fr-FR"/>
        </w:rPr>
        <w:t>’</w:t>
      </w:r>
      <w:r w:rsidRPr="00E36524">
        <w:rPr>
          <w:caps/>
          <w:sz w:val="24"/>
          <w:lang w:val="fr-FR"/>
        </w:rPr>
        <w:t>UN SYSTÈME INTÉGRÉ ET GLOBAL DE PLANIFICATION DES RESSOURCES DE L</w:t>
      </w:r>
      <w:r w:rsidR="00BB30E6" w:rsidRPr="00E36524">
        <w:rPr>
          <w:caps/>
          <w:sz w:val="24"/>
          <w:lang w:val="fr-FR"/>
        </w:rPr>
        <w:t>’</w:t>
      </w:r>
      <w:r w:rsidRPr="00E36524">
        <w:rPr>
          <w:caps/>
          <w:sz w:val="24"/>
          <w:lang w:val="fr-FR"/>
        </w:rPr>
        <w:t>ORGANISATION</w:t>
      </w:r>
    </w:p>
    <w:p w:rsidR="00671EE8" w:rsidRPr="00E36524" w:rsidRDefault="00671EE8" w:rsidP="00DD72C6">
      <w:pPr>
        <w:rPr>
          <w:lang w:val="fr-FR"/>
        </w:rPr>
      </w:pPr>
    </w:p>
    <w:p w:rsidR="00671EE8" w:rsidRPr="00E36524" w:rsidRDefault="00D813A9" w:rsidP="004425C1">
      <w:pPr>
        <w:rPr>
          <w:i/>
          <w:lang w:val="fr-FR"/>
        </w:rPr>
      </w:pPr>
      <w:bookmarkStart w:id="4" w:name="Prepared"/>
      <w:bookmarkEnd w:id="4"/>
      <w:r w:rsidRPr="00E36524">
        <w:rPr>
          <w:i/>
          <w:lang w:val="fr-FR"/>
        </w:rPr>
        <w:t xml:space="preserve">Document </w:t>
      </w:r>
      <w:r w:rsidR="004425C1" w:rsidRPr="00E36524">
        <w:rPr>
          <w:i/>
          <w:lang w:val="fr-FR"/>
        </w:rPr>
        <w:t>établi par le Secrétariat</w:t>
      </w:r>
    </w:p>
    <w:p w:rsidR="00671EE8" w:rsidRPr="00E36524" w:rsidRDefault="00671EE8" w:rsidP="00DD72C6">
      <w:pPr>
        <w:rPr>
          <w:lang w:val="fr-FR"/>
        </w:rPr>
      </w:pPr>
    </w:p>
    <w:p w:rsidR="00671EE8" w:rsidRPr="00E36524" w:rsidRDefault="00671EE8" w:rsidP="00DD72C6">
      <w:pPr>
        <w:rPr>
          <w:lang w:val="fr-FR"/>
        </w:rPr>
      </w:pPr>
    </w:p>
    <w:p w:rsidR="00F54282" w:rsidRPr="00E36524" w:rsidRDefault="00F54282" w:rsidP="00DD72C6">
      <w:pPr>
        <w:rPr>
          <w:lang w:val="fr-FR"/>
        </w:rPr>
      </w:pPr>
    </w:p>
    <w:p w:rsidR="00671EE8" w:rsidRPr="00E36524" w:rsidRDefault="00F54282" w:rsidP="00F54282">
      <w:pPr>
        <w:pStyle w:val="Heading1"/>
      </w:pPr>
      <w:r w:rsidRPr="00E36524">
        <w:t>Introduction</w:t>
      </w:r>
    </w:p>
    <w:p w:rsidR="00671EE8" w:rsidRPr="00E36524" w:rsidRDefault="00671EE8" w:rsidP="00DD72C6">
      <w:pPr>
        <w:rPr>
          <w:lang w:val="fr-FR"/>
        </w:rPr>
      </w:pPr>
    </w:p>
    <w:p w:rsidR="00671EE8" w:rsidRPr="00E36524" w:rsidRDefault="00671EE8" w:rsidP="00000CEF">
      <w:pPr>
        <w:pStyle w:val="ONUMFS"/>
        <w:rPr>
          <w:lang w:val="fr-FR"/>
        </w:rPr>
      </w:pPr>
      <w:r w:rsidRPr="00E36524">
        <w:rPr>
          <w:lang w:val="fr-FR"/>
        </w:rPr>
        <w:t>La proposition du Secrétariat sur la mise en œuvre d</w:t>
      </w:r>
      <w:r w:rsidR="00BB30E6" w:rsidRPr="00E36524">
        <w:rPr>
          <w:lang w:val="fr-FR"/>
        </w:rPr>
        <w:t>’</w:t>
      </w:r>
      <w:r w:rsidRPr="00E36524">
        <w:rPr>
          <w:lang w:val="fr-FR"/>
        </w:rPr>
        <w:t>un système intégré et global de planification des ressources de l</w:t>
      </w:r>
      <w:r w:rsidR="00BB30E6" w:rsidRPr="00E36524">
        <w:rPr>
          <w:lang w:val="fr-FR"/>
        </w:rPr>
        <w:t>’</w:t>
      </w:r>
      <w:r w:rsidRPr="00E36524">
        <w:rPr>
          <w:lang w:val="fr-FR"/>
        </w:rPr>
        <w:t xml:space="preserve">Organisation (ERP) (voir les </w:t>
      </w:r>
      <w:r w:rsidR="000F74CF" w:rsidRPr="00E36524">
        <w:rPr>
          <w:lang w:val="fr-FR"/>
        </w:rPr>
        <w:t>documents </w:t>
      </w:r>
      <w:r w:rsidRPr="00E36524">
        <w:rPr>
          <w:lang w:val="fr-FR"/>
        </w:rPr>
        <w:t>WO/PBC/15/17 et A/48/14) a été approuvée à la quarante</w:t>
      </w:r>
      <w:r w:rsidR="00DC5BA4" w:rsidRPr="00E36524">
        <w:rPr>
          <w:lang w:val="fr-FR"/>
        </w:rPr>
        <w:noBreakHyphen/>
      </w:r>
      <w:r w:rsidRPr="00E36524">
        <w:rPr>
          <w:lang w:val="fr-FR"/>
        </w:rPr>
        <w:t>huitième série de réunions des assemblées des États membres de l</w:t>
      </w:r>
      <w:r w:rsidR="00BB30E6" w:rsidRPr="00E36524">
        <w:rPr>
          <w:lang w:val="fr-FR"/>
        </w:rPr>
        <w:t>’</w:t>
      </w:r>
      <w:r w:rsidRPr="00E36524">
        <w:rPr>
          <w:lang w:val="fr-FR"/>
        </w:rPr>
        <w:t xml:space="preserve">OMPI en </w:t>
      </w:r>
      <w:r w:rsidR="00BB30E6" w:rsidRPr="00E36524">
        <w:rPr>
          <w:lang w:val="fr-FR"/>
        </w:rPr>
        <w:t>septembre 20</w:t>
      </w:r>
      <w:r w:rsidRPr="00E36524">
        <w:rPr>
          <w:lang w:val="fr-FR"/>
        </w:rPr>
        <w:t>10, les objectifs visés étant i)</w:t>
      </w:r>
      <w:r w:rsidR="00690D67" w:rsidRPr="00E36524">
        <w:rPr>
          <w:lang w:val="fr-FR"/>
        </w:rPr>
        <w:t> </w:t>
      </w:r>
      <w:r w:rsidRPr="00E36524">
        <w:rPr>
          <w:lang w:val="fr-FR"/>
        </w:rPr>
        <w:t>la modernisation des fonctions essentielles d</w:t>
      </w:r>
      <w:r w:rsidR="00BB30E6" w:rsidRPr="00E36524">
        <w:rPr>
          <w:lang w:val="fr-FR"/>
        </w:rPr>
        <w:t>’</w:t>
      </w:r>
      <w:r w:rsidRPr="00E36524">
        <w:rPr>
          <w:lang w:val="fr-FR"/>
        </w:rPr>
        <w:t>administration, de gestion et de service à la clientèle de l</w:t>
      </w:r>
      <w:r w:rsidR="00BB30E6" w:rsidRPr="00E36524">
        <w:rPr>
          <w:lang w:val="fr-FR"/>
        </w:rPr>
        <w:t>’</w:t>
      </w:r>
      <w:r w:rsidRPr="00E36524">
        <w:rPr>
          <w:lang w:val="fr-FR"/>
        </w:rPr>
        <w:t>OMPI, ii)</w:t>
      </w:r>
      <w:r w:rsidR="00690D67" w:rsidRPr="00E36524">
        <w:rPr>
          <w:lang w:val="fr-FR"/>
        </w:rPr>
        <w:t> </w:t>
      </w:r>
      <w:r w:rsidRPr="00E36524">
        <w:rPr>
          <w:lang w:val="fr-FR"/>
        </w:rPr>
        <w:t>l</w:t>
      </w:r>
      <w:r w:rsidR="00BB30E6" w:rsidRPr="00E36524">
        <w:rPr>
          <w:lang w:val="fr-FR"/>
        </w:rPr>
        <w:t>’</w:t>
      </w:r>
      <w:r w:rsidRPr="00E36524">
        <w:rPr>
          <w:lang w:val="fr-FR"/>
        </w:rPr>
        <w:t>amélioration de l</w:t>
      </w:r>
      <w:r w:rsidR="00BB30E6" w:rsidRPr="00E36524">
        <w:rPr>
          <w:lang w:val="fr-FR"/>
        </w:rPr>
        <w:t>’</w:t>
      </w:r>
      <w:r w:rsidRPr="00E36524">
        <w:rPr>
          <w:lang w:val="fr-FR"/>
        </w:rPr>
        <w:t>efficacité et de la productivité des processus d</w:t>
      </w:r>
      <w:r w:rsidR="00BB30E6" w:rsidRPr="00E36524">
        <w:rPr>
          <w:lang w:val="fr-FR"/>
        </w:rPr>
        <w:t>’</w:t>
      </w:r>
      <w:r w:rsidRPr="00E36524">
        <w:rPr>
          <w:lang w:val="fr-FR"/>
        </w:rPr>
        <w:t>administration et de gestion de l</w:t>
      </w:r>
      <w:r w:rsidR="00BB30E6" w:rsidRPr="00E36524">
        <w:rPr>
          <w:lang w:val="fr-FR"/>
        </w:rPr>
        <w:t>’</w:t>
      </w:r>
      <w:r w:rsidRPr="00E36524">
        <w:rPr>
          <w:lang w:val="fr-FR"/>
        </w:rPr>
        <w:t>OMPI et iii)</w:t>
      </w:r>
      <w:r w:rsidR="00690D67" w:rsidRPr="00E36524">
        <w:rPr>
          <w:lang w:val="fr-FR"/>
        </w:rPr>
        <w:t> </w:t>
      </w:r>
      <w:r w:rsidRPr="00E36524">
        <w:rPr>
          <w:lang w:val="fr-FR"/>
        </w:rPr>
        <w:t>le renforcement de la capacité de fournir de meilleures informations aux États membres, aux parties prenantes et à la direction.</w:t>
      </w:r>
    </w:p>
    <w:p w:rsidR="00671EE8" w:rsidRPr="00E36524" w:rsidRDefault="00DA06CE" w:rsidP="00000CEF">
      <w:pPr>
        <w:pStyle w:val="ONUMFS"/>
        <w:rPr>
          <w:lang w:val="fr-FR"/>
        </w:rPr>
      </w:pPr>
      <w:r w:rsidRPr="00E36524">
        <w:rPr>
          <w:lang w:val="fr-FR"/>
        </w:rPr>
        <w:t>Le présent rapport complète les précédents rapports sur l</w:t>
      </w:r>
      <w:r w:rsidR="00BB30E6" w:rsidRPr="00E36524">
        <w:rPr>
          <w:lang w:val="fr-FR"/>
        </w:rPr>
        <w:t>’</w:t>
      </w:r>
      <w:r w:rsidRPr="00E36524">
        <w:rPr>
          <w:lang w:val="fr-FR"/>
        </w:rPr>
        <w:t>état d</w:t>
      </w:r>
      <w:r w:rsidR="00BB30E6" w:rsidRPr="00E36524">
        <w:rPr>
          <w:lang w:val="fr-FR"/>
        </w:rPr>
        <w:t>’</w:t>
      </w:r>
      <w:r w:rsidRPr="00E36524">
        <w:rPr>
          <w:lang w:val="fr-FR"/>
        </w:rPr>
        <w:t xml:space="preserve">avancement des projets soumis au Comité du programme et budget.  Il donne aux </w:t>
      </w:r>
      <w:r w:rsidR="00357ED5" w:rsidRPr="00E36524">
        <w:rPr>
          <w:lang w:val="fr-FR"/>
        </w:rPr>
        <w:t>États m</w:t>
      </w:r>
      <w:r w:rsidRPr="00E36524">
        <w:rPr>
          <w:lang w:val="fr-FR"/>
        </w:rPr>
        <w:t>embres un aperçu des progrès accomplis, des étapes franchies et de l</w:t>
      </w:r>
      <w:r w:rsidR="00BB30E6" w:rsidRPr="00E36524">
        <w:rPr>
          <w:lang w:val="fr-FR"/>
        </w:rPr>
        <w:t>’</w:t>
      </w:r>
      <w:r w:rsidRPr="00E36524">
        <w:rPr>
          <w:lang w:val="fr-FR"/>
        </w:rPr>
        <w:t xml:space="preserve">utilisation du budget au titre du portefeuille de projets ERP durant la période allant de </w:t>
      </w:r>
      <w:r w:rsidR="00BB30E6" w:rsidRPr="00E36524">
        <w:rPr>
          <w:lang w:val="fr-FR"/>
        </w:rPr>
        <w:t>juin 20</w:t>
      </w:r>
      <w:r w:rsidRPr="00E36524">
        <w:rPr>
          <w:lang w:val="fr-FR"/>
        </w:rPr>
        <w:t>1</w:t>
      </w:r>
      <w:r w:rsidR="006055BF" w:rsidRPr="00E36524">
        <w:rPr>
          <w:lang w:val="fr-FR"/>
        </w:rPr>
        <w:t>3</w:t>
      </w:r>
      <w:r w:rsidRPr="00E36524">
        <w:rPr>
          <w:lang w:val="fr-FR"/>
        </w:rPr>
        <w:t xml:space="preserve"> à </w:t>
      </w:r>
      <w:r w:rsidR="00BB30E6" w:rsidRPr="00E36524">
        <w:rPr>
          <w:lang w:val="fr-FR"/>
        </w:rPr>
        <w:t>mai 20</w:t>
      </w:r>
      <w:r w:rsidRPr="00E36524">
        <w:rPr>
          <w:lang w:val="fr-FR"/>
        </w:rPr>
        <w:t>1</w:t>
      </w:r>
      <w:r w:rsidR="006055BF" w:rsidRPr="00E36524">
        <w:rPr>
          <w:lang w:val="fr-FR"/>
        </w:rPr>
        <w:t>4</w:t>
      </w:r>
      <w:r w:rsidRPr="00E36524">
        <w:rPr>
          <w:lang w:val="fr-FR"/>
        </w:rPr>
        <w:t>.</w:t>
      </w:r>
    </w:p>
    <w:p w:rsidR="00671EE8" w:rsidRPr="00E36524" w:rsidRDefault="00F54282" w:rsidP="00F54282">
      <w:pPr>
        <w:pStyle w:val="Heading1"/>
      </w:pPr>
      <w:r w:rsidRPr="00E36524">
        <w:t>Objectifs, portée et approche – généralités</w:t>
      </w:r>
    </w:p>
    <w:p w:rsidR="00671EE8" w:rsidRPr="00E36524" w:rsidRDefault="00671EE8" w:rsidP="00537D0B"/>
    <w:p w:rsidR="00671EE8" w:rsidRPr="00E36524" w:rsidRDefault="00671EE8" w:rsidP="00000CEF">
      <w:pPr>
        <w:pStyle w:val="ONUMFS"/>
        <w:rPr>
          <w:lang w:val="fr-FR"/>
        </w:rPr>
      </w:pPr>
      <w:r w:rsidRPr="00E36524">
        <w:rPr>
          <w:lang w:val="fr-FR"/>
        </w:rPr>
        <w:t>Le système ERP est en cours de mise en œuvre au moyen d</w:t>
      </w:r>
      <w:r w:rsidR="00BB30E6" w:rsidRPr="00E36524">
        <w:rPr>
          <w:lang w:val="fr-FR"/>
        </w:rPr>
        <w:t>’</w:t>
      </w:r>
      <w:r w:rsidRPr="00E36524">
        <w:rPr>
          <w:lang w:val="fr-FR"/>
        </w:rPr>
        <w:t>un portefeuille de projets interdépendants.</w:t>
      </w:r>
    </w:p>
    <w:p w:rsidR="00DA06CE" w:rsidRPr="00E36524" w:rsidRDefault="001466CD" w:rsidP="00000CEF">
      <w:pPr>
        <w:pStyle w:val="ONUMFS"/>
        <w:rPr>
          <w:lang w:val="fr-FR"/>
        </w:rPr>
      </w:pPr>
      <w:r w:rsidRPr="00E36524">
        <w:rPr>
          <w:lang w:val="fr-FR"/>
        </w:rPr>
        <w:t>La première</w:t>
      </w:r>
      <w:r w:rsidR="00A2432C" w:rsidRPr="00E36524">
        <w:rPr>
          <w:lang w:val="fr-FR"/>
        </w:rPr>
        <w:t> </w:t>
      </w:r>
      <w:r w:rsidRPr="00E36524">
        <w:rPr>
          <w:lang w:val="fr-FR"/>
        </w:rPr>
        <w:t>série de projets fournira à l</w:t>
      </w:r>
      <w:r w:rsidR="00BB30E6" w:rsidRPr="00E36524">
        <w:rPr>
          <w:lang w:val="fr-FR"/>
        </w:rPr>
        <w:t>’</w:t>
      </w:r>
      <w:r w:rsidRPr="00E36524">
        <w:rPr>
          <w:lang w:val="fr-FR"/>
        </w:rPr>
        <w:t>OMPI un ensemble exhaustif d</w:t>
      </w:r>
      <w:r w:rsidR="00BB30E6" w:rsidRPr="00E36524">
        <w:rPr>
          <w:lang w:val="fr-FR"/>
        </w:rPr>
        <w:t>’</w:t>
      </w:r>
      <w:r w:rsidRPr="00E36524">
        <w:rPr>
          <w:lang w:val="fr-FR"/>
        </w:rPr>
        <w:t>outils pour consolider la gestion des ress</w:t>
      </w:r>
      <w:r w:rsidR="00AB0692" w:rsidRPr="00E36524">
        <w:rPr>
          <w:lang w:val="fr-FR"/>
        </w:rPr>
        <w:t>ources humaines</w:t>
      </w:r>
      <w:r w:rsidR="00A33BC0" w:rsidRPr="00E36524">
        <w:rPr>
          <w:lang w:val="fr-FR"/>
        </w:rPr>
        <w:t xml:space="preserve">, comprenant la gestion des postes, les </w:t>
      </w:r>
      <w:r w:rsidR="00A33BC0" w:rsidRPr="00E36524">
        <w:rPr>
          <w:lang w:val="fr-FR"/>
        </w:rPr>
        <w:lastRenderedPageBreak/>
        <w:t>prestations et les avantages, les états de paie, le recrutement, les performances des membres du personnel ainsi que la formation et le perfectionnement.</w:t>
      </w:r>
    </w:p>
    <w:p w:rsidR="00D11663" w:rsidRPr="00E36524" w:rsidRDefault="00D11663" w:rsidP="00000CEF">
      <w:pPr>
        <w:pStyle w:val="ONUMFS"/>
        <w:rPr>
          <w:lang w:val="fr-FR"/>
        </w:rPr>
      </w:pPr>
      <w:r w:rsidRPr="00E36524">
        <w:rPr>
          <w:lang w:val="fr-FR"/>
        </w:rPr>
        <w:t>La deuxième</w:t>
      </w:r>
      <w:r w:rsidR="00A2432C" w:rsidRPr="00E36524">
        <w:rPr>
          <w:lang w:val="fr-FR"/>
        </w:rPr>
        <w:t> </w:t>
      </w:r>
      <w:r w:rsidRPr="00E36524">
        <w:rPr>
          <w:lang w:val="fr-FR"/>
        </w:rPr>
        <w:t>série de projets</w:t>
      </w:r>
      <w:r w:rsidR="0048687C" w:rsidRPr="00E36524">
        <w:rPr>
          <w:lang w:val="fr-FR"/>
        </w:rPr>
        <w:t xml:space="preserve"> fournira à l</w:t>
      </w:r>
      <w:r w:rsidR="00BB30E6" w:rsidRPr="00E36524">
        <w:rPr>
          <w:lang w:val="fr-FR"/>
        </w:rPr>
        <w:t>’</w:t>
      </w:r>
      <w:r w:rsidR="0048687C" w:rsidRPr="00E36524">
        <w:rPr>
          <w:lang w:val="fr-FR"/>
        </w:rPr>
        <w:t>OMPI un ensemble d</w:t>
      </w:r>
      <w:r w:rsidR="00BB30E6" w:rsidRPr="00E36524">
        <w:rPr>
          <w:lang w:val="fr-FR"/>
        </w:rPr>
        <w:t>’</w:t>
      </w:r>
      <w:r w:rsidR="0048687C" w:rsidRPr="00E36524">
        <w:rPr>
          <w:lang w:val="fr-FR"/>
        </w:rPr>
        <w:t>outils pour renforcer la mise en œuvre de la gestion axée sur les résultats, comprenant la planification biennale, la programmation annuelle, le suivi de la mise en œuvre ainsi que l</w:t>
      </w:r>
      <w:r w:rsidR="00BB30E6" w:rsidRPr="00E36524">
        <w:rPr>
          <w:lang w:val="fr-FR"/>
        </w:rPr>
        <w:t>’</w:t>
      </w:r>
      <w:r w:rsidR="0048687C" w:rsidRPr="00E36524">
        <w:rPr>
          <w:lang w:val="fr-FR"/>
        </w:rPr>
        <w:t>évaluation des performances et l</w:t>
      </w:r>
      <w:r w:rsidR="00BB30E6" w:rsidRPr="00E36524">
        <w:rPr>
          <w:lang w:val="fr-FR"/>
        </w:rPr>
        <w:t>’</w:t>
      </w:r>
      <w:r w:rsidR="0048687C" w:rsidRPr="00E36524">
        <w:rPr>
          <w:lang w:val="fr-FR"/>
        </w:rPr>
        <w:t>établissement de rapports sur celles</w:t>
      </w:r>
      <w:r w:rsidR="00DC5BA4" w:rsidRPr="00E36524">
        <w:rPr>
          <w:lang w:val="fr-FR"/>
        </w:rPr>
        <w:noBreakHyphen/>
      </w:r>
      <w:r w:rsidR="0048687C" w:rsidRPr="00E36524">
        <w:rPr>
          <w:lang w:val="fr-FR"/>
        </w:rPr>
        <w:t xml:space="preserve">ci. </w:t>
      </w:r>
      <w:r w:rsidR="004641C7" w:rsidRPr="00E36524">
        <w:rPr>
          <w:lang w:val="fr-FR"/>
        </w:rPr>
        <w:t xml:space="preserve"> </w:t>
      </w:r>
      <w:r w:rsidR="007D4F0A" w:rsidRPr="00E36524">
        <w:rPr>
          <w:lang w:val="fr-FR"/>
        </w:rPr>
        <w:t>Des outils d</w:t>
      </w:r>
      <w:r w:rsidR="00BB30E6" w:rsidRPr="00E36524">
        <w:rPr>
          <w:lang w:val="fr-FR"/>
        </w:rPr>
        <w:t>’</w:t>
      </w:r>
      <w:r w:rsidR="007D4F0A" w:rsidRPr="00E36524">
        <w:rPr>
          <w:lang w:val="fr-FR"/>
        </w:rPr>
        <w:t xml:space="preserve">analyse de données décisionnelles seront mis en place pour appuyer </w:t>
      </w:r>
      <w:r w:rsidR="00AD4D98" w:rsidRPr="00E36524">
        <w:rPr>
          <w:lang w:val="fr-FR"/>
        </w:rPr>
        <w:t>la gestion des performances.</w:t>
      </w:r>
      <w:r w:rsidR="00357ED5" w:rsidRPr="00E36524">
        <w:rPr>
          <w:lang w:val="fr-FR"/>
        </w:rPr>
        <w:t xml:space="preserve"> </w:t>
      </w:r>
      <w:r w:rsidR="004641C7" w:rsidRPr="00E36524">
        <w:rPr>
          <w:lang w:val="fr-FR"/>
        </w:rPr>
        <w:t xml:space="preserve"> </w:t>
      </w:r>
      <w:r w:rsidR="00357ED5" w:rsidRPr="00E36524">
        <w:rPr>
          <w:lang w:val="fr-FR"/>
        </w:rPr>
        <w:t>Au fur et à mesure des progrès réalisés dans la mise en œuvre de ces séries de projets, de plus en plus de données seront disponibles dans le système ERP et la solution d</w:t>
      </w:r>
      <w:r w:rsidR="00BB30E6" w:rsidRPr="00E36524">
        <w:rPr>
          <w:lang w:val="fr-FR"/>
        </w:rPr>
        <w:t>’</w:t>
      </w:r>
      <w:r w:rsidR="00357ED5" w:rsidRPr="00E36524">
        <w:rPr>
          <w:lang w:val="fr-FR"/>
        </w:rPr>
        <w:t>analyse de données décisionnelles permettra progressivement d</w:t>
      </w:r>
      <w:r w:rsidR="00BB30E6" w:rsidRPr="00E36524">
        <w:rPr>
          <w:lang w:val="fr-FR"/>
        </w:rPr>
        <w:t>’</w:t>
      </w:r>
      <w:r w:rsidR="00357ED5" w:rsidRPr="00E36524">
        <w:rPr>
          <w:lang w:val="fr-FR"/>
        </w:rPr>
        <w:t>améliorer les rapports sur les performances, les résultats et les ressources humaines et financières à l</w:t>
      </w:r>
      <w:r w:rsidR="00BB30E6" w:rsidRPr="00E36524">
        <w:rPr>
          <w:lang w:val="fr-FR"/>
        </w:rPr>
        <w:t>’</w:t>
      </w:r>
      <w:r w:rsidR="00357ED5" w:rsidRPr="00E36524">
        <w:rPr>
          <w:lang w:val="fr-FR"/>
        </w:rPr>
        <w:t>intention des États membres, de la direction et du personnel</w:t>
      </w:r>
      <w:r w:rsidR="007A145A" w:rsidRPr="00E36524">
        <w:rPr>
          <w:lang w:val="fr-FR"/>
        </w:rPr>
        <w:t>.</w:t>
      </w:r>
    </w:p>
    <w:p w:rsidR="00671EE8" w:rsidRPr="00E36524" w:rsidRDefault="00415804" w:rsidP="00000CEF">
      <w:pPr>
        <w:pStyle w:val="ONUMFS"/>
        <w:rPr>
          <w:lang w:val="fr-FR"/>
        </w:rPr>
      </w:pPr>
      <w:r w:rsidRPr="00E36524">
        <w:rPr>
          <w:lang w:val="fr-FR"/>
        </w:rPr>
        <w:t>La troisième</w:t>
      </w:r>
      <w:r w:rsidR="00A2432C" w:rsidRPr="00E36524">
        <w:rPr>
          <w:lang w:val="fr-FR"/>
        </w:rPr>
        <w:t> </w:t>
      </w:r>
      <w:r w:rsidRPr="00E36524">
        <w:rPr>
          <w:lang w:val="fr-FR"/>
        </w:rPr>
        <w:t xml:space="preserve">série de projets </w:t>
      </w:r>
      <w:r w:rsidR="00CD0235" w:rsidRPr="00E36524">
        <w:rPr>
          <w:lang w:val="fr-FR"/>
        </w:rPr>
        <w:t xml:space="preserve">perfectionnera les systèmes existants des finances, des achats et des voyages grâce à des changements de configuration et des mises à jour qui permettront </w:t>
      </w:r>
      <w:r w:rsidR="00710CC1" w:rsidRPr="00E36524">
        <w:rPr>
          <w:lang w:val="fr-FR"/>
        </w:rPr>
        <w:t>d</w:t>
      </w:r>
      <w:r w:rsidR="00BB30E6" w:rsidRPr="00E36524">
        <w:rPr>
          <w:lang w:val="fr-FR"/>
        </w:rPr>
        <w:t>’</w:t>
      </w:r>
      <w:r w:rsidR="00710CC1" w:rsidRPr="00E36524">
        <w:rPr>
          <w:lang w:val="fr-FR"/>
        </w:rPr>
        <w:t xml:space="preserve">offrir </w:t>
      </w:r>
      <w:r w:rsidR="00CD0235" w:rsidRPr="00E36524">
        <w:rPr>
          <w:lang w:val="fr-FR"/>
        </w:rPr>
        <w:t>de nouvelles fonctionnalités, d</w:t>
      </w:r>
      <w:r w:rsidR="00BB30E6" w:rsidRPr="00E36524">
        <w:rPr>
          <w:lang w:val="fr-FR"/>
        </w:rPr>
        <w:t>’</w:t>
      </w:r>
      <w:r w:rsidR="00CD0235" w:rsidRPr="00E36524">
        <w:rPr>
          <w:lang w:val="fr-FR"/>
        </w:rPr>
        <w:t xml:space="preserve">améliorer certains processus opérationnels et </w:t>
      </w:r>
      <w:r w:rsidR="00710CC1" w:rsidRPr="00E36524">
        <w:rPr>
          <w:lang w:val="fr-FR"/>
        </w:rPr>
        <w:t>de mettre en place</w:t>
      </w:r>
      <w:r w:rsidR="00CD0235" w:rsidRPr="00E36524">
        <w:rPr>
          <w:lang w:val="fr-FR"/>
        </w:rPr>
        <w:t xml:space="preserve"> de nouveaux modules.</w:t>
      </w:r>
    </w:p>
    <w:p w:rsidR="00671EE8" w:rsidRPr="00E36524" w:rsidRDefault="007A145A" w:rsidP="00000CEF">
      <w:pPr>
        <w:pStyle w:val="ONUMFS"/>
        <w:rPr>
          <w:lang w:val="fr-FR"/>
        </w:rPr>
      </w:pPr>
      <w:r w:rsidRPr="00E36524">
        <w:rPr>
          <w:lang w:val="fr-FR"/>
        </w:rPr>
        <w:t>La quatrième</w:t>
      </w:r>
      <w:r w:rsidR="00A2432C" w:rsidRPr="00E36524">
        <w:rPr>
          <w:lang w:val="fr-FR"/>
        </w:rPr>
        <w:t> </w:t>
      </w:r>
      <w:r w:rsidRPr="00E36524">
        <w:rPr>
          <w:lang w:val="fr-FR"/>
        </w:rPr>
        <w:t>série de projets jettera</w:t>
      </w:r>
      <w:r w:rsidR="009E57FC" w:rsidRPr="00E36524">
        <w:rPr>
          <w:lang w:val="fr-FR"/>
        </w:rPr>
        <w:t xml:space="preserve"> les </w:t>
      </w:r>
      <w:r w:rsidR="00A32187" w:rsidRPr="00E36524">
        <w:rPr>
          <w:lang w:val="fr-FR"/>
        </w:rPr>
        <w:t>bases</w:t>
      </w:r>
      <w:r w:rsidRPr="00E36524">
        <w:rPr>
          <w:lang w:val="fr-FR"/>
        </w:rPr>
        <w:t xml:space="preserve"> d</w:t>
      </w:r>
      <w:r w:rsidR="00BB30E6" w:rsidRPr="00E36524">
        <w:rPr>
          <w:lang w:val="fr-FR"/>
        </w:rPr>
        <w:t>’</w:t>
      </w:r>
      <w:r w:rsidRPr="00E36524">
        <w:rPr>
          <w:lang w:val="fr-FR"/>
        </w:rPr>
        <w:t xml:space="preserve">une gestion améliorée de la relation avec </w:t>
      </w:r>
      <w:r w:rsidRPr="008910A7">
        <w:rPr>
          <w:lang w:val="fr-FR"/>
        </w:rPr>
        <w:t xml:space="preserve">les clients en appuyant les projets </w:t>
      </w:r>
      <w:r w:rsidR="00A34C93" w:rsidRPr="008910A7">
        <w:rPr>
          <w:lang w:val="fr-FR"/>
        </w:rPr>
        <w:t>axés sur les activités métier</w:t>
      </w:r>
      <w:r w:rsidR="00CF0F89" w:rsidRPr="008910A7">
        <w:rPr>
          <w:lang w:val="fr-FR"/>
        </w:rPr>
        <w:t>s</w:t>
      </w:r>
      <w:r w:rsidR="00A34C93" w:rsidRPr="008910A7">
        <w:rPr>
          <w:lang w:val="fr-FR"/>
        </w:rPr>
        <w:t xml:space="preserve"> de l</w:t>
      </w:r>
      <w:r w:rsidR="00BB30E6" w:rsidRPr="008910A7">
        <w:rPr>
          <w:lang w:val="fr-FR"/>
        </w:rPr>
        <w:t>’</w:t>
      </w:r>
      <w:r w:rsidR="007F617A" w:rsidRPr="008910A7">
        <w:rPr>
          <w:lang w:val="fr-FR"/>
        </w:rPr>
        <w:t>O</w:t>
      </w:r>
      <w:r w:rsidR="00A34C93" w:rsidRPr="008910A7">
        <w:rPr>
          <w:lang w:val="fr-FR"/>
        </w:rPr>
        <w:t>rganisation, notamment</w:t>
      </w:r>
      <w:r w:rsidR="00A34C93" w:rsidRPr="00E36524">
        <w:rPr>
          <w:lang w:val="fr-FR"/>
        </w:rPr>
        <w:t xml:space="preserve"> </w:t>
      </w:r>
      <w:r w:rsidR="00B0561E" w:rsidRPr="00E36524">
        <w:rPr>
          <w:lang w:val="fr-FR"/>
        </w:rPr>
        <w:t>par d</w:t>
      </w:r>
      <w:r w:rsidR="00A34C93" w:rsidRPr="00E36524">
        <w:rPr>
          <w:lang w:val="fr-FR"/>
        </w:rPr>
        <w:t>es outils de gestion de listes de distribution et de bases de données de contacts, de gestion des accès et d</w:t>
      </w:r>
      <w:r w:rsidR="00BB30E6" w:rsidRPr="00E36524">
        <w:rPr>
          <w:lang w:val="fr-FR"/>
        </w:rPr>
        <w:t>’</w:t>
      </w:r>
      <w:r w:rsidR="00A34C93" w:rsidRPr="00E36524">
        <w:rPr>
          <w:lang w:val="fr-FR"/>
        </w:rPr>
        <w:t>analyse du comportement des clients.</w:t>
      </w:r>
    </w:p>
    <w:p w:rsidR="00B0561E" w:rsidRPr="00E36524" w:rsidRDefault="005B04FC" w:rsidP="00000CEF">
      <w:pPr>
        <w:pStyle w:val="ONUMFS"/>
        <w:rPr>
          <w:lang w:val="fr-FR"/>
        </w:rPr>
      </w:pPr>
      <w:r w:rsidRPr="00E36524">
        <w:rPr>
          <w:lang w:val="fr-FR"/>
        </w:rPr>
        <w:t>L</w:t>
      </w:r>
      <w:r w:rsidR="00BB30E6" w:rsidRPr="00E36524">
        <w:rPr>
          <w:lang w:val="fr-FR"/>
        </w:rPr>
        <w:t>’</w:t>
      </w:r>
      <w:r w:rsidRPr="00E36524">
        <w:rPr>
          <w:lang w:val="fr-FR"/>
        </w:rPr>
        <w:t>approche retenue par l</w:t>
      </w:r>
      <w:r w:rsidR="00BB30E6" w:rsidRPr="00E36524">
        <w:rPr>
          <w:lang w:val="fr-FR"/>
        </w:rPr>
        <w:t>’</w:t>
      </w:r>
      <w:r w:rsidRPr="00E36524">
        <w:rPr>
          <w:lang w:val="fr-FR"/>
        </w:rPr>
        <w:t xml:space="preserve">OMPI pour mettre ces projets en œuvre repose sur une gestion incrémentale par phases qui </w:t>
      </w:r>
      <w:r w:rsidR="00745405" w:rsidRPr="00E36524">
        <w:rPr>
          <w:lang w:val="fr-FR"/>
        </w:rPr>
        <w:t>contribuera à faire évoluer progressivement les capacités de l</w:t>
      </w:r>
      <w:r w:rsidR="00BB30E6" w:rsidRPr="00E36524">
        <w:rPr>
          <w:lang w:val="fr-FR"/>
        </w:rPr>
        <w:t>’</w:t>
      </w:r>
      <w:r w:rsidR="00745405" w:rsidRPr="00E36524">
        <w:rPr>
          <w:lang w:val="fr-FR"/>
        </w:rPr>
        <w:t>ERP</w:t>
      </w:r>
      <w:r w:rsidR="00CC7A06" w:rsidRPr="00E36524">
        <w:rPr>
          <w:lang w:val="fr-FR"/>
        </w:rPr>
        <w:t xml:space="preserve"> de manière cohérente et mesurée.</w:t>
      </w:r>
      <w:r w:rsidR="004641C7" w:rsidRPr="00E36524">
        <w:rPr>
          <w:lang w:val="fr-FR"/>
        </w:rPr>
        <w:t xml:space="preserve"> </w:t>
      </w:r>
      <w:r w:rsidR="00CC7A06" w:rsidRPr="00E36524">
        <w:rPr>
          <w:lang w:val="fr-FR"/>
        </w:rPr>
        <w:t xml:space="preserve"> </w:t>
      </w:r>
      <w:r w:rsidR="00B92B64" w:rsidRPr="00E36524">
        <w:rPr>
          <w:lang w:val="fr-FR"/>
        </w:rPr>
        <w:t>Elle dépend aussi de la capacité des unités administratives concernées à absorber et à intégrer les changements.</w:t>
      </w:r>
    </w:p>
    <w:p w:rsidR="00DC2975" w:rsidRPr="00E36524" w:rsidRDefault="00EC1FA9" w:rsidP="00000CEF">
      <w:pPr>
        <w:pStyle w:val="ONUMFS"/>
        <w:rPr>
          <w:lang w:val="fr-FR"/>
        </w:rPr>
      </w:pPr>
      <w:r w:rsidRPr="00E36524">
        <w:rPr>
          <w:lang w:val="fr-FR"/>
        </w:rPr>
        <w:t>La qualité, la précision et l</w:t>
      </w:r>
      <w:r w:rsidR="00BB30E6" w:rsidRPr="00E36524">
        <w:rPr>
          <w:lang w:val="fr-FR"/>
        </w:rPr>
        <w:t>’</w:t>
      </w:r>
      <w:r w:rsidRPr="00E36524">
        <w:rPr>
          <w:lang w:val="fr-FR"/>
        </w:rPr>
        <w:t xml:space="preserve">achèvement dans les limites du budget approuvé sont les principaux facteurs de succès du portefeuille de projets ERP. </w:t>
      </w:r>
      <w:r w:rsidR="004641C7" w:rsidRPr="00E36524">
        <w:rPr>
          <w:lang w:val="fr-FR"/>
        </w:rPr>
        <w:t xml:space="preserve"> </w:t>
      </w:r>
      <w:r w:rsidR="009F369B" w:rsidRPr="00E36524">
        <w:rPr>
          <w:lang w:val="fr-FR"/>
        </w:rPr>
        <w:t xml:space="preserve">Les délais seront rééchelonnés, le cas échéant, pour permettre aux unités administratives concernées de se doter des </w:t>
      </w:r>
      <w:r w:rsidR="00910B4D" w:rsidRPr="00E36524">
        <w:rPr>
          <w:lang w:val="fr-FR"/>
        </w:rPr>
        <w:t>moyens</w:t>
      </w:r>
      <w:r w:rsidR="009F369B" w:rsidRPr="00E36524">
        <w:rPr>
          <w:lang w:val="fr-FR"/>
        </w:rPr>
        <w:t xml:space="preserve"> nécessaires pour absorber et </w:t>
      </w:r>
      <w:r w:rsidR="00B86D34" w:rsidRPr="00E36524">
        <w:rPr>
          <w:lang w:val="fr-FR"/>
        </w:rPr>
        <w:t>intégrer</w:t>
      </w:r>
      <w:r w:rsidR="009F369B" w:rsidRPr="00E36524">
        <w:rPr>
          <w:lang w:val="fr-FR"/>
        </w:rPr>
        <w:t xml:space="preserve"> les changements mis en œuvre.</w:t>
      </w:r>
    </w:p>
    <w:p w:rsidR="00671EE8" w:rsidRPr="00E36524" w:rsidRDefault="003E3F77" w:rsidP="00000CEF">
      <w:pPr>
        <w:pStyle w:val="ONUMFS"/>
        <w:rPr>
          <w:lang w:val="fr-FR"/>
        </w:rPr>
      </w:pPr>
      <w:r w:rsidRPr="00E36524">
        <w:rPr>
          <w:lang w:val="fr-FR"/>
        </w:rPr>
        <w:t>Le portefeuille de projets ERP a pour objectif général d</w:t>
      </w:r>
      <w:r w:rsidR="00BB30E6" w:rsidRPr="00E36524">
        <w:rPr>
          <w:lang w:val="fr-FR"/>
        </w:rPr>
        <w:t>’</w:t>
      </w:r>
      <w:r w:rsidRPr="00E36524">
        <w:rPr>
          <w:lang w:val="fr-FR"/>
        </w:rPr>
        <w:t xml:space="preserve">appuyer la démarche </w:t>
      </w:r>
      <w:r w:rsidR="002A3796" w:rsidRPr="00E36524">
        <w:rPr>
          <w:lang w:val="fr-FR"/>
        </w:rPr>
        <w:t xml:space="preserve">de gestion axée sur les résultats. </w:t>
      </w:r>
      <w:r w:rsidR="004641C7" w:rsidRPr="00E36524">
        <w:rPr>
          <w:lang w:val="fr-FR"/>
        </w:rPr>
        <w:t xml:space="preserve"> </w:t>
      </w:r>
      <w:r w:rsidR="002A3796" w:rsidRPr="00E36524">
        <w:rPr>
          <w:lang w:val="fr-FR"/>
        </w:rPr>
        <w:t>On trouvera ci</w:t>
      </w:r>
      <w:r w:rsidR="00DC5BA4" w:rsidRPr="00E36524">
        <w:rPr>
          <w:lang w:val="fr-FR"/>
        </w:rPr>
        <w:noBreakHyphen/>
      </w:r>
      <w:r w:rsidR="002A3796" w:rsidRPr="00E36524">
        <w:rPr>
          <w:lang w:val="fr-FR"/>
        </w:rPr>
        <w:t>après une description de ce processus cyclique</w:t>
      </w:r>
      <w:r w:rsidR="0091187D" w:rsidRPr="00E36524">
        <w:rPr>
          <w:lang w:val="fr-FR"/>
        </w:rPr>
        <w:t> </w:t>
      </w:r>
      <w:r w:rsidR="002A3796" w:rsidRPr="00E36524">
        <w:rPr>
          <w:lang w:val="fr-FR"/>
        </w:rPr>
        <w:t>:</w:t>
      </w:r>
    </w:p>
    <w:p w:rsidR="00671EE8" w:rsidRPr="00E36524" w:rsidRDefault="002A079F" w:rsidP="004C5E9B">
      <w:pPr>
        <w:jc w:val="center"/>
        <w:rPr>
          <w:lang w:val="fr-FR"/>
        </w:rPr>
      </w:pPr>
      <w:r w:rsidRPr="002A079F">
        <w:rPr>
          <w:noProof/>
          <w:lang w:eastAsia="en-US"/>
        </w:rPr>
        <w:drawing>
          <wp:inline distT="0" distB="0" distL="0" distR="0">
            <wp:extent cx="4198512" cy="300721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909" b="12053"/>
                    <a:stretch/>
                  </pic:blipFill>
                  <pic:spPr bwMode="auto">
                    <a:xfrm>
                      <a:off x="0" y="0"/>
                      <a:ext cx="4198678" cy="3007335"/>
                    </a:xfrm>
                    <a:prstGeom prst="rect">
                      <a:avLst/>
                    </a:prstGeom>
                    <a:noFill/>
                    <a:ln>
                      <a:noFill/>
                    </a:ln>
                    <a:extLst>
                      <a:ext uri="{53640926-AAD7-44D8-BBD7-CCE9431645EC}">
                        <a14:shadowObscured xmlns:a14="http://schemas.microsoft.com/office/drawing/2010/main"/>
                      </a:ext>
                    </a:extLst>
                  </pic:spPr>
                </pic:pic>
              </a:graphicData>
            </a:graphic>
          </wp:inline>
        </w:drawing>
      </w:r>
      <w:r w:rsidRPr="002A079F">
        <w:t xml:space="preserve"> </w:t>
      </w:r>
    </w:p>
    <w:p w:rsidR="00671EE8" w:rsidRPr="00E36524" w:rsidRDefault="00671EE8" w:rsidP="0027375E">
      <w:pPr>
        <w:rPr>
          <w:lang w:val="fr-FR"/>
        </w:rPr>
      </w:pPr>
    </w:p>
    <w:p w:rsidR="00671EE8" w:rsidRPr="00E36524" w:rsidRDefault="00D647C2" w:rsidP="00000CEF">
      <w:pPr>
        <w:pStyle w:val="ONUMFS"/>
        <w:rPr>
          <w:lang w:val="fr-FR"/>
        </w:rPr>
      </w:pPr>
      <w:r w:rsidRPr="00E36524">
        <w:rPr>
          <w:lang w:val="fr-FR"/>
        </w:rPr>
        <w:lastRenderedPageBreak/>
        <w:t>Le portefeuille de projets ERP permettra au système actuel de gestion administrative intégrée d</w:t>
      </w:r>
      <w:r w:rsidR="00BB30E6" w:rsidRPr="00E36524">
        <w:rPr>
          <w:lang w:val="fr-FR"/>
        </w:rPr>
        <w:t>’</w:t>
      </w:r>
      <w:r w:rsidRPr="00E36524">
        <w:rPr>
          <w:lang w:val="fr-FR"/>
        </w:rPr>
        <w:t xml:space="preserve">évoluer progressivement (évolution </w:t>
      </w:r>
      <w:r w:rsidR="000F74CF" w:rsidRPr="00E36524">
        <w:rPr>
          <w:lang w:val="fr-FR"/>
        </w:rPr>
        <w:t>du système A</w:t>
      </w:r>
      <w:r w:rsidRPr="00E36524">
        <w:rPr>
          <w:lang w:val="fr-FR"/>
        </w:rPr>
        <w:t xml:space="preserve">IMS). </w:t>
      </w:r>
      <w:r w:rsidR="004641C7" w:rsidRPr="00E36524">
        <w:rPr>
          <w:lang w:val="fr-FR"/>
        </w:rPr>
        <w:t xml:space="preserve"> </w:t>
      </w:r>
      <w:r w:rsidR="00976767" w:rsidRPr="00E36524">
        <w:rPr>
          <w:lang w:val="fr-FR"/>
        </w:rPr>
        <w:t>Jusqu</w:t>
      </w:r>
      <w:r w:rsidR="00BB30E6" w:rsidRPr="00E36524">
        <w:rPr>
          <w:lang w:val="fr-FR"/>
        </w:rPr>
        <w:t>’</w:t>
      </w:r>
      <w:r w:rsidR="00976767" w:rsidRPr="00E36524">
        <w:rPr>
          <w:lang w:val="fr-FR"/>
        </w:rPr>
        <w:t xml:space="preserve">à présent, le terme AIMS faisait référence au système financier. </w:t>
      </w:r>
      <w:r w:rsidR="0091187D" w:rsidRPr="00E36524">
        <w:rPr>
          <w:lang w:val="fr-FR"/>
        </w:rPr>
        <w:t xml:space="preserve"> </w:t>
      </w:r>
      <w:r w:rsidR="00976767" w:rsidRPr="00E36524">
        <w:rPr>
          <w:lang w:val="fr-FR"/>
        </w:rPr>
        <w:t xml:space="preserve">Désormais, il désignera les systèmes interconnectés </w:t>
      </w:r>
      <w:r w:rsidR="00CA632B" w:rsidRPr="00E36524">
        <w:rPr>
          <w:lang w:val="fr-FR"/>
        </w:rPr>
        <w:t>concernés</w:t>
      </w:r>
      <w:r w:rsidR="00976767" w:rsidRPr="00E36524">
        <w:rPr>
          <w:lang w:val="fr-FR"/>
        </w:rPr>
        <w:t xml:space="preserve"> par l</w:t>
      </w:r>
      <w:r w:rsidR="00BB30E6" w:rsidRPr="00E36524">
        <w:rPr>
          <w:lang w:val="fr-FR"/>
        </w:rPr>
        <w:t>’</w:t>
      </w:r>
      <w:r w:rsidR="00976767" w:rsidRPr="00E36524">
        <w:rPr>
          <w:lang w:val="fr-FR"/>
        </w:rPr>
        <w:t>ERP.</w:t>
      </w:r>
    </w:p>
    <w:p w:rsidR="00671EE8" w:rsidRPr="00E36524" w:rsidRDefault="00F54282" w:rsidP="00F54282">
      <w:pPr>
        <w:pStyle w:val="Heading1"/>
      </w:pPr>
      <w:r w:rsidRPr="00E36524">
        <w:t>Résultats du portefeuille de projets</w:t>
      </w:r>
    </w:p>
    <w:p w:rsidR="00671EE8" w:rsidRPr="00E36524" w:rsidRDefault="00671EE8" w:rsidP="00FE0B0C"/>
    <w:p w:rsidR="006C0F41" w:rsidRPr="00E36524" w:rsidRDefault="008308CE" w:rsidP="00000CEF">
      <w:pPr>
        <w:pStyle w:val="ONUMFS"/>
        <w:rPr>
          <w:lang w:val="fr-FR"/>
        </w:rPr>
      </w:pPr>
      <w:r w:rsidRPr="00E36524">
        <w:rPr>
          <w:lang w:val="fr-FR"/>
        </w:rPr>
        <w:t>Dans l</w:t>
      </w:r>
      <w:r w:rsidR="00BB30E6" w:rsidRPr="00E36524">
        <w:rPr>
          <w:lang w:val="fr-FR"/>
        </w:rPr>
        <w:t>’</w:t>
      </w:r>
      <w:r w:rsidRPr="00E36524">
        <w:rPr>
          <w:lang w:val="fr-FR"/>
        </w:rPr>
        <w:t xml:space="preserve">ensemble, le portefeuille de projets progresse bien en direction des objectifs de modernisation </w:t>
      </w:r>
      <w:r w:rsidR="00F340DB" w:rsidRPr="00E36524">
        <w:rPr>
          <w:lang w:val="fr-FR"/>
        </w:rPr>
        <w:t>et d</w:t>
      </w:r>
      <w:r w:rsidR="00BB30E6" w:rsidRPr="00E36524">
        <w:rPr>
          <w:lang w:val="fr-FR"/>
        </w:rPr>
        <w:t>’</w:t>
      </w:r>
      <w:r w:rsidR="00F340DB" w:rsidRPr="00E36524">
        <w:rPr>
          <w:lang w:val="fr-FR"/>
        </w:rPr>
        <w:t xml:space="preserve">amélioration </w:t>
      </w:r>
      <w:r w:rsidR="0047521A" w:rsidRPr="00E36524">
        <w:rPr>
          <w:lang w:val="fr-FR"/>
        </w:rPr>
        <w:t xml:space="preserve">de la qualité, </w:t>
      </w:r>
      <w:r w:rsidR="00B97D19" w:rsidRPr="00E36524">
        <w:rPr>
          <w:lang w:val="fr-FR"/>
        </w:rPr>
        <w:t>d</w:t>
      </w:r>
      <w:r w:rsidR="00BB30E6" w:rsidRPr="00E36524">
        <w:rPr>
          <w:lang w:val="fr-FR"/>
        </w:rPr>
        <w:t>’</w:t>
      </w:r>
      <w:r w:rsidR="0047521A" w:rsidRPr="00E36524">
        <w:rPr>
          <w:lang w:val="fr-FR"/>
        </w:rPr>
        <w:t xml:space="preserve">efficacité et </w:t>
      </w:r>
      <w:r w:rsidR="00B97D19" w:rsidRPr="00E36524">
        <w:rPr>
          <w:lang w:val="fr-FR"/>
        </w:rPr>
        <w:t>de</w:t>
      </w:r>
      <w:r w:rsidR="0047521A" w:rsidRPr="00E36524">
        <w:rPr>
          <w:lang w:val="fr-FR"/>
        </w:rPr>
        <w:t xml:space="preserve"> productivité </w:t>
      </w:r>
      <w:r w:rsidR="00345F80" w:rsidRPr="00E36524">
        <w:rPr>
          <w:lang w:val="fr-FR"/>
        </w:rPr>
        <w:t>des processus de gestion, d</w:t>
      </w:r>
      <w:r w:rsidR="00BB30E6" w:rsidRPr="00E36524">
        <w:rPr>
          <w:lang w:val="fr-FR"/>
        </w:rPr>
        <w:t>’</w:t>
      </w:r>
      <w:r w:rsidR="00345F80" w:rsidRPr="00E36524">
        <w:rPr>
          <w:lang w:val="fr-FR"/>
        </w:rPr>
        <w:t>administration et de service à la clientèle de l</w:t>
      </w:r>
      <w:r w:rsidR="00BB30E6" w:rsidRPr="00E36524">
        <w:rPr>
          <w:lang w:val="fr-FR"/>
        </w:rPr>
        <w:t>’</w:t>
      </w:r>
      <w:r w:rsidR="00345F80" w:rsidRPr="00E36524">
        <w:rPr>
          <w:lang w:val="fr-FR"/>
        </w:rPr>
        <w:t>OMPI</w:t>
      </w:r>
      <w:r w:rsidR="00480367" w:rsidRPr="00E36524">
        <w:rPr>
          <w:lang w:val="fr-FR"/>
        </w:rPr>
        <w:t xml:space="preserve">. </w:t>
      </w:r>
      <w:r w:rsidR="004641C7" w:rsidRPr="00E36524">
        <w:rPr>
          <w:lang w:val="fr-FR"/>
        </w:rPr>
        <w:t xml:space="preserve"> </w:t>
      </w:r>
      <w:r w:rsidR="007F617A" w:rsidRPr="00E36524">
        <w:rPr>
          <w:lang w:val="fr-FR"/>
        </w:rPr>
        <w:t>Il a ainsi amélioré la capacité de l</w:t>
      </w:r>
      <w:r w:rsidR="00BB30E6" w:rsidRPr="00E36524">
        <w:rPr>
          <w:lang w:val="fr-FR"/>
        </w:rPr>
        <w:t>’</w:t>
      </w:r>
      <w:r w:rsidR="007F617A" w:rsidRPr="00E36524">
        <w:rPr>
          <w:lang w:val="fr-FR"/>
        </w:rPr>
        <w:t>Organisation à fournir de meilleures informations aux États membres, aux part</w:t>
      </w:r>
      <w:r w:rsidR="000B3EA0" w:rsidRPr="00E36524">
        <w:rPr>
          <w:lang w:val="fr-FR"/>
        </w:rPr>
        <w:t>ies prenantes et à la direction, notamment grâce aux mesures suivantes</w:t>
      </w:r>
      <w:r w:rsidR="0091187D" w:rsidRPr="00E36524">
        <w:rPr>
          <w:lang w:val="fr-FR"/>
        </w:rPr>
        <w:t> </w:t>
      </w:r>
      <w:r w:rsidR="000B3EA0" w:rsidRPr="00E36524">
        <w:rPr>
          <w:lang w:val="fr-FR"/>
        </w:rPr>
        <w:t>:</w:t>
      </w:r>
    </w:p>
    <w:p w:rsidR="00671EE8" w:rsidRPr="00E36524" w:rsidRDefault="00FE0B0C" w:rsidP="00000CEF">
      <w:pPr>
        <w:pStyle w:val="ONUMFS"/>
        <w:numPr>
          <w:ilvl w:val="1"/>
          <w:numId w:val="6"/>
        </w:numPr>
        <w:rPr>
          <w:lang w:val="fr-FR"/>
        </w:rPr>
      </w:pPr>
      <w:r w:rsidRPr="00E36524">
        <w:rPr>
          <w:lang w:val="fr-FR"/>
        </w:rPr>
        <w:t>u</w:t>
      </w:r>
      <w:r w:rsidR="001354D5" w:rsidRPr="00E36524">
        <w:rPr>
          <w:lang w:val="fr-FR"/>
        </w:rPr>
        <w:t>ne vision à long terme et un schéma directeur du portefeuille ont été établis, ce qui a permis de mettre en œuvre les projets de manière cohérente;</w:t>
      </w:r>
    </w:p>
    <w:p w:rsidR="001354D5" w:rsidRPr="00E36524" w:rsidRDefault="00FE0B0C" w:rsidP="00000CEF">
      <w:pPr>
        <w:pStyle w:val="ONUMFS"/>
        <w:numPr>
          <w:ilvl w:val="1"/>
          <w:numId w:val="6"/>
        </w:numPr>
        <w:rPr>
          <w:lang w:val="fr-FR"/>
        </w:rPr>
      </w:pPr>
      <w:r w:rsidRPr="00E36524">
        <w:rPr>
          <w:lang w:val="fr-FR"/>
        </w:rPr>
        <w:t>l</w:t>
      </w:r>
      <w:r w:rsidR="001354D5" w:rsidRPr="00E36524">
        <w:rPr>
          <w:lang w:val="fr-FR"/>
        </w:rPr>
        <w:t xml:space="preserve">a mise à jour vers la </w:t>
      </w:r>
      <w:r w:rsidR="000F74CF" w:rsidRPr="00E36524">
        <w:rPr>
          <w:lang w:val="fr-FR"/>
        </w:rPr>
        <w:t>version </w:t>
      </w:r>
      <w:r w:rsidR="001354D5" w:rsidRPr="00E36524">
        <w:rPr>
          <w:lang w:val="fr-FR"/>
        </w:rPr>
        <w:t xml:space="preserve">9.1 du </w:t>
      </w:r>
      <w:r w:rsidR="003F7D11" w:rsidRPr="00E36524">
        <w:rPr>
          <w:lang w:val="fr-FR"/>
        </w:rPr>
        <w:t>module de gestion des finances et de la chaîne d</w:t>
      </w:r>
      <w:r w:rsidR="00BB30E6" w:rsidRPr="00E36524">
        <w:rPr>
          <w:lang w:val="fr-FR"/>
        </w:rPr>
        <w:t>’</w:t>
      </w:r>
      <w:r w:rsidR="003F7D11" w:rsidRPr="00E36524">
        <w:rPr>
          <w:lang w:val="fr-FR"/>
        </w:rPr>
        <w:t>approvisionnement</w:t>
      </w:r>
      <w:r w:rsidR="001354D5" w:rsidRPr="00E36524">
        <w:rPr>
          <w:lang w:val="fr-FR"/>
        </w:rPr>
        <w:t xml:space="preserve"> </w:t>
      </w:r>
      <w:r w:rsidR="003F7D11" w:rsidRPr="00E36524">
        <w:rPr>
          <w:lang w:val="fr-FR"/>
        </w:rPr>
        <w:t>(</w:t>
      </w:r>
      <w:r w:rsidR="001354D5" w:rsidRPr="00E36524">
        <w:rPr>
          <w:lang w:val="fr-FR"/>
        </w:rPr>
        <w:t>FSCM</w:t>
      </w:r>
      <w:r w:rsidR="003F7D11" w:rsidRPr="00E36524">
        <w:rPr>
          <w:lang w:val="fr-FR"/>
        </w:rPr>
        <w:t>)</w:t>
      </w:r>
      <w:r w:rsidR="001354D5" w:rsidRPr="00E36524">
        <w:rPr>
          <w:lang w:val="fr-FR"/>
        </w:rPr>
        <w:t xml:space="preserve"> d</w:t>
      </w:r>
      <w:r w:rsidR="0098755E" w:rsidRPr="00E36524">
        <w:rPr>
          <w:lang w:val="fr-FR"/>
        </w:rPr>
        <w:t>u logiciel</w:t>
      </w:r>
      <w:r w:rsidR="001354D5" w:rsidRPr="00E36524">
        <w:rPr>
          <w:lang w:val="fr-FR"/>
        </w:rPr>
        <w:t xml:space="preserve"> </w:t>
      </w:r>
      <w:proofErr w:type="spellStart"/>
      <w:r w:rsidR="001354D5" w:rsidRPr="00E36524">
        <w:rPr>
          <w:lang w:val="fr-FR"/>
        </w:rPr>
        <w:t>PeopleSoft</w:t>
      </w:r>
      <w:proofErr w:type="spellEnd"/>
      <w:r w:rsidR="001354D5" w:rsidRPr="00E36524">
        <w:rPr>
          <w:lang w:val="fr-FR"/>
        </w:rPr>
        <w:t xml:space="preserve"> s</w:t>
      </w:r>
      <w:r w:rsidR="00BB30E6" w:rsidRPr="00E36524">
        <w:rPr>
          <w:lang w:val="fr-FR"/>
        </w:rPr>
        <w:t>’</w:t>
      </w:r>
      <w:r w:rsidR="001354D5" w:rsidRPr="00E36524">
        <w:rPr>
          <w:lang w:val="fr-FR"/>
        </w:rPr>
        <w:t xml:space="preserve">est achevée avec succès. </w:t>
      </w:r>
      <w:r w:rsidR="003F281D" w:rsidRPr="00E36524">
        <w:rPr>
          <w:lang w:val="fr-FR"/>
        </w:rPr>
        <w:t xml:space="preserve"> </w:t>
      </w:r>
      <w:r w:rsidRPr="00E36524">
        <w:rPr>
          <w:lang w:val="fr-FR"/>
        </w:rPr>
        <w:t>Le </w:t>
      </w:r>
      <w:r w:rsidR="00394302" w:rsidRPr="00E36524">
        <w:rPr>
          <w:lang w:val="fr-FR"/>
        </w:rPr>
        <w:t>système de gestion des ressources humaines a ainsi pu être intégré avec le système financier;</w:t>
      </w:r>
    </w:p>
    <w:p w:rsidR="00394302" w:rsidRPr="00E36524" w:rsidRDefault="00FE0B0C" w:rsidP="00000CEF">
      <w:pPr>
        <w:pStyle w:val="ONUMFS"/>
        <w:numPr>
          <w:ilvl w:val="1"/>
          <w:numId w:val="6"/>
        </w:numPr>
        <w:rPr>
          <w:lang w:val="fr-FR"/>
        </w:rPr>
      </w:pPr>
      <w:r w:rsidRPr="00E36524">
        <w:rPr>
          <w:lang w:val="fr-FR"/>
        </w:rPr>
        <w:t>l</w:t>
      </w:r>
      <w:r w:rsidR="00BB30E6" w:rsidRPr="00E36524">
        <w:rPr>
          <w:lang w:val="fr-FR"/>
        </w:rPr>
        <w:t>’</w:t>
      </w:r>
      <w:r w:rsidR="0078341A" w:rsidRPr="00E36524">
        <w:rPr>
          <w:lang w:val="fr-FR"/>
        </w:rPr>
        <w:t>architect</w:t>
      </w:r>
      <w:r w:rsidR="00A75FAB" w:rsidRPr="00E36524">
        <w:rPr>
          <w:lang w:val="fr-FR"/>
        </w:rPr>
        <w:t>ur</w:t>
      </w:r>
      <w:r w:rsidR="0078341A" w:rsidRPr="00E36524">
        <w:rPr>
          <w:lang w:val="fr-FR"/>
        </w:rPr>
        <w:t>e</w:t>
      </w:r>
      <w:r w:rsidR="00A75FAB" w:rsidRPr="00E36524">
        <w:rPr>
          <w:lang w:val="fr-FR"/>
        </w:rPr>
        <w:t xml:space="preserve"> technique sur laquelle repose le système d</w:t>
      </w:r>
      <w:r w:rsidR="00BB30E6" w:rsidRPr="00E36524">
        <w:rPr>
          <w:lang w:val="fr-FR"/>
        </w:rPr>
        <w:t>’</w:t>
      </w:r>
      <w:r w:rsidR="00A75FAB" w:rsidRPr="00E36524">
        <w:rPr>
          <w:lang w:val="fr-FR"/>
        </w:rPr>
        <w:t>analyse de données décisionnelles et l</w:t>
      </w:r>
      <w:r w:rsidR="00BB30E6" w:rsidRPr="00E36524">
        <w:rPr>
          <w:lang w:val="fr-FR"/>
        </w:rPr>
        <w:t>’</w:t>
      </w:r>
      <w:r w:rsidR="00A75FAB" w:rsidRPr="00E36524">
        <w:rPr>
          <w:lang w:val="fr-FR"/>
        </w:rPr>
        <w:t xml:space="preserve">alimentation en données du logiciel </w:t>
      </w:r>
      <w:proofErr w:type="spellStart"/>
      <w:r w:rsidR="00A75FAB" w:rsidRPr="00E36524">
        <w:rPr>
          <w:lang w:val="fr-FR"/>
        </w:rPr>
        <w:t>PeopleSoft</w:t>
      </w:r>
      <w:proofErr w:type="spellEnd"/>
      <w:r w:rsidR="00A75FAB" w:rsidRPr="00E36524">
        <w:rPr>
          <w:lang w:val="fr-FR"/>
        </w:rPr>
        <w:t xml:space="preserve"> ont été mis</w:t>
      </w:r>
      <w:r w:rsidR="007955D7" w:rsidRPr="00E36524">
        <w:rPr>
          <w:lang w:val="fr-FR"/>
        </w:rPr>
        <w:t>es</w:t>
      </w:r>
      <w:r w:rsidR="00A75FAB" w:rsidRPr="00E36524">
        <w:rPr>
          <w:lang w:val="fr-FR"/>
        </w:rPr>
        <w:t xml:space="preserve"> en place.</w:t>
      </w:r>
      <w:r w:rsidR="003F281D" w:rsidRPr="00E36524">
        <w:rPr>
          <w:lang w:val="fr-FR"/>
        </w:rPr>
        <w:t xml:space="preserve"> </w:t>
      </w:r>
      <w:r w:rsidR="00FD58C6" w:rsidRPr="00E36524">
        <w:rPr>
          <w:lang w:val="fr-FR"/>
        </w:rPr>
        <w:t xml:space="preserve"> Le premier</w:t>
      </w:r>
      <w:r w:rsidRPr="00E36524">
        <w:rPr>
          <w:lang w:val="fr-FR"/>
        </w:rPr>
        <w:t> </w:t>
      </w:r>
      <w:r w:rsidR="00FD58C6" w:rsidRPr="00E36524">
        <w:rPr>
          <w:lang w:val="fr-FR"/>
        </w:rPr>
        <w:t xml:space="preserve">tableau de bord </w:t>
      </w:r>
      <w:r w:rsidR="009E57FC" w:rsidRPr="00E36524">
        <w:rPr>
          <w:lang w:val="fr-FR"/>
        </w:rPr>
        <w:t>destiné aux ressources humaines a été livré.</w:t>
      </w:r>
      <w:r w:rsidR="003F281D" w:rsidRPr="00E36524">
        <w:rPr>
          <w:lang w:val="fr-FR"/>
        </w:rPr>
        <w:t xml:space="preserve"> </w:t>
      </w:r>
      <w:r w:rsidR="009E57FC" w:rsidRPr="00E36524">
        <w:rPr>
          <w:lang w:val="fr-FR"/>
        </w:rPr>
        <w:t xml:space="preserve"> Les travaux menés jusqu</w:t>
      </w:r>
      <w:r w:rsidR="00BB30E6" w:rsidRPr="00E36524">
        <w:rPr>
          <w:lang w:val="fr-FR"/>
        </w:rPr>
        <w:t>’</w:t>
      </w:r>
      <w:r w:rsidR="009E57FC" w:rsidRPr="00E36524">
        <w:rPr>
          <w:lang w:val="fr-FR"/>
        </w:rPr>
        <w:t xml:space="preserve">à présent jettent les </w:t>
      </w:r>
      <w:r w:rsidR="00A32187" w:rsidRPr="00E36524">
        <w:rPr>
          <w:lang w:val="fr-FR"/>
        </w:rPr>
        <w:t>bases</w:t>
      </w:r>
      <w:r w:rsidR="009E57FC" w:rsidRPr="00E36524">
        <w:rPr>
          <w:lang w:val="fr-FR"/>
        </w:rPr>
        <w:t xml:space="preserve"> de la conception et du déploiement d</w:t>
      </w:r>
      <w:r w:rsidR="00BB30E6" w:rsidRPr="00E36524">
        <w:rPr>
          <w:lang w:val="fr-FR"/>
        </w:rPr>
        <w:t>’</w:t>
      </w:r>
      <w:r w:rsidR="009E57FC" w:rsidRPr="00E36524">
        <w:rPr>
          <w:lang w:val="fr-FR"/>
        </w:rPr>
        <w:t>outils analytiques qui faciliteront la prise de décisions;</w:t>
      </w:r>
    </w:p>
    <w:p w:rsidR="009E57FC" w:rsidRPr="00E36524" w:rsidRDefault="00FE0B0C" w:rsidP="00000CEF">
      <w:pPr>
        <w:pStyle w:val="ONUMFS"/>
        <w:numPr>
          <w:ilvl w:val="1"/>
          <w:numId w:val="6"/>
        </w:numPr>
        <w:rPr>
          <w:lang w:val="fr-FR"/>
        </w:rPr>
      </w:pPr>
      <w:r w:rsidRPr="00E36524">
        <w:rPr>
          <w:lang w:val="fr-FR"/>
        </w:rPr>
        <w:t>l</w:t>
      </w:r>
      <w:r w:rsidR="008F19F9" w:rsidRPr="00E36524">
        <w:rPr>
          <w:lang w:val="fr-FR"/>
        </w:rPr>
        <w:t xml:space="preserve">es applications de gestion du travail et de planification biennale ont été </w:t>
      </w:r>
      <w:r w:rsidR="00D253B3" w:rsidRPr="00E36524">
        <w:rPr>
          <w:lang w:val="fr-FR"/>
        </w:rPr>
        <w:t>installées</w:t>
      </w:r>
      <w:r w:rsidR="008F19F9" w:rsidRPr="00E36524">
        <w:rPr>
          <w:lang w:val="fr-FR"/>
        </w:rPr>
        <w:t xml:space="preserve"> grâce aux outils de gestion des performances</w:t>
      </w:r>
      <w:r w:rsidR="00AC143E" w:rsidRPr="00E36524">
        <w:rPr>
          <w:lang w:val="fr-FR"/>
        </w:rPr>
        <w:t xml:space="preserve"> (EPM)</w:t>
      </w:r>
      <w:r w:rsidR="008F19F9" w:rsidRPr="00E36524">
        <w:rPr>
          <w:lang w:val="fr-FR"/>
        </w:rPr>
        <w:t xml:space="preserve">. </w:t>
      </w:r>
      <w:r w:rsidR="003F281D" w:rsidRPr="00E36524">
        <w:rPr>
          <w:lang w:val="fr-FR"/>
        </w:rPr>
        <w:t xml:space="preserve"> </w:t>
      </w:r>
      <w:r w:rsidR="00C4505A" w:rsidRPr="00E36524">
        <w:rPr>
          <w:lang w:val="fr-FR"/>
        </w:rPr>
        <w:t>Elles permettent notamment d</w:t>
      </w:r>
      <w:r w:rsidR="00BB30E6" w:rsidRPr="00E36524">
        <w:rPr>
          <w:lang w:val="fr-FR"/>
        </w:rPr>
        <w:t>’</w:t>
      </w:r>
      <w:r w:rsidR="00C4505A" w:rsidRPr="00E36524">
        <w:rPr>
          <w:lang w:val="fr-FR"/>
        </w:rPr>
        <w:t>effectuer des évaluations de mise en œuvre et de performance et d</w:t>
      </w:r>
      <w:r w:rsidR="00BB30E6" w:rsidRPr="00E36524">
        <w:rPr>
          <w:lang w:val="fr-FR"/>
        </w:rPr>
        <w:t>’</w:t>
      </w:r>
      <w:r w:rsidR="00C4505A" w:rsidRPr="00E36524">
        <w:rPr>
          <w:lang w:val="fr-FR"/>
        </w:rPr>
        <w:t xml:space="preserve">établir des rapports. </w:t>
      </w:r>
      <w:r w:rsidR="003F281D" w:rsidRPr="00E36524">
        <w:rPr>
          <w:lang w:val="fr-FR"/>
        </w:rPr>
        <w:t xml:space="preserve"> </w:t>
      </w:r>
      <w:r w:rsidR="00C87955" w:rsidRPr="00E36524">
        <w:rPr>
          <w:lang w:val="fr-FR"/>
        </w:rPr>
        <w:t>L</w:t>
      </w:r>
      <w:r w:rsidR="00BB30E6" w:rsidRPr="00E36524">
        <w:rPr>
          <w:lang w:val="fr-FR"/>
        </w:rPr>
        <w:t>’</w:t>
      </w:r>
      <w:r w:rsidR="00C87955" w:rsidRPr="00E36524">
        <w:rPr>
          <w:lang w:val="fr-FR"/>
        </w:rPr>
        <w:t xml:space="preserve">ensemble du cycle </w:t>
      </w:r>
      <w:r w:rsidR="00667ACB" w:rsidRPr="00E36524">
        <w:rPr>
          <w:lang w:val="fr-FR"/>
        </w:rPr>
        <w:t>de la gestion axée sur les résultats peut donc désormais s</w:t>
      </w:r>
      <w:r w:rsidR="00BB30E6" w:rsidRPr="00E36524">
        <w:rPr>
          <w:lang w:val="fr-FR"/>
        </w:rPr>
        <w:t>’</w:t>
      </w:r>
      <w:r w:rsidR="009D4A5B" w:rsidRPr="00E36524">
        <w:rPr>
          <w:lang w:val="fr-FR"/>
        </w:rPr>
        <w:t>appuyer sur des outils adéquats;</w:t>
      </w:r>
    </w:p>
    <w:p w:rsidR="00667ACB" w:rsidRPr="00E36524" w:rsidRDefault="00FE0B0C" w:rsidP="00000CEF">
      <w:pPr>
        <w:pStyle w:val="ONUMFS"/>
        <w:numPr>
          <w:ilvl w:val="1"/>
          <w:numId w:val="6"/>
        </w:numPr>
        <w:rPr>
          <w:lang w:val="fr-FR"/>
        </w:rPr>
      </w:pPr>
      <w:r w:rsidRPr="00E36524">
        <w:rPr>
          <w:lang w:val="fr-FR"/>
        </w:rPr>
        <w:t>l</w:t>
      </w:r>
      <w:r w:rsidR="00EE1980" w:rsidRPr="00E36524">
        <w:rPr>
          <w:lang w:val="fr-FR"/>
        </w:rPr>
        <w:t>es fonctions essentielles de</w:t>
      </w:r>
      <w:r w:rsidR="00C43E91" w:rsidRPr="00E36524">
        <w:rPr>
          <w:lang w:val="fr-FR"/>
        </w:rPr>
        <w:t xml:space="preserve"> la</w:t>
      </w:r>
      <w:r w:rsidR="00EE1980" w:rsidRPr="00E36524">
        <w:rPr>
          <w:lang w:val="fr-FR"/>
        </w:rPr>
        <w:t xml:space="preserve"> </w:t>
      </w:r>
      <w:r w:rsidR="000F74CF" w:rsidRPr="00E36524">
        <w:rPr>
          <w:lang w:val="fr-FR"/>
        </w:rPr>
        <w:t>version </w:t>
      </w:r>
      <w:r w:rsidR="00EE1980" w:rsidRPr="00E36524">
        <w:rPr>
          <w:lang w:val="fr-FR"/>
        </w:rPr>
        <w:t xml:space="preserve">9.1 </w:t>
      </w:r>
      <w:r w:rsidR="005117B1" w:rsidRPr="00E36524">
        <w:rPr>
          <w:lang w:val="fr-FR"/>
        </w:rPr>
        <w:t>des modules de</w:t>
      </w:r>
      <w:r w:rsidR="00C43E91" w:rsidRPr="00E36524">
        <w:rPr>
          <w:lang w:val="fr-FR"/>
        </w:rPr>
        <w:t xml:space="preserve"> gestion des ressources humaines </w:t>
      </w:r>
      <w:r w:rsidR="00EE1980" w:rsidRPr="00E36524">
        <w:rPr>
          <w:lang w:val="fr-FR"/>
        </w:rPr>
        <w:t xml:space="preserve">et </w:t>
      </w:r>
      <w:r w:rsidR="005117B1" w:rsidRPr="00E36524">
        <w:rPr>
          <w:lang w:val="fr-FR"/>
        </w:rPr>
        <w:t>de</w:t>
      </w:r>
      <w:r w:rsidR="00EE1980" w:rsidRPr="00E36524">
        <w:rPr>
          <w:lang w:val="fr-FR"/>
        </w:rPr>
        <w:t xml:space="preserve"> paie </w:t>
      </w:r>
      <w:r w:rsidR="005117B1" w:rsidRPr="00E36524">
        <w:rPr>
          <w:lang w:val="fr-FR"/>
        </w:rPr>
        <w:t xml:space="preserve">du logiciel </w:t>
      </w:r>
      <w:proofErr w:type="spellStart"/>
      <w:r w:rsidR="005117B1" w:rsidRPr="00E36524">
        <w:rPr>
          <w:lang w:val="fr-FR"/>
        </w:rPr>
        <w:t>PeopleSoft</w:t>
      </w:r>
      <w:proofErr w:type="spellEnd"/>
      <w:r w:rsidR="005117B1" w:rsidRPr="00E36524">
        <w:rPr>
          <w:lang w:val="fr-FR"/>
        </w:rPr>
        <w:t xml:space="preserve"> </w:t>
      </w:r>
      <w:r w:rsidR="007944B6" w:rsidRPr="00E36524">
        <w:rPr>
          <w:lang w:val="fr-FR"/>
        </w:rPr>
        <w:t xml:space="preserve">ont été </w:t>
      </w:r>
      <w:r w:rsidR="005117B1" w:rsidRPr="00E36524">
        <w:rPr>
          <w:lang w:val="fr-FR"/>
        </w:rPr>
        <w:t>installées</w:t>
      </w:r>
      <w:r w:rsidR="007944B6" w:rsidRPr="00E36524">
        <w:rPr>
          <w:lang w:val="fr-FR"/>
        </w:rPr>
        <w:t>.</w:t>
      </w:r>
      <w:r w:rsidR="004641C7" w:rsidRPr="00E36524">
        <w:rPr>
          <w:lang w:val="fr-FR"/>
        </w:rPr>
        <w:t xml:space="preserve"> </w:t>
      </w:r>
      <w:r w:rsidR="007944B6" w:rsidRPr="00E36524">
        <w:rPr>
          <w:lang w:val="fr-FR"/>
        </w:rPr>
        <w:t xml:space="preserve"> L</w:t>
      </w:r>
      <w:r w:rsidR="00BB30E6" w:rsidRPr="00E36524">
        <w:rPr>
          <w:lang w:val="fr-FR"/>
        </w:rPr>
        <w:t>’</w:t>
      </w:r>
      <w:r w:rsidR="007944B6" w:rsidRPr="00E36524">
        <w:rPr>
          <w:lang w:val="fr-FR"/>
        </w:rPr>
        <w:t>ancien système de paie va donc être arrêté, ce qui garantira que les processus de gestion des ressources puissent s</w:t>
      </w:r>
      <w:r w:rsidR="00BB30E6" w:rsidRPr="00E36524">
        <w:rPr>
          <w:lang w:val="fr-FR"/>
        </w:rPr>
        <w:t>’</w:t>
      </w:r>
      <w:r w:rsidR="007944B6" w:rsidRPr="00E36524">
        <w:rPr>
          <w:lang w:val="fr-FR"/>
        </w:rPr>
        <w:t>appuyer sur des informations provenant des systèmes destinés aux finances et aux ressources humaines.</w:t>
      </w:r>
    </w:p>
    <w:p w:rsidR="00C75AD1" w:rsidRPr="00E36524" w:rsidRDefault="00514F4D" w:rsidP="00000CEF">
      <w:pPr>
        <w:pStyle w:val="ONUMFS"/>
        <w:rPr>
          <w:lang w:val="fr-FR"/>
        </w:rPr>
      </w:pPr>
      <w:r w:rsidRPr="00E36524">
        <w:rPr>
          <w:lang w:val="fr-FR"/>
        </w:rPr>
        <w:t>On trouvera au chapitre</w:t>
      </w:r>
      <w:r w:rsidR="0091187D" w:rsidRPr="00E36524">
        <w:rPr>
          <w:lang w:val="fr-FR"/>
        </w:rPr>
        <w:t> </w:t>
      </w:r>
      <w:r w:rsidRPr="00E36524">
        <w:rPr>
          <w:lang w:val="fr-FR"/>
        </w:rPr>
        <w:t>IX un tour d</w:t>
      </w:r>
      <w:r w:rsidR="00BB30E6" w:rsidRPr="00E36524">
        <w:rPr>
          <w:lang w:val="fr-FR"/>
        </w:rPr>
        <w:t>’</w:t>
      </w:r>
      <w:r w:rsidRPr="00E36524">
        <w:rPr>
          <w:lang w:val="fr-FR"/>
        </w:rPr>
        <w:t xml:space="preserve">horizon détaillé des progrès accomplis dans chacune des séries de projets du portefeuille. </w:t>
      </w:r>
      <w:r w:rsidR="003F281D" w:rsidRPr="00E36524">
        <w:rPr>
          <w:lang w:val="fr-FR"/>
        </w:rPr>
        <w:t xml:space="preserve"> </w:t>
      </w:r>
      <w:r w:rsidR="00556557" w:rsidRPr="00E36524">
        <w:rPr>
          <w:lang w:val="fr-FR"/>
        </w:rPr>
        <w:t>Les résultats obtenus à</w:t>
      </w:r>
      <w:r w:rsidR="0091187D" w:rsidRPr="00E36524">
        <w:rPr>
          <w:lang w:val="fr-FR"/>
        </w:rPr>
        <w:t> </w:t>
      </w:r>
      <w:r w:rsidR="00556557" w:rsidRPr="00E36524">
        <w:rPr>
          <w:lang w:val="fr-FR"/>
        </w:rPr>
        <w:t>l</w:t>
      </w:r>
      <w:r w:rsidR="00BB30E6" w:rsidRPr="00E36524">
        <w:rPr>
          <w:lang w:val="fr-FR"/>
        </w:rPr>
        <w:t>’</w:t>
      </w:r>
      <w:r w:rsidR="00556557" w:rsidRPr="00E36524">
        <w:rPr>
          <w:lang w:val="fr-FR"/>
        </w:rPr>
        <w:t xml:space="preserve">égard du portefeuille de projets </w:t>
      </w:r>
      <w:r w:rsidR="000915DD" w:rsidRPr="00E36524">
        <w:rPr>
          <w:lang w:val="fr-FR"/>
        </w:rPr>
        <w:t xml:space="preserve">ERP </w:t>
      </w:r>
      <w:r w:rsidR="00556557" w:rsidRPr="00E36524">
        <w:rPr>
          <w:lang w:val="fr-FR"/>
        </w:rPr>
        <w:t xml:space="preserve">au cours de la période considérée sont satisfaisants </w:t>
      </w:r>
      <w:r w:rsidR="000915DD" w:rsidRPr="00E36524">
        <w:rPr>
          <w:lang w:val="fr-FR"/>
        </w:rPr>
        <w:t xml:space="preserve">au regard des initiatives intersectorielles visant à </w:t>
      </w:r>
      <w:r w:rsidR="00DF5B1F" w:rsidRPr="00E36524">
        <w:rPr>
          <w:lang w:val="fr-FR"/>
        </w:rPr>
        <w:t>tirer le meilleur parti possible</w:t>
      </w:r>
      <w:r w:rsidR="000915DD" w:rsidRPr="00E36524">
        <w:rPr>
          <w:lang w:val="fr-FR"/>
        </w:rPr>
        <w:t xml:space="preserve"> du système</w:t>
      </w:r>
      <w:r w:rsidR="001909F2" w:rsidRPr="00E36524">
        <w:rPr>
          <w:lang w:val="fr-FR"/>
        </w:rPr>
        <w:t xml:space="preserve">. </w:t>
      </w:r>
      <w:r w:rsidR="003F281D" w:rsidRPr="00E36524">
        <w:rPr>
          <w:lang w:val="fr-FR"/>
        </w:rPr>
        <w:t xml:space="preserve"> </w:t>
      </w:r>
      <w:r w:rsidR="001909F2" w:rsidRPr="00E36524">
        <w:rPr>
          <w:lang w:val="fr-FR"/>
        </w:rPr>
        <w:t>Il convient de souligner en particulier les éléments suivants</w:t>
      </w:r>
      <w:r w:rsidR="0091187D" w:rsidRPr="00E36524">
        <w:rPr>
          <w:lang w:val="fr-FR"/>
        </w:rPr>
        <w:t> </w:t>
      </w:r>
      <w:r w:rsidR="001909F2" w:rsidRPr="00E36524">
        <w:rPr>
          <w:lang w:val="fr-FR"/>
        </w:rPr>
        <w:t>:</w:t>
      </w:r>
    </w:p>
    <w:p w:rsidR="00184EC8" w:rsidRPr="00E36524" w:rsidRDefault="00FE0B0C" w:rsidP="00000CEF">
      <w:pPr>
        <w:pStyle w:val="ONUMFS"/>
        <w:numPr>
          <w:ilvl w:val="1"/>
          <w:numId w:val="6"/>
        </w:numPr>
        <w:rPr>
          <w:lang w:val="fr-FR"/>
        </w:rPr>
      </w:pPr>
      <w:r w:rsidRPr="00E36524">
        <w:rPr>
          <w:lang w:val="fr-FR"/>
        </w:rPr>
        <w:t>l</w:t>
      </w:r>
      <w:r w:rsidR="00BB30E6" w:rsidRPr="00E36524">
        <w:rPr>
          <w:lang w:val="fr-FR"/>
        </w:rPr>
        <w:t>’</w:t>
      </w:r>
      <w:r w:rsidR="00184EC8" w:rsidRPr="00E36524">
        <w:rPr>
          <w:lang w:val="fr-FR"/>
        </w:rPr>
        <w:t>équipe chargée du portefeuille de projets ERP a continué de collaborer étroitement avec le Département des technologies de l</w:t>
      </w:r>
      <w:r w:rsidR="00BB30E6" w:rsidRPr="00E36524">
        <w:rPr>
          <w:lang w:val="fr-FR"/>
        </w:rPr>
        <w:t>’</w:t>
      </w:r>
      <w:r w:rsidR="00184EC8" w:rsidRPr="00E36524">
        <w:rPr>
          <w:lang w:val="fr-FR"/>
        </w:rPr>
        <w:t>information et de la communication pour assurer la mise en place des mécanismes de gestion et de contrôle des technologies nécessaires</w:t>
      </w:r>
      <w:r w:rsidR="004E0EC1" w:rsidRPr="00E36524">
        <w:rPr>
          <w:lang w:val="fr-FR"/>
        </w:rPr>
        <w:t xml:space="preserve">.  </w:t>
      </w:r>
      <w:r w:rsidR="0099232D" w:rsidRPr="00E36524">
        <w:rPr>
          <w:lang w:val="fr-FR"/>
        </w:rPr>
        <w:t xml:space="preserve">Ainsi, une </w:t>
      </w:r>
      <w:r w:rsidR="0091187D" w:rsidRPr="00E36524">
        <w:rPr>
          <w:lang w:val="fr-FR"/>
        </w:rPr>
        <w:t>plate</w:t>
      </w:r>
      <w:r w:rsidR="00DC5BA4" w:rsidRPr="00E36524">
        <w:rPr>
          <w:lang w:val="fr-FR"/>
        </w:rPr>
        <w:noBreakHyphen/>
      </w:r>
      <w:r w:rsidR="0091187D" w:rsidRPr="00E36524">
        <w:rPr>
          <w:lang w:val="fr-FR"/>
        </w:rPr>
        <w:t>forme</w:t>
      </w:r>
      <w:r w:rsidR="0099232D" w:rsidRPr="00E36524">
        <w:rPr>
          <w:lang w:val="fr-FR"/>
        </w:rPr>
        <w:t xml:space="preserve"> de formation intégrée en ligne, qui est en cours de développement, va permettre aux utilisateurs de demander, à partir d</w:t>
      </w:r>
      <w:r w:rsidR="00BB30E6" w:rsidRPr="00E36524">
        <w:rPr>
          <w:lang w:val="fr-FR"/>
        </w:rPr>
        <w:t>’</w:t>
      </w:r>
      <w:r w:rsidR="0099232D" w:rsidRPr="00E36524">
        <w:rPr>
          <w:lang w:val="fr-FR"/>
        </w:rPr>
        <w:t>un site unique, des formations en informatique, aux applications de l</w:t>
      </w:r>
      <w:r w:rsidR="00BB30E6" w:rsidRPr="00E36524">
        <w:rPr>
          <w:lang w:val="fr-FR"/>
        </w:rPr>
        <w:t>’</w:t>
      </w:r>
      <w:r w:rsidR="0099232D" w:rsidRPr="00E36524">
        <w:rPr>
          <w:lang w:val="fr-FR"/>
        </w:rPr>
        <w:t>ERP et dans d</w:t>
      </w:r>
      <w:r w:rsidR="00BB30E6" w:rsidRPr="00E36524">
        <w:rPr>
          <w:lang w:val="fr-FR"/>
        </w:rPr>
        <w:t>’</w:t>
      </w:r>
      <w:r w:rsidR="0099232D" w:rsidRPr="00E36524">
        <w:rPr>
          <w:lang w:val="fr-FR"/>
        </w:rPr>
        <w:t>autres domaines;</w:t>
      </w:r>
    </w:p>
    <w:p w:rsidR="0099232D" w:rsidRPr="00E36524" w:rsidRDefault="00FE0B0C" w:rsidP="00000CEF">
      <w:pPr>
        <w:pStyle w:val="ONUMFS"/>
        <w:numPr>
          <w:ilvl w:val="1"/>
          <w:numId w:val="6"/>
        </w:numPr>
        <w:rPr>
          <w:lang w:val="fr-FR"/>
        </w:rPr>
      </w:pPr>
      <w:r w:rsidRPr="00E36524">
        <w:rPr>
          <w:lang w:val="fr-FR"/>
        </w:rPr>
        <w:t>l</w:t>
      </w:r>
      <w:r w:rsidR="00BB30E6" w:rsidRPr="00E36524">
        <w:rPr>
          <w:lang w:val="fr-FR"/>
        </w:rPr>
        <w:t>’</w:t>
      </w:r>
      <w:r w:rsidR="0070608F" w:rsidRPr="00E36524">
        <w:rPr>
          <w:lang w:val="fr-FR"/>
        </w:rPr>
        <w:t>authentification des utilisateurs</w:t>
      </w:r>
      <w:r w:rsidR="008E2BBB" w:rsidRPr="00E36524">
        <w:rPr>
          <w:lang w:val="fr-FR"/>
        </w:rPr>
        <w:t xml:space="preserve"> </w:t>
      </w:r>
      <w:r w:rsidR="0070608F" w:rsidRPr="00E36524">
        <w:rPr>
          <w:lang w:val="fr-FR"/>
        </w:rPr>
        <w:t xml:space="preserve">de </w:t>
      </w:r>
      <w:r w:rsidR="008E2BBB" w:rsidRPr="00E36524">
        <w:rPr>
          <w:lang w:val="fr-FR"/>
        </w:rPr>
        <w:t>tou</w:t>
      </w:r>
      <w:r w:rsidR="00CF406A" w:rsidRPr="00E36524">
        <w:rPr>
          <w:lang w:val="fr-FR"/>
        </w:rPr>
        <w:t>s les modules</w:t>
      </w:r>
      <w:r w:rsidR="008E2BBB" w:rsidRPr="00E36524">
        <w:rPr>
          <w:lang w:val="fr-FR"/>
        </w:rPr>
        <w:t xml:space="preserve"> de l</w:t>
      </w:r>
      <w:r w:rsidR="00BB30E6" w:rsidRPr="00E36524">
        <w:rPr>
          <w:lang w:val="fr-FR"/>
        </w:rPr>
        <w:t>’</w:t>
      </w:r>
      <w:r w:rsidR="008E2BBB" w:rsidRPr="00E36524">
        <w:rPr>
          <w:lang w:val="fr-FR"/>
        </w:rPr>
        <w:t>ERP (gestion des finances et de la chaîne d</w:t>
      </w:r>
      <w:r w:rsidR="00BB30E6" w:rsidRPr="00E36524">
        <w:rPr>
          <w:lang w:val="fr-FR"/>
        </w:rPr>
        <w:t>’</w:t>
      </w:r>
      <w:r w:rsidR="008E2BBB" w:rsidRPr="00E36524">
        <w:rPr>
          <w:lang w:val="fr-FR"/>
        </w:rPr>
        <w:t>approvisionnement, ressources humaines, gestion des performances)</w:t>
      </w:r>
      <w:r w:rsidR="00C63889" w:rsidRPr="00E36524">
        <w:rPr>
          <w:lang w:val="fr-FR"/>
        </w:rPr>
        <w:t xml:space="preserve"> </w:t>
      </w:r>
      <w:r w:rsidR="002A72B0" w:rsidRPr="00E36524">
        <w:rPr>
          <w:lang w:val="fr-FR"/>
        </w:rPr>
        <w:t>est désormais liée à</w:t>
      </w:r>
      <w:r w:rsidR="00C63889" w:rsidRPr="00E36524">
        <w:rPr>
          <w:lang w:val="fr-FR"/>
        </w:rPr>
        <w:t xml:space="preserve"> l</w:t>
      </w:r>
      <w:r w:rsidR="00BB30E6" w:rsidRPr="00E36524">
        <w:rPr>
          <w:lang w:val="fr-FR"/>
        </w:rPr>
        <w:t>’</w:t>
      </w:r>
      <w:r w:rsidR="00C63889" w:rsidRPr="00E36524">
        <w:rPr>
          <w:lang w:val="fr-FR"/>
        </w:rPr>
        <w:t>annuaire électronique de l</w:t>
      </w:r>
      <w:r w:rsidR="00BB30E6" w:rsidRPr="00E36524">
        <w:rPr>
          <w:lang w:val="fr-FR"/>
        </w:rPr>
        <w:t>’</w:t>
      </w:r>
      <w:r w:rsidR="00C63889" w:rsidRPr="00E36524">
        <w:rPr>
          <w:lang w:val="fr-FR"/>
        </w:rPr>
        <w:t>OMPI.</w:t>
      </w:r>
      <w:r w:rsidR="00682AC2" w:rsidRPr="00E36524">
        <w:rPr>
          <w:lang w:val="fr-FR"/>
        </w:rPr>
        <w:t xml:space="preserve">  Cette première étape était </w:t>
      </w:r>
      <w:r w:rsidR="00682AC2" w:rsidRPr="00E36524">
        <w:rPr>
          <w:lang w:val="fr-FR"/>
        </w:rPr>
        <w:lastRenderedPageBreak/>
        <w:t>importante pour rendre les logiciels plus faciles à utiliser;</w:t>
      </w:r>
      <w:r w:rsidR="0091187D" w:rsidRPr="00E36524">
        <w:rPr>
          <w:lang w:val="fr-FR"/>
        </w:rPr>
        <w:t xml:space="preserve"> </w:t>
      </w:r>
      <w:r w:rsidR="00682AC2" w:rsidRPr="00E36524">
        <w:rPr>
          <w:lang w:val="fr-FR"/>
        </w:rPr>
        <w:t xml:space="preserve"> par la suite, il sera possible de ne s</w:t>
      </w:r>
      <w:r w:rsidR="00BB30E6" w:rsidRPr="00E36524">
        <w:rPr>
          <w:lang w:val="fr-FR"/>
        </w:rPr>
        <w:t>’</w:t>
      </w:r>
      <w:r w:rsidR="00682AC2" w:rsidRPr="00E36524">
        <w:rPr>
          <w:lang w:val="fr-FR"/>
        </w:rPr>
        <w:t>authentifier qu</w:t>
      </w:r>
      <w:r w:rsidR="00BB30E6" w:rsidRPr="00E36524">
        <w:rPr>
          <w:lang w:val="fr-FR"/>
        </w:rPr>
        <w:t>’</w:t>
      </w:r>
      <w:r w:rsidR="00682AC2" w:rsidRPr="00E36524">
        <w:rPr>
          <w:lang w:val="fr-FR"/>
        </w:rPr>
        <w:t>une seule fois pour accéder à toutes les solutions;</w:t>
      </w:r>
    </w:p>
    <w:p w:rsidR="00671EE8" w:rsidRPr="00E36524" w:rsidRDefault="00FE0B0C" w:rsidP="00000CEF">
      <w:pPr>
        <w:pStyle w:val="ONUMFS"/>
        <w:numPr>
          <w:ilvl w:val="1"/>
          <w:numId w:val="6"/>
        </w:numPr>
        <w:rPr>
          <w:lang w:val="fr-FR"/>
        </w:rPr>
      </w:pPr>
      <w:r w:rsidRPr="00E36524">
        <w:rPr>
          <w:lang w:val="fr-FR"/>
        </w:rPr>
        <w:t>u</w:t>
      </w:r>
      <w:r w:rsidR="00BD43DF" w:rsidRPr="00E36524">
        <w:rPr>
          <w:lang w:val="fr-FR"/>
        </w:rPr>
        <w:t>ne décision a été prise quant à la manière optimale d</w:t>
      </w:r>
      <w:r w:rsidR="00BB30E6" w:rsidRPr="00E36524">
        <w:rPr>
          <w:lang w:val="fr-FR"/>
        </w:rPr>
        <w:t>’</w:t>
      </w:r>
      <w:r w:rsidR="00BD43DF" w:rsidRPr="00E36524">
        <w:rPr>
          <w:lang w:val="fr-FR"/>
        </w:rPr>
        <w:t xml:space="preserve">intégrer le </w:t>
      </w:r>
      <w:r w:rsidR="00572436" w:rsidRPr="00E36524">
        <w:rPr>
          <w:lang w:val="fr-FR"/>
        </w:rPr>
        <w:t>système de gestion électronique de documents dans l</w:t>
      </w:r>
      <w:r w:rsidR="00BB30E6" w:rsidRPr="00E36524">
        <w:rPr>
          <w:lang w:val="fr-FR"/>
        </w:rPr>
        <w:t>’</w:t>
      </w:r>
      <w:r w:rsidR="00572436" w:rsidRPr="00E36524">
        <w:rPr>
          <w:lang w:val="fr-FR"/>
        </w:rPr>
        <w:t xml:space="preserve">ERP. </w:t>
      </w:r>
      <w:r w:rsidR="0067149D" w:rsidRPr="00E36524">
        <w:rPr>
          <w:lang w:val="fr-FR"/>
        </w:rPr>
        <w:t xml:space="preserve"> </w:t>
      </w:r>
      <w:r w:rsidR="00F76425" w:rsidRPr="00E36524">
        <w:rPr>
          <w:lang w:val="fr-FR"/>
        </w:rPr>
        <w:t>L</w:t>
      </w:r>
      <w:r w:rsidR="00BB30E6" w:rsidRPr="00E36524">
        <w:rPr>
          <w:lang w:val="fr-FR"/>
        </w:rPr>
        <w:t>’</w:t>
      </w:r>
      <w:r w:rsidR="00F76425" w:rsidRPr="00E36524">
        <w:rPr>
          <w:lang w:val="fr-FR"/>
        </w:rPr>
        <w:t>intégration elle</w:t>
      </w:r>
      <w:r w:rsidR="00DC5BA4" w:rsidRPr="00E36524">
        <w:rPr>
          <w:lang w:val="fr-FR"/>
        </w:rPr>
        <w:noBreakHyphen/>
      </w:r>
      <w:r w:rsidR="00F76425" w:rsidRPr="00E36524">
        <w:rPr>
          <w:lang w:val="fr-FR"/>
        </w:rPr>
        <w:t xml:space="preserve">même sera effectuée </w:t>
      </w:r>
      <w:r w:rsidR="00342360" w:rsidRPr="00E36524">
        <w:rPr>
          <w:lang w:val="fr-FR"/>
        </w:rPr>
        <w:t>au titre d</w:t>
      </w:r>
      <w:r w:rsidR="00BB30E6" w:rsidRPr="00E36524">
        <w:rPr>
          <w:lang w:val="fr-FR"/>
        </w:rPr>
        <w:t>’</w:t>
      </w:r>
      <w:r w:rsidR="00342360" w:rsidRPr="00E36524">
        <w:rPr>
          <w:lang w:val="fr-FR"/>
        </w:rPr>
        <w:t>un plan</w:t>
      </w:r>
      <w:r w:rsidR="00DC5BA4" w:rsidRPr="00E36524">
        <w:rPr>
          <w:lang w:val="fr-FR"/>
        </w:rPr>
        <w:noBreakHyphen/>
      </w:r>
      <w:r w:rsidR="00342360" w:rsidRPr="00E36524">
        <w:rPr>
          <w:lang w:val="fr-FR"/>
        </w:rPr>
        <w:t>cadre d</w:t>
      </w:r>
      <w:r w:rsidR="00BB30E6" w:rsidRPr="00E36524">
        <w:rPr>
          <w:lang w:val="fr-FR"/>
        </w:rPr>
        <w:t>’</w:t>
      </w:r>
      <w:r w:rsidR="00342360" w:rsidRPr="00E36524">
        <w:rPr>
          <w:lang w:val="fr-FR"/>
        </w:rPr>
        <w:t xml:space="preserve">équipement mené par </w:t>
      </w:r>
      <w:r w:rsidR="004F24B9" w:rsidRPr="00E36524">
        <w:rPr>
          <w:lang w:val="fr-FR"/>
        </w:rPr>
        <w:t>le Département des technologies de l</w:t>
      </w:r>
      <w:r w:rsidR="00BB30E6" w:rsidRPr="00E36524">
        <w:rPr>
          <w:lang w:val="fr-FR"/>
        </w:rPr>
        <w:t>’</w:t>
      </w:r>
      <w:r w:rsidR="004F24B9" w:rsidRPr="00E36524">
        <w:rPr>
          <w:lang w:val="fr-FR"/>
        </w:rPr>
        <w:t>information et de la communication.</w:t>
      </w:r>
    </w:p>
    <w:p w:rsidR="00F332DE" w:rsidRPr="00E36524" w:rsidRDefault="00F332DE" w:rsidP="00000CEF">
      <w:pPr>
        <w:pStyle w:val="ONUMFS"/>
        <w:rPr>
          <w:lang w:val="fr-FR"/>
        </w:rPr>
      </w:pPr>
      <w:r w:rsidRPr="00E36524">
        <w:rPr>
          <w:lang w:val="fr-FR"/>
        </w:rPr>
        <w:t>Le portefeuille de projets ERP contient d</w:t>
      </w:r>
      <w:r w:rsidR="00BB30E6" w:rsidRPr="00E36524">
        <w:rPr>
          <w:lang w:val="fr-FR"/>
        </w:rPr>
        <w:t>’</w:t>
      </w:r>
      <w:r w:rsidRPr="00E36524">
        <w:rPr>
          <w:lang w:val="fr-FR"/>
        </w:rPr>
        <w:t>autres projets et travaux</w:t>
      </w:r>
      <w:r w:rsidR="00661EB6" w:rsidRPr="00E36524">
        <w:rPr>
          <w:lang w:val="fr-FR"/>
        </w:rPr>
        <w:t xml:space="preserve"> qui n</w:t>
      </w:r>
      <w:r w:rsidR="00BB30E6" w:rsidRPr="00E36524">
        <w:rPr>
          <w:lang w:val="fr-FR"/>
        </w:rPr>
        <w:t>’</w:t>
      </w:r>
      <w:r w:rsidR="00661EB6" w:rsidRPr="00E36524">
        <w:rPr>
          <w:lang w:val="fr-FR"/>
        </w:rPr>
        <w:t>avaient pas été prévus au départ mais</w:t>
      </w:r>
      <w:r w:rsidRPr="00E36524">
        <w:rPr>
          <w:lang w:val="fr-FR"/>
        </w:rPr>
        <w:t xml:space="preserve"> dont le développement va se poursuivre</w:t>
      </w:r>
      <w:r w:rsidR="00661EB6" w:rsidRPr="00E36524">
        <w:rPr>
          <w:lang w:val="fr-FR"/>
        </w:rPr>
        <w:t xml:space="preserve"> car ils contribuent à la réalisation de ses objectifs généraux.</w:t>
      </w:r>
      <w:r w:rsidR="0067149D" w:rsidRPr="00E36524">
        <w:rPr>
          <w:lang w:val="fr-FR"/>
        </w:rPr>
        <w:t xml:space="preserve"> </w:t>
      </w:r>
      <w:r w:rsidR="00DF66BA" w:rsidRPr="00E36524">
        <w:rPr>
          <w:lang w:val="fr-FR"/>
        </w:rPr>
        <w:t xml:space="preserve"> Deux</w:t>
      </w:r>
      <w:r w:rsidR="0091187D" w:rsidRPr="00E36524">
        <w:rPr>
          <w:lang w:val="fr-FR"/>
        </w:rPr>
        <w:t> </w:t>
      </w:r>
      <w:r w:rsidR="00DF66BA" w:rsidRPr="00E36524">
        <w:rPr>
          <w:lang w:val="fr-FR"/>
        </w:rPr>
        <w:t>exemples peuvent notamment être cités</w:t>
      </w:r>
      <w:r w:rsidR="0091187D" w:rsidRPr="00E36524">
        <w:rPr>
          <w:lang w:val="fr-FR"/>
        </w:rPr>
        <w:t> </w:t>
      </w:r>
      <w:r w:rsidR="00DF66BA" w:rsidRPr="00E36524">
        <w:rPr>
          <w:lang w:val="fr-FR"/>
        </w:rPr>
        <w:t>:</w:t>
      </w:r>
    </w:p>
    <w:p w:rsidR="00671EE8" w:rsidRPr="00E36524" w:rsidRDefault="00FE0B0C" w:rsidP="00000CEF">
      <w:pPr>
        <w:pStyle w:val="ONUMFS"/>
        <w:numPr>
          <w:ilvl w:val="1"/>
          <w:numId w:val="6"/>
        </w:numPr>
        <w:rPr>
          <w:lang w:val="fr-FR"/>
        </w:rPr>
      </w:pPr>
      <w:r w:rsidRPr="00E36524">
        <w:rPr>
          <w:lang w:val="fr-FR"/>
        </w:rPr>
        <w:t>l</w:t>
      </w:r>
      <w:r w:rsidR="00DF66BA" w:rsidRPr="00E36524">
        <w:rPr>
          <w:lang w:val="fr-FR"/>
        </w:rPr>
        <w:t>a gestion des risques, qui est particulièrement importante pour l</w:t>
      </w:r>
      <w:r w:rsidR="00BB30E6" w:rsidRPr="00E36524">
        <w:rPr>
          <w:lang w:val="fr-FR"/>
        </w:rPr>
        <w:t>’</w:t>
      </w:r>
      <w:r w:rsidR="00DF66BA" w:rsidRPr="00E36524">
        <w:rPr>
          <w:lang w:val="fr-FR"/>
        </w:rPr>
        <w:t>OMPI en tant qu</w:t>
      </w:r>
      <w:r w:rsidR="00BB30E6" w:rsidRPr="00E36524">
        <w:rPr>
          <w:lang w:val="fr-FR"/>
        </w:rPr>
        <w:t>’</w:t>
      </w:r>
      <w:r w:rsidR="00DF66BA" w:rsidRPr="00E36524">
        <w:rPr>
          <w:lang w:val="fr-FR"/>
        </w:rPr>
        <w:t>organisation et p</w:t>
      </w:r>
      <w:r w:rsidR="00646DCC" w:rsidRPr="00E36524">
        <w:rPr>
          <w:lang w:val="fr-FR"/>
        </w:rPr>
        <w:t xml:space="preserve">our le portefeuille ERP. </w:t>
      </w:r>
      <w:r w:rsidR="0067149D" w:rsidRPr="00E36524">
        <w:rPr>
          <w:lang w:val="fr-FR"/>
        </w:rPr>
        <w:t xml:space="preserve"> </w:t>
      </w:r>
      <w:r w:rsidR="00646DCC" w:rsidRPr="00E36524">
        <w:rPr>
          <w:lang w:val="fr-FR"/>
        </w:rPr>
        <w:t>Un projet visant à mettre en place un outil de gestion des risques sera lancé au second semestre de</w:t>
      </w:r>
      <w:r w:rsidR="0091187D" w:rsidRPr="00E36524">
        <w:rPr>
          <w:lang w:val="fr-FR"/>
        </w:rPr>
        <w:t> </w:t>
      </w:r>
      <w:r w:rsidR="00646DCC" w:rsidRPr="00E36524">
        <w:rPr>
          <w:lang w:val="fr-FR"/>
        </w:rPr>
        <w:t>20</w:t>
      </w:r>
      <w:r w:rsidR="00537D0B" w:rsidRPr="00E36524">
        <w:rPr>
          <w:lang w:val="fr-FR"/>
        </w:rPr>
        <w:t>14 dans le cadre de la deuxième </w:t>
      </w:r>
      <w:r w:rsidR="00646DCC" w:rsidRPr="00E36524">
        <w:rPr>
          <w:lang w:val="fr-FR"/>
        </w:rPr>
        <w:t xml:space="preserve">série de projets destinés à mettre en œuvre la </w:t>
      </w:r>
      <w:r w:rsidR="00011460" w:rsidRPr="00E36524">
        <w:rPr>
          <w:lang w:val="fr-FR"/>
        </w:rPr>
        <w:t xml:space="preserve">gestion axée sur les résultats. </w:t>
      </w:r>
      <w:r w:rsidR="0067149D" w:rsidRPr="00E36524">
        <w:rPr>
          <w:lang w:val="fr-FR"/>
        </w:rPr>
        <w:t xml:space="preserve"> </w:t>
      </w:r>
      <w:r w:rsidR="00011460" w:rsidRPr="00E36524">
        <w:rPr>
          <w:lang w:val="fr-FR"/>
        </w:rPr>
        <w:t>L</w:t>
      </w:r>
      <w:r w:rsidR="00BB30E6" w:rsidRPr="00E36524">
        <w:rPr>
          <w:lang w:val="fr-FR"/>
        </w:rPr>
        <w:t>’</w:t>
      </w:r>
      <w:r w:rsidR="00011460" w:rsidRPr="00E36524">
        <w:rPr>
          <w:lang w:val="fr-FR"/>
        </w:rPr>
        <w:t>OMPI pourra ainsi progresser conformément à sa feuille de route dans le do</w:t>
      </w:r>
      <w:r w:rsidR="00142B07" w:rsidRPr="00E36524">
        <w:rPr>
          <w:lang w:val="fr-FR"/>
        </w:rPr>
        <w:t>maine de la gestion des risques;</w:t>
      </w:r>
    </w:p>
    <w:p w:rsidR="00671EE8" w:rsidRPr="00E36524" w:rsidRDefault="00FE0B0C" w:rsidP="00000CEF">
      <w:pPr>
        <w:pStyle w:val="ONUMFS"/>
        <w:numPr>
          <w:ilvl w:val="1"/>
          <w:numId w:val="6"/>
        </w:numPr>
        <w:rPr>
          <w:lang w:val="fr-FR"/>
        </w:rPr>
      </w:pPr>
      <w:r w:rsidRPr="00E36524">
        <w:rPr>
          <w:lang w:val="fr-FR"/>
        </w:rPr>
        <w:t>l</w:t>
      </w:r>
      <w:r w:rsidR="00011460" w:rsidRPr="00E36524">
        <w:rPr>
          <w:lang w:val="fr-FR"/>
        </w:rPr>
        <w:t xml:space="preserve">a mise à jour </w:t>
      </w:r>
      <w:r w:rsidR="003C7883" w:rsidRPr="00E36524">
        <w:rPr>
          <w:lang w:val="fr-FR"/>
        </w:rPr>
        <w:t>du module de</w:t>
      </w:r>
      <w:r w:rsidR="00011460" w:rsidRPr="00E36524">
        <w:rPr>
          <w:lang w:val="fr-FR"/>
        </w:rPr>
        <w:t xml:space="preserve"> finances</w:t>
      </w:r>
      <w:r w:rsidR="003C7883" w:rsidRPr="00E36524">
        <w:rPr>
          <w:lang w:val="fr-FR"/>
        </w:rPr>
        <w:t xml:space="preserve"> du logiciel </w:t>
      </w:r>
      <w:proofErr w:type="spellStart"/>
      <w:r w:rsidR="003C7883" w:rsidRPr="00E36524">
        <w:rPr>
          <w:lang w:val="fr-FR"/>
        </w:rPr>
        <w:t>PeopleSoft</w:t>
      </w:r>
      <w:proofErr w:type="spellEnd"/>
      <w:r w:rsidR="00011460" w:rsidRPr="00E36524">
        <w:rPr>
          <w:lang w:val="fr-FR"/>
        </w:rPr>
        <w:t>, qui a été achevée dans le cadre de la mise en place du portefeuille ERP en</w:t>
      </w:r>
      <w:r w:rsidR="0091187D" w:rsidRPr="00E36524">
        <w:rPr>
          <w:lang w:val="fr-FR"/>
        </w:rPr>
        <w:t> </w:t>
      </w:r>
      <w:r w:rsidR="00011460" w:rsidRPr="00E36524">
        <w:rPr>
          <w:lang w:val="fr-FR"/>
        </w:rPr>
        <w:t xml:space="preserve">2012. </w:t>
      </w:r>
      <w:r w:rsidR="0067149D" w:rsidRPr="00E36524">
        <w:rPr>
          <w:lang w:val="fr-FR"/>
        </w:rPr>
        <w:t xml:space="preserve"> </w:t>
      </w:r>
      <w:r w:rsidR="008D3733" w:rsidRPr="00E36524">
        <w:rPr>
          <w:lang w:val="fr-FR"/>
        </w:rPr>
        <w:t>Une deuxième</w:t>
      </w:r>
      <w:r w:rsidR="00537D0B" w:rsidRPr="00E36524">
        <w:rPr>
          <w:lang w:val="fr-FR"/>
        </w:rPr>
        <w:t> </w:t>
      </w:r>
      <w:r w:rsidR="008D3733" w:rsidRPr="00E36524">
        <w:rPr>
          <w:lang w:val="fr-FR"/>
        </w:rPr>
        <w:t xml:space="preserve">mise à jour récemment publiée </w:t>
      </w:r>
      <w:r w:rsidR="00F238DB" w:rsidRPr="00E36524">
        <w:rPr>
          <w:lang w:val="fr-FR"/>
        </w:rPr>
        <w:t>sera installée</w:t>
      </w:r>
      <w:r w:rsidR="008D3733" w:rsidRPr="00E36524">
        <w:rPr>
          <w:lang w:val="fr-FR"/>
        </w:rPr>
        <w:t xml:space="preserve"> en</w:t>
      </w:r>
      <w:r w:rsidR="0091187D" w:rsidRPr="00E36524">
        <w:rPr>
          <w:lang w:val="fr-FR"/>
        </w:rPr>
        <w:t> </w:t>
      </w:r>
      <w:r w:rsidR="008D3733" w:rsidRPr="00E36524">
        <w:rPr>
          <w:lang w:val="fr-FR"/>
        </w:rPr>
        <w:t xml:space="preserve">2015. </w:t>
      </w:r>
      <w:r w:rsidR="0067149D" w:rsidRPr="00E36524">
        <w:rPr>
          <w:lang w:val="fr-FR"/>
        </w:rPr>
        <w:t xml:space="preserve"> </w:t>
      </w:r>
      <w:r w:rsidR="000343D9" w:rsidRPr="00E36524">
        <w:rPr>
          <w:lang w:val="fr-FR"/>
        </w:rPr>
        <w:t>Elle permettra d</w:t>
      </w:r>
      <w:r w:rsidR="00BB30E6" w:rsidRPr="00E36524">
        <w:rPr>
          <w:lang w:val="fr-FR"/>
        </w:rPr>
        <w:t>’</w:t>
      </w:r>
      <w:r w:rsidR="000343D9" w:rsidRPr="00E36524">
        <w:rPr>
          <w:lang w:val="fr-FR"/>
        </w:rPr>
        <w:t>ajouter des fonctionnalités et notamment d</w:t>
      </w:r>
      <w:r w:rsidR="00BB30E6" w:rsidRPr="00E36524">
        <w:rPr>
          <w:lang w:val="fr-FR"/>
        </w:rPr>
        <w:t>’</w:t>
      </w:r>
      <w:r w:rsidR="000343D9" w:rsidRPr="00E36524">
        <w:rPr>
          <w:lang w:val="fr-FR"/>
        </w:rPr>
        <w:t xml:space="preserve">améliorer et de </w:t>
      </w:r>
      <w:r w:rsidR="000F74CF" w:rsidRPr="00E36524">
        <w:rPr>
          <w:lang w:val="fr-FR"/>
        </w:rPr>
        <w:t>dépersonnaliser</w:t>
      </w:r>
      <w:r w:rsidR="008C0CB5" w:rsidRPr="00E36524">
        <w:rPr>
          <w:lang w:val="fr-FR"/>
        </w:rPr>
        <w:t xml:space="preserve"> les </w:t>
      </w:r>
      <w:r w:rsidR="004466BA" w:rsidRPr="00E36524">
        <w:rPr>
          <w:lang w:val="fr-FR"/>
        </w:rPr>
        <w:t>modules</w:t>
      </w:r>
      <w:r w:rsidR="008C0CB5" w:rsidRPr="00E36524">
        <w:rPr>
          <w:lang w:val="fr-FR"/>
        </w:rPr>
        <w:t xml:space="preserve"> de comptes débiteurs et de facturation.</w:t>
      </w:r>
    </w:p>
    <w:p w:rsidR="00671EE8" w:rsidRPr="00E36524" w:rsidRDefault="00F54282" w:rsidP="00F54282">
      <w:pPr>
        <w:pStyle w:val="Heading1"/>
      </w:pPr>
      <w:r w:rsidRPr="00E36524">
        <w:t>Vérification et validation indépendantes</w:t>
      </w:r>
    </w:p>
    <w:p w:rsidR="00671EE8" w:rsidRPr="00E36524" w:rsidRDefault="00671EE8" w:rsidP="0032523A">
      <w:pPr>
        <w:rPr>
          <w:b/>
          <w:bCs/>
          <w:caps/>
          <w:kern w:val="32"/>
          <w:szCs w:val="32"/>
          <w:lang w:val="fr-FR"/>
        </w:rPr>
      </w:pPr>
    </w:p>
    <w:p w:rsidR="00755E8C" w:rsidRPr="00E36524" w:rsidRDefault="00C655FC" w:rsidP="00000CEF">
      <w:pPr>
        <w:pStyle w:val="ONUMFS"/>
        <w:rPr>
          <w:lang w:val="fr-FR"/>
        </w:rPr>
      </w:pPr>
      <w:r w:rsidRPr="00E36524">
        <w:rPr>
          <w:lang w:val="fr-FR"/>
        </w:rPr>
        <w:t>Un appel d</w:t>
      </w:r>
      <w:r w:rsidR="00BB30E6" w:rsidRPr="00E36524">
        <w:rPr>
          <w:lang w:val="fr-FR"/>
        </w:rPr>
        <w:t>’</w:t>
      </w:r>
      <w:r w:rsidRPr="00E36524">
        <w:rPr>
          <w:lang w:val="fr-FR"/>
        </w:rPr>
        <w:t>offres pour le recrutement d</w:t>
      </w:r>
      <w:r w:rsidR="00BB30E6" w:rsidRPr="00E36524">
        <w:rPr>
          <w:lang w:val="fr-FR"/>
        </w:rPr>
        <w:t>’</w:t>
      </w:r>
      <w:r w:rsidRPr="00E36524">
        <w:rPr>
          <w:lang w:val="fr-FR"/>
        </w:rPr>
        <w:t>un prestataire de services externe chargé de la vérification et de la validation indépendantes du portefeuille de projets ERP s</w:t>
      </w:r>
      <w:r w:rsidR="00BB30E6" w:rsidRPr="00E36524">
        <w:rPr>
          <w:lang w:val="fr-FR"/>
        </w:rPr>
        <w:t>’</w:t>
      </w:r>
      <w:r w:rsidRPr="00E36524">
        <w:rPr>
          <w:lang w:val="fr-FR"/>
        </w:rPr>
        <w:t>est achevé au second semestre de</w:t>
      </w:r>
      <w:r w:rsidR="0091187D" w:rsidRPr="00E36524">
        <w:rPr>
          <w:lang w:val="fr-FR"/>
        </w:rPr>
        <w:t> </w:t>
      </w:r>
      <w:r w:rsidRPr="00E36524">
        <w:rPr>
          <w:lang w:val="fr-FR"/>
        </w:rPr>
        <w:t>2013.</w:t>
      </w:r>
      <w:r w:rsidR="0067149D" w:rsidRPr="00E36524">
        <w:rPr>
          <w:lang w:val="fr-FR"/>
        </w:rPr>
        <w:t xml:space="preserve"> </w:t>
      </w:r>
      <w:r w:rsidRPr="00E36524">
        <w:rPr>
          <w:lang w:val="fr-FR"/>
        </w:rPr>
        <w:t xml:space="preserve"> </w:t>
      </w:r>
      <w:r w:rsidR="00010798" w:rsidRPr="00E36524">
        <w:rPr>
          <w:lang w:val="fr-FR"/>
        </w:rPr>
        <w:t xml:space="preserve">Il a été remporté par la société Gartner Consulting. </w:t>
      </w:r>
      <w:r w:rsidR="0067149D" w:rsidRPr="00E36524">
        <w:rPr>
          <w:lang w:val="fr-FR"/>
        </w:rPr>
        <w:t xml:space="preserve"> </w:t>
      </w:r>
      <w:r w:rsidR="0032782E" w:rsidRPr="00E36524">
        <w:rPr>
          <w:lang w:val="fr-FR"/>
        </w:rPr>
        <w:t>Cette </w:t>
      </w:r>
      <w:r w:rsidR="00010798" w:rsidRPr="00E36524">
        <w:rPr>
          <w:lang w:val="fr-FR"/>
        </w:rPr>
        <w:t xml:space="preserve">vérification, qui </w:t>
      </w:r>
      <w:r w:rsidR="00306757" w:rsidRPr="00E36524">
        <w:rPr>
          <w:lang w:val="fr-FR"/>
        </w:rPr>
        <w:t>consistait</w:t>
      </w:r>
      <w:r w:rsidR="00010798" w:rsidRPr="00E36524">
        <w:rPr>
          <w:lang w:val="fr-FR"/>
        </w:rPr>
        <w:t xml:space="preserve"> notamment </w:t>
      </w:r>
      <w:r w:rsidR="00306757" w:rsidRPr="00E36524">
        <w:rPr>
          <w:lang w:val="fr-FR"/>
        </w:rPr>
        <w:t>à observer des réunions, à examiner des documents et à s</w:t>
      </w:r>
      <w:r w:rsidR="00BB30E6" w:rsidRPr="00E36524">
        <w:rPr>
          <w:lang w:val="fr-FR"/>
        </w:rPr>
        <w:t>’</w:t>
      </w:r>
      <w:r w:rsidR="00306757" w:rsidRPr="00E36524">
        <w:rPr>
          <w:lang w:val="fr-FR"/>
        </w:rPr>
        <w:t>entretenir avec plus de 35 parties concernées a duré six</w:t>
      </w:r>
      <w:r w:rsidR="0091187D" w:rsidRPr="00E36524">
        <w:rPr>
          <w:lang w:val="fr-FR"/>
        </w:rPr>
        <w:t> </w:t>
      </w:r>
      <w:r w:rsidR="00306757" w:rsidRPr="00E36524">
        <w:rPr>
          <w:lang w:val="fr-FR"/>
        </w:rPr>
        <w:t>semaines.</w:t>
      </w:r>
    </w:p>
    <w:p w:rsidR="00671EE8" w:rsidRPr="00E36524" w:rsidRDefault="00755E8C" w:rsidP="00000CEF">
      <w:pPr>
        <w:pStyle w:val="ONUMFS"/>
        <w:rPr>
          <w:lang w:val="fr-FR"/>
        </w:rPr>
      </w:pPr>
      <w:r w:rsidRPr="00E36524">
        <w:rPr>
          <w:lang w:val="fr-FR"/>
        </w:rPr>
        <w:t>Selon cette évaluation, le portefeuille présentait dan</w:t>
      </w:r>
      <w:r w:rsidR="00D03338" w:rsidRPr="00E36524">
        <w:rPr>
          <w:lang w:val="fr-FR"/>
        </w:rPr>
        <w:t xml:space="preserve">s son ensemble un risque moyen, ce qui, selon Gartner, était </w:t>
      </w:r>
      <w:r w:rsidR="00FA5BE1" w:rsidRPr="00E36524">
        <w:rPr>
          <w:lang w:val="fr-FR"/>
        </w:rPr>
        <w:t>satisfaisant</w:t>
      </w:r>
      <w:r w:rsidR="00D03338" w:rsidRPr="00E36524">
        <w:rPr>
          <w:lang w:val="fr-FR"/>
        </w:rPr>
        <w:t xml:space="preserve"> pour un portefeuille d</w:t>
      </w:r>
      <w:r w:rsidR="00BB30E6" w:rsidRPr="00E36524">
        <w:rPr>
          <w:lang w:val="fr-FR"/>
        </w:rPr>
        <w:t>’</w:t>
      </w:r>
      <w:r w:rsidR="00D03338" w:rsidRPr="00E36524">
        <w:rPr>
          <w:lang w:val="fr-FR"/>
        </w:rPr>
        <w:t xml:space="preserve">ERP </w:t>
      </w:r>
      <w:r w:rsidR="00001753" w:rsidRPr="00E36524">
        <w:rPr>
          <w:lang w:val="fr-FR"/>
        </w:rPr>
        <w:t>qui se trouvait à mi</w:t>
      </w:r>
      <w:r w:rsidR="00DC5BA4" w:rsidRPr="00E36524">
        <w:rPr>
          <w:lang w:val="fr-FR"/>
        </w:rPr>
        <w:noBreakHyphen/>
      </w:r>
      <w:r w:rsidR="00001753" w:rsidRPr="00E36524">
        <w:rPr>
          <w:lang w:val="fr-FR"/>
        </w:rPr>
        <w:t>parcours de sa</w:t>
      </w:r>
      <w:r w:rsidR="00D03338" w:rsidRPr="00E36524">
        <w:rPr>
          <w:lang w:val="fr-FR"/>
        </w:rPr>
        <w:t xml:space="preserve"> mise en œuvre.</w:t>
      </w:r>
      <w:r w:rsidR="00417C0F" w:rsidRPr="00E36524">
        <w:rPr>
          <w:lang w:val="fr-FR"/>
        </w:rPr>
        <w:t xml:space="preserve"> </w:t>
      </w:r>
      <w:r w:rsidR="007561F0" w:rsidRPr="00E36524">
        <w:rPr>
          <w:lang w:val="fr-FR"/>
        </w:rPr>
        <w:t xml:space="preserve"> </w:t>
      </w:r>
      <w:r w:rsidR="00417C0F" w:rsidRPr="00E36524">
        <w:rPr>
          <w:lang w:val="fr-FR"/>
        </w:rPr>
        <w:t>La vérification a mis en lumière de nombreux éléments positifs</w:t>
      </w:r>
      <w:r w:rsidR="001B26D2" w:rsidRPr="00E36524">
        <w:rPr>
          <w:lang w:val="fr-FR"/>
        </w:rPr>
        <w:t xml:space="preserve"> comme la capacité des personnes chargées du portefeuille d</w:t>
      </w:r>
      <w:r w:rsidR="00BB30E6" w:rsidRPr="00E36524">
        <w:rPr>
          <w:lang w:val="fr-FR"/>
        </w:rPr>
        <w:t>’</w:t>
      </w:r>
      <w:r w:rsidR="001B26D2" w:rsidRPr="00E36524">
        <w:rPr>
          <w:lang w:val="fr-FR"/>
        </w:rPr>
        <w:t>apprendre et de s</w:t>
      </w:r>
      <w:r w:rsidR="00BB30E6" w:rsidRPr="00E36524">
        <w:rPr>
          <w:lang w:val="fr-FR"/>
        </w:rPr>
        <w:t>’</w:t>
      </w:r>
      <w:r w:rsidR="001B26D2" w:rsidRPr="00E36524">
        <w:rPr>
          <w:lang w:val="fr-FR"/>
        </w:rPr>
        <w:t xml:space="preserve">adapter au fil du temps, </w:t>
      </w:r>
      <w:r w:rsidR="004C42C8" w:rsidRPr="00E36524">
        <w:rPr>
          <w:lang w:val="fr-FR"/>
        </w:rPr>
        <w:t>et le soutien résolu de la direction</w:t>
      </w:r>
      <w:r w:rsidR="001F1363" w:rsidRPr="00E36524">
        <w:rPr>
          <w:lang w:val="fr-FR"/>
        </w:rPr>
        <w:t xml:space="preserve"> ainsi que l</w:t>
      </w:r>
      <w:r w:rsidR="00BB30E6" w:rsidRPr="00E36524">
        <w:rPr>
          <w:lang w:val="fr-FR"/>
        </w:rPr>
        <w:t>’</w:t>
      </w:r>
      <w:r w:rsidR="004C42C8" w:rsidRPr="00E36524">
        <w:rPr>
          <w:lang w:val="fr-FR"/>
        </w:rPr>
        <w:t>engagement</w:t>
      </w:r>
      <w:r w:rsidR="001F1363" w:rsidRPr="00E36524">
        <w:rPr>
          <w:lang w:val="fr-FR"/>
        </w:rPr>
        <w:t xml:space="preserve"> dont elle a fait preuve</w:t>
      </w:r>
      <w:r w:rsidR="004C42C8" w:rsidRPr="00E36524">
        <w:rPr>
          <w:lang w:val="fr-FR"/>
        </w:rPr>
        <w:t xml:space="preserve"> </w:t>
      </w:r>
      <w:r w:rsidR="00D50730" w:rsidRPr="00E36524">
        <w:rPr>
          <w:lang w:val="fr-FR"/>
        </w:rPr>
        <w:t>dans les domaines d</w:t>
      </w:r>
      <w:r w:rsidR="00BB30E6" w:rsidRPr="00E36524">
        <w:rPr>
          <w:lang w:val="fr-FR"/>
        </w:rPr>
        <w:t>’</w:t>
      </w:r>
      <w:r w:rsidR="00D50730" w:rsidRPr="00E36524">
        <w:rPr>
          <w:lang w:val="fr-FR"/>
        </w:rPr>
        <w:t>activités concernés.</w:t>
      </w:r>
      <w:r w:rsidR="007561F0" w:rsidRPr="00E36524">
        <w:rPr>
          <w:lang w:val="fr-FR"/>
        </w:rPr>
        <w:t xml:space="preserve">  Elle a débouché </w:t>
      </w:r>
      <w:r w:rsidR="0051378B" w:rsidRPr="00E36524">
        <w:rPr>
          <w:lang w:val="fr-FR"/>
        </w:rPr>
        <w:t xml:space="preserve">sur 58 recommandations, qui </w:t>
      </w:r>
      <w:r w:rsidR="008B5E6D" w:rsidRPr="00E36524">
        <w:rPr>
          <w:lang w:val="fr-FR"/>
        </w:rPr>
        <w:t>avaie</w:t>
      </w:r>
      <w:r w:rsidR="007561F0" w:rsidRPr="00E36524">
        <w:rPr>
          <w:lang w:val="fr-FR"/>
        </w:rPr>
        <w:t xml:space="preserve">nt toutes été mises en œuvre </w:t>
      </w:r>
      <w:r w:rsidR="008B5E6D" w:rsidRPr="00E36524">
        <w:rPr>
          <w:lang w:val="fr-FR"/>
        </w:rPr>
        <w:t xml:space="preserve">en </w:t>
      </w:r>
      <w:r w:rsidR="00BB30E6" w:rsidRPr="00E36524">
        <w:rPr>
          <w:lang w:val="fr-FR"/>
        </w:rPr>
        <w:t>avril 20</w:t>
      </w:r>
      <w:r w:rsidR="008B5E6D" w:rsidRPr="00E36524">
        <w:rPr>
          <w:lang w:val="fr-FR"/>
        </w:rPr>
        <w:t xml:space="preserve">14, de sorte que les projets restants dans le portefeuille ont pu bénéficier des améliorations. </w:t>
      </w:r>
      <w:r w:rsidR="000F4F08" w:rsidRPr="00E36524">
        <w:rPr>
          <w:lang w:val="fr-FR"/>
        </w:rPr>
        <w:t xml:space="preserve"> On trouvera en annexe une liste </w:t>
      </w:r>
      <w:r w:rsidR="0079677D" w:rsidRPr="00E36524">
        <w:rPr>
          <w:lang w:val="fr-FR"/>
        </w:rPr>
        <w:t>récapitulative</w:t>
      </w:r>
      <w:r w:rsidR="000F4F08" w:rsidRPr="00E36524">
        <w:rPr>
          <w:lang w:val="fr-FR"/>
        </w:rPr>
        <w:t xml:space="preserve"> de ces recommandations.</w:t>
      </w:r>
    </w:p>
    <w:p w:rsidR="00671EE8" w:rsidRPr="00E36524" w:rsidRDefault="00F54282" w:rsidP="00F54282">
      <w:pPr>
        <w:pStyle w:val="Heading1"/>
      </w:pPr>
      <w:r w:rsidRPr="00E36524">
        <w:t>S</w:t>
      </w:r>
      <w:r w:rsidR="00671EE8" w:rsidRPr="00E36524">
        <w:t>tructure de gouvernance remaniée</w:t>
      </w:r>
    </w:p>
    <w:p w:rsidR="00671EE8" w:rsidRPr="00E36524" w:rsidRDefault="00671EE8" w:rsidP="00A12532">
      <w:pPr>
        <w:rPr>
          <w:lang w:val="fr-FR"/>
        </w:rPr>
      </w:pPr>
    </w:p>
    <w:p w:rsidR="00671EE8" w:rsidRPr="00E36524" w:rsidRDefault="00F27B08" w:rsidP="00000CEF">
      <w:pPr>
        <w:pStyle w:val="ONUMFS"/>
        <w:rPr>
          <w:lang w:val="fr-FR"/>
        </w:rPr>
      </w:pPr>
      <w:r w:rsidRPr="00E36524">
        <w:rPr>
          <w:lang w:val="fr-FR"/>
        </w:rPr>
        <w:t>L</w:t>
      </w:r>
      <w:r w:rsidR="00BB30E6" w:rsidRPr="00E36524">
        <w:rPr>
          <w:lang w:val="fr-FR"/>
        </w:rPr>
        <w:t>’</w:t>
      </w:r>
      <w:r w:rsidRPr="00E36524">
        <w:rPr>
          <w:lang w:val="fr-FR"/>
        </w:rPr>
        <w:t>une des principales recommandations issues de cette vérification concernait la nécessité d</w:t>
      </w:r>
      <w:r w:rsidR="00BB30E6" w:rsidRPr="00E36524">
        <w:rPr>
          <w:lang w:val="fr-FR"/>
        </w:rPr>
        <w:t>’</w:t>
      </w:r>
      <w:r w:rsidRPr="00E36524">
        <w:rPr>
          <w:lang w:val="fr-FR"/>
        </w:rPr>
        <w:t>améliorer l</w:t>
      </w:r>
      <w:r w:rsidR="00BB30E6" w:rsidRPr="00E36524">
        <w:rPr>
          <w:lang w:val="fr-FR"/>
        </w:rPr>
        <w:t>’</w:t>
      </w:r>
      <w:r w:rsidRPr="00E36524">
        <w:rPr>
          <w:lang w:val="fr-FR"/>
        </w:rPr>
        <w:t>organigramme général du portefeuille ERP</w:t>
      </w:r>
      <w:r w:rsidR="00C94875" w:rsidRPr="00E36524">
        <w:rPr>
          <w:lang w:val="fr-FR"/>
        </w:rPr>
        <w:t xml:space="preserve"> afin que celui</w:t>
      </w:r>
      <w:r w:rsidR="00DC5BA4" w:rsidRPr="00E36524">
        <w:rPr>
          <w:lang w:val="fr-FR"/>
        </w:rPr>
        <w:noBreakHyphen/>
      </w:r>
      <w:r w:rsidR="00C94875" w:rsidRPr="00E36524">
        <w:rPr>
          <w:lang w:val="fr-FR"/>
        </w:rPr>
        <w:t>ci soit plus réactif grâce à une séparation des rôles et des responsabilités et qu</w:t>
      </w:r>
      <w:r w:rsidR="00BB30E6" w:rsidRPr="00E36524">
        <w:rPr>
          <w:lang w:val="fr-FR"/>
        </w:rPr>
        <w:t>’</w:t>
      </w:r>
      <w:r w:rsidR="00C94875" w:rsidRPr="00E36524">
        <w:rPr>
          <w:lang w:val="fr-FR"/>
        </w:rPr>
        <w:t>il prévoie une structure hiérarchique claire p</w:t>
      </w:r>
      <w:r w:rsidR="00C43992" w:rsidRPr="00E36524">
        <w:rPr>
          <w:lang w:val="fr-FR"/>
        </w:rPr>
        <w:t>our le règlement des problèmes.</w:t>
      </w:r>
    </w:p>
    <w:p w:rsidR="00671EE8" w:rsidRPr="00E36524" w:rsidRDefault="00F0563A" w:rsidP="00000CEF">
      <w:pPr>
        <w:pStyle w:val="ONUMFS"/>
        <w:rPr>
          <w:lang w:val="fr-FR"/>
        </w:rPr>
      </w:pPr>
      <w:r w:rsidRPr="00E36524">
        <w:rPr>
          <w:lang w:val="fr-FR"/>
        </w:rPr>
        <w:t xml:space="preserve">En conséquence, un </w:t>
      </w:r>
      <w:r w:rsidR="00CB0B5F" w:rsidRPr="00E36524">
        <w:rPr>
          <w:lang w:val="fr-FR"/>
        </w:rPr>
        <w:t>comité directeur</w:t>
      </w:r>
      <w:r w:rsidRPr="00E36524">
        <w:rPr>
          <w:lang w:val="fr-FR"/>
        </w:rPr>
        <w:t xml:space="preserve"> a été </w:t>
      </w:r>
      <w:r w:rsidR="00CB0B5F" w:rsidRPr="00E36524">
        <w:rPr>
          <w:lang w:val="fr-FR"/>
        </w:rPr>
        <w:t xml:space="preserve">instauré </w:t>
      </w:r>
      <w:r w:rsidR="008D32FD" w:rsidRPr="00E36524">
        <w:rPr>
          <w:lang w:val="fr-FR"/>
        </w:rPr>
        <w:t xml:space="preserve">pour chaque projet. </w:t>
      </w:r>
      <w:r w:rsidR="0091187D" w:rsidRPr="00E36524">
        <w:rPr>
          <w:lang w:val="fr-FR"/>
        </w:rPr>
        <w:t xml:space="preserve"> </w:t>
      </w:r>
      <w:r w:rsidR="008D32FD" w:rsidRPr="00E36524">
        <w:rPr>
          <w:lang w:val="fr-FR"/>
        </w:rPr>
        <w:t>Il se compose d</w:t>
      </w:r>
      <w:r w:rsidR="00BB30E6" w:rsidRPr="00E36524">
        <w:rPr>
          <w:lang w:val="fr-FR"/>
        </w:rPr>
        <w:t>’</w:t>
      </w:r>
      <w:r w:rsidR="008D32FD" w:rsidRPr="00E36524">
        <w:rPr>
          <w:lang w:val="fr-FR"/>
        </w:rPr>
        <w:t xml:space="preserve">acteurs clés, </w:t>
      </w:r>
      <w:r w:rsidR="00BB30E6" w:rsidRPr="00E36524">
        <w:rPr>
          <w:lang w:val="fr-FR"/>
        </w:rPr>
        <w:t>à savoir</w:t>
      </w:r>
      <w:r w:rsidR="008D32FD" w:rsidRPr="00E36524">
        <w:rPr>
          <w:lang w:val="fr-FR"/>
        </w:rPr>
        <w:t xml:space="preserve"> le directeur, l</w:t>
      </w:r>
      <w:r w:rsidR="00BB30E6" w:rsidRPr="00E36524">
        <w:rPr>
          <w:lang w:val="fr-FR"/>
        </w:rPr>
        <w:t>’</w:t>
      </w:r>
      <w:r w:rsidR="008D32FD" w:rsidRPr="00E36524">
        <w:rPr>
          <w:lang w:val="fr-FR"/>
        </w:rPr>
        <w:t>utilisateur principal et le fournisseur principal</w:t>
      </w:r>
      <w:r w:rsidR="00077F32" w:rsidRPr="00E36524">
        <w:rPr>
          <w:lang w:val="fr-FR"/>
        </w:rPr>
        <w:t>.</w:t>
      </w:r>
      <w:r w:rsidR="0091187D" w:rsidRPr="00E36524">
        <w:rPr>
          <w:lang w:val="fr-FR"/>
        </w:rPr>
        <w:t xml:space="preserve"> </w:t>
      </w:r>
      <w:r w:rsidR="00077F32" w:rsidRPr="00E36524">
        <w:rPr>
          <w:lang w:val="fr-FR"/>
        </w:rPr>
        <w:t xml:space="preserve"> Grâce à cette structure, les décisions peuvent être prises plus rapidement dans les différents projets.</w:t>
      </w:r>
    </w:p>
    <w:p w:rsidR="00671EE8" w:rsidRPr="00E36524" w:rsidRDefault="006A0BB9" w:rsidP="00000CEF">
      <w:pPr>
        <w:pStyle w:val="ONUMFS"/>
        <w:rPr>
          <w:lang w:val="fr-FR"/>
        </w:rPr>
      </w:pPr>
      <w:r w:rsidRPr="00E36524">
        <w:rPr>
          <w:lang w:val="fr-FR"/>
        </w:rPr>
        <w:lastRenderedPageBreak/>
        <w:t>Le Bureau de gestion du projet ERP a été renforcé avec le recrutement d</w:t>
      </w:r>
      <w:r w:rsidR="00BB30E6" w:rsidRPr="00E36524">
        <w:rPr>
          <w:lang w:val="fr-FR"/>
        </w:rPr>
        <w:t>’</w:t>
      </w:r>
      <w:r w:rsidRPr="00E36524">
        <w:rPr>
          <w:lang w:val="fr-FR"/>
        </w:rPr>
        <w:t>un directeur et d</w:t>
      </w:r>
      <w:r w:rsidR="00BB30E6" w:rsidRPr="00E36524">
        <w:rPr>
          <w:lang w:val="fr-FR"/>
        </w:rPr>
        <w:t>’</w:t>
      </w:r>
      <w:r w:rsidRPr="00E36524">
        <w:rPr>
          <w:lang w:val="fr-FR"/>
        </w:rPr>
        <w:t xml:space="preserve">un </w:t>
      </w:r>
      <w:r w:rsidR="00765FB2" w:rsidRPr="00E36524">
        <w:rPr>
          <w:lang w:val="fr-FR"/>
        </w:rPr>
        <w:t xml:space="preserve">responsable de la formation et de la communication. </w:t>
      </w:r>
      <w:r w:rsidR="0091187D" w:rsidRPr="00E36524">
        <w:rPr>
          <w:lang w:val="fr-FR"/>
        </w:rPr>
        <w:t xml:space="preserve"> </w:t>
      </w:r>
      <w:r w:rsidR="00765FB2" w:rsidRPr="00E36524">
        <w:rPr>
          <w:lang w:val="fr-FR"/>
        </w:rPr>
        <w:t>Cette mesure a permis d</w:t>
      </w:r>
      <w:r w:rsidR="00BB30E6" w:rsidRPr="00E36524">
        <w:rPr>
          <w:lang w:val="fr-FR"/>
        </w:rPr>
        <w:t>’</w:t>
      </w:r>
      <w:r w:rsidR="00765FB2" w:rsidRPr="00E36524">
        <w:rPr>
          <w:lang w:val="fr-FR"/>
        </w:rPr>
        <w:t>améliorer la coordination et le partage d</w:t>
      </w:r>
      <w:r w:rsidR="00BB30E6" w:rsidRPr="00E36524">
        <w:rPr>
          <w:lang w:val="fr-FR"/>
        </w:rPr>
        <w:t>’</w:t>
      </w:r>
      <w:r w:rsidR="00765FB2" w:rsidRPr="00E36524">
        <w:rPr>
          <w:lang w:val="fr-FR"/>
        </w:rPr>
        <w:t>expériences entre les projets.</w:t>
      </w:r>
    </w:p>
    <w:p w:rsidR="00FA44D1" w:rsidRPr="00E36524" w:rsidRDefault="00765FB2" w:rsidP="00000CEF">
      <w:pPr>
        <w:pStyle w:val="ONUMFS"/>
        <w:rPr>
          <w:lang w:val="fr-FR"/>
        </w:rPr>
      </w:pPr>
      <w:r w:rsidRPr="00E36524">
        <w:rPr>
          <w:lang w:val="fr-FR"/>
        </w:rPr>
        <w:t xml:space="preserve">Le Comité directeur </w:t>
      </w:r>
      <w:r w:rsidR="002D182D" w:rsidRPr="00E36524">
        <w:rPr>
          <w:lang w:val="fr-FR"/>
        </w:rPr>
        <w:t>du système de gestion administrative intégrée (AIMS)</w:t>
      </w:r>
      <w:r w:rsidR="00FA44D1" w:rsidRPr="00E36524">
        <w:rPr>
          <w:lang w:val="fr-FR"/>
        </w:rPr>
        <w:t xml:space="preserve">, qui se compose des membres du comité directeur de chaque projet, a été mis en place pour </w:t>
      </w:r>
      <w:r w:rsidR="005A068D" w:rsidRPr="00E36524">
        <w:rPr>
          <w:lang w:val="fr-FR"/>
        </w:rPr>
        <w:t>permettre</w:t>
      </w:r>
      <w:r w:rsidR="00FA44D1" w:rsidRPr="00E36524">
        <w:rPr>
          <w:lang w:val="fr-FR"/>
        </w:rPr>
        <w:t xml:space="preserve"> de mieux résoudre les problèmes intersectoriels ou les questions d</w:t>
      </w:r>
      <w:r w:rsidR="00BB30E6" w:rsidRPr="00E36524">
        <w:rPr>
          <w:lang w:val="fr-FR"/>
        </w:rPr>
        <w:t>’</w:t>
      </w:r>
      <w:r w:rsidR="00FA44D1" w:rsidRPr="00E36524">
        <w:rPr>
          <w:lang w:val="fr-FR"/>
        </w:rPr>
        <w:t>intégration.</w:t>
      </w:r>
    </w:p>
    <w:p w:rsidR="007F0FB7" w:rsidRPr="00E36524" w:rsidRDefault="00882A6F" w:rsidP="00000CEF">
      <w:pPr>
        <w:pStyle w:val="ONUMFS"/>
        <w:rPr>
          <w:lang w:val="fr-FR"/>
        </w:rPr>
      </w:pPr>
      <w:r w:rsidRPr="00F62DE4">
        <w:rPr>
          <w:lang w:val="fr-FR"/>
        </w:rPr>
        <w:t xml:space="preserve">Un </w:t>
      </w:r>
      <w:r w:rsidR="00F62DE4" w:rsidRPr="00F62DE4">
        <w:rPr>
          <w:lang w:val="fr-FR"/>
        </w:rPr>
        <w:t>comité chargé de la mise en œuvre du portefeuille</w:t>
      </w:r>
      <w:r w:rsidR="00A37E1D" w:rsidRPr="00F62DE4">
        <w:rPr>
          <w:lang w:val="fr-FR"/>
        </w:rPr>
        <w:t xml:space="preserve"> AIMS a été établi pour donner des</w:t>
      </w:r>
      <w:r w:rsidR="00A37E1D" w:rsidRPr="00E36524">
        <w:rPr>
          <w:lang w:val="fr-FR"/>
        </w:rPr>
        <w:t xml:space="preserve"> orientations stratégiques et assurer la direction. </w:t>
      </w:r>
      <w:r w:rsidR="00D8414C" w:rsidRPr="00E36524">
        <w:rPr>
          <w:lang w:val="fr-FR"/>
        </w:rPr>
        <w:t xml:space="preserve"> </w:t>
      </w:r>
      <w:r w:rsidR="00286AAA" w:rsidRPr="00E36524">
        <w:rPr>
          <w:lang w:val="fr-FR"/>
        </w:rPr>
        <w:t>Une structure hiérarchique claire a ainsi été mise en place pour régler les problèmes qui n</w:t>
      </w:r>
      <w:r w:rsidR="00BB30E6" w:rsidRPr="00E36524">
        <w:rPr>
          <w:lang w:val="fr-FR"/>
        </w:rPr>
        <w:t>’</w:t>
      </w:r>
      <w:r w:rsidR="00286AAA" w:rsidRPr="00E36524">
        <w:rPr>
          <w:lang w:val="fr-FR"/>
        </w:rPr>
        <w:t xml:space="preserve">ont pu être résolus au niveau du projet, </w:t>
      </w:r>
      <w:r w:rsidR="00173BB6" w:rsidRPr="00E36524">
        <w:rPr>
          <w:lang w:val="fr-FR"/>
        </w:rPr>
        <w:t>du Bureau de gestion du projet ERP</w:t>
      </w:r>
      <w:r w:rsidR="00286AAA" w:rsidRPr="00E36524">
        <w:rPr>
          <w:lang w:val="fr-FR"/>
        </w:rPr>
        <w:t xml:space="preserve"> ou du Comité directeur d</w:t>
      </w:r>
      <w:r w:rsidR="008D65F2" w:rsidRPr="00E36524">
        <w:rPr>
          <w:lang w:val="fr-FR"/>
        </w:rPr>
        <w:t xml:space="preserve">u système </w:t>
      </w:r>
      <w:r w:rsidR="00286AAA" w:rsidRPr="00E36524">
        <w:rPr>
          <w:lang w:val="fr-FR"/>
        </w:rPr>
        <w:t>AIMS.</w:t>
      </w:r>
      <w:r w:rsidR="00D8414C" w:rsidRPr="00E36524">
        <w:rPr>
          <w:lang w:val="fr-FR"/>
        </w:rPr>
        <w:t xml:space="preserve">  </w:t>
      </w:r>
      <w:r w:rsidR="00A37E1D" w:rsidRPr="00E36524">
        <w:rPr>
          <w:lang w:val="fr-FR"/>
        </w:rPr>
        <w:t>Le Conseil des technologies de l</w:t>
      </w:r>
      <w:r w:rsidR="00BB30E6" w:rsidRPr="00E36524">
        <w:rPr>
          <w:lang w:val="fr-FR"/>
        </w:rPr>
        <w:t>’</w:t>
      </w:r>
      <w:r w:rsidR="00A37E1D" w:rsidRPr="00E36524">
        <w:rPr>
          <w:lang w:val="fr-FR"/>
        </w:rPr>
        <w:t>information et de la communication (TIC)</w:t>
      </w:r>
      <w:r w:rsidR="00554078" w:rsidRPr="00E36524">
        <w:rPr>
          <w:lang w:val="fr-FR"/>
        </w:rPr>
        <w:t>, présidé par le Directeur général, examine régulièrement les progrès accomplis dans le cadre du portefeuille</w:t>
      </w:r>
      <w:r w:rsidR="007F0FB7" w:rsidRPr="00E36524">
        <w:rPr>
          <w:lang w:val="fr-FR"/>
        </w:rPr>
        <w:t xml:space="preserve"> de projets</w:t>
      </w:r>
      <w:r w:rsidR="00554078" w:rsidRPr="00E36524">
        <w:rPr>
          <w:lang w:val="fr-FR"/>
        </w:rPr>
        <w:t xml:space="preserve">. </w:t>
      </w:r>
      <w:r w:rsidR="00372BE7" w:rsidRPr="00E36524">
        <w:rPr>
          <w:lang w:val="fr-FR"/>
        </w:rPr>
        <w:t xml:space="preserve"> </w:t>
      </w:r>
      <w:r w:rsidR="00F62DE4">
        <w:rPr>
          <w:lang w:val="fr-FR"/>
        </w:rPr>
        <w:t>Les </w:t>
      </w:r>
      <w:r w:rsidR="00554078" w:rsidRPr="00E36524">
        <w:rPr>
          <w:lang w:val="fr-FR"/>
        </w:rPr>
        <w:t xml:space="preserve">membres du </w:t>
      </w:r>
      <w:r w:rsidR="00F62DE4" w:rsidRPr="00F62DE4">
        <w:rPr>
          <w:lang w:val="fr-FR"/>
        </w:rPr>
        <w:t xml:space="preserve">comité chargé de la mise en œuvre du portefeuille AIMS </w:t>
      </w:r>
      <w:r w:rsidR="00554078" w:rsidRPr="00E36524">
        <w:rPr>
          <w:lang w:val="fr-FR"/>
        </w:rPr>
        <w:t>représentent un sous</w:t>
      </w:r>
      <w:r w:rsidR="00DC5BA4" w:rsidRPr="00E36524">
        <w:rPr>
          <w:lang w:val="fr-FR"/>
        </w:rPr>
        <w:noBreakHyphen/>
      </w:r>
      <w:r w:rsidR="00554078" w:rsidRPr="00E36524">
        <w:rPr>
          <w:lang w:val="fr-FR"/>
        </w:rPr>
        <w:t>ensemble du Conseil</w:t>
      </w:r>
      <w:r w:rsidR="00BB30E6" w:rsidRPr="00E36524">
        <w:rPr>
          <w:lang w:val="fr-FR"/>
        </w:rPr>
        <w:t xml:space="preserve"> des TIC</w:t>
      </w:r>
      <w:r w:rsidR="00554078" w:rsidRPr="00E36524">
        <w:rPr>
          <w:lang w:val="fr-FR"/>
        </w:rPr>
        <w:t>.</w:t>
      </w:r>
    </w:p>
    <w:p w:rsidR="00671EE8" w:rsidRPr="00E36524" w:rsidRDefault="00D42505" w:rsidP="00000CEF">
      <w:pPr>
        <w:pStyle w:val="ONUMFS"/>
        <w:rPr>
          <w:lang w:val="fr-FR"/>
        </w:rPr>
      </w:pPr>
      <w:r w:rsidRPr="00E36524">
        <w:rPr>
          <w:lang w:val="fr-FR"/>
        </w:rPr>
        <w:t>Le</w:t>
      </w:r>
      <w:r w:rsidR="00390F4B" w:rsidRPr="00E36524">
        <w:rPr>
          <w:lang w:val="fr-FR"/>
        </w:rPr>
        <w:t>s responsables du</w:t>
      </w:r>
      <w:r w:rsidRPr="00E36524">
        <w:rPr>
          <w:lang w:val="fr-FR"/>
        </w:rPr>
        <w:t xml:space="preserve"> portefeuille de projets ERP continue</w:t>
      </w:r>
      <w:r w:rsidR="00390F4B" w:rsidRPr="00E36524">
        <w:rPr>
          <w:lang w:val="fr-FR"/>
        </w:rPr>
        <w:t>nt</w:t>
      </w:r>
      <w:r w:rsidRPr="00E36524">
        <w:rPr>
          <w:lang w:val="fr-FR"/>
        </w:rPr>
        <w:t xml:space="preserve"> de promouvoir la communication avec l</w:t>
      </w:r>
      <w:r w:rsidR="009061E7" w:rsidRPr="00E36524">
        <w:rPr>
          <w:lang w:val="fr-FR"/>
        </w:rPr>
        <w:t xml:space="preserve">e personnel à tous les niveaux.  </w:t>
      </w:r>
      <w:r w:rsidR="006C2A45" w:rsidRPr="00E36524">
        <w:rPr>
          <w:lang w:val="fr-FR"/>
        </w:rPr>
        <w:t>Ainsi, la deuxième</w:t>
      </w:r>
      <w:r w:rsidR="008D65F2" w:rsidRPr="00E36524">
        <w:rPr>
          <w:lang w:val="fr-FR"/>
        </w:rPr>
        <w:t> </w:t>
      </w:r>
      <w:r w:rsidR="006C2A45" w:rsidRPr="00E36524">
        <w:rPr>
          <w:lang w:val="fr-FR"/>
        </w:rPr>
        <w:t>édition de la brochure d</w:t>
      </w:r>
      <w:r w:rsidR="00BB30E6" w:rsidRPr="00E36524">
        <w:rPr>
          <w:lang w:val="fr-FR"/>
        </w:rPr>
        <w:t>’</w:t>
      </w:r>
      <w:r w:rsidR="006C2A45" w:rsidRPr="00E36524">
        <w:rPr>
          <w:lang w:val="fr-FR"/>
        </w:rPr>
        <w:t>information sur l</w:t>
      </w:r>
      <w:r w:rsidR="00BB30E6" w:rsidRPr="00E36524">
        <w:rPr>
          <w:lang w:val="fr-FR"/>
        </w:rPr>
        <w:t>’</w:t>
      </w:r>
      <w:r w:rsidR="006C2A45" w:rsidRPr="00E36524">
        <w:rPr>
          <w:lang w:val="fr-FR"/>
        </w:rPr>
        <w:t xml:space="preserve">ERP devrait être diffusée en juin 2014.  </w:t>
      </w:r>
      <w:r w:rsidR="00B72276" w:rsidRPr="00E36524">
        <w:rPr>
          <w:lang w:val="fr-FR"/>
        </w:rPr>
        <w:t>En outre</w:t>
      </w:r>
      <w:r w:rsidR="004E4CC6" w:rsidRPr="00E36524">
        <w:rPr>
          <w:lang w:val="fr-FR"/>
        </w:rPr>
        <w:t>, de</w:t>
      </w:r>
      <w:r w:rsidR="00473538" w:rsidRPr="00E36524">
        <w:rPr>
          <w:lang w:val="fr-FR"/>
        </w:rPr>
        <w:t>s</w:t>
      </w:r>
      <w:r w:rsidR="004E4CC6" w:rsidRPr="00E36524">
        <w:rPr>
          <w:lang w:val="fr-FR"/>
        </w:rPr>
        <w:t xml:space="preserve"> </w:t>
      </w:r>
      <w:r w:rsidR="00DB0B3E" w:rsidRPr="00E36524">
        <w:rPr>
          <w:lang w:val="fr-FR"/>
        </w:rPr>
        <w:t>séances</w:t>
      </w:r>
      <w:r w:rsidR="00E63724" w:rsidRPr="00E36524">
        <w:rPr>
          <w:lang w:val="fr-FR"/>
        </w:rPr>
        <w:t xml:space="preserve"> d</w:t>
      </w:r>
      <w:r w:rsidR="00BB30E6" w:rsidRPr="00E36524">
        <w:rPr>
          <w:lang w:val="fr-FR"/>
        </w:rPr>
        <w:t>’</w:t>
      </w:r>
      <w:r w:rsidR="00E63724" w:rsidRPr="00E36524">
        <w:rPr>
          <w:lang w:val="fr-FR"/>
        </w:rPr>
        <w:t>information</w:t>
      </w:r>
      <w:r w:rsidR="004E4CC6" w:rsidRPr="00E36524">
        <w:rPr>
          <w:lang w:val="fr-FR"/>
        </w:rPr>
        <w:t xml:space="preserve"> à l</w:t>
      </w:r>
      <w:r w:rsidR="00BB30E6" w:rsidRPr="00E36524">
        <w:rPr>
          <w:lang w:val="fr-FR"/>
        </w:rPr>
        <w:t>’</w:t>
      </w:r>
      <w:r w:rsidR="004E4CC6" w:rsidRPr="00E36524">
        <w:rPr>
          <w:lang w:val="fr-FR"/>
        </w:rPr>
        <w:t>intention du personnel s</w:t>
      </w:r>
      <w:r w:rsidR="00473538" w:rsidRPr="00E36524">
        <w:rPr>
          <w:lang w:val="fr-FR"/>
        </w:rPr>
        <w:t>er</w:t>
      </w:r>
      <w:r w:rsidR="004E4CC6" w:rsidRPr="00E36524">
        <w:rPr>
          <w:lang w:val="fr-FR"/>
        </w:rPr>
        <w:t>ont organisées deux</w:t>
      </w:r>
      <w:r w:rsidR="0091187D" w:rsidRPr="00E36524">
        <w:rPr>
          <w:lang w:val="fr-FR"/>
        </w:rPr>
        <w:t> </w:t>
      </w:r>
      <w:r w:rsidR="004E4CC6" w:rsidRPr="00E36524">
        <w:rPr>
          <w:lang w:val="fr-FR"/>
        </w:rPr>
        <w:t>fois par mois pendant toute l</w:t>
      </w:r>
      <w:r w:rsidR="00BB30E6" w:rsidRPr="00E36524">
        <w:rPr>
          <w:lang w:val="fr-FR"/>
        </w:rPr>
        <w:t>’</w:t>
      </w:r>
      <w:r w:rsidR="000F74CF" w:rsidRPr="00E36524">
        <w:rPr>
          <w:lang w:val="fr-FR"/>
        </w:rPr>
        <w:t>année </w:t>
      </w:r>
      <w:r w:rsidR="004E4CC6" w:rsidRPr="00E36524">
        <w:rPr>
          <w:lang w:val="fr-FR"/>
        </w:rPr>
        <w:t>2014.</w:t>
      </w:r>
      <w:r w:rsidR="00E63724" w:rsidRPr="00E36524">
        <w:rPr>
          <w:lang w:val="fr-FR"/>
        </w:rPr>
        <w:t xml:space="preserve">  </w:t>
      </w:r>
      <w:r w:rsidR="00DB0B3E" w:rsidRPr="00E36524">
        <w:rPr>
          <w:lang w:val="fr-FR"/>
        </w:rPr>
        <w:t>D</w:t>
      </w:r>
      <w:r w:rsidR="00BB30E6" w:rsidRPr="00E36524">
        <w:rPr>
          <w:lang w:val="fr-FR"/>
        </w:rPr>
        <w:t>’</w:t>
      </w:r>
      <w:r w:rsidR="00B72276" w:rsidRPr="00E36524">
        <w:rPr>
          <w:lang w:val="fr-FR"/>
        </w:rPr>
        <w:t xml:space="preserve">autres initiatives comme </w:t>
      </w:r>
      <w:r w:rsidR="00DB0B3E" w:rsidRPr="00E36524">
        <w:rPr>
          <w:lang w:val="fr-FR"/>
        </w:rPr>
        <w:t xml:space="preserve">les séances intitulées </w:t>
      </w:r>
      <w:r w:rsidR="0091187D" w:rsidRPr="00E36524">
        <w:rPr>
          <w:lang w:val="fr-FR"/>
        </w:rPr>
        <w:t>“</w:t>
      </w:r>
      <w:r w:rsidR="00DB0B3E" w:rsidRPr="00E36524">
        <w:rPr>
          <w:lang w:val="fr-FR"/>
        </w:rPr>
        <w:t>Se perfectionner à l</w:t>
      </w:r>
      <w:r w:rsidR="00BB30E6" w:rsidRPr="00E36524">
        <w:rPr>
          <w:lang w:val="fr-FR"/>
        </w:rPr>
        <w:t>’</w:t>
      </w:r>
      <w:r w:rsidR="00DB0B3E" w:rsidRPr="00E36524">
        <w:rPr>
          <w:lang w:val="fr-FR"/>
        </w:rPr>
        <w:t>OMPI</w:t>
      </w:r>
      <w:r w:rsidR="0091187D" w:rsidRPr="00E36524">
        <w:rPr>
          <w:lang w:val="fr-FR"/>
        </w:rPr>
        <w:t>”</w:t>
      </w:r>
      <w:r w:rsidR="00DB0B3E" w:rsidRPr="00E36524">
        <w:rPr>
          <w:lang w:val="fr-FR"/>
        </w:rPr>
        <w:t>, des séances de communication autour d</w:t>
      </w:r>
      <w:r w:rsidR="00BB30E6" w:rsidRPr="00E36524">
        <w:rPr>
          <w:lang w:val="fr-FR"/>
        </w:rPr>
        <w:t>’</w:t>
      </w:r>
      <w:r w:rsidR="00DB0B3E" w:rsidRPr="00E36524">
        <w:rPr>
          <w:lang w:val="fr-FR"/>
        </w:rPr>
        <w:t>événements récents et un Bulletin de l</w:t>
      </w:r>
      <w:r w:rsidR="00BB30E6" w:rsidRPr="00E36524">
        <w:rPr>
          <w:lang w:val="fr-FR"/>
        </w:rPr>
        <w:t>’</w:t>
      </w:r>
      <w:r w:rsidR="00DB0B3E" w:rsidRPr="00E36524">
        <w:rPr>
          <w:lang w:val="fr-FR"/>
        </w:rPr>
        <w:t>ERP sont prévus en</w:t>
      </w:r>
      <w:r w:rsidR="0091187D" w:rsidRPr="00E36524">
        <w:rPr>
          <w:lang w:val="fr-FR"/>
        </w:rPr>
        <w:t> </w:t>
      </w:r>
      <w:r w:rsidR="00DB0B3E" w:rsidRPr="00E36524">
        <w:rPr>
          <w:lang w:val="fr-FR"/>
        </w:rPr>
        <w:t xml:space="preserve">2014. </w:t>
      </w:r>
      <w:r w:rsidR="006B75FA" w:rsidRPr="00E36524">
        <w:rPr>
          <w:lang w:val="fr-FR"/>
        </w:rPr>
        <w:t xml:space="preserve"> Enfin, l</w:t>
      </w:r>
      <w:r w:rsidR="00BB30E6" w:rsidRPr="00E36524">
        <w:rPr>
          <w:lang w:val="fr-FR"/>
        </w:rPr>
        <w:t>’</w:t>
      </w:r>
      <w:r w:rsidR="008D65F2" w:rsidRPr="00E36524">
        <w:rPr>
          <w:lang w:val="fr-FR"/>
        </w:rPr>
        <w:t>i</w:t>
      </w:r>
      <w:r w:rsidR="006B75FA" w:rsidRPr="00E36524">
        <w:rPr>
          <w:lang w:val="fr-FR"/>
        </w:rPr>
        <w:t>ntranet et l</w:t>
      </w:r>
      <w:r w:rsidR="00BB30E6" w:rsidRPr="00E36524">
        <w:rPr>
          <w:lang w:val="fr-FR"/>
        </w:rPr>
        <w:t>’</w:t>
      </w:r>
      <w:r w:rsidR="006B75FA" w:rsidRPr="00E36524">
        <w:rPr>
          <w:lang w:val="fr-FR"/>
        </w:rPr>
        <w:t>espace Wiki de l</w:t>
      </w:r>
      <w:r w:rsidR="00BB30E6" w:rsidRPr="00E36524">
        <w:rPr>
          <w:lang w:val="fr-FR"/>
        </w:rPr>
        <w:t>’</w:t>
      </w:r>
      <w:r w:rsidR="006B75FA" w:rsidRPr="00E36524">
        <w:rPr>
          <w:lang w:val="fr-FR"/>
        </w:rPr>
        <w:t>OMPI sont mis à contribution pour partager des connaissances et sont constamment tenus à jour au fil de l</w:t>
      </w:r>
      <w:r w:rsidR="00BB30E6" w:rsidRPr="00E36524">
        <w:rPr>
          <w:lang w:val="fr-FR"/>
        </w:rPr>
        <w:t>’</w:t>
      </w:r>
      <w:r w:rsidR="006B75FA" w:rsidRPr="00E36524">
        <w:rPr>
          <w:lang w:val="fr-FR"/>
        </w:rPr>
        <w:t>évolution des projets.</w:t>
      </w:r>
    </w:p>
    <w:p w:rsidR="00671EE8" w:rsidRPr="00E36524" w:rsidRDefault="00671EE8" w:rsidP="00F54282">
      <w:pPr>
        <w:pStyle w:val="Heading1"/>
      </w:pPr>
      <w:r w:rsidRPr="00E36524">
        <w:t>Utilisation du budget relatif au projet ERP</w:t>
      </w:r>
    </w:p>
    <w:p w:rsidR="00671EE8" w:rsidRPr="00E36524" w:rsidRDefault="00671EE8" w:rsidP="00AA1981">
      <w:pPr>
        <w:rPr>
          <w:lang w:val="fr-FR"/>
        </w:rPr>
      </w:pPr>
    </w:p>
    <w:p w:rsidR="00BB30E6" w:rsidRPr="00E36524" w:rsidRDefault="00671EE8" w:rsidP="00000CEF">
      <w:pPr>
        <w:pStyle w:val="ONUMFS"/>
        <w:rPr>
          <w:lang w:val="fr-FR"/>
        </w:rPr>
      </w:pPr>
      <w:r w:rsidRPr="00E36524">
        <w:rPr>
          <w:lang w:val="fr-FR"/>
        </w:rPr>
        <w:t>Le coût estimatif global de la mise en œuvre du portefeuille de projets ERP est d</w:t>
      </w:r>
      <w:r w:rsidR="00BB30E6" w:rsidRPr="00E36524">
        <w:rPr>
          <w:lang w:val="fr-FR"/>
        </w:rPr>
        <w:t>’</w:t>
      </w:r>
      <w:r w:rsidRPr="00E36524">
        <w:rPr>
          <w:lang w:val="fr-FR"/>
        </w:rPr>
        <w:t>environ 25</w:t>
      </w:r>
      <w:r w:rsidR="0091187D" w:rsidRPr="00E36524">
        <w:rPr>
          <w:lang w:val="fr-FR"/>
        </w:rPr>
        <w:t> </w:t>
      </w:r>
      <w:r w:rsidRPr="00E36524">
        <w:rPr>
          <w:lang w:val="fr-FR"/>
        </w:rPr>
        <w:t>millions de francs suisses sur une période de cinq</w:t>
      </w:r>
      <w:r w:rsidR="0091187D" w:rsidRPr="00E36524">
        <w:rPr>
          <w:lang w:val="fr-FR"/>
        </w:rPr>
        <w:t> </w:t>
      </w:r>
      <w:r w:rsidRPr="00E36524">
        <w:rPr>
          <w:lang w:val="fr-FR"/>
        </w:rPr>
        <w:t>ans.</w:t>
      </w:r>
      <w:r w:rsidR="00AA1981" w:rsidRPr="00E36524">
        <w:rPr>
          <w:lang w:val="fr-FR"/>
        </w:rPr>
        <w:t xml:space="preserve">  </w:t>
      </w:r>
      <w:r w:rsidRPr="00E36524">
        <w:rPr>
          <w:lang w:val="fr-FR"/>
        </w:rPr>
        <w:t>Ce coût estimatif comprend les coûts liés à l</w:t>
      </w:r>
      <w:r w:rsidR="00BB30E6" w:rsidRPr="00E36524">
        <w:rPr>
          <w:lang w:val="fr-FR"/>
        </w:rPr>
        <w:t>’</w:t>
      </w:r>
      <w:r w:rsidRPr="00E36524">
        <w:rPr>
          <w:lang w:val="fr-FR"/>
        </w:rPr>
        <w:t>hébergement des applications, à l</w:t>
      </w:r>
      <w:r w:rsidR="00BB30E6" w:rsidRPr="00E36524">
        <w:rPr>
          <w:lang w:val="fr-FR"/>
        </w:rPr>
        <w:t>’</w:t>
      </w:r>
      <w:r w:rsidRPr="00E36524">
        <w:rPr>
          <w:lang w:val="fr-FR"/>
        </w:rPr>
        <w:t>acquisition des logiciels, au personnel affecté au projet, aux ressources allouées au remplacement des utilisateurs, aux honoraires des partenaires d</w:t>
      </w:r>
      <w:r w:rsidR="00BB30E6" w:rsidRPr="00E36524">
        <w:rPr>
          <w:lang w:val="fr-FR"/>
        </w:rPr>
        <w:t>’</w:t>
      </w:r>
      <w:r w:rsidRPr="00E36524">
        <w:rPr>
          <w:lang w:val="fr-FR"/>
        </w:rPr>
        <w:t>exécution externes, à la formation, ainsi qu</w:t>
      </w:r>
      <w:r w:rsidR="00BB30E6" w:rsidRPr="00E36524">
        <w:rPr>
          <w:lang w:val="fr-FR"/>
        </w:rPr>
        <w:t>’</w:t>
      </w:r>
      <w:r w:rsidRPr="00E36524">
        <w:rPr>
          <w:lang w:val="fr-FR"/>
        </w:rPr>
        <w:t>aux communications et autres catégories de dépenses.</w:t>
      </w:r>
      <w:r w:rsidR="00AA1981" w:rsidRPr="00E36524">
        <w:rPr>
          <w:lang w:val="fr-FR"/>
        </w:rPr>
        <w:t xml:space="preserve">  </w:t>
      </w:r>
      <w:r w:rsidRPr="00E36524">
        <w:rPr>
          <w:lang w:val="fr-FR"/>
        </w:rPr>
        <w:t>À mesure que les systèmes et les modules sont installés et deviennent opérationnels, les coûts récurrents de la maintenance et du fonctionnement du système seront inscrits au budget ordinaire dans les propositions de programme et budget successives.</w:t>
      </w:r>
      <w:r w:rsidR="00AA1981" w:rsidRPr="00E36524">
        <w:rPr>
          <w:lang w:val="fr-FR"/>
        </w:rPr>
        <w:t xml:space="preserve">  </w:t>
      </w:r>
      <w:r w:rsidR="000948EE" w:rsidRPr="00E36524">
        <w:rPr>
          <w:lang w:val="fr-FR"/>
        </w:rPr>
        <w:t>Une combinaison judicieuse de</w:t>
      </w:r>
      <w:r w:rsidR="00C84A94" w:rsidRPr="00E36524">
        <w:rPr>
          <w:lang w:val="fr-FR"/>
        </w:rPr>
        <w:t xml:space="preserve"> ressources </w:t>
      </w:r>
      <w:r w:rsidR="00932CB5" w:rsidRPr="00E36524">
        <w:rPr>
          <w:lang w:val="fr-FR"/>
        </w:rPr>
        <w:t>humaines internes et externes, dont des ressources à l</w:t>
      </w:r>
      <w:r w:rsidR="00BB30E6" w:rsidRPr="00E36524">
        <w:rPr>
          <w:lang w:val="fr-FR"/>
        </w:rPr>
        <w:t>’</w:t>
      </w:r>
      <w:r w:rsidR="00932CB5" w:rsidRPr="00E36524">
        <w:rPr>
          <w:lang w:val="fr-FR"/>
        </w:rPr>
        <w:t>étranger peu coûteuses, a permis</w:t>
      </w:r>
      <w:r w:rsidR="00502593" w:rsidRPr="00E36524">
        <w:rPr>
          <w:lang w:val="fr-FR"/>
        </w:rPr>
        <w:t xml:space="preserve"> jusqu</w:t>
      </w:r>
      <w:r w:rsidR="00BB30E6" w:rsidRPr="00E36524">
        <w:rPr>
          <w:lang w:val="fr-FR"/>
        </w:rPr>
        <w:t>’</w:t>
      </w:r>
      <w:r w:rsidR="00502593" w:rsidRPr="00E36524">
        <w:rPr>
          <w:lang w:val="fr-FR"/>
        </w:rPr>
        <w:t>à présent</w:t>
      </w:r>
      <w:r w:rsidR="00932CB5" w:rsidRPr="00E36524">
        <w:rPr>
          <w:lang w:val="fr-FR"/>
        </w:rPr>
        <w:t xml:space="preserve"> d</w:t>
      </w:r>
      <w:r w:rsidR="00BB30E6" w:rsidRPr="00E36524">
        <w:rPr>
          <w:lang w:val="fr-FR"/>
        </w:rPr>
        <w:t>’</w:t>
      </w:r>
      <w:r w:rsidR="00932CB5" w:rsidRPr="00E36524">
        <w:rPr>
          <w:lang w:val="fr-FR"/>
        </w:rPr>
        <w:t>assurer les fonctions prévues dans les limites d</w:t>
      </w:r>
      <w:r w:rsidR="00BB30E6" w:rsidRPr="00E36524">
        <w:rPr>
          <w:lang w:val="fr-FR"/>
        </w:rPr>
        <w:t>’</w:t>
      </w:r>
      <w:r w:rsidR="00932CB5" w:rsidRPr="00E36524">
        <w:rPr>
          <w:lang w:val="fr-FR"/>
        </w:rPr>
        <w:t>un budget géré de manière rigoureuse.</w:t>
      </w:r>
    </w:p>
    <w:p w:rsidR="00671EE8" w:rsidRPr="00E36524" w:rsidRDefault="00502593" w:rsidP="00000CEF">
      <w:pPr>
        <w:pStyle w:val="ONUMFS"/>
        <w:rPr>
          <w:lang w:val="fr-FR"/>
        </w:rPr>
      </w:pPr>
      <w:r w:rsidRPr="00E36524">
        <w:rPr>
          <w:lang w:val="fr-FR"/>
        </w:rPr>
        <w:t>On trouvera dans les tableaux ci</w:t>
      </w:r>
      <w:r w:rsidR="00DC5BA4" w:rsidRPr="00E36524">
        <w:rPr>
          <w:lang w:val="fr-FR"/>
        </w:rPr>
        <w:noBreakHyphen/>
      </w:r>
      <w:r w:rsidR="002E1D68">
        <w:rPr>
          <w:lang w:val="fr-FR"/>
        </w:rPr>
        <w:t>aprè</w:t>
      </w:r>
      <w:r w:rsidRPr="00E36524">
        <w:rPr>
          <w:lang w:val="fr-FR"/>
        </w:rPr>
        <w:t>s une synthèse de l</w:t>
      </w:r>
      <w:r w:rsidR="00BB30E6" w:rsidRPr="00E36524">
        <w:rPr>
          <w:lang w:val="fr-FR"/>
        </w:rPr>
        <w:t>’</w:t>
      </w:r>
      <w:r w:rsidRPr="00E36524">
        <w:rPr>
          <w:lang w:val="fr-FR"/>
        </w:rPr>
        <w:t>utilisation du budget à ce jour par grand domaine d</w:t>
      </w:r>
      <w:r w:rsidR="00BB30E6" w:rsidRPr="00E36524">
        <w:rPr>
          <w:lang w:val="fr-FR"/>
        </w:rPr>
        <w:t>’</w:t>
      </w:r>
      <w:r w:rsidRPr="00E36524">
        <w:rPr>
          <w:lang w:val="fr-FR"/>
        </w:rPr>
        <w:t>activités et catégorie de dépenses ainsi que de l</w:t>
      </w:r>
      <w:r w:rsidR="00BB30E6" w:rsidRPr="00E36524">
        <w:rPr>
          <w:lang w:val="fr-FR"/>
        </w:rPr>
        <w:t>’</w:t>
      </w:r>
      <w:r w:rsidRPr="00E36524">
        <w:rPr>
          <w:lang w:val="fr-FR"/>
        </w:rPr>
        <w:t>utilisation estimée du budget jusqu</w:t>
      </w:r>
      <w:r w:rsidR="00BB30E6" w:rsidRPr="00E36524">
        <w:rPr>
          <w:lang w:val="fr-FR"/>
        </w:rPr>
        <w:t>’</w:t>
      </w:r>
      <w:r w:rsidRPr="00E36524">
        <w:rPr>
          <w:lang w:val="fr-FR"/>
        </w:rPr>
        <w:t>à la fin de</w:t>
      </w:r>
      <w:r w:rsidR="0091187D" w:rsidRPr="00E36524">
        <w:rPr>
          <w:lang w:val="fr-FR"/>
        </w:rPr>
        <w:t> </w:t>
      </w:r>
      <w:r w:rsidRPr="00E36524">
        <w:rPr>
          <w:lang w:val="fr-FR"/>
        </w:rPr>
        <w:t>2014.</w:t>
      </w:r>
      <w:r w:rsidR="0091187D" w:rsidRPr="00E36524">
        <w:rPr>
          <w:lang w:val="fr-FR"/>
        </w:rPr>
        <w:t xml:space="preserve"> </w:t>
      </w:r>
      <w:r w:rsidRPr="00E36524">
        <w:rPr>
          <w:lang w:val="fr-FR"/>
        </w:rPr>
        <w:t xml:space="preserve"> </w:t>
      </w:r>
    </w:p>
    <w:p w:rsidR="008D65F2" w:rsidRPr="00E36524" w:rsidRDefault="008D65F2">
      <w:pPr>
        <w:rPr>
          <w:b/>
          <w:szCs w:val="22"/>
          <w:lang w:val="fr-FR"/>
        </w:rPr>
      </w:pPr>
      <w:r w:rsidRPr="00E36524">
        <w:rPr>
          <w:b/>
          <w:szCs w:val="22"/>
          <w:lang w:val="fr-FR"/>
        </w:rPr>
        <w:br w:type="page"/>
      </w:r>
    </w:p>
    <w:p w:rsidR="00671EE8" w:rsidRPr="00E36524" w:rsidRDefault="00671EE8" w:rsidP="008D65F2">
      <w:pPr>
        <w:keepNext/>
        <w:keepLines/>
        <w:tabs>
          <w:tab w:val="left" w:pos="3261"/>
        </w:tabs>
        <w:autoSpaceDE w:val="0"/>
        <w:autoSpaceDN w:val="0"/>
        <w:adjustRightInd w:val="0"/>
        <w:ind w:right="-143"/>
        <w:jc w:val="center"/>
        <w:rPr>
          <w:b/>
          <w:szCs w:val="22"/>
          <w:lang w:val="fr-FR"/>
        </w:rPr>
      </w:pPr>
      <w:r w:rsidRPr="00E36524">
        <w:rPr>
          <w:b/>
          <w:szCs w:val="22"/>
          <w:lang w:val="fr-FR"/>
        </w:rPr>
        <w:lastRenderedPageBreak/>
        <w:t>Utilisation du budget relatif au portefeuille de projets ERP (par grand domaine d</w:t>
      </w:r>
      <w:r w:rsidR="00BB30E6" w:rsidRPr="00E36524">
        <w:rPr>
          <w:b/>
          <w:szCs w:val="22"/>
          <w:lang w:val="fr-FR"/>
        </w:rPr>
        <w:t>’</w:t>
      </w:r>
      <w:r w:rsidRPr="00E36524">
        <w:rPr>
          <w:b/>
          <w:szCs w:val="22"/>
          <w:lang w:val="fr-FR"/>
        </w:rPr>
        <w:t>activité</w:t>
      </w:r>
      <w:r w:rsidR="007715B6" w:rsidRPr="00E36524">
        <w:rPr>
          <w:b/>
          <w:szCs w:val="22"/>
          <w:lang w:val="fr-FR"/>
        </w:rPr>
        <w:t>s</w:t>
      </w:r>
      <w:r w:rsidRPr="00E36524">
        <w:rPr>
          <w:b/>
          <w:szCs w:val="22"/>
          <w:lang w:val="fr-FR"/>
        </w:rPr>
        <w:t>)</w:t>
      </w:r>
    </w:p>
    <w:p w:rsidR="00671EE8" w:rsidRPr="00E36524" w:rsidRDefault="00671EE8" w:rsidP="00671EE8">
      <w:pPr>
        <w:keepNext/>
        <w:keepLines/>
        <w:tabs>
          <w:tab w:val="left" w:pos="3261"/>
        </w:tabs>
        <w:autoSpaceDE w:val="0"/>
        <w:autoSpaceDN w:val="0"/>
        <w:adjustRightInd w:val="0"/>
        <w:jc w:val="center"/>
        <w:rPr>
          <w:i/>
          <w:iCs/>
          <w:sz w:val="18"/>
          <w:szCs w:val="18"/>
          <w:lang w:val="fr-FR"/>
        </w:rPr>
      </w:pPr>
      <w:r w:rsidRPr="00E36524">
        <w:rPr>
          <w:i/>
          <w:iCs/>
          <w:sz w:val="18"/>
          <w:szCs w:val="18"/>
          <w:lang w:val="fr-FR"/>
        </w:rPr>
        <w:t>(</w:t>
      </w:r>
      <w:proofErr w:type="gramStart"/>
      <w:r w:rsidRPr="00E36524">
        <w:rPr>
          <w:i/>
          <w:iCs/>
          <w:sz w:val="18"/>
          <w:szCs w:val="18"/>
          <w:lang w:val="fr-FR"/>
        </w:rPr>
        <w:t>en</w:t>
      </w:r>
      <w:proofErr w:type="gramEnd"/>
      <w:r w:rsidRPr="00E36524">
        <w:rPr>
          <w:i/>
          <w:iCs/>
          <w:sz w:val="18"/>
          <w:szCs w:val="18"/>
          <w:lang w:val="fr-FR"/>
        </w:rPr>
        <w:t xml:space="preserve"> francs suisses, au 3</w:t>
      </w:r>
      <w:r w:rsidR="00BB30E6" w:rsidRPr="00E36524">
        <w:rPr>
          <w:i/>
          <w:iCs/>
          <w:sz w:val="18"/>
          <w:szCs w:val="18"/>
          <w:lang w:val="fr-FR"/>
        </w:rPr>
        <w:t>1 mai 20</w:t>
      </w:r>
      <w:r w:rsidRPr="00E36524">
        <w:rPr>
          <w:i/>
          <w:iCs/>
          <w:sz w:val="18"/>
          <w:szCs w:val="18"/>
          <w:lang w:val="fr-FR"/>
        </w:rPr>
        <w:t>14)</w:t>
      </w:r>
    </w:p>
    <w:p w:rsidR="00AA1981" w:rsidRPr="00E36524" w:rsidRDefault="00AA1981" w:rsidP="00F04F93">
      <w:pPr>
        <w:keepNext/>
        <w:keepLines/>
        <w:autoSpaceDE w:val="0"/>
        <w:autoSpaceDN w:val="0"/>
        <w:adjustRightInd w:val="0"/>
        <w:jc w:val="center"/>
        <w:rPr>
          <w:szCs w:val="22"/>
          <w:lang w:val="fr-FR"/>
        </w:rPr>
      </w:pPr>
    </w:p>
    <w:tbl>
      <w:tblPr>
        <w:tblpPr w:leftFromText="180" w:rightFromText="180" w:vertAnchor="text" w:horzAnchor="margin" w:tblpX="182" w:tblpY="17"/>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8"/>
        <w:gridCol w:w="1030"/>
        <w:gridCol w:w="1213"/>
        <w:gridCol w:w="984"/>
        <w:gridCol w:w="1262"/>
        <w:gridCol w:w="1822"/>
      </w:tblGrid>
      <w:tr w:rsidR="00114529" w:rsidRPr="00E36524" w:rsidTr="00F55E8E">
        <w:trPr>
          <w:trHeight w:val="410"/>
        </w:trPr>
        <w:tc>
          <w:tcPr>
            <w:tcW w:w="158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671EE8" w:rsidP="00671EE8">
            <w:pPr>
              <w:keepNext/>
              <w:keepLines/>
              <w:autoSpaceDE w:val="0"/>
              <w:autoSpaceDN w:val="0"/>
              <w:adjustRightInd w:val="0"/>
              <w:spacing w:before="40" w:after="40"/>
              <w:ind w:left="-74" w:right="-60"/>
              <w:jc w:val="center"/>
              <w:rPr>
                <w:b/>
                <w:bCs/>
                <w:sz w:val="16"/>
                <w:szCs w:val="16"/>
                <w:lang w:val="fr-FR"/>
              </w:rPr>
            </w:pPr>
            <w:r w:rsidRPr="00E36524">
              <w:rPr>
                <w:b/>
                <w:bCs/>
                <w:sz w:val="16"/>
                <w:szCs w:val="16"/>
                <w:lang w:val="fr-FR"/>
              </w:rPr>
              <w:t>Grand domaine d</w:t>
            </w:r>
            <w:r w:rsidR="00BB30E6" w:rsidRPr="00E36524">
              <w:rPr>
                <w:b/>
                <w:bCs/>
                <w:sz w:val="16"/>
                <w:szCs w:val="16"/>
                <w:lang w:val="fr-FR"/>
              </w:rPr>
              <w:t>’</w:t>
            </w:r>
            <w:r w:rsidRPr="00E36524">
              <w:rPr>
                <w:b/>
                <w:bCs/>
                <w:sz w:val="16"/>
                <w:szCs w:val="16"/>
                <w:lang w:val="fr-FR"/>
              </w:rPr>
              <w:t>activité</w:t>
            </w:r>
          </w:p>
        </w:tc>
        <w:tc>
          <w:tcPr>
            <w:tcW w:w="557"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671EE8" w:rsidP="00671EE8">
            <w:pPr>
              <w:keepNext/>
              <w:keepLines/>
              <w:autoSpaceDE w:val="0"/>
              <w:autoSpaceDN w:val="0"/>
              <w:adjustRightInd w:val="0"/>
              <w:spacing w:before="40" w:after="40"/>
              <w:ind w:left="-107" w:right="-108"/>
              <w:jc w:val="center"/>
              <w:rPr>
                <w:b/>
                <w:bCs/>
                <w:sz w:val="16"/>
                <w:szCs w:val="16"/>
                <w:lang w:val="fr-FR"/>
              </w:rPr>
            </w:pPr>
            <w:r w:rsidRPr="00E36524">
              <w:rPr>
                <w:b/>
                <w:bCs/>
                <w:sz w:val="16"/>
                <w:szCs w:val="16"/>
                <w:lang w:val="fr-FR"/>
              </w:rPr>
              <w:t>Budget du projet</w:t>
            </w:r>
          </w:p>
        </w:tc>
        <w:tc>
          <w:tcPr>
            <w:tcW w:w="656"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671EE8" w:rsidP="00671EE8">
            <w:pPr>
              <w:keepNext/>
              <w:keepLines/>
              <w:autoSpaceDE w:val="0"/>
              <w:autoSpaceDN w:val="0"/>
              <w:adjustRightInd w:val="0"/>
              <w:spacing w:before="40" w:after="40"/>
              <w:ind w:left="-108" w:right="-106"/>
              <w:jc w:val="center"/>
              <w:rPr>
                <w:b/>
                <w:bCs/>
                <w:sz w:val="16"/>
                <w:szCs w:val="16"/>
                <w:lang w:val="fr-FR"/>
              </w:rPr>
            </w:pPr>
            <w:r w:rsidRPr="00E36524">
              <w:rPr>
                <w:b/>
                <w:bCs/>
                <w:sz w:val="16"/>
                <w:szCs w:val="16"/>
                <w:lang w:val="fr-FR"/>
              </w:rPr>
              <w:t xml:space="preserve">Montants réalisés </w:t>
            </w:r>
            <w:r w:rsidR="008D65F2" w:rsidRPr="00E36524">
              <w:rPr>
                <w:b/>
                <w:bCs/>
                <w:sz w:val="16"/>
                <w:szCs w:val="16"/>
                <w:lang w:val="fr-FR"/>
              </w:rPr>
              <w:br/>
            </w:r>
            <w:r w:rsidRPr="00E36524">
              <w:rPr>
                <w:b/>
                <w:bCs/>
                <w:sz w:val="16"/>
                <w:szCs w:val="16"/>
                <w:lang w:val="fr-FR"/>
              </w:rPr>
              <w:t>à ce jour</w:t>
            </w:r>
            <w:r w:rsidRPr="00E36524">
              <w:rPr>
                <w:b/>
                <w:bCs/>
                <w:sz w:val="16"/>
                <w:szCs w:val="16"/>
                <w:vertAlign w:val="superscript"/>
                <w:lang w:val="fr-FR"/>
              </w:rPr>
              <w:t>1</w:t>
            </w:r>
          </w:p>
        </w:tc>
        <w:tc>
          <w:tcPr>
            <w:tcW w:w="532"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262C97" w:rsidP="00F04F93">
            <w:pPr>
              <w:keepNext/>
              <w:keepLines/>
              <w:autoSpaceDE w:val="0"/>
              <w:autoSpaceDN w:val="0"/>
              <w:adjustRightInd w:val="0"/>
              <w:spacing w:before="40" w:after="40"/>
              <w:ind w:left="-109" w:right="-108"/>
              <w:jc w:val="center"/>
              <w:rPr>
                <w:b/>
                <w:bCs/>
                <w:sz w:val="16"/>
                <w:szCs w:val="16"/>
                <w:lang w:val="fr-FR"/>
              </w:rPr>
            </w:pPr>
            <w:r w:rsidRPr="00E36524">
              <w:rPr>
                <w:b/>
                <w:bCs/>
                <w:sz w:val="16"/>
                <w:szCs w:val="16"/>
                <w:lang w:val="fr-FR"/>
              </w:rPr>
              <w:t>Utilisation réelle</w:t>
            </w:r>
          </w:p>
        </w:tc>
        <w:tc>
          <w:tcPr>
            <w:tcW w:w="682"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671EE8" w:rsidP="00671EE8">
            <w:pPr>
              <w:keepNext/>
              <w:keepLines/>
              <w:autoSpaceDE w:val="0"/>
              <w:autoSpaceDN w:val="0"/>
              <w:adjustRightInd w:val="0"/>
              <w:spacing w:before="40" w:after="40"/>
              <w:ind w:left="-109" w:right="-73" w:firstLine="1"/>
              <w:jc w:val="center"/>
              <w:rPr>
                <w:b/>
                <w:bCs/>
                <w:sz w:val="16"/>
                <w:szCs w:val="16"/>
                <w:lang w:val="fr-FR"/>
              </w:rPr>
            </w:pPr>
            <w:r w:rsidRPr="00E36524">
              <w:rPr>
                <w:b/>
                <w:bCs/>
                <w:sz w:val="16"/>
                <w:szCs w:val="16"/>
                <w:lang w:val="fr-FR"/>
              </w:rPr>
              <w:t>État d</w:t>
            </w:r>
            <w:r w:rsidR="00BB30E6" w:rsidRPr="00E36524">
              <w:rPr>
                <w:b/>
                <w:bCs/>
                <w:sz w:val="16"/>
                <w:szCs w:val="16"/>
                <w:lang w:val="fr-FR"/>
              </w:rPr>
              <w:t>’</w:t>
            </w:r>
            <w:r w:rsidRPr="00E36524">
              <w:rPr>
                <w:b/>
                <w:bCs/>
                <w:sz w:val="16"/>
                <w:szCs w:val="16"/>
                <w:lang w:val="fr-FR"/>
              </w:rPr>
              <w:t>avancement</w:t>
            </w:r>
          </w:p>
        </w:tc>
        <w:tc>
          <w:tcPr>
            <w:tcW w:w="985"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671EE8" w:rsidP="00671EE8">
            <w:pPr>
              <w:keepNext/>
              <w:keepLines/>
              <w:autoSpaceDE w:val="0"/>
              <w:autoSpaceDN w:val="0"/>
              <w:adjustRightInd w:val="0"/>
              <w:spacing w:before="40" w:after="40"/>
              <w:ind w:left="-109" w:right="-73"/>
              <w:jc w:val="center"/>
              <w:rPr>
                <w:b/>
                <w:bCs/>
                <w:sz w:val="16"/>
                <w:szCs w:val="16"/>
                <w:lang w:val="fr-FR"/>
              </w:rPr>
            </w:pPr>
            <w:r w:rsidRPr="00E36524">
              <w:rPr>
                <w:b/>
                <w:bCs/>
                <w:sz w:val="16"/>
                <w:szCs w:val="16"/>
                <w:lang w:val="fr-FR"/>
              </w:rPr>
              <w:t xml:space="preserve">Utilisation estimée </w:t>
            </w:r>
            <w:r w:rsidR="008D65F2" w:rsidRPr="00E36524">
              <w:rPr>
                <w:b/>
                <w:bCs/>
                <w:sz w:val="16"/>
                <w:szCs w:val="16"/>
                <w:lang w:val="fr-FR"/>
              </w:rPr>
              <w:br/>
            </w:r>
            <w:r w:rsidRPr="00E36524">
              <w:rPr>
                <w:b/>
                <w:bCs/>
                <w:sz w:val="16"/>
                <w:szCs w:val="16"/>
                <w:lang w:val="fr-FR"/>
              </w:rPr>
              <w:t>du budget d</w:t>
            </w:r>
            <w:r w:rsidR="00BB30E6" w:rsidRPr="00E36524">
              <w:rPr>
                <w:b/>
                <w:bCs/>
                <w:sz w:val="16"/>
                <w:szCs w:val="16"/>
                <w:lang w:val="fr-FR"/>
              </w:rPr>
              <w:t>’</w:t>
            </w:r>
            <w:r w:rsidRPr="00E36524">
              <w:rPr>
                <w:b/>
                <w:bCs/>
                <w:sz w:val="16"/>
                <w:szCs w:val="16"/>
                <w:lang w:val="fr-FR"/>
              </w:rPr>
              <w:t>ici la fin de</w:t>
            </w:r>
            <w:r w:rsidR="0091187D" w:rsidRPr="00E36524">
              <w:rPr>
                <w:b/>
                <w:bCs/>
                <w:sz w:val="16"/>
                <w:szCs w:val="16"/>
                <w:lang w:val="fr-FR"/>
              </w:rPr>
              <w:t> </w:t>
            </w:r>
            <w:r w:rsidRPr="00E36524">
              <w:rPr>
                <w:b/>
                <w:bCs/>
                <w:sz w:val="16"/>
                <w:szCs w:val="16"/>
                <w:lang w:val="fr-FR"/>
              </w:rPr>
              <w:t>2014</w:t>
            </w:r>
            <w:r w:rsidRPr="00E36524">
              <w:rPr>
                <w:b/>
                <w:bCs/>
                <w:sz w:val="16"/>
                <w:szCs w:val="16"/>
                <w:vertAlign w:val="superscript"/>
                <w:lang w:val="fr-FR"/>
              </w:rPr>
              <w:t>2</w:t>
            </w:r>
          </w:p>
        </w:tc>
      </w:tr>
      <w:tr w:rsidR="00114529" w:rsidRPr="00E36524" w:rsidTr="00F55E8E">
        <w:tc>
          <w:tcPr>
            <w:tcW w:w="1588"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rPr>
                <w:sz w:val="16"/>
                <w:szCs w:val="16"/>
                <w:lang w:val="fr-FR"/>
              </w:rPr>
            </w:pPr>
            <w:r w:rsidRPr="00E36524">
              <w:rPr>
                <w:sz w:val="16"/>
                <w:szCs w:val="16"/>
                <w:lang w:val="fr-FR"/>
              </w:rPr>
              <w:t>Gestion des programmes et du changement</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3 830 200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1 883 851</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48%</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5</w:t>
            </w:r>
            <w:r w:rsidR="008D0C73" w:rsidRPr="00E36524">
              <w:rPr>
                <w:sz w:val="16"/>
                <w:szCs w:val="16"/>
                <w:lang w:val="fr-FR"/>
              </w:rPr>
              <w:t>2</w:t>
            </w:r>
            <w:r w:rsidRPr="00E36524">
              <w:rPr>
                <w:sz w:val="16"/>
                <w:szCs w:val="16"/>
                <w:lang w:val="fr-FR"/>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2 559 318</w:t>
            </w:r>
          </w:p>
        </w:tc>
      </w:tr>
      <w:tr w:rsidR="00114529" w:rsidRPr="00E36524" w:rsidTr="00F55E8E">
        <w:trPr>
          <w:trHeight w:val="557"/>
        </w:trPr>
        <w:tc>
          <w:tcPr>
            <w:tcW w:w="1588"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rPr>
                <w:sz w:val="16"/>
                <w:szCs w:val="16"/>
                <w:lang w:val="fr-FR"/>
              </w:rPr>
            </w:pPr>
            <w:r w:rsidRPr="00E36524">
              <w:rPr>
                <w:sz w:val="16"/>
                <w:szCs w:val="16"/>
                <w:lang w:val="fr-FR"/>
              </w:rPr>
              <w:t>Gestion et mise en valeur des ressources humaines</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8 945 755</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3 899 091</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49%</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4</w:t>
            </w:r>
            <w:r w:rsidR="008D0C73" w:rsidRPr="00E36524">
              <w:rPr>
                <w:sz w:val="16"/>
                <w:szCs w:val="16"/>
                <w:lang w:val="fr-FR"/>
              </w:rPr>
              <w:t>8</w:t>
            </w:r>
            <w:r w:rsidRPr="00E36524">
              <w:rPr>
                <w:sz w:val="16"/>
                <w:szCs w:val="16"/>
                <w:lang w:val="fr-FR"/>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5 425 220</w:t>
            </w:r>
          </w:p>
        </w:tc>
      </w:tr>
      <w:tr w:rsidR="00114529" w:rsidRPr="00E36524" w:rsidTr="00F55E8E">
        <w:trPr>
          <w:trHeight w:val="417"/>
        </w:trPr>
        <w:tc>
          <w:tcPr>
            <w:tcW w:w="1588"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rPr>
                <w:sz w:val="16"/>
                <w:szCs w:val="16"/>
                <w:lang w:val="fr-FR"/>
              </w:rPr>
            </w:pPr>
            <w:r w:rsidRPr="00E36524">
              <w:rPr>
                <w:sz w:val="16"/>
                <w:szCs w:val="16"/>
                <w:lang w:val="fr-FR"/>
              </w:rPr>
              <w:t>Gestion des performances de l</w:t>
            </w:r>
            <w:r w:rsidR="00BB30E6" w:rsidRPr="00E36524">
              <w:rPr>
                <w:sz w:val="16"/>
                <w:szCs w:val="16"/>
                <w:lang w:val="fr-FR"/>
              </w:rPr>
              <w:t>’</w:t>
            </w:r>
            <w:r w:rsidRPr="00E36524">
              <w:rPr>
                <w:sz w:val="16"/>
                <w:szCs w:val="16"/>
                <w:lang w:val="fr-FR"/>
              </w:rPr>
              <w:t>Organisation</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6 017 982</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4 031 432</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63%</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5</w:t>
            </w:r>
            <w:r w:rsidR="008D0C73" w:rsidRPr="00E36524">
              <w:rPr>
                <w:sz w:val="16"/>
                <w:szCs w:val="16"/>
                <w:lang w:val="fr-FR"/>
              </w:rPr>
              <w:t>9</w:t>
            </w:r>
            <w:r w:rsidRPr="00E36524">
              <w:rPr>
                <w:sz w:val="16"/>
                <w:szCs w:val="16"/>
                <w:lang w:val="fr-FR"/>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5 647 611</w:t>
            </w:r>
          </w:p>
        </w:tc>
      </w:tr>
      <w:tr w:rsidR="00114529" w:rsidRPr="00E36524" w:rsidTr="00F55E8E">
        <w:tc>
          <w:tcPr>
            <w:tcW w:w="1588"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rPr>
                <w:sz w:val="16"/>
                <w:szCs w:val="16"/>
                <w:lang w:val="fr-FR"/>
              </w:rPr>
            </w:pPr>
            <w:r w:rsidRPr="00E36524">
              <w:rPr>
                <w:sz w:val="16"/>
                <w:szCs w:val="16"/>
                <w:lang w:val="fr-FR"/>
              </w:rPr>
              <w:t>Gestion de la relation avec les clients</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1 955 690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108 925</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7%</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0%</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108 925</w:t>
            </w:r>
          </w:p>
        </w:tc>
      </w:tr>
      <w:tr w:rsidR="00114529" w:rsidRPr="00E36524" w:rsidTr="00F55E8E">
        <w:tc>
          <w:tcPr>
            <w:tcW w:w="1588"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rPr>
                <w:sz w:val="16"/>
                <w:szCs w:val="16"/>
                <w:lang w:val="fr-FR"/>
              </w:rPr>
            </w:pPr>
            <w:r w:rsidRPr="00E36524">
              <w:rPr>
                <w:sz w:val="16"/>
                <w:szCs w:val="16"/>
                <w:lang w:val="fr-FR"/>
              </w:rPr>
              <w:t>Perfectionnement du système AIMS</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4 591 840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2 197 234</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44%</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36524" w:rsidRDefault="00AA1981" w:rsidP="00F04F93">
            <w:pPr>
              <w:keepNext/>
              <w:keepLines/>
              <w:autoSpaceDE w:val="0"/>
              <w:autoSpaceDN w:val="0"/>
              <w:adjustRightInd w:val="0"/>
              <w:spacing w:before="40" w:after="40" w:line="260" w:lineRule="exact"/>
              <w:jc w:val="center"/>
              <w:rPr>
                <w:sz w:val="16"/>
                <w:szCs w:val="16"/>
                <w:lang w:val="fr-FR"/>
              </w:rPr>
            </w:pPr>
            <w:r w:rsidRPr="00E36524">
              <w:rPr>
                <w:sz w:val="16"/>
                <w:szCs w:val="16"/>
                <w:lang w:val="fr-FR"/>
              </w:rPr>
              <w:t>29%</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36524" w:rsidRDefault="00671EE8" w:rsidP="00671EE8">
            <w:pPr>
              <w:keepNext/>
              <w:keepLines/>
              <w:autoSpaceDE w:val="0"/>
              <w:autoSpaceDN w:val="0"/>
              <w:adjustRightInd w:val="0"/>
              <w:spacing w:before="40" w:after="40" w:line="260" w:lineRule="exact"/>
              <w:jc w:val="right"/>
              <w:rPr>
                <w:sz w:val="16"/>
                <w:szCs w:val="16"/>
                <w:lang w:val="fr-FR"/>
              </w:rPr>
            </w:pPr>
            <w:r w:rsidRPr="00E36524">
              <w:rPr>
                <w:sz w:val="16"/>
                <w:szCs w:val="16"/>
                <w:lang w:val="fr-FR"/>
              </w:rPr>
              <w:t>2 687 912</w:t>
            </w:r>
          </w:p>
        </w:tc>
      </w:tr>
      <w:tr w:rsidR="00114529" w:rsidRPr="00E36524" w:rsidTr="00F55E8E">
        <w:tc>
          <w:tcPr>
            <w:tcW w:w="158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671EE8" w:rsidP="00671EE8">
            <w:pPr>
              <w:keepNext/>
              <w:keepLines/>
              <w:autoSpaceDE w:val="0"/>
              <w:autoSpaceDN w:val="0"/>
              <w:adjustRightInd w:val="0"/>
              <w:spacing w:before="40" w:after="40" w:line="260" w:lineRule="exact"/>
              <w:rPr>
                <w:b/>
                <w:sz w:val="16"/>
                <w:szCs w:val="16"/>
                <w:lang w:val="fr-FR"/>
              </w:rPr>
            </w:pPr>
            <w:r w:rsidRPr="00E36524">
              <w:rPr>
                <w:b/>
                <w:sz w:val="16"/>
                <w:szCs w:val="16"/>
                <w:lang w:val="fr-FR"/>
              </w:rPr>
              <w:t>Total</w:t>
            </w:r>
            <w:r w:rsidRPr="00E36524">
              <w:rPr>
                <w:b/>
                <w:sz w:val="16"/>
                <w:szCs w:val="16"/>
                <w:vertAlign w:val="superscript"/>
                <w:lang w:val="fr-FR"/>
              </w:rPr>
              <w:t>3</w:t>
            </w:r>
          </w:p>
        </w:tc>
        <w:tc>
          <w:tcPr>
            <w:tcW w:w="557"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671EE8" w:rsidP="00671EE8">
            <w:pPr>
              <w:keepNext/>
              <w:keepLines/>
              <w:autoSpaceDE w:val="0"/>
              <w:autoSpaceDN w:val="0"/>
              <w:adjustRightInd w:val="0"/>
              <w:spacing w:before="40" w:after="40" w:line="260" w:lineRule="exact"/>
              <w:jc w:val="right"/>
              <w:rPr>
                <w:b/>
                <w:sz w:val="16"/>
                <w:szCs w:val="16"/>
                <w:lang w:val="fr-FR"/>
              </w:rPr>
            </w:pPr>
            <w:r w:rsidRPr="00E36524">
              <w:rPr>
                <w:b/>
                <w:sz w:val="16"/>
                <w:szCs w:val="16"/>
                <w:lang w:val="fr-FR"/>
              </w:rPr>
              <w:t>25 341 467</w:t>
            </w:r>
          </w:p>
        </w:tc>
        <w:tc>
          <w:tcPr>
            <w:tcW w:w="656" w:type="pct"/>
            <w:tcBorders>
              <w:top w:val="single" w:sz="4" w:space="0" w:color="auto"/>
              <w:left w:val="single" w:sz="4" w:space="0" w:color="auto"/>
              <w:bottom w:val="single" w:sz="4" w:space="0" w:color="auto"/>
              <w:right w:val="single" w:sz="4" w:space="0" w:color="auto"/>
            </w:tcBorders>
            <w:shd w:val="clear" w:color="auto" w:fill="CCFFFF"/>
          </w:tcPr>
          <w:p w:rsidR="00AA1981" w:rsidRPr="00E36524" w:rsidRDefault="00671EE8" w:rsidP="00671EE8">
            <w:pPr>
              <w:keepNext/>
              <w:keepLines/>
              <w:autoSpaceDE w:val="0"/>
              <w:autoSpaceDN w:val="0"/>
              <w:adjustRightInd w:val="0"/>
              <w:spacing w:before="40" w:after="40" w:line="260" w:lineRule="exact"/>
              <w:jc w:val="right"/>
              <w:rPr>
                <w:b/>
                <w:sz w:val="16"/>
                <w:szCs w:val="16"/>
                <w:lang w:val="fr-FR"/>
              </w:rPr>
            </w:pPr>
            <w:r w:rsidRPr="00E36524">
              <w:rPr>
                <w:b/>
                <w:sz w:val="16"/>
                <w:szCs w:val="16"/>
                <w:lang w:val="fr-FR"/>
              </w:rPr>
              <w:t>12 120 533</w:t>
            </w:r>
          </w:p>
        </w:tc>
        <w:tc>
          <w:tcPr>
            <w:tcW w:w="532" w:type="pct"/>
            <w:tcBorders>
              <w:top w:val="single" w:sz="4" w:space="0" w:color="auto"/>
              <w:left w:val="single" w:sz="4" w:space="0" w:color="auto"/>
              <w:bottom w:val="single" w:sz="4" w:space="0" w:color="auto"/>
              <w:right w:val="single" w:sz="4" w:space="0" w:color="auto"/>
            </w:tcBorders>
            <w:shd w:val="clear" w:color="auto" w:fill="CCFFFF"/>
          </w:tcPr>
          <w:p w:rsidR="00AA1981" w:rsidRPr="00E36524" w:rsidRDefault="00AA1981" w:rsidP="00F04F93">
            <w:pPr>
              <w:keepNext/>
              <w:keepLines/>
              <w:autoSpaceDE w:val="0"/>
              <w:autoSpaceDN w:val="0"/>
              <w:adjustRightInd w:val="0"/>
              <w:spacing w:before="40" w:after="40" w:line="260" w:lineRule="exact"/>
              <w:jc w:val="center"/>
              <w:rPr>
                <w:b/>
                <w:sz w:val="16"/>
                <w:szCs w:val="16"/>
                <w:lang w:val="fr-FR"/>
              </w:rPr>
            </w:pPr>
            <w:r w:rsidRPr="00E36524">
              <w:rPr>
                <w:b/>
                <w:sz w:val="16"/>
                <w:szCs w:val="16"/>
                <w:lang w:val="fr-FR"/>
              </w:rPr>
              <w:t>49%</w:t>
            </w:r>
          </w:p>
        </w:tc>
        <w:tc>
          <w:tcPr>
            <w:tcW w:w="682" w:type="pct"/>
            <w:tcBorders>
              <w:top w:val="single" w:sz="4" w:space="0" w:color="auto"/>
              <w:left w:val="single" w:sz="4" w:space="0" w:color="auto"/>
              <w:bottom w:val="single" w:sz="4" w:space="0" w:color="auto"/>
              <w:right w:val="single" w:sz="4" w:space="0" w:color="auto"/>
            </w:tcBorders>
            <w:shd w:val="clear" w:color="auto" w:fill="CCFFFF"/>
          </w:tcPr>
          <w:p w:rsidR="00AA1981" w:rsidRPr="00E36524" w:rsidRDefault="00AA1981" w:rsidP="00F04F93">
            <w:pPr>
              <w:keepNext/>
              <w:keepLines/>
              <w:autoSpaceDE w:val="0"/>
              <w:autoSpaceDN w:val="0"/>
              <w:adjustRightInd w:val="0"/>
              <w:spacing w:before="40" w:after="40" w:line="260" w:lineRule="exact"/>
              <w:jc w:val="center"/>
              <w:rPr>
                <w:b/>
                <w:sz w:val="16"/>
                <w:szCs w:val="16"/>
                <w:lang w:val="fr-FR"/>
              </w:rPr>
            </w:pPr>
            <w:r w:rsidRPr="00E36524">
              <w:rPr>
                <w:b/>
                <w:sz w:val="16"/>
                <w:szCs w:val="16"/>
                <w:lang w:val="fr-FR"/>
              </w:rPr>
              <w:t>4</w:t>
            </w:r>
            <w:r w:rsidR="00114529" w:rsidRPr="00E36524">
              <w:rPr>
                <w:b/>
                <w:sz w:val="16"/>
                <w:szCs w:val="16"/>
                <w:lang w:val="fr-FR"/>
              </w:rPr>
              <w:t>4</w:t>
            </w:r>
            <w:r w:rsidRPr="00E36524">
              <w:rPr>
                <w:b/>
                <w:sz w:val="16"/>
                <w:szCs w:val="16"/>
                <w:lang w:val="fr-FR"/>
              </w:rPr>
              <w:t>%</w:t>
            </w:r>
          </w:p>
        </w:tc>
        <w:tc>
          <w:tcPr>
            <w:tcW w:w="985" w:type="pct"/>
            <w:tcBorders>
              <w:top w:val="single" w:sz="4" w:space="0" w:color="auto"/>
              <w:left w:val="single" w:sz="4" w:space="0" w:color="auto"/>
              <w:bottom w:val="single" w:sz="4" w:space="0" w:color="auto"/>
              <w:right w:val="single" w:sz="4" w:space="0" w:color="auto"/>
            </w:tcBorders>
            <w:shd w:val="clear" w:color="auto" w:fill="CCFFFF"/>
          </w:tcPr>
          <w:p w:rsidR="00AA1981" w:rsidRPr="00E36524" w:rsidRDefault="00671EE8" w:rsidP="00671EE8">
            <w:pPr>
              <w:keepNext/>
              <w:keepLines/>
              <w:autoSpaceDE w:val="0"/>
              <w:autoSpaceDN w:val="0"/>
              <w:adjustRightInd w:val="0"/>
              <w:spacing w:before="40" w:after="40" w:line="260" w:lineRule="exact"/>
              <w:jc w:val="right"/>
              <w:rPr>
                <w:b/>
                <w:sz w:val="16"/>
                <w:szCs w:val="16"/>
                <w:lang w:val="fr-FR"/>
              </w:rPr>
            </w:pPr>
            <w:r w:rsidRPr="00E36524">
              <w:rPr>
                <w:b/>
                <w:sz w:val="16"/>
                <w:szCs w:val="16"/>
                <w:lang w:val="fr-FR"/>
              </w:rPr>
              <w:t>16 428 986</w:t>
            </w:r>
          </w:p>
        </w:tc>
      </w:tr>
    </w:tbl>
    <w:p w:rsidR="00671EE8" w:rsidRPr="00E36524" w:rsidRDefault="00F04F93" w:rsidP="00F04F93">
      <w:pPr>
        <w:keepNext/>
        <w:keepLines/>
        <w:tabs>
          <w:tab w:val="left" w:pos="2987"/>
        </w:tabs>
        <w:autoSpaceDE w:val="0"/>
        <w:autoSpaceDN w:val="0"/>
        <w:adjustRightInd w:val="0"/>
        <w:spacing w:after="60"/>
        <w:ind w:left="1418" w:hanging="851"/>
        <w:rPr>
          <w:sz w:val="18"/>
          <w:szCs w:val="18"/>
          <w:lang w:val="fr-FR"/>
        </w:rPr>
      </w:pPr>
      <w:r w:rsidRPr="00E36524">
        <w:rPr>
          <w:sz w:val="18"/>
          <w:szCs w:val="18"/>
          <w:lang w:val="fr-FR"/>
        </w:rPr>
        <w:tab/>
      </w:r>
      <w:r w:rsidRPr="00E36524">
        <w:rPr>
          <w:sz w:val="18"/>
          <w:szCs w:val="18"/>
          <w:lang w:val="fr-FR"/>
        </w:rPr>
        <w:tab/>
      </w:r>
    </w:p>
    <w:p w:rsidR="00671EE8" w:rsidRPr="00E36524" w:rsidRDefault="00AA1981" w:rsidP="00F04F93">
      <w:pPr>
        <w:keepNext/>
        <w:keepLines/>
        <w:tabs>
          <w:tab w:val="left" w:pos="709"/>
        </w:tabs>
        <w:autoSpaceDE w:val="0"/>
        <w:autoSpaceDN w:val="0"/>
        <w:adjustRightInd w:val="0"/>
        <w:spacing w:after="60"/>
        <w:ind w:left="709" w:hanging="142"/>
        <w:rPr>
          <w:sz w:val="16"/>
          <w:szCs w:val="16"/>
          <w:lang w:val="fr-FR"/>
        </w:rPr>
      </w:pPr>
      <w:r w:rsidRPr="00E36524">
        <w:rPr>
          <w:sz w:val="16"/>
          <w:szCs w:val="16"/>
          <w:vertAlign w:val="superscript"/>
          <w:lang w:val="fr-FR"/>
        </w:rPr>
        <w:t>1</w:t>
      </w:r>
      <w:r w:rsidRPr="00E36524">
        <w:rPr>
          <w:sz w:val="16"/>
          <w:szCs w:val="16"/>
          <w:lang w:val="fr-FR"/>
        </w:rPr>
        <w:tab/>
      </w:r>
      <w:r w:rsidR="0071005A" w:rsidRPr="00E36524">
        <w:rPr>
          <w:sz w:val="16"/>
          <w:szCs w:val="16"/>
          <w:lang w:val="fr-FR"/>
        </w:rPr>
        <w:t>Soit les dépenses au 3</w:t>
      </w:r>
      <w:r w:rsidR="00BB30E6" w:rsidRPr="00E36524">
        <w:rPr>
          <w:sz w:val="16"/>
          <w:szCs w:val="16"/>
          <w:lang w:val="fr-FR"/>
        </w:rPr>
        <w:t>1 mai 20</w:t>
      </w:r>
      <w:r w:rsidR="0071005A" w:rsidRPr="00E36524">
        <w:rPr>
          <w:sz w:val="16"/>
          <w:szCs w:val="16"/>
          <w:lang w:val="fr-FR"/>
        </w:rPr>
        <w:t>14</w:t>
      </w:r>
      <w:r w:rsidRPr="00E36524">
        <w:rPr>
          <w:sz w:val="16"/>
          <w:szCs w:val="16"/>
          <w:lang w:val="fr-FR"/>
        </w:rPr>
        <w:t>.</w:t>
      </w:r>
    </w:p>
    <w:p w:rsidR="00671EE8" w:rsidRPr="00E36524" w:rsidRDefault="00450D30" w:rsidP="00450D30">
      <w:pPr>
        <w:keepNext/>
        <w:keepLines/>
        <w:tabs>
          <w:tab w:val="left" w:pos="709"/>
        </w:tabs>
        <w:autoSpaceDE w:val="0"/>
        <w:autoSpaceDN w:val="0"/>
        <w:adjustRightInd w:val="0"/>
        <w:spacing w:after="60"/>
        <w:ind w:left="709" w:hanging="142"/>
        <w:rPr>
          <w:sz w:val="16"/>
          <w:szCs w:val="16"/>
          <w:lang w:val="fr-FR"/>
        </w:rPr>
      </w:pPr>
      <w:r w:rsidRPr="00E36524">
        <w:rPr>
          <w:sz w:val="16"/>
          <w:szCs w:val="16"/>
          <w:vertAlign w:val="superscript"/>
          <w:lang w:val="fr-FR"/>
        </w:rPr>
        <w:t>2</w:t>
      </w:r>
      <w:r w:rsidRPr="00E36524">
        <w:rPr>
          <w:sz w:val="16"/>
          <w:szCs w:val="16"/>
          <w:lang w:val="fr-FR"/>
        </w:rPr>
        <w:t xml:space="preserve"> </w:t>
      </w:r>
      <w:r w:rsidR="00690D67" w:rsidRPr="00E36524">
        <w:rPr>
          <w:sz w:val="16"/>
          <w:szCs w:val="16"/>
          <w:lang w:val="fr-FR"/>
        </w:rPr>
        <w:tab/>
      </w:r>
      <w:r w:rsidRPr="00E36524">
        <w:rPr>
          <w:sz w:val="16"/>
          <w:szCs w:val="16"/>
          <w:lang w:val="fr-FR"/>
        </w:rPr>
        <w:t>Soit les montants réalisés à ce jour (31</w:t>
      </w:r>
      <w:r w:rsidR="00BD0BBA" w:rsidRPr="00E36524">
        <w:rPr>
          <w:sz w:val="16"/>
          <w:szCs w:val="16"/>
          <w:lang w:val="fr-FR"/>
        </w:rPr>
        <w:t> </w:t>
      </w:r>
      <w:r w:rsidRPr="00E36524">
        <w:rPr>
          <w:sz w:val="16"/>
          <w:szCs w:val="16"/>
          <w:lang w:val="fr-FR"/>
        </w:rPr>
        <w:t>mai</w:t>
      </w:r>
      <w:r w:rsidR="00BD0BBA" w:rsidRPr="00E36524">
        <w:rPr>
          <w:sz w:val="16"/>
          <w:szCs w:val="16"/>
          <w:lang w:val="fr-FR"/>
        </w:rPr>
        <w:t> </w:t>
      </w:r>
      <w:r w:rsidRPr="00E36524">
        <w:rPr>
          <w:sz w:val="16"/>
          <w:szCs w:val="16"/>
          <w:lang w:val="fr-FR"/>
        </w:rPr>
        <w:t>2014) et les dépenses prévues jusqu</w:t>
      </w:r>
      <w:r w:rsidR="00BB30E6" w:rsidRPr="00E36524">
        <w:rPr>
          <w:sz w:val="16"/>
          <w:szCs w:val="16"/>
          <w:lang w:val="fr-FR"/>
        </w:rPr>
        <w:t>’</w:t>
      </w:r>
      <w:r w:rsidRPr="00E36524">
        <w:rPr>
          <w:sz w:val="16"/>
          <w:szCs w:val="16"/>
          <w:lang w:val="fr-FR"/>
        </w:rPr>
        <w:t>à la fin de</w:t>
      </w:r>
      <w:r w:rsidR="00BD0BBA" w:rsidRPr="00E36524">
        <w:rPr>
          <w:sz w:val="16"/>
          <w:szCs w:val="16"/>
          <w:lang w:val="fr-FR"/>
        </w:rPr>
        <w:t> </w:t>
      </w:r>
      <w:r w:rsidRPr="00E36524">
        <w:rPr>
          <w:sz w:val="16"/>
          <w:szCs w:val="16"/>
          <w:lang w:val="fr-FR"/>
        </w:rPr>
        <w:t>2014, sur la base des estimations actuelles concernant les dépenses.</w:t>
      </w:r>
    </w:p>
    <w:p w:rsidR="00671EE8" w:rsidRPr="00E36524" w:rsidRDefault="00450D30" w:rsidP="00450D30">
      <w:pPr>
        <w:keepNext/>
        <w:keepLines/>
        <w:tabs>
          <w:tab w:val="left" w:pos="709"/>
        </w:tabs>
        <w:autoSpaceDE w:val="0"/>
        <w:autoSpaceDN w:val="0"/>
        <w:adjustRightInd w:val="0"/>
        <w:spacing w:after="60"/>
        <w:ind w:left="709" w:hanging="142"/>
        <w:rPr>
          <w:sz w:val="16"/>
          <w:szCs w:val="16"/>
          <w:lang w:val="fr-FR"/>
        </w:rPr>
      </w:pPr>
      <w:r w:rsidRPr="00E36524">
        <w:rPr>
          <w:sz w:val="16"/>
          <w:szCs w:val="16"/>
          <w:vertAlign w:val="superscript"/>
          <w:lang w:val="fr-FR"/>
        </w:rPr>
        <w:t>3</w:t>
      </w:r>
      <w:r w:rsidRPr="00E36524">
        <w:rPr>
          <w:sz w:val="16"/>
          <w:szCs w:val="16"/>
          <w:lang w:val="fr-FR"/>
        </w:rPr>
        <w:t xml:space="preserve"> </w:t>
      </w:r>
      <w:r w:rsidR="00690D67" w:rsidRPr="00E36524">
        <w:rPr>
          <w:sz w:val="16"/>
          <w:szCs w:val="16"/>
          <w:lang w:val="fr-FR"/>
        </w:rPr>
        <w:tab/>
      </w:r>
      <w:r w:rsidRPr="00E36524">
        <w:rPr>
          <w:sz w:val="16"/>
          <w:szCs w:val="16"/>
          <w:lang w:val="fr-FR"/>
        </w:rPr>
        <w:t>Le budget initial prévoyait que les dépenses effectives atteignent 23</w:t>
      </w:r>
      <w:r w:rsidR="00BD0BBA" w:rsidRPr="00E36524">
        <w:rPr>
          <w:sz w:val="16"/>
          <w:szCs w:val="16"/>
          <w:lang w:val="fr-FR"/>
        </w:rPr>
        <w:t> </w:t>
      </w:r>
      <w:r w:rsidRPr="00E36524">
        <w:rPr>
          <w:sz w:val="16"/>
          <w:szCs w:val="16"/>
          <w:lang w:val="fr-FR"/>
        </w:rPr>
        <w:t>millions de francs suisses d</w:t>
      </w:r>
      <w:r w:rsidR="00BB30E6" w:rsidRPr="00E36524">
        <w:rPr>
          <w:sz w:val="16"/>
          <w:szCs w:val="16"/>
          <w:lang w:val="fr-FR"/>
        </w:rPr>
        <w:t>’</w:t>
      </w:r>
      <w:r w:rsidRPr="00E36524">
        <w:rPr>
          <w:sz w:val="16"/>
          <w:szCs w:val="16"/>
          <w:lang w:val="fr-FR"/>
        </w:rPr>
        <w:t>ici la fin de</w:t>
      </w:r>
      <w:r w:rsidR="00BD0BBA" w:rsidRPr="00E36524">
        <w:rPr>
          <w:sz w:val="16"/>
          <w:szCs w:val="16"/>
          <w:lang w:val="fr-FR"/>
        </w:rPr>
        <w:t> </w:t>
      </w:r>
      <w:r w:rsidRPr="00E36524">
        <w:rPr>
          <w:sz w:val="16"/>
          <w:szCs w:val="16"/>
          <w:lang w:val="fr-FR"/>
        </w:rPr>
        <w:t>2014.</w:t>
      </w:r>
      <w:r w:rsidR="00AA1981" w:rsidRPr="00E36524">
        <w:rPr>
          <w:sz w:val="16"/>
          <w:szCs w:val="16"/>
          <w:lang w:val="fr-FR"/>
        </w:rPr>
        <w:t xml:space="preserve">  </w:t>
      </w:r>
      <w:r w:rsidR="00BD0BBA" w:rsidRPr="00E36524">
        <w:rPr>
          <w:sz w:val="16"/>
          <w:szCs w:val="16"/>
          <w:lang w:val="fr-FR"/>
        </w:rPr>
        <w:t>Les </w:t>
      </w:r>
      <w:r w:rsidRPr="00E36524">
        <w:rPr>
          <w:sz w:val="16"/>
          <w:szCs w:val="16"/>
          <w:lang w:val="fr-FR"/>
        </w:rPr>
        <w:t>prévisions actuelles sont sensiblement inférieures, la différence devant en principe être affectée à des phases ultérieures du projet.</w:t>
      </w:r>
    </w:p>
    <w:p w:rsidR="00671EE8" w:rsidRPr="00E36524" w:rsidRDefault="00671EE8" w:rsidP="00AA1981">
      <w:pPr>
        <w:keepNext/>
        <w:keepLines/>
        <w:tabs>
          <w:tab w:val="left" w:pos="3261"/>
        </w:tabs>
        <w:autoSpaceDE w:val="0"/>
        <w:autoSpaceDN w:val="0"/>
        <w:adjustRightInd w:val="0"/>
        <w:jc w:val="center"/>
        <w:rPr>
          <w:b/>
          <w:szCs w:val="22"/>
          <w:lang w:val="fr-FR"/>
        </w:rPr>
      </w:pPr>
    </w:p>
    <w:p w:rsidR="00671EE8" w:rsidRPr="00E36524" w:rsidRDefault="00450D30" w:rsidP="00450D30">
      <w:pPr>
        <w:keepNext/>
        <w:keepLines/>
        <w:tabs>
          <w:tab w:val="left" w:pos="3261"/>
        </w:tabs>
        <w:autoSpaceDE w:val="0"/>
        <w:autoSpaceDN w:val="0"/>
        <w:adjustRightInd w:val="0"/>
        <w:jc w:val="center"/>
        <w:rPr>
          <w:b/>
          <w:szCs w:val="22"/>
          <w:lang w:val="fr-FR"/>
        </w:rPr>
      </w:pPr>
      <w:r w:rsidRPr="00E36524">
        <w:rPr>
          <w:b/>
          <w:szCs w:val="22"/>
          <w:lang w:val="fr-FR"/>
        </w:rPr>
        <w:t>Utilisation du budget relatif au portefeuille de projets ERP (par catégorie de dépense</w:t>
      </w:r>
      <w:r w:rsidR="007715B6" w:rsidRPr="00E36524">
        <w:rPr>
          <w:b/>
          <w:szCs w:val="22"/>
          <w:lang w:val="fr-FR"/>
        </w:rPr>
        <w:t>s</w:t>
      </w:r>
      <w:r w:rsidRPr="00E36524">
        <w:rPr>
          <w:b/>
          <w:szCs w:val="22"/>
          <w:lang w:val="fr-FR"/>
        </w:rPr>
        <w:t>)</w:t>
      </w:r>
    </w:p>
    <w:p w:rsidR="00671EE8" w:rsidRPr="00E36524" w:rsidRDefault="00450D30" w:rsidP="00450D30">
      <w:pPr>
        <w:keepNext/>
        <w:keepLines/>
        <w:tabs>
          <w:tab w:val="left" w:pos="3261"/>
        </w:tabs>
        <w:autoSpaceDE w:val="0"/>
        <w:autoSpaceDN w:val="0"/>
        <w:adjustRightInd w:val="0"/>
        <w:jc w:val="center"/>
        <w:rPr>
          <w:i/>
          <w:iCs/>
          <w:sz w:val="18"/>
          <w:szCs w:val="18"/>
          <w:lang w:val="fr-FR"/>
        </w:rPr>
      </w:pPr>
      <w:r w:rsidRPr="00E36524">
        <w:rPr>
          <w:i/>
          <w:iCs/>
          <w:sz w:val="18"/>
          <w:szCs w:val="18"/>
          <w:lang w:val="fr-FR"/>
        </w:rPr>
        <w:t>(</w:t>
      </w:r>
      <w:proofErr w:type="gramStart"/>
      <w:r w:rsidRPr="00E36524">
        <w:rPr>
          <w:i/>
          <w:iCs/>
          <w:sz w:val="18"/>
          <w:szCs w:val="18"/>
          <w:lang w:val="fr-FR"/>
        </w:rPr>
        <w:t>en</w:t>
      </w:r>
      <w:proofErr w:type="gramEnd"/>
      <w:r w:rsidRPr="00E36524">
        <w:rPr>
          <w:i/>
          <w:iCs/>
          <w:sz w:val="18"/>
          <w:szCs w:val="18"/>
          <w:lang w:val="fr-FR"/>
        </w:rPr>
        <w:t xml:space="preserve"> francs suisses, au 31</w:t>
      </w:r>
      <w:r w:rsidR="00BD0BBA" w:rsidRPr="00E36524">
        <w:rPr>
          <w:i/>
          <w:iCs/>
          <w:sz w:val="18"/>
          <w:szCs w:val="18"/>
          <w:lang w:val="fr-FR"/>
        </w:rPr>
        <w:t> </w:t>
      </w:r>
      <w:r w:rsidRPr="00E36524">
        <w:rPr>
          <w:i/>
          <w:iCs/>
          <w:sz w:val="18"/>
          <w:szCs w:val="18"/>
          <w:lang w:val="fr-FR"/>
        </w:rPr>
        <w:t>mai</w:t>
      </w:r>
      <w:r w:rsidR="00BD0BBA" w:rsidRPr="00E36524">
        <w:rPr>
          <w:i/>
          <w:iCs/>
          <w:sz w:val="18"/>
          <w:szCs w:val="18"/>
          <w:lang w:val="fr-FR"/>
        </w:rPr>
        <w:t> </w:t>
      </w:r>
      <w:r w:rsidRPr="00E36524">
        <w:rPr>
          <w:i/>
          <w:iCs/>
          <w:sz w:val="18"/>
          <w:szCs w:val="18"/>
          <w:lang w:val="fr-FR"/>
        </w:rPr>
        <w:t>2014)</w:t>
      </w:r>
    </w:p>
    <w:p w:rsidR="00AA1981" w:rsidRPr="00E36524" w:rsidRDefault="00AA1981" w:rsidP="00AA1981">
      <w:pPr>
        <w:keepNext/>
        <w:keepLines/>
        <w:autoSpaceDE w:val="0"/>
        <w:autoSpaceDN w:val="0"/>
        <w:adjustRightInd w:val="0"/>
        <w:jc w:val="center"/>
        <w:rPr>
          <w:lang w:val="fr-FR"/>
        </w:rPr>
      </w:pPr>
    </w:p>
    <w:tbl>
      <w:tblPr>
        <w:tblW w:w="45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750"/>
        <w:gridCol w:w="1884"/>
        <w:gridCol w:w="1884"/>
      </w:tblGrid>
      <w:tr w:rsidR="00690D67" w:rsidRPr="00E36524" w:rsidTr="009374EB">
        <w:trPr>
          <w:trHeight w:val="569"/>
        </w:trPr>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450D30" w:rsidP="00450D30">
            <w:pPr>
              <w:keepNext/>
              <w:keepLines/>
              <w:autoSpaceDE w:val="0"/>
              <w:autoSpaceDN w:val="0"/>
              <w:adjustRightInd w:val="0"/>
              <w:spacing w:before="40" w:after="40" w:line="260" w:lineRule="exact"/>
              <w:ind w:left="-74" w:right="-60"/>
              <w:jc w:val="center"/>
              <w:rPr>
                <w:b/>
                <w:bCs/>
                <w:sz w:val="16"/>
                <w:szCs w:val="16"/>
                <w:lang w:val="fr-FR"/>
              </w:rPr>
            </w:pPr>
            <w:r w:rsidRPr="00E36524">
              <w:rPr>
                <w:b/>
                <w:bCs/>
                <w:sz w:val="16"/>
                <w:szCs w:val="16"/>
                <w:lang w:val="fr-FR"/>
              </w:rPr>
              <w:t>Catégorie de dépense</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450D30" w:rsidP="008D65F2">
            <w:pPr>
              <w:keepNext/>
              <w:keepLines/>
              <w:autoSpaceDE w:val="0"/>
              <w:autoSpaceDN w:val="0"/>
              <w:adjustRightInd w:val="0"/>
              <w:spacing w:before="40" w:after="40"/>
              <w:ind w:left="-107" w:right="-108"/>
              <w:jc w:val="center"/>
              <w:rPr>
                <w:b/>
                <w:bCs/>
                <w:sz w:val="16"/>
                <w:szCs w:val="16"/>
                <w:lang w:val="fr-FR"/>
              </w:rPr>
            </w:pPr>
            <w:r w:rsidRPr="00E36524">
              <w:rPr>
                <w:b/>
                <w:bCs/>
                <w:sz w:val="16"/>
                <w:szCs w:val="16"/>
                <w:lang w:val="fr-FR"/>
              </w:rPr>
              <w:t>Budget du projet</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450D30" w:rsidP="008D65F2">
            <w:pPr>
              <w:keepNext/>
              <w:keepLines/>
              <w:autoSpaceDE w:val="0"/>
              <w:autoSpaceDN w:val="0"/>
              <w:adjustRightInd w:val="0"/>
              <w:spacing w:before="40" w:after="40"/>
              <w:ind w:left="-108"/>
              <w:jc w:val="center"/>
              <w:rPr>
                <w:b/>
                <w:bCs/>
                <w:sz w:val="16"/>
                <w:szCs w:val="16"/>
                <w:lang w:val="fr-FR"/>
              </w:rPr>
            </w:pPr>
            <w:r w:rsidRPr="00E36524">
              <w:rPr>
                <w:b/>
                <w:bCs/>
                <w:sz w:val="16"/>
                <w:szCs w:val="16"/>
                <w:lang w:val="fr-FR"/>
              </w:rPr>
              <w:t xml:space="preserve">Montants réalisés </w:t>
            </w:r>
            <w:r w:rsidR="008D65F2" w:rsidRPr="00E36524">
              <w:rPr>
                <w:b/>
                <w:bCs/>
                <w:sz w:val="16"/>
                <w:szCs w:val="16"/>
                <w:lang w:val="fr-FR"/>
              </w:rPr>
              <w:br/>
            </w:r>
            <w:r w:rsidRPr="00E36524">
              <w:rPr>
                <w:b/>
                <w:bCs/>
                <w:sz w:val="16"/>
                <w:szCs w:val="16"/>
                <w:lang w:val="fr-FR"/>
              </w:rPr>
              <w:t>à ce jour</w:t>
            </w:r>
            <w:r w:rsidRPr="00E36524">
              <w:rPr>
                <w:b/>
                <w:bCs/>
                <w:sz w:val="16"/>
                <w:szCs w:val="16"/>
                <w:vertAlign w:val="superscript"/>
                <w:lang w:val="fr-FR"/>
              </w:rPr>
              <w:t>1</w:t>
            </w:r>
            <w:r w:rsidR="00AA1981" w:rsidRPr="00E36524">
              <w:rPr>
                <w:b/>
                <w:bCs/>
                <w:sz w:val="16"/>
                <w:szCs w:val="16"/>
                <w:lang w:val="fr-FR"/>
              </w:rPr>
              <w:t xml:space="preserve"> </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450D30" w:rsidP="008D65F2">
            <w:pPr>
              <w:keepNext/>
              <w:keepLines/>
              <w:autoSpaceDE w:val="0"/>
              <w:autoSpaceDN w:val="0"/>
              <w:adjustRightInd w:val="0"/>
              <w:spacing w:before="40" w:after="40"/>
              <w:ind w:left="-109"/>
              <w:jc w:val="center"/>
              <w:rPr>
                <w:b/>
                <w:bCs/>
                <w:sz w:val="16"/>
                <w:szCs w:val="16"/>
                <w:lang w:val="fr-FR"/>
              </w:rPr>
            </w:pPr>
            <w:r w:rsidRPr="00E36524">
              <w:rPr>
                <w:b/>
                <w:bCs/>
                <w:sz w:val="16"/>
                <w:szCs w:val="16"/>
                <w:lang w:val="fr-FR"/>
              </w:rPr>
              <w:t xml:space="preserve">Utilisation estimée </w:t>
            </w:r>
            <w:r w:rsidR="008D65F2" w:rsidRPr="00E36524">
              <w:rPr>
                <w:b/>
                <w:bCs/>
                <w:sz w:val="16"/>
                <w:szCs w:val="16"/>
                <w:lang w:val="fr-FR"/>
              </w:rPr>
              <w:br/>
            </w:r>
            <w:r w:rsidRPr="00E36524">
              <w:rPr>
                <w:b/>
                <w:bCs/>
                <w:sz w:val="16"/>
                <w:szCs w:val="16"/>
                <w:lang w:val="fr-FR"/>
              </w:rPr>
              <w:t>du budget d</w:t>
            </w:r>
            <w:r w:rsidR="00BB30E6" w:rsidRPr="00E36524">
              <w:rPr>
                <w:b/>
                <w:bCs/>
                <w:sz w:val="16"/>
                <w:szCs w:val="16"/>
                <w:lang w:val="fr-FR"/>
              </w:rPr>
              <w:t>’</w:t>
            </w:r>
            <w:r w:rsidRPr="00E36524">
              <w:rPr>
                <w:b/>
                <w:bCs/>
                <w:sz w:val="16"/>
                <w:szCs w:val="16"/>
                <w:lang w:val="fr-FR"/>
              </w:rPr>
              <w:t>ici la fin de</w:t>
            </w:r>
            <w:r w:rsidR="0091187D" w:rsidRPr="00E36524">
              <w:rPr>
                <w:b/>
                <w:bCs/>
                <w:sz w:val="16"/>
                <w:szCs w:val="16"/>
                <w:lang w:val="fr-FR"/>
              </w:rPr>
              <w:t> </w:t>
            </w:r>
            <w:r w:rsidRPr="00E36524">
              <w:rPr>
                <w:b/>
                <w:bCs/>
                <w:sz w:val="16"/>
                <w:szCs w:val="16"/>
                <w:lang w:val="fr-FR"/>
              </w:rPr>
              <w:t>2014</w:t>
            </w:r>
            <w:r w:rsidRPr="00E36524">
              <w:rPr>
                <w:b/>
                <w:bCs/>
                <w:sz w:val="16"/>
                <w:szCs w:val="16"/>
                <w:vertAlign w:val="superscript"/>
                <w:lang w:val="fr-FR"/>
              </w:rPr>
              <w:t>2</w:t>
            </w:r>
          </w:p>
        </w:tc>
      </w:tr>
      <w:tr w:rsidR="00AA1981" w:rsidRPr="00E36524"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E36524" w:rsidRDefault="00450D30" w:rsidP="00450D30">
            <w:pPr>
              <w:autoSpaceDE w:val="0"/>
              <w:autoSpaceDN w:val="0"/>
              <w:adjustRightInd w:val="0"/>
              <w:spacing w:before="40" w:after="40" w:line="260" w:lineRule="exact"/>
              <w:rPr>
                <w:sz w:val="16"/>
                <w:szCs w:val="16"/>
                <w:lang w:val="fr-FR"/>
              </w:rPr>
            </w:pPr>
            <w:r w:rsidRPr="00E36524">
              <w:rPr>
                <w:sz w:val="16"/>
                <w:szCs w:val="16"/>
                <w:lang w:val="fr-FR"/>
              </w:rPr>
              <w:t>Hébergement des applications</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1 383 360</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144 429</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569 175</w:t>
            </w:r>
          </w:p>
        </w:tc>
      </w:tr>
      <w:tr w:rsidR="00AA1981" w:rsidRPr="00E36524"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E36524" w:rsidRDefault="00450D30" w:rsidP="00450D30">
            <w:pPr>
              <w:autoSpaceDE w:val="0"/>
              <w:autoSpaceDN w:val="0"/>
              <w:adjustRightInd w:val="0"/>
              <w:spacing w:before="40" w:after="40" w:line="260" w:lineRule="exact"/>
              <w:rPr>
                <w:sz w:val="16"/>
                <w:szCs w:val="16"/>
                <w:lang w:val="fr-FR"/>
              </w:rPr>
            </w:pPr>
            <w:r w:rsidRPr="00E36524">
              <w:rPr>
                <w:sz w:val="16"/>
                <w:szCs w:val="16"/>
                <w:lang w:val="fr-FR"/>
              </w:rPr>
              <w:t>Acquisition de logiciels</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3 989 738</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2 155 699</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2 757 420</w:t>
            </w:r>
          </w:p>
        </w:tc>
      </w:tr>
      <w:tr w:rsidR="00AA1981" w:rsidRPr="00E36524"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E36524" w:rsidRDefault="00450D30" w:rsidP="00450D30">
            <w:pPr>
              <w:autoSpaceDE w:val="0"/>
              <w:autoSpaceDN w:val="0"/>
              <w:adjustRightInd w:val="0"/>
              <w:spacing w:before="40" w:after="40" w:line="260" w:lineRule="exact"/>
              <w:rPr>
                <w:sz w:val="16"/>
                <w:szCs w:val="16"/>
                <w:lang w:val="fr-FR"/>
              </w:rPr>
            </w:pPr>
            <w:r w:rsidRPr="00E36524">
              <w:rPr>
                <w:sz w:val="16"/>
                <w:szCs w:val="16"/>
                <w:lang w:val="fr-FR"/>
              </w:rPr>
              <w:t>Personnel affecté au projet</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5 564 680</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4 178 038</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450D30" w:rsidP="00450D30">
            <w:pPr>
              <w:autoSpaceDE w:val="0"/>
              <w:autoSpaceDN w:val="0"/>
              <w:adjustRightInd w:val="0"/>
              <w:spacing w:before="40" w:after="40" w:line="260" w:lineRule="exact"/>
              <w:jc w:val="right"/>
              <w:rPr>
                <w:sz w:val="16"/>
                <w:szCs w:val="16"/>
                <w:lang w:val="fr-FR"/>
              </w:rPr>
            </w:pPr>
            <w:r w:rsidRPr="00E36524">
              <w:rPr>
                <w:sz w:val="16"/>
                <w:szCs w:val="16"/>
                <w:lang w:val="fr-FR"/>
              </w:rPr>
              <w:t>5 626 233</w:t>
            </w:r>
          </w:p>
        </w:tc>
      </w:tr>
      <w:tr w:rsidR="00AA1981" w:rsidRPr="00E36524"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E36524" w:rsidRDefault="002C390D" w:rsidP="002C390D">
            <w:pPr>
              <w:autoSpaceDE w:val="0"/>
              <w:autoSpaceDN w:val="0"/>
              <w:adjustRightInd w:val="0"/>
              <w:spacing w:before="40" w:after="40" w:line="260" w:lineRule="exact"/>
              <w:rPr>
                <w:sz w:val="16"/>
                <w:szCs w:val="16"/>
                <w:lang w:val="fr-FR"/>
              </w:rPr>
            </w:pPr>
            <w:r w:rsidRPr="00E36524">
              <w:rPr>
                <w:sz w:val="16"/>
                <w:szCs w:val="16"/>
                <w:lang w:val="fr-FR"/>
              </w:rPr>
              <w:t>Ressources affectées au remplacement des utilisateurs</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2 703 800</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967 868</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1 140 174</w:t>
            </w:r>
          </w:p>
        </w:tc>
      </w:tr>
      <w:tr w:rsidR="00AA1981" w:rsidRPr="00E36524"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E36524" w:rsidRDefault="002C390D" w:rsidP="002C390D">
            <w:pPr>
              <w:autoSpaceDE w:val="0"/>
              <w:autoSpaceDN w:val="0"/>
              <w:adjustRightInd w:val="0"/>
              <w:spacing w:before="40" w:after="40" w:line="260" w:lineRule="exact"/>
              <w:rPr>
                <w:sz w:val="16"/>
                <w:szCs w:val="16"/>
                <w:lang w:val="fr-FR"/>
              </w:rPr>
            </w:pPr>
            <w:r w:rsidRPr="00E36524">
              <w:rPr>
                <w:sz w:val="16"/>
                <w:szCs w:val="16"/>
                <w:lang w:val="fr-FR"/>
              </w:rPr>
              <w:t>Partenaire d</w:t>
            </w:r>
            <w:r w:rsidR="00BB30E6" w:rsidRPr="00E36524">
              <w:rPr>
                <w:sz w:val="16"/>
                <w:szCs w:val="16"/>
                <w:lang w:val="fr-FR"/>
              </w:rPr>
              <w:t>’</w:t>
            </w:r>
            <w:r w:rsidRPr="00E36524">
              <w:rPr>
                <w:sz w:val="16"/>
                <w:szCs w:val="16"/>
                <w:lang w:val="fr-FR"/>
              </w:rPr>
              <w:t>exécution externe</w:t>
            </w:r>
            <w:r w:rsidR="00AA1981" w:rsidRPr="00E36524">
              <w:rPr>
                <w:sz w:val="16"/>
                <w:szCs w:val="16"/>
                <w:lang w:val="fr-FR"/>
              </w:rPr>
              <w:t xml:space="preserve"> </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9 896 109</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4 554 331</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5 959 461</w:t>
            </w:r>
          </w:p>
        </w:tc>
      </w:tr>
      <w:tr w:rsidR="00AA1981" w:rsidRPr="00E36524"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E36524" w:rsidRDefault="002C390D" w:rsidP="002C390D">
            <w:pPr>
              <w:autoSpaceDE w:val="0"/>
              <w:autoSpaceDN w:val="0"/>
              <w:adjustRightInd w:val="0"/>
              <w:spacing w:before="40" w:after="40" w:line="260" w:lineRule="exact"/>
              <w:rPr>
                <w:sz w:val="16"/>
                <w:szCs w:val="16"/>
                <w:lang w:val="fr-FR"/>
              </w:rPr>
            </w:pPr>
            <w:r w:rsidRPr="00E36524">
              <w:rPr>
                <w:sz w:val="16"/>
                <w:szCs w:val="16"/>
                <w:lang w:val="fr-FR"/>
              </w:rPr>
              <w:t>Formation</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1 253 780</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99 090</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266 568</w:t>
            </w:r>
          </w:p>
        </w:tc>
      </w:tr>
      <w:tr w:rsidR="00AA1981" w:rsidRPr="00E36524"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E36524" w:rsidRDefault="002C390D" w:rsidP="002C390D">
            <w:pPr>
              <w:autoSpaceDE w:val="0"/>
              <w:autoSpaceDN w:val="0"/>
              <w:adjustRightInd w:val="0"/>
              <w:spacing w:before="40" w:after="40" w:line="260" w:lineRule="exact"/>
              <w:rPr>
                <w:sz w:val="16"/>
                <w:szCs w:val="16"/>
                <w:lang w:val="fr-FR"/>
              </w:rPr>
            </w:pPr>
            <w:r w:rsidRPr="00E36524">
              <w:rPr>
                <w:sz w:val="16"/>
                <w:szCs w:val="16"/>
                <w:lang w:val="fr-FR"/>
              </w:rPr>
              <w:t>Communications et autres</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550 000</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21 078</w:t>
            </w:r>
          </w:p>
        </w:tc>
        <w:tc>
          <w:tcPr>
            <w:tcW w:w="1074" w:type="pct"/>
            <w:tcBorders>
              <w:top w:val="single" w:sz="4" w:space="0" w:color="auto"/>
              <w:left w:val="single" w:sz="4" w:space="0" w:color="auto"/>
              <w:bottom w:val="single" w:sz="4" w:space="0" w:color="auto"/>
              <w:right w:val="single" w:sz="4" w:space="0" w:color="auto"/>
            </w:tcBorders>
          </w:tcPr>
          <w:p w:rsidR="00AA1981" w:rsidRPr="00E36524" w:rsidRDefault="002C390D" w:rsidP="002C390D">
            <w:pPr>
              <w:autoSpaceDE w:val="0"/>
              <w:autoSpaceDN w:val="0"/>
              <w:adjustRightInd w:val="0"/>
              <w:spacing w:before="40" w:after="40" w:line="260" w:lineRule="exact"/>
              <w:jc w:val="right"/>
              <w:rPr>
                <w:sz w:val="16"/>
                <w:szCs w:val="16"/>
                <w:lang w:val="fr-FR"/>
              </w:rPr>
            </w:pPr>
            <w:r w:rsidRPr="00E36524">
              <w:rPr>
                <w:sz w:val="16"/>
                <w:szCs w:val="16"/>
                <w:lang w:val="fr-FR"/>
              </w:rPr>
              <w:t>109 955</w:t>
            </w:r>
          </w:p>
        </w:tc>
      </w:tr>
      <w:tr w:rsidR="00AA1981" w:rsidRPr="00E36524" w:rsidTr="001F1FA9">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2C390D" w:rsidP="002C390D">
            <w:pPr>
              <w:autoSpaceDE w:val="0"/>
              <w:autoSpaceDN w:val="0"/>
              <w:adjustRightInd w:val="0"/>
              <w:spacing w:before="40" w:after="40" w:line="260" w:lineRule="exact"/>
              <w:rPr>
                <w:b/>
                <w:sz w:val="16"/>
                <w:szCs w:val="16"/>
                <w:lang w:val="fr-FR"/>
              </w:rPr>
            </w:pPr>
            <w:r w:rsidRPr="00E36524">
              <w:rPr>
                <w:b/>
                <w:sz w:val="16"/>
                <w:szCs w:val="16"/>
                <w:lang w:val="fr-FR"/>
              </w:rPr>
              <w:t>Total</w:t>
            </w:r>
            <w:r w:rsidRPr="00E36524">
              <w:rPr>
                <w:b/>
                <w:sz w:val="16"/>
                <w:szCs w:val="16"/>
                <w:vertAlign w:val="superscript"/>
                <w:lang w:val="fr-FR"/>
              </w:rPr>
              <w:t>3</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36524" w:rsidRDefault="002C390D" w:rsidP="002C390D">
            <w:pPr>
              <w:autoSpaceDE w:val="0"/>
              <w:autoSpaceDN w:val="0"/>
              <w:adjustRightInd w:val="0"/>
              <w:spacing w:before="40" w:after="40" w:line="260" w:lineRule="exact"/>
              <w:jc w:val="right"/>
              <w:rPr>
                <w:b/>
                <w:sz w:val="16"/>
                <w:szCs w:val="16"/>
                <w:lang w:val="fr-FR"/>
              </w:rPr>
            </w:pPr>
            <w:r w:rsidRPr="00E36524">
              <w:rPr>
                <w:b/>
                <w:sz w:val="16"/>
                <w:szCs w:val="16"/>
                <w:lang w:val="fr-FR"/>
              </w:rPr>
              <w:t>25 341 467</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AA1981" w:rsidRPr="00E36524" w:rsidRDefault="002C390D" w:rsidP="002C390D">
            <w:pPr>
              <w:autoSpaceDE w:val="0"/>
              <w:autoSpaceDN w:val="0"/>
              <w:adjustRightInd w:val="0"/>
              <w:spacing w:before="40" w:after="40" w:line="260" w:lineRule="exact"/>
              <w:jc w:val="right"/>
              <w:rPr>
                <w:b/>
                <w:sz w:val="16"/>
                <w:szCs w:val="16"/>
                <w:lang w:val="fr-FR"/>
              </w:rPr>
            </w:pPr>
            <w:r w:rsidRPr="00E36524">
              <w:rPr>
                <w:b/>
                <w:sz w:val="16"/>
                <w:szCs w:val="16"/>
                <w:lang w:val="fr-FR"/>
              </w:rPr>
              <w:t>12 120 533</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AA1981" w:rsidRPr="00E36524" w:rsidRDefault="002C390D" w:rsidP="002C390D">
            <w:pPr>
              <w:autoSpaceDE w:val="0"/>
              <w:autoSpaceDN w:val="0"/>
              <w:adjustRightInd w:val="0"/>
              <w:spacing w:before="40" w:after="40" w:line="260" w:lineRule="exact"/>
              <w:jc w:val="right"/>
              <w:rPr>
                <w:b/>
                <w:sz w:val="16"/>
                <w:szCs w:val="16"/>
                <w:lang w:val="fr-FR"/>
              </w:rPr>
            </w:pPr>
            <w:r w:rsidRPr="00E36524">
              <w:rPr>
                <w:b/>
                <w:sz w:val="16"/>
                <w:szCs w:val="16"/>
                <w:lang w:val="fr-FR"/>
              </w:rPr>
              <w:t>16 428 986</w:t>
            </w:r>
          </w:p>
        </w:tc>
      </w:tr>
    </w:tbl>
    <w:p w:rsidR="00671EE8" w:rsidRPr="00E36524" w:rsidRDefault="00671EE8" w:rsidP="00AA1981">
      <w:pPr>
        <w:keepNext/>
        <w:keepLines/>
        <w:autoSpaceDE w:val="0"/>
        <w:autoSpaceDN w:val="0"/>
        <w:adjustRightInd w:val="0"/>
        <w:jc w:val="center"/>
        <w:rPr>
          <w:sz w:val="18"/>
          <w:szCs w:val="18"/>
          <w:lang w:val="fr-FR"/>
        </w:rPr>
      </w:pPr>
    </w:p>
    <w:p w:rsidR="00671EE8" w:rsidRPr="00E36524" w:rsidRDefault="00AA1981" w:rsidP="00AA1981">
      <w:pPr>
        <w:tabs>
          <w:tab w:val="left" w:pos="709"/>
        </w:tabs>
        <w:autoSpaceDE w:val="0"/>
        <w:autoSpaceDN w:val="0"/>
        <w:adjustRightInd w:val="0"/>
        <w:spacing w:after="60"/>
        <w:ind w:left="1418" w:hanging="851"/>
        <w:rPr>
          <w:sz w:val="16"/>
          <w:szCs w:val="16"/>
          <w:lang w:val="fr-FR"/>
        </w:rPr>
      </w:pPr>
      <w:r w:rsidRPr="00E36524">
        <w:rPr>
          <w:sz w:val="16"/>
          <w:szCs w:val="16"/>
          <w:vertAlign w:val="superscript"/>
          <w:lang w:val="fr-FR"/>
        </w:rPr>
        <w:t>1</w:t>
      </w:r>
      <w:r w:rsidRPr="00E36524">
        <w:rPr>
          <w:sz w:val="16"/>
          <w:szCs w:val="16"/>
          <w:lang w:val="fr-FR"/>
        </w:rPr>
        <w:tab/>
      </w:r>
      <w:r w:rsidR="0071005A" w:rsidRPr="00E36524">
        <w:rPr>
          <w:sz w:val="16"/>
          <w:szCs w:val="16"/>
          <w:lang w:val="fr-FR"/>
        </w:rPr>
        <w:t>Soit les dépenses au 3</w:t>
      </w:r>
      <w:r w:rsidR="00BB30E6" w:rsidRPr="00E36524">
        <w:rPr>
          <w:sz w:val="16"/>
          <w:szCs w:val="16"/>
          <w:lang w:val="fr-FR"/>
        </w:rPr>
        <w:t>1 mai 20</w:t>
      </w:r>
      <w:r w:rsidR="0071005A" w:rsidRPr="00E36524">
        <w:rPr>
          <w:sz w:val="16"/>
          <w:szCs w:val="16"/>
          <w:lang w:val="fr-FR"/>
        </w:rPr>
        <w:t>14.</w:t>
      </w:r>
    </w:p>
    <w:p w:rsidR="00671EE8" w:rsidRPr="00E36524" w:rsidRDefault="002C390D" w:rsidP="002C390D">
      <w:pPr>
        <w:tabs>
          <w:tab w:val="left" w:pos="709"/>
        </w:tabs>
        <w:autoSpaceDE w:val="0"/>
        <w:autoSpaceDN w:val="0"/>
        <w:adjustRightInd w:val="0"/>
        <w:spacing w:after="60"/>
        <w:ind w:left="709" w:hanging="142"/>
        <w:rPr>
          <w:sz w:val="16"/>
          <w:szCs w:val="16"/>
          <w:lang w:val="fr-FR"/>
        </w:rPr>
      </w:pPr>
      <w:r w:rsidRPr="00E36524">
        <w:rPr>
          <w:sz w:val="16"/>
          <w:szCs w:val="16"/>
          <w:vertAlign w:val="superscript"/>
          <w:lang w:val="fr-FR"/>
        </w:rPr>
        <w:t>2</w:t>
      </w:r>
      <w:r w:rsidRPr="00E36524">
        <w:rPr>
          <w:sz w:val="16"/>
          <w:szCs w:val="16"/>
          <w:lang w:val="fr-FR"/>
        </w:rPr>
        <w:t xml:space="preserve"> </w:t>
      </w:r>
      <w:r w:rsidR="00690D67" w:rsidRPr="00E36524">
        <w:rPr>
          <w:sz w:val="16"/>
          <w:szCs w:val="16"/>
          <w:lang w:val="fr-FR"/>
        </w:rPr>
        <w:tab/>
      </w:r>
      <w:r w:rsidRPr="00E36524">
        <w:rPr>
          <w:sz w:val="16"/>
          <w:szCs w:val="16"/>
          <w:lang w:val="fr-FR"/>
        </w:rPr>
        <w:t>Soit les montants réalisés à ce jour (31</w:t>
      </w:r>
      <w:r w:rsidR="00BD0BBA" w:rsidRPr="00E36524">
        <w:rPr>
          <w:sz w:val="16"/>
          <w:szCs w:val="16"/>
          <w:lang w:val="fr-FR"/>
        </w:rPr>
        <w:t> </w:t>
      </w:r>
      <w:r w:rsidRPr="00E36524">
        <w:rPr>
          <w:sz w:val="16"/>
          <w:szCs w:val="16"/>
          <w:lang w:val="fr-FR"/>
        </w:rPr>
        <w:t>mai</w:t>
      </w:r>
      <w:r w:rsidR="00BD0BBA" w:rsidRPr="00E36524">
        <w:rPr>
          <w:sz w:val="16"/>
          <w:szCs w:val="16"/>
          <w:lang w:val="fr-FR"/>
        </w:rPr>
        <w:t> </w:t>
      </w:r>
      <w:r w:rsidRPr="00E36524">
        <w:rPr>
          <w:sz w:val="16"/>
          <w:szCs w:val="16"/>
          <w:lang w:val="fr-FR"/>
        </w:rPr>
        <w:t>2014) et les dépenses prévues jusqu</w:t>
      </w:r>
      <w:r w:rsidR="00BB30E6" w:rsidRPr="00E36524">
        <w:rPr>
          <w:sz w:val="16"/>
          <w:szCs w:val="16"/>
          <w:lang w:val="fr-FR"/>
        </w:rPr>
        <w:t>’</w:t>
      </w:r>
      <w:r w:rsidRPr="00E36524">
        <w:rPr>
          <w:sz w:val="16"/>
          <w:szCs w:val="16"/>
          <w:lang w:val="fr-FR"/>
        </w:rPr>
        <w:t>à la fin de</w:t>
      </w:r>
      <w:r w:rsidR="00BD0BBA" w:rsidRPr="00E36524">
        <w:rPr>
          <w:sz w:val="16"/>
          <w:szCs w:val="16"/>
          <w:lang w:val="fr-FR"/>
        </w:rPr>
        <w:t> </w:t>
      </w:r>
      <w:r w:rsidRPr="00E36524">
        <w:rPr>
          <w:sz w:val="16"/>
          <w:szCs w:val="16"/>
          <w:lang w:val="fr-FR"/>
        </w:rPr>
        <w:t>2014, sur la base des estimations actuelles concernant les dépenses.</w:t>
      </w:r>
    </w:p>
    <w:p w:rsidR="00671EE8" w:rsidRPr="00E36524" w:rsidRDefault="002C390D" w:rsidP="002C390D">
      <w:pPr>
        <w:tabs>
          <w:tab w:val="left" w:pos="709"/>
        </w:tabs>
        <w:autoSpaceDE w:val="0"/>
        <w:autoSpaceDN w:val="0"/>
        <w:adjustRightInd w:val="0"/>
        <w:spacing w:after="60"/>
        <w:ind w:left="709" w:hanging="142"/>
        <w:rPr>
          <w:sz w:val="16"/>
          <w:szCs w:val="16"/>
          <w:lang w:val="fr-FR"/>
        </w:rPr>
      </w:pPr>
      <w:r w:rsidRPr="00E36524">
        <w:rPr>
          <w:sz w:val="16"/>
          <w:szCs w:val="16"/>
          <w:vertAlign w:val="superscript"/>
          <w:lang w:val="fr-FR"/>
        </w:rPr>
        <w:t>3</w:t>
      </w:r>
      <w:r w:rsidRPr="00E36524">
        <w:rPr>
          <w:sz w:val="16"/>
          <w:szCs w:val="16"/>
          <w:lang w:val="fr-FR"/>
        </w:rPr>
        <w:t xml:space="preserve"> </w:t>
      </w:r>
      <w:r w:rsidR="00690D67" w:rsidRPr="00E36524">
        <w:rPr>
          <w:sz w:val="16"/>
          <w:szCs w:val="16"/>
          <w:lang w:val="fr-FR"/>
        </w:rPr>
        <w:tab/>
      </w:r>
      <w:r w:rsidRPr="00E36524">
        <w:rPr>
          <w:sz w:val="16"/>
          <w:szCs w:val="16"/>
          <w:lang w:val="fr-FR"/>
        </w:rPr>
        <w:t>Le budget initial prévoyait que les dépenses effectives atteignent 23</w:t>
      </w:r>
      <w:r w:rsidR="00BD0BBA" w:rsidRPr="00E36524">
        <w:rPr>
          <w:sz w:val="16"/>
          <w:szCs w:val="16"/>
          <w:lang w:val="fr-FR"/>
        </w:rPr>
        <w:t> </w:t>
      </w:r>
      <w:r w:rsidRPr="00E36524">
        <w:rPr>
          <w:sz w:val="16"/>
          <w:szCs w:val="16"/>
          <w:lang w:val="fr-FR"/>
        </w:rPr>
        <w:t>millions de francs suisses d</w:t>
      </w:r>
      <w:r w:rsidR="00BB30E6" w:rsidRPr="00E36524">
        <w:rPr>
          <w:sz w:val="16"/>
          <w:szCs w:val="16"/>
          <w:lang w:val="fr-FR"/>
        </w:rPr>
        <w:t>’</w:t>
      </w:r>
      <w:r w:rsidRPr="00E36524">
        <w:rPr>
          <w:sz w:val="16"/>
          <w:szCs w:val="16"/>
          <w:lang w:val="fr-FR"/>
        </w:rPr>
        <w:t>ici la fin de</w:t>
      </w:r>
      <w:r w:rsidR="00BD0BBA" w:rsidRPr="00E36524">
        <w:rPr>
          <w:sz w:val="16"/>
          <w:szCs w:val="16"/>
          <w:lang w:val="fr-FR"/>
        </w:rPr>
        <w:t> </w:t>
      </w:r>
      <w:r w:rsidRPr="00E36524">
        <w:rPr>
          <w:sz w:val="16"/>
          <w:szCs w:val="16"/>
          <w:lang w:val="fr-FR"/>
        </w:rPr>
        <w:t>2014.</w:t>
      </w:r>
      <w:r w:rsidR="00AA1981" w:rsidRPr="00E36524">
        <w:rPr>
          <w:sz w:val="16"/>
          <w:szCs w:val="16"/>
          <w:lang w:val="fr-FR"/>
        </w:rPr>
        <w:t xml:space="preserve">  </w:t>
      </w:r>
      <w:r w:rsidR="00BD0BBA" w:rsidRPr="00E36524">
        <w:rPr>
          <w:sz w:val="16"/>
          <w:szCs w:val="16"/>
          <w:lang w:val="fr-FR"/>
        </w:rPr>
        <w:t>Les </w:t>
      </w:r>
      <w:r w:rsidRPr="00E36524">
        <w:rPr>
          <w:sz w:val="16"/>
          <w:szCs w:val="16"/>
          <w:lang w:val="fr-FR"/>
        </w:rPr>
        <w:t>prévisions actuelles sont sensiblement inférieures, la différence devant en principe être affectée à des phases ultérieures du projet.</w:t>
      </w:r>
    </w:p>
    <w:p w:rsidR="00671EE8" w:rsidRPr="00E36524" w:rsidRDefault="00671EE8" w:rsidP="00AA1981">
      <w:pPr>
        <w:tabs>
          <w:tab w:val="left" w:pos="709"/>
        </w:tabs>
        <w:autoSpaceDE w:val="0"/>
        <w:autoSpaceDN w:val="0"/>
        <w:adjustRightInd w:val="0"/>
        <w:spacing w:after="60"/>
        <w:ind w:left="709" w:hanging="142"/>
        <w:rPr>
          <w:szCs w:val="22"/>
          <w:lang w:val="fr-FR"/>
        </w:rPr>
      </w:pPr>
    </w:p>
    <w:p w:rsidR="00671EE8" w:rsidRPr="00E36524" w:rsidRDefault="00D516C1" w:rsidP="00000CEF">
      <w:pPr>
        <w:pStyle w:val="ONUMFS"/>
        <w:rPr>
          <w:lang w:val="fr-FR"/>
        </w:rPr>
      </w:pPr>
      <w:r w:rsidRPr="00E36524">
        <w:rPr>
          <w:lang w:val="fr-FR"/>
        </w:rPr>
        <w:t>Le</w:t>
      </w:r>
      <w:r w:rsidR="00C21BD3" w:rsidRPr="00E36524">
        <w:rPr>
          <w:lang w:val="fr-FR"/>
        </w:rPr>
        <w:t>s responsables du</w:t>
      </w:r>
      <w:r w:rsidRPr="00E36524">
        <w:rPr>
          <w:lang w:val="fr-FR"/>
        </w:rPr>
        <w:t xml:space="preserve"> portefeuille </w:t>
      </w:r>
      <w:r w:rsidR="00C21BD3" w:rsidRPr="00E36524">
        <w:rPr>
          <w:lang w:val="fr-FR"/>
        </w:rPr>
        <w:t xml:space="preserve">sont </w:t>
      </w:r>
      <w:r w:rsidRPr="00E36524">
        <w:rPr>
          <w:lang w:val="fr-FR"/>
        </w:rPr>
        <w:t>désormais en mesure de suivre et d</w:t>
      </w:r>
      <w:r w:rsidR="00BB30E6" w:rsidRPr="00E36524">
        <w:rPr>
          <w:lang w:val="fr-FR"/>
        </w:rPr>
        <w:t>’</w:t>
      </w:r>
      <w:r w:rsidRPr="00E36524">
        <w:rPr>
          <w:lang w:val="fr-FR"/>
        </w:rPr>
        <w:t xml:space="preserve">indiquer les progrès accomplis dans la mise en œuvre des projets et les dépenses réelles. </w:t>
      </w:r>
      <w:r w:rsidR="006E496C" w:rsidRPr="00E36524">
        <w:rPr>
          <w:lang w:val="fr-FR"/>
        </w:rPr>
        <w:t xml:space="preserve"> </w:t>
      </w:r>
      <w:r w:rsidRPr="00E36524">
        <w:rPr>
          <w:lang w:val="fr-FR"/>
        </w:rPr>
        <w:t xml:space="preserve">La progression de la mise en œuvre </w:t>
      </w:r>
      <w:r w:rsidR="00F40CCE" w:rsidRPr="00E36524">
        <w:rPr>
          <w:lang w:val="fr-FR"/>
        </w:rPr>
        <w:t xml:space="preserve">est proportionnelle aux dépenses réelles, comme le montre le tableau sur </w:t>
      </w:r>
      <w:r w:rsidRPr="00E36524">
        <w:rPr>
          <w:lang w:val="fr-FR"/>
        </w:rPr>
        <w:t>l</w:t>
      </w:r>
      <w:r w:rsidR="00BB30E6" w:rsidRPr="00E36524">
        <w:rPr>
          <w:lang w:val="fr-FR"/>
        </w:rPr>
        <w:t>’</w:t>
      </w:r>
      <w:r w:rsidRPr="00E36524">
        <w:rPr>
          <w:lang w:val="fr-FR"/>
        </w:rPr>
        <w:t>utilisation du budget par grand domaine d</w:t>
      </w:r>
      <w:r w:rsidR="00BB30E6" w:rsidRPr="00E36524">
        <w:rPr>
          <w:lang w:val="fr-FR"/>
        </w:rPr>
        <w:t>’</w:t>
      </w:r>
      <w:r w:rsidRPr="00E36524">
        <w:rPr>
          <w:lang w:val="fr-FR"/>
        </w:rPr>
        <w:t>activité</w:t>
      </w:r>
      <w:r w:rsidR="00F40CCE" w:rsidRPr="00E36524">
        <w:rPr>
          <w:lang w:val="fr-FR"/>
        </w:rPr>
        <w:t>s.</w:t>
      </w:r>
      <w:r w:rsidR="007715B6" w:rsidRPr="00E36524">
        <w:rPr>
          <w:lang w:val="fr-FR"/>
        </w:rPr>
        <w:t xml:space="preserve">  </w:t>
      </w:r>
      <w:r w:rsidR="006E496C" w:rsidRPr="00E36524">
        <w:rPr>
          <w:lang w:val="fr-FR"/>
        </w:rPr>
        <w:t>Les dépenses réelles sont généralement un peu plus élevées qu</w:t>
      </w:r>
      <w:r w:rsidR="00BB30E6" w:rsidRPr="00E36524">
        <w:rPr>
          <w:lang w:val="fr-FR"/>
        </w:rPr>
        <w:t>’</w:t>
      </w:r>
      <w:r w:rsidR="006E496C" w:rsidRPr="00E36524">
        <w:rPr>
          <w:lang w:val="fr-FR"/>
        </w:rPr>
        <w:t>elles ne devraient l</w:t>
      </w:r>
      <w:r w:rsidR="00BB30E6" w:rsidRPr="00E36524">
        <w:rPr>
          <w:lang w:val="fr-FR"/>
        </w:rPr>
        <w:t>’</w:t>
      </w:r>
      <w:r w:rsidR="006E496C" w:rsidRPr="00E36524">
        <w:rPr>
          <w:lang w:val="fr-FR"/>
        </w:rPr>
        <w:t xml:space="preserve">être au regard des progrès accomplis en raison des </w:t>
      </w:r>
      <w:r w:rsidR="00EB303F" w:rsidRPr="00E36524">
        <w:rPr>
          <w:lang w:val="fr-FR"/>
        </w:rPr>
        <w:t>coûts</w:t>
      </w:r>
      <w:r w:rsidR="006E496C" w:rsidRPr="00E36524">
        <w:rPr>
          <w:lang w:val="fr-FR"/>
        </w:rPr>
        <w:t xml:space="preserve"> initiaux tels que </w:t>
      </w:r>
      <w:r w:rsidR="00EB303F" w:rsidRPr="00E36524">
        <w:rPr>
          <w:lang w:val="fr-FR"/>
        </w:rPr>
        <w:t>les coûts d</w:t>
      </w:r>
      <w:r w:rsidR="00BB30E6" w:rsidRPr="00E36524">
        <w:rPr>
          <w:lang w:val="fr-FR"/>
        </w:rPr>
        <w:t>’</w:t>
      </w:r>
      <w:r w:rsidR="00EB303F" w:rsidRPr="00E36524">
        <w:rPr>
          <w:lang w:val="fr-FR"/>
        </w:rPr>
        <w:t>infrastructures et de licences et de maintenance de logiciels, qui sont engagés avant que la mise en œuvre d</w:t>
      </w:r>
      <w:r w:rsidR="00BB30E6" w:rsidRPr="00E36524">
        <w:rPr>
          <w:lang w:val="fr-FR"/>
        </w:rPr>
        <w:t>’</w:t>
      </w:r>
      <w:r w:rsidR="00EB303F" w:rsidRPr="00E36524">
        <w:rPr>
          <w:lang w:val="fr-FR"/>
        </w:rPr>
        <w:t>un projet ne puisse commencer.</w:t>
      </w:r>
    </w:p>
    <w:p w:rsidR="00671EE8" w:rsidRPr="00E36524" w:rsidRDefault="00F54282" w:rsidP="00F54282">
      <w:pPr>
        <w:pStyle w:val="Heading1"/>
      </w:pPr>
      <w:r w:rsidRPr="00E36524">
        <w:lastRenderedPageBreak/>
        <w:t>Calendrier du portefeuille de projets ERP</w:t>
      </w:r>
    </w:p>
    <w:p w:rsidR="00671EE8" w:rsidRPr="00E36524" w:rsidRDefault="00671EE8" w:rsidP="00CB14E4">
      <w:pPr>
        <w:rPr>
          <w:lang w:val="fr-FR"/>
        </w:rPr>
      </w:pPr>
    </w:p>
    <w:p w:rsidR="00BB30E6" w:rsidRPr="00E36524" w:rsidRDefault="007430E2" w:rsidP="00000CEF">
      <w:pPr>
        <w:pStyle w:val="ONUMFS"/>
        <w:rPr>
          <w:lang w:val="fr-FR"/>
        </w:rPr>
      </w:pPr>
      <w:r w:rsidRPr="00E36524">
        <w:rPr>
          <w:lang w:val="fr-FR"/>
        </w:rPr>
        <w:t xml:space="preserve">Le retard pris dans la mise en œuvre </w:t>
      </w:r>
      <w:r w:rsidR="00FF0E4C" w:rsidRPr="00E36524">
        <w:rPr>
          <w:lang w:val="fr-FR"/>
        </w:rPr>
        <w:t>du module de base destiné</w:t>
      </w:r>
      <w:r w:rsidRPr="00E36524">
        <w:rPr>
          <w:lang w:val="fr-FR"/>
        </w:rPr>
        <w:t xml:space="preserve"> aux ressources humaines et à la paie a eu une incidence sur toute la série de projets immédiats et ultérieurs liés aux ressources humaines, comme le recrutement et </w:t>
      </w:r>
      <w:r w:rsidR="0095040F" w:rsidRPr="00E36524">
        <w:rPr>
          <w:lang w:val="fr-FR"/>
        </w:rPr>
        <w:t xml:space="preserve">le </w:t>
      </w:r>
      <w:r w:rsidR="00FE0B0C" w:rsidRPr="00E36524">
        <w:rPr>
          <w:lang w:val="fr-FR"/>
        </w:rPr>
        <w:t>libre</w:t>
      </w:r>
      <w:r w:rsidR="00FE0B0C" w:rsidRPr="00E36524">
        <w:rPr>
          <w:lang w:val="fr-FR"/>
        </w:rPr>
        <w:noBreakHyphen/>
        <w:t>service</w:t>
      </w:r>
      <w:r w:rsidR="0095040F" w:rsidRPr="00E36524">
        <w:rPr>
          <w:lang w:val="fr-FR"/>
        </w:rPr>
        <w:t>, qui ont débuté avec environ huit</w:t>
      </w:r>
      <w:r w:rsidR="0091187D" w:rsidRPr="00E36524">
        <w:rPr>
          <w:lang w:val="fr-FR"/>
        </w:rPr>
        <w:t> </w:t>
      </w:r>
      <w:r w:rsidR="0095040F" w:rsidRPr="00E36524">
        <w:rPr>
          <w:lang w:val="fr-FR"/>
        </w:rPr>
        <w:t>mois de retard.</w:t>
      </w:r>
      <w:r w:rsidR="00C80365" w:rsidRPr="00E36524">
        <w:rPr>
          <w:lang w:val="fr-FR"/>
        </w:rPr>
        <w:t xml:space="preserve">  D</w:t>
      </w:r>
      <w:r w:rsidR="00BB30E6" w:rsidRPr="00E36524">
        <w:rPr>
          <w:lang w:val="fr-FR"/>
        </w:rPr>
        <w:t>’</w:t>
      </w:r>
      <w:r w:rsidR="00C80365" w:rsidRPr="00E36524">
        <w:rPr>
          <w:lang w:val="fr-FR"/>
        </w:rPr>
        <w:t>autres projets dépendant du portefeuille, comme le système d</w:t>
      </w:r>
      <w:r w:rsidR="00BB30E6" w:rsidRPr="00E36524">
        <w:rPr>
          <w:lang w:val="fr-FR"/>
        </w:rPr>
        <w:t>’</w:t>
      </w:r>
      <w:r w:rsidR="00C80365" w:rsidRPr="00E36524">
        <w:rPr>
          <w:lang w:val="fr-FR"/>
        </w:rPr>
        <w:t>analyse de la main</w:t>
      </w:r>
      <w:r w:rsidR="00DC5BA4" w:rsidRPr="00E36524">
        <w:rPr>
          <w:lang w:val="fr-FR"/>
        </w:rPr>
        <w:noBreakHyphen/>
      </w:r>
      <w:r w:rsidR="00C80365" w:rsidRPr="00E36524">
        <w:rPr>
          <w:lang w:val="fr-FR"/>
        </w:rPr>
        <w:t>d</w:t>
      </w:r>
      <w:r w:rsidR="00BB30E6" w:rsidRPr="00E36524">
        <w:rPr>
          <w:lang w:val="fr-FR"/>
        </w:rPr>
        <w:t>’</w:t>
      </w:r>
      <w:r w:rsidR="00C80365" w:rsidRPr="00E36524">
        <w:rPr>
          <w:lang w:val="fr-FR"/>
        </w:rPr>
        <w:t>œuvre, qui relève de l</w:t>
      </w:r>
      <w:r w:rsidR="00BB30E6" w:rsidRPr="00E36524">
        <w:rPr>
          <w:lang w:val="fr-FR"/>
        </w:rPr>
        <w:t>’</w:t>
      </w:r>
      <w:r w:rsidR="00C80365" w:rsidRPr="00E36524">
        <w:rPr>
          <w:lang w:val="fr-FR"/>
        </w:rPr>
        <w:t>analyse de données décisionnelles, ou encore l</w:t>
      </w:r>
      <w:r w:rsidR="00BB30E6" w:rsidRPr="00E36524">
        <w:rPr>
          <w:lang w:val="fr-FR"/>
        </w:rPr>
        <w:t>’</w:t>
      </w:r>
      <w:r w:rsidR="00757523" w:rsidRPr="00E36524">
        <w:rPr>
          <w:lang w:val="fr-FR"/>
        </w:rPr>
        <w:t>intégration entre les ressources humaines et la gestion des performances</w:t>
      </w:r>
      <w:r w:rsidR="003B1F4A" w:rsidRPr="00E36524">
        <w:rPr>
          <w:lang w:val="fr-FR"/>
        </w:rPr>
        <w:t xml:space="preserve">, ont </w:t>
      </w:r>
      <w:r w:rsidR="00911076" w:rsidRPr="00E36524">
        <w:rPr>
          <w:lang w:val="fr-FR"/>
        </w:rPr>
        <w:t>aussi pris un retard d</w:t>
      </w:r>
      <w:r w:rsidR="00BB30E6" w:rsidRPr="00E36524">
        <w:rPr>
          <w:lang w:val="fr-FR"/>
        </w:rPr>
        <w:t>’</w:t>
      </w:r>
      <w:r w:rsidR="00911076" w:rsidRPr="00E36524">
        <w:rPr>
          <w:lang w:val="fr-FR"/>
        </w:rPr>
        <w:t>environ</w:t>
      </w:r>
      <w:r w:rsidR="003B1F4A" w:rsidRPr="00E36524">
        <w:rPr>
          <w:lang w:val="fr-FR"/>
        </w:rPr>
        <w:t xml:space="preserve"> huit</w:t>
      </w:r>
      <w:r w:rsidR="0091187D" w:rsidRPr="00E36524">
        <w:rPr>
          <w:lang w:val="fr-FR"/>
        </w:rPr>
        <w:t> </w:t>
      </w:r>
      <w:r w:rsidR="003B1F4A" w:rsidRPr="00E36524">
        <w:rPr>
          <w:lang w:val="fr-FR"/>
        </w:rPr>
        <w:t xml:space="preserve">mois. </w:t>
      </w:r>
      <w:r w:rsidR="00911076" w:rsidRPr="00E36524">
        <w:rPr>
          <w:lang w:val="fr-FR"/>
        </w:rPr>
        <w:t xml:space="preserve"> Les projets du portefeuille devraient donc </w:t>
      </w:r>
      <w:r w:rsidR="00DA444E" w:rsidRPr="00E36524">
        <w:rPr>
          <w:lang w:val="fr-FR"/>
        </w:rPr>
        <w:t>être achevés vers le milieu de</w:t>
      </w:r>
      <w:r w:rsidR="0091187D" w:rsidRPr="00E36524">
        <w:rPr>
          <w:lang w:val="fr-FR"/>
        </w:rPr>
        <w:t> </w:t>
      </w:r>
      <w:r w:rsidR="00DA444E" w:rsidRPr="00E36524">
        <w:rPr>
          <w:lang w:val="fr-FR"/>
        </w:rPr>
        <w:t>2016 au lieu de la fin de</w:t>
      </w:r>
      <w:r w:rsidR="0091187D" w:rsidRPr="00E36524">
        <w:rPr>
          <w:lang w:val="fr-FR"/>
        </w:rPr>
        <w:t> </w:t>
      </w:r>
      <w:r w:rsidR="00DA444E" w:rsidRPr="00E36524">
        <w:rPr>
          <w:lang w:val="fr-FR"/>
        </w:rPr>
        <w:t>2015, comme cela avait été</w:t>
      </w:r>
      <w:r w:rsidR="009B4A5A" w:rsidRPr="00E36524">
        <w:rPr>
          <w:lang w:val="fr-FR"/>
        </w:rPr>
        <w:t xml:space="preserve"> initialement</w:t>
      </w:r>
      <w:r w:rsidR="00DA444E" w:rsidRPr="00E36524">
        <w:rPr>
          <w:lang w:val="fr-FR"/>
        </w:rPr>
        <w:t xml:space="preserve"> prévu.  </w:t>
      </w:r>
      <w:r w:rsidR="00183320" w:rsidRPr="00E36524">
        <w:rPr>
          <w:lang w:val="fr-FR"/>
        </w:rPr>
        <w:t>Le Bureau de gestion du projet ERP s</w:t>
      </w:r>
      <w:r w:rsidR="00BB30E6" w:rsidRPr="00E36524">
        <w:rPr>
          <w:lang w:val="fr-FR"/>
        </w:rPr>
        <w:t>’</w:t>
      </w:r>
      <w:r w:rsidR="00183320" w:rsidRPr="00E36524">
        <w:rPr>
          <w:lang w:val="fr-FR"/>
        </w:rPr>
        <w:t>efforce actuellement de trouver des moyens de limiter ce retard.</w:t>
      </w:r>
    </w:p>
    <w:p w:rsidR="00671EE8" w:rsidRPr="00E36524" w:rsidRDefault="00F453B9" w:rsidP="00000CEF">
      <w:pPr>
        <w:pStyle w:val="ONUMFS"/>
        <w:rPr>
          <w:lang w:val="fr-FR"/>
        </w:rPr>
      </w:pPr>
      <w:r w:rsidRPr="00E36524">
        <w:rPr>
          <w:lang w:val="fr-FR"/>
        </w:rPr>
        <w:t>Le schéma ci</w:t>
      </w:r>
      <w:r w:rsidR="00DC5BA4" w:rsidRPr="00E36524">
        <w:rPr>
          <w:lang w:val="fr-FR"/>
        </w:rPr>
        <w:noBreakHyphen/>
      </w:r>
      <w:r w:rsidRPr="00E36524">
        <w:rPr>
          <w:lang w:val="fr-FR"/>
        </w:rPr>
        <w:t>après donne un aperçu des nouveaux délais prévus</w:t>
      </w:r>
      <w:r w:rsidR="0091187D" w:rsidRPr="00E36524">
        <w:rPr>
          <w:lang w:val="fr-FR"/>
        </w:rPr>
        <w:t> </w:t>
      </w:r>
      <w:r w:rsidRPr="00E36524">
        <w:rPr>
          <w:lang w:val="fr-FR"/>
        </w:rPr>
        <w:t>:</w:t>
      </w:r>
    </w:p>
    <w:p w:rsidR="00671EE8" w:rsidRPr="00E36524" w:rsidRDefault="008D65F2" w:rsidP="009374EB">
      <w:pPr>
        <w:pStyle w:val="ONUME"/>
        <w:numPr>
          <w:ilvl w:val="0"/>
          <w:numId w:val="0"/>
        </w:numPr>
        <w:jc w:val="center"/>
        <w:rPr>
          <w:lang w:val="fr-FR"/>
        </w:rPr>
      </w:pPr>
      <w:r w:rsidRPr="00E36524">
        <w:rPr>
          <w:noProof/>
          <w:lang w:eastAsia="en-US"/>
        </w:rPr>
        <w:drawing>
          <wp:inline distT="0" distB="0" distL="0" distR="0" wp14:anchorId="530B43D8" wp14:editId="7236912E">
            <wp:extent cx="5860182" cy="3445099"/>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97" t="15631" r="5225" b="13278"/>
                    <a:stretch/>
                  </pic:blipFill>
                  <pic:spPr bwMode="auto">
                    <a:xfrm>
                      <a:off x="0" y="0"/>
                      <a:ext cx="5868000" cy="3449695"/>
                    </a:xfrm>
                    <a:prstGeom prst="rect">
                      <a:avLst/>
                    </a:prstGeom>
                    <a:noFill/>
                    <a:ln>
                      <a:noFill/>
                    </a:ln>
                    <a:extLst>
                      <a:ext uri="{53640926-AAD7-44D8-BBD7-CCE9431645EC}">
                        <a14:shadowObscured xmlns:a14="http://schemas.microsoft.com/office/drawing/2010/main"/>
                      </a:ext>
                    </a:extLst>
                  </pic:spPr>
                </pic:pic>
              </a:graphicData>
            </a:graphic>
          </wp:inline>
        </w:drawing>
      </w:r>
    </w:p>
    <w:p w:rsidR="00671EE8" w:rsidRPr="00E36524" w:rsidRDefault="00B86EC8" w:rsidP="00000CEF">
      <w:pPr>
        <w:pStyle w:val="ONUMFS"/>
        <w:rPr>
          <w:lang w:val="fr-FR"/>
        </w:rPr>
      </w:pPr>
      <w:r w:rsidRPr="00E36524">
        <w:rPr>
          <w:lang w:val="fr-FR"/>
        </w:rPr>
        <w:t>S</w:t>
      </w:r>
      <w:r w:rsidR="00BB30E6" w:rsidRPr="00E36524">
        <w:rPr>
          <w:lang w:val="fr-FR"/>
        </w:rPr>
        <w:t>’</w:t>
      </w:r>
      <w:r w:rsidRPr="00E36524">
        <w:rPr>
          <w:lang w:val="fr-FR"/>
        </w:rPr>
        <w:t>il est prévu que le délai s</w:t>
      </w:r>
      <w:r w:rsidR="00BB30E6" w:rsidRPr="00E36524">
        <w:rPr>
          <w:lang w:val="fr-FR"/>
        </w:rPr>
        <w:t>’</w:t>
      </w:r>
      <w:r w:rsidRPr="00E36524">
        <w:rPr>
          <w:lang w:val="fr-FR"/>
        </w:rPr>
        <w:t>étende au</w:t>
      </w:r>
      <w:r w:rsidR="00DC5BA4" w:rsidRPr="00E36524">
        <w:rPr>
          <w:lang w:val="fr-FR"/>
        </w:rPr>
        <w:noBreakHyphen/>
      </w:r>
      <w:r w:rsidRPr="00E36524">
        <w:rPr>
          <w:lang w:val="fr-FR"/>
        </w:rPr>
        <w:t>delà des cinq</w:t>
      </w:r>
      <w:r w:rsidR="0091187D" w:rsidRPr="00E36524">
        <w:rPr>
          <w:lang w:val="fr-FR"/>
        </w:rPr>
        <w:t> </w:t>
      </w:r>
      <w:r w:rsidRPr="00E36524">
        <w:rPr>
          <w:lang w:val="fr-FR"/>
        </w:rPr>
        <w:t>ans initialement prévus pour aller jusqu</w:t>
      </w:r>
      <w:r w:rsidR="00BB30E6" w:rsidRPr="00E36524">
        <w:rPr>
          <w:lang w:val="fr-FR"/>
        </w:rPr>
        <w:t>’</w:t>
      </w:r>
      <w:r w:rsidRPr="00E36524">
        <w:rPr>
          <w:lang w:val="fr-FR"/>
        </w:rPr>
        <w:t>en</w:t>
      </w:r>
      <w:r w:rsidR="0091187D" w:rsidRPr="00E36524">
        <w:rPr>
          <w:lang w:val="fr-FR"/>
        </w:rPr>
        <w:t> </w:t>
      </w:r>
      <w:r w:rsidRPr="00E36524">
        <w:rPr>
          <w:lang w:val="fr-FR"/>
        </w:rPr>
        <w:t>2016, il convient de noter que le budget original approuvé ne sera pas dépassé.</w:t>
      </w:r>
    </w:p>
    <w:p w:rsidR="00671EE8" w:rsidRPr="00E36524" w:rsidRDefault="00F54282" w:rsidP="00F54282">
      <w:pPr>
        <w:pStyle w:val="Heading1"/>
      </w:pPr>
      <w:r w:rsidRPr="00E36524">
        <w:t>Risques pesant sur le portefeuille de projets ERP</w:t>
      </w:r>
    </w:p>
    <w:p w:rsidR="00671EE8" w:rsidRPr="00E36524" w:rsidRDefault="00671EE8" w:rsidP="00AA1981">
      <w:pPr>
        <w:rPr>
          <w:sz w:val="20"/>
          <w:lang w:val="fr-FR"/>
        </w:rPr>
      </w:pPr>
    </w:p>
    <w:p w:rsidR="00AA1981" w:rsidRPr="00E36524" w:rsidRDefault="002C390D" w:rsidP="00000CEF">
      <w:pPr>
        <w:pStyle w:val="ONUMFS"/>
        <w:keepLines/>
        <w:rPr>
          <w:lang w:val="fr-FR"/>
        </w:rPr>
      </w:pPr>
      <w:r w:rsidRPr="00E36524">
        <w:rPr>
          <w:lang w:val="fr-FR"/>
        </w:rPr>
        <w:t>Le portefeuille de projets ERP continue de donner lieu à une identification, une surveillance et une gestion très complètes des risques grâce à la mise en œuvre de stratégies de prévention.</w:t>
      </w:r>
      <w:r w:rsidR="00AA1981" w:rsidRPr="00E36524">
        <w:rPr>
          <w:lang w:val="fr-FR"/>
        </w:rPr>
        <w:t xml:space="preserve">  </w:t>
      </w:r>
      <w:r w:rsidRPr="00E36524">
        <w:rPr>
          <w:lang w:val="fr-FR"/>
        </w:rPr>
        <w:t>Le tableau ci</w:t>
      </w:r>
      <w:r w:rsidR="00DC5BA4" w:rsidRPr="00E36524">
        <w:rPr>
          <w:lang w:val="fr-FR"/>
        </w:rPr>
        <w:noBreakHyphen/>
      </w:r>
      <w:r w:rsidRPr="00E36524">
        <w:rPr>
          <w:lang w:val="fr-FR"/>
        </w:rPr>
        <w:t>dessous présente les risques les plus importants pour le portefeuille dans son ensemble.</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125"/>
        <w:gridCol w:w="3912"/>
      </w:tblGrid>
      <w:tr w:rsidR="00E36524" w:rsidRPr="00E36524" w:rsidTr="007D00CF">
        <w:trPr>
          <w:cantSplit/>
          <w:trHeight w:val="503"/>
          <w:tblHeader/>
          <w:jc w:val="center"/>
        </w:trPr>
        <w:tc>
          <w:tcPr>
            <w:tcW w:w="1140" w:type="pct"/>
            <w:shd w:val="clear" w:color="auto" w:fill="CCFFFF"/>
            <w:vAlign w:val="center"/>
          </w:tcPr>
          <w:p w:rsidR="00AA1981" w:rsidRPr="00E36524" w:rsidRDefault="002C390D" w:rsidP="00000CEF">
            <w:pPr>
              <w:keepLines/>
              <w:autoSpaceDE w:val="0"/>
              <w:autoSpaceDN w:val="0"/>
              <w:adjustRightInd w:val="0"/>
              <w:spacing w:before="40" w:after="40" w:line="260" w:lineRule="exact"/>
              <w:ind w:left="-74" w:right="-60"/>
              <w:jc w:val="center"/>
              <w:rPr>
                <w:b/>
                <w:bCs/>
                <w:sz w:val="16"/>
                <w:szCs w:val="16"/>
                <w:lang w:val="fr-FR"/>
              </w:rPr>
            </w:pPr>
            <w:r w:rsidRPr="00E36524">
              <w:rPr>
                <w:b/>
                <w:bCs/>
                <w:sz w:val="16"/>
                <w:szCs w:val="16"/>
                <w:lang w:val="fr-FR"/>
              </w:rPr>
              <w:t>Risque</w:t>
            </w:r>
            <w:r w:rsidR="00AA1981" w:rsidRPr="00E36524">
              <w:rPr>
                <w:b/>
                <w:bCs/>
                <w:sz w:val="16"/>
                <w:szCs w:val="16"/>
                <w:lang w:val="fr-FR"/>
              </w:rPr>
              <w:t xml:space="preserve"> </w:t>
            </w:r>
          </w:p>
        </w:tc>
        <w:tc>
          <w:tcPr>
            <w:tcW w:w="1714" w:type="pct"/>
            <w:shd w:val="clear" w:color="auto" w:fill="CCFFFF"/>
            <w:vAlign w:val="center"/>
          </w:tcPr>
          <w:p w:rsidR="00AA1981" w:rsidRPr="00E36524" w:rsidRDefault="00690D67" w:rsidP="00000CEF">
            <w:pPr>
              <w:keepLines/>
              <w:autoSpaceDE w:val="0"/>
              <w:autoSpaceDN w:val="0"/>
              <w:adjustRightInd w:val="0"/>
              <w:spacing w:before="40" w:after="40" w:line="260" w:lineRule="exact"/>
              <w:ind w:left="-107" w:right="-108"/>
              <w:jc w:val="center"/>
              <w:rPr>
                <w:b/>
                <w:bCs/>
                <w:sz w:val="16"/>
                <w:szCs w:val="16"/>
                <w:lang w:val="fr-FR"/>
              </w:rPr>
            </w:pPr>
            <w:r w:rsidRPr="00E36524">
              <w:rPr>
                <w:b/>
                <w:bCs/>
                <w:sz w:val="16"/>
                <w:szCs w:val="16"/>
                <w:lang w:val="fr-FR"/>
              </w:rPr>
              <w:t>D</w:t>
            </w:r>
            <w:r w:rsidR="002C390D" w:rsidRPr="00E36524">
              <w:rPr>
                <w:b/>
                <w:bCs/>
                <w:sz w:val="16"/>
                <w:szCs w:val="16"/>
                <w:lang w:val="fr-FR"/>
              </w:rPr>
              <w:t>escription</w:t>
            </w:r>
          </w:p>
        </w:tc>
        <w:tc>
          <w:tcPr>
            <w:tcW w:w="2146" w:type="pct"/>
            <w:shd w:val="clear" w:color="auto" w:fill="CCFFFF"/>
            <w:vAlign w:val="center"/>
          </w:tcPr>
          <w:p w:rsidR="00AA1981" w:rsidRPr="00E36524" w:rsidRDefault="002C390D" w:rsidP="00000CEF">
            <w:pPr>
              <w:keepLines/>
              <w:autoSpaceDE w:val="0"/>
              <w:autoSpaceDN w:val="0"/>
              <w:adjustRightInd w:val="0"/>
              <w:spacing w:before="40" w:after="40" w:line="260" w:lineRule="exact"/>
              <w:ind w:left="-109"/>
              <w:jc w:val="center"/>
              <w:rPr>
                <w:b/>
                <w:bCs/>
                <w:sz w:val="16"/>
                <w:szCs w:val="16"/>
                <w:lang w:val="fr-FR"/>
              </w:rPr>
            </w:pPr>
            <w:r w:rsidRPr="00E36524">
              <w:rPr>
                <w:b/>
                <w:bCs/>
                <w:sz w:val="16"/>
                <w:szCs w:val="16"/>
                <w:lang w:val="fr-FR"/>
              </w:rPr>
              <w:t>Stratégies de prévention</w:t>
            </w:r>
          </w:p>
        </w:tc>
      </w:tr>
      <w:tr w:rsidR="00E36524" w:rsidRPr="00E36524" w:rsidTr="007D00CF">
        <w:trPr>
          <w:cantSplit/>
          <w:jc w:val="center"/>
        </w:trPr>
        <w:tc>
          <w:tcPr>
            <w:tcW w:w="1140" w:type="pct"/>
            <w:shd w:val="clear" w:color="auto" w:fill="auto"/>
          </w:tcPr>
          <w:p w:rsidR="00AA1981" w:rsidRPr="00E36524" w:rsidRDefault="00AA7E69" w:rsidP="00000CEF">
            <w:pPr>
              <w:keepLines/>
              <w:autoSpaceDE w:val="0"/>
              <w:autoSpaceDN w:val="0"/>
              <w:adjustRightInd w:val="0"/>
              <w:spacing w:before="40" w:after="40"/>
              <w:rPr>
                <w:sz w:val="16"/>
                <w:szCs w:val="16"/>
                <w:lang w:val="fr-FR"/>
              </w:rPr>
            </w:pPr>
            <w:r w:rsidRPr="00E36524">
              <w:rPr>
                <w:sz w:val="16"/>
                <w:szCs w:val="16"/>
                <w:lang w:val="fr-FR"/>
              </w:rPr>
              <w:t>Retard dans la livraison du portefeuille</w:t>
            </w:r>
          </w:p>
        </w:tc>
        <w:tc>
          <w:tcPr>
            <w:tcW w:w="1714" w:type="pct"/>
            <w:shd w:val="clear" w:color="auto" w:fill="auto"/>
          </w:tcPr>
          <w:p w:rsidR="00AA1981" w:rsidRPr="00E36524" w:rsidRDefault="0091187D" w:rsidP="00000CEF">
            <w:pPr>
              <w:keepLines/>
              <w:autoSpaceDE w:val="0"/>
              <w:autoSpaceDN w:val="0"/>
              <w:adjustRightInd w:val="0"/>
              <w:spacing w:before="40" w:after="40"/>
              <w:rPr>
                <w:sz w:val="16"/>
                <w:szCs w:val="16"/>
                <w:lang w:val="fr-FR"/>
              </w:rPr>
            </w:pPr>
            <w:r w:rsidRPr="00E36524">
              <w:rPr>
                <w:sz w:val="16"/>
                <w:szCs w:val="16"/>
                <w:lang w:val="fr-FR"/>
              </w:rPr>
              <w:t>À</w:t>
            </w:r>
            <w:r w:rsidR="00AA7E69" w:rsidRPr="00E36524">
              <w:rPr>
                <w:sz w:val="16"/>
                <w:szCs w:val="16"/>
                <w:lang w:val="fr-FR"/>
              </w:rPr>
              <w:t xml:space="preserve"> la fin de</w:t>
            </w:r>
            <w:r w:rsidRPr="00E36524">
              <w:rPr>
                <w:sz w:val="16"/>
                <w:szCs w:val="16"/>
                <w:lang w:val="fr-FR"/>
              </w:rPr>
              <w:t> </w:t>
            </w:r>
            <w:r w:rsidR="00AA7E69" w:rsidRPr="00E36524">
              <w:rPr>
                <w:sz w:val="16"/>
                <w:szCs w:val="16"/>
                <w:lang w:val="fr-FR"/>
              </w:rPr>
              <w:t>2015, le portefeuille n</w:t>
            </w:r>
            <w:r w:rsidR="00BB30E6" w:rsidRPr="00E36524">
              <w:rPr>
                <w:sz w:val="16"/>
                <w:szCs w:val="16"/>
                <w:lang w:val="fr-FR"/>
              </w:rPr>
              <w:t>’</w:t>
            </w:r>
            <w:r w:rsidR="00AA7E69" w:rsidRPr="00E36524">
              <w:rPr>
                <w:sz w:val="16"/>
                <w:szCs w:val="16"/>
                <w:lang w:val="fr-FR"/>
              </w:rPr>
              <w:t>a pas atteint le stade de mise en œuvre annoncé</w:t>
            </w:r>
            <w:r w:rsidR="00BB30E6" w:rsidRPr="00E36524">
              <w:rPr>
                <w:sz w:val="16"/>
                <w:szCs w:val="16"/>
                <w:lang w:val="fr-FR"/>
              </w:rPr>
              <w:t xml:space="preserve"> au PBC</w:t>
            </w:r>
            <w:r w:rsidR="0080720B" w:rsidRPr="00E36524">
              <w:rPr>
                <w:sz w:val="16"/>
                <w:szCs w:val="16"/>
                <w:lang w:val="fr-FR"/>
              </w:rPr>
              <w:t xml:space="preserve"> en</w:t>
            </w:r>
            <w:r w:rsidRPr="00E36524">
              <w:rPr>
                <w:sz w:val="16"/>
                <w:szCs w:val="16"/>
                <w:lang w:val="fr-FR"/>
              </w:rPr>
              <w:t> </w:t>
            </w:r>
            <w:r w:rsidR="0080720B" w:rsidRPr="00E36524">
              <w:rPr>
                <w:sz w:val="16"/>
                <w:szCs w:val="16"/>
                <w:lang w:val="fr-FR"/>
              </w:rPr>
              <w:t>2010.</w:t>
            </w:r>
          </w:p>
        </w:tc>
        <w:tc>
          <w:tcPr>
            <w:tcW w:w="2146" w:type="pct"/>
            <w:shd w:val="clear" w:color="auto" w:fill="auto"/>
          </w:tcPr>
          <w:p w:rsidR="00AA1981" w:rsidRPr="00E36524" w:rsidRDefault="0080720B" w:rsidP="00000CEF">
            <w:pPr>
              <w:keepLines/>
              <w:autoSpaceDE w:val="0"/>
              <w:autoSpaceDN w:val="0"/>
              <w:adjustRightInd w:val="0"/>
              <w:spacing w:before="40" w:after="40"/>
              <w:rPr>
                <w:sz w:val="16"/>
                <w:szCs w:val="16"/>
                <w:lang w:val="fr-FR"/>
              </w:rPr>
            </w:pPr>
            <w:r w:rsidRPr="00E36524">
              <w:rPr>
                <w:sz w:val="16"/>
                <w:szCs w:val="16"/>
                <w:lang w:val="fr-FR"/>
              </w:rPr>
              <w:t>Tenir</w:t>
            </w:r>
            <w:r w:rsidR="00BB30E6" w:rsidRPr="00E36524">
              <w:rPr>
                <w:sz w:val="16"/>
                <w:szCs w:val="16"/>
                <w:lang w:val="fr-FR"/>
              </w:rPr>
              <w:t xml:space="preserve"> le PBC</w:t>
            </w:r>
            <w:r w:rsidRPr="00E36524">
              <w:rPr>
                <w:sz w:val="16"/>
                <w:szCs w:val="16"/>
                <w:lang w:val="fr-FR"/>
              </w:rPr>
              <w:t xml:space="preserve"> informé de l</w:t>
            </w:r>
            <w:r w:rsidR="00BB30E6" w:rsidRPr="00E36524">
              <w:rPr>
                <w:sz w:val="16"/>
                <w:szCs w:val="16"/>
                <w:lang w:val="fr-FR"/>
              </w:rPr>
              <w:t>’</w:t>
            </w:r>
            <w:r w:rsidRPr="00E36524">
              <w:rPr>
                <w:sz w:val="16"/>
                <w:szCs w:val="16"/>
                <w:lang w:val="fr-FR"/>
              </w:rPr>
              <w:t>état d</w:t>
            </w:r>
            <w:r w:rsidR="00BB30E6" w:rsidRPr="00E36524">
              <w:rPr>
                <w:sz w:val="16"/>
                <w:szCs w:val="16"/>
                <w:lang w:val="fr-FR"/>
              </w:rPr>
              <w:t>’</w:t>
            </w:r>
            <w:r w:rsidRPr="00E36524">
              <w:rPr>
                <w:sz w:val="16"/>
                <w:szCs w:val="16"/>
                <w:lang w:val="fr-FR"/>
              </w:rPr>
              <w:t xml:space="preserve">avancement. </w:t>
            </w:r>
            <w:r w:rsidR="0091187D" w:rsidRPr="00E36524">
              <w:rPr>
                <w:sz w:val="16"/>
                <w:szCs w:val="16"/>
                <w:lang w:val="fr-FR"/>
              </w:rPr>
              <w:t xml:space="preserve"> </w:t>
            </w:r>
            <w:r w:rsidRPr="00E36524">
              <w:rPr>
                <w:sz w:val="16"/>
                <w:szCs w:val="16"/>
                <w:lang w:val="fr-FR"/>
              </w:rPr>
              <w:t>L</w:t>
            </w:r>
            <w:r w:rsidR="00BB30E6" w:rsidRPr="00E36524">
              <w:rPr>
                <w:sz w:val="16"/>
                <w:szCs w:val="16"/>
                <w:lang w:val="fr-FR"/>
              </w:rPr>
              <w:t>’</w:t>
            </w:r>
            <w:r w:rsidRPr="00E36524">
              <w:rPr>
                <w:sz w:val="16"/>
                <w:szCs w:val="16"/>
                <w:lang w:val="fr-FR"/>
              </w:rPr>
              <w:t>avertir dès q</w:t>
            </w:r>
            <w:r w:rsidR="00800946" w:rsidRPr="00E36524">
              <w:rPr>
                <w:sz w:val="16"/>
                <w:szCs w:val="16"/>
                <w:lang w:val="fr-FR"/>
              </w:rPr>
              <w:t>ue possible si la situation dev</w:t>
            </w:r>
            <w:r w:rsidRPr="00E36524">
              <w:rPr>
                <w:sz w:val="16"/>
                <w:szCs w:val="16"/>
                <w:lang w:val="fr-FR"/>
              </w:rPr>
              <w:t xml:space="preserve">ait se poursuivre. </w:t>
            </w:r>
            <w:r w:rsidR="0091187D" w:rsidRPr="00E36524">
              <w:rPr>
                <w:sz w:val="16"/>
                <w:szCs w:val="16"/>
                <w:lang w:val="fr-FR"/>
              </w:rPr>
              <w:t xml:space="preserve"> </w:t>
            </w:r>
            <w:r w:rsidRPr="00E36524">
              <w:rPr>
                <w:sz w:val="16"/>
                <w:szCs w:val="16"/>
                <w:lang w:val="fr-FR"/>
              </w:rPr>
              <w:t>S</w:t>
            </w:r>
            <w:r w:rsidR="00BB30E6" w:rsidRPr="00E36524">
              <w:rPr>
                <w:sz w:val="16"/>
                <w:szCs w:val="16"/>
                <w:lang w:val="fr-FR"/>
              </w:rPr>
              <w:t>’</w:t>
            </w:r>
            <w:r w:rsidRPr="00E36524">
              <w:rPr>
                <w:sz w:val="16"/>
                <w:szCs w:val="16"/>
                <w:lang w:val="fr-FR"/>
              </w:rPr>
              <w:t>assurer que tout dépassement de délai n</w:t>
            </w:r>
            <w:r w:rsidR="00BB30E6" w:rsidRPr="00E36524">
              <w:rPr>
                <w:sz w:val="16"/>
                <w:szCs w:val="16"/>
                <w:lang w:val="fr-FR"/>
              </w:rPr>
              <w:t>’</w:t>
            </w:r>
            <w:r w:rsidRPr="00E36524">
              <w:rPr>
                <w:sz w:val="16"/>
                <w:szCs w:val="16"/>
                <w:lang w:val="fr-FR"/>
              </w:rPr>
              <w:t>a pas d</w:t>
            </w:r>
            <w:r w:rsidR="00BB30E6" w:rsidRPr="00E36524">
              <w:rPr>
                <w:sz w:val="16"/>
                <w:szCs w:val="16"/>
                <w:lang w:val="fr-FR"/>
              </w:rPr>
              <w:t>’</w:t>
            </w:r>
            <w:r w:rsidRPr="00E36524">
              <w:rPr>
                <w:sz w:val="16"/>
                <w:szCs w:val="16"/>
                <w:lang w:val="fr-FR"/>
              </w:rPr>
              <w:t>incidence sur le budget convenu.</w:t>
            </w:r>
          </w:p>
        </w:tc>
      </w:tr>
      <w:tr w:rsidR="00E36524" w:rsidRPr="00E36524" w:rsidTr="007D00CF">
        <w:trPr>
          <w:cantSplit/>
          <w:jc w:val="center"/>
        </w:trPr>
        <w:tc>
          <w:tcPr>
            <w:tcW w:w="1140" w:type="pct"/>
            <w:shd w:val="clear" w:color="auto" w:fill="auto"/>
          </w:tcPr>
          <w:p w:rsidR="00AA1981" w:rsidRPr="00E36524" w:rsidRDefault="00DF0B4E" w:rsidP="00D20CC4">
            <w:pPr>
              <w:autoSpaceDE w:val="0"/>
              <w:autoSpaceDN w:val="0"/>
              <w:adjustRightInd w:val="0"/>
              <w:spacing w:before="40" w:after="40"/>
              <w:rPr>
                <w:sz w:val="20"/>
                <w:lang w:val="fr-FR"/>
              </w:rPr>
            </w:pPr>
            <w:r w:rsidRPr="00E36524">
              <w:rPr>
                <w:sz w:val="16"/>
                <w:szCs w:val="16"/>
                <w:lang w:val="fr-FR"/>
              </w:rPr>
              <w:lastRenderedPageBreak/>
              <w:t>L</w:t>
            </w:r>
            <w:r w:rsidR="00BB30E6" w:rsidRPr="00E36524">
              <w:rPr>
                <w:sz w:val="16"/>
                <w:szCs w:val="16"/>
                <w:lang w:val="fr-FR"/>
              </w:rPr>
              <w:t>’</w:t>
            </w:r>
            <w:r w:rsidR="00D20CC4" w:rsidRPr="00E36524">
              <w:rPr>
                <w:sz w:val="16"/>
                <w:szCs w:val="16"/>
                <w:lang w:val="fr-FR"/>
              </w:rPr>
              <w:t>O</w:t>
            </w:r>
            <w:r w:rsidRPr="00E36524">
              <w:rPr>
                <w:sz w:val="16"/>
                <w:szCs w:val="16"/>
                <w:lang w:val="fr-FR"/>
              </w:rPr>
              <w:t>rganisation résiste au changement</w:t>
            </w:r>
          </w:p>
        </w:tc>
        <w:tc>
          <w:tcPr>
            <w:tcW w:w="1714" w:type="pct"/>
            <w:shd w:val="clear" w:color="auto" w:fill="auto"/>
          </w:tcPr>
          <w:p w:rsidR="00AA1981" w:rsidRPr="00394C35" w:rsidRDefault="002C390D" w:rsidP="00DF0B4E">
            <w:pPr>
              <w:autoSpaceDE w:val="0"/>
              <w:autoSpaceDN w:val="0"/>
              <w:adjustRightInd w:val="0"/>
              <w:spacing w:before="40" w:after="40"/>
              <w:rPr>
                <w:sz w:val="20"/>
                <w:lang w:val="fr-FR"/>
              </w:rPr>
            </w:pPr>
            <w:r w:rsidRPr="00394C35">
              <w:rPr>
                <w:sz w:val="16"/>
                <w:szCs w:val="16"/>
                <w:lang w:val="fr-FR"/>
              </w:rPr>
              <w:t>Le personnel n</w:t>
            </w:r>
            <w:r w:rsidR="00BB30E6" w:rsidRPr="00394C35">
              <w:rPr>
                <w:sz w:val="16"/>
                <w:szCs w:val="16"/>
                <w:lang w:val="fr-FR"/>
              </w:rPr>
              <w:t>’</w:t>
            </w:r>
            <w:r w:rsidRPr="00394C35">
              <w:rPr>
                <w:sz w:val="16"/>
                <w:szCs w:val="16"/>
                <w:lang w:val="fr-FR"/>
              </w:rPr>
              <w:t>utilise pas le système comme prévu et ne s</w:t>
            </w:r>
            <w:r w:rsidR="00BB30E6" w:rsidRPr="00394C35">
              <w:rPr>
                <w:sz w:val="16"/>
                <w:szCs w:val="16"/>
                <w:lang w:val="fr-FR"/>
              </w:rPr>
              <w:t>’</w:t>
            </w:r>
            <w:r w:rsidRPr="00394C35">
              <w:rPr>
                <w:sz w:val="16"/>
                <w:szCs w:val="16"/>
                <w:lang w:val="fr-FR"/>
              </w:rPr>
              <w:t>adapte pas au changement.</w:t>
            </w:r>
            <w:r w:rsidR="00AA1981" w:rsidRPr="00394C35">
              <w:rPr>
                <w:sz w:val="16"/>
                <w:lang w:val="fr-FR"/>
              </w:rPr>
              <w:t xml:space="preserve">  </w:t>
            </w:r>
            <w:r w:rsidR="00DF0B4E" w:rsidRPr="00394C35">
              <w:rPr>
                <w:sz w:val="16"/>
                <w:szCs w:val="16"/>
                <w:lang w:val="fr-FR"/>
              </w:rPr>
              <w:t>Les services fournis par les systèmes existants subissent des perturbations au moment de l</w:t>
            </w:r>
            <w:r w:rsidR="00BB30E6" w:rsidRPr="00394C35">
              <w:rPr>
                <w:sz w:val="16"/>
                <w:szCs w:val="16"/>
                <w:lang w:val="fr-FR"/>
              </w:rPr>
              <w:t>’</w:t>
            </w:r>
            <w:r w:rsidR="00DF0B4E" w:rsidRPr="00394C35">
              <w:rPr>
                <w:sz w:val="16"/>
                <w:szCs w:val="16"/>
                <w:lang w:val="fr-FR"/>
              </w:rPr>
              <w:t>instauration des changements nécessaires pour répondre aux exigences du portefeuille de projets ERP.</w:t>
            </w:r>
          </w:p>
        </w:tc>
        <w:tc>
          <w:tcPr>
            <w:tcW w:w="2146" w:type="pct"/>
            <w:shd w:val="clear" w:color="auto" w:fill="auto"/>
          </w:tcPr>
          <w:p w:rsidR="00AA1981" w:rsidRPr="00394C35" w:rsidRDefault="003B053D" w:rsidP="00713DB3">
            <w:pPr>
              <w:autoSpaceDE w:val="0"/>
              <w:autoSpaceDN w:val="0"/>
              <w:adjustRightInd w:val="0"/>
              <w:spacing w:before="40" w:after="40"/>
              <w:rPr>
                <w:sz w:val="16"/>
                <w:szCs w:val="16"/>
                <w:lang w:val="fr-FR"/>
              </w:rPr>
            </w:pPr>
            <w:r w:rsidRPr="00394C35">
              <w:rPr>
                <w:sz w:val="16"/>
                <w:szCs w:val="16"/>
                <w:lang w:val="fr-FR"/>
              </w:rPr>
              <w:t>Gérer le portefeuille en fonction des priorités des activités métiers.</w:t>
            </w:r>
            <w:r w:rsidR="0091187D" w:rsidRPr="00394C35">
              <w:rPr>
                <w:sz w:val="16"/>
                <w:szCs w:val="16"/>
                <w:lang w:val="fr-FR"/>
              </w:rPr>
              <w:t xml:space="preserve"> </w:t>
            </w:r>
            <w:r w:rsidRPr="00394C35">
              <w:rPr>
                <w:sz w:val="16"/>
                <w:szCs w:val="16"/>
                <w:lang w:val="fr-FR"/>
              </w:rPr>
              <w:t xml:space="preserve"> Personnaliser les solutions tout en conservant un équilibre prudent avec des fonctionnalités </w:t>
            </w:r>
            <w:r w:rsidR="00713DB3" w:rsidRPr="00394C35">
              <w:rPr>
                <w:sz w:val="16"/>
                <w:szCs w:val="16"/>
                <w:lang w:val="fr-FR"/>
              </w:rPr>
              <w:t>génériques</w:t>
            </w:r>
            <w:r w:rsidRPr="00394C35">
              <w:rPr>
                <w:sz w:val="16"/>
                <w:szCs w:val="16"/>
                <w:lang w:val="fr-FR"/>
              </w:rPr>
              <w:t>.</w:t>
            </w:r>
            <w:r w:rsidR="00143D73" w:rsidRPr="00394C35">
              <w:rPr>
                <w:sz w:val="16"/>
                <w:szCs w:val="16"/>
                <w:lang w:val="fr-FR"/>
              </w:rPr>
              <w:t xml:space="preserve"> </w:t>
            </w:r>
            <w:r w:rsidR="0091187D" w:rsidRPr="00394C35">
              <w:rPr>
                <w:sz w:val="16"/>
                <w:szCs w:val="16"/>
                <w:lang w:val="fr-FR"/>
              </w:rPr>
              <w:t xml:space="preserve"> </w:t>
            </w:r>
            <w:r w:rsidR="00143D73" w:rsidRPr="00394C35">
              <w:rPr>
                <w:sz w:val="16"/>
                <w:szCs w:val="16"/>
                <w:lang w:val="fr-FR"/>
              </w:rPr>
              <w:t>S</w:t>
            </w:r>
            <w:r w:rsidR="00BB30E6" w:rsidRPr="00394C35">
              <w:rPr>
                <w:sz w:val="16"/>
                <w:szCs w:val="16"/>
                <w:lang w:val="fr-FR"/>
              </w:rPr>
              <w:t>’</w:t>
            </w:r>
            <w:r w:rsidR="00143D73" w:rsidRPr="00394C35">
              <w:rPr>
                <w:sz w:val="16"/>
                <w:szCs w:val="16"/>
                <w:lang w:val="fr-FR"/>
              </w:rPr>
              <w:t xml:space="preserve">assurer que les utilisateurs sont associés aux </w:t>
            </w:r>
            <w:r w:rsidR="00EE154A" w:rsidRPr="00394C35">
              <w:rPr>
                <w:sz w:val="16"/>
                <w:szCs w:val="16"/>
                <w:lang w:val="fr-FR"/>
              </w:rPr>
              <w:t>tests d</w:t>
            </w:r>
            <w:r w:rsidR="00BB30E6" w:rsidRPr="00394C35">
              <w:rPr>
                <w:sz w:val="16"/>
                <w:szCs w:val="16"/>
                <w:lang w:val="fr-FR"/>
              </w:rPr>
              <w:t>’</w:t>
            </w:r>
            <w:r w:rsidR="00EE154A" w:rsidRPr="00394C35">
              <w:rPr>
                <w:sz w:val="16"/>
                <w:szCs w:val="16"/>
                <w:lang w:val="fr-FR"/>
              </w:rPr>
              <w:t>acceptation.</w:t>
            </w:r>
            <w:r w:rsidR="0091187D" w:rsidRPr="00394C35">
              <w:rPr>
                <w:sz w:val="16"/>
                <w:szCs w:val="16"/>
                <w:lang w:val="fr-FR"/>
              </w:rPr>
              <w:t xml:space="preserve"> </w:t>
            </w:r>
            <w:r w:rsidR="00EE154A" w:rsidRPr="00394C35">
              <w:rPr>
                <w:sz w:val="16"/>
                <w:szCs w:val="16"/>
                <w:lang w:val="fr-FR"/>
              </w:rPr>
              <w:t xml:space="preserve"> </w:t>
            </w:r>
            <w:r w:rsidR="00DC5BA4" w:rsidRPr="00394C35">
              <w:rPr>
                <w:sz w:val="16"/>
                <w:szCs w:val="16"/>
                <w:lang w:val="fr-FR"/>
              </w:rPr>
              <w:t>Établir</w:t>
            </w:r>
            <w:r w:rsidR="00EE154A" w:rsidRPr="00394C35">
              <w:rPr>
                <w:sz w:val="16"/>
                <w:szCs w:val="16"/>
                <w:lang w:val="fr-FR"/>
              </w:rPr>
              <w:t xml:space="preserve"> des contacts réguliers avec les utilisateurs dans le cadre d</w:t>
            </w:r>
            <w:r w:rsidR="00BB30E6" w:rsidRPr="00394C35">
              <w:rPr>
                <w:sz w:val="16"/>
                <w:szCs w:val="16"/>
                <w:lang w:val="fr-FR"/>
              </w:rPr>
              <w:t>’</w:t>
            </w:r>
            <w:r w:rsidR="00EE154A" w:rsidRPr="00394C35">
              <w:rPr>
                <w:sz w:val="16"/>
                <w:szCs w:val="16"/>
                <w:lang w:val="fr-FR"/>
              </w:rPr>
              <w:t>une campagne de gestion du changement (communication, formation, séances d</w:t>
            </w:r>
            <w:r w:rsidR="00BB30E6" w:rsidRPr="00394C35">
              <w:rPr>
                <w:sz w:val="16"/>
                <w:szCs w:val="16"/>
                <w:lang w:val="fr-FR"/>
              </w:rPr>
              <w:t>’</w:t>
            </w:r>
            <w:r w:rsidR="00EE154A" w:rsidRPr="00394C35">
              <w:rPr>
                <w:sz w:val="16"/>
                <w:szCs w:val="16"/>
                <w:lang w:val="fr-FR"/>
              </w:rPr>
              <w:t>information, etc.)</w:t>
            </w:r>
          </w:p>
        </w:tc>
      </w:tr>
    </w:tbl>
    <w:p w:rsidR="00671EE8" w:rsidRPr="00E36524" w:rsidRDefault="00671EE8" w:rsidP="007B30A9">
      <w:pPr>
        <w:pStyle w:val="ONUME"/>
        <w:numPr>
          <w:ilvl w:val="0"/>
          <w:numId w:val="0"/>
        </w:numPr>
        <w:spacing w:after="0"/>
        <w:rPr>
          <w:b/>
          <w:bCs/>
          <w:caps/>
          <w:kern w:val="32"/>
          <w:szCs w:val="22"/>
          <w:lang w:val="fr-FR"/>
        </w:rPr>
      </w:pPr>
    </w:p>
    <w:p w:rsidR="00671EE8" w:rsidRPr="00E36524" w:rsidRDefault="00F54282" w:rsidP="00F54282">
      <w:pPr>
        <w:pStyle w:val="Heading1"/>
      </w:pPr>
      <w:r w:rsidRPr="00E36524">
        <w:t>Principaux acquis par série de projets</w:t>
      </w:r>
    </w:p>
    <w:p w:rsidR="00671EE8" w:rsidRPr="00E36524" w:rsidRDefault="002C390D" w:rsidP="00D813A9">
      <w:pPr>
        <w:pStyle w:val="Heading2"/>
        <w:rPr>
          <w:lang w:val="fr-FR"/>
        </w:rPr>
      </w:pPr>
      <w:r w:rsidRPr="00E36524">
        <w:rPr>
          <w:lang w:val="fr-FR"/>
        </w:rPr>
        <w:t>Gestion des ressources humaines</w:t>
      </w:r>
    </w:p>
    <w:p w:rsidR="00671EE8" w:rsidRPr="00000CEF" w:rsidRDefault="00671EE8" w:rsidP="00000CEF"/>
    <w:p w:rsidR="00DC3BE4" w:rsidRPr="00E36524" w:rsidRDefault="007D00CF" w:rsidP="00000CEF">
      <w:pPr>
        <w:pStyle w:val="ONUMFS"/>
        <w:rPr>
          <w:lang w:val="fr-FR"/>
        </w:rPr>
      </w:pPr>
      <w:r w:rsidRPr="00E36524">
        <w:rPr>
          <w:lang w:val="fr-FR"/>
        </w:rPr>
        <w:t>La première </w:t>
      </w:r>
      <w:r w:rsidR="00E019EE" w:rsidRPr="00E36524">
        <w:rPr>
          <w:lang w:val="fr-FR"/>
        </w:rPr>
        <w:t xml:space="preserve">phase du projet, qui consistait à mettre en œuvre les fonctionnalités de base du logiciel </w:t>
      </w:r>
      <w:proofErr w:type="spellStart"/>
      <w:r w:rsidR="00E019EE" w:rsidRPr="00E36524">
        <w:rPr>
          <w:lang w:val="fr-FR"/>
        </w:rPr>
        <w:t>PeopleSoft</w:t>
      </w:r>
      <w:proofErr w:type="spellEnd"/>
      <w:r w:rsidR="00E019EE" w:rsidRPr="00E36524">
        <w:rPr>
          <w:lang w:val="fr-FR"/>
        </w:rPr>
        <w:t xml:space="preserve"> destinées aux ressources humaines et au traitement de la paie, est à présent achevée.  Ces fonctionnalités, qui </w:t>
      </w:r>
      <w:r w:rsidR="00E26EE5" w:rsidRPr="00E36524">
        <w:rPr>
          <w:lang w:val="fr-FR"/>
        </w:rPr>
        <w:t xml:space="preserve">appuient </w:t>
      </w:r>
      <w:r w:rsidR="00C4214E" w:rsidRPr="00E36524">
        <w:rPr>
          <w:lang w:val="fr-FR"/>
        </w:rPr>
        <w:t>d</w:t>
      </w:r>
      <w:r w:rsidR="00E26EE5" w:rsidRPr="00E36524">
        <w:rPr>
          <w:lang w:val="fr-FR"/>
        </w:rPr>
        <w:t>es</w:t>
      </w:r>
      <w:r w:rsidR="00E019EE" w:rsidRPr="00E36524">
        <w:rPr>
          <w:lang w:val="fr-FR"/>
        </w:rPr>
        <w:t xml:space="preserve"> activités quotidiennes, sont opérationnelles depuis janvier 2014.</w:t>
      </w:r>
    </w:p>
    <w:p w:rsidR="009D4A48" w:rsidRPr="00E36524" w:rsidRDefault="006560C9" w:rsidP="00000CEF">
      <w:pPr>
        <w:pStyle w:val="ONUMFS"/>
        <w:rPr>
          <w:lang w:val="fr-FR"/>
        </w:rPr>
      </w:pPr>
      <w:r w:rsidRPr="00E36524">
        <w:rPr>
          <w:lang w:val="fr-FR"/>
        </w:rPr>
        <w:t>La mise en œuvre s</w:t>
      </w:r>
      <w:r w:rsidR="00BB30E6" w:rsidRPr="00E36524">
        <w:rPr>
          <w:lang w:val="fr-FR"/>
        </w:rPr>
        <w:t>’</w:t>
      </w:r>
      <w:r w:rsidRPr="00E36524">
        <w:rPr>
          <w:lang w:val="fr-FR"/>
        </w:rPr>
        <w:t>est effectuée selon des phases d</w:t>
      </w:r>
      <w:r w:rsidR="00BB30E6" w:rsidRPr="00E36524">
        <w:rPr>
          <w:lang w:val="fr-FR"/>
        </w:rPr>
        <w:t>’</w:t>
      </w:r>
      <w:r w:rsidRPr="00E36524">
        <w:rPr>
          <w:lang w:val="fr-FR"/>
        </w:rPr>
        <w:t>essai séquentielles rigoureuses pour garantir son exhaustivité et l</w:t>
      </w:r>
      <w:r w:rsidR="00BB30E6" w:rsidRPr="00E36524">
        <w:rPr>
          <w:lang w:val="fr-FR"/>
        </w:rPr>
        <w:t>’</w:t>
      </w:r>
      <w:r w:rsidRPr="00E36524">
        <w:rPr>
          <w:lang w:val="fr-FR"/>
        </w:rPr>
        <w:t xml:space="preserve">acceptation de la solution par les utilisateurs.  </w:t>
      </w:r>
      <w:r w:rsidR="00E25911" w:rsidRPr="00E36524">
        <w:rPr>
          <w:lang w:val="fr-FR"/>
        </w:rPr>
        <w:t xml:space="preserve">Ces essais ont mis en lumière un certain nombre de domaines dans lesquels des améliorations </w:t>
      </w:r>
      <w:r w:rsidR="0000121F" w:rsidRPr="00E36524">
        <w:rPr>
          <w:lang w:val="fr-FR"/>
        </w:rPr>
        <w:t>étaient</w:t>
      </w:r>
      <w:r w:rsidR="00E25911" w:rsidRPr="00E36524">
        <w:rPr>
          <w:lang w:val="fr-FR"/>
        </w:rPr>
        <w:t xml:space="preserve"> nécessaires.  La précision et l</w:t>
      </w:r>
      <w:r w:rsidR="00BB30E6" w:rsidRPr="00E36524">
        <w:rPr>
          <w:lang w:val="fr-FR"/>
        </w:rPr>
        <w:t>’</w:t>
      </w:r>
      <w:r w:rsidR="00E25911" w:rsidRPr="00E36524">
        <w:rPr>
          <w:lang w:val="fr-FR"/>
        </w:rPr>
        <w:t xml:space="preserve">achèvement dans le budget prévu étaient considérés comme des </w:t>
      </w:r>
      <w:r w:rsidR="00B34A3B" w:rsidRPr="00E36524">
        <w:rPr>
          <w:lang w:val="fr-FR"/>
        </w:rPr>
        <w:t>critères</w:t>
      </w:r>
      <w:r w:rsidR="00E25911" w:rsidRPr="00E36524">
        <w:rPr>
          <w:lang w:val="fr-FR"/>
        </w:rPr>
        <w:t xml:space="preserve"> plus </w:t>
      </w:r>
      <w:r w:rsidR="00B20CCD" w:rsidRPr="00E36524">
        <w:rPr>
          <w:lang w:val="fr-FR"/>
        </w:rPr>
        <w:t>importants</w:t>
      </w:r>
      <w:r w:rsidR="00E25911" w:rsidRPr="00E36524">
        <w:rPr>
          <w:lang w:val="fr-FR"/>
        </w:rPr>
        <w:t xml:space="preserve"> que le délai.  </w:t>
      </w:r>
      <w:r w:rsidR="000B5615" w:rsidRPr="00E36524">
        <w:rPr>
          <w:lang w:val="fr-FR"/>
        </w:rPr>
        <w:t xml:space="preserve">En conséquence, le passage en production, qui était prévu pour octobre 2013, a été décalé à janvier 2014 pour </w:t>
      </w:r>
      <w:r w:rsidR="000E7D6B" w:rsidRPr="00E36524">
        <w:rPr>
          <w:lang w:val="fr-FR"/>
        </w:rPr>
        <w:t>consacrer</w:t>
      </w:r>
      <w:r w:rsidR="000B5615" w:rsidRPr="00E36524">
        <w:rPr>
          <w:lang w:val="fr-FR"/>
        </w:rPr>
        <w:t xml:space="preserve"> plus de temps </w:t>
      </w:r>
      <w:r w:rsidR="000E7D6B" w:rsidRPr="00E36524">
        <w:rPr>
          <w:lang w:val="fr-FR"/>
        </w:rPr>
        <w:t>à l</w:t>
      </w:r>
      <w:r w:rsidR="00BB30E6" w:rsidRPr="00E36524">
        <w:rPr>
          <w:lang w:val="fr-FR"/>
        </w:rPr>
        <w:t>’</w:t>
      </w:r>
      <w:r w:rsidR="000E7D6B" w:rsidRPr="00E36524">
        <w:rPr>
          <w:lang w:val="fr-FR"/>
        </w:rPr>
        <w:t xml:space="preserve">amélioration de </w:t>
      </w:r>
      <w:r w:rsidR="000B5615" w:rsidRPr="00E36524">
        <w:rPr>
          <w:lang w:val="fr-FR"/>
        </w:rPr>
        <w:t>la solution finale, effectuer des tests supplémentaires d</w:t>
      </w:r>
      <w:r w:rsidR="00BB30E6" w:rsidRPr="00E36524">
        <w:rPr>
          <w:lang w:val="fr-FR"/>
        </w:rPr>
        <w:t>’</w:t>
      </w:r>
      <w:r w:rsidR="000B5615" w:rsidRPr="00E36524">
        <w:rPr>
          <w:lang w:val="fr-FR"/>
        </w:rPr>
        <w:t>intégration et d</w:t>
      </w:r>
      <w:r w:rsidR="00BB30E6" w:rsidRPr="00E36524">
        <w:rPr>
          <w:lang w:val="fr-FR"/>
        </w:rPr>
        <w:t>’</w:t>
      </w:r>
      <w:r w:rsidR="000B5615" w:rsidRPr="00E36524">
        <w:rPr>
          <w:lang w:val="fr-FR"/>
        </w:rPr>
        <w:t xml:space="preserve">acceptation par les utilisateurs, et </w:t>
      </w:r>
      <w:r w:rsidR="00457C41" w:rsidRPr="00E36524">
        <w:rPr>
          <w:lang w:val="fr-FR"/>
        </w:rPr>
        <w:t>procéder à une série complète de tests en parallèle avec le système précédent.</w:t>
      </w:r>
    </w:p>
    <w:p w:rsidR="00671EE8" w:rsidRPr="00E36524" w:rsidRDefault="009D4A48" w:rsidP="00000CEF">
      <w:pPr>
        <w:pStyle w:val="ONUMFS"/>
        <w:rPr>
          <w:lang w:val="fr-FR"/>
        </w:rPr>
      </w:pPr>
      <w:r w:rsidRPr="00E36524">
        <w:rPr>
          <w:lang w:val="fr-FR"/>
        </w:rPr>
        <w:t>Les essais se sont achevés comme prévu au début de janvier 2014</w:t>
      </w:r>
      <w:r w:rsidR="00EB5CB8" w:rsidRPr="00E36524">
        <w:rPr>
          <w:lang w:val="fr-FR"/>
        </w:rPr>
        <w:t>, mais le passage en production n</w:t>
      </w:r>
      <w:r w:rsidR="00BB30E6" w:rsidRPr="00E36524">
        <w:rPr>
          <w:lang w:val="fr-FR"/>
        </w:rPr>
        <w:t>’</w:t>
      </w:r>
      <w:r w:rsidR="00EB5CB8" w:rsidRPr="00E36524">
        <w:rPr>
          <w:lang w:val="fr-FR"/>
        </w:rPr>
        <w:t>est intervenu que lorsque les parties concernées des secteurs métiers de l</w:t>
      </w:r>
      <w:r w:rsidR="00BB30E6" w:rsidRPr="00E36524">
        <w:rPr>
          <w:lang w:val="fr-FR"/>
        </w:rPr>
        <w:t>’</w:t>
      </w:r>
      <w:r w:rsidR="00EB5CB8" w:rsidRPr="00E36524">
        <w:rPr>
          <w:lang w:val="fr-FR"/>
        </w:rPr>
        <w:t>OMPI ont eu l</w:t>
      </w:r>
      <w:r w:rsidR="00BB30E6" w:rsidRPr="00E36524">
        <w:rPr>
          <w:lang w:val="fr-FR"/>
        </w:rPr>
        <w:t>’</w:t>
      </w:r>
      <w:r w:rsidR="00EB5CB8" w:rsidRPr="00E36524">
        <w:rPr>
          <w:lang w:val="fr-FR"/>
        </w:rPr>
        <w:t>assurance et la conviction que la transition s</w:t>
      </w:r>
      <w:r w:rsidR="00BB30E6" w:rsidRPr="00E36524">
        <w:rPr>
          <w:lang w:val="fr-FR"/>
        </w:rPr>
        <w:t>’</w:t>
      </w:r>
      <w:r w:rsidR="006004F2" w:rsidRPr="00E36524">
        <w:rPr>
          <w:lang w:val="fr-FR"/>
        </w:rPr>
        <w:t>effectuerait</w:t>
      </w:r>
      <w:r w:rsidR="00EB5CB8" w:rsidRPr="00E36524">
        <w:rPr>
          <w:lang w:val="fr-FR"/>
        </w:rPr>
        <w:t xml:space="preserve"> en souplesse et serait couronnée de succès.  </w:t>
      </w:r>
      <w:r w:rsidR="00E04F1A" w:rsidRPr="00E36524">
        <w:rPr>
          <w:lang w:val="fr-FR"/>
        </w:rPr>
        <w:t>Depuis le processus complet de migration des données intervenu en janvier 2014, les calculs nécessaires au traitement de la paie s</w:t>
      </w:r>
      <w:r w:rsidR="00BB30E6" w:rsidRPr="00E36524">
        <w:rPr>
          <w:lang w:val="fr-FR"/>
        </w:rPr>
        <w:t>’</w:t>
      </w:r>
      <w:r w:rsidR="00E04F1A" w:rsidRPr="00E36524">
        <w:rPr>
          <w:lang w:val="fr-FR"/>
        </w:rPr>
        <w:t>effectuent sous le nouveau système</w:t>
      </w:r>
      <w:r w:rsidR="002501C2" w:rsidRPr="00E36524">
        <w:rPr>
          <w:lang w:val="fr-FR"/>
        </w:rPr>
        <w:t xml:space="preserve">, qui </w:t>
      </w:r>
      <w:r w:rsidR="000E101A" w:rsidRPr="00E36524">
        <w:rPr>
          <w:lang w:val="fr-FR"/>
        </w:rPr>
        <w:t>est</w:t>
      </w:r>
      <w:r w:rsidR="002501C2" w:rsidRPr="00E36524">
        <w:rPr>
          <w:lang w:val="fr-FR"/>
        </w:rPr>
        <w:t xml:space="preserve"> </w:t>
      </w:r>
      <w:r w:rsidR="00443E3F" w:rsidRPr="00E36524">
        <w:rPr>
          <w:lang w:val="fr-FR"/>
        </w:rPr>
        <w:t>désormais</w:t>
      </w:r>
      <w:r w:rsidR="002501C2" w:rsidRPr="00E36524">
        <w:rPr>
          <w:lang w:val="fr-FR"/>
        </w:rPr>
        <w:t xml:space="preserve"> en mesure de fournir</w:t>
      </w:r>
      <w:r w:rsidR="00654772" w:rsidRPr="00E36524">
        <w:rPr>
          <w:lang w:val="fr-FR"/>
        </w:rPr>
        <w:t xml:space="preserve"> des données </w:t>
      </w:r>
      <w:r w:rsidR="00F053F5" w:rsidRPr="00E36524">
        <w:rPr>
          <w:lang w:val="fr-FR"/>
        </w:rPr>
        <w:t>ex</w:t>
      </w:r>
      <w:r w:rsidR="007C4903" w:rsidRPr="00E36524">
        <w:rPr>
          <w:lang w:val="fr-FR"/>
        </w:rPr>
        <w:t>h</w:t>
      </w:r>
      <w:r w:rsidR="00F053F5" w:rsidRPr="00E36524">
        <w:rPr>
          <w:lang w:val="fr-FR"/>
        </w:rPr>
        <w:t>austives</w:t>
      </w:r>
      <w:r w:rsidR="00654772" w:rsidRPr="00E36524">
        <w:rPr>
          <w:lang w:val="fr-FR"/>
        </w:rPr>
        <w:t xml:space="preserve"> sur deux</w:t>
      </w:r>
      <w:r w:rsidR="0091187D" w:rsidRPr="00E36524">
        <w:rPr>
          <w:lang w:val="fr-FR"/>
        </w:rPr>
        <w:t> </w:t>
      </w:r>
      <w:r w:rsidR="00654772" w:rsidRPr="00E36524">
        <w:rPr>
          <w:lang w:val="fr-FR"/>
        </w:rPr>
        <w:t>ans.</w:t>
      </w:r>
      <w:r w:rsidR="002501C2" w:rsidRPr="00E36524">
        <w:rPr>
          <w:lang w:val="fr-FR"/>
        </w:rPr>
        <w:t xml:space="preserve">  </w:t>
      </w:r>
      <w:r w:rsidR="004D7AA9" w:rsidRPr="00E36524">
        <w:rPr>
          <w:lang w:val="fr-FR"/>
        </w:rPr>
        <w:t>Les </w:t>
      </w:r>
      <w:r w:rsidR="00CC6075" w:rsidRPr="00E36524">
        <w:rPr>
          <w:lang w:val="fr-FR"/>
        </w:rPr>
        <w:t xml:space="preserve">effets néfastes du retard </w:t>
      </w:r>
      <w:r w:rsidR="002078E8" w:rsidRPr="00E36524">
        <w:rPr>
          <w:lang w:val="fr-FR"/>
        </w:rPr>
        <w:t xml:space="preserve">de </w:t>
      </w:r>
      <w:r w:rsidR="00CC6075" w:rsidRPr="00E36524">
        <w:rPr>
          <w:lang w:val="fr-FR"/>
        </w:rPr>
        <w:t>déploiement de la solution ont ainsi pu être réduits au minimum, et ce retard s</w:t>
      </w:r>
      <w:r w:rsidR="00BB30E6" w:rsidRPr="00E36524">
        <w:rPr>
          <w:lang w:val="fr-FR"/>
        </w:rPr>
        <w:t>’</w:t>
      </w:r>
      <w:r w:rsidR="00CC6075" w:rsidRPr="00E36524">
        <w:rPr>
          <w:lang w:val="fr-FR"/>
        </w:rPr>
        <w:t>est même révélé utile pour l</w:t>
      </w:r>
      <w:r w:rsidR="00BB30E6" w:rsidRPr="00E36524">
        <w:rPr>
          <w:lang w:val="fr-FR"/>
        </w:rPr>
        <w:t>’</w:t>
      </w:r>
      <w:r w:rsidR="00CC6075" w:rsidRPr="00E36524">
        <w:rPr>
          <w:lang w:val="fr-FR"/>
        </w:rPr>
        <w:t>Organisation.</w:t>
      </w:r>
    </w:p>
    <w:p w:rsidR="00671EE8" w:rsidRPr="00E36524" w:rsidRDefault="00D565ED" w:rsidP="00000CEF">
      <w:pPr>
        <w:pStyle w:val="ONUMFS"/>
        <w:rPr>
          <w:lang w:val="fr-FR"/>
        </w:rPr>
      </w:pPr>
      <w:r w:rsidRPr="00E36524">
        <w:rPr>
          <w:lang w:val="fr-FR"/>
        </w:rPr>
        <w:t>Les activités menées par l</w:t>
      </w:r>
      <w:r w:rsidR="00BB30E6" w:rsidRPr="00E36524">
        <w:rPr>
          <w:lang w:val="fr-FR"/>
        </w:rPr>
        <w:t>’</w:t>
      </w:r>
      <w:r w:rsidRPr="00E36524">
        <w:rPr>
          <w:lang w:val="fr-FR"/>
        </w:rPr>
        <w:t>équipe du projet pour transférer des connaissances aux personnes chargées de l</w:t>
      </w:r>
      <w:r w:rsidR="00BB30E6" w:rsidRPr="00E36524">
        <w:rPr>
          <w:lang w:val="fr-FR"/>
        </w:rPr>
        <w:t>’</w:t>
      </w:r>
      <w:r w:rsidRPr="00E36524">
        <w:rPr>
          <w:lang w:val="fr-FR"/>
        </w:rPr>
        <w:t>a</w:t>
      </w:r>
      <w:r w:rsidR="00B13B81" w:rsidRPr="00E36524">
        <w:rPr>
          <w:lang w:val="fr-FR"/>
        </w:rPr>
        <w:t>ppui courant</w:t>
      </w:r>
      <w:r w:rsidRPr="00E36524">
        <w:rPr>
          <w:lang w:val="fr-FR"/>
        </w:rPr>
        <w:t xml:space="preserve"> à l</w:t>
      </w:r>
      <w:r w:rsidR="00BB30E6" w:rsidRPr="00E36524">
        <w:rPr>
          <w:lang w:val="fr-FR"/>
        </w:rPr>
        <w:t>’</w:t>
      </w:r>
      <w:r w:rsidRPr="00E36524">
        <w:rPr>
          <w:lang w:val="fr-FR"/>
        </w:rPr>
        <w:t xml:space="preserve">exploitation et à la </w:t>
      </w:r>
      <w:r w:rsidR="000F74CF" w:rsidRPr="00E36524">
        <w:rPr>
          <w:lang w:val="fr-FR"/>
        </w:rPr>
        <w:t>postproduction</w:t>
      </w:r>
      <w:r w:rsidRPr="00E36524">
        <w:rPr>
          <w:lang w:val="fr-FR"/>
        </w:rPr>
        <w:t xml:space="preserve"> se sont achevées en mai 2014.  </w:t>
      </w:r>
      <w:r w:rsidR="00B13B81" w:rsidRPr="00E36524">
        <w:rPr>
          <w:lang w:val="fr-FR"/>
        </w:rPr>
        <w:t>Les fonctionnalités restantes associées à ce projet sont progressivement installées de manière régulée dans le cadre de l</w:t>
      </w:r>
      <w:r w:rsidR="00BB30E6" w:rsidRPr="00E36524">
        <w:rPr>
          <w:lang w:val="fr-FR"/>
        </w:rPr>
        <w:t>’</w:t>
      </w:r>
      <w:r w:rsidR="00B13B81" w:rsidRPr="00E36524">
        <w:rPr>
          <w:lang w:val="fr-FR"/>
        </w:rPr>
        <w:t>appui opérationnel courant.</w:t>
      </w:r>
    </w:p>
    <w:p w:rsidR="00671EE8" w:rsidRPr="00E36524" w:rsidRDefault="005F1002" w:rsidP="00000CEF">
      <w:pPr>
        <w:pStyle w:val="ONUMFS"/>
        <w:rPr>
          <w:lang w:val="fr-FR"/>
        </w:rPr>
      </w:pPr>
      <w:r w:rsidRPr="00E36524">
        <w:rPr>
          <w:lang w:val="fr-FR"/>
        </w:rPr>
        <w:t>Entre décembre 2013 et mai 2014, plusieurs activités de formation ont été menées pour faire en sorte que les utilisateurs, à tous les niveaux et dans tous les secteurs, soient prêts à accomplir leurs tâches sans interruption des activités métiers de l</w:t>
      </w:r>
      <w:r w:rsidR="00BB30E6" w:rsidRPr="00E36524">
        <w:rPr>
          <w:lang w:val="fr-FR"/>
        </w:rPr>
        <w:t>’</w:t>
      </w:r>
      <w:r w:rsidRPr="00E36524">
        <w:rPr>
          <w:lang w:val="fr-FR"/>
        </w:rPr>
        <w:t>O</w:t>
      </w:r>
      <w:r w:rsidR="00896995" w:rsidRPr="00E36524">
        <w:rPr>
          <w:lang w:val="fr-FR"/>
        </w:rPr>
        <w:t>r</w:t>
      </w:r>
      <w:r w:rsidRPr="00E36524">
        <w:rPr>
          <w:lang w:val="fr-FR"/>
        </w:rPr>
        <w:t xml:space="preserve">ganisation.  </w:t>
      </w:r>
      <w:r w:rsidR="0091187D" w:rsidRPr="00E36524">
        <w:rPr>
          <w:lang w:val="fr-FR"/>
        </w:rPr>
        <w:t>À</w:t>
      </w:r>
      <w:r w:rsidR="00896995" w:rsidRPr="00E36524">
        <w:rPr>
          <w:lang w:val="fr-FR"/>
        </w:rPr>
        <w:t xml:space="preserve"> la fin du mois de mai, </w:t>
      </w:r>
      <w:r w:rsidR="00580F1C" w:rsidRPr="00E36524">
        <w:rPr>
          <w:lang w:val="fr-FR"/>
        </w:rPr>
        <w:t>le système comptait</w:t>
      </w:r>
      <w:r w:rsidR="00896995" w:rsidRPr="00E36524">
        <w:rPr>
          <w:lang w:val="fr-FR"/>
        </w:rPr>
        <w:t xml:space="preserve"> une centaine d</w:t>
      </w:r>
      <w:r w:rsidR="00BB30E6" w:rsidRPr="00E36524">
        <w:rPr>
          <w:lang w:val="fr-FR"/>
        </w:rPr>
        <w:t>’</w:t>
      </w:r>
      <w:r w:rsidR="00896995" w:rsidRPr="00E36524">
        <w:rPr>
          <w:lang w:val="fr-FR"/>
        </w:rPr>
        <w:t>utilisateurs actifs.</w:t>
      </w:r>
    </w:p>
    <w:p w:rsidR="00671EE8" w:rsidRPr="00E36524" w:rsidRDefault="00580F1C" w:rsidP="00000CEF">
      <w:pPr>
        <w:pStyle w:val="ONUMFS"/>
        <w:rPr>
          <w:sz w:val="20"/>
          <w:lang w:val="fr-FR"/>
        </w:rPr>
      </w:pPr>
      <w:r w:rsidRPr="00E36524">
        <w:rPr>
          <w:lang w:val="fr-FR"/>
        </w:rPr>
        <w:t xml:space="preserve">Ce projet initial </w:t>
      </w:r>
      <w:r w:rsidR="001400DE" w:rsidRPr="00E36524">
        <w:rPr>
          <w:lang w:val="fr-FR"/>
        </w:rPr>
        <w:t>visait à renforcer l</w:t>
      </w:r>
      <w:r w:rsidR="00BB30E6" w:rsidRPr="00E36524">
        <w:rPr>
          <w:lang w:val="fr-FR"/>
        </w:rPr>
        <w:t>’</w:t>
      </w:r>
      <w:r w:rsidR="001400DE" w:rsidRPr="00E36524">
        <w:rPr>
          <w:lang w:val="fr-FR"/>
        </w:rPr>
        <w:t xml:space="preserve">intégration des données et des processus, tant au sein du </w:t>
      </w:r>
      <w:r w:rsidR="007A4181" w:rsidRPr="00E36524">
        <w:rPr>
          <w:lang w:val="fr-FR"/>
        </w:rPr>
        <w:t>Département de la gestion des ressources humaines qu</w:t>
      </w:r>
      <w:r w:rsidR="00BB30E6" w:rsidRPr="00E36524">
        <w:rPr>
          <w:lang w:val="fr-FR"/>
        </w:rPr>
        <w:t>’</w:t>
      </w:r>
      <w:r w:rsidR="007A4181" w:rsidRPr="00E36524">
        <w:rPr>
          <w:lang w:val="fr-FR"/>
        </w:rPr>
        <w:t>à</w:t>
      </w:r>
      <w:r w:rsidR="0091187D" w:rsidRPr="00E36524">
        <w:rPr>
          <w:lang w:val="fr-FR"/>
        </w:rPr>
        <w:t> </w:t>
      </w:r>
      <w:r w:rsidR="007A4181" w:rsidRPr="00E36524">
        <w:rPr>
          <w:lang w:val="fr-FR"/>
        </w:rPr>
        <w:t>l</w:t>
      </w:r>
      <w:r w:rsidR="00BB30E6" w:rsidRPr="00E36524">
        <w:rPr>
          <w:lang w:val="fr-FR"/>
        </w:rPr>
        <w:t>’</w:t>
      </w:r>
      <w:r w:rsidR="007A4181" w:rsidRPr="00E36524">
        <w:rPr>
          <w:lang w:val="fr-FR"/>
        </w:rPr>
        <w:t>égard d</w:t>
      </w:r>
      <w:r w:rsidR="00BB30E6" w:rsidRPr="00E36524">
        <w:rPr>
          <w:lang w:val="fr-FR"/>
        </w:rPr>
        <w:t>’</w:t>
      </w:r>
      <w:r w:rsidR="007A4181" w:rsidRPr="00E36524">
        <w:rPr>
          <w:lang w:val="fr-FR"/>
        </w:rPr>
        <w:t>autres fonctions d</w:t>
      </w:r>
      <w:r w:rsidR="00BB30E6" w:rsidRPr="00E36524">
        <w:rPr>
          <w:lang w:val="fr-FR"/>
        </w:rPr>
        <w:t>’</w:t>
      </w:r>
      <w:r w:rsidR="007A4181" w:rsidRPr="00E36524">
        <w:rPr>
          <w:lang w:val="fr-FR"/>
        </w:rPr>
        <w:t>administration et de gestion de l</w:t>
      </w:r>
      <w:r w:rsidR="00BB30E6" w:rsidRPr="00E36524">
        <w:rPr>
          <w:lang w:val="fr-FR"/>
        </w:rPr>
        <w:t>’</w:t>
      </w:r>
      <w:r w:rsidR="007A4181" w:rsidRPr="00E36524">
        <w:rPr>
          <w:lang w:val="fr-FR"/>
        </w:rPr>
        <w:t xml:space="preserve">OMPI.  </w:t>
      </w:r>
      <w:r w:rsidR="00162686" w:rsidRPr="00E36524">
        <w:rPr>
          <w:lang w:val="fr-FR"/>
        </w:rPr>
        <w:t xml:space="preserve">Le succès de la mise en œuvre de la solution de base du logiciel </w:t>
      </w:r>
      <w:proofErr w:type="spellStart"/>
      <w:r w:rsidR="00162686" w:rsidRPr="00E36524">
        <w:rPr>
          <w:lang w:val="fr-FR"/>
        </w:rPr>
        <w:t>PeopleSoft</w:t>
      </w:r>
      <w:proofErr w:type="spellEnd"/>
      <w:r w:rsidR="00162686" w:rsidRPr="00E36524">
        <w:rPr>
          <w:lang w:val="fr-FR"/>
        </w:rPr>
        <w:t xml:space="preserve"> en matière de ressources humaines et de paie a </w:t>
      </w:r>
      <w:r w:rsidR="007B37FF" w:rsidRPr="00E36524">
        <w:rPr>
          <w:lang w:val="fr-FR"/>
        </w:rPr>
        <w:t>ouvert la voie à</w:t>
      </w:r>
      <w:r w:rsidR="00162686" w:rsidRPr="00E36524">
        <w:rPr>
          <w:lang w:val="fr-FR"/>
        </w:rPr>
        <w:t xml:space="preserve"> de futurs projets dans le domaine des ressources humaines destinés à offrir des fonctionnalités plus sophistiquées au fil du temps.</w:t>
      </w:r>
      <w:r w:rsidR="00EB471C" w:rsidRPr="00E36524">
        <w:rPr>
          <w:lang w:val="fr-FR"/>
        </w:rPr>
        <w:t xml:space="preserve">  Deux</w:t>
      </w:r>
      <w:r w:rsidR="0091187D" w:rsidRPr="00E36524">
        <w:rPr>
          <w:lang w:val="fr-FR"/>
        </w:rPr>
        <w:t> </w:t>
      </w:r>
      <w:r w:rsidR="00EB471C" w:rsidRPr="00E36524">
        <w:rPr>
          <w:lang w:val="fr-FR"/>
        </w:rPr>
        <w:t>nouveaux projets ont été lancés, l</w:t>
      </w:r>
      <w:r w:rsidR="00BB30E6" w:rsidRPr="00E36524">
        <w:rPr>
          <w:lang w:val="fr-FR"/>
        </w:rPr>
        <w:t>’</w:t>
      </w:r>
      <w:r w:rsidR="00EB471C" w:rsidRPr="00E36524">
        <w:rPr>
          <w:lang w:val="fr-FR"/>
        </w:rPr>
        <w:t xml:space="preserve">un pour le </w:t>
      </w:r>
      <w:r w:rsidR="000F74CF" w:rsidRPr="00E36524">
        <w:rPr>
          <w:lang w:val="fr-FR"/>
        </w:rPr>
        <w:lastRenderedPageBreak/>
        <w:t>libre</w:t>
      </w:r>
      <w:r w:rsidR="004D7AA9" w:rsidRPr="00E36524">
        <w:rPr>
          <w:lang w:val="fr-FR"/>
        </w:rPr>
        <w:noBreakHyphen/>
      </w:r>
      <w:r w:rsidR="000F74CF" w:rsidRPr="00E36524">
        <w:rPr>
          <w:lang w:val="fr-FR"/>
        </w:rPr>
        <w:t>service</w:t>
      </w:r>
      <w:r w:rsidR="00EB471C" w:rsidRPr="00E36524">
        <w:rPr>
          <w:lang w:val="fr-FR"/>
        </w:rPr>
        <w:t xml:space="preserve"> du personnel et l</w:t>
      </w:r>
      <w:r w:rsidR="00BB30E6" w:rsidRPr="00E36524">
        <w:rPr>
          <w:lang w:val="fr-FR"/>
        </w:rPr>
        <w:t>’</w:t>
      </w:r>
      <w:r w:rsidR="00EB471C" w:rsidRPr="00E36524">
        <w:rPr>
          <w:lang w:val="fr-FR"/>
        </w:rPr>
        <w:t>autre pour le recrutement.  Leur mise en</w:t>
      </w:r>
      <w:r w:rsidR="00A00902" w:rsidRPr="00E36524">
        <w:rPr>
          <w:lang w:val="fr-FR"/>
        </w:rPr>
        <w:t xml:space="preserve"> œuvre sera supervisée par des c</w:t>
      </w:r>
      <w:r w:rsidR="00EB471C" w:rsidRPr="00E36524">
        <w:rPr>
          <w:lang w:val="fr-FR"/>
        </w:rPr>
        <w:t>omités directeurs de projet composés des représentants clés de</w:t>
      </w:r>
      <w:r w:rsidR="00CB4944" w:rsidRPr="00E36524">
        <w:rPr>
          <w:lang w:val="fr-FR"/>
        </w:rPr>
        <w:t xml:space="preserve"> ces</w:t>
      </w:r>
      <w:r w:rsidR="00EB471C" w:rsidRPr="00E36524">
        <w:rPr>
          <w:lang w:val="fr-FR"/>
        </w:rPr>
        <w:t xml:space="preserve"> métiers.</w:t>
      </w:r>
    </w:p>
    <w:p w:rsidR="00E73713" w:rsidRPr="00E36524" w:rsidRDefault="00F747B4" w:rsidP="00000CEF">
      <w:pPr>
        <w:pStyle w:val="ONUMFS"/>
        <w:rPr>
          <w:lang w:val="fr-FR"/>
        </w:rPr>
      </w:pPr>
      <w:r w:rsidRPr="00E36524">
        <w:rPr>
          <w:lang w:val="fr-FR"/>
        </w:rPr>
        <w:t>On trouvera dans le tableau ci</w:t>
      </w:r>
      <w:r w:rsidR="00DC5BA4" w:rsidRPr="00E36524">
        <w:rPr>
          <w:lang w:val="fr-FR"/>
        </w:rPr>
        <w:noBreakHyphen/>
      </w:r>
      <w:r w:rsidRPr="00E36524">
        <w:rPr>
          <w:lang w:val="fr-FR"/>
        </w:rPr>
        <w:t>après une liste des a</w:t>
      </w:r>
      <w:r w:rsidR="004D7AA9" w:rsidRPr="00E36524">
        <w:rPr>
          <w:lang w:val="fr-FR"/>
        </w:rPr>
        <w:t>vantages offerts par le premier </w:t>
      </w:r>
      <w:r w:rsidRPr="00E36524">
        <w:rPr>
          <w:lang w:val="fr-FR"/>
        </w:rPr>
        <w:t>projet et de ceux qui devraient découler des projets à venir.</w:t>
      </w:r>
      <w:r w:rsidR="00FB5DB9" w:rsidRPr="00E36524">
        <w:rPr>
          <w:lang w:val="fr-FR"/>
        </w:rPr>
        <w:t xml:space="preserve"> </w:t>
      </w:r>
      <w:r w:rsidR="0091187D" w:rsidRPr="00E36524">
        <w:rPr>
          <w:lang w:val="fr-FR"/>
        </w:rPr>
        <w:t xml:space="preserve"> </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1540"/>
        <w:gridCol w:w="2664"/>
        <w:gridCol w:w="2240"/>
      </w:tblGrid>
      <w:tr w:rsidR="002C4C39" w:rsidRPr="00E36524" w:rsidTr="009321BE">
        <w:trPr>
          <w:trHeight w:val="314"/>
          <w:tblHeader/>
        </w:trPr>
        <w:tc>
          <w:tcPr>
            <w:tcW w:w="1606" w:type="pct"/>
            <w:tcBorders>
              <w:bottom w:val="single" w:sz="4" w:space="0" w:color="auto"/>
            </w:tcBorders>
            <w:shd w:val="clear" w:color="auto" w:fill="CCFFFF"/>
            <w:tcMar>
              <w:top w:w="113" w:type="dxa"/>
              <w:bottom w:w="113" w:type="dxa"/>
            </w:tcMar>
            <w:vAlign w:val="center"/>
          </w:tcPr>
          <w:p w:rsidR="00ED0DC5" w:rsidRPr="00E36524" w:rsidRDefault="0052441A" w:rsidP="004C15D3">
            <w:pPr>
              <w:jc w:val="center"/>
              <w:rPr>
                <w:rFonts w:eastAsia="Times New Roman"/>
                <w:b/>
                <w:bCs/>
                <w:sz w:val="16"/>
                <w:szCs w:val="16"/>
                <w:lang w:val="fr-FR" w:eastAsia="en-US"/>
              </w:rPr>
            </w:pPr>
            <w:r w:rsidRPr="00E36524">
              <w:rPr>
                <w:rFonts w:eastAsia="Times New Roman"/>
                <w:b/>
                <w:bCs/>
                <w:sz w:val="16"/>
                <w:szCs w:val="16"/>
                <w:lang w:val="fr-FR" w:eastAsia="en-US"/>
              </w:rPr>
              <w:t xml:space="preserve">Avantages </w:t>
            </w:r>
            <w:r w:rsidR="004C15D3" w:rsidRPr="00E36524">
              <w:rPr>
                <w:rFonts w:eastAsia="Times New Roman"/>
                <w:b/>
                <w:bCs/>
                <w:sz w:val="16"/>
                <w:szCs w:val="16"/>
                <w:lang w:val="fr-FR" w:eastAsia="en-US"/>
              </w:rPr>
              <w:t>offerts</w:t>
            </w:r>
            <w:r w:rsidRPr="00E36524">
              <w:rPr>
                <w:rFonts w:eastAsia="Times New Roman"/>
                <w:b/>
                <w:bCs/>
                <w:sz w:val="16"/>
                <w:szCs w:val="16"/>
                <w:lang w:val="fr-FR" w:eastAsia="en-US"/>
              </w:rPr>
              <w:t xml:space="preserve"> </w:t>
            </w:r>
            <w:r w:rsidRPr="00E36524">
              <w:rPr>
                <w:rFonts w:eastAsia="Times New Roman"/>
                <w:b/>
                <w:bCs/>
                <w:sz w:val="16"/>
                <w:szCs w:val="16"/>
                <w:lang w:val="fr-FR" w:eastAsia="en-US"/>
              </w:rPr>
              <w:br/>
              <w:t>en</w:t>
            </w:r>
            <w:r w:rsidR="0091187D" w:rsidRPr="00E36524">
              <w:rPr>
                <w:rFonts w:eastAsia="Times New Roman"/>
                <w:b/>
                <w:bCs/>
                <w:sz w:val="16"/>
                <w:szCs w:val="16"/>
                <w:lang w:val="fr-FR" w:eastAsia="en-US"/>
              </w:rPr>
              <w:t> </w:t>
            </w:r>
            <w:r w:rsidR="00ED0DC5" w:rsidRPr="00E36524">
              <w:rPr>
                <w:rFonts w:eastAsia="Times New Roman"/>
                <w:b/>
                <w:bCs/>
                <w:sz w:val="16"/>
                <w:szCs w:val="16"/>
                <w:lang w:val="fr-FR" w:eastAsia="en-US"/>
              </w:rPr>
              <w:t>2014</w:t>
            </w:r>
          </w:p>
        </w:tc>
        <w:tc>
          <w:tcPr>
            <w:tcW w:w="811" w:type="pct"/>
            <w:tcBorders>
              <w:bottom w:val="single" w:sz="4" w:space="0" w:color="auto"/>
            </w:tcBorders>
            <w:shd w:val="clear" w:color="auto" w:fill="CCFFFF"/>
            <w:vAlign w:val="center"/>
          </w:tcPr>
          <w:p w:rsidR="00ED0DC5" w:rsidRPr="00E36524" w:rsidRDefault="0052441A" w:rsidP="00ED0DC5">
            <w:pPr>
              <w:jc w:val="center"/>
              <w:rPr>
                <w:rFonts w:eastAsia="Times New Roman"/>
                <w:b/>
                <w:bCs/>
                <w:sz w:val="16"/>
                <w:szCs w:val="16"/>
                <w:lang w:val="fr-FR" w:eastAsia="en-US"/>
              </w:rPr>
            </w:pPr>
            <w:r w:rsidRPr="00E36524">
              <w:rPr>
                <w:rFonts w:eastAsia="Times New Roman"/>
                <w:b/>
                <w:bCs/>
                <w:sz w:val="16"/>
                <w:szCs w:val="16"/>
                <w:lang w:val="fr-FR" w:eastAsia="en-US"/>
              </w:rPr>
              <w:t xml:space="preserve">Avantages escomptés </w:t>
            </w:r>
            <w:r w:rsidRPr="00E36524">
              <w:rPr>
                <w:rFonts w:eastAsia="Times New Roman"/>
                <w:b/>
                <w:bCs/>
                <w:sz w:val="16"/>
                <w:szCs w:val="16"/>
                <w:lang w:val="fr-FR" w:eastAsia="en-US"/>
              </w:rPr>
              <w:br/>
              <w:t>en</w:t>
            </w:r>
            <w:r w:rsidR="0091187D" w:rsidRPr="00E36524">
              <w:rPr>
                <w:rFonts w:eastAsia="Times New Roman"/>
                <w:b/>
                <w:bCs/>
                <w:sz w:val="16"/>
                <w:szCs w:val="16"/>
                <w:lang w:val="fr-FR" w:eastAsia="en-US"/>
              </w:rPr>
              <w:t> </w:t>
            </w:r>
            <w:r w:rsidR="00ED0DC5" w:rsidRPr="00E36524">
              <w:rPr>
                <w:rFonts w:eastAsia="Times New Roman"/>
                <w:b/>
                <w:bCs/>
                <w:sz w:val="16"/>
                <w:szCs w:val="16"/>
                <w:lang w:val="fr-FR" w:eastAsia="en-US"/>
              </w:rPr>
              <w:t>2014</w:t>
            </w:r>
          </w:p>
        </w:tc>
        <w:tc>
          <w:tcPr>
            <w:tcW w:w="1403" w:type="pct"/>
            <w:tcBorders>
              <w:bottom w:val="single" w:sz="4" w:space="0" w:color="auto"/>
            </w:tcBorders>
            <w:shd w:val="clear" w:color="auto" w:fill="CCFFFF"/>
            <w:vAlign w:val="center"/>
          </w:tcPr>
          <w:p w:rsidR="00ED0DC5" w:rsidRPr="00E36524" w:rsidRDefault="0052441A" w:rsidP="00A97512">
            <w:pPr>
              <w:jc w:val="center"/>
              <w:rPr>
                <w:rFonts w:eastAsia="Times New Roman"/>
                <w:b/>
                <w:bCs/>
                <w:sz w:val="16"/>
                <w:szCs w:val="16"/>
                <w:lang w:val="fr-FR" w:eastAsia="en-US"/>
              </w:rPr>
            </w:pPr>
            <w:r w:rsidRPr="00E36524">
              <w:rPr>
                <w:rFonts w:eastAsia="Times New Roman"/>
                <w:b/>
                <w:bCs/>
                <w:sz w:val="16"/>
                <w:szCs w:val="16"/>
                <w:lang w:val="fr-FR" w:eastAsia="en-US"/>
              </w:rPr>
              <w:t xml:space="preserve">Avantages escomptés </w:t>
            </w:r>
            <w:r w:rsidRPr="00E36524">
              <w:rPr>
                <w:rFonts w:eastAsia="Times New Roman"/>
                <w:b/>
                <w:bCs/>
                <w:sz w:val="16"/>
                <w:szCs w:val="16"/>
                <w:lang w:val="fr-FR" w:eastAsia="en-US"/>
              </w:rPr>
              <w:br/>
              <w:t>en</w:t>
            </w:r>
            <w:r w:rsidR="0091187D" w:rsidRPr="00E36524">
              <w:rPr>
                <w:rFonts w:eastAsia="Times New Roman"/>
                <w:b/>
                <w:bCs/>
                <w:sz w:val="16"/>
                <w:szCs w:val="16"/>
                <w:lang w:val="fr-FR" w:eastAsia="en-US"/>
              </w:rPr>
              <w:t> </w:t>
            </w:r>
            <w:r w:rsidR="00ED0DC5" w:rsidRPr="00E36524">
              <w:rPr>
                <w:rFonts w:eastAsia="Times New Roman"/>
                <w:b/>
                <w:bCs/>
                <w:sz w:val="16"/>
                <w:szCs w:val="16"/>
                <w:lang w:val="fr-FR" w:eastAsia="en-US"/>
              </w:rPr>
              <w:t>2015</w:t>
            </w:r>
          </w:p>
        </w:tc>
        <w:tc>
          <w:tcPr>
            <w:tcW w:w="1180" w:type="pct"/>
            <w:tcBorders>
              <w:bottom w:val="single" w:sz="4" w:space="0" w:color="auto"/>
            </w:tcBorders>
            <w:shd w:val="clear" w:color="auto" w:fill="CCFFFF"/>
            <w:vAlign w:val="center"/>
          </w:tcPr>
          <w:p w:rsidR="00ED0DC5" w:rsidRPr="00E36524" w:rsidRDefault="0052441A" w:rsidP="00ED0DC5">
            <w:pPr>
              <w:jc w:val="center"/>
              <w:rPr>
                <w:rFonts w:eastAsia="Times New Roman"/>
                <w:b/>
                <w:bCs/>
                <w:sz w:val="16"/>
                <w:szCs w:val="16"/>
                <w:lang w:val="fr-FR" w:eastAsia="en-US"/>
              </w:rPr>
            </w:pPr>
            <w:r w:rsidRPr="00E36524">
              <w:rPr>
                <w:rFonts w:eastAsia="Times New Roman"/>
                <w:b/>
                <w:bCs/>
                <w:sz w:val="16"/>
                <w:szCs w:val="16"/>
                <w:lang w:val="fr-FR" w:eastAsia="en-US"/>
              </w:rPr>
              <w:t xml:space="preserve">Avantages escomptés </w:t>
            </w:r>
            <w:r w:rsidRPr="00E36524">
              <w:rPr>
                <w:rFonts w:eastAsia="Times New Roman"/>
                <w:b/>
                <w:bCs/>
                <w:sz w:val="16"/>
                <w:szCs w:val="16"/>
                <w:lang w:val="fr-FR" w:eastAsia="en-US"/>
              </w:rPr>
              <w:br/>
              <w:t>en</w:t>
            </w:r>
            <w:r w:rsidR="0091187D" w:rsidRPr="00E36524">
              <w:rPr>
                <w:rFonts w:eastAsia="Times New Roman"/>
                <w:b/>
                <w:bCs/>
                <w:sz w:val="16"/>
                <w:szCs w:val="16"/>
                <w:lang w:val="fr-FR" w:eastAsia="en-US"/>
              </w:rPr>
              <w:t> </w:t>
            </w:r>
            <w:r w:rsidR="00ED0DC5" w:rsidRPr="00E36524">
              <w:rPr>
                <w:rFonts w:eastAsia="Times New Roman"/>
                <w:b/>
                <w:bCs/>
                <w:sz w:val="16"/>
                <w:szCs w:val="16"/>
                <w:lang w:val="fr-FR" w:eastAsia="en-US"/>
              </w:rPr>
              <w:t>2016</w:t>
            </w:r>
          </w:p>
        </w:tc>
      </w:tr>
      <w:tr w:rsidR="002C4C39" w:rsidRPr="00E36524" w:rsidTr="00FB5DB9">
        <w:trPr>
          <w:trHeight w:val="6801"/>
        </w:trPr>
        <w:tc>
          <w:tcPr>
            <w:tcW w:w="1606" w:type="pct"/>
            <w:tcBorders>
              <w:bottom w:val="single" w:sz="4" w:space="0" w:color="auto"/>
            </w:tcBorders>
            <w:shd w:val="clear" w:color="auto" w:fill="auto"/>
            <w:tcMar>
              <w:top w:w="113" w:type="dxa"/>
              <w:bottom w:w="113" w:type="dxa"/>
            </w:tcMar>
          </w:tcPr>
          <w:p w:rsidR="00671EE8" w:rsidRPr="00E36524" w:rsidRDefault="00144982" w:rsidP="00ED0DC5">
            <w:pPr>
              <w:rPr>
                <w:rFonts w:eastAsia="Times New Roman"/>
                <w:b/>
                <w:bCs/>
                <w:sz w:val="16"/>
                <w:szCs w:val="16"/>
                <w:u w:val="single"/>
                <w:lang w:val="fr-FR" w:eastAsia="en-US"/>
              </w:rPr>
            </w:pPr>
            <w:r w:rsidRPr="00E36524">
              <w:rPr>
                <w:rFonts w:eastAsia="Times New Roman"/>
                <w:b/>
                <w:bCs/>
                <w:sz w:val="16"/>
                <w:szCs w:val="16"/>
                <w:u w:val="single"/>
                <w:lang w:val="fr-FR" w:eastAsia="en-US"/>
              </w:rPr>
              <w:t>Fonctions de base RH</w:t>
            </w:r>
            <w:r w:rsidR="000F74CF" w:rsidRPr="00E36524">
              <w:rPr>
                <w:rFonts w:eastAsia="Times New Roman"/>
                <w:b/>
                <w:bCs/>
                <w:sz w:val="16"/>
                <w:szCs w:val="16"/>
                <w:u w:val="single"/>
                <w:lang w:val="fr-FR" w:eastAsia="en-US"/>
              </w:rPr>
              <w:t>/</w:t>
            </w:r>
            <w:r w:rsidRPr="00E36524">
              <w:rPr>
                <w:rFonts w:eastAsia="Times New Roman"/>
                <w:b/>
                <w:bCs/>
                <w:sz w:val="16"/>
                <w:szCs w:val="16"/>
                <w:u w:val="single"/>
                <w:lang w:val="fr-FR" w:eastAsia="en-US"/>
              </w:rPr>
              <w:t>paie</w:t>
            </w:r>
          </w:p>
          <w:p w:rsidR="00671EE8" w:rsidRPr="00E36524" w:rsidRDefault="00671EE8" w:rsidP="00ED0DC5">
            <w:pPr>
              <w:rPr>
                <w:rFonts w:eastAsia="Times New Roman"/>
                <w:b/>
                <w:bCs/>
                <w:sz w:val="16"/>
                <w:szCs w:val="16"/>
                <w:u w:val="single"/>
                <w:lang w:val="fr-FR" w:eastAsia="en-US"/>
              </w:rPr>
            </w:pPr>
          </w:p>
          <w:p w:rsidR="00671EE8" w:rsidRPr="00E36524" w:rsidRDefault="00144982" w:rsidP="00ED0DC5">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00ED0DC5" w:rsidRPr="00E36524">
              <w:rPr>
                <w:rFonts w:eastAsia="Times New Roman"/>
                <w:b/>
                <w:bCs/>
                <w:i/>
                <w:iCs/>
                <w:sz w:val="16"/>
                <w:szCs w:val="16"/>
                <w:lang w:val="fr-FR" w:eastAsia="en-US"/>
              </w:rPr>
              <w:t>:</w:t>
            </w:r>
          </w:p>
          <w:p w:rsidR="00671EE8" w:rsidRPr="00E36524" w:rsidRDefault="00671EE8" w:rsidP="00A97512">
            <w:pPr>
              <w:rPr>
                <w:rFonts w:eastAsia="Times New Roman"/>
                <w:b/>
                <w:bCs/>
                <w:i/>
                <w:iCs/>
                <w:sz w:val="16"/>
                <w:szCs w:val="16"/>
                <w:lang w:val="fr-FR" w:eastAsia="en-US"/>
              </w:rPr>
            </w:pPr>
          </w:p>
          <w:p w:rsidR="00671EE8" w:rsidRPr="00E36524" w:rsidRDefault="00F36161" w:rsidP="00A97512">
            <w:pPr>
              <w:rPr>
                <w:rFonts w:eastAsia="Times New Roman"/>
                <w:b/>
                <w:bCs/>
                <w:i/>
                <w:iCs/>
                <w:sz w:val="16"/>
                <w:szCs w:val="16"/>
                <w:lang w:val="fr-FR" w:eastAsia="en-US"/>
              </w:rPr>
            </w:pPr>
            <w:r w:rsidRPr="00E36524">
              <w:rPr>
                <w:rFonts w:eastAsia="Times New Roman"/>
                <w:b/>
                <w:bCs/>
                <w:i/>
                <w:iCs/>
                <w:sz w:val="16"/>
                <w:szCs w:val="16"/>
                <w:lang w:val="fr-FR" w:eastAsia="en-US"/>
              </w:rPr>
              <w:t>Gestion des données de base</w:t>
            </w:r>
          </w:p>
          <w:p w:rsidR="00671EE8" w:rsidRPr="00E36524" w:rsidRDefault="00490430" w:rsidP="00490430">
            <w:pPr>
              <w:numPr>
                <w:ilvl w:val="0"/>
                <w:numId w:val="20"/>
              </w:numPr>
              <w:rPr>
                <w:rFonts w:eastAsia="Times New Roman"/>
                <w:sz w:val="16"/>
                <w:szCs w:val="16"/>
                <w:lang w:val="fr-FR" w:eastAsia="en-US"/>
              </w:rPr>
            </w:pPr>
            <w:r w:rsidRPr="00E36524">
              <w:rPr>
                <w:rFonts w:eastAsia="Times New Roman"/>
                <w:sz w:val="16"/>
                <w:szCs w:val="16"/>
                <w:lang w:val="fr-FR" w:eastAsia="en-US"/>
              </w:rPr>
              <w:t>Intégration des</w:t>
            </w:r>
            <w:r w:rsidR="003F7D11" w:rsidRPr="00E36524">
              <w:rPr>
                <w:rFonts w:eastAsia="Times New Roman"/>
                <w:sz w:val="16"/>
                <w:szCs w:val="16"/>
                <w:lang w:val="fr-FR" w:eastAsia="en-US"/>
              </w:rPr>
              <w:t xml:space="preserve"> modules</w:t>
            </w:r>
            <w:r w:rsidR="003448AA" w:rsidRPr="00E36524">
              <w:rPr>
                <w:rFonts w:eastAsia="Times New Roman"/>
                <w:sz w:val="16"/>
                <w:szCs w:val="16"/>
                <w:lang w:val="fr-FR" w:eastAsia="en-US"/>
              </w:rPr>
              <w:t xml:space="preserve"> RH et </w:t>
            </w:r>
            <w:r w:rsidR="003F7D11" w:rsidRPr="00E36524">
              <w:rPr>
                <w:rFonts w:eastAsia="Times New Roman"/>
                <w:sz w:val="16"/>
                <w:szCs w:val="16"/>
                <w:lang w:val="fr-FR" w:eastAsia="en-US"/>
              </w:rPr>
              <w:t>FSCM</w:t>
            </w:r>
          </w:p>
          <w:p w:rsidR="00671EE8" w:rsidRPr="00E36524" w:rsidRDefault="00490430" w:rsidP="00A97512">
            <w:pPr>
              <w:numPr>
                <w:ilvl w:val="0"/>
                <w:numId w:val="20"/>
              </w:numPr>
              <w:rPr>
                <w:rFonts w:eastAsia="Times New Roman"/>
                <w:b/>
                <w:bCs/>
                <w:i/>
                <w:iCs/>
                <w:sz w:val="16"/>
                <w:szCs w:val="16"/>
                <w:lang w:val="fr-FR" w:eastAsia="en-US"/>
              </w:rPr>
            </w:pPr>
            <w:r w:rsidRPr="00E36524">
              <w:rPr>
                <w:rFonts w:eastAsia="Times New Roman"/>
                <w:sz w:val="16"/>
                <w:szCs w:val="16"/>
                <w:lang w:val="fr-FR" w:eastAsia="en-US"/>
              </w:rPr>
              <w:t>Harmonisation des structures opérationnelles</w:t>
            </w:r>
          </w:p>
          <w:p w:rsidR="00671EE8" w:rsidRPr="00E36524" w:rsidRDefault="00490430" w:rsidP="00D41F7E">
            <w:pPr>
              <w:rPr>
                <w:rFonts w:eastAsia="Times New Roman"/>
                <w:b/>
                <w:bCs/>
                <w:i/>
                <w:iCs/>
                <w:sz w:val="16"/>
                <w:szCs w:val="16"/>
                <w:lang w:val="fr-FR" w:eastAsia="en-US"/>
              </w:rPr>
            </w:pPr>
            <w:r w:rsidRPr="00E36524">
              <w:rPr>
                <w:rFonts w:eastAsia="Times New Roman"/>
                <w:b/>
                <w:bCs/>
                <w:i/>
                <w:iCs/>
                <w:sz w:val="16"/>
                <w:szCs w:val="16"/>
                <w:lang w:val="fr-FR" w:eastAsia="en-US"/>
              </w:rPr>
              <w:t>Planification des RH</w:t>
            </w:r>
          </w:p>
          <w:p w:rsidR="00671EE8" w:rsidRPr="00E36524" w:rsidRDefault="009A3EC4" w:rsidP="00A97512">
            <w:pPr>
              <w:numPr>
                <w:ilvl w:val="0"/>
                <w:numId w:val="20"/>
              </w:numPr>
              <w:rPr>
                <w:sz w:val="16"/>
                <w:szCs w:val="16"/>
                <w:lang w:val="fr-FR"/>
              </w:rPr>
            </w:pPr>
            <w:r w:rsidRPr="00E36524">
              <w:rPr>
                <w:sz w:val="16"/>
                <w:szCs w:val="16"/>
                <w:lang w:val="fr-FR"/>
              </w:rPr>
              <w:t>Normalisation des postes, des emplois et des profils pour l</w:t>
            </w:r>
            <w:r w:rsidR="00BB30E6" w:rsidRPr="00E36524">
              <w:rPr>
                <w:sz w:val="16"/>
                <w:szCs w:val="16"/>
                <w:lang w:val="fr-FR"/>
              </w:rPr>
              <w:t>’</w:t>
            </w:r>
            <w:r w:rsidRPr="00E36524">
              <w:rPr>
                <w:sz w:val="16"/>
                <w:szCs w:val="16"/>
                <w:lang w:val="fr-FR"/>
              </w:rPr>
              <w:t>ensemble du personnel</w:t>
            </w:r>
          </w:p>
          <w:p w:rsidR="00671EE8" w:rsidRPr="00E36524" w:rsidRDefault="0022299B" w:rsidP="00A97512">
            <w:pPr>
              <w:numPr>
                <w:ilvl w:val="0"/>
                <w:numId w:val="20"/>
              </w:numPr>
              <w:rPr>
                <w:rFonts w:eastAsia="Times New Roman"/>
                <w:b/>
                <w:bCs/>
                <w:i/>
                <w:iCs/>
                <w:sz w:val="16"/>
                <w:szCs w:val="16"/>
                <w:lang w:val="fr-FR" w:eastAsia="en-US"/>
              </w:rPr>
            </w:pPr>
            <w:r w:rsidRPr="00E36524">
              <w:rPr>
                <w:sz w:val="16"/>
                <w:szCs w:val="16"/>
                <w:lang w:val="fr-FR"/>
              </w:rPr>
              <w:t>Intégration de la planification avec le système opérationnel des RH</w:t>
            </w:r>
          </w:p>
          <w:p w:rsidR="00671EE8" w:rsidRPr="00E36524" w:rsidRDefault="00FE0374" w:rsidP="00A97512">
            <w:pPr>
              <w:rPr>
                <w:rFonts w:eastAsia="Times New Roman"/>
                <w:b/>
                <w:bCs/>
                <w:i/>
                <w:iCs/>
                <w:sz w:val="16"/>
                <w:szCs w:val="16"/>
                <w:lang w:val="fr-FR" w:eastAsia="en-US"/>
              </w:rPr>
            </w:pPr>
            <w:r w:rsidRPr="00E36524">
              <w:rPr>
                <w:rFonts w:eastAsia="Times New Roman"/>
                <w:b/>
                <w:bCs/>
                <w:i/>
                <w:iCs/>
                <w:sz w:val="16"/>
                <w:szCs w:val="16"/>
                <w:lang w:val="fr-FR" w:eastAsia="en-US"/>
              </w:rPr>
              <w:t>Gestion des RH</w:t>
            </w:r>
          </w:p>
          <w:p w:rsidR="00671EE8" w:rsidRPr="00E36524" w:rsidRDefault="00FE0374" w:rsidP="00A97512">
            <w:pPr>
              <w:numPr>
                <w:ilvl w:val="0"/>
                <w:numId w:val="20"/>
              </w:numPr>
              <w:rPr>
                <w:rFonts w:eastAsia="Times New Roman"/>
                <w:sz w:val="16"/>
                <w:szCs w:val="16"/>
                <w:lang w:val="fr-FR" w:eastAsia="en-US"/>
              </w:rPr>
            </w:pPr>
            <w:r w:rsidRPr="00E36524">
              <w:rPr>
                <w:rFonts w:eastAsia="Times New Roman"/>
                <w:sz w:val="16"/>
                <w:szCs w:val="16"/>
                <w:lang w:val="fr-FR" w:eastAsia="en-US"/>
              </w:rPr>
              <w:t>Gestion exhaustive de l</w:t>
            </w:r>
            <w:r w:rsidR="00BB30E6" w:rsidRPr="00E36524">
              <w:rPr>
                <w:rFonts w:eastAsia="Times New Roman"/>
                <w:sz w:val="16"/>
                <w:szCs w:val="16"/>
                <w:lang w:val="fr-FR" w:eastAsia="en-US"/>
              </w:rPr>
              <w:t>’</w:t>
            </w:r>
            <w:r w:rsidRPr="00E36524">
              <w:rPr>
                <w:rFonts w:eastAsia="Times New Roman"/>
                <w:sz w:val="16"/>
                <w:szCs w:val="16"/>
                <w:lang w:val="fr-FR" w:eastAsia="en-US"/>
              </w:rPr>
              <w:t>information des RH</w:t>
            </w:r>
          </w:p>
          <w:p w:rsidR="00671EE8" w:rsidRPr="00E36524" w:rsidRDefault="00BA216D" w:rsidP="00A97512">
            <w:pPr>
              <w:numPr>
                <w:ilvl w:val="0"/>
                <w:numId w:val="20"/>
              </w:numPr>
              <w:rPr>
                <w:rFonts w:eastAsia="Times New Roman"/>
                <w:sz w:val="16"/>
                <w:szCs w:val="16"/>
                <w:lang w:val="fr-FR" w:eastAsia="en-US"/>
              </w:rPr>
            </w:pPr>
            <w:r w:rsidRPr="00E36524">
              <w:rPr>
                <w:rFonts w:eastAsia="Times New Roman"/>
                <w:sz w:val="16"/>
                <w:szCs w:val="16"/>
                <w:lang w:val="fr-FR" w:eastAsia="en-US"/>
              </w:rPr>
              <w:t>Saisie automatique de données</w:t>
            </w:r>
          </w:p>
          <w:p w:rsidR="00671EE8" w:rsidRPr="00E36524" w:rsidRDefault="00C12A75" w:rsidP="00A97512">
            <w:pPr>
              <w:numPr>
                <w:ilvl w:val="0"/>
                <w:numId w:val="20"/>
              </w:numPr>
              <w:rPr>
                <w:rFonts w:eastAsia="Times New Roman"/>
                <w:sz w:val="16"/>
                <w:szCs w:val="16"/>
                <w:lang w:val="fr-FR" w:eastAsia="en-US"/>
              </w:rPr>
            </w:pPr>
            <w:r w:rsidRPr="00E36524">
              <w:rPr>
                <w:rFonts w:eastAsia="Times New Roman"/>
                <w:sz w:val="16"/>
                <w:szCs w:val="16"/>
                <w:lang w:val="fr-FR" w:eastAsia="en-US"/>
              </w:rPr>
              <w:t>Accélération du traitement des transactions complexes</w:t>
            </w:r>
          </w:p>
          <w:p w:rsidR="00BB30E6" w:rsidRPr="00E36524" w:rsidRDefault="00816C2D" w:rsidP="00816C2D">
            <w:pPr>
              <w:numPr>
                <w:ilvl w:val="0"/>
                <w:numId w:val="20"/>
              </w:numPr>
              <w:rPr>
                <w:rFonts w:eastAsia="Times New Roman"/>
                <w:sz w:val="16"/>
                <w:szCs w:val="16"/>
                <w:lang w:val="fr-FR" w:eastAsia="en-US"/>
              </w:rPr>
            </w:pPr>
            <w:r w:rsidRPr="00E36524">
              <w:rPr>
                <w:rFonts w:eastAsia="Times New Roman"/>
                <w:sz w:val="16"/>
                <w:szCs w:val="16"/>
                <w:lang w:val="fr-FR" w:eastAsia="en-US"/>
              </w:rPr>
              <w:t>Formation des spécialistes des RH pour accéder facilement aux informations afin d</w:t>
            </w:r>
            <w:r w:rsidR="00BB30E6" w:rsidRPr="00E36524">
              <w:rPr>
                <w:rFonts w:eastAsia="Times New Roman"/>
                <w:sz w:val="16"/>
                <w:szCs w:val="16"/>
                <w:lang w:val="fr-FR" w:eastAsia="en-US"/>
              </w:rPr>
              <w:t>’</w:t>
            </w:r>
            <w:r w:rsidRPr="00E36524">
              <w:rPr>
                <w:rFonts w:eastAsia="Times New Roman"/>
                <w:sz w:val="16"/>
                <w:szCs w:val="16"/>
                <w:lang w:val="fr-FR" w:eastAsia="en-US"/>
              </w:rPr>
              <w:t>améliorer le service client</w:t>
            </w:r>
          </w:p>
          <w:p w:rsidR="00671EE8" w:rsidRPr="00E36524" w:rsidRDefault="00C831FD" w:rsidP="00A97512">
            <w:pPr>
              <w:rPr>
                <w:rFonts w:eastAsia="Times New Roman"/>
                <w:b/>
                <w:bCs/>
                <w:i/>
                <w:iCs/>
                <w:sz w:val="16"/>
                <w:szCs w:val="16"/>
                <w:lang w:val="fr-FR" w:eastAsia="en-US"/>
              </w:rPr>
            </w:pPr>
            <w:r w:rsidRPr="00E36524">
              <w:rPr>
                <w:rFonts w:eastAsia="Times New Roman"/>
                <w:b/>
                <w:bCs/>
                <w:i/>
                <w:iCs/>
                <w:sz w:val="16"/>
                <w:szCs w:val="16"/>
                <w:lang w:val="fr-FR" w:eastAsia="en-US"/>
              </w:rPr>
              <w:t>Traitement de la paie</w:t>
            </w:r>
          </w:p>
          <w:p w:rsidR="00C831FD" w:rsidRPr="00E36524" w:rsidRDefault="00C831FD" w:rsidP="00C831FD">
            <w:pPr>
              <w:pStyle w:val="ListParagraph"/>
              <w:numPr>
                <w:ilvl w:val="0"/>
                <w:numId w:val="20"/>
              </w:numPr>
              <w:tabs>
                <w:tab w:val="left" w:pos="601"/>
              </w:tabs>
              <w:rPr>
                <w:rFonts w:ascii="Arial" w:hAnsi="Arial" w:cs="Arial"/>
                <w:sz w:val="16"/>
                <w:szCs w:val="16"/>
                <w:lang w:val="fr-FR"/>
              </w:rPr>
            </w:pPr>
            <w:r w:rsidRPr="00E36524">
              <w:rPr>
                <w:rFonts w:ascii="Arial" w:hAnsi="Arial" w:cs="Arial"/>
                <w:sz w:val="16"/>
                <w:szCs w:val="16"/>
                <w:lang w:val="fr-FR"/>
              </w:rPr>
              <w:t>Calcul de la paie plus fiabl</w:t>
            </w:r>
            <w:r w:rsidR="003448AA" w:rsidRPr="00E36524">
              <w:rPr>
                <w:rFonts w:ascii="Arial" w:hAnsi="Arial" w:cs="Arial"/>
                <w:sz w:val="16"/>
                <w:szCs w:val="16"/>
                <w:lang w:val="fr-FR"/>
              </w:rPr>
              <w:t>e et plus précis</w:t>
            </w:r>
          </w:p>
          <w:p w:rsidR="00671EE8" w:rsidRPr="00E36524" w:rsidRDefault="00C831FD" w:rsidP="00C831FD">
            <w:pPr>
              <w:pStyle w:val="ListParagraph"/>
              <w:numPr>
                <w:ilvl w:val="0"/>
                <w:numId w:val="20"/>
              </w:numPr>
              <w:tabs>
                <w:tab w:val="left" w:pos="601"/>
              </w:tabs>
              <w:rPr>
                <w:sz w:val="16"/>
                <w:szCs w:val="16"/>
                <w:lang w:val="fr-FR"/>
              </w:rPr>
            </w:pPr>
            <w:r w:rsidRPr="00E36524">
              <w:rPr>
                <w:rFonts w:ascii="Arial" w:hAnsi="Arial" w:cs="Arial"/>
                <w:sz w:val="16"/>
                <w:szCs w:val="16"/>
                <w:lang w:val="fr-FR"/>
              </w:rPr>
              <w:t>Traitement normalisé de la paie pour l</w:t>
            </w:r>
            <w:r w:rsidR="00BB30E6" w:rsidRPr="00E36524">
              <w:rPr>
                <w:rFonts w:ascii="Arial" w:hAnsi="Arial" w:cs="Arial"/>
                <w:sz w:val="16"/>
                <w:szCs w:val="16"/>
                <w:lang w:val="fr-FR"/>
              </w:rPr>
              <w:t>’</w:t>
            </w:r>
            <w:r w:rsidR="003448AA" w:rsidRPr="00E36524">
              <w:rPr>
                <w:rFonts w:ascii="Arial" w:hAnsi="Arial" w:cs="Arial"/>
                <w:sz w:val="16"/>
                <w:szCs w:val="16"/>
                <w:lang w:val="fr-FR"/>
              </w:rPr>
              <w:t>ensemble du personnel</w:t>
            </w:r>
          </w:p>
          <w:p w:rsidR="00671EE8" w:rsidRPr="00E36524" w:rsidRDefault="000F74CF" w:rsidP="00A97512">
            <w:pPr>
              <w:rPr>
                <w:rFonts w:eastAsia="Times New Roman"/>
                <w:b/>
                <w:bCs/>
                <w:i/>
                <w:iCs/>
                <w:sz w:val="16"/>
                <w:szCs w:val="16"/>
                <w:lang w:val="fr-FR" w:eastAsia="en-US"/>
              </w:rPr>
            </w:pPr>
            <w:r w:rsidRPr="00E36524">
              <w:rPr>
                <w:rFonts w:eastAsia="Times New Roman"/>
                <w:b/>
                <w:bCs/>
                <w:i/>
                <w:iCs/>
                <w:sz w:val="16"/>
                <w:szCs w:val="16"/>
                <w:lang w:val="fr-FR" w:eastAsia="en-US"/>
              </w:rPr>
              <w:t>Établissement</w:t>
            </w:r>
            <w:r w:rsidR="00C831FD" w:rsidRPr="00E36524">
              <w:rPr>
                <w:rFonts w:eastAsia="Times New Roman"/>
                <w:b/>
                <w:bCs/>
                <w:i/>
                <w:iCs/>
                <w:sz w:val="16"/>
                <w:szCs w:val="16"/>
                <w:lang w:val="fr-FR" w:eastAsia="en-US"/>
              </w:rPr>
              <w:t xml:space="preserve"> de rapports</w:t>
            </w:r>
          </w:p>
          <w:p w:rsidR="00671EE8" w:rsidRPr="00E36524" w:rsidRDefault="00C831FD" w:rsidP="00A97512">
            <w:pPr>
              <w:pStyle w:val="ListParagraph"/>
              <w:numPr>
                <w:ilvl w:val="0"/>
                <w:numId w:val="20"/>
              </w:numPr>
              <w:tabs>
                <w:tab w:val="left" w:pos="601"/>
              </w:tabs>
              <w:rPr>
                <w:rFonts w:ascii="Arial" w:hAnsi="Arial" w:cs="Arial"/>
                <w:sz w:val="16"/>
                <w:szCs w:val="16"/>
                <w:lang w:val="fr-FR"/>
              </w:rPr>
            </w:pPr>
            <w:r w:rsidRPr="00E36524">
              <w:rPr>
                <w:rFonts w:ascii="Arial" w:hAnsi="Arial" w:cs="Arial"/>
                <w:sz w:val="16"/>
                <w:szCs w:val="16"/>
                <w:lang w:val="fr-FR"/>
              </w:rPr>
              <w:t>Intégration avec l</w:t>
            </w:r>
            <w:r w:rsidR="00BB30E6" w:rsidRPr="00E36524">
              <w:rPr>
                <w:rFonts w:ascii="Arial" w:hAnsi="Arial" w:cs="Arial"/>
                <w:sz w:val="16"/>
                <w:szCs w:val="16"/>
                <w:lang w:val="fr-FR"/>
              </w:rPr>
              <w:t>’</w:t>
            </w:r>
            <w:r w:rsidRPr="00E36524">
              <w:rPr>
                <w:rFonts w:ascii="Arial" w:hAnsi="Arial" w:cs="Arial"/>
                <w:sz w:val="16"/>
                <w:szCs w:val="16"/>
                <w:lang w:val="fr-FR"/>
              </w:rPr>
              <w:t>analyse de données décisionnelles</w:t>
            </w:r>
          </w:p>
          <w:p w:rsidR="00671EE8" w:rsidRPr="00E36524" w:rsidRDefault="00D114D7" w:rsidP="00A97512">
            <w:pPr>
              <w:pStyle w:val="ListParagraph"/>
              <w:numPr>
                <w:ilvl w:val="0"/>
                <w:numId w:val="20"/>
              </w:numPr>
              <w:tabs>
                <w:tab w:val="left" w:pos="601"/>
              </w:tabs>
              <w:rPr>
                <w:rFonts w:ascii="Arial" w:hAnsi="Arial" w:cs="Arial"/>
                <w:sz w:val="16"/>
                <w:szCs w:val="16"/>
                <w:lang w:val="fr-FR"/>
              </w:rPr>
            </w:pPr>
            <w:r w:rsidRPr="00E36524">
              <w:rPr>
                <w:rFonts w:ascii="Arial" w:hAnsi="Arial" w:cs="Arial"/>
                <w:sz w:val="16"/>
                <w:szCs w:val="16"/>
                <w:lang w:val="fr-FR"/>
              </w:rPr>
              <w:t>Tableaux de bord et fonctions d</w:t>
            </w:r>
            <w:r w:rsidR="00BB30E6" w:rsidRPr="00E36524">
              <w:rPr>
                <w:rFonts w:ascii="Arial" w:hAnsi="Arial" w:cs="Arial"/>
                <w:sz w:val="16"/>
                <w:szCs w:val="16"/>
                <w:lang w:val="fr-FR"/>
              </w:rPr>
              <w:t>’</w:t>
            </w:r>
            <w:r w:rsidRPr="00E36524">
              <w:rPr>
                <w:rFonts w:ascii="Arial" w:hAnsi="Arial" w:cs="Arial"/>
                <w:sz w:val="16"/>
                <w:szCs w:val="16"/>
                <w:lang w:val="fr-FR"/>
              </w:rPr>
              <w:t>analyse</w:t>
            </w:r>
          </w:p>
          <w:p w:rsidR="00671EE8" w:rsidRPr="00E36524" w:rsidRDefault="00A755D4" w:rsidP="00D41F7E">
            <w:pPr>
              <w:rPr>
                <w:rFonts w:eastAsia="Times New Roman"/>
                <w:b/>
                <w:bCs/>
                <w:i/>
                <w:iCs/>
                <w:sz w:val="16"/>
                <w:szCs w:val="16"/>
                <w:lang w:val="fr-FR" w:eastAsia="en-US"/>
              </w:rPr>
            </w:pPr>
            <w:r w:rsidRPr="00E36524">
              <w:rPr>
                <w:rFonts w:eastAsia="Times New Roman"/>
                <w:b/>
                <w:bCs/>
                <w:i/>
                <w:iCs/>
                <w:sz w:val="16"/>
                <w:szCs w:val="16"/>
                <w:lang w:val="fr-FR" w:eastAsia="en-US"/>
              </w:rPr>
              <w:t>Technologie</w:t>
            </w:r>
          </w:p>
          <w:p w:rsidR="005D73BB" w:rsidRPr="00E36524" w:rsidRDefault="005D73BB" w:rsidP="00F22986">
            <w:pPr>
              <w:numPr>
                <w:ilvl w:val="0"/>
                <w:numId w:val="20"/>
              </w:numPr>
              <w:rPr>
                <w:rFonts w:eastAsia="Times New Roman"/>
                <w:bCs/>
                <w:i/>
                <w:iCs/>
                <w:sz w:val="16"/>
                <w:szCs w:val="16"/>
                <w:lang w:val="fr-FR" w:eastAsia="en-US"/>
              </w:rPr>
            </w:pPr>
            <w:r w:rsidRPr="00E36524">
              <w:rPr>
                <w:rFonts w:eastAsia="Times New Roman"/>
                <w:bCs/>
                <w:iCs/>
                <w:sz w:val="16"/>
                <w:szCs w:val="16"/>
                <w:lang w:val="fr-FR" w:eastAsia="en-US"/>
              </w:rPr>
              <w:t>Mise en place d</w:t>
            </w:r>
            <w:r w:rsidR="00BB30E6" w:rsidRPr="00E36524">
              <w:rPr>
                <w:rFonts w:eastAsia="Times New Roman"/>
                <w:bCs/>
                <w:iCs/>
                <w:sz w:val="16"/>
                <w:szCs w:val="16"/>
                <w:lang w:val="fr-FR" w:eastAsia="en-US"/>
              </w:rPr>
              <w:t>’</w:t>
            </w:r>
            <w:r w:rsidRPr="00E36524">
              <w:rPr>
                <w:rFonts w:eastAsia="Times New Roman"/>
                <w:bCs/>
                <w:iCs/>
                <w:sz w:val="16"/>
                <w:szCs w:val="16"/>
                <w:lang w:val="fr-FR" w:eastAsia="en-US"/>
              </w:rPr>
              <w:t>un système moderne permettant d</w:t>
            </w:r>
            <w:r w:rsidR="003448AA" w:rsidRPr="00E36524">
              <w:rPr>
                <w:rFonts w:eastAsia="Times New Roman"/>
                <w:bCs/>
                <w:iCs/>
                <w:sz w:val="16"/>
                <w:szCs w:val="16"/>
                <w:lang w:val="fr-FR" w:eastAsia="en-US"/>
              </w:rPr>
              <w:t>e proposer de futures fonctions</w:t>
            </w:r>
          </w:p>
          <w:p w:rsidR="00671EE8" w:rsidRPr="00E36524" w:rsidRDefault="005D73BB" w:rsidP="00F22986">
            <w:pPr>
              <w:numPr>
                <w:ilvl w:val="0"/>
                <w:numId w:val="20"/>
              </w:numPr>
              <w:rPr>
                <w:rFonts w:eastAsia="Times New Roman"/>
                <w:bCs/>
                <w:iCs/>
                <w:sz w:val="16"/>
                <w:szCs w:val="16"/>
                <w:lang w:val="fr-FR" w:eastAsia="en-US"/>
              </w:rPr>
            </w:pPr>
            <w:r w:rsidRPr="00E36524">
              <w:rPr>
                <w:rFonts w:eastAsia="Times New Roman"/>
                <w:sz w:val="16"/>
                <w:szCs w:val="16"/>
                <w:lang w:val="fr-FR" w:eastAsia="en-US"/>
              </w:rPr>
              <w:t>Réduction des besoins de maintenance et d</w:t>
            </w:r>
            <w:r w:rsidR="00BB30E6" w:rsidRPr="00E36524">
              <w:rPr>
                <w:rFonts w:eastAsia="Times New Roman"/>
                <w:sz w:val="16"/>
                <w:szCs w:val="16"/>
                <w:lang w:val="fr-FR" w:eastAsia="en-US"/>
              </w:rPr>
              <w:t>’</w:t>
            </w:r>
            <w:r w:rsidRPr="00E36524">
              <w:rPr>
                <w:rFonts w:eastAsia="Times New Roman"/>
                <w:sz w:val="16"/>
                <w:szCs w:val="16"/>
                <w:lang w:val="fr-FR" w:eastAsia="en-US"/>
              </w:rPr>
              <w:t>aide</w:t>
            </w:r>
          </w:p>
          <w:p w:rsidR="00671EE8" w:rsidRPr="00E36524" w:rsidRDefault="005D73BB" w:rsidP="00A97512">
            <w:pPr>
              <w:pStyle w:val="ListParagraph"/>
              <w:numPr>
                <w:ilvl w:val="0"/>
                <w:numId w:val="20"/>
              </w:numPr>
              <w:tabs>
                <w:tab w:val="left" w:pos="601"/>
              </w:tabs>
              <w:rPr>
                <w:rFonts w:ascii="Arial" w:hAnsi="Arial" w:cs="Arial"/>
                <w:sz w:val="16"/>
                <w:szCs w:val="16"/>
                <w:lang w:val="fr-FR"/>
              </w:rPr>
            </w:pPr>
            <w:r w:rsidRPr="00E36524">
              <w:rPr>
                <w:rFonts w:ascii="Arial" w:hAnsi="Arial" w:cs="Arial"/>
                <w:sz w:val="16"/>
                <w:szCs w:val="16"/>
                <w:lang w:val="fr-FR"/>
              </w:rPr>
              <w:t>Réduction du risque d</w:t>
            </w:r>
            <w:r w:rsidR="00BB30E6" w:rsidRPr="00E36524">
              <w:rPr>
                <w:rFonts w:ascii="Arial" w:hAnsi="Arial" w:cs="Arial"/>
                <w:sz w:val="16"/>
                <w:szCs w:val="16"/>
                <w:lang w:val="fr-FR"/>
              </w:rPr>
              <w:t>’</w:t>
            </w:r>
            <w:r w:rsidRPr="00E36524">
              <w:rPr>
                <w:rFonts w:ascii="Arial" w:hAnsi="Arial" w:cs="Arial"/>
                <w:sz w:val="16"/>
                <w:szCs w:val="16"/>
                <w:lang w:val="fr-FR"/>
              </w:rPr>
              <w:t>échec</w:t>
            </w:r>
          </w:p>
          <w:p w:rsidR="00671EE8" w:rsidRPr="00E36524" w:rsidRDefault="005D73BB" w:rsidP="00A97512">
            <w:pPr>
              <w:numPr>
                <w:ilvl w:val="0"/>
                <w:numId w:val="20"/>
              </w:numPr>
              <w:rPr>
                <w:rFonts w:eastAsia="Times New Roman"/>
                <w:bCs/>
                <w:iCs/>
                <w:sz w:val="16"/>
                <w:szCs w:val="16"/>
                <w:lang w:val="fr-FR" w:eastAsia="en-US"/>
              </w:rPr>
            </w:pPr>
            <w:r w:rsidRPr="00E36524">
              <w:rPr>
                <w:sz w:val="16"/>
                <w:szCs w:val="16"/>
                <w:lang w:val="fr-FR"/>
              </w:rPr>
              <w:t>Mise en place d</w:t>
            </w:r>
            <w:r w:rsidR="00BB30E6" w:rsidRPr="00E36524">
              <w:rPr>
                <w:sz w:val="16"/>
                <w:szCs w:val="16"/>
                <w:lang w:val="fr-FR"/>
              </w:rPr>
              <w:t>’</w:t>
            </w:r>
            <w:r w:rsidRPr="00E36524">
              <w:rPr>
                <w:sz w:val="16"/>
                <w:szCs w:val="16"/>
                <w:lang w:val="fr-FR"/>
              </w:rPr>
              <w:t xml:space="preserve">une </w:t>
            </w:r>
            <w:r w:rsidR="0091187D" w:rsidRPr="00E36524">
              <w:rPr>
                <w:sz w:val="16"/>
                <w:szCs w:val="16"/>
                <w:lang w:val="fr-FR"/>
              </w:rPr>
              <w:t>plate</w:t>
            </w:r>
            <w:r w:rsidR="00DC5BA4" w:rsidRPr="00E36524">
              <w:rPr>
                <w:sz w:val="16"/>
                <w:szCs w:val="16"/>
                <w:lang w:val="fr-FR"/>
              </w:rPr>
              <w:noBreakHyphen/>
            </w:r>
            <w:r w:rsidR="0091187D" w:rsidRPr="00E36524">
              <w:rPr>
                <w:sz w:val="16"/>
                <w:szCs w:val="16"/>
                <w:lang w:val="fr-FR"/>
              </w:rPr>
              <w:t>forme</w:t>
            </w:r>
            <w:r w:rsidRPr="00E36524">
              <w:rPr>
                <w:sz w:val="16"/>
                <w:szCs w:val="16"/>
                <w:lang w:val="fr-FR"/>
              </w:rPr>
              <w:t xml:space="preserve"> de</w:t>
            </w:r>
            <w:r w:rsidR="00A6282F" w:rsidRPr="00E36524">
              <w:rPr>
                <w:sz w:val="16"/>
                <w:szCs w:val="16"/>
                <w:lang w:val="fr-FR"/>
              </w:rPr>
              <w:t xml:space="preserve"> rétablissement après sinistre</w:t>
            </w:r>
          </w:p>
          <w:p w:rsidR="003C2487" w:rsidRPr="00E36524" w:rsidRDefault="00A6282F" w:rsidP="00A6282F">
            <w:pPr>
              <w:numPr>
                <w:ilvl w:val="0"/>
                <w:numId w:val="20"/>
              </w:numPr>
              <w:rPr>
                <w:sz w:val="16"/>
                <w:szCs w:val="16"/>
                <w:lang w:val="fr-FR"/>
              </w:rPr>
            </w:pPr>
            <w:r w:rsidRPr="00E36524">
              <w:rPr>
                <w:sz w:val="16"/>
                <w:szCs w:val="16"/>
                <w:lang w:val="fr-FR"/>
              </w:rPr>
              <w:t>Arrêt des systèmes précédents</w:t>
            </w:r>
          </w:p>
        </w:tc>
        <w:tc>
          <w:tcPr>
            <w:tcW w:w="811" w:type="pct"/>
            <w:tcBorders>
              <w:bottom w:val="single" w:sz="4" w:space="0" w:color="auto"/>
            </w:tcBorders>
          </w:tcPr>
          <w:p w:rsidR="00671EE8" w:rsidRPr="00E36524" w:rsidRDefault="004D7AA9" w:rsidP="00ED0DC5">
            <w:pPr>
              <w:rPr>
                <w:rFonts w:eastAsia="Times New Roman"/>
                <w:b/>
                <w:bCs/>
                <w:sz w:val="16"/>
                <w:szCs w:val="16"/>
                <w:u w:val="single"/>
                <w:lang w:val="fr-FR" w:eastAsia="en-US"/>
              </w:rPr>
            </w:pPr>
            <w:r w:rsidRPr="00E36524">
              <w:rPr>
                <w:rFonts w:eastAsia="Times New Roman"/>
                <w:b/>
                <w:bCs/>
                <w:sz w:val="16"/>
                <w:szCs w:val="16"/>
                <w:u w:val="single"/>
                <w:lang w:val="fr-FR" w:eastAsia="en-US"/>
              </w:rPr>
              <w:t>Libre</w:t>
            </w:r>
            <w:r w:rsidRPr="00E36524">
              <w:rPr>
                <w:rFonts w:eastAsia="Times New Roman"/>
                <w:b/>
                <w:bCs/>
                <w:sz w:val="16"/>
                <w:szCs w:val="16"/>
                <w:u w:val="single"/>
                <w:lang w:val="fr-FR" w:eastAsia="en-US"/>
              </w:rPr>
              <w:noBreakHyphen/>
              <w:t>s</w:t>
            </w:r>
            <w:r w:rsidR="00ED0DC5" w:rsidRPr="00E36524">
              <w:rPr>
                <w:rFonts w:eastAsia="Times New Roman"/>
                <w:b/>
                <w:bCs/>
                <w:sz w:val="16"/>
                <w:szCs w:val="16"/>
                <w:u w:val="single"/>
                <w:lang w:val="fr-FR" w:eastAsia="en-US"/>
              </w:rPr>
              <w:t>ervice</w:t>
            </w:r>
          </w:p>
          <w:p w:rsidR="00671EE8" w:rsidRPr="00E36524" w:rsidRDefault="00671EE8" w:rsidP="00ED0DC5">
            <w:pPr>
              <w:rPr>
                <w:rFonts w:eastAsia="Times New Roman"/>
                <w:b/>
                <w:bCs/>
                <w:sz w:val="16"/>
                <w:szCs w:val="16"/>
                <w:u w:val="single"/>
                <w:lang w:val="fr-FR" w:eastAsia="en-US"/>
              </w:rPr>
            </w:pPr>
          </w:p>
          <w:p w:rsidR="00671EE8" w:rsidRPr="00E36524" w:rsidRDefault="000F69CE" w:rsidP="00ED0DC5">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Pr="00E36524">
              <w:rPr>
                <w:rFonts w:eastAsia="Times New Roman"/>
                <w:b/>
                <w:bCs/>
                <w:i/>
                <w:iCs/>
                <w:sz w:val="16"/>
                <w:szCs w:val="16"/>
                <w:lang w:val="fr-FR" w:eastAsia="en-US"/>
              </w:rPr>
              <w:t>:</w:t>
            </w:r>
          </w:p>
          <w:p w:rsidR="00671EE8" w:rsidRPr="00E36524" w:rsidRDefault="00671EE8" w:rsidP="00ED0DC5">
            <w:pPr>
              <w:spacing w:line="120" w:lineRule="exact"/>
              <w:rPr>
                <w:rFonts w:eastAsia="Times New Roman"/>
                <w:sz w:val="16"/>
                <w:szCs w:val="16"/>
                <w:lang w:val="fr-FR" w:eastAsia="en-US"/>
              </w:rPr>
            </w:pPr>
          </w:p>
          <w:p w:rsidR="00671EE8" w:rsidRPr="00E36524" w:rsidRDefault="00C21A27" w:rsidP="00C21A27">
            <w:pPr>
              <w:numPr>
                <w:ilvl w:val="0"/>
                <w:numId w:val="20"/>
              </w:numPr>
              <w:rPr>
                <w:rFonts w:eastAsia="Times New Roman"/>
                <w:sz w:val="16"/>
                <w:szCs w:val="16"/>
                <w:lang w:val="fr-FR" w:eastAsia="en-US"/>
              </w:rPr>
            </w:pPr>
            <w:r w:rsidRPr="00E36524">
              <w:rPr>
                <w:rFonts w:eastAsia="Times New Roman"/>
                <w:sz w:val="16"/>
                <w:szCs w:val="16"/>
                <w:lang w:val="fr-FR" w:eastAsia="en-US"/>
              </w:rPr>
              <w:t>Mise en œuvre d</w:t>
            </w:r>
            <w:r w:rsidR="00BB30E6" w:rsidRPr="00E36524">
              <w:rPr>
                <w:rFonts w:eastAsia="Times New Roman"/>
                <w:sz w:val="16"/>
                <w:szCs w:val="16"/>
                <w:lang w:val="fr-FR" w:eastAsia="en-US"/>
              </w:rPr>
              <w:t>’</w:t>
            </w:r>
            <w:r w:rsidRPr="00E36524">
              <w:rPr>
                <w:rFonts w:eastAsia="Times New Roman"/>
                <w:sz w:val="16"/>
                <w:szCs w:val="16"/>
                <w:lang w:val="fr-FR" w:eastAsia="en-US"/>
              </w:rPr>
              <w:t>une technologie de portails pour afficher des informations et la</w:t>
            </w:r>
            <w:r w:rsidR="003448AA" w:rsidRPr="00E36524">
              <w:rPr>
                <w:rFonts w:eastAsia="Times New Roman"/>
                <w:sz w:val="16"/>
                <w:szCs w:val="16"/>
                <w:lang w:val="fr-FR" w:eastAsia="en-US"/>
              </w:rPr>
              <w:t>ncer des tâches administratives</w:t>
            </w:r>
          </w:p>
          <w:p w:rsidR="00671EE8" w:rsidRPr="00E36524" w:rsidRDefault="00C21A27" w:rsidP="00C21A27">
            <w:pPr>
              <w:numPr>
                <w:ilvl w:val="0"/>
                <w:numId w:val="20"/>
              </w:numPr>
              <w:rPr>
                <w:rFonts w:eastAsia="Times New Roman"/>
                <w:sz w:val="16"/>
                <w:szCs w:val="16"/>
                <w:lang w:val="fr-FR" w:eastAsia="en-US"/>
              </w:rPr>
            </w:pPr>
            <w:r w:rsidRPr="00E36524">
              <w:rPr>
                <w:rFonts w:eastAsia="Times New Roman"/>
                <w:sz w:val="16"/>
                <w:szCs w:val="16"/>
                <w:lang w:val="fr-FR" w:eastAsia="en-US"/>
              </w:rPr>
              <w:t>Accès en ligne du personnel à des informati</w:t>
            </w:r>
            <w:r w:rsidR="003448AA" w:rsidRPr="00E36524">
              <w:rPr>
                <w:rFonts w:eastAsia="Times New Roman"/>
                <w:sz w:val="16"/>
                <w:szCs w:val="16"/>
                <w:lang w:val="fr-FR" w:eastAsia="en-US"/>
              </w:rPr>
              <w:t>ons personnelles et sur la paie</w:t>
            </w:r>
          </w:p>
          <w:p w:rsidR="00671EE8" w:rsidRPr="00E36524" w:rsidRDefault="00671EE8" w:rsidP="00ED0DC5">
            <w:pPr>
              <w:rPr>
                <w:rFonts w:eastAsia="Times New Roman"/>
                <w:b/>
                <w:bCs/>
                <w:i/>
                <w:iCs/>
                <w:sz w:val="16"/>
                <w:szCs w:val="16"/>
                <w:lang w:val="fr-FR" w:eastAsia="en-US"/>
              </w:rPr>
            </w:pPr>
          </w:p>
          <w:p w:rsidR="00ED0DC5" w:rsidRPr="00E36524" w:rsidRDefault="00ED0DC5" w:rsidP="00ED0DC5">
            <w:pPr>
              <w:rPr>
                <w:rFonts w:eastAsia="Times New Roman"/>
                <w:b/>
                <w:bCs/>
                <w:sz w:val="16"/>
                <w:szCs w:val="16"/>
                <w:u w:val="single"/>
                <w:lang w:val="fr-FR" w:eastAsia="en-US"/>
              </w:rPr>
            </w:pPr>
          </w:p>
        </w:tc>
        <w:tc>
          <w:tcPr>
            <w:tcW w:w="1403" w:type="pct"/>
            <w:tcBorders>
              <w:bottom w:val="single" w:sz="4" w:space="0" w:color="auto"/>
            </w:tcBorders>
          </w:tcPr>
          <w:p w:rsidR="00671EE8" w:rsidRPr="00E36524" w:rsidRDefault="004D7AA9" w:rsidP="00C66710">
            <w:pPr>
              <w:rPr>
                <w:rFonts w:eastAsia="Times New Roman"/>
                <w:b/>
                <w:bCs/>
                <w:sz w:val="16"/>
                <w:szCs w:val="16"/>
                <w:u w:val="single"/>
                <w:lang w:val="fr-FR" w:eastAsia="en-US"/>
              </w:rPr>
            </w:pPr>
            <w:r w:rsidRPr="00E36524">
              <w:rPr>
                <w:rFonts w:eastAsia="Times New Roman"/>
                <w:b/>
                <w:bCs/>
                <w:sz w:val="16"/>
                <w:szCs w:val="16"/>
                <w:u w:val="single"/>
                <w:lang w:val="fr-FR" w:eastAsia="en-US"/>
              </w:rPr>
              <w:t>Libre</w:t>
            </w:r>
            <w:r w:rsidRPr="00E36524">
              <w:rPr>
                <w:rFonts w:eastAsia="Times New Roman"/>
                <w:b/>
                <w:bCs/>
                <w:sz w:val="16"/>
                <w:szCs w:val="16"/>
                <w:u w:val="single"/>
                <w:lang w:val="fr-FR" w:eastAsia="en-US"/>
              </w:rPr>
              <w:noBreakHyphen/>
              <w:t>s</w:t>
            </w:r>
            <w:r w:rsidR="0045593D" w:rsidRPr="00E36524">
              <w:rPr>
                <w:rFonts w:eastAsia="Times New Roman"/>
                <w:b/>
                <w:bCs/>
                <w:sz w:val="16"/>
                <w:szCs w:val="16"/>
                <w:u w:val="single"/>
                <w:lang w:val="fr-FR" w:eastAsia="en-US"/>
              </w:rPr>
              <w:t>ervice</w:t>
            </w:r>
          </w:p>
          <w:p w:rsidR="00671EE8" w:rsidRPr="00E36524" w:rsidRDefault="00671EE8" w:rsidP="00C66710">
            <w:pPr>
              <w:rPr>
                <w:rFonts w:eastAsia="Times New Roman"/>
                <w:b/>
                <w:bCs/>
                <w:sz w:val="16"/>
                <w:szCs w:val="16"/>
                <w:u w:val="single"/>
                <w:lang w:val="fr-FR" w:eastAsia="en-US"/>
              </w:rPr>
            </w:pPr>
          </w:p>
          <w:p w:rsidR="00671EE8" w:rsidRPr="00E36524" w:rsidRDefault="000F69CE" w:rsidP="00C66710">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Pr="00E36524">
              <w:rPr>
                <w:rFonts w:eastAsia="Times New Roman"/>
                <w:b/>
                <w:bCs/>
                <w:i/>
                <w:iCs/>
                <w:sz w:val="16"/>
                <w:szCs w:val="16"/>
                <w:lang w:val="fr-FR" w:eastAsia="en-US"/>
              </w:rPr>
              <w:t>:</w:t>
            </w:r>
          </w:p>
          <w:p w:rsidR="00671EE8" w:rsidRPr="00E36524" w:rsidRDefault="00671EE8" w:rsidP="00C66710">
            <w:pPr>
              <w:spacing w:line="120" w:lineRule="exact"/>
              <w:rPr>
                <w:rFonts w:eastAsia="Times New Roman"/>
                <w:sz w:val="16"/>
                <w:szCs w:val="16"/>
                <w:lang w:val="fr-FR" w:eastAsia="en-US"/>
              </w:rPr>
            </w:pPr>
          </w:p>
          <w:p w:rsidR="00D50F6B" w:rsidRPr="00E36524" w:rsidRDefault="00C93260" w:rsidP="00907F3A">
            <w:pPr>
              <w:numPr>
                <w:ilvl w:val="0"/>
                <w:numId w:val="20"/>
              </w:numPr>
              <w:rPr>
                <w:rFonts w:eastAsia="Times New Roman"/>
                <w:sz w:val="16"/>
                <w:szCs w:val="16"/>
                <w:lang w:val="fr-FR" w:eastAsia="en-US"/>
              </w:rPr>
            </w:pPr>
            <w:r w:rsidRPr="00E36524">
              <w:rPr>
                <w:rFonts w:eastAsia="Times New Roman"/>
                <w:sz w:val="16"/>
                <w:szCs w:val="16"/>
                <w:lang w:val="fr-FR" w:eastAsia="en-US"/>
              </w:rPr>
              <w:t>Lancement de transactions liées à des événements concer</w:t>
            </w:r>
            <w:r w:rsidR="003448AA" w:rsidRPr="00E36524">
              <w:rPr>
                <w:rFonts w:eastAsia="Times New Roman"/>
                <w:sz w:val="16"/>
                <w:szCs w:val="16"/>
                <w:lang w:val="fr-FR" w:eastAsia="en-US"/>
              </w:rPr>
              <w:t>nant la vie privée du personnel</w:t>
            </w:r>
          </w:p>
          <w:p w:rsidR="00671EE8" w:rsidRPr="00E36524" w:rsidRDefault="00C93260" w:rsidP="00907F3A">
            <w:pPr>
              <w:numPr>
                <w:ilvl w:val="0"/>
                <w:numId w:val="20"/>
              </w:numPr>
              <w:rPr>
                <w:rFonts w:eastAsia="Times New Roman"/>
                <w:sz w:val="16"/>
                <w:szCs w:val="16"/>
                <w:lang w:val="fr-FR" w:eastAsia="en-US"/>
              </w:rPr>
            </w:pPr>
            <w:r w:rsidRPr="00E36524">
              <w:rPr>
                <w:rFonts w:eastAsia="Times New Roman"/>
                <w:sz w:val="16"/>
                <w:szCs w:val="16"/>
                <w:lang w:val="fr-FR" w:eastAsia="en-US"/>
              </w:rPr>
              <w:t>Saisie et approbation de demandes de congés et d</w:t>
            </w:r>
            <w:r w:rsidR="00BB30E6" w:rsidRPr="00E36524">
              <w:rPr>
                <w:rFonts w:eastAsia="Times New Roman"/>
                <w:sz w:val="16"/>
                <w:szCs w:val="16"/>
                <w:lang w:val="fr-FR" w:eastAsia="en-US"/>
              </w:rPr>
              <w:t>’</w:t>
            </w:r>
            <w:r w:rsidRPr="00E36524">
              <w:rPr>
                <w:rFonts w:eastAsia="Times New Roman"/>
                <w:sz w:val="16"/>
                <w:szCs w:val="16"/>
                <w:lang w:val="fr-FR" w:eastAsia="en-US"/>
              </w:rPr>
              <w:t>absences</w:t>
            </w:r>
          </w:p>
          <w:p w:rsidR="00671EE8" w:rsidRPr="00E36524" w:rsidRDefault="00C93260" w:rsidP="00850EB8">
            <w:pPr>
              <w:numPr>
                <w:ilvl w:val="0"/>
                <w:numId w:val="20"/>
              </w:numPr>
              <w:rPr>
                <w:rFonts w:eastAsia="Times New Roman"/>
                <w:sz w:val="16"/>
                <w:szCs w:val="16"/>
                <w:lang w:val="fr-FR" w:eastAsia="en-US"/>
              </w:rPr>
            </w:pPr>
            <w:r w:rsidRPr="00E36524">
              <w:rPr>
                <w:rFonts w:eastAsia="Times New Roman"/>
                <w:sz w:val="16"/>
                <w:szCs w:val="16"/>
                <w:lang w:val="fr-FR" w:eastAsia="en-US"/>
              </w:rPr>
              <w:t>Demandes de subventions particulières, par exemple pour l</w:t>
            </w:r>
            <w:r w:rsidR="00BB30E6" w:rsidRPr="00E36524">
              <w:rPr>
                <w:rFonts w:eastAsia="Times New Roman"/>
                <w:sz w:val="16"/>
                <w:szCs w:val="16"/>
                <w:lang w:val="fr-FR" w:eastAsia="en-US"/>
              </w:rPr>
              <w:t>’</w:t>
            </w:r>
            <w:r w:rsidRPr="00E36524">
              <w:rPr>
                <w:rFonts w:eastAsia="Times New Roman"/>
                <w:sz w:val="16"/>
                <w:szCs w:val="16"/>
                <w:lang w:val="fr-FR" w:eastAsia="en-US"/>
              </w:rPr>
              <w:t>éducation ou le logement</w:t>
            </w:r>
          </w:p>
          <w:p w:rsidR="00C939FE" w:rsidRPr="00E36524" w:rsidRDefault="00C939FE" w:rsidP="00C66710">
            <w:pPr>
              <w:rPr>
                <w:rFonts w:eastAsia="Times New Roman"/>
                <w:b/>
                <w:bCs/>
                <w:i/>
                <w:iCs/>
                <w:sz w:val="16"/>
                <w:szCs w:val="16"/>
                <w:lang w:val="fr-FR" w:eastAsia="en-US"/>
              </w:rPr>
            </w:pPr>
          </w:p>
          <w:p w:rsidR="00671EE8" w:rsidRPr="00E36524" w:rsidRDefault="002821CF" w:rsidP="00C66710">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C66710" w:rsidRPr="00E36524">
              <w:rPr>
                <w:rFonts w:eastAsia="Times New Roman"/>
                <w:b/>
                <w:bCs/>
                <w:i/>
                <w:iCs/>
                <w:sz w:val="16"/>
                <w:szCs w:val="16"/>
                <w:lang w:val="fr-FR" w:eastAsia="en-US"/>
              </w:rPr>
              <w:t xml:space="preserve"> </w:t>
            </w:r>
            <w:r w:rsidR="003448AA" w:rsidRPr="00E36524">
              <w:rPr>
                <w:rFonts w:eastAsia="Times New Roman"/>
                <w:sz w:val="16"/>
                <w:szCs w:val="16"/>
                <w:lang w:val="fr-FR" w:eastAsia="en-US"/>
              </w:rPr>
              <w:t>tout le personnel</w:t>
            </w:r>
          </w:p>
          <w:p w:rsidR="00C939FE" w:rsidRPr="00E36524" w:rsidRDefault="00C939FE" w:rsidP="00C66710">
            <w:pPr>
              <w:rPr>
                <w:rFonts w:eastAsia="Times New Roman"/>
                <w:b/>
                <w:bCs/>
                <w:i/>
                <w:iCs/>
                <w:sz w:val="16"/>
                <w:szCs w:val="16"/>
                <w:lang w:val="fr-FR" w:eastAsia="en-US"/>
              </w:rPr>
            </w:pPr>
          </w:p>
          <w:p w:rsidR="00671EE8" w:rsidRPr="00E36524" w:rsidRDefault="00C66710" w:rsidP="00C66710">
            <w:pPr>
              <w:rPr>
                <w:rFonts w:eastAsia="Times New Roman"/>
                <w:iCs/>
                <w:sz w:val="16"/>
                <w:szCs w:val="16"/>
                <w:lang w:val="fr-FR" w:eastAsia="en-US"/>
              </w:rPr>
            </w:pPr>
            <w:r w:rsidRPr="00E36524">
              <w:rPr>
                <w:rFonts w:eastAsia="Times New Roman"/>
                <w:b/>
                <w:bCs/>
                <w:i/>
                <w:iCs/>
                <w:sz w:val="16"/>
                <w:szCs w:val="16"/>
                <w:lang w:val="fr-FR" w:eastAsia="en-US"/>
              </w:rPr>
              <w:t>Technolog</w:t>
            </w:r>
            <w:r w:rsidR="002821CF" w:rsidRPr="00E36524">
              <w:rPr>
                <w:rFonts w:eastAsia="Times New Roman"/>
                <w:b/>
                <w:bCs/>
                <w:i/>
                <w:iCs/>
                <w:sz w:val="16"/>
                <w:szCs w:val="16"/>
                <w:lang w:val="fr-FR" w:eastAsia="en-US"/>
              </w:rPr>
              <w:t>ie</w:t>
            </w:r>
            <w:r w:rsidR="0091187D" w:rsidRPr="00E36524">
              <w:rPr>
                <w:rFonts w:eastAsia="Times New Roman"/>
                <w:b/>
                <w:bCs/>
                <w:i/>
                <w:iCs/>
                <w:sz w:val="16"/>
                <w:szCs w:val="16"/>
                <w:lang w:val="fr-FR" w:eastAsia="en-US"/>
              </w:rPr>
              <w:t> :</w:t>
            </w:r>
            <w:r w:rsidRPr="00E36524">
              <w:rPr>
                <w:i/>
                <w:sz w:val="16"/>
                <w:lang w:val="fr-FR"/>
              </w:rPr>
              <w:t xml:space="preserve"> </w:t>
            </w:r>
            <w:r w:rsidRPr="00E36524">
              <w:rPr>
                <w:rFonts w:eastAsia="Times New Roman"/>
                <w:iCs/>
                <w:sz w:val="16"/>
                <w:szCs w:val="16"/>
                <w:lang w:val="fr-FR" w:eastAsia="en-US"/>
              </w:rPr>
              <w:t>(</w:t>
            </w:r>
            <w:proofErr w:type="spellStart"/>
            <w:r w:rsidRPr="00E36524">
              <w:rPr>
                <w:rFonts w:eastAsia="Times New Roman"/>
                <w:iCs/>
                <w:sz w:val="16"/>
                <w:szCs w:val="16"/>
                <w:lang w:val="fr-FR" w:eastAsia="en-US"/>
              </w:rPr>
              <w:t>PeopleSoft</w:t>
            </w:r>
            <w:proofErr w:type="spellEnd"/>
            <w:r w:rsidRPr="00E36524">
              <w:rPr>
                <w:rFonts w:eastAsia="Times New Roman"/>
                <w:iCs/>
                <w:sz w:val="16"/>
                <w:szCs w:val="16"/>
                <w:lang w:val="fr-FR" w:eastAsia="en-US"/>
              </w:rPr>
              <w:t>)</w:t>
            </w:r>
          </w:p>
          <w:p w:rsidR="00671EE8" w:rsidRPr="00E36524" w:rsidRDefault="00671EE8" w:rsidP="00C66710">
            <w:pPr>
              <w:ind w:left="170"/>
              <w:rPr>
                <w:rFonts w:eastAsia="Times New Roman"/>
                <w:sz w:val="16"/>
                <w:szCs w:val="16"/>
                <w:lang w:val="fr-FR" w:eastAsia="en-US"/>
              </w:rPr>
            </w:pPr>
          </w:p>
          <w:p w:rsidR="00671EE8" w:rsidRPr="00E36524" w:rsidRDefault="001B5F89" w:rsidP="004237FC">
            <w:pPr>
              <w:rPr>
                <w:rFonts w:eastAsia="Times New Roman"/>
                <w:b/>
                <w:bCs/>
                <w:sz w:val="16"/>
                <w:szCs w:val="16"/>
                <w:u w:val="single"/>
                <w:lang w:val="fr-FR" w:eastAsia="en-US"/>
              </w:rPr>
            </w:pPr>
            <w:r w:rsidRPr="00E36524">
              <w:rPr>
                <w:rFonts w:eastAsia="Times New Roman"/>
                <w:b/>
                <w:bCs/>
                <w:sz w:val="16"/>
                <w:szCs w:val="16"/>
                <w:u w:val="single"/>
                <w:lang w:val="fr-FR" w:eastAsia="en-US"/>
              </w:rPr>
              <w:t xml:space="preserve">Gestion des </w:t>
            </w:r>
            <w:r w:rsidR="00476F20" w:rsidRPr="00E36524">
              <w:rPr>
                <w:rFonts w:eastAsia="Times New Roman"/>
                <w:b/>
                <w:bCs/>
                <w:sz w:val="16"/>
                <w:szCs w:val="16"/>
                <w:u w:val="single"/>
                <w:lang w:val="fr-FR" w:eastAsia="en-US"/>
              </w:rPr>
              <w:t>procédures</w:t>
            </w:r>
            <w:r w:rsidRPr="00E36524">
              <w:rPr>
                <w:rFonts w:eastAsia="Times New Roman"/>
                <w:b/>
                <w:bCs/>
                <w:sz w:val="16"/>
                <w:szCs w:val="16"/>
                <w:u w:val="single"/>
                <w:lang w:val="fr-FR" w:eastAsia="en-US"/>
              </w:rPr>
              <w:t xml:space="preserve"> juridiques</w:t>
            </w:r>
          </w:p>
          <w:p w:rsidR="00671EE8" w:rsidRPr="00E36524" w:rsidRDefault="00671EE8" w:rsidP="004237FC">
            <w:pPr>
              <w:rPr>
                <w:rFonts w:eastAsia="Times New Roman"/>
                <w:b/>
                <w:bCs/>
                <w:sz w:val="16"/>
                <w:szCs w:val="16"/>
                <w:u w:val="single"/>
                <w:lang w:val="fr-FR" w:eastAsia="en-US"/>
              </w:rPr>
            </w:pPr>
          </w:p>
          <w:p w:rsidR="00671EE8" w:rsidRPr="00E36524" w:rsidRDefault="000F69CE" w:rsidP="004237FC">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Pr="00E36524">
              <w:rPr>
                <w:rFonts w:eastAsia="Times New Roman"/>
                <w:b/>
                <w:bCs/>
                <w:i/>
                <w:iCs/>
                <w:sz w:val="16"/>
                <w:szCs w:val="16"/>
                <w:lang w:val="fr-FR" w:eastAsia="en-US"/>
              </w:rPr>
              <w:t>:</w:t>
            </w:r>
          </w:p>
          <w:p w:rsidR="00C939FE" w:rsidRPr="00E36524" w:rsidRDefault="00C939FE" w:rsidP="00476F20">
            <w:pPr>
              <w:rPr>
                <w:rFonts w:eastAsia="Times New Roman"/>
                <w:sz w:val="16"/>
                <w:szCs w:val="16"/>
                <w:lang w:val="fr-FR" w:eastAsia="en-US"/>
              </w:rPr>
            </w:pPr>
          </w:p>
          <w:p w:rsidR="00671EE8" w:rsidRPr="00E36524" w:rsidRDefault="00476F20" w:rsidP="00476F20">
            <w:pPr>
              <w:rPr>
                <w:rFonts w:eastAsia="Times New Roman"/>
                <w:sz w:val="16"/>
                <w:szCs w:val="16"/>
                <w:lang w:val="fr-FR" w:eastAsia="en-US"/>
              </w:rPr>
            </w:pPr>
            <w:r w:rsidRPr="00E36524">
              <w:rPr>
                <w:rFonts w:eastAsia="Times New Roman"/>
                <w:sz w:val="16"/>
                <w:szCs w:val="16"/>
                <w:lang w:val="fr-FR" w:eastAsia="en-US"/>
              </w:rPr>
              <w:t>Suivi du cycle de vie des procédures jur</w:t>
            </w:r>
            <w:r w:rsidR="003448AA" w:rsidRPr="00E36524">
              <w:rPr>
                <w:rFonts w:eastAsia="Times New Roman"/>
                <w:sz w:val="16"/>
                <w:szCs w:val="16"/>
                <w:lang w:val="fr-FR" w:eastAsia="en-US"/>
              </w:rPr>
              <w:t>idiques concernant le personnel</w:t>
            </w:r>
          </w:p>
          <w:p w:rsidR="00C939FE" w:rsidRPr="00E36524" w:rsidRDefault="00C939FE" w:rsidP="004237FC">
            <w:pPr>
              <w:rPr>
                <w:rFonts w:eastAsia="Times New Roman"/>
                <w:b/>
                <w:bCs/>
                <w:i/>
                <w:iCs/>
                <w:sz w:val="16"/>
                <w:szCs w:val="16"/>
                <w:lang w:val="fr-FR" w:eastAsia="en-US"/>
              </w:rPr>
            </w:pPr>
          </w:p>
          <w:p w:rsidR="00671EE8" w:rsidRPr="00E36524" w:rsidRDefault="000F69CE" w:rsidP="004237FC">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FE6668" w:rsidRPr="00E36524">
              <w:rPr>
                <w:rFonts w:eastAsia="Times New Roman"/>
                <w:b/>
                <w:bCs/>
                <w:i/>
                <w:iCs/>
                <w:sz w:val="16"/>
                <w:szCs w:val="16"/>
                <w:lang w:val="fr-FR" w:eastAsia="en-US"/>
              </w:rPr>
              <w:t xml:space="preserve"> </w:t>
            </w:r>
            <w:r w:rsidR="00476F20" w:rsidRPr="00E36524">
              <w:rPr>
                <w:rFonts w:eastAsia="Times New Roman"/>
                <w:sz w:val="16"/>
                <w:szCs w:val="16"/>
                <w:lang w:val="fr-FR" w:eastAsia="en-US"/>
              </w:rPr>
              <w:t>DGRH, Sec</w:t>
            </w:r>
            <w:r w:rsidR="003448AA" w:rsidRPr="00E36524">
              <w:rPr>
                <w:rFonts w:eastAsia="Times New Roman"/>
                <w:sz w:val="16"/>
                <w:szCs w:val="16"/>
                <w:lang w:val="fr-FR" w:eastAsia="en-US"/>
              </w:rPr>
              <w:t>tion des politiques et du droit</w:t>
            </w:r>
          </w:p>
          <w:p w:rsidR="00C939FE" w:rsidRPr="00E36524" w:rsidRDefault="00C939FE" w:rsidP="004237FC">
            <w:pPr>
              <w:rPr>
                <w:rFonts w:eastAsia="Times New Roman"/>
                <w:b/>
                <w:bCs/>
                <w:i/>
                <w:iCs/>
                <w:sz w:val="16"/>
                <w:szCs w:val="16"/>
                <w:lang w:val="fr-FR" w:eastAsia="en-US"/>
              </w:rPr>
            </w:pPr>
          </w:p>
          <w:p w:rsidR="00671EE8" w:rsidRPr="00E36524" w:rsidRDefault="000F69CE" w:rsidP="004237FC">
            <w:pPr>
              <w:rPr>
                <w:rFonts w:eastAsia="Times New Roman"/>
                <w:iCs/>
                <w:sz w:val="16"/>
                <w:szCs w:val="16"/>
                <w:lang w:val="fr-FR" w:eastAsia="en-US"/>
              </w:rPr>
            </w:pPr>
            <w:r w:rsidRPr="00E36524">
              <w:rPr>
                <w:rFonts w:eastAsia="Times New Roman"/>
                <w:b/>
                <w:bCs/>
                <w:i/>
                <w:iCs/>
                <w:sz w:val="16"/>
                <w:szCs w:val="16"/>
                <w:lang w:val="fr-FR" w:eastAsia="en-US"/>
              </w:rPr>
              <w:t>Technologie</w:t>
            </w:r>
            <w:r w:rsidR="0091187D" w:rsidRPr="00E36524">
              <w:rPr>
                <w:rFonts w:eastAsia="Times New Roman"/>
                <w:b/>
                <w:bCs/>
                <w:i/>
                <w:iCs/>
                <w:sz w:val="16"/>
                <w:szCs w:val="16"/>
                <w:lang w:val="fr-FR" w:eastAsia="en-US"/>
              </w:rPr>
              <w:t> :</w:t>
            </w:r>
            <w:r w:rsidR="004237FC" w:rsidRPr="00E36524">
              <w:rPr>
                <w:i/>
                <w:sz w:val="16"/>
                <w:lang w:val="fr-FR"/>
              </w:rPr>
              <w:t xml:space="preserve"> </w:t>
            </w:r>
            <w:r w:rsidR="004237FC" w:rsidRPr="00E36524">
              <w:rPr>
                <w:rFonts w:eastAsia="Times New Roman"/>
                <w:iCs/>
                <w:sz w:val="16"/>
                <w:szCs w:val="16"/>
                <w:lang w:val="fr-FR" w:eastAsia="en-US"/>
              </w:rPr>
              <w:t>(</w:t>
            </w:r>
            <w:proofErr w:type="spellStart"/>
            <w:r w:rsidR="004237FC" w:rsidRPr="00E36524">
              <w:rPr>
                <w:rFonts w:eastAsia="Times New Roman"/>
                <w:iCs/>
                <w:sz w:val="16"/>
                <w:szCs w:val="16"/>
                <w:lang w:val="fr-FR" w:eastAsia="en-US"/>
              </w:rPr>
              <w:t>PeopleSoft</w:t>
            </w:r>
            <w:proofErr w:type="spellEnd"/>
            <w:r w:rsidR="004237FC" w:rsidRPr="00E36524">
              <w:rPr>
                <w:rFonts w:eastAsia="Times New Roman"/>
                <w:iCs/>
                <w:sz w:val="16"/>
                <w:szCs w:val="16"/>
                <w:lang w:val="fr-FR" w:eastAsia="en-US"/>
              </w:rPr>
              <w:t>)</w:t>
            </w:r>
          </w:p>
          <w:p w:rsidR="00671EE8" w:rsidRPr="00E36524" w:rsidRDefault="00671EE8" w:rsidP="004237FC">
            <w:pPr>
              <w:rPr>
                <w:rFonts w:eastAsia="Times New Roman"/>
                <w:sz w:val="16"/>
                <w:szCs w:val="16"/>
                <w:lang w:val="fr-FR" w:eastAsia="en-US"/>
              </w:rPr>
            </w:pPr>
          </w:p>
          <w:p w:rsidR="00671EE8" w:rsidRPr="00E36524" w:rsidRDefault="00ED0DC5" w:rsidP="00A97512">
            <w:pPr>
              <w:rPr>
                <w:rFonts w:eastAsia="Times New Roman"/>
                <w:b/>
                <w:bCs/>
                <w:sz w:val="16"/>
                <w:szCs w:val="16"/>
                <w:u w:val="single"/>
                <w:lang w:val="fr-FR" w:eastAsia="en-US"/>
              </w:rPr>
            </w:pPr>
            <w:r w:rsidRPr="00E36524">
              <w:rPr>
                <w:rFonts w:eastAsia="Times New Roman"/>
                <w:b/>
                <w:bCs/>
                <w:sz w:val="16"/>
                <w:szCs w:val="16"/>
                <w:u w:val="single"/>
                <w:lang w:val="fr-FR" w:eastAsia="en-US"/>
              </w:rPr>
              <w:t>Recru</w:t>
            </w:r>
            <w:r w:rsidR="00476F20" w:rsidRPr="00E36524">
              <w:rPr>
                <w:rFonts w:eastAsia="Times New Roman"/>
                <w:b/>
                <w:bCs/>
                <w:sz w:val="16"/>
                <w:szCs w:val="16"/>
                <w:u w:val="single"/>
                <w:lang w:val="fr-FR" w:eastAsia="en-US"/>
              </w:rPr>
              <w:t>te</w:t>
            </w:r>
            <w:r w:rsidRPr="00E36524">
              <w:rPr>
                <w:rFonts w:eastAsia="Times New Roman"/>
                <w:b/>
                <w:bCs/>
                <w:sz w:val="16"/>
                <w:szCs w:val="16"/>
                <w:u w:val="single"/>
                <w:lang w:val="fr-FR" w:eastAsia="en-US"/>
              </w:rPr>
              <w:t>ment</w:t>
            </w:r>
          </w:p>
          <w:p w:rsidR="00671EE8" w:rsidRPr="00E36524" w:rsidRDefault="00671EE8" w:rsidP="00A97512">
            <w:pPr>
              <w:rPr>
                <w:rFonts w:eastAsia="Times New Roman"/>
                <w:b/>
                <w:bCs/>
                <w:sz w:val="16"/>
                <w:szCs w:val="16"/>
                <w:u w:val="single"/>
                <w:lang w:val="fr-FR" w:eastAsia="en-US"/>
              </w:rPr>
            </w:pPr>
          </w:p>
          <w:p w:rsidR="00671EE8" w:rsidRPr="00E36524" w:rsidRDefault="00CB142B" w:rsidP="00A97512">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00ED0DC5" w:rsidRPr="00E36524">
              <w:rPr>
                <w:rFonts w:eastAsia="Times New Roman"/>
                <w:b/>
                <w:bCs/>
                <w:i/>
                <w:iCs/>
                <w:sz w:val="16"/>
                <w:szCs w:val="16"/>
                <w:lang w:val="fr-FR" w:eastAsia="en-US"/>
              </w:rPr>
              <w:t>:</w:t>
            </w:r>
          </w:p>
          <w:p w:rsidR="00476F20" w:rsidRPr="00E36524" w:rsidRDefault="00476F20" w:rsidP="00ED0DC5">
            <w:pPr>
              <w:numPr>
                <w:ilvl w:val="0"/>
                <w:numId w:val="20"/>
              </w:numPr>
              <w:rPr>
                <w:rFonts w:eastAsia="Times New Roman"/>
                <w:sz w:val="16"/>
                <w:szCs w:val="16"/>
                <w:lang w:val="fr-FR" w:eastAsia="en-US"/>
              </w:rPr>
            </w:pPr>
            <w:r w:rsidRPr="00E36524">
              <w:rPr>
                <w:rFonts w:eastAsia="Times New Roman"/>
                <w:sz w:val="16"/>
                <w:szCs w:val="16"/>
                <w:lang w:val="fr-FR" w:eastAsia="en-US"/>
              </w:rPr>
              <w:t>Recrutement en ligne de candidats aussi bien internes qu</w:t>
            </w:r>
            <w:r w:rsidR="00BB30E6" w:rsidRPr="00E36524">
              <w:rPr>
                <w:rFonts w:eastAsia="Times New Roman"/>
                <w:sz w:val="16"/>
                <w:szCs w:val="16"/>
                <w:lang w:val="fr-FR" w:eastAsia="en-US"/>
              </w:rPr>
              <w:t>’</w:t>
            </w:r>
            <w:r w:rsidR="003448AA" w:rsidRPr="00E36524">
              <w:rPr>
                <w:rFonts w:eastAsia="Times New Roman"/>
                <w:sz w:val="16"/>
                <w:szCs w:val="16"/>
                <w:lang w:val="fr-FR" w:eastAsia="en-US"/>
              </w:rPr>
              <w:t>externes</w:t>
            </w:r>
          </w:p>
          <w:p w:rsidR="00671EE8" w:rsidRPr="00E36524" w:rsidRDefault="00476F20" w:rsidP="00ED0DC5">
            <w:pPr>
              <w:numPr>
                <w:ilvl w:val="0"/>
                <w:numId w:val="20"/>
              </w:numPr>
              <w:rPr>
                <w:rFonts w:eastAsia="Times New Roman"/>
                <w:sz w:val="16"/>
                <w:szCs w:val="16"/>
                <w:lang w:val="fr-FR" w:eastAsia="en-US"/>
              </w:rPr>
            </w:pPr>
            <w:r w:rsidRPr="00E36524">
              <w:rPr>
                <w:rFonts w:eastAsia="Times New Roman"/>
                <w:sz w:val="16"/>
                <w:szCs w:val="16"/>
                <w:lang w:val="fr-FR" w:eastAsia="en-US"/>
              </w:rPr>
              <w:t>Rédaction et publication d</w:t>
            </w:r>
            <w:r w:rsidR="00BB30E6" w:rsidRPr="00E36524">
              <w:rPr>
                <w:rFonts w:eastAsia="Times New Roman"/>
                <w:sz w:val="16"/>
                <w:szCs w:val="16"/>
                <w:lang w:val="fr-FR" w:eastAsia="en-US"/>
              </w:rPr>
              <w:t>’</w:t>
            </w:r>
            <w:r w:rsidRPr="00E36524">
              <w:rPr>
                <w:rFonts w:eastAsia="Times New Roman"/>
                <w:sz w:val="16"/>
                <w:szCs w:val="16"/>
                <w:lang w:val="fr-FR" w:eastAsia="en-US"/>
              </w:rPr>
              <w:t>avis de vacance et</w:t>
            </w:r>
            <w:r w:rsidR="00D2368F" w:rsidRPr="00E36524">
              <w:rPr>
                <w:rFonts w:eastAsia="Times New Roman"/>
                <w:sz w:val="16"/>
                <w:szCs w:val="16"/>
                <w:lang w:val="fr-FR" w:eastAsia="en-US"/>
              </w:rPr>
              <w:t xml:space="preserve"> </w:t>
            </w:r>
            <w:r w:rsidR="00C57655" w:rsidRPr="00E36524">
              <w:rPr>
                <w:rFonts w:eastAsia="Times New Roman"/>
                <w:sz w:val="16"/>
                <w:szCs w:val="16"/>
                <w:lang w:val="fr-FR" w:eastAsia="en-US"/>
              </w:rPr>
              <w:t>d</w:t>
            </w:r>
            <w:r w:rsidR="00BB30E6" w:rsidRPr="00E36524">
              <w:rPr>
                <w:rFonts w:eastAsia="Times New Roman"/>
                <w:sz w:val="16"/>
                <w:szCs w:val="16"/>
                <w:lang w:val="fr-FR" w:eastAsia="en-US"/>
              </w:rPr>
              <w:t>’</w:t>
            </w:r>
            <w:r w:rsidR="00C57655" w:rsidRPr="00E36524">
              <w:rPr>
                <w:rFonts w:eastAsia="Times New Roman"/>
                <w:sz w:val="16"/>
                <w:szCs w:val="16"/>
                <w:lang w:val="fr-FR" w:eastAsia="en-US"/>
              </w:rPr>
              <w:t xml:space="preserve">offres de </w:t>
            </w:r>
            <w:r w:rsidR="00F26945" w:rsidRPr="00E36524">
              <w:rPr>
                <w:rFonts w:eastAsia="Times New Roman"/>
                <w:sz w:val="16"/>
                <w:szCs w:val="16"/>
                <w:lang w:val="fr-FR" w:eastAsia="en-US"/>
              </w:rPr>
              <w:t>services</w:t>
            </w:r>
          </w:p>
          <w:p w:rsidR="00671EE8" w:rsidRPr="00E36524" w:rsidRDefault="000F74CF" w:rsidP="00ED0DC5">
            <w:pPr>
              <w:numPr>
                <w:ilvl w:val="0"/>
                <w:numId w:val="20"/>
              </w:numPr>
              <w:rPr>
                <w:rFonts w:eastAsia="Times New Roman"/>
                <w:sz w:val="16"/>
                <w:szCs w:val="16"/>
                <w:lang w:val="fr-FR" w:eastAsia="en-US"/>
              </w:rPr>
            </w:pPr>
            <w:r w:rsidRPr="00E36524">
              <w:rPr>
                <w:rFonts w:eastAsia="Times New Roman"/>
                <w:sz w:val="16"/>
                <w:szCs w:val="16"/>
                <w:lang w:val="fr-FR" w:eastAsia="en-US"/>
              </w:rPr>
              <w:t>Évaluation</w:t>
            </w:r>
            <w:r w:rsidR="00C57655" w:rsidRPr="00E36524">
              <w:rPr>
                <w:rFonts w:eastAsia="Times New Roman"/>
                <w:sz w:val="16"/>
                <w:szCs w:val="16"/>
                <w:lang w:val="fr-FR" w:eastAsia="en-US"/>
              </w:rPr>
              <w:t xml:space="preserve"> et sélection des candidats</w:t>
            </w:r>
          </w:p>
          <w:p w:rsidR="00671EE8" w:rsidRPr="00E36524" w:rsidRDefault="00C57655" w:rsidP="00ED0DC5">
            <w:pPr>
              <w:numPr>
                <w:ilvl w:val="0"/>
                <w:numId w:val="20"/>
              </w:numPr>
              <w:rPr>
                <w:rFonts w:eastAsia="Times New Roman"/>
                <w:sz w:val="16"/>
                <w:szCs w:val="16"/>
                <w:lang w:val="fr-FR" w:eastAsia="en-US"/>
              </w:rPr>
            </w:pPr>
            <w:r w:rsidRPr="00E36524">
              <w:rPr>
                <w:rFonts w:eastAsia="Times New Roman"/>
                <w:sz w:val="16"/>
                <w:szCs w:val="16"/>
                <w:lang w:val="fr-FR" w:eastAsia="en-US"/>
              </w:rPr>
              <w:t>Analyse des mesures prises dans le cadre des recrutements</w:t>
            </w:r>
          </w:p>
          <w:p w:rsidR="00ED0DC5" w:rsidRPr="00E36524" w:rsidRDefault="00C57655" w:rsidP="005550E1">
            <w:pPr>
              <w:numPr>
                <w:ilvl w:val="0"/>
                <w:numId w:val="20"/>
              </w:numPr>
              <w:rPr>
                <w:rFonts w:eastAsia="Times New Roman"/>
                <w:sz w:val="16"/>
                <w:szCs w:val="16"/>
                <w:lang w:val="fr-FR" w:eastAsia="en-US"/>
              </w:rPr>
            </w:pPr>
            <w:r w:rsidRPr="00E36524">
              <w:rPr>
                <w:rFonts w:eastAsia="Times New Roman"/>
                <w:sz w:val="16"/>
                <w:szCs w:val="16"/>
                <w:lang w:val="fr-FR" w:eastAsia="en-US"/>
              </w:rPr>
              <w:t xml:space="preserve">Définition </w:t>
            </w:r>
            <w:r w:rsidR="005550E1" w:rsidRPr="00E36524">
              <w:rPr>
                <w:rFonts w:eastAsia="Times New Roman"/>
                <w:sz w:val="16"/>
                <w:szCs w:val="16"/>
                <w:lang w:val="fr-FR" w:eastAsia="en-US"/>
              </w:rPr>
              <w:t>des compétences en matière d</w:t>
            </w:r>
            <w:r w:rsidR="00BB30E6" w:rsidRPr="00E36524">
              <w:rPr>
                <w:rFonts w:eastAsia="Times New Roman"/>
                <w:sz w:val="16"/>
                <w:szCs w:val="16"/>
                <w:lang w:val="fr-FR" w:eastAsia="en-US"/>
              </w:rPr>
              <w:t>’</w:t>
            </w:r>
            <w:r w:rsidR="005550E1" w:rsidRPr="00E36524">
              <w:rPr>
                <w:rFonts w:eastAsia="Times New Roman"/>
                <w:sz w:val="16"/>
                <w:szCs w:val="16"/>
                <w:lang w:val="fr-FR" w:eastAsia="en-US"/>
              </w:rPr>
              <w:t>organis</w:t>
            </w:r>
            <w:r w:rsidR="003448AA" w:rsidRPr="00E36524">
              <w:rPr>
                <w:rFonts w:eastAsia="Times New Roman"/>
                <w:sz w:val="16"/>
                <w:szCs w:val="16"/>
                <w:lang w:val="fr-FR" w:eastAsia="en-US"/>
              </w:rPr>
              <w:t>ation et des profils personnels</w:t>
            </w:r>
          </w:p>
        </w:tc>
        <w:tc>
          <w:tcPr>
            <w:tcW w:w="1180" w:type="pct"/>
            <w:tcBorders>
              <w:bottom w:val="single" w:sz="4" w:space="0" w:color="auto"/>
            </w:tcBorders>
          </w:tcPr>
          <w:p w:rsidR="00671EE8" w:rsidRPr="00E36524" w:rsidRDefault="00563A8D" w:rsidP="004237FC">
            <w:pPr>
              <w:rPr>
                <w:rFonts w:eastAsia="Times New Roman"/>
                <w:b/>
                <w:bCs/>
                <w:sz w:val="16"/>
                <w:szCs w:val="16"/>
                <w:u w:val="single"/>
                <w:lang w:val="fr-FR" w:eastAsia="en-US"/>
              </w:rPr>
            </w:pPr>
            <w:r w:rsidRPr="00E36524">
              <w:rPr>
                <w:rFonts w:eastAsia="Times New Roman"/>
                <w:b/>
                <w:bCs/>
                <w:sz w:val="16"/>
                <w:szCs w:val="16"/>
                <w:u w:val="single"/>
                <w:lang w:val="fr-FR" w:eastAsia="en-US"/>
              </w:rPr>
              <w:t>Travail</w:t>
            </w:r>
            <w:r w:rsidR="00A84333" w:rsidRPr="00E36524">
              <w:rPr>
                <w:rFonts w:eastAsia="Times New Roman"/>
                <w:b/>
                <w:bCs/>
                <w:sz w:val="16"/>
                <w:szCs w:val="16"/>
                <w:u w:val="single"/>
                <w:lang w:val="fr-FR" w:eastAsia="en-US"/>
              </w:rPr>
              <w:t xml:space="preserve"> du personnel</w:t>
            </w:r>
          </w:p>
          <w:p w:rsidR="00671EE8" w:rsidRPr="00E36524" w:rsidRDefault="00671EE8" w:rsidP="004237FC">
            <w:pPr>
              <w:rPr>
                <w:rFonts w:eastAsia="Times New Roman"/>
                <w:b/>
                <w:bCs/>
                <w:sz w:val="16"/>
                <w:szCs w:val="16"/>
                <w:u w:val="single"/>
                <w:lang w:val="fr-FR" w:eastAsia="en-US"/>
              </w:rPr>
            </w:pPr>
          </w:p>
          <w:p w:rsidR="00671EE8" w:rsidRPr="00E36524" w:rsidRDefault="000F69CE" w:rsidP="004237FC">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Pr="00E36524">
              <w:rPr>
                <w:rFonts w:eastAsia="Times New Roman"/>
                <w:b/>
                <w:bCs/>
                <w:i/>
                <w:iCs/>
                <w:sz w:val="16"/>
                <w:szCs w:val="16"/>
                <w:lang w:val="fr-FR" w:eastAsia="en-US"/>
              </w:rPr>
              <w:t>:</w:t>
            </w:r>
          </w:p>
          <w:p w:rsidR="00671EE8" w:rsidRPr="00E36524" w:rsidRDefault="00671EE8" w:rsidP="004237FC">
            <w:pPr>
              <w:spacing w:line="120" w:lineRule="exact"/>
              <w:rPr>
                <w:rFonts w:eastAsia="Times New Roman"/>
                <w:sz w:val="16"/>
                <w:szCs w:val="16"/>
                <w:lang w:val="fr-FR" w:eastAsia="en-US"/>
              </w:rPr>
            </w:pPr>
          </w:p>
          <w:p w:rsidR="003865E3" w:rsidRPr="00E36524" w:rsidRDefault="00563A8D" w:rsidP="004237FC">
            <w:pPr>
              <w:numPr>
                <w:ilvl w:val="0"/>
                <w:numId w:val="20"/>
              </w:numPr>
              <w:rPr>
                <w:rFonts w:eastAsia="Times New Roman"/>
                <w:sz w:val="16"/>
                <w:szCs w:val="16"/>
                <w:lang w:val="fr-FR" w:eastAsia="en-US"/>
              </w:rPr>
            </w:pPr>
            <w:r w:rsidRPr="00E36524">
              <w:rPr>
                <w:rFonts w:eastAsia="Times New Roman"/>
                <w:sz w:val="16"/>
                <w:szCs w:val="16"/>
                <w:lang w:val="fr-FR" w:eastAsia="en-US"/>
              </w:rPr>
              <w:t>Gestion du cycle annuel du</w:t>
            </w:r>
            <w:r w:rsidR="003865E3" w:rsidRPr="00E36524">
              <w:rPr>
                <w:rFonts w:eastAsia="Times New Roman"/>
                <w:sz w:val="16"/>
                <w:szCs w:val="16"/>
                <w:lang w:val="fr-FR" w:eastAsia="en-US"/>
              </w:rPr>
              <w:t xml:space="preserve"> </w:t>
            </w:r>
            <w:r w:rsidRPr="00E36524">
              <w:rPr>
                <w:rFonts w:eastAsia="Times New Roman"/>
                <w:sz w:val="16"/>
                <w:szCs w:val="16"/>
                <w:lang w:val="fr-FR" w:eastAsia="en-US"/>
              </w:rPr>
              <w:t>travail</w:t>
            </w:r>
            <w:r w:rsidR="003865E3" w:rsidRPr="00E36524">
              <w:rPr>
                <w:rFonts w:eastAsia="Times New Roman"/>
                <w:sz w:val="16"/>
                <w:szCs w:val="16"/>
                <w:lang w:val="fr-FR" w:eastAsia="en-US"/>
              </w:rPr>
              <w:t xml:space="preserve"> du personnel</w:t>
            </w:r>
          </w:p>
          <w:p w:rsidR="00671EE8" w:rsidRPr="00E36524" w:rsidRDefault="00563A8D" w:rsidP="004237FC">
            <w:pPr>
              <w:numPr>
                <w:ilvl w:val="0"/>
                <w:numId w:val="20"/>
              </w:numPr>
              <w:rPr>
                <w:rFonts w:eastAsia="Times New Roman"/>
                <w:sz w:val="16"/>
                <w:szCs w:val="16"/>
                <w:lang w:val="fr-FR" w:eastAsia="en-US"/>
              </w:rPr>
            </w:pPr>
            <w:r w:rsidRPr="00E36524">
              <w:rPr>
                <w:rFonts w:eastAsia="Times New Roman"/>
                <w:sz w:val="16"/>
                <w:szCs w:val="16"/>
                <w:lang w:val="fr-FR" w:eastAsia="en-US"/>
              </w:rPr>
              <w:t>Suivi des objectifs individuels</w:t>
            </w:r>
          </w:p>
          <w:p w:rsidR="00671EE8" w:rsidRPr="00E36524" w:rsidRDefault="00563A8D" w:rsidP="004237FC">
            <w:pPr>
              <w:numPr>
                <w:ilvl w:val="0"/>
                <w:numId w:val="20"/>
              </w:numPr>
              <w:rPr>
                <w:rFonts w:eastAsia="Times New Roman"/>
                <w:sz w:val="16"/>
                <w:szCs w:val="16"/>
                <w:lang w:val="fr-FR" w:eastAsia="en-US"/>
              </w:rPr>
            </w:pPr>
            <w:r w:rsidRPr="00E36524">
              <w:rPr>
                <w:rFonts w:eastAsia="Times New Roman"/>
                <w:sz w:val="16"/>
                <w:szCs w:val="16"/>
                <w:lang w:val="fr-FR" w:eastAsia="en-US"/>
              </w:rPr>
              <w:t>Capacité d</w:t>
            </w:r>
            <w:r w:rsidR="00BB30E6" w:rsidRPr="00E36524">
              <w:rPr>
                <w:rFonts w:eastAsia="Times New Roman"/>
                <w:sz w:val="16"/>
                <w:szCs w:val="16"/>
                <w:lang w:val="fr-FR" w:eastAsia="en-US"/>
              </w:rPr>
              <w:t>’</w:t>
            </w:r>
            <w:r w:rsidRPr="00E36524">
              <w:rPr>
                <w:rFonts w:eastAsia="Times New Roman"/>
                <w:sz w:val="16"/>
                <w:szCs w:val="16"/>
                <w:lang w:val="fr-FR" w:eastAsia="en-US"/>
              </w:rPr>
              <w:t>effectuer des évaluations sophistiquées du travail du personnel (évaluation par les pairs, 360, etc.)</w:t>
            </w:r>
          </w:p>
          <w:p w:rsidR="00671EE8" w:rsidRPr="00E36524" w:rsidRDefault="00563A8D" w:rsidP="004237FC">
            <w:pPr>
              <w:numPr>
                <w:ilvl w:val="0"/>
                <w:numId w:val="20"/>
              </w:numPr>
              <w:rPr>
                <w:rFonts w:eastAsia="Times New Roman"/>
                <w:sz w:val="16"/>
                <w:szCs w:val="16"/>
                <w:lang w:val="fr-FR" w:eastAsia="en-US"/>
              </w:rPr>
            </w:pPr>
            <w:r w:rsidRPr="00E36524">
              <w:rPr>
                <w:rFonts w:eastAsia="Times New Roman"/>
                <w:sz w:val="16"/>
                <w:szCs w:val="16"/>
                <w:lang w:val="fr-FR" w:eastAsia="en-US"/>
              </w:rPr>
              <w:t>Enregistrement des évaluations du travail</w:t>
            </w:r>
          </w:p>
          <w:p w:rsidR="00671EE8" w:rsidRPr="00E36524" w:rsidRDefault="00563A8D" w:rsidP="00563A8D">
            <w:pPr>
              <w:numPr>
                <w:ilvl w:val="0"/>
                <w:numId w:val="20"/>
              </w:numPr>
              <w:rPr>
                <w:rFonts w:eastAsia="Times New Roman"/>
                <w:sz w:val="16"/>
                <w:szCs w:val="16"/>
                <w:lang w:val="fr-FR" w:eastAsia="en-US"/>
              </w:rPr>
            </w:pPr>
            <w:r w:rsidRPr="00E36524">
              <w:rPr>
                <w:rFonts w:eastAsia="Times New Roman"/>
                <w:sz w:val="16"/>
                <w:szCs w:val="16"/>
                <w:lang w:val="fr-FR" w:eastAsia="en-US"/>
              </w:rPr>
              <w:t>Suivi et analyse d</w:t>
            </w:r>
            <w:r w:rsidR="00C8706C" w:rsidRPr="00E36524">
              <w:rPr>
                <w:rFonts w:eastAsia="Times New Roman"/>
                <w:sz w:val="16"/>
                <w:szCs w:val="16"/>
                <w:lang w:val="fr-FR" w:eastAsia="en-US"/>
              </w:rPr>
              <w:t>u travail général</w:t>
            </w:r>
            <w:r w:rsidRPr="00E36524">
              <w:rPr>
                <w:rFonts w:eastAsia="Times New Roman"/>
                <w:sz w:val="16"/>
                <w:szCs w:val="16"/>
                <w:lang w:val="fr-FR" w:eastAsia="en-US"/>
              </w:rPr>
              <w:t xml:space="preserve"> du personnel à l</w:t>
            </w:r>
            <w:r w:rsidR="00BB30E6" w:rsidRPr="00E36524">
              <w:rPr>
                <w:rFonts w:eastAsia="Times New Roman"/>
                <w:sz w:val="16"/>
                <w:szCs w:val="16"/>
                <w:lang w:val="fr-FR" w:eastAsia="en-US"/>
              </w:rPr>
              <w:t>’</w:t>
            </w:r>
            <w:r w:rsidRPr="00E36524">
              <w:rPr>
                <w:rFonts w:eastAsia="Times New Roman"/>
                <w:sz w:val="16"/>
                <w:szCs w:val="16"/>
                <w:lang w:val="fr-FR" w:eastAsia="en-US"/>
              </w:rPr>
              <w:t>échelle de l</w:t>
            </w:r>
            <w:r w:rsidR="00BB30E6" w:rsidRPr="00E36524">
              <w:rPr>
                <w:rFonts w:eastAsia="Times New Roman"/>
                <w:sz w:val="16"/>
                <w:szCs w:val="16"/>
                <w:lang w:val="fr-FR" w:eastAsia="en-US"/>
              </w:rPr>
              <w:t>’</w:t>
            </w:r>
            <w:r w:rsidR="00D20CC4" w:rsidRPr="00E36524">
              <w:rPr>
                <w:rFonts w:eastAsia="Times New Roman"/>
                <w:sz w:val="16"/>
                <w:szCs w:val="16"/>
                <w:lang w:val="fr-FR" w:eastAsia="en-US"/>
              </w:rPr>
              <w:t>O</w:t>
            </w:r>
            <w:r w:rsidRPr="00E36524">
              <w:rPr>
                <w:rFonts w:eastAsia="Times New Roman"/>
                <w:sz w:val="16"/>
                <w:szCs w:val="16"/>
                <w:lang w:val="fr-FR" w:eastAsia="en-US"/>
              </w:rPr>
              <w:t>rganisation</w:t>
            </w:r>
          </w:p>
          <w:p w:rsidR="00671EE8" w:rsidRPr="00E36524" w:rsidRDefault="00671EE8" w:rsidP="004237FC">
            <w:pPr>
              <w:rPr>
                <w:rFonts w:eastAsia="Times New Roman"/>
                <w:sz w:val="16"/>
                <w:szCs w:val="16"/>
                <w:lang w:val="fr-FR" w:eastAsia="en-US"/>
              </w:rPr>
            </w:pPr>
          </w:p>
          <w:p w:rsidR="00671EE8" w:rsidRPr="00E36524" w:rsidRDefault="000F69CE" w:rsidP="00F900ED">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F900ED" w:rsidRPr="00E36524">
              <w:rPr>
                <w:rFonts w:eastAsia="Times New Roman"/>
                <w:b/>
                <w:bCs/>
                <w:i/>
                <w:iCs/>
                <w:sz w:val="16"/>
                <w:szCs w:val="16"/>
                <w:lang w:val="fr-FR" w:eastAsia="en-US"/>
              </w:rPr>
              <w:t xml:space="preserve"> </w:t>
            </w:r>
            <w:r w:rsidR="003448AA" w:rsidRPr="00E36524">
              <w:rPr>
                <w:rFonts w:eastAsia="Times New Roman"/>
                <w:sz w:val="16"/>
                <w:szCs w:val="16"/>
                <w:lang w:val="fr-FR" w:eastAsia="en-US"/>
              </w:rPr>
              <w:t>tout le personnel</w:t>
            </w:r>
          </w:p>
          <w:p w:rsidR="00C939FE" w:rsidRPr="00E36524" w:rsidRDefault="00C939FE" w:rsidP="00F900ED">
            <w:pPr>
              <w:rPr>
                <w:rFonts w:eastAsia="Times New Roman"/>
                <w:b/>
                <w:bCs/>
                <w:i/>
                <w:iCs/>
                <w:sz w:val="16"/>
                <w:szCs w:val="16"/>
                <w:lang w:val="fr-FR" w:eastAsia="en-US"/>
              </w:rPr>
            </w:pPr>
          </w:p>
          <w:p w:rsidR="00671EE8" w:rsidRPr="00E36524" w:rsidRDefault="000F69CE" w:rsidP="00F900ED">
            <w:pPr>
              <w:rPr>
                <w:rFonts w:eastAsia="Times New Roman"/>
                <w:sz w:val="16"/>
                <w:szCs w:val="16"/>
                <w:lang w:val="fr-FR" w:eastAsia="en-US"/>
              </w:rPr>
            </w:pPr>
            <w:r w:rsidRPr="00E36524">
              <w:rPr>
                <w:rFonts w:eastAsia="Times New Roman"/>
                <w:b/>
                <w:bCs/>
                <w:i/>
                <w:iCs/>
                <w:sz w:val="16"/>
                <w:szCs w:val="16"/>
                <w:lang w:val="fr-FR" w:eastAsia="en-US"/>
              </w:rPr>
              <w:t>Technologie</w:t>
            </w:r>
            <w:r w:rsidR="0091187D" w:rsidRPr="00E36524">
              <w:rPr>
                <w:rFonts w:eastAsia="Times New Roman"/>
                <w:b/>
                <w:bCs/>
                <w:i/>
                <w:iCs/>
                <w:sz w:val="16"/>
                <w:szCs w:val="16"/>
                <w:lang w:val="fr-FR" w:eastAsia="en-US"/>
              </w:rPr>
              <w:t> :</w:t>
            </w:r>
            <w:r w:rsidR="00F900ED" w:rsidRPr="00E36524">
              <w:rPr>
                <w:i/>
                <w:sz w:val="16"/>
                <w:lang w:val="fr-FR"/>
              </w:rPr>
              <w:t xml:space="preserve"> </w:t>
            </w:r>
            <w:r w:rsidR="00F900ED" w:rsidRPr="00E36524">
              <w:rPr>
                <w:rFonts w:eastAsia="Times New Roman"/>
                <w:iCs/>
                <w:sz w:val="16"/>
                <w:szCs w:val="16"/>
                <w:lang w:val="fr-FR" w:eastAsia="en-US"/>
              </w:rPr>
              <w:t>(</w:t>
            </w:r>
            <w:proofErr w:type="spellStart"/>
            <w:r w:rsidR="00F900ED" w:rsidRPr="00E36524">
              <w:rPr>
                <w:rFonts w:eastAsia="Times New Roman"/>
                <w:iCs/>
                <w:sz w:val="16"/>
                <w:szCs w:val="16"/>
                <w:lang w:val="fr-FR" w:eastAsia="en-US"/>
              </w:rPr>
              <w:t>PeopleSoft</w:t>
            </w:r>
            <w:proofErr w:type="spellEnd"/>
            <w:r w:rsidR="00F900ED" w:rsidRPr="00E36524">
              <w:rPr>
                <w:rFonts w:eastAsia="Times New Roman"/>
                <w:iCs/>
                <w:sz w:val="16"/>
                <w:szCs w:val="16"/>
                <w:lang w:val="fr-FR" w:eastAsia="en-US"/>
              </w:rPr>
              <w:t>)</w:t>
            </w:r>
          </w:p>
          <w:p w:rsidR="00671EE8" w:rsidRPr="00E36524" w:rsidRDefault="00671EE8" w:rsidP="004237FC">
            <w:pPr>
              <w:rPr>
                <w:rFonts w:eastAsia="Times New Roman"/>
                <w:sz w:val="16"/>
                <w:szCs w:val="16"/>
                <w:lang w:val="fr-FR" w:eastAsia="en-US"/>
              </w:rPr>
            </w:pPr>
          </w:p>
          <w:p w:rsidR="00671EE8" w:rsidRPr="00E36524" w:rsidRDefault="006A03E1" w:rsidP="004237FC">
            <w:pPr>
              <w:rPr>
                <w:rFonts w:eastAsia="Times New Roman"/>
                <w:b/>
                <w:bCs/>
                <w:sz w:val="16"/>
                <w:szCs w:val="16"/>
                <w:u w:val="single"/>
                <w:lang w:val="fr-FR" w:eastAsia="en-US"/>
              </w:rPr>
            </w:pPr>
            <w:r w:rsidRPr="00E36524">
              <w:rPr>
                <w:rFonts w:eastAsia="Times New Roman"/>
                <w:b/>
                <w:bCs/>
                <w:sz w:val="16"/>
                <w:szCs w:val="16"/>
                <w:u w:val="single"/>
                <w:lang w:val="fr-FR" w:eastAsia="en-US"/>
              </w:rPr>
              <w:t>Gestion de l</w:t>
            </w:r>
            <w:r w:rsidR="00BB30E6" w:rsidRPr="00E36524">
              <w:rPr>
                <w:rFonts w:eastAsia="Times New Roman"/>
                <w:b/>
                <w:bCs/>
                <w:sz w:val="16"/>
                <w:szCs w:val="16"/>
                <w:u w:val="single"/>
                <w:lang w:val="fr-FR" w:eastAsia="en-US"/>
              </w:rPr>
              <w:t>’</w:t>
            </w:r>
            <w:r w:rsidRPr="00E36524">
              <w:rPr>
                <w:rFonts w:eastAsia="Times New Roman"/>
                <w:b/>
                <w:bCs/>
                <w:sz w:val="16"/>
                <w:szCs w:val="16"/>
                <w:u w:val="single"/>
                <w:lang w:val="fr-FR" w:eastAsia="en-US"/>
              </w:rPr>
              <w:t>enseignement</w:t>
            </w:r>
          </w:p>
          <w:p w:rsidR="00671EE8" w:rsidRPr="00E36524" w:rsidRDefault="00671EE8" w:rsidP="004237FC">
            <w:pPr>
              <w:rPr>
                <w:rFonts w:eastAsia="Times New Roman"/>
                <w:b/>
                <w:bCs/>
                <w:sz w:val="16"/>
                <w:szCs w:val="16"/>
                <w:u w:val="single"/>
                <w:lang w:val="fr-FR" w:eastAsia="en-US"/>
              </w:rPr>
            </w:pPr>
          </w:p>
          <w:p w:rsidR="00671EE8" w:rsidRPr="00E36524" w:rsidRDefault="000F69CE" w:rsidP="004237FC">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Pr="00E36524">
              <w:rPr>
                <w:rFonts w:eastAsia="Times New Roman"/>
                <w:b/>
                <w:bCs/>
                <w:i/>
                <w:iCs/>
                <w:sz w:val="16"/>
                <w:szCs w:val="16"/>
                <w:lang w:val="fr-FR" w:eastAsia="en-US"/>
              </w:rPr>
              <w:t>:</w:t>
            </w:r>
          </w:p>
          <w:p w:rsidR="00671EE8" w:rsidRPr="00E36524" w:rsidRDefault="00671EE8" w:rsidP="004237FC">
            <w:pPr>
              <w:spacing w:line="120" w:lineRule="exact"/>
              <w:rPr>
                <w:rFonts w:eastAsia="Times New Roman"/>
                <w:sz w:val="16"/>
                <w:szCs w:val="16"/>
                <w:lang w:val="fr-FR" w:eastAsia="en-US"/>
              </w:rPr>
            </w:pPr>
          </w:p>
          <w:p w:rsidR="00671EE8" w:rsidRPr="00E36524" w:rsidRDefault="004237FC" w:rsidP="004237FC">
            <w:pPr>
              <w:numPr>
                <w:ilvl w:val="0"/>
                <w:numId w:val="20"/>
              </w:numPr>
              <w:rPr>
                <w:rFonts w:eastAsia="Times New Roman"/>
                <w:sz w:val="16"/>
                <w:szCs w:val="16"/>
                <w:lang w:val="fr-FR" w:eastAsia="en-US"/>
              </w:rPr>
            </w:pPr>
            <w:r w:rsidRPr="00E36524">
              <w:rPr>
                <w:rFonts w:eastAsia="Times New Roman"/>
                <w:sz w:val="16"/>
                <w:szCs w:val="16"/>
                <w:lang w:val="fr-FR" w:eastAsia="en-US"/>
              </w:rPr>
              <w:t>Int</w:t>
            </w:r>
            <w:r w:rsidR="006A03E1" w:rsidRPr="00E36524">
              <w:rPr>
                <w:rFonts w:eastAsia="Times New Roman"/>
                <w:sz w:val="16"/>
                <w:szCs w:val="16"/>
                <w:lang w:val="fr-FR" w:eastAsia="en-US"/>
              </w:rPr>
              <w:t>é</w:t>
            </w:r>
            <w:r w:rsidRPr="00E36524">
              <w:rPr>
                <w:rFonts w:eastAsia="Times New Roman"/>
                <w:sz w:val="16"/>
                <w:szCs w:val="16"/>
                <w:lang w:val="fr-FR" w:eastAsia="en-US"/>
              </w:rPr>
              <w:t xml:space="preserve">gration </w:t>
            </w:r>
            <w:r w:rsidR="006A03E1" w:rsidRPr="00E36524">
              <w:rPr>
                <w:rFonts w:eastAsia="Times New Roman"/>
                <w:sz w:val="16"/>
                <w:szCs w:val="16"/>
                <w:lang w:val="fr-FR" w:eastAsia="en-US"/>
              </w:rPr>
              <w:t>avec d</w:t>
            </w:r>
            <w:r w:rsidR="00BB30E6" w:rsidRPr="00E36524">
              <w:rPr>
                <w:rFonts w:eastAsia="Times New Roman"/>
                <w:sz w:val="16"/>
                <w:szCs w:val="16"/>
                <w:lang w:val="fr-FR" w:eastAsia="en-US"/>
              </w:rPr>
              <w:t>’</w:t>
            </w:r>
            <w:r w:rsidR="006A03E1" w:rsidRPr="00E36524">
              <w:rPr>
                <w:rFonts w:eastAsia="Times New Roman"/>
                <w:sz w:val="16"/>
                <w:szCs w:val="16"/>
                <w:lang w:val="fr-FR" w:eastAsia="en-US"/>
              </w:rPr>
              <w:t>autres systèmes des RH</w:t>
            </w:r>
          </w:p>
          <w:p w:rsidR="006A03E1" w:rsidRPr="00E36524" w:rsidRDefault="004F5F0B" w:rsidP="004237FC">
            <w:pPr>
              <w:numPr>
                <w:ilvl w:val="0"/>
                <w:numId w:val="20"/>
              </w:numPr>
              <w:rPr>
                <w:rFonts w:eastAsia="Times New Roman"/>
                <w:sz w:val="16"/>
                <w:szCs w:val="16"/>
                <w:lang w:val="fr-FR" w:eastAsia="en-US"/>
              </w:rPr>
            </w:pPr>
            <w:r w:rsidRPr="00E36524">
              <w:rPr>
                <w:rFonts w:eastAsia="Times New Roman"/>
                <w:sz w:val="16"/>
                <w:szCs w:val="16"/>
                <w:lang w:val="fr-FR" w:eastAsia="en-US"/>
              </w:rPr>
              <w:t>Détermination des possibilités de formation (à par</w:t>
            </w:r>
            <w:r w:rsidR="003448AA" w:rsidRPr="00E36524">
              <w:rPr>
                <w:rFonts w:eastAsia="Times New Roman"/>
                <w:sz w:val="16"/>
                <w:szCs w:val="16"/>
                <w:lang w:val="fr-FR" w:eastAsia="en-US"/>
              </w:rPr>
              <w:t>tir des évaluations du travail)</w:t>
            </w:r>
          </w:p>
          <w:p w:rsidR="00671EE8" w:rsidRPr="00E36524" w:rsidRDefault="005038E0" w:rsidP="004237FC">
            <w:pPr>
              <w:numPr>
                <w:ilvl w:val="0"/>
                <w:numId w:val="20"/>
              </w:numPr>
              <w:rPr>
                <w:rFonts w:eastAsia="Times New Roman"/>
                <w:sz w:val="16"/>
                <w:szCs w:val="16"/>
                <w:lang w:val="fr-FR" w:eastAsia="en-US"/>
              </w:rPr>
            </w:pPr>
            <w:r w:rsidRPr="00E36524">
              <w:rPr>
                <w:rFonts w:eastAsia="Times New Roman"/>
                <w:sz w:val="16"/>
                <w:szCs w:val="16"/>
                <w:lang w:val="fr-FR" w:eastAsia="en-US"/>
              </w:rPr>
              <w:t>Gestion des activités de formation planifiées</w:t>
            </w:r>
          </w:p>
          <w:p w:rsidR="00671EE8" w:rsidRPr="00E36524" w:rsidRDefault="005038E0" w:rsidP="004237FC">
            <w:pPr>
              <w:numPr>
                <w:ilvl w:val="0"/>
                <w:numId w:val="20"/>
              </w:numPr>
              <w:rPr>
                <w:rFonts w:eastAsia="Times New Roman"/>
                <w:sz w:val="16"/>
                <w:szCs w:val="16"/>
                <w:lang w:val="fr-FR" w:eastAsia="en-US"/>
              </w:rPr>
            </w:pPr>
            <w:r w:rsidRPr="00E36524">
              <w:rPr>
                <w:rFonts w:eastAsia="Times New Roman"/>
                <w:sz w:val="16"/>
                <w:szCs w:val="16"/>
                <w:lang w:val="fr-FR" w:eastAsia="en-US"/>
              </w:rPr>
              <w:t>Enregistrement des résultats des formations</w:t>
            </w:r>
          </w:p>
          <w:p w:rsidR="00ED0DC5" w:rsidRPr="00E36524" w:rsidRDefault="005038E0" w:rsidP="005038E0">
            <w:pPr>
              <w:numPr>
                <w:ilvl w:val="0"/>
                <w:numId w:val="20"/>
              </w:numPr>
              <w:rPr>
                <w:rFonts w:eastAsia="Times New Roman"/>
                <w:sz w:val="16"/>
                <w:szCs w:val="16"/>
                <w:lang w:val="fr-FR" w:eastAsia="en-US"/>
              </w:rPr>
            </w:pPr>
            <w:r w:rsidRPr="00E36524">
              <w:rPr>
                <w:rFonts w:eastAsia="Times New Roman"/>
                <w:sz w:val="16"/>
                <w:szCs w:val="16"/>
                <w:lang w:val="fr-FR" w:eastAsia="en-US"/>
              </w:rPr>
              <w:t>Suivi et analyse des besoins généraux du personnel en matière de formation</w:t>
            </w:r>
          </w:p>
        </w:tc>
      </w:tr>
      <w:tr w:rsidR="002C4C39" w:rsidRPr="00E36524" w:rsidTr="00FB5DB9">
        <w:trPr>
          <w:trHeight w:val="564"/>
        </w:trPr>
        <w:tc>
          <w:tcPr>
            <w:tcW w:w="1606" w:type="pct"/>
            <w:tcBorders>
              <w:top w:val="single" w:sz="4" w:space="0" w:color="auto"/>
            </w:tcBorders>
            <w:shd w:val="clear" w:color="auto" w:fill="auto"/>
            <w:tcMar>
              <w:top w:w="113" w:type="dxa"/>
              <w:bottom w:w="113" w:type="dxa"/>
            </w:tcMar>
          </w:tcPr>
          <w:p w:rsidR="00671EE8" w:rsidRPr="00E36524" w:rsidRDefault="00A24D87" w:rsidP="00A97512">
            <w:pPr>
              <w:rPr>
                <w:rFonts w:eastAsia="Times New Roman"/>
                <w:sz w:val="16"/>
                <w:szCs w:val="16"/>
                <w:lang w:val="fr-FR" w:eastAsia="en-US"/>
              </w:rPr>
            </w:pPr>
            <w:r w:rsidRPr="00E36524">
              <w:rPr>
                <w:rFonts w:eastAsia="Times New Roman"/>
                <w:b/>
                <w:bCs/>
                <w:i/>
                <w:iCs/>
                <w:sz w:val="16"/>
                <w:szCs w:val="16"/>
                <w:lang w:val="fr-FR" w:eastAsia="en-US"/>
              </w:rPr>
              <w:t xml:space="preserve">Accès </w:t>
            </w:r>
            <w:r w:rsidR="000F69CE" w:rsidRPr="00E36524">
              <w:rPr>
                <w:rFonts w:eastAsia="Times New Roman"/>
                <w:b/>
                <w:bCs/>
                <w:i/>
                <w:iCs/>
                <w:sz w:val="16"/>
                <w:szCs w:val="16"/>
                <w:lang w:val="fr-FR" w:eastAsia="en-US"/>
              </w:rPr>
              <w:t>au</w:t>
            </w:r>
            <w:r w:rsidRPr="00E36524">
              <w:rPr>
                <w:rFonts w:eastAsia="Times New Roman"/>
                <w:b/>
                <w:bCs/>
                <w:i/>
                <w:iCs/>
                <w:sz w:val="16"/>
                <w:szCs w:val="16"/>
                <w:lang w:val="fr-FR" w:eastAsia="en-US"/>
              </w:rPr>
              <w:t xml:space="preserve"> système</w:t>
            </w:r>
            <w:r w:rsidR="0091187D" w:rsidRPr="00E36524">
              <w:rPr>
                <w:rFonts w:eastAsia="Times New Roman"/>
                <w:b/>
                <w:bCs/>
                <w:i/>
                <w:iCs/>
                <w:sz w:val="16"/>
                <w:szCs w:val="16"/>
                <w:lang w:val="fr-FR" w:eastAsia="en-US"/>
              </w:rPr>
              <w:t> :</w:t>
            </w:r>
            <w:r w:rsidR="00ED0DC5" w:rsidRPr="00E36524">
              <w:rPr>
                <w:rFonts w:eastAsia="Times New Roman"/>
                <w:b/>
                <w:bCs/>
                <w:i/>
                <w:iCs/>
                <w:sz w:val="16"/>
                <w:szCs w:val="16"/>
                <w:lang w:val="fr-FR" w:eastAsia="en-US"/>
              </w:rPr>
              <w:t xml:space="preserve"> </w:t>
            </w:r>
            <w:r w:rsidRPr="00E36524">
              <w:rPr>
                <w:rFonts w:eastAsia="Times New Roman"/>
                <w:sz w:val="16"/>
                <w:szCs w:val="16"/>
                <w:lang w:val="fr-FR" w:eastAsia="en-US"/>
              </w:rPr>
              <w:t>DGRH</w:t>
            </w:r>
            <w:r w:rsidR="00F53CBA" w:rsidRPr="00E36524">
              <w:rPr>
                <w:rFonts w:eastAsia="Times New Roman"/>
                <w:sz w:val="16"/>
                <w:szCs w:val="16"/>
                <w:lang w:val="fr-FR" w:eastAsia="en-US"/>
              </w:rPr>
              <w:t xml:space="preserve">, </w:t>
            </w:r>
            <w:r w:rsidRPr="00E36524">
              <w:rPr>
                <w:rFonts w:eastAsia="Times New Roman"/>
                <w:sz w:val="16"/>
                <w:szCs w:val="16"/>
                <w:lang w:val="fr-FR" w:eastAsia="en-US"/>
              </w:rPr>
              <w:t>Paie</w:t>
            </w:r>
            <w:r w:rsidR="00F53CBA" w:rsidRPr="00E36524">
              <w:rPr>
                <w:rFonts w:eastAsia="Times New Roman"/>
                <w:sz w:val="16"/>
                <w:szCs w:val="16"/>
                <w:lang w:val="fr-FR" w:eastAsia="en-US"/>
              </w:rPr>
              <w:t xml:space="preserve">, </w:t>
            </w:r>
            <w:r w:rsidRPr="00E36524">
              <w:rPr>
                <w:rFonts w:eastAsia="Times New Roman"/>
                <w:sz w:val="16"/>
                <w:szCs w:val="16"/>
                <w:lang w:val="fr-FR" w:eastAsia="en-US"/>
              </w:rPr>
              <w:t>Division de l</w:t>
            </w:r>
            <w:r w:rsidR="00BB30E6" w:rsidRPr="00E36524">
              <w:rPr>
                <w:rFonts w:eastAsia="Times New Roman"/>
                <w:sz w:val="16"/>
                <w:szCs w:val="16"/>
                <w:lang w:val="fr-FR" w:eastAsia="en-US"/>
              </w:rPr>
              <w:t>’</w:t>
            </w:r>
            <w:r w:rsidRPr="00E36524">
              <w:rPr>
                <w:rFonts w:eastAsia="Times New Roman"/>
                <w:sz w:val="16"/>
                <w:szCs w:val="16"/>
                <w:lang w:val="fr-FR" w:eastAsia="en-US"/>
              </w:rPr>
              <w:t>exécution des programmes et du budget</w:t>
            </w:r>
            <w:r w:rsidR="00F53CBA" w:rsidRPr="00E36524">
              <w:rPr>
                <w:rFonts w:eastAsia="Times New Roman"/>
                <w:sz w:val="16"/>
                <w:szCs w:val="16"/>
                <w:lang w:val="fr-FR" w:eastAsia="en-US"/>
              </w:rPr>
              <w:t xml:space="preserve">, </w:t>
            </w:r>
            <w:r w:rsidRPr="00E36524">
              <w:rPr>
                <w:rFonts w:eastAsia="Times New Roman"/>
                <w:sz w:val="16"/>
                <w:szCs w:val="16"/>
                <w:lang w:val="fr-FR" w:eastAsia="en-US"/>
              </w:rPr>
              <w:t>Service de coordination de la sûreté et de la sécurité</w:t>
            </w:r>
            <w:r w:rsidR="00F53CBA" w:rsidRPr="00E36524">
              <w:rPr>
                <w:rFonts w:eastAsia="Times New Roman"/>
                <w:sz w:val="16"/>
                <w:szCs w:val="16"/>
                <w:lang w:val="fr-FR" w:eastAsia="en-US"/>
              </w:rPr>
              <w:t xml:space="preserve">, </w:t>
            </w:r>
            <w:r w:rsidR="00426DF2" w:rsidRPr="00E36524">
              <w:rPr>
                <w:rFonts w:eastAsia="Times New Roman"/>
                <w:sz w:val="16"/>
                <w:szCs w:val="16"/>
                <w:lang w:val="fr-FR" w:eastAsia="en-US"/>
              </w:rPr>
              <w:t>Division de l</w:t>
            </w:r>
            <w:r w:rsidR="00BB30E6" w:rsidRPr="00E36524">
              <w:rPr>
                <w:rFonts w:eastAsia="Times New Roman"/>
                <w:sz w:val="16"/>
                <w:szCs w:val="16"/>
                <w:lang w:val="fr-FR" w:eastAsia="en-US"/>
              </w:rPr>
              <w:t>’</w:t>
            </w:r>
            <w:r w:rsidR="00426DF2" w:rsidRPr="00E36524">
              <w:rPr>
                <w:rFonts w:eastAsia="Times New Roman"/>
                <w:sz w:val="16"/>
                <w:szCs w:val="16"/>
                <w:lang w:val="fr-FR" w:eastAsia="en-US"/>
              </w:rPr>
              <w:t>infrastructure des locaux</w:t>
            </w:r>
            <w:r w:rsidR="00C10628" w:rsidRPr="00E36524">
              <w:rPr>
                <w:rFonts w:eastAsia="Times New Roman"/>
                <w:sz w:val="16"/>
                <w:szCs w:val="16"/>
                <w:lang w:val="fr-FR" w:eastAsia="en-US"/>
              </w:rPr>
              <w:t>,</w:t>
            </w:r>
            <w:r w:rsidR="00F53CBA" w:rsidRPr="00E36524">
              <w:rPr>
                <w:rFonts w:eastAsia="Times New Roman"/>
                <w:sz w:val="16"/>
                <w:szCs w:val="16"/>
                <w:lang w:val="fr-FR" w:eastAsia="en-US"/>
              </w:rPr>
              <w:t xml:space="preserve"> </w:t>
            </w:r>
            <w:r w:rsidR="003448AA" w:rsidRPr="00E36524">
              <w:rPr>
                <w:rFonts w:eastAsia="Times New Roman"/>
                <w:sz w:val="16"/>
                <w:szCs w:val="16"/>
                <w:lang w:val="fr-FR" w:eastAsia="en-US"/>
              </w:rPr>
              <w:t>Standard</w:t>
            </w:r>
          </w:p>
          <w:p w:rsidR="00ED0DC5" w:rsidRPr="00E36524" w:rsidRDefault="00426DF2" w:rsidP="00C66710">
            <w:pPr>
              <w:rPr>
                <w:rFonts w:eastAsia="Times New Roman"/>
                <w:b/>
                <w:bCs/>
                <w:sz w:val="16"/>
                <w:szCs w:val="16"/>
                <w:u w:val="single"/>
                <w:lang w:val="fr-FR" w:eastAsia="en-US"/>
              </w:rPr>
            </w:pPr>
            <w:r w:rsidRPr="00E36524">
              <w:rPr>
                <w:rFonts w:eastAsia="Times New Roman"/>
                <w:b/>
                <w:bCs/>
                <w:i/>
                <w:iCs/>
                <w:sz w:val="16"/>
                <w:szCs w:val="16"/>
                <w:lang w:val="fr-FR" w:eastAsia="en-US"/>
              </w:rPr>
              <w:t>Technologie</w:t>
            </w:r>
            <w:r w:rsidR="0091187D" w:rsidRPr="00E36524">
              <w:rPr>
                <w:rFonts w:eastAsia="Times New Roman"/>
                <w:b/>
                <w:bCs/>
                <w:i/>
                <w:iCs/>
                <w:sz w:val="16"/>
                <w:szCs w:val="16"/>
                <w:lang w:val="fr-FR" w:eastAsia="en-US"/>
              </w:rPr>
              <w:t> :</w:t>
            </w:r>
            <w:r w:rsidR="00ED0DC5" w:rsidRPr="00E36524">
              <w:rPr>
                <w:rFonts w:eastAsia="Times New Roman"/>
                <w:b/>
                <w:bCs/>
                <w:i/>
                <w:iCs/>
                <w:sz w:val="16"/>
                <w:szCs w:val="16"/>
                <w:lang w:val="fr-FR" w:eastAsia="en-US"/>
              </w:rPr>
              <w:t xml:space="preserve"> </w:t>
            </w:r>
            <w:r w:rsidR="00ED0DC5" w:rsidRPr="00E36524">
              <w:rPr>
                <w:rFonts w:eastAsia="Times New Roman"/>
                <w:sz w:val="16"/>
                <w:szCs w:val="16"/>
                <w:lang w:val="fr-FR" w:eastAsia="en-US"/>
              </w:rPr>
              <w:t>(</w:t>
            </w:r>
            <w:proofErr w:type="spellStart"/>
            <w:r w:rsidR="00C66710" w:rsidRPr="00E36524">
              <w:rPr>
                <w:rFonts w:eastAsia="Times New Roman"/>
                <w:sz w:val="16"/>
                <w:szCs w:val="16"/>
                <w:lang w:val="fr-FR" w:eastAsia="en-US"/>
              </w:rPr>
              <w:t>PeopleSoft</w:t>
            </w:r>
            <w:proofErr w:type="spellEnd"/>
            <w:r w:rsidR="00ED0DC5" w:rsidRPr="00E36524">
              <w:rPr>
                <w:rFonts w:eastAsia="Times New Roman"/>
                <w:sz w:val="16"/>
                <w:szCs w:val="16"/>
                <w:lang w:val="fr-FR" w:eastAsia="en-US"/>
              </w:rPr>
              <w:t>)</w:t>
            </w:r>
          </w:p>
        </w:tc>
        <w:tc>
          <w:tcPr>
            <w:tcW w:w="811" w:type="pct"/>
            <w:tcBorders>
              <w:top w:val="single" w:sz="4" w:space="0" w:color="auto"/>
            </w:tcBorders>
          </w:tcPr>
          <w:p w:rsidR="00671EE8" w:rsidRPr="00E36524" w:rsidRDefault="000F69CE" w:rsidP="00ED0DC5">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ED0DC5" w:rsidRPr="00E36524">
              <w:rPr>
                <w:rFonts w:eastAsia="Times New Roman"/>
                <w:b/>
                <w:bCs/>
                <w:i/>
                <w:iCs/>
                <w:sz w:val="16"/>
                <w:szCs w:val="16"/>
                <w:lang w:val="fr-FR" w:eastAsia="en-US"/>
              </w:rPr>
              <w:t xml:space="preserve"> </w:t>
            </w:r>
            <w:r w:rsidR="003448AA" w:rsidRPr="00E36524">
              <w:rPr>
                <w:rFonts w:eastAsia="Times New Roman"/>
                <w:sz w:val="16"/>
                <w:szCs w:val="16"/>
                <w:lang w:val="fr-FR" w:eastAsia="en-US"/>
              </w:rPr>
              <w:t>tout le personnel</w:t>
            </w:r>
          </w:p>
          <w:p w:rsidR="00671EE8" w:rsidRPr="00E36524" w:rsidRDefault="00671EE8" w:rsidP="00ED0DC5">
            <w:pPr>
              <w:rPr>
                <w:rFonts w:eastAsia="Times New Roman"/>
                <w:b/>
                <w:bCs/>
                <w:i/>
                <w:iCs/>
                <w:sz w:val="16"/>
                <w:szCs w:val="16"/>
                <w:lang w:val="fr-FR" w:eastAsia="en-US"/>
              </w:rPr>
            </w:pPr>
          </w:p>
          <w:p w:rsidR="00ED0DC5" w:rsidRPr="00E36524" w:rsidRDefault="000F69CE" w:rsidP="00ED0DC5">
            <w:pPr>
              <w:rPr>
                <w:rFonts w:eastAsia="Times New Roman"/>
                <w:b/>
                <w:bCs/>
                <w:i/>
                <w:iCs/>
                <w:sz w:val="16"/>
                <w:szCs w:val="16"/>
                <w:lang w:val="fr-FR" w:eastAsia="en-US"/>
              </w:rPr>
            </w:pPr>
            <w:r w:rsidRPr="00E36524">
              <w:rPr>
                <w:rFonts w:eastAsia="Times New Roman"/>
                <w:b/>
                <w:bCs/>
                <w:i/>
                <w:iCs/>
                <w:sz w:val="16"/>
                <w:szCs w:val="16"/>
                <w:lang w:val="fr-FR" w:eastAsia="en-US"/>
              </w:rPr>
              <w:t>Technologie</w:t>
            </w:r>
            <w:r w:rsidR="0091187D" w:rsidRPr="00E36524">
              <w:rPr>
                <w:rFonts w:eastAsia="Times New Roman"/>
                <w:b/>
                <w:bCs/>
                <w:i/>
                <w:iCs/>
                <w:sz w:val="16"/>
                <w:szCs w:val="16"/>
                <w:lang w:val="fr-FR" w:eastAsia="en-US"/>
              </w:rPr>
              <w:t> :</w:t>
            </w:r>
            <w:r w:rsidR="00ED0DC5" w:rsidRPr="00E36524">
              <w:rPr>
                <w:i/>
                <w:sz w:val="16"/>
                <w:lang w:val="fr-FR"/>
              </w:rPr>
              <w:t xml:space="preserve"> </w:t>
            </w:r>
            <w:r w:rsidR="00ED0DC5" w:rsidRPr="00E36524">
              <w:rPr>
                <w:rFonts w:eastAsia="Times New Roman"/>
                <w:iCs/>
                <w:sz w:val="16"/>
                <w:szCs w:val="16"/>
                <w:lang w:val="fr-FR" w:eastAsia="en-US"/>
              </w:rPr>
              <w:t>(</w:t>
            </w:r>
            <w:proofErr w:type="spellStart"/>
            <w:r w:rsidR="00ED0DC5" w:rsidRPr="00E36524">
              <w:rPr>
                <w:rFonts w:eastAsia="Times New Roman"/>
                <w:iCs/>
                <w:sz w:val="16"/>
                <w:szCs w:val="16"/>
                <w:lang w:val="fr-FR" w:eastAsia="en-US"/>
              </w:rPr>
              <w:t>PeopleSoft</w:t>
            </w:r>
            <w:proofErr w:type="spellEnd"/>
            <w:r w:rsidR="00ED0DC5" w:rsidRPr="00E36524">
              <w:rPr>
                <w:rFonts w:eastAsia="Times New Roman"/>
                <w:iCs/>
                <w:sz w:val="16"/>
                <w:szCs w:val="16"/>
                <w:lang w:val="fr-FR" w:eastAsia="en-US"/>
              </w:rPr>
              <w:t>)</w:t>
            </w:r>
          </w:p>
        </w:tc>
        <w:tc>
          <w:tcPr>
            <w:tcW w:w="1403" w:type="pct"/>
            <w:tcBorders>
              <w:top w:val="single" w:sz="4" w:space="0" w:color="auto"/>
            </w:tcBorders>
          </w:tcPr>
          <w:p w:rsidR="00671EE8" w:rsidRPr="00E36524" w:rsidRDefault="000F69CE" w:rsidP="00A97512">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ED0DC5" w:rsidRPr="00E36524">
              <w:rPr>
                <w:rFonts w:eastAsia="Times New Roman"/>
                <w:b/>
                <w:bCs/>
                <w:i/>
                <w:iCs/>
                <w:sz w:val="16"/>
                <w:szCs w:val="16"/>
                <w:lang w:val="fr-FR" w:eastAsia="en-US"/>
              </w:rPr>
              <w:t xml:space="preserve"> </w:t>
            </w:r>
            <w:r w:rsidR="003448AA" w:rsidRPr="00E36524">
              <w:rPr>
                <w:rFonts w:eastAsia="Times New Roman"/>
                <w:sz w:val="16"/>
                <w:szCs w:val="16"/>
                <w:lang w:val="fr-FR" w:eastAsia="en-US"/>
              </w:rPr>
              <w:t>c</w:t>
            </w:r>
            <w:r w:rsidR="00231070" w:rsidRPr="00E36524">
              <w:rPr>
                <w:rFonts w:eastAsia="Times New Roman"/>
                <w:sz w:val="16"/>
                <w:szCs w:val="16"/>
                <w:lang w:val="fr-FR" w:eastAsia="en-US"/>
              </w:rPr>
              <w:t>andidats externes</w:t>
            </w:r>
            <w:r w:rsidR="00ED0DC5" w:rsidRPr="00E36524">
              <w:rPr>
                <w:rFonts w:eastAsia="Times New Roman"/>
                <w:sz w:val="16"/>
                <w:szCs w:val="16"/>
                <w:lang w:val="fr-FR" w:eastAsia="en-US"/>
              </w:rPr>
              <w:t xml:space="preserve">, </w:t>
            </w:r>
            <w:r w:rsidR="00231070" w:rsidRPr="00E36524">
              <w:rPr>
                <w:rFonts w:eastAsia="Times New Roman"/>
                <w:sz w:val="16"/>
                <w:szCs w:val="16"/>
                <w:lang w:val="fr-FR" w:eastAsia="en-US"/>
              </w:rPr>
              <w:t>DGRH et membres des comités de sélection</w:t>
            </w:r>
          </w:p>
          <w:p w:rsidR="00C939FE" w:rsidRPr="00E36524" w:rsidRDefault="00C939FE" w:rsidP="00231070">
            <w:pPr>
              <w:rPr>
                <w:rFonts w:eastAsia="Times New Roman"/>
                <w:b/>
                <w:bCs/>
                <w:i/>
                <w:iCs/>
                <w:sz w:val="16"/>
                <w:szCs w:val="16"/>
                <w:lang w:val="fr-FR" w:eastAsia="en-US"/>
              </w:rPr>
            </w:pPr>
          </w:p>
          <w:p w:rsidR="00ED0DC5" w:rsidRPr="00E36524" w:rsidRDefault="000F69CE" w:rsidP="00231070">
            <w:pPr>
              <w:rPr>
                <w:rFonts w:eastAsia="Times New Roman"/>
                <w:b/>
                <w:bCs/>
                <w:sz w:val="16"/>
                <w:szCs w:val="16"/>
                <w:u w:val="single"/>
                <w:lang w:val="fr-FR" w:eastAsia="en-US"/>
              </w:rPr>
            </w:pPr>
            <w:r w:rsidRPr="00E36524">
              <w:rPr>
                <w:rFonts w:eastAsia="Times New Roman"/>
                <w:b/>
                <w:bCs/>
                <w:i/>
                <w:iCs/>
                <w:sz w:val="16"/>
                <w:szCs w:val="16"/>
                <w:lang w:val="fr-FR" w:eastAsia="en-US"/>
              </w:rPr>
              <w:t>Technologie</w:t>
            </w:r>
            <w:r w:rsidR="0091187D" w:rsidRPr="00E36524">
              <w:rPr>
                <w:rFonts w:eastAsia="Times New Roman"/>
                <w:b/>
                <w:bCs/>
                <w:i/>
                <w:iCs/>
                <w:sz w:val="16"/>
                <w:szCs w:val="16"/>
                <w:lang w:val="fr-FR" w:eastAsia="en-US"/>
              </w:rPr>
              <w:t> :</w:t>
            </w:r>
            <w:r w:rsidR="00ED0DC5" w:rsidRPr="00E36524">
              <w:rPr>
                <w:rFonts w:eastAsia="Times New Roman"/>
                <w:b/>
                <w:bCs/>
                <w:i/>
                <w:iCs/>
                <w:sz w:val="16"/>
                <w:szCs w:val="16"/>
                <w:lang w:val="fr-FR" w:eastAsia="en-US"/>
              </w:rPr>
              <w:t xml:space="preserve"> </w:t>
            </w:r>
            <w:r w:rsidR="00ED0DC5" w:rsidRPr="00E36524">
              <w:rPr>
                <w:rFonts w:eastAsia="Times New Roman"/>
                <w:iCs/>
                <w:sz w:val="16"/>
                <w:szCs w:val="16"/>
                <w:lang w:val="fr-FR" w:eastAsia="en-US"/>
              </w:rPr>
              <w:t>(</w:t>
            </w:r>
            <w:r w:rsidR="000F74CF" w:rsidRPr="00E36524">
              <w:rPr>
                <w:rFonts w:eastAsia="Times New Roman"/>
                <w:iCs/>
                <w:sz w:val="16"/>
                <w:szCs w:val="16"/>
                <w:lang w:val="fr-FR" w:eastAsia="en-US"/>
              </w:rPr>
              <w:t>à</w:t>
            </w:r>
            <w:r w:rsidR="00231070" w:rsidRPr="00E36524">
              <w:rPr>
                <w:rFonts w:eastAsia="Times New Roman"/>
                <w:iCs/>
                <w:sz w:val="16"/>
                <w:szCs w:val="16"/>
                <w:lang w:val="fr-FR" w:eastAsia="en-US"/>
              </w:rPr>
              <w:t xml:space="preserve"> choisir</w:t>
            </w:r>
            <w:r w:rsidR="00ED0DC5" w:rsidRPr="00E36524">
              <w:rPr>
                <w:rFonts w:eastAsia="Times New Roman"/>
                <w:iCs/>
                <w:sz w:val="16"/>
                <w:szCs w:val="16"/>
                <w:lang w:val="fr-FR" w:eastAsia="en-US"/>
              </w:rPr>
              <w:t>)</w:t>
            </w:r>
          </w:p>
        </w:tc>
        <w:tc>
          <w:tcPr>
            <w:tcW w:w="1180" w:type="pct"/>
            <w:tcBorders>
              <w:top w:val="single" w:sz="4" w:space="0" w:color="auto"/>
            </w:tcBorders>
          </w:tcPr>
          <w:p w:rsidR="00671EE8" w:rsidRPr="00E36524" w:rsidRDefault="000F69CE" w:rsidP="00F900ED">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F900ED" w:rsidRPr="00E36524">
              <w:rPr>
                <w:rFonts w:eastAsia="Times New Roman"/>
                <w:b/>
                <w:bCs/>
                <w:i/>
                <w:iCs/>
                <w:sz w:val="16"/>
                <w:szCs w:val="16"/>
                <w:lang w:val="fr-FR" w:eastAsia="en-US"/>
              </w:rPr>
              <w:t xml:space="preserve"> </w:t>
            </w:r>
            <w:r w:rsidR="003448AA" w:rsidRPr="00E36524">
              <w:rPr>
                <w:rFonts w:eastAsia="Times New Roman"/>
                <w:sz w:val="16"/>
                <w:szCs w:val="16"/>
                <w:lang w:val="fr-FR" w:eastAsia="en-US"/>
              </w:rPr>
              <w:t>tout le personnel</w:t>
            </w:r>
          </w:p>
          <w:p w:rsidR="00671EE8" w:rsidRPr="00E36524" w:rsidRDefault="00671EE8" w:rsidP="00F900ED">
            <w:pPr>
              <w:rPr>
                <w:rFonts w:eastAsia="Times New Roman"/>
                <w:b/>
                <w:bCs/>
                <w:i/>
                <w:iCs/>
                <w:sz w:val="16"/>
                <w:szCs w:val="16"/>
                <w:lang w:val="fr-FR" w:eastAsia="en-US"/>
              </w:rPr>
            </w:pPr>
          </w:p>
          <w:p w:rsidR="00671EE8" w:rsidRPr="00E36524" w:rsidRDefault="00671EE8" w:rsidP="00F900ED">
            <w:pPr>
              <w:rPr>
                <w:rFonts w:eastAsia="Times New Roman"/>
                <w:b/>
                <w:bCs/>
                <w:i/>
                <w:iCs/>
                <w:sz w:val="16"/>
                <w:szCs w:val="16"/>
                <w:lang w:val="fr-FR" w:eastAsia="en-US"/>
              </w:rPr>
            </w:pPr>
          </w:p>
          <w:p w:rsidR="00ED0DC5" w:rsidRPr="00E36524" w:rsidRDefault="000F69CE" w:rsidP="00F900ED">
            <w:pPr>
              <w:rPr>
                <w:rFonts w:eastAsia="Times New Roman"/>
                <w:b/>
                <w:bCs/>
                <w:i/>
                <w:iCs/>
                <w:sz w:val="16"/>
                <w:szCs w:val="16"/>
                <w:lang w:val="fr-FR" w:eastAsia="en-US"/>
              </w:rPr>
            </w:pPr>
            <w:r w:rsidRPr="00E36524">
              <w:rPr>
                <w:rFonts w:eastAsia="Times New Roman"/>
                <w:b/>
                <w:bCs/>
                <w:i/>
                <w:iCs/>
                <w:sz w:val="16"/>
                <w:szCs w:val="16"/>
                <w:lang w:val="fr-FR" w:eastAsia="en-US"/>
              </w:rPr>
              <w:t>Technologie</w:t>
            </w:r>
            <w:r w:rsidR="0091187D" w:rsidRPr="00E36524">
              <w:rPr>
                <w:rFonts w:eastAsia="Times New Roman"/>
                <w:b/>
                <w:bCs/>
                <w:i/>
                <w:iCs/>
                <w:sz w:val="16"/>
                <w:szCs w:val="16"/>
                <w:lang w:val="fr-FR" w:eastAsia="en-US"/>
              </w:rPr>
              <w:t> :</w:t>
            </w:r>
            <w:r w:rsidR="00F900ED" w:rsidRPr="00E36524">
              <w:rPr>
                <w:i/>
                <w:sz w:val="16"/>
                <w:lang w:val="fr-FR"/>
              </w:rPr>
              <w:t xml:space="preserve"> </w:t>
            </w:r>
            <w:r w:rsidR="00F900ED" w:rsidRPr="00E36524">
              <w:rPr>
                <w:rFonts w:eastAsia="Times New Roman"/>
                <w:iCs/>
                <w:sz w:val="16"/>
                <w:szCs w:val="16"/>
                <w:lang w:val="fr-FR" w:eastAsia="en-US"/>
              </w:rPr>
              <w:t>(</w:t>
            </w:r>
            <w:proofErr w:type="spellStart"/>
            <w:r w:rsidR="00F900ED" w:rsidRPr="00E36524">
              <w:rPr>
                <w:rFonts w:eastAsia="Times New Roman"/>
                <w:iCs/>
                <w:sz w:val="16"/>
                <w:szCs w:val="16"/>
                <w:lang w:val="fr-FR" w:eastAsia="en-US"/>
              </w:rPr>
              <w:t>PeopleSoft</w:t>
            </w:r>
            <w:proofErr w:type="spellEnd"/>
            <w:r w:rsidR="00F900ED" w:rsidRPr="00E36524">
              <w:rPr>
                <w:rFonts w:eastAsia="Times New Roman"/>
                <w:iCs/>
                <w:sz w:val="16"/>
                <w:szCs w:val="16"/>
                <w:lang w:val="fr-FR" w:eastAsia="en-US"/>
              </w:rPr>
              <w:t>)</w:t>
            </w:r>
          </w:p>
        </w:tc>
      </w:tr>
    </w:tbl>
    <w:p w:rsidR="00671EE8" w:rsidRPr="00E36524" w:rsidRDefault="00671EE8" w:rsidP="002C4C39">
      <w:pPr>
        <w:pStyle w:val="ONUME"/>
        <w:numPr>
          <w:ilvl w:val="0"/>
          <w:numId w:val="0"/>
        </w:numPr>
        <w:spacing w:after="0"/>
        <w:rPr>
          <w:szCs w:val="22"/>
          <w:lang w:val="fr-FR"/>
        </w:rPr>
      </w:pPr>
    </w:p>
    <w:p w:rsidR="00C939FE" w:rsidRPr="00E36524" w:rsidRDefault="00C939FE">
      <w:pPr>
        <w:rPr>
          <w:lang w:val="fr-FR"/>
        </w:rPr>
      </w:pPr>
      <w:r w:rsidRPr="00E36524">
        <w:rPr>
          <w:lang w:val="fr-FR"/>
        </w:rPr>
        <w:br w:type="page"/>
      </w:r>
    </w:p>
    <w:p w:rsidR="008A6EF1" w:rsidRPr="00E36524" w:rsidRDefault="00754867" w:rsidP="00000CEF">
      <w:pPr>
        <w:pStyle w:val="ONUMFS"/>
        <w:rPr>
          <w:lang w:val="fr-FR"/>
        </w:rPr>
      </w:pPr>
      <w:r w:rsidRPr="00E36524">
        <w:rPr>
          <w:lang w:val="fr-FR"/>
        </w:rPr>
        <w:lastRenderedPageBreak/>
        <w:t>Le tableau ci</w:t>
      </w:r>
      <w:r w:rsidR="00DC5BA4" w:rsidRPr="00E36524">
        <w:rPr>
          <w:lang w:val="fr-FR"/>
        </w:rPr>
        <w:noBreakHyphen/>
      </w:r>
      <w:r w:rsidRPr="00E36524">
        <w:rPr>
          <w:lang w:val="fr-FR"/>
        </w:rPr>
        <w:t>dessous présente les risques les plus importants recensés pour les deux</w:t>
      </w:r>
      <w:r w:rsidR="0091187D" w:rsidRPr="00E36524">
        <w:rPr>
          <w:lang w:val="fr-FR"/>
        </w:rPr>
        <w:t> </w:t>
      </w:r>
      <w:r w:rsidRPr="00E36524">
        <w:rPr>
          <w:lang w:val="fr-FR"/>
        </w:rPr>
        <w:t>projets lancés dans le domaine des ressources humaines, ainsi que les stratégies de prévention qui sont en cours de mise en œuvre.</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3740"/>
        <w:gridCol w:w="3965"/>
      </w:tblGrid>
      <w:tr w:rsidR="00674450" w:rsidRPr="00E36524" w:rsidTr="00FE2EF6">
        <w:trPr>
          <w:trHeight w:val="308"/>
          <w:tblHeader/>
          <w:jc w:val="center"/>
        </w:trPr>
        <w:tc>
          <w:tcPr>
            <w:tcW w:w="880" w:type="pct"/>
            <w:shd w:val="clear" w:color="auto" w:fill="CCFFFF"/>
            <w:vAlign w:val="center"/>
          </w:tcPr>
          <w:p w:rsidR="008A6EF1" w:rsidRPr="00E36524" w:rsidRDefault="002C390D" w:rsidP="002C390D">
            <w:pPr>
              <w:autoSpaceDE w:val="0"/>
              <w:autoSpaceDN w:val="0"/>
              <w:adjustRightInd w:val="0"/>
              <w:spacing w:before="40" w:after="40" w:line="260" w:lineRule="exact"/>
              <w:ind w:left="-74" w:right="-60"/>
              <w:jc w:val="center"/>
              <w:rPr>
                <w:b/>
                <w:bCs/>
                <w:sz w:val="16"/>
                <w:szCs w:val="16"/>
                <w:lang w:val="fr-FR"/>
              </w:rPr>
            </w:pPr>
            <w:r w:rsidRPr="00E36524">
              <w:rPr>
                <w:b/>
                <w:bCs/>
                <w:sz w:val="16"/>
                <w:szCs w:val="16"/>
                <w:lang w:val="fr-FR"/>
              </w:rPr>
              <w:t>Risque</w:t>
            </w:r>
            <w:r w:rsidR="008A6EF1" w:rsidRPr="00E36524">
              <w:rPr>
                <w:b/>
                <w:bCs/>
                <w:sz w:val="16"/>
                <w:szCs w:val="16"/>
                <w:lang w:val="fr-FR"/>
              </w:rPr>
              <w:t xml:space="preserve"> </w:t>
            </w:r>
          </w:p>
        </w:tc>
        <w:tc>
          <w:tcPr>
            <w:tcW w:w="2000" w:type="pct"/>
            <w:shd w:val="clear" w:color="auto" w:fill="CCFFFF"/>
            <w:vAlign w:val="center"/>
          </w:tcPr>
          <w:p w:rsidR="008A6EF1" w:rsidRPr="00E36524" w:rsidRDefault="002C390D" w:rsidP="002C390D">
            <w:pPr>
              <w:autoSpaceDE w:val="0"/>
              <w:autoSpaceDN w:val="0"/>
              <w:adjustRightInd w:val="0"/>
              <w:spacing w:before="40" w:after="40" w:line="260" w:lineRule="exact"/>
              <w:ind w:left="-107" w:right="-108"/>
              <w:jc w:val="center"/>
              <w:rPr>
                <w:b/>
                <w:bCs/>
                <w:sz w:val="16"/>
                <w:szCs w:val="16"/>
                <w:lang w:val="fr-FR"/>
              </w:rPr>
            </w:pPr>
            <w:r w:rsidRPr="00E36524">
              <w:rPr>
                <w:b/>
                <w:bCs/>
                <w:sz w:val="16"/>
                <w:szCs w:val="16"/>
                <w:lang w:val="fr-FR"/>
              </w:rPr>
              <w:t>Description</w:t>
            </w:r>
          </w:p>
        </w:tc>
        <w:tc>
          <w:tcPr>
            <w:tcW w:w="2120" w:type="pct"/>
            <w:shd w:val="clear" w:color="auto" w:fill="CCFFFF"/>
            <w:vAlign w:val="center"/>
          </w:tcPr>
          <w:p w:rsidR="008A6EF1" w:rsidRPr="00E36524" w:rsidRDefault="002C390D" w:rsidP="002C390D">
            <w:pPr>
              <w:autoSpaceDE w:val="0"/>
              <w:autoSpaceDN w:val="0"/>
              <w:adjustRightInd w:val="0"/>
              <w:spacing w:before="40" w:after="40" w:line="260" w:lineRule="exact"/>
              <w:ind w:left="-109"/>
              <w:jc w:val="center"/>
              <w:rPr>
                <w:b/>
                <w:bCs/>
                <w:sz w:val="16"/>
                <w:szCs w:val="16"/>
                <w:lang w:val="fr-FR"/>
              </w:rPr>
            </w:pPr>
            <w:r w:rsidRPr="00E36524">
              <w:rPr>
                <w:b/>
                <w:bCs/>
                <w:sz w:val="16"/>
                <w:szCs w:val="16"/>
                <w:lang w:val="fr-FR"/>
              </w:rPr>
              <w:t>Stratégies de prévention</w:t>
            </w:r>
          </w:p>
        </w:tc>
      </w:tr>
      <w:tr w:rsidR="008A6EF1" w:rsidRPr="00E36524" w:rsidTr="00FE2EF6">
        <w:trPr>
          <w:trHeight w:val="786"/>
          <w:jc w:val="center"/>
        </w:trPr>
        <w:tc>
          <w:tcPr>
            <w:tcW w:w="880" w:type="pct"/>
            <w:shd w:val="clear" w:color="auto" w:fill="auto"/>
          </w:tcPr>
          <w:p w:rsidR="008A6EF1" w:rsidRPr="00E36524" w:rsidRDefault="00407006" w:rsidP="003B77C2">
            <w:pPr>
              <w:autoSpaceDE w:val="0"/>
              <w:autoSpaceDN w:val="0"/>
              <w:adjustRightInd w:val="0"/>
              <w:spacing w:before="40" w:after="40"/>
              <w:rPr>
                <w:sz w:val="16"/>
                <w:szCs w:val="16"/>
                <w:lang w:val="fr-FR"/>
              </w:rPr>
            </w:pPr>
            <w:r w:rsidRPr="00E36524">
              <w:rPr>
                <w:sz w:val="16"/>
                <w:szCs w:val="16"/>
                <w:lang w:val="fr-FR"/>
              </w:rPr>
              <w:t>L</w:t>
            </w:r>
            <w:r w:rsidR="00BB30E6" w:rsidRPr="00E36524">
              <w:rPr>
                <w:sz w:val="16"/>
                <w:szCs w:val="16"/>
                <w:lang w:val="fr-FR"/>
              </w:rPr>
              <w:t>’</w:t>
            </w:r>
            <w:r w:rsidRPr="00E36524">
              <w:rPr>
                <w:sz w:val="16"/>
                <w:szCs w:val="16"/>
                <w:lang w:val="fr-FR"/>
              </w:rPr>
              <w:t>augmentation du nombre d</w:t>
            </w:r>
            <w:r w:rsidR="00BB30E6" w:rsidRPr="00E36524">
              <w:rPr>
                <w:sz w:val="16"/>
                <w:szCs w:val="16"/>
                <w:lang w:val="fr-FR"/>
              </w:rPr>
              <w:t>’</w:t>
            </w:r>
            <w:r w:rsidRPr="00E36524">
              <w:rPr>
                <w:sz w:val="16"/>
                <w:szCs w:val="16"/>
                <w:lang w:val="fr-FR"/>
              </w:rPr>
              <w:t>utilisateurs entraîne de</w:t>
            </w:r>
            <w:r w:rsidR="003B77C2" w:rsidRPr="00E36524">
              <w:rPr>
                <w:sz w:val="16"/>
                <w:szCs w:val="16"/>
                <w:lang w:val="fr-FR"/>
              </w:rPr>
              <w:t>s</w:t>
            </w:r>
            <w:r w:rsidRPr="00E36524">
              <w:rPr>
                <w:sz w:val="16"/>
                <w:szCs w:val="16"/>
                <w:lang w:val="fr-FR"/>
              </w:rPr>
              <w:t xml:space="preserve"> </w:t>
            </w:r>
            <w:r w:rsidR="003B77C2" w:rsidRPr="00E36524">
              <w:rPr>
                <w:sz w:val="16"/>
                <w:szCs w:val="16"/>
                <w:lang w:val="fr-FR"/>
              </w:rPr>
              <w:t>baisses de</w:t>
            </w:r>
            <w:r w:rsidRPr="00E36524">
              <w:rPr>
                <w:sz w:val="16"/>
                <w:szCs w:val="16"/>
                <w:lang w:val="fr-FR"/>
              </w:rPr>
              <w:t xml:space="preserve"> </w:t>
            </w:r>
            <w:r w:rsidR="003B77C2" w:rsidRPr="00E36524">
              <w:rPr>
                <w:sz w:val="16"/>
                <w:szCs w:val="16"/>
                <w:lang w:val="fr-FR"/>
              </w:rPr>
              <w:t>performance</w:t>
            </w:r>
            <w:r w:rsidRPr="00E36524">
              <w:rPr>
                <w:sz w:val="16"/>
                <w:szCs w:val="16"/>
                <w:lang w:val="fr-FR"/>
              </w:rPr>
              <w:t xml:space="preserve"> du système.</w:t>
            </w:r>
          </w:p>
        </w:tc>
        <w:tc>
          <w:tcPr>
            <w:tcW w:w="2000" w:type="pct"/>
            <w:shd w:val="clear" w:color="auto" w:fill="auto"/>
          </w:tcPr>
          <w:p w:rsidR="008A6EF1" w:rsidRPr="00E36524" w:rsidRDefault="00407006" w:rsidP="004D7AA9">
            <w:pPr>
              <w:autoSpaceDE w:val="0"/>
              <w:autoSpaceDN w:val="0"/>
              <w:adjustRightInd w:val="0"/>
              <w:spacing w:before="40" w:after="40"/>
              <w:rPr>
                <w:sz w:val="16"/>
                <w:szCs w:val="16"/>
                <w:lang w:val="fr-FR"/>
              </w:rPr>
            </w:pPr>
            <w:r w:rsidRPr="00E36524">
              <w:rPr>
                <w:sz w:val="16"/>
                <w:szCs w:val="16"/>
                <w:lang w:val="fr-FR"/>
              </w:rPr>
              <w:t>Lorsque tous les membres du personnel seront devenus des utilisateurs grâce à la fonction de libre</w:t>
            </w:r>
            <w:r w:rsidR="004D7AA9" w:rsidRPr="00E36524">
              <w:rPr>
                <w:sz w:val="16"/>
                <w:szCs w:val="16"/>
                <w:lang w:val="fr-FR"/>
              </w:rPr>
              <w:noBreakHyphen/>
            </w:r>
            <w:r w:rsidRPr="00E36524">
              <w:rPr>
                <w:sz w:val="16"/>
                <w:szCs w:val="16"/>
                <w:lang w:val="fr-FR"/>
              </w:rPr>
              <w:t xml:space="preserve">service, </w:t>
            </w:r>
            <w:r w:rsidR="003B77C2" w:rsidRPr="00E36524">
              <w:rPr>
                <w:sz w:val="16"/>
                <w:szCs w:val="16"/>
                <w:lang w:val="fr-FR"/>
              </w:rPr>
              <w:t xml:space="preserve">les systèmes actuels de gestion des informations administratives pourraient connaître des baisses de performances. </w:t>
            </w:r>
            <w:r w:rsidR="0091187D" w:rsidRPr="00E36524">
              <w:rPr>
                <w:sz w:val="16"/>
                <w:szCs w:val="16"/>
                <w:lang w:val="fr-FR"/>
              </w:rPr>
              <w:t xml:space="preserve"> </w:t>
            </w:r>
            <w:r w:rsidR="003B77C2" w:rsidRPr="00E36524">
              <w:rPr>
                <w:sz w:val="16"/>
                <w:szCs w:val="16"/>
                <w:lang w:val="fr-FR"/>
              </w:rPr>
              <w:t>Celles</w:t>
            </w:r>
            <w:r w:rsidR="00DC5BA4" w:rsidRPr="00E36524">
              <w:rPr>
                <w:sz w:val="16"/>
                <w:szCs w:val="16"/>
                <w:lang w:val="fr-FR"/>
              </w:rPr>
              <w:noBreakHyphen/>
            </w:r>
            <w:r w:rsidR="003B77C2" w:rsidRPr="00E36524">
              <w:rPr>
                <w:sz w:val="16"/>
                <w:szCs w:val="16"/>
                <w:lang w:val="fr-FR"/>
              </w:rPr>
              <w:t>ci pourraient avoir une incidence sur l</w:t>
            </w:r>
            <w:r w:rsidR="00BB30E6" w:rsidRPr="00E36524">
              <w:rPr>
                <w:sz w:val="16"/>
                <w:szCs w:val="16"/>
                <w:lang w:val="fr-FR"/>
              </w:rPr>
              <w:t>’</w:t>
            </w:r>
            <w:r w:rsidR="003B77C2" w:rsidRPr="00E36524">
              <w:rPr>
                <w:sz w:val="16"/>
                <w:szCs w:val="16"/>
                <w:lang w:val="fr-FR"/>
              </w:rPr>
              <w:t>efficacité du personnel.</w:t>
            </w:r>
          </w:p>
        </w:tc>
        <w:tc>
          <w:tcPr>
            <w:tcW w:w="2120" w:type="pct"/>
            <w:shd w:val="clear" w:color="auto" w:fill="auto"/>
          </w:tcPr>
          <w:p w:rsidR="00DD3CE9" w:rsidRPr="00E36524" w:rsidRDefault="00DD3CE9" w:rsidP="00DD3CE9">
            <w:pPr>
              <w:autoSpaceDE w:val="0"/>
              <w:autoSpaceDN w:val="0"/>
              <w:adjustRightInd w:val="0"/>
              <w:spacing w:before="40" w:after="40"/>
              <w:rPr>
                <w:sz w:val="16"/>
                <w:szCs w:val="16"/>
                <w:lang w:val="fr-FR"/>
              </w:rPr>
            </w:pPr>
            <w:r w:rsidRPr="00E36524">
              <w:rPr>
                <w:sz w:val="16"/>
                <w:szCs w:val="16"/>
                <w:lang w:val="fr-FR"/>
              </w:rPr>
              <w:t>Faire en sorte que le système soit correctement dimensionné par rapport au nombre d</w:t>
            </w:r>
            <w:r w:rsidR="00BB30E6" w:rsidRPr="00E36524">
              <w:rPr>
                <w:sz w:val="16"/>
                <w:szCs w:val="16"/>
                <w:lang w:val="fr-FR"/>
              </w:rPr>
              <w:t>’</w:t>
            </w:r>
            <w:r w:rsidRPr="00E36524">
              <w:rPr>
                <w:sz w:val="16"/>
                <w:szCs w:val="16"/>
                <w:lang w:val="fr-FR"/>
              </w:rPr>
              <w:t>utilisateurs et au volume de transactions prévus.</w:t>
            </w:r>
          </w:p>
          <w:p w:rsidR="008A6EF1" w:rsidRPr="00E36524" w:rsidRDefault="00DD3CE9" w:rsidP="005B0642">
            <w:pPr>
              <w:autoSpaceDE w:val="0"/>
              <w:autoSpaceDN w:val="0"/>
              <w:adjustRightInd w:val="0"/>
              <w:spacing w:before="40" w:after="40"/>
              <w:rPr>
                <w:sz w:val="16"/>
                <w:szCs w:val="16"/>
                <w:lang w:val="fr-FR"/>
              </w:rPr>
            </w:pPr>
            <w:r w:rsidRPr="00E36524">
              <w:rPr>
                <w:sz w:val="16"/>
                <w:szCs w:val="16"/>
                <w:lang w:val="fr-FR"/>
              </w:rPr>
              <w:t xml:space="preserve">Effectuer des tests de performance avant de </w:t>
            </w:r>
            <w:r w:rsidR="005B0642" w:rsidRPr="00E36524">
              <w:rPr>
                <w:sz w:val="16"/>
                <w:szCs w:val="16"/>
                <w:lang w:val="fr-FR"/>
              </w:rPr>
              <w:t>passer</w:t>
            </w:r>
            <w:r w:rsidRPr="00E36524">
              <w:rPr>
                <w:sz w:val="16"/>
                <w:szCs w:val="16"/>
                <w:lang w:val="fr-FR"/>
              </w:rPr>
              <w:t xml:space="preserve"> la solution en production.</w:t>
            </w:r>
          </w:p>
        </w:tc>
      </w:tr>
      <w:tr w:rsidR="008A6EF1" w:rsidRPr="00E36524" w:rsidTr="00FE2EF6">
        <w:trPr>
          <w:trHeight w:val="767"/>
          <w:jc w:val="center"/>
        </w:trPr>
        <w:tc>
          <w:tcPr>
            <w:tcW w:w="880" w:type="pct"/>
            <w:shd w:val="clear" w:color="auto" w:fill="auto"/>
          </w:tcPr>
          <w:p w:rsidR="008A6EF1" w:rsidRPr="00E36524" w:rsidRDefault="005B0642" w:rsidP="005B0642">
            <w:pPr>
              <w:autoSpaceDE w:val="0"/>
              <w:autoSpaceDN w:val="0"/>
              <w:adjustRightInd w:val="0"/>
              <w:spacing w:before="40" w:after="40"/>
              <w:rPr>
                <w:sz w:val="16"/>
                <w:szCs w:val="16"/>
                <w:lang w:val="fr-FR"/>
              </w:rPr>
            </w:pPr>
            <w:r w:rsidRPr="00E36524">
              <w:rPr>
                <w:sz w:val="16"/>
                <w:szCs w:val="16"/>
                <w:lang w:val="fr-FR"/>
              </w:rPr>
              <w:t>Le système de recrutement n</w:t>
            </w:r>
            <w:r w:rsidR="00BB30E6" w:rsidRPr="00E36524">
              <w:rPr>
                <w:sz w:val="16"/>
                <w:szCs w:val="16"/>
                <w:lang w:val="fr-FR"/>
              </w:rPr>
              <w:t>’</w:t>
            </w:r>
            <w:r w:rsidRPr="00E36524">
              <w:rPr>
                <w:sz w:val="16"/>
                <w:szCs w:val="16"/>
                <w:lang w:val="fr-FR"/>
              </w:rPr>
              <w:t>est pas intuitif pour les candidats externes.</w:t>
            </w:r>
          </w:p>
        </w:tc>
        <w:tc>
          <w:tcPr>
            <w:tcW w:w="2000" w:type="pct"/>
            <w:shd w:val="clear" w:color="auto" w:fill="auto"/>
          </w:tcPr>
          <w:p w:rsidR="008A6EF1" w:rsidRPr="00E36524" w:rsidRDefault="00815B74" w:rsidP="00815B74">
            <w:pPr>
              <w:autoSpaceDE w:val="0"/>
              <w:autoSpaceDN w:val="0"/>
              <w:adjustRightInd w:val="0"/>
              <w:spacing w:before="40" w:after="40"/>
              <w:rPr>
                <w:sz w:val="16"/>
                <w:szCs w:val="16"/>
                <w:lang w:val="fr-FR"/>
              </w:rPr>
            </w:pPr>
            <w:r w:rsidRPr="00E36524">
              <w:rPr>
                <w:sz w:val="16"/>
                <w:szCs w:val="16"/>
                <w:lang w:val="fr-FR"/>
              </w:rPr>
              <w:t>Mettre en place un système de recrutement qui ne serait pas intuitif pour les candidats externes pourrait dissuader certains d</w:t>
            </w:r>
            <w:r w:rsidR="00BB30E6" w:rsidRPr="00E36524">
              <w:rPr>
                <w:sz w:val="16"/>
                <w:szCs w:val="16"/>
                <w:lang w:val="fr-FR"/>
              </w:rPr>
              <w:t>’</w:t>
            </w:r>
            <w:r w:rsidRPr="00E36524">
              <w:rPr>
                <w:sz w:val="16"/>
                <w:szCs w:val="16"/>
                <w:lang w:val="fr-FR"/>
              </w:rPr>
              <w:t>entre eux de postuler, retarder le processus de sélection ou entraîner un nombre important de demandes d</w:t>
            </w:r>
            <w:r w:rsidR="00BB30E6" w:rsidRPr="00E36524">
              <w:rPr>
                <w:sz w:val="16"/>
                <w:szCs w:val="16"/>
                <w:lang w:val="fr-FR"/>
              </w:rPr>
              <w:t>’</w:t>
            </w:r>
            <w:r w:rsidRPr="00E36524">
              <w:rPr>
                <w:sz w:val="16"/>
                <w:szCs w:val="16"/>
                <w:lang w:val="fr-FR"/>
              </w:rPr>
              <w:t>aide.</w:t>
            </w:r>
          </w:p>
        </w:tc>
        <w:tc>
          <w:tcPr>
            <w:tcW w:w="2120" w:type="pct"/>
            <w:shd w:val="clear" w:color="auto" w:fill="auto"/>
          </w:tcPr>
          <w:p w:rsidR="00C56663" w:rsidRPr="00E36524" w:rsidRDefault="008F472B" w:rsidP="0063640E">
            <w:pPr>
              <w:autoSpaceDE w:val="0"/>
              <w:autoSpaceDN w:val="0"/>
              <w:adjustRightInd w:val="0"/>
              <w:spacing w:before="40" w:after="40"/>
              <w:rPr>
                <w:sz w:val="16"/>
                <w:szCs w:val="16"/>
                <w:lang w:val="fr-FR"/>
              </w:rPr>
            </w:pPr>
            <w:r w:rsidRPr="00E36524">
              <w:rPr>
                <w:sz w:val="16"/>
                <w:szCs w:val="16"/>
                <w:lang w:val="fr-FR"/>
              </w:rPr>
              <w:t xml:space="preserve">Choisir un logiciel de recrutement qui a atteint </w:t>
            </w:r>
            <w:r w:rsidR="00BB20E0" w:rsidRPr="00E36524">
              <w:rPr>
                <w:sz w:val="16"/>
                <w:szCs w:val="16"/>
                <w:lang w:val="fr-FR"/>
              </w:rPr>
              <w:t>un</w:t>
            </w:r>
            <w:r w:rsidRPr="00E36524">
              <w:rPr>
                <w:sz w:val="16"/>
                <w:szCs w:val="16"/>
                <w:lang w:val="fr-FR"/>
              </w:rPr>
              <w:t xml:space="preserve"> stade de maturité et qui est reconnu comme l</w:t>
            </w:r>
            <w:r w:rsidR="00BB30E6" w:rsidRPr="00E36524">
              <w:rPr>
                <w:sz w:val="16"/>
                <w:szCs w:val="16"/>
                <w:lang w:val="fr-FR"/>
              </w:rPr>
              <w:t>’</w:t>
            </w:r>
            <w:r w:rsidRPr="00E36524">
              <w:rPr>
                <w:sz w:val="16"/>
                <w:szCs w:val="16"/>
                <w:lang w:val="fr-FR"/>
              </w:rPr>
              <w:t>un des leaders du marché.</w:t>
            </w:r>
          </w:p>
          <w:p w:rsidR="008A6EF1" w:rsidRPr="00E36524" w:rsidRDefault="008F472B" w:rsidP="0063640E">
            <w:pPr>
              <w:autoSpaceDE w:val="0"/>
              <w:autoSpaceDN w:val="0"/>
              <w:adjustRightInd w:val="0"/>
              <w:spacing w:before="40" w:after="40"/>
              <w:rPr>
                <w:sz w:val="16"/>
                <w:szCs w:val="16"/>
                <w:lang w:val="fr-FR"/>
              </w:rPr>
            </w:pPr>
            <w:r w:rsidRPr="00E36524">
              <w:rPr>
                <w:sz w:val="16"/>
                <w:szCs w:val="16"/>
                <w:lang w:val="fr-FR"/>
              </w:rPr>
              <w:t>Effectuer des tests intensifs et exhaustifs avec de nombreux utilisateurs pour s</w:t>
            </w:r>
            <w:r w:rsidR="00BB30E6" w:rsidRPr="00E36524">
              <w:rPr>
                <w:sz w:val="16"/>
                <w:szCs w:val="16"/>
                <w:lang w:val="fr-FR"/>
              </w:rPr>
              <w:t>’</w:t>
            </w:r>
            <w:r w:rsidRPr="00E36524">
              <w:rPr>
                <w:sz w:val="16"/>
                <w:szCs w:val="16"/>
                <w:lang w:val="fr-FR"/>
              </w:rPr>
              <w:t>assurer de son ergonomie.</w:t>
            </w:r>
          </w:p>
        </w:tc>
      </w:tr>
    </w:tbl>
    <w:p w:rsidR="005E3036" w:rsidRPr="005E3036" w:rsidRDefault="005E3036" w:rsidP="005E3036"/>
    <w:p w:rsidR="00671EE8" w:rsidRPr="00E36524" w:rsidRDefault="002C390D" w:rsidP="00D813A9">
      <w:pPr>
        <w:pStyle w:val="Heading2"/>
        <w:rPr>
          <w:lang w:val="fr-FR"/>
        </w:rPr>
      </w:pPr>
      <w:r w:rsidRPr="00E36524">
        <w:rPr>
          <w:lang w:val="fr-FR"/>
        </w:rPr>
        <w:t>Gestion axée sur les résultats (grâce à la mise en place d</w:t>
      </w:r>
      <w:r w:rsidR="00BB30E6" w:rsidRPr="00E36524">
        <w:rPr>
          <w:lang w:val="fr-FR"/>
        </w:rPr>
        <w:t>’</w:t>
      </w:r>
      <w:r w:rsidRPr="00E36524">
        <w:rPr>
          <w:lang w:val="fr-FR"/>
        </w:rPr>
        <w:t>outils de gestion des performances de l</w:t>
      </w:r>
      <w:r w:rsidR="00BB30E6" w:rsidRPr="00E36524">
        <w:rPr>
          <w:lang w:val="fr-FR"/>
        </w:rPr>
        <w:t>’</w:t>
      </w:r>
      <w:r w:rsidRPr="00E36524">
        <w:rPr>
          <w:lang w:val="fr-FR"/>
        </w:rPr>
        <w:t>Organisation)</w:t>
      </w:r>
    </w:p>
    <w:p w:rsidR="00D813A9" w:rsidRPr="00E36524" w:rsidRDefault="00D813A9" w:rsidP="00D813A9">
      <w:pPr>
        <w:rPr>
          <w:lang w:val="fr-FR"/>
        </w:rPr>
      </w:pPr>
    </w:p>
    <w:p w:rsidR="00235E25" w:rsidRPr="00E36524" w:rsidRDefault="00235E25" w:rsidP="00000CEF">
      <w:pPr>
        <w:pStyle w:val="ONUMFS"/>
        <w:rPr>
          <w:lang w:val="fr-FR"/>
        </w:rPr>
      </w:pPr>
      <w:r w:rsidRPr="00E36524">
        <w:rPr>
          <w:lang w:val="fr-FR"/>
        </w:rPr>
        <w:t>L</w:t>
      </w:r>
      <w:r w:rsidR="00BB30E6" w:rsidRPr="00E36524">
        <w:rPr>
          <w:lang w:val="fr-FR"/>
        </w:rPr>
        <w:t>’</w:t>
      </w:r>
      <w:r w:rsidRPr="00E36524">
        <w:rPr>
          <w:lang w:val="fr-FR"/>
        </w:rPr>
        <w:t>application de gestion des performances</w:t>
      </w:r>
      <w:r w:rsidR="00AC143E" w:rsidRPr="00E36524">
        <w:rPr>
          <w:lang w:val="fr-FR"/>
        </w:rPr>
        <w:t xml:space="preserve"> (EPM)</w:t>
      </w:r>
      <w:r w:rsidRPr="00E36524">
        <w:rPr>
          <w:lang w:val="fr-FR"/>
        </w:rPr>
        <w:t xml:space="preserve"> renforce la </w:t>
      </w:r>
      <w:r w:rsidR="00E8163E" w:rsidRPr="00E36524">
        <w:rPr>
          <w:lang w:val="fr-FR"/>
        </w:rPr>
        <w:t>démarche fondamentale</w:t>
      </w:r>
      <w:r w:rsidRPr="00E36524">
        <w:rPr>
          <w:lang w:val="fr-FR"/>
        </w:rPr>
        <w:t xml:space="preserve"> de l</w:t>
      </w:r>
      <w:r w:rsidR="00BB30E6" w:rsidRPr="00E36524">
        <w:rPr>
          <w:lang w:val="fr-FR"/>
        </w:rPr>
        <w:t>’</w:t>
      </w:r>
      <w:r w:rsidRPr="00E36524">
        <w:rPr>
          <w:lang w:val="fr-FR"/>
        </w:rPr>
        <w:t xml:space="preserve">OMPI en matière de gestion </w:t>
      </w:r>
      <w:r w:rsidR="00E8163E" w:rsidRPr="00E36524">
        <w:rPr>
          <w:lang w:val="fr-FR"/>
        </w:rPr>
        <w:t>axée sur les résultats et consolide les principes qu</w:t>
      </w:r>
      <w:r w:rsidR="00BB30E6" w:rsidRPr="00E36524">
        <w:rPr>
          <w:lang w:val="fr-FR"/>
        </w:rPr>
        <w:t>’</w:t>
      </w:r>
      <w:r w:rsidR="00E8163E" w:rsidRPr="00E36524">
        <w:rPr>
          <w:lang w:val="fr-FR"/>
        </w:rPr>
        <w:t>elle applique pour mettre en place une planification et une gestion des ressources cohérentes dans ce domaine</w:t>
      </w:r>
      <w:r w:rsidR="002106D2" w:rsidRPr="00E36524">
        <w:rPr>
          <w:lang w:val="fr-FR"/>
        </w:rPr>
        <w:t xml:space="preserve">. </w:t>
      </w:r>
      <w:r w:rsidR="00FB29F7" w:rsidRPr="00E36524">
        <w:rPr>
          <w:lang w:val="fr-FR"/>
        </w:rPr>
        <w:t xml:space="preserve"> </w:t>
      </w:r>
      <w:r w:rsidR="002106D2" w:rsidRPr="00E36524">
        <w:rPr>
          <w:lang w:val="fr-FR"/>
        </w:rPr>
        <w:t xml:space="preserve">Elle offre </w:t>
      </w:r>
      <w:r w:rsidRPr="00E36524">
        <w:rPr>
          <w:lang w:val="fr-FR"/>
        </w:rPr>
        <w:t>aux chefs de programme la possibilité d</w:t>
      </w:r>
      <w:r w:rsidR="00BB30E6" w:rsidRPr="00E36524">
        <w:rPr>
          <w:lang w:val="fr-FR"/>
        </w:rPr>
        <w:t>’</w:t>
      </w:r>
      <w:r w:rsidRPr="00E36524">
        <w:rPr>
          <w:lang w:val="fr-FR"/>
        </w:rPr>
        <w:t>élaborer leurs programmes biennaux</w:t>
      </w:r>
      <w:r w:rsidR="002106D2" w:rsidRPr="00E36524">
        <w:rPr>
          <w:lang w:val="fr-FR"/>
        </w:rPr>
        <w:t xml:space="preserve"> et annuels</w:t>
      </w:r>
      <w:r w:rsidRPr="00E36524">
        <w:rPr>
          <w:lang w:val="fr-FR"/>
        </w:rPr>
        <w:t xml:space="preserve"> en ligne de façon </w:t>
      </w:r>
      <w:r w:rsidR="002106D2" w:rsidRPr="00E36524">
        <w:rPr>
          <w:lang w:val="fr-FR"/>
        </w:rPr>
        <w:t xml:space="preserve">intégrée et centralisée. </w:t>
      </w:r>
      <w:r w:rsidR="00FB29F7" w:rsidRPr="00E36524">
        <w:rPr>
          <w:lang w:val="fr-FR"/>
        </w:rPr>
        <w:t xml:space="preserve"> </w:t>
      </w:r>
      <w:r w:rsidR="00CE040C" w:rsidRPr="00E36524">
        <w:rPr>
          <w:lang w:val="fr-FR"/>
        </w:rPr>
        <w:t>Elle fournit à l</w:t>
      </w:r>
      <w:r w:rsidR="00BB30E6" w:rsidRPr="00E36524">
        <w:rPr>
          <w:lang w:val="fr-FR"/>
        </w:rPr>
        <w:t>’</w:t>
      </w:r>
      <w:r w:rsidR="00CE040C" w:rsidRPr="00E36524">
        <w:rPr>
          <w:lang w:val="fr-FR"/>
        </w:rPr>
        <w:t>Organisation un système fiable de contrôle et de suivi des opérations et garantit que toutes les activités sont reliées aux résultats escomptés de l</w:t>
      </w:r>
      <w:r w:rsidR="00BB30E6" w:rsidRPr="00E36524">
        <w:rPr>
          <w:lang w:val="fr-FR"/>
        </w:rPr>
        <w:t>’</w:t>
      </w:r>
      <w:r w:rsidR="00CE040C" w:rsidRPr="00E36524">
        <w:rPr>
          <w:lang w:val="fr-FR"/>
        </w:rPr>
        <w:t>OMPI, avec les ressources humaines et financières qui s</w:t>
      </w:r>
      <w:r w:rsidR="00BB30E6" w:rsidRPr="00E36524">
        <w:rPr>
          <w:lang w:val="fr-FR"/>
        </w:rPr>
        <w:t>’</w:t>
      </w:r>
      <w:r w:rsidR="00CE040C" w:rsidRPr="00E36524">
        <w:rPr>
          <w:lang w:val="fr-FR"/>
        </w:rPr>
        <w:t>y rattachent.</w:t>
      </w:r>
    </w:p>
    <w:p w:rsidR="005E6BBC" w:rsidRPr="00E36524" w:rsidRDefault="00595CD5" w:rsidP="00000CEF">
      <w:pPr>
        <w:pStyle w:val="ONUMFS"/>
        <w:rPr>
          <w:lang w:val="fr-FR"/>
        </w:rPr>
      </w:pPr>
      <w:r w:rsidRPr="00E36524">
        <w:rPr>
          <w:lang w:val="fr-FR"/>
        </w:rPr>
        <w:t xml:space="preserve">Au cours de la période considérée, le projet a été axé sur une planification </w:t>
      </w:r>
      <w:r w:rsidR="002B2A5E" w:rsidRPr="00E36524">
        <w:rPr>
          <w:lang w:val="fr-FR"/>
        </w:rPr>
        <w:t xml:space="preserve">annuelle </w:t>
      </w:r>
      <w:r w:rsidRPr="00E36524">
        <w:rPr>
          <w:lang w:val="fr-FR"/>
        </w:rPr>
        <w:t>du travail</w:t>
      </w:r>
      <w:r w:rsidR="002B2A5E" w:rsidRPr="00E36524">
        <w:rPr>
          <w:lang w:val="fr-FR"/>
        </w:rPr>
        <w:t xml:space="preserve"> plus fine</w:t>
      </w:r>
      <w:r w:rsidRPr="00E36524">
        <w:rPr>
          <w:lang w:val="fr-FR"/>
        </w:rPr>
        <w:t>, sur le traitement de bout en bout des processus métiers et sur la mise en production d</w:t>
      </w:r>
      <w:r w:rsidR="00BB30E6" w:rsidRPr="00E36524">
        <w:rPr>
          <w:lang w:val="fr-FR"/>
        </w:rPr>
        <w:t>’</w:t>
      </w:r>
      <w:r w:rsidRPr="00E36524">
        <w:rPr>
          <w:lang w:val="fr-FR"/>
        </w:rPr>
        <w:t xml:space="preserve">une solution de planification </w:t>
      </w:r>
      <w:r w:rsidR="002B2A5E" w:rsidRPr="00E36524">
        <w:rPr>
          <w:lang w:val="fr-FR"/>
        </w:rPr>
        <w:t xml:space="preserve">annuelle </w:t>
      </w:r>
      <w:r w:rsidRPr="00E36524">
        <w:rPr>
          <w:lang w:val="fr-FR"/>
        </w:rPr>
        <w:t>du travail à l</w:t>
      </w:r>
      <w:r w:rsidR="00BB30E6" w:rsidRPr="00E36524">
        <w:rPr>
          <w:lang w:val="fr-FR"/>
        </w:rPr>
        <w:t>’</w:t>
      </w:r>
      <w:r w:rsidRPr="00E36524">
        <w:rPr>
          <w:lang w:val="fr-FR"/>
        </w:rPr>
        <w:t>échéance de</w:t>
      </w:r>
      <w:r w:rsidR="0091187D" w:rsidRPr="00E36524">
        <w:rPr>
          <w:lang w:val="fr-FR"/>
        </w:rPr>
        <w:t> </w:t>
      </w:r>
      <w:r w:rsidR="00C939FE" w:rsidRPr="00E36524">
        <w:rPr>
          <w:lang w:val="fr-FR"/>
        </w:rPr>
        <w:t>2014 et </w:t>
      </w:r>
      <w:r w:rsidRPr="00E36524">
        <w:rPr>
          <w:lang w:val="fr-FR"/>
        </w:rPr>
        <w:t xml:space="preserve">2015. </w:t>
      </w:r>
      <w:r w:rsidR="00610142" w:rsidRPr="00E36524">
        <w:rPr>
          <w:lang w:val="fr-FR"/>
        </w:rPr>
        <w:t xml:space="preserve"> Cette version personnalisée de la solution permet d</w:t>
      </w:r>
      <w:r w:rsidR="00BB30E6" w:rsidRPr="00E36524">
        <w:rPr>
          <w:lang w:val="fr-FR"/>
        </w:rPr>
        <w:t>’</w:t>
      </w:r>
      <w:r w:rsidR="00610142" w:rsidRPr="00E36524">
        <w:rPr>
          <w:lang w:val="fr-FR"/>
        </w:rPr>
        <w:t xml:space="preserve">étendre les </w:t>
      </w:r>
      <w:r w:rsidR="00910B4D" w:rsidRPr="00E36524">
        <w:rPr>
          <w:lang w:val="fr-FR"/>
        </w:rPr>
        <w:t>fonctionnalités</w:t>
      </w:r>
      <w:r w:rsidR="00610142" w:rsidRPr="00E36524">
        <w:rPr>
          <w:lang w:val="fr-FR"/>
        </w:rPr>
        <w:t xml:space="preserve"> de la version développée en</w:t>
      </w:r>
      <w:r w:rsidR="0091187D" w:rsidRPr="00E36524">
        <w:rPr>
          <w:lang w:val="fr-FR"/>
        </w:rPr>
        <w:t> </w:t>
      </w:r>
      <w:r w:rsidR="00610142" w:rsidRPr="00E36524">
        <w:rPr>
          <w:lang w:val="fr-FR"/>
        </w:rPr>
        <w:t>2012.  Elle est intégrée à l</w:t>
      </w:r>
      <w:r w:rsidR="00BB30E6" w:rsidRPr="00E36524">
        <w:rPr>
          <w:lang w:val="fr-FR"/>
        </w:rPr>
        <w:t>’</w:t>
      </w:r>
      <w:r w:rsidR="00610142" w:rsidRPr="00E36524">
        <w:rPr>
          <w:lang w:val="fr-FR"/>
        </w:rPr>
        <w:t>application de p</w:t>
      </w:r>
      <w:r w:rsidR="00235B46" w:rsidRPr="00E36524">
        <w:rPr>
          <w:lang w:val="fr-FR"/>
        </w:rPr>
        <w:t>lanification biennale pour</w:t>
      </w:r>
      <w:r w:rsidR="0091187D" w:rsidRPr="00E36524">
        <w:rPr>
          <w:lang w:val="fr-FR"/>
        </w:rPr>
        <w:t> </w:t>
      </w:r>
      <w:r w:rsidR="00235B46" w:rsidRPr="00E36524">
        <w:rPr>
          <w:lang w:val="fr-FR"/>
        </w:rPr>
        <w:t>2014</w:t>
      </w:r>
      <w:r w:rsidR="00DC5BA4" w:rsidRPr="00E36524">
        <w:rPr>
          <w:lang w:val="fr-FR"/>
        </w:rPr>
        <w:noBreakHyphen/>
      </w:r>
      <w:r w:rsidR="00610142" w:rsidRPr="00E36524">
        <w:rPr>
          <w:lang w:val="fr-FR"/>
        </w:rPr>
        <w:t>2015.</w:t>
      </w:r>
    </w:p>
    <w:p w:rsidR="00671EE8" w:rsidRPr="00E36524" w:rsidRDefault="005A7B58" w:rsidP="00000CEF">
      <w:pPr>
        <w:pStyle w:val="ONUMFS"/>
        <w:rPr>
          <w:lang w:val="fr-FR"/>
        </w:rPr>
      </w:pPr>
      <w:r w:rsidRPr="00E36524">
        <w:rPr>
          <w:lang w:val="fr-FR"/>
        </w:rPr>
        <w:t>L</w:t>
      </w:r>
      <w:r w:rsidR="00BB30E6" w:rsidRPr="00E36524">
        <w:rPr>
          <w:lang w:val="fr-FR"/>
        </w:rPr>
        <w:t>’</w:t>
      </w:r>
      <w:r w:rsidRPr="00E36524">
        <w:rPr>
          <w:lang w:val="fr-FR"/>
        </w:rPr>
        <w:t xml:space="preserve">application de planification </w:t>
      </w:r>
      <w:r w:rsidR="00F64FD6" w:rsidRPr="00E36524">
        <w:rPr>
          <w:lang w:val="fr-FR"/>
        </w:rPr>
        <w:t xml:space="preserve">annuelle </w:t>
      </w:r>
      <w:r w:rsidRPr="00E36524">
        <w:rPr>
          <w:lang w:val="fr-FR"/>
        </w:rPr>
        <w:t>du travail ventile les budgets biennaux destinés aux ressources humaines et</w:t>
      </w:r>
      <w:r w:rsidR="004C3883" w:rsidRPr="00E36524">
        <w:rPr>
          <w:lang w:val="fr-FR"/>
        </w:rPr>
        <w:t xml:space="preserve"> financières en budgets annuels, conformément au </w:t>
      </w:r>
      <w:r w:rsidR="004A036B" w:rsidRPr="00E36524">
        <w:rPr>
          <w:lang w:val="fr-FR"/>
        </w:rPr>
        <w:t>p</w:t>
      </w:r>
      <w:r w:rsidR="004C3883" w:rsidRPr="00E36524">
        <w:rPr>
          <w:lang w:val="fr-FR"/>
        </w:rPr>
        <w:t xml:space="preserve">rogramme et budget de la période biennale </w:t>
      </w:r>
      <w:r w:rsidR="000F74CF" w:rsidRPr="00E36524">
        <w:rPr>
          <w:lang w:val="fr-FR"/>
        </w:rPr>
        <w:t>approuvé</w:t>
      </w:r>
      <w:r w:rsidR="004C3883" w:rsidRPr="00E36524">
        <w:rPr>
          <w:lang w:val="fr-FR"/>
        </w:rPr>
        <w:t xml:space="preserve"> par les États membres.  </w:t>
      </w:r>
      <w:r w:rsidR="00B75AE8" w:rsidRPr="00E36524">
        <w:rPr>
          <w:lang w:val="fr-FR"/>
        </w:rPr>
        <w:t xml:space="preserve">Les chefs de programme </w:t>
      </w:r>
      <w:r w:rsidR="002B2A5E" w:rsidRPr="00E36524">
        <w:rPr>
          <w:lang w:val="fr-FR"/>
        </w:rPr>
        <w:t xml:space="preserve">sont ensuite guidés à travers le processus de planification </w:t>
      </w:r>
      <w:r w:rsidR="00A535AC" w:rsidRPr="00E36524">
        <w:rPr>
          <w:lang w:val="fr-FR"/>
        </w:rPr>
        <w:t xml:space="preserve">annuelle </w:t>
      </w:r>
      <w:r w:rsidR="00883FDC" w:rsidRPr="00E36524">
        <w:rPr>
          <w:lang w:val="fr-FR"/>
        </w:rPr>
        <w:t>du travail;  il</w:t>
      </w:r>
      <w:r w:rsidR="005A43A1" w:rsidRPr="00E36524">
        <w:rPr>
          <w:lang w:val="fr-FR"/>
        </w:rPr>
        <w:t>s</w:t>
      </w:r>
      <w:r w:rsidR="00883FDC" w:rsidRPr="00E36524">
        <w:rPr>
          <w:lang w:val="fr-FR"/>
        </w:rPr>
        <w:t xml:space="preserve"> ajoutent les activités prévues dans le </w:t>
      </w:r>
      <w:r w:rsidR="00C45A25" w:rsidRPr="00E36524">
        <w:rPr>
          <w:lang w:val="fr-FR"/>
        </w:rPr>
        <w:t>programme</w:t>
      </w:r>
      <w:r w:rsidR="00883FDC" w:rsidRPr="00E36524">
        <w:rPr>
          <w:lang w:val="fr-FR"/>
        </w:rPr>
        <w:t xml:space="preserve"> de </w:t>
      </w:r>
      <w:r w:rsidR="005A43A1" w:rsidRPr="00E36524">
        <w:rPr>
          <w:lang w:val="fr-FR"/>
        </w:rPr>
        <w:t>travail, attribuent des budgets et lancent des processus d</w:t>
      </w:r>
      <w:r w:rsidR="00BB30E6" w:rsidRPr="00E36524">
        <w:rPr>
          <w:lang w:val="fr-FR"/>
        </w:rPr>
        <w:t>’</w:t>
      </w:r>
      <w:r w:rsidR="005A43A1" w:rsidRPr="00E36524">
        <w:rPr>
          <w:lang w:val="fr-FR"/>
        </w:rPr>
        <w:t>approbation.  Certaines fonctions supplémentaires permettent de garantir l</w:t>
      </w:r>
      <w:r w:rsidR="00BB30E6" w:rsidRPr="00E36524">
        <w:rPr>
          <w:lang w:val="fr-FR"/>
        </w:rPr>
        <w:t>’</w:t>
      </w:r>
      <w:r w:rsidR="005A43A1" w:rsidRPr="00E36524">
        <w:rPr>
          <w:lang w:val="fr-FR"/>
        </w:rPr>
        <w:t xml:space="preserve">exactitude des calculs budgétaires, </w:t>
      </w:r>
      <w:r w:rsidR="00940F56" w:rsidRPr="00E36524">
        <w:rPr>
          <w:lang w:val="fr-FR"/>
        </w:rPr>
        <w:t>d</w:t>
      </w:r>
      <w:r w:rsidR="00BB30E6" w:rsidRPr="00E36524">
        <w:rPr>
          <w:lang w:val="fr-FR"/>
        </w:rPr>
        <w:t>’</w:t>
      </w:r>
      <w:r w:rsidR="00940F56" w:rsidRPr="00E36524">
        <w:rPr>
          <w:lang w:val="fr-FR"/>
        </w:rPr>
        <w:t xml:space="preserve">affectation de personnel à des activités du programme, la mise en place </w:t>
      </w:r>
      <w:r w:rsidR="00FF4140" w:rsidRPr="00E36524">
        <w:rPr>
          <w:lang w:val="fr-FR"/>
        </w:rPr>
        <w:t>d</w:t>
      </w:r>
      <w:r w:rsidR="00BB30E6" w:rsidRPr="00E36524">
        <w:rPr>
          <w:lang w:val="fr-FR"/>
        </w:rPr>
        <w:t>’</w:t>
      </w:r>
      <w:r w:rsidR="00FF4140" w:rsidRPr="00E36524">
        <w:rPr>
          <w:lang w:val="fr-FR"/>
        </w:rPr>
        <w:t>un système de contrôle et l</w:t>
      </w:r>
      <w:r w:rsidR="00BB30E6" w:rsidRPr="00E36524">
        <w:rPr>
          <w:lang w:val="fr-FR"/>
        </w:rPr>
        <w:t>’</w:t>
      </w:r>
      <w:r w:rsidR="00FF4140" w:rsidRPr="00E36524">
        <w:rPr>
          <w:lang w:val="fr-FR"/>
        </w:rPr>
        <w:t>amélioration des calendriers.</w:t>
      </w:r>
    </w:p>
    <w:p w:rsidR="00873B5F" w:rsidRPr="00E36524" w:rsidRDefault="00C2148C" w:rsidP="00000CEF">
      <w:pPr>
        <w:pStyle w:val="ONUMFS"/>
        <w:rPr>
          <w:lang w:val="fr-FR"/>
        </w:rPr>
      </w:pPr>
      <w:r w:rsidRPr="00E36524">
        <w:rPr>
          <w:lang w:val="fr-FR"/>
        </w:rPr>
        <w:t>Cette application offre aussi des fonctions supplémentaires tout au long du cycle de gestion des performances</w:t>
      </w:r>
      <w:r w:rsidR="006C1CD1" w:rsidRPr="00E36524">
        <w:rPr>
          <w:lang w:val="fr-FR"/>
        </w:rPr>
        <w:t xml:space="preserve">, et dispose en outre désormais de fonctions permettant de suivre les </w:t>
      </w:r>
      <w:r w:rsidR="00C45A25" w:rsidRPr="00E36524">
        <w:rPr>
          <w:lang w:val="fr-FR"/>
        </w:rPr>
        <w:t xml:space="preserve">programmes </w:t>
      </w:r>
      <w:r w:rsidR="006C1CD1" w:rsidRPr="00E36524">
        <w:rPr>
          <w:lang w:val="fr-FR"/>
        </w:rPr>
        <w:t xml:space="preserve">de travail annuels pendant leur mise en œuvre et dans le cadre des évaluations de performance trimestrielles.  </w:t>
      </w:r>
      <w:r w:rsidR="009E6BFE" w:rsidRPr="00E36524">
        <w:rPr>
          <w:lang w:val="fr-FR"/>
        </w:rPr>
        <w:t xml:space="preserve">Son intégration avec le système </w:t>
      </w:r>
      <w:r w:rsidR="003F7D11" w:rsidRPr="00E36524">
        <w:rPr>
          <w:lang w:val="fr-FR"/>
        </w:rPr>
        <w:t>FSCM</w:t>
      </w:r>
      <w:r w:rsidR="009E6BFE" w:rsidRPr="00E36524">
        <w:rPr>
          <w:lang w:val="fr-FR"/>
        </w:rPr>
        <w:t xml:space="preserve"> a permis de transmettre les coûts réels de chaque activité du programme au système </w:t>
      </w:r>
      <w:r w:rsidR="00AC143E" w:rsidRPr="00E36524">
        <w:rPr>
          <w:lang w:val="fr-FR"/>
        </w:rPr>
        <w:t>EPM</w:t>
      </w:r>
      <w:r w:rsidR="009E6BFE" w:rsidRPr="00E36524">
        <w:rPr>
          <w:lang w:val="fr-FR"/>
        </w:rPr>
        <w:t xml:space="preserve"> pour établir une comparaison entre le budget et les dépenses réelles.</w:t>
      </w:r>
      <w:r w:rsidR="009A30EA" w:rsidRPr="00E36524">
        <w:rPr>
          <w:lang w:val="fr-FR"/>
        </w:rPr>
        <w:t xml:space="preserve">  Une fonction a été ajoutée pour reporter automatiquement les ajustements budgétaires internes du système </w:t>
      </w:r>
      <w:r w:rsidR="00AC143E" w:rsidRPr="00E36524">
        <w:rPr>
          <w:lang w:val="fr-FR"/>
        </w:rPr>
        <w:t>EPM</w:t>
      </w:r>
      <w:r w:rsidR="009A30EA" w:rsidRPr="00E36524">
        <w:rPr>
          <w:lang w:val="fr-FR"/>
        </w:rPr>
        <w:t xml:space="preserve"> vers le </w:t>
      </w:r>
      <w:r w:rsidR="003F7D11" w:rsidRPr="00E36524">
        <w:rPr>
          <w:lang w:val="fr-FR"/>
        </w:rPr>
        <w:t xml:space="preserve">système FSCM </w:t>
      </w:r>
      <w:r w:rsidR="009A30EA" w:rsidRPr="00E36524">
        <w:rPr>
          <w:lang w:val="fr-FR"/>
        </w:rPr>
        <w:t xml:space="preserve">afin de gagner du temps.  </w:t>
      </w:r>
      <w:r w:rsidR="000268DC" w:rsidRPr="00E36524">
        <w:rPr>
          <w:lang w:val="fr-FR"/>
        </w:rPr>
        <w:t xml:space="preserve">La double saisie des données, qui nécessite beaucoup de temps, est ainsi évitée, les </w:t>
      </w:r>
      <w:r w:rsidR="00504DF0" w:rsidRPr="00E36524">
        <w:rPr>
          <w:lang w:val="fr-FR"/>
        </w:rPr>
        <w:t>rapprochements de comptes sont facilité</w:t>
      </w:r>
      <w:r w:rsidR="000268DC" w:rsidRPr="00E36524">
        <w:rPr>
          <w:lang w:val="fr-FR"/>
        </w:rPr>
        <w:t>s et l</w:t>
      </w:r>
      <w:r w:rsidR="00BB30E6" w:rsidRPr="00E36524">
        <w:rPr>
          <w:lang w:val="fr-FR"/>
        </w:rPr>
        <w:t>’</w:t>
      </w:r>
      <w:r w:rsidR="000268DC" w:rsidRPr="00E36524">
        <w:rPr>
          <w:lang w:val="fr-FR"/>
        </w:rPr>
        <w:t>intégrité des données se trouve renforcée.</w:t>
      </w:r>
      <w:r w:rsidR="00504DF0" w:rsidRPr="00E36524">
        <w:rPr>
          <w:lang w:val="fr-FR"/>
        </w:rPr>
        <w:t xml:space="preserve">  </w:t>
      </w:r>
      <w:r w:rsidR="00744088" w:rsidRPr="00E36524">
        <w:rPr>
          <w:lang w:val="fr-FR"/>
        </w:rPr>
        <w:t xml:space="preserve">Une intégration personnalisée avec le logiciel de </w:t>
      </w:r>
      <w:proofErr w:type="spellStart"/>
      <w:r w:rsidR="00744088" w:rsidRPr="00E36524">
        <w:rPr>
          <w:lang w:val="fr-FR"/>
        </w:rPr>
        <w:t>PeopleSoft</w:t>
      </w:r>
      <w:proofErr w:type="spellEnd"/>
      <w:r w:rsidR="00744088" w:rsidRPr="00E36524">
        <w:rPr>
          <w:lang w:val="fr-FR"/>
        </w:rPr>
        <w:t xml:space="preserve"> destiné aux ressources humaines</w:t>
      </w:r>
      <w:r w:rsidR="003A0AEF" w:rsidRPr="00E36524">
        <w:rPr>
          <w:lang w:val="fr-FR"/>
        </w:rPr>
        <w:t xml:space="preserve"> permet de voir tou</w:t>
      </w:r>
      <w:r w:rsidR="00744088" w:rsidRPr="00E36524">
        <w:rPr>
          <w:lang w:val="fr-FR"/>
        </w:rPr>
        <w:t xml:space="preserve">s les </w:t>
      </w:r>
      <w:r w:rsidR="00042AFB" w:rsidRPr="00E36524">
        <w:rPr>
          <w:lang w:val="fr-FR"/>
        </w:rPr>
        <w:t>postes</w:t>
      </w:r>
      <w:r w:rsidR="00744088" w:rsidRPr="00E36524">
        <w:rPr>
          <w:lang w:val="fr-FR"/>
        </w:rPr>
        <w:t xml:space="preserve"> dans le système </w:t>
      </w:r>
      <w:r w:rsidR="00AC143E" w:rsidRPr="00E36524">
        <w:rPr>
          <w:lang w:val="fr-FR"/>
        </w:rPr>
        <w:t>EPM</w:t>
      </w:r>
      <w:r w:rsidR="001376A0" w:rsidRPr="00E36524">
        <w:rPr>
          <w:lang w:val="fr-FR"/>
        </w:rPr>
        <w:t xml:space="preserve"> afin de pouvoir attribuer des </w:t>
      </w:r>
      <w:r w:rsidR="00042AFB" w:rsidRPr="00E36524">
        <w:rPr>
          <w:lang w:val="fr-FR"/>
        </w:rPr>
        <w:lastRenderedPageBreak/>
        <w:t>ressources humaines</w:t>
      </w:r>
      <w:r w:rsidR="001376A0" w:rsidRPr="00E36524">
        <w:rPr>
          <w:lang w:val="fr-FR"/>
        </w:rPr>
        <w:t xml:space="preserve"> à des activités et faciliter le calcul des coûts associés.  </w:t>
      </w:r>
      <w:r w:rsidR="00873B5F" w:rsidRPr="00E36524">
        <w:rPr>
          <w:lang w:val="fr-FR"/>
        </w:rPr>
        <w:t>Une fonction automatisée a aussi été développée pour mettre à jour les informations précitées à mesure que des changements interviennent dans les systèmes sources.</w:t>
      </w:r>
    </w:p>
    <w:p w:rsidR="00A770F8" w:rsidRPr="00E36524" w:rsidRDefault="00436893" w:rsidP="00000CEF">
      <w:pPr>
        <w:pStyle w:val="ONUMFS"/>
        <w:rPr>
          <w:lang w:val="fr-FR"/>
        </w:rPr>
      </w:pPr>
      <w:r w:rsidRPr="00E36524">
        <w:rPr>
          <w:lang w:val="fr-FR"/>
        </w:rPr>
        <w:t>La mise en œuvre de l</w:t>
      </w:r>
      <w:r w:rsidR="00BB30E6" w:rsidRPr="00E36524">
        <w:rPr>
          <w:lang w:val="fr-FR"/>
        </w:rPr>
        <w:t>’</w:t>
      </w:r>
      <w:r w:rsidRPr="00E36524">
        <w:rPr>
          <w:lang w:val="fr-FR"/>
        </w:rPr>
        <w:t xml:space="preserve">application et des processus </w:t>
      </w:r>
      <w:r w:rsidR="00AC143E" w:rsidRPr="00E36524">
        <w:rPr>
          <w:lang w:val="fr-FR"/>
        </w:rPr>
        <w:t>EPM</w:t>
      </w:r>
      <w:r w:rsidRPr="00E36524">
        <w:rPr>
          <w:lang w:val="fr-FR"/>
        </w:rPr>
        <w:t xml:space="preserve"> a mis à la disposition des chefs de programme un mécanisme considérablement amélioré d</w:t>
      </w:r>
      <w:r w:rsidR="00BB30E6" w:rsidRPr="00E36524">
        <w:rPr>
          <w:lang w:val="fr-FR"/>
        </w:rPr>
        <w:t>’</w:t>
      </w:r>
      <w:r w:rsidRPr="00E36524">
        <w:rPr>
          <w:lang w:val="fr-FR"/>
        </w:rPr>
        <w:t xml:space="preserve">élaboration </w:t>
      </w:r>
      <w:r w:rsidR="00236512" w:rsidRPr="00E36524">
        <w:rPr>
          <w:lang w:val="fr-FR"/>
        </w:rPr>
        <w:t>et d</w:t>
      </w:r>
      <w:r w:rsidR="00BB30E6" w:rsidRPr="00E36524">
        <w:rPr>
          <w:lang w:val="fr-FR"/>
        </w:rPr>
        <w:t>’</w:t>
      </w:r>
      <w:r w:rsidR="00236512" w:rsidRPr="00E36524">
        <w:rPr>
          <w:lang w:val="fr-FR"/>
        </w:rPr>
        <w:t>examen du</w:t>
      </w:r>
      <w:r w:rsidRPr="00E36524">
        <w:rPr>
          <w:lang w:val="fr-FR"/>
        </w:rPr>
        <w:t xml:space="preserve"> programme et budget</w:t>
      </w:r>
      <w:r w:rsidR="00236512" w:rsidRPr="00E36524">
        <w:rPr>
          <w:lang w:val="fr-FR"/>
        </w:rPr>
        <w:t xml:space="preserve"> de l</w:t>
      </w:r>
      <w:r w:rsidR="00BB30E6" w:rsidRPr="00E36524">
        <w:rPr>
          <w:lang w:val="fr-FR"/>
        </w:rPr>
        <w:t>’</w:t>
      </w:r>
      <w:r w:rsidR="00236512" w:rsidRPr="00E36524">
        <w:rPr>
          <w:lang w:val="fr-FR"/>
        </w:rPr>
        <w:t>OMPI</w:t>
      </w:r>
      <w:r w:rsidRPr="00E36524">
        <w:rPr>
          <w:lang w:val="fr-FR"/>
        </w:rPr>
        <w:t xml:space="preserve"> en réduisant le temps et le travail nécessaires pour vérifier, réunir et analyser les informations de planification biennale </w:t>
      </w:r>
      <w:r w:rsidR="001B3A3B" w:rsidRPr="00E36524">
        <w:rPr>
          <w:lang w:val="fr-FR"/>
        </w:rPr>
        <w:t xml:space="preserve">et annuelle, </w:t>
      </w:r>
      <w:r w:rsidRPr="00E36524">
        <w:rPr>
          <w:lang w:val="fr-FR"/>
        </w:rPr>
        <w:t>et en améliorant l</w:t>
      </w:r>
      <w:r w:rsidR="00BB30E6" w:rsidRPr="00E36524">
        <w:rPr>
          <w:lang w:val="fr-FR"/>
        </w:rPr>
        <w:t>’</w:t>
      </w:r>
      <w:r w:rsidRPr="00E36524">
        <w:rPr>
          <w:lang w:val="fr-FR"/>
        </w:rPr>
        <w:t>exactitude, la fiabilité et la traçabilité des données de planification.</w:t>
      </w:r>
      <w:r w:rsidR="001E0387" w:rsidRPr="00E36524">
        <w:rPr>
          <w:lang w:val="fr-FR"/>
        </w:rPr>
        <w:t xml:space="preserve">  Les avantages découlant pour les projets du </w:t>
      </w:r>
      <w:r w:rsidR="00C45A25" w:rsidRPr="00E36524">
        <w:rPr>
          <w:lang w:val="fr-FR"/>
        </w:rPr>
        <w:t xml:space="preserve">programme </w:t>
      </w:r>
      <w:r w:rsidR="001E0387" w:rsidRPr="00E36524">
        <w:rPr>
          <w:lang w:val="fr-FR"/>
        </w:rPr>
        <w:t>de travail annuel et du suivi de sa mise en œuvre sont résumés ci</w:t>
      </w:r>
      <w:r w:rsidR="00DC5BA4" w:rsidRPr="00E36524">
        <w:rPr>
          <w:lang w:val="fr-FR"/>
        </w:rPr>
        <w:noBreakHyphen/>
      </w:r>
      <w:r w:rsidR="001E0387" w:rsidRPr="00E36524">
        <w:rPr>
          <w:lang w:val="fr-FR"/>
        </w:rPr>
        <w:t>après</w:t>
      </w:r>
      <w:r w:rsidR="0091187D" w:rsidRPr="00E36524">
        <w:rPr>
          <w:lang w:val="fr-FR"/>
        </w:rPr>
        <w:t> </w:t>
      </w:r>
      <w:r w:rsidR="001E0387" w:rsidRPr="00E36524">
        <w:rPr>
          <w:lang w:val="fr-FR"/>
        </w:rPr>
        <w:t>:</w:t>
      </w:r>
      <w:r w:rsidR="005F291C" w:rsidRPr="00E36524">
        <w:rPr>
          <w:lang w:val="fr-FR"/>
        </w:rPr>
        <w:t xml:space="preserve"> </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243"/>
        <w:gridCol w:w="2662"/>
        <w:gridCol w:w="1678"/>
      </w:tblGrid>
      <w:tr w:rsidR="00322949" w:rsidRPr="00E36524" w:rsidTr="00821BA3">
        <w:trPr>
          <w:trHeight w:val="369"/>
          <w:tblHeader/>
        </w:trPr>
        <w:tc>
          <w:tcPr>
            <w:tcW w:w="1544" w:type="pct"/>
            <w:tcBorders>
              <w:bottom w:val="single" w:sz="4" w:space="0" w:color="auto"/>
            </w:tcBorders>
            <w:shd w:val="clear" w:color="auto" w:fill="CCFFFF"/>
            <w:tcMar>
              <w:top w:w="113" w:type="dxa"/>
              <w:bottom w:w="113" w:type="dxa"/>
            </w:tcMar>
            <w:vAlign w:val="center"/>
          </w:tcPr>
          <w:p w:rsidR="003F2BDB" w:rsidRPr="00E36524" w:rsidRDefault="004C15D3" w:rsidP="00773D9E">
            <w:pPr>
              <w:jc w:val="center"/>
              <w:rPr>
                <w:rFonts w:eastAsia="Times New Roman"/>
                <w:b/>
                <w:bCs/>
                <w:sz w:val="16"/>
                <w:szCs w:val="16"/>
                <w:lang w:val="fr-FR" w:eastAsia="en-US"/>
              </w:rPr>
            </w:pPr>
            <w:r w:rsidRPr="00E36524">
              <w:rPr>
                <w:rFonts w:eastAsia="Times New Roman"/>
                <w:b/>
                <w:bCs/>
                <w:sz w:val="16"/>
                <w:szCs w:val="16"/>
                <w:lang w:val="fr-FR" w:eastAsia="en-US"/>
              </w:rPr>
              <w:t xml:space="preserve">Avantages offerts </w:t>
            </w:r>
            <w:r w:rsidRPr="00E36524">
              <w:rPr>
                <w:rFonts w:eastAsia="Times New Roman"/>
                <w:b/>
                <w:bCs/>
                <w:sz w:val="16"/>
                <w:szCs w:val="16"/>
                <w:lang w:val="fr-FR" w:eastAsia="en-US"/>
              </w:rPr>
              <w:br/>
              <w:t>en</w:t>
            </w:r>
            <w:r w:rsidR="0091187D" w:rsidRPr="00E36524">
              <w:rPr>
                <w:rFonts w:eastAsia="Times New Roman"/>
                <w:b/>
                <w:bCs/>
                <w:sz w:val="16"/>
                <w:szCs w:val="16"/>
                <w:lang w:val="fr-FR" w:eastAsia="en-US"/>
              </w:rPr>
              <w:t> </w:t>
            </w:r>
            <w:r w:rsidR="003F2BDB" w:rsidRPr="00E36524">
              <w:rPr>
                <w:rFonts w:eastAsia="Times New Roman"/>
                <w:b/>
                <w:bCs/>
                <w:sz w:val="16"/>
                <w:szCs w:val="16"/>
                <w:lang w:val="fr-FR" w:eastAsia="en-US"/>
              </w:rPr>
              <w:t>2012</w:t>
            </w:r>
          </w:p>
        </w:tc>
        <w:tc>
          <w:tcPr>
            <w:tcW w:w="1177" w:type="pct"/>
            <w:tcBorders>
              <w:bottom w:val="single" w:sz="4" w:space="0" w:color="auto"/>
            </w:tcBorders>
            <w:shd w:val="clear" w:color="auto" w:fill="CCFFFF"/>
            <w:tcMar>
              <w:top w:w="113" w:type="dxa"/>
              <w:bottom w:w="113" w:type="dxa"/>
            </w:tcMar>
            <w:vAlign w:val="center"/>
          </w:tcPr>
          <w:p w:rsidR="003F2BDB" w:rsidRPr="00E36524" w:rsidRDefault="004C15D3" w:rsidP="00773D9E">
            <w:pPr>
              <w:jc w:val="center"/>
              <w:rPr>
                <w:rFonts w:eastAsia="Times New Roman"/>
                <w:b/>
                <w:bCs/>
                <w:sz w:val="16"/>
                <w:szCs w:val="16"/>
                <w:lang w:val="fr-FR" w:eastAsia="en-US"/>
              </w:rPr>
            </w:pPr>
            <w:r w:rsidRPr="00E36524">
              <w:rPr>
                <w:rFonts w:eastAsia="Times New Roman"/>
                <w:b/>
                <w:bCs/>
                <w:sz w:val="16"/>
                <w:szCs w:val="16"/>
                <w:lang w:val="fr-FR" w:eastAsia="en-US"/>
              </w:rPr>
              <w:t xml:space="preserve">Avantages offerts </w:t>
            </w:r>
            <w:r w:rsidRPr="00E36524">
              <w:rPr>
                <w:rFonts w:eastAsia="Times New Roman"/>
                <w:b/>
                <w:bCs/>
                <w:sz w:val="16"/>
                <w:szCs w:val="16"/>
                <w:lang w:val="fr-FR" w:eastAsia="en-US"/>
              </w:rPr>
              <w:br/>
              <w:t>en</w:t>
            </w:r>
            <w:r w:rsidR="0091187D" w:rsidRPr="00E36524">
              <w:rPr>
                <w:rFonts w:eastAsia="Times New Roman"/>
                <w:b/>
                <w:bCs/>
                <w:sz w:val="16"/>
                <w:szCs w:val="16"/>
                <w:lang w:val="fr-FR" w:eastAsia="en-US"/>
              </w:rPr>
              <w:t> </w:t>
            </w:r>
            <w:r w:rsidR="003F2BDB" w:rsidRPr="00E36524">
              <w:rPr>
                <w:rFonts w:eastAsia="Times New Roman"/>
                <w:b/>
                <w:bCs/>
                <w:sz w:val="16"/>
                <w:szCs w:val="16"/>
                <w:lang w:val="fr-FR" w:eastAsia="en-US"/>
              </w:rPr>
              <w:t>2013</w:t>
            </w:r>
          </w:p>
        </w:tc>
        <w:tc>
          <w:tcPr>
            <w:tcW w:w="1397" w:type="pct"/>
            <w:tcBorders>
              <w:bottom w:val="single" w:sz="4" w:space="0" w:color="auto"/>
            </w:tcBorders>
            <w:shd w:val="clear" w:color="auto" w:fill="CCFFFF"/>
            <w:tcMar>
              <w:top w:w="113" w:type="dxa"/>
              <w:bottom w:w="113" w:type="dxa"/>
            </w:tcMar>
            <w:vAlign w:val="center"/>
          </w:tcPr>
          <w:p w:rsidR="003F2BDB" w:rsidRPr="00E36524" w:rsidRDefault="004C15D3" w:rsidP="001B53DC">
            <w:pPr>
              <w:jc w:val="center"/>
              <w:rPr>
                <w:rFonts w:eastAsia="Times New Roman"/>
                <w:b/>
                <w:bCs/>
                <w:sz w:val="16"/>
                <w:szCs w:val="16"/>
                <w:lang w:val="fr-FR" w:eastAsia="en-US"/>
              </w:rPr>
            </w:pPr>
            <w:r w:rsidRPr="00E36524">
              <w:rPr>
                <w:rFonts w:eastAsia="Times New Roman"/>
                <w:b/>
                <w:bCs/>
                <w:sz w:val="16"/>
                <w:szCs w:val="16"/>
                <w:lang w:val="fr-FR" w:eastAsia="en-US"/>
              </w:rPr>
              <w:t xml:space="preserve">Avantages offerts </w:t>
            </w:r>
            <w:r w:rsidRPr="00E36524">
              <w:rPr>
                <w:rFonts w:eastAsia="Times New Roman"/>
                <w:b/>
                <w:bCs/>
                <w:sz w:val="16"/>
                <w:szCs w:val="16"/>
                <w:lang w:val="fr-FR" w:eastAsia="en-US"/>
              </w:rPr>
              <w:br/>
              <w:t>en</w:t>
            </w:r>
            <w:r w:rsidR="0091187D" w:rsidRPr="00E36524">
              <w:rPr>
                <w:rFonts w:eastAsia="Times New Roman"/>
                <w:b/>
                <w:bCs/>
                <w:sz w:val="16"/>
                <w:szCs w:val="16"/>
                <w:lang w:val="fr-FR" w:eastAsia="en-US"/>
              </w:rPr>
              <w:t> </w:t>
            </w:r>
            <w:r w:rsidR="003F2BDB" w:rsidRPr="00E36524">
              <w:rPr>
                <w:rFonts w:eastAsia="Times New Roman"/>
                <w:b/>
                <w:bCs/>
                <w:sz w:val="16"/>
                <w:szCs w:val="16"/>
                <w:lang w:val="fr-FR" w:eastAsia="en-US"/>
              </w:rPr>
              <w:t>2014</w:t>
            </w:r>
          </w:p>
        </w:tc>
        <w:tc>
          <w:tcPr>
            <w:tcW w:w="881" w:type="pct"/>
            <w:tcBorders>
              <w:bottom w:val="single" w:sz="4" w:space="0" w:color="auto"/>
            </w:tcBorders>
            <w:shd w:val="clear" w:color="auto" w:fill="CCFFFF"/>
            <w:vAlign w:val="center"/>
          </w:tcPr>
          <w:p w:rsidR="003F2BDB" w:rsidRPr="00E36524" w:rsidRDefault="004C15D3" w:rsidP="004C15D3">
            <w:pPr>
              <w:jc w:val="center"/>
              <w:rPr>
                <w:rFonts w:eastAsia="Times New Roman"/>
                <w:b/>
                <w:bCs/>
                <w:sz w:val="16"/>
                <w:szCs w:val="16"/>
                <w:lang w:val="fr-FR" w:eastAsia="en-US"/>
              </w:rPr>
            </w:pPr>
            <w:r w:rsidRPr="00E36524">
              <w:rPr>
                <w:rFonts w:eastAsia="Times New Roman"/>
                <w:b/>
                <w:bCs/>
                <w:sz w:val="16"/>
                <w:szCs w:val="16"/>
                <w:lang w:val="fr-FR" w:eastAsia="en-US"/>
              </w:rPr>
              <w:t xml:space="preserve">Avantages escomptés </w:t>
            </w:r>
            <w:r w:rsidRPr="00E36524">
              <w:rPr>
                <w:rFonts w:eastAsia="Times New Roman"/>
                <w:b/>
                <w:bCs/>
                <w:sz w:val="16"/>
                <w:szCs w:val="16"/>
                <w:lang w:val="fr-FR" w:eastAsia="en-US"/>
              </w:rPr>
              <w:br/>
              <w:t>en</w:t>
            </w:r>
            <w:r w:rsidR="0091187D" w:rsidRPr="00E36524">
              <w:rPr>
                <w:rFonts w:eastAsia="Times New Roman"/>
                <w:b/>
                <w:bCs/>
                <w:sz w:val="16"/>
                <w:szCs w:val="16"/>
                <w:lang w:val="fr-FR" w:eastAsia="en-US"/>
              </w:rPr>
              <w:t> </w:t>
            </w:r>
            <w:r w:rsidR="003F2BDB" w:rsidRPr="00E36524">
              <w:rPr>
                <w:rFonts w:eastAsia="Times New Roman"/>
                <w:b/>
                <w:bCs/>
                <w:sz w:val="16"/>
                <w:szCs w:val="16"/>
                <w:lang w:val="fr-FR" w:eastAsia="en-US"/>
              </w:rPr>
              <w:t>2015</w:t>
            </w:r>
          </w:p>
        </w:tc>
      </w:tr>
      <w:tr w:rsidR="00322949" w:rsidRPr="00E36524" w:rsidTr="00303F25">
        <w:trPr>
          <w:trHeight w:val="4162"/>
        </w:trPr>
        <w:tc>
          <w:tcPr>
            <w:tcW w:w="1544" w:type="pct"/>
            <w:tcBorders>
              <w:bottom w:val="nil"/>
            </w:tcBorders>
            <w:shd w:val="clear" w:color="auto" w:fill="auto"/>
            <w:tcMar>
              <w:top w:w="113" w:type="dxa"/>
              <w:bottom w:w="113" w:type="dxa"/>
            </w:tcMar>
          </w:tcPr>
          <w:p w:rsidR="00671EE8" w:rsidRPr="00E36524" w:rsidRDefault="009A5267" w:rsidP="009A5267">
            <w:pPr>
              <w:rPr>
                <w:rFonts w:eastAsia="Times New Roman"/>
                <w:b/>
                <w:bCs/>
                <w:sz w:val="16"/>
                <w:szCs w:val="16"/>
                <w:u w:val="single"/>
                <w:lang w:val="fr-FR" w:eastAsia="en-US"/>
              </w:rPr>
            </w:pPr>
            <w:r w:rsidRPr="00E36524">
              <w:rPr>
                <w:rFonts w:eastAsia="Times New Roman"/>
                <w:b/>
                <w:bCs/>
                <w:sz w:val="16"/>
                <w:szCs w:val="16"/>
                <w:u w:val="single"/>
                <w:lang w:val="fr-FR" w:eastAsia="en-US"/>
              </w:rPr>
              <w:t>Programmation annuelle pour</w:t>
            </w:r>
            <w:r w:rsidR="0091187D" w:rsidRPr="00E36524">
              <w:rPr>
                <w:rFonts w:eastAsia="Times New Roman"/>
                <w:b/>
                <w:bCs/>
                <w:sz w:val="16"/>
                <w:szCs w:val="16"/>
                <w:u w:val="single"/>
                <w:lang w:val="fr-FR" w:eastAsia="en-US"/>
              </w:rPr>
              <w:t> </w:t>
            </w:r>
            <w:r w:rsidRPr="00E36524">
              <w:rPr>
                <w:rFonts w:eastAsia="Times New Roman"/>
                <w:b/>
                <w:bCs/>
                <w:sz w:val="16"/>
                <w:szCs w:val="16"/>
                <w:u w:val="single"/>
                <w:lang w:val="fr-FR" w:eastAsia="en-US"/>
              </w:rPr>
              <w:t>2012</w:t>
            </w:r>
            <w:r w:rsidR="00DC5BA4" w:rsidRPr="00E36524">
              <w:rPr>
                <w:rFonts w:eastAsia="Times New Roman"/>
                <w:b/>
                <w:bCs/>
                <w:sz w:val="16"/>
                <w:szCs w:val="16"/>
                <w:u w:val="single"/>
                <w:lang w:val="fr-FR" w:eastAsia="en-US"/>
              </w:rPr>
              <w:noBreakHyphen/>
            </w:r>
            <w:r w:rsidRPr="00E36524">
              <w:rPr>
                <w:rFonts w:eastAsia="Times New Roman"/>
                <w:b/>
                <w:bCs/>
                <w:sz w:val="16"/>
                <w:szCs w:val="16"/>
                <w:u w:val="single"/>
                <w:lang w:val="fr-FR" w:eastAsia="en-US"/>
              </w:rPr>
              <w:t>2013</w:t>
            </w:r>
          </w:p>
          <w:p w:rsidR="00671EE8" w:rsidRPr="00E36524" w:rsidRDefault="00671EE8" w:rsidP="00773D9E">
            <w:pPr>
              <w:rPr>
                <w:rFonts w:eastAsia="Times New Roman"/>
                <w:sz w:val="16"/>
                <w:szCs w:val="16"/>
                <w:lang w:val="fr-FR" w:eastAsia="en-US"/>
              </w:rPr>
            </w:pPr>
          </w:p>
          <w:p w:rsidR="00671EE8" w:rsidRPr="00E36524" w:rsidRDefault="004C15D3" w:rsidP="00773D9E">
            <w:pPr>
              <w:rPr>
                <w:rFonts w:eastAsia="Times New Roman"/>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001B53DC" w:rsidRPr="00E36524">
              <w:rPr>
                <w:rFonts w:eastAsia="Times New Roman"/>
                <w:b/>
                <w:bCs/>
                <w:i/>
                <w:iCs/>
                <w:sz w:val="16"/>
                <w:szCs w:val="16"/>
                <w:lang w:val="fr-FR" w:eastAsia="en-US"/>
              </w:rPr>
              <w:t>:</w:t>
            </w:r>
          </w:p>
          <w:p w:rsidR="00671EE8" w:rsidRPr="00E36524" w:rsidRDefault="00671EE8" w:rsidP="00773D9E">
            <w:pPr>
              <w:spacing w:line="120" w:lineRule="exact"/>
              <w:rPr>
                <w:rFonts w:eastAsia="Times New Roman"/>
                <w:sz w:val="16"/>
                <w:szCs w:val="16"/>
                <w:lang w:val="fr-FR" w:eastAsia="en-US"/>
              </w:rPr>
            </w:pPr>
          </w:p>
          <w:p w:rsidR="00BB30E6" w:rsidRPr="00E36524" w:rsidRDefault="00FE2192" w:rsidP="009A5267">
            <w:pPr>
              <w:numPr>
                <w:ilvl w:val="0"/>
                <w:numId w:val="18"/>
              </w:numPr>
              <w:rPr>
                <w:rFonts w:eastAsia="Times New Roman"/>
                <w:sz w:val="16"/>
                <w:szCs w:val="16"/>
                <w:lang w:val="fr-FR" w:eastAsia="en-US"/>
              </w:rPr>
            </w:pPr>
            <w:r w:rsidRPr="00E36524">
              <w:rPr>
                <w:rFonts w:eastAsia="Times New Roman"/>
                <w:sz w:val="16"/>
                <w:szCs w:val="16"/>
                <w:lang w:val="fr-FR" w:eastAsia="en-US"/>
              </w:rPr>
              <w:t>P</w:t>
            </w:r>
            <w:r w:rsidR="009A5267" w:rsidRPr="00E36524">
              <w:rPr>
                <w:rFonts w:eastAsia="Times New Roman"/>
                <w:sz w:val="16"/>
                <w:szCs w:val="16"/>
                <w:lang w:val="fr-FR" w:eastAsia="en-US"/>
              </w:rPr>
              <w:t xml:space="preserve">lanification et mise à jour des activités </w:t>
            </w:r>
            <w:r w:rsidRPr="00E36524">
              <w:rPr>
                <w:rFonts w:eastAsia="Times New Roman"/>
                <w:sz w:val="16"/>
                <w:szCs w:val="16"/>
                <w:lang w:val="fr-FR" w:eastAsia="en-US"/>
              </w:rPr>
              <w:t>reliées aux résultats escomptés</w:t>
            </w:r>
          </w:p>
          <w:p w:rsidR="00671EE8" w:rsidRPr="00E36524" w:rsidRDefault="00FE2192" w:rsidP="009A5267">
            <w:pPr>
              <w:numPr>
                <w:ilvl w:val="0"/>
                <w:numId w:val="18"/>
              </w:numPr>
              <w:spacing w:before="60"/>
              <w:rPr>
                <w:rFonts w:eastAsia="Times New Roman"/>
                <w:sz w:val="16"/>
                <w:szCs w:val="16"/>
                <w:lang w:val="fr-FR" w:eastAsia="en-US"/>
              </w:rPr>
            </w:pPr>
            <w:r w:rsidRPr="00E36524">
              <w:rPr>
                <w:rFonts w:eastAsia="Times New Roman"/>
                <w:sz w:val="16"/>
                <w:szCs w:val="16"/>
                <w:lang w:val="fr-FR" w:eastAsia="en-US"/>
              </w:rPr>
              <w:t>A</w:t>
            </w:r>
            <w:r w:rsidR="009A5267" w:rsidRPr="00E36524">
              <w:rPr>
                <w:rFonts w:eastAsia="Times New Roman"/>
                <w:sz w:val="16"/>
                <w:szCs w:val="16"/>
                <w:lang w:val="fr-FR" w:eastAsia="en-US"/>
              </w:rPr>
              <w:t>ffectation et ajustements de ressources en personnel et autres au niveau de l</w:t>
            </w:r>
            <w:r w:rsidR="00BB30E6" w:rsidRPr="00E36524">
              <w:rPr>
                <w:rFonts w:eastAsia="Times New Roman"/>
                <w:sz w:val="16"/>
                <w:szCs w:val="16"/>
                <w:lang w:val="fr-FR" w:eastAsia="en-US"/>
              </w:rPr>
              <w:t>’</w:t>
            </w:r>
            <w:r w:rsidRPr="00E36524">
              <w:rPr>
                <w:rFonts w:eastAsia="Times New Roman"/>
                <w:sz w:val="16"/>
                <w:szCs w:val="16"/>
                <w:lang w:val="fr-FR" w:eastAsia="en-US"/>
              </w:rPr>
              <w:t>activité de programme</w:t>
            </w:r>
          </w:p>
          <w:p w:rsidR="00635239" w:rsidRPr="00E36524" w:rsidRDefault="00FE2192" w:rsidP="00C45A25">
            <w:pPr>
              <w:numPr>
                <w:ilvl w:val="0"/>
                <w:numId w:val="18"/>
              </w:numPr>
              <w:spacing w:before="60"/>
              <w:rPr>
                <w:rFonts w:eastAsia="Times New Roman"/>
                <w:sz w:val="16"/>
                <w:szCs w:val="16"/>
                <w:lang w:val="fr-FR" w:eastAsia="en-US"/>
              </w:rPr>
            </w:pPr>
            <w:r w:rsidRPr="00E36524">
              <w:rPr>
                <w:rFonts w:eastAsia="Times New Roman"/>
                <w:sz w:val="16"/>
                <w:szCs w:val="16"/>
                <w:lang w:val="fr-FR" w:eastAsia="en-US"/>
              </w:rPr>
              <w:t>A</w:t>
            </w:r>
            <w:r w:rsidR="00635239" w:rsidRPr="00E36524">
              <w:rPr>
                <w:rFonts w:eastAsia="Times New Roman"/>
                <w:sz w:val="16"/>
                <w:szCs w:val="16"/>
                <w:lang w:val="fr-FR" w:eastAsia="en-US"/>
              </w:rPr>
              <w:t xml:space="preserve">nalyse sous plusieurs angles des informations </w:t>
            </w:r>
            <w:r w:rsidR="00636646" w:rsidRPr="00E36524">
              <w:rPr>
                <w:rFonts w:eastAsia="Times New Roman"/>
                <w:sz w:val="16"/>
                <w:szCs w:val="16"/>
                <w:lang w:val="fr-FR" w:eastAsia="en-US"/>
              </w:rPr>
              <w:t>liées au</w:t>
            </w:r>
            <w:r w:rsidR="00635239" w:rsidRPr="00E36524">
              <w:rPr>
                <w:rFonts w:eastAsia="Times New Roman"/>
                <w:sz w:val="16"/>
                <w:szCs w:val="16"/>
                <w:lang w:val="fr-FR" w:eastAsia="en-US"/>
              </w:rPr>
              <w:t xml:space="preserve"> </w:t>
            </w:r>
            <w:r w:rsidR="00C45A25" w:rsidRPr="00E36524">
              <w:rPr>
                <w:rFonts w:eastAsia="Times New Roman"/>
                <w:sz w:val="16"/>
                <w:szCs w:val="16"/>
                <w:lang w:val="fr-FR" w:eastAsia="en-US"/>
              </w:rPr>
              <w:t>programme</w:t>
            </w:r>
            <w:r w:rsidR="00635239" w:rsidRPr="00E36524">
              <w:rPr>
                <w:rFonts w:eastAsia="Times New Roman"/>
                <w:sz w:val="16"/>
                <w:szCs w:val="16"/>
                <w:lang w:val="fr-FR" w:eastAsia="en-US"/>
              </w:rPr>
              <w:t xml:space="preserve"> de travail, c</w:t>
            </w:r>
            <w:r w:rsidR="00BB30E6" w:rsidRPr="00E36524">
              <w:rPr>
                <w:rFonts w:eastAsia="Times New Roman"/>
                <w:sz w:val="16"/>
                <w:szCs w:val="16"/>
                <w:lang w:val="fr-FR" w:eastAsia="en-US"/>
              </w:rPr>
              <w:t>’</w:t>
            </w:r>
            <w:r w:rsidR="00635239" w:rsidRPr="00E36524">
              <w:rPr>
                <w:rFonts w:eastAsia="Times New Roman"/>
                <w:sz w:val="16"/>
                <w:szCs w:val="16"/>
                <w:lang w:val="fr-FR" w:eastAsia="en-US"/>
              </w:rPr>
              <w:t>est</w:t>
            </w:r>
            <w:r w:rsidR="00DC5BA4" w:rsidRPr="00E36524">
              <w:rPr>
                <w:rFonts w:eastAsia="Times New Roman"/>
                <w:sz w:val="16"/>
                <w:szCs w:val="16"/>
                <w:lang w:val="fr-FR" w:eastAsia="en-US"/>
              </w:rPr>
              <w:noBreakHyphen/>
            </w:r>
            <w:r w:rsidR="00635239" w:rsidRPr="00E36524">
              <w:rPr>
                <w:rFonts w:eastAsia="Times New Roman"/>
                <w:sz w:val="16"/>
                <w:szCs w:val="16"/>
                <w:lang w:val="fr-FR" w:eastAsia="en-US"/>
              </w:rPr>
              <w:t>à</w:t>
            </w:r>
            <w:r w:rsidR="00DC5BA4" w:rsidRPr="00E36524">
              <w:rPr>
                <w:rFonts w:eastAsia="Times New Roman"/>
                <w:sz w:val="16"/>
                <w:szCs w:val="16"/>
                <w:lang w:val="fr-FR" w:eastAsia="en-US"/>
              </w:rPr>
              <w:noBreakHyphen/>
            </w:r>
            <w:r w:rsidR="00635239" w:rsidRPr="00E36524">
              <w:rPr>
                <w:rFonts w:eastAsia="Times New Roman"/>
                <w:sz w:val="16"/>
                <w:szCs w:val="16"/>
                <w:lang w:val="fr-FR" w:eastAsia="en-US"/>
              </w:rPr>
              <w:t>dire des résultats et de l</w:t>
            </w:r>
            <w:r w:rsidR="00BB30E6" w:rsidRPr="00E36524">
              <w:rPr>
                <w:rFonts w:eastAsia="Times New Roman"/>
                <w:sz w:val="16"/>
                <w:szCs w:val="16"/>
                <w:lang w:val="fr-FR" w:eastAsia="en-US"/>
              </w:rPr>
              <w:t>’</w:t>
            </w:r>
            <w:r w:rsidR="00635239" w:rsidRPr="00E36524">
              <w:rPr>
                <w:rFonts w:eastAsia="Times New Roman"/>
                <w:sz w:val="16"/>
                <w:szCs w:val="16"/>
                <w:lang w:val="fr-FR" w:eastAsia="en-US"/>
              </w:rPr>
              <w:t>ent</w:t>
            </w:r>
            <w:r w:rsidRPr="00E36524">
              <w:rPr>
                <w:rFonts w:eastAsia="Times New Roman"/>
                <w:sz w:val="16"/>
                <w:szCs w:val="16"/>
                <w:lang w:val="fr-FR" w:eastAsia="en-US"/>
              </w:rPr>
              <w:t>ité chargée de la mise en œuvre</w:t>
            </w:r>
          </w:p>
          <w:p w:rsidR="00BB30E6" w:rsidRPr="00E36524" w:rsidRDefault="00FE2192" w:rsidP="00636646">
            <w:pPr>
              <w:numPr>
                <w:ilvl w:val="0"/>
                <w:numId w:val="18"/>
              </w:numPr>
              <w:spacing w:before="60"/>
              <w:rPr>
                <w:rFonts w:eastAsia="Times New Roman"/>
                <w:sz w:val="16"/>
                <w:szCs w:val="16"/>
                <w:lang w:val="fr-FR" w:eastAsia="en-US"/>
              </w:rPr>
            </w:pPr>
            <w:r w:rsidRPr="00E36524">
              <w:rPr>
                <w:rFonts w:eastAsia="Times New Roman"/>
                <w:sz w:val="16"/>
                <w:szCs w:val="16"/>
                <w:lang w:val="fr-FR" w:eastAsia="en-US"/>
              </w:rPr>
              <w:t>P</w:t>
            </w:r>
            <w:r w:rsidR="00636646" w:rsidRPr="00E36524">
              <w:rPr>
                <w:rFonts w:eastAsia="Times New Roman"/>
                <w:sz w:val="16"/>
                <w:szCs w:val="16"/>
                <w:lang w:val="fr-FR" w:eastAsia="en-US"/>
              </w:rPr>
              <w:t xml:space="preserve">roduction de rapports directement depuis </w:t>
            </w:r>
            <w:proofErr w:type="spellStart"/>
            <w:r w:rsidR="00636646" w:rsidRPr="00E36524">
              <w:rPr>
                <w:rFonts w:eastAsia="Times New Roman"/>
                <w:sz w:val="16"/>
                <w:szCs w:val="16"/>
                <w:lang w:val="fr-FR" w:eastAsia="en-US"/>
              </w:rPr>
              <w:t>Essbase</w:t>
            </w:r>
            <w:proofErr w:type="spellEnd"/>
            <w:r w:rsidR="00636646" w:rsidRPr="00E36524">
              <w:rPr>
                <w:rFonts w:eastAsia="Times New Roman"/>
                <w:sz w:val="16"/>
                <w:szCs w:val="16"/>
                <w:lang w:val="fr-FR" w:eastAsia="en-US"/>
              </w:rPr>
              <w:t xml:space="preserve"> (tableaux d</w:t>
            </w:r>
            <w:r w:rsidR="00BB30E6" w:rsidRPr="00E36524">
              <w:rPr>
                <w:rFonts w:eastAsia="Times New Roman"/>
                <w:sz w:val="16"/>
                <w:szCs w:val="16"/>
                <w:lang w:val="fr-FR" w:eastAsia="en-US"/>
              </w:rPr>
              <w:t>’</w:t>
            </w:r>
            <w:r w:rsidR="00636646" w:rsidRPr="00E36524">
              <w:rPr>
                <w:rFonts w:eastAsia="Times New Roman"/>
                <w:sz w:val="16"/>
                <w:szCs w:val="16"/>
                <w:lang w:val="fr-FR" w:eastAsia="en-US"/>
              </w:rPr>
              <w:t>autorisation de dotation en personnel, montants effectifs par rapport au budget prévu dans les programmes de travail, etc.)</w:t>
            </w:r>
          </w:p>
          <w:p w:rsidR="00BB30E6" w:rsidRPr="00E36524" w:rsidRDefault="00FE2192" w:rsidP="003F7D11">
            <w:pPr>
              <w:numPr>
                <w:ilvl w:val="0"/>
                <w:numId w:val="18"/>
              </w:numPr>
              <w:spacing w:before="60"/>
              <w:rPr>
                <w:rFonts w:eastAsia="Times New Roman"/>
                <w:sz w:val="16"/>
                <w:szCs w:val="16"/>
                <w:lang w:val="fr-FR" w:eastAsia="en-US"/>
              </w:rPr>
            </w:pPr>
            <w:r w:rsidRPr="00E36524">
              <w:rPr>
                <w:rFonts w:eastAsia="Times New Roman"/>
                <w:sz w:val="16"/>
                <w:szCs w:val="16"/>
                <w:lang w:val="fr-FR" w:eastAsia="en-US"/>
              </w:rPr>
              <w:t>P</w:t>
            </w:r>
            <w:r w:rsidR="00636646" w:rsidRPr="00E36524">
              <w:rPr>
                <w:rFonts w:eastAsia="Times New Roman"/>
                <w:sz w:val="16"/>
                <w:szCs w:val="16"/>
                <w:lang w:val="fr-FR" w:eastAsia="en-US"/>
              </w:rPr>
              <w:t xml:space="preserve">roduction de journaux budgétaires pour </w:t>
            </w:r>
            <w:proofErr w:type="spellStart"/>
            <w:r w:rsidR="00636646" w:rsidRPr="00E36524">
              <w:rPr>
                <w:rFonts w:eastAsia="Times New Roman"/>
                <w:sz w:val="16"/>
                <w:szCs w:val="16"/>
                <w:lang w:val="fr-FR" w:eastAsia="en-US"/>
              </w:rPr>
              <w:t>téléversement</w:t>
            </w:r>
            <w:proofErr w:type="spellEnd"/>
            <w:r w:rsidR="00636646" w:rsidRPr="00E36524">
              <w:rPr>
                <w:rFonts w:eastAsia="Times New Roman"/>
                <w:sz w:val="16"/>
                <w:szCs w:val="16"/>
                <w:lang w:val="fr-FR" w:eastAsia="en-US"/>
              </w:rPr>
              <w:t xml:space="preserve"> dans le système </w:t>
            </w:r>
            <w:r w:rsidR="003F7D11" w:rsidRPr="00E36524">
              <w:rPr>
                <w:rFonts w:eastAsia="Times New Roman"/>
                <w:sz w:val="16"/>
                <w:szCs w:val="16"/>
                <w:lang w:val="fr-FR" w:eastAsia="en-US"/>
              </w:rPr>
              <w:t>FSCM</w:t>
            </w:r>
          </w:p>
          <w:p w:rsidR="00642133" w:rsidRPr="00E36524" w:rsidRDefault="00FE2192" w:rsidP="00FE2192">
            <w:pPr>
              <w:numPr>
                <w:ilvl w:val="0"/>
                <w:numId w:val="19"/>
              </w:numPr>
              <w:spacing w:before="60"/>
              <w:rPr>
                <w:rFonts w:eastAsia="Times New Roman"/>
                <w:sz w:val="16"/>
                <w:szCs w:val="16"/>
                <w:lang w:val="fr-FR" w:eastAsia="en-US"/>
              </w:rPr>
            </w:pPr>
            <w:r w:rsidRPr="00E36524">
              <w:rPr>
                <w:rFonts w:eastAsia="Times New Roman"/>
                <w:sz w:val="16"/>
                <w:szCs w:val="16"/>
                <w:lang w:val="fr-FR" w:eastAsia="en-US"/>
              </w:rPr>
              <w:t>C</w:t>
            </w:r>
            <w:r w:rsidR="001D22C6" w:rsidRPr="00E36524">
              <w:rPr>
                <w:rFonts w:eastAsia="Times New Roman"/>
                <w:sz w:val="16"/>
                <w:szCs w:val="16"/>
                <w:lang w:val="fr-FR" w:eastAsia="en-US"/>
              </w:rPr>
              <w:t xml:space="preserve">ommunication aux chefs de programme des dépenses effectives par activité selon le système </w:t>
            </w:r>
            <w:r w:rsidR="003F7D11" w:rsidRPr="00E36524">
              <w:rPr>
                <w:rFonts w:eastAsia="Times New Roman"/>
                <w:sz w:val="16"/>
                <w:szCs w:val="16"/>
                <w:lang w:val="fr-FR" w:eastAsia="en-US"/>
              </w:rPr>
              <w:t xml:space="preserve">FSCM </w:t>
            </w:r>
            <w:r w:rsidRPr="00E36524">
              <w:rPr>
                <w:rFonts w:eastAsia="Times New Roman"/>
                <w:sz w:val="16"/>
                <w:szCs w:val="16"/>
                <w:lang w:val="fr-FR" w:eastAsia="en-US"/>
              </w:rPr>
              <w:t>dans des rapports trimestriels</w:t>
            </w:r>
          </w:p>
        </w:tc>
        <w:tc>
          <w:tcPr>
            <w:tcW w:w="1177" w:type="pct"/>
            <w:tcBorders>
              <w:bottom w:val="nil"/>
            </w:tcBorders>
            <w:shd w:val="clear" w:color="auto" w:fill="auto"/>
            <w:tcMar>
              <w:top w:w="113" w:type="dxa"/>
              <w:bottom w:w="113" w:type="dxa"/>
            </w:tcMar>
          </w:tcPr>
          <w:p w:rsidR="00671EE8" w:rsidRPr="00E36524" w:rsidRDefault="009A5267" w:rsidP="009A5267">
            <w:pPr>
              <w:rPr>
                <w:rFonts w:eastAsia="Times New Roman"/>
                <w:b/>
                <w:bCs/>
                <w:sz w:val="16"/>
                <w:szCs w:val="16"/>
                <w:u w:val="single"/>
                <w:lang w:val="fr-FR" w:eastAsia="en-US"/>
              </w:rPr>
            </w:pPr>
            <w:r w:rsidRPr="00E36524">
              <w:rPr>
                <w:rFonts w:eastAsia="Times New Roman"/>
                <w:b/>
                <w:bCs/>
                <w:sz w:val="16"/>
                <w:szCs w:val="16"/>
                <w:u w:val="single"/>
                <w:lang w:val="fr-FR" w:eastAsia="en-US"/>
              </w:rPr>
              <w:t>Programmation annuelle pour</w:t>
            </w:r>
            <w:r w:rsidR="0091187D" w:rsidRPr="00E36524">
              <w:rPr>
                <w:rFonts w:eastAsia="Times New Roman"/>
                <w:b/>
                <w:bCs/>
                <w:sz w:val="16"/>
                <w:szCs w:val="16"/>
                <w:u w:val="single"/>
                <w:lang w:val="fr-FR" w:eastAsia="en-US"/>
              </w:rPr>
              <w:t> </w:t>
            </w:r>
            <w:r w:rsidRPr="00E36524">
              <w:rPr>
                <w:rFonts w:eastAsia="Times New Roman"/>
                <w:b/>
                <w:bCs/>
                <w:sz w:val="16"/>
                <w:szCs w:val="16"/>
                <w:u w:val="single"/>
                <w:lang w:val="fr-FR" w:eastAsia="en-US"/>
              </w:rPr>
              <w:t>2014</w:t>
            </w:r>
            <w:r w:rsidR="00DC5BA4" w:rsidRPr="00E36524">
              <w:rPr>
                <w:rFonts w:eastAsia="Times New Roman"/>
                <w:b/>
                <w:bCs/>
                <w:sz w:val="16"/>
                <w:szCs w:val="16"/>
                <w:u w:val="single"/>
                <w:lang w:val="fr-FR" w:eastAsia="en-US"/>
              </w:rPr>
              <w:noBreakHyphen/>
            </w:r>
            <w:r w:rsidRPr="00E36524">
              <w:rPr>
                <w:rFonts w:eastAsia="Times New Roman"/>
                <w:b/>
                <w:bCs/>
                <w:sz w:val="16"/>
                <w:szCs w:val="16"/>
                <w:u w:val="single"/>
                <w:lang w:val="fr-FR" w:eastAsia="en-US"/>
              </w:rPr>
              <w:t>2015</w:t>
            </w:r>
          </w:p>
          <w:p w:rsidR="00671EE8" w:rsidRPr="00E36524" w:rsidRDefault="00671EE8" w:rsidP="00773D9E">
            <w:pPr>
              <w:rPr>
                <w:rFonts w:eastAsia="Times New Roman"/>
                <w:b/>
                <w:bCs/>
                <w:sz w:val="16"/>
                <w:szCs w:val="16"/>
                <w:lang w:val="fr-FR" w:eastAsia="en-US"/>
              </w:rPr>
            </w:pPr>
          </w:p>
          <w:p w:rsidR="00671EE8" w:rsidRPr="00E36524" w:rsidRDefault="004C15D3" w:rsidP="00773D9E">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Pr="00E36524">
              <w:rPr>
                <w:rFonts w:eastAsia="Times New Roman"/>
                <w:b/>
                <w:bCs/>
                <w:i/>
                <w:iCs/>
                <w:sz w:val="16"/>
                <w:szCs w:val="16"/>
                <w:lang w:val="fr-FR" w:eastAsia="en-US"/>
              </w:rPr>
              <w:t>:</w:t>
            </w:r>
          </w:p>
          <w:p w:rsidR="00671EE8" w:rsidRPr="00E36524" w:rsidRDefault="00671EE8" w:rsidP="00773D9E">
            <w:pPr>
              <w:spacing w:line="120" w:lineRule="exact"/>
              <w:rPr>
                <w:rFonts w:eastAsia="Times New Roman"/>
                <w:sz w:val="16"/>
                <w:szCs w:val="16"/>
                <w:lang w:val="fr-FR" w:eastAsia="en-US"/>
              </w:rPr>
            </w:pPr>
          </w:p>
          <w:p w:rsidR="00671EE8" w:rsidRPr="00E36524" w:rsidRDefault="00FE2192" w:rsidP="00773D9E">
            <w:pPr>
              <w:rPr>
                <w:rFonts w:eastAsia="Times New Roman"/>
                <w:sz w:val="16"/>
                <w:szCs w:val="16"/>
                <w:lang w:val="fr-FR" w:eastAsia="en-US"/>
              </w:rPr>
            </w:pPr>
            <w:r w:rsidRPr="00E36524">
              <w:rPr>
                <w:rFonts w:eastAsia="Times New Roman"/>
                <w:sz w:val="16"/>
                <w:szCs w:val="16"/>
                <w:lang w:val="fr-FR" w:eastAsia="en-US"/>
              </w:rPr>
              <w:t>F</w:t>
            </w:r>
            <w:r w:rsidR="00AB38C4" w:rsidRPr="00E36524">
              <w:rPr>
                <w:rFonts w:eastAsia="Times New Roman"/>
                <w:sz w:val="16"/>
                <w:szCs w:val="16"/>
                <w:lang w:val="fr-FR" w:eastAsia="en-US"/>
              </w:rPr>
              <w:t>onctions de la programmation annuelle pour</w:t>
            </w:r>
            <w:r w:rsidR="0091187D" w:rsidRPr="00E36524">
              <w:rPr>
                <w:rFonts w:eastAsia="Times New Roman"/>
                <w:sz w:val="16"/>
                <w:szCs w:val="16"/>
                <w:lang w:val="fr-FR" w:eastAsia="en-US"/>
              </w:rPr>
              <w:t> </w:t>
            </w:r>
            <w:r w:rsidR="00AB38C4" w:rsidRPr="00E36524">
              <w:rPr>
                <w:rFonts w:eastAsia="Times New Roman"/>
                <w:sz w:val="16"/>
                <w:szCs w:val="16"/>
                <w:lang w:val="fr-FR" w:eastAsia="en-US"/>
              </w:rPr>
              <w:t>2012</w:t>
            </w:r>
            <w:r w:rsidR="00DC5BA4" w:rsidRPr="00E36524">
              <w:rPr>
                <w:rFonts w:eastAsia="Times New Roman"/>
                <w:sz w:val="16"/>
                <w:szCs w:val="16"/>
                <w:lang w:val="fr-FR" w:eastAsia="en-US"/>
              </w:rPr>
              <w:noBreakHyphen/>
            </w:r>
            <w:r w:rsidR="00AB38C4" w:rsidRPr="00E36524">
              <w:rPr>
                <w:rFonts w:eastAsia="Times New Roman"/>
                <w:sz w:val="16"/>
                <w:szCs w:val="16"/>
                <w:lang w:val="fr-FR" w:eastAsia="en-US"/>
              </w:rPr>
              <w:t>2013 et fonctions supplémentaires suivantes</w:t>
            </w:r>
            <w:r w:rsidR="0091187D" w:rsidRPr="00E36524">
              <w:rPr>
                <w:rFonts w:eastAsia="Times New Roman"/>
                <w:sz w:val="16"/>
                <w:szCs w:val="16"/>
                <w:lang w:val="fr-FR" w:eastAsia="en-US"/>
              </w:rPr>
              <w:t> </w:t>
            </w:r>
            <w:r w:rsidR="00AB38C4" w:rsidRPr="00E36524">
              <w:rPr>
                <w:rFonts w:eastAsia="Times New Roman"/>
                <w:sz w:val="16"/>
                <w:szCs w:val="16"/>
                <w:lang w:val="fr-FR" w:eastAsia="en-US"/>
              </w:rPr>
              <w:t>:</w:t>
            </w:r>
          </w:p>
          <w:p w:rsidR="00671EE8" w:rsidRPr="00E36524" w:rsidRDefault="00FE2192" w:rsidP="00AB38C4">
            <w:pPr>
              <w:numPr>
                <w:ilvl w:val="0"/>
                <w:numId w:val="18"/>
              </w:numPr>
              <w:spacing w:before="60"/>
              <w:rPr>
                <w:rFonts w:eastAsia="Times New Roman"/>
                <w:sz w:val="16"/>
                <w:szCs w:val="16"/>
                <w:lang w:val="fr-FR" w:eastAsia="en-US"/>
              </w:rPr>
            </w:pPr>
            <w:r w:rsidRPr="00E36524">
              <w:rPr>
                <w:rFonts w:eastAsia="Times New Roman"/>
                <w:sz w:val="16"/>
                <w:szCs w:val="16"/>
                <w:lang w:val="fr-FR" w:eastAsia="en-US"/>
              </w:rPr>
              <w:t>P</w:t>
            </w:r>
            <w:r w:rsidR="00AB38C4" w:rsidRPr="00E36524">
              <w:rPr>
                <w:rFonts w:eastAsia="Times New Roman"/>
                <w:sz w:val="16"/>
                <w:szCs w:val="16"/>
                <w:lang w:val="fr-FR" w:eastAsia="en-US"/>
              </w:rPr>
              <w:t>lanification et suivi de l</w:t>
            </w:r>
            <w:r w:rsidR="00BB30E6" w:rsidRPr="00E36524">
              <w:rPr>
                <w:rFonts w:eastAsia="Times New Roman"/>
                <w:sz w:val="16"/>
                <w:szCs w:val="16"/>
                <w:lang w:val="fr-FR" w:eastAsia="en-US"/>
              </w:rPr>
              <w:t>’</w:t>
            </w:r>
            <w:r w:rsidR="00AB38C4" w:rsidRPr="00E36524">
              <w:rPr>
                <w:rFonts w:eastAsia="Times New Roman"/>
                <w:sz w:val="16"/>
                <w:szCs w:val="16"/>
                <w:lang w:val="fr-FR" w:eastAsia="en-US"/>
              </w:rPr>
              <w:t>état d</w:t>
            </w:r>
            <w:r w:rsidR="00BB30E6" w:rsidRPr="00E36524">
              <w:rPr>
                <w:rFonts w:eastAsia="Times New Roman"/>
                <w:sz w:val="16"/>
                <w:szCs w:val="16"/>
                <w:lang w:val="fr-FR" w:eastAsia="en-US"/>
              </w:rPr>
              <w:t>’</w:t>
            </w:r>
            <w:r w:rsidR="00AB38C4" w:rsidRPr="00E36524">
              <w:rPr>
                <w:rFonts w:eastAsia="Times New Roman"/>
                <w:sz w:val="16"/>
                <w:szCs w:val="16"/>
                <w:lang w:val="fr-FR" w:eastAsia="en-US"/>
              </w:rPr>
              <w:t xml:space="preserve">avancement des activités du programme </w:t>
            </w:r>
            <w:r w:rsidR="00DF51F5" w:rsidRPr="00E36524">
              <w:rPr>
                <w:rFonts w:eastAsia="Times New Roman"/>
                <w:sz w:val="16"/>
                <w:szCs w:val="16"/>
                <w:lang w:val="fr-FR" w:eastAsia="en-US"/>
              </w:rPr>
              <w:t>de travail pour</w:t>
            </w:r>
            <w:r w:rsidR="0091187D" w:rsidRPr="00E36524">
              <w:rPr>
                <w:rFonts w:eastAsia="Times New Roman"/>
                <w:sz w:val="16"/>
                <w:szCs w:val="16"/>
                <w:lang w:val="fr-FR" w:eastAsia="en-US"/>
              </w:rPr>
              <w:t> </w:t>
            </w:r>
            <w:r w:rsidR="00DF51F5" w:rsidRPr="00E36524">
              <w:rPr>
                <w:rFonts w:eastAsia="Times New Roman"/>
                <w:sz w:val="16"/>
                <w:szCs w:val="16"/>
                <w:lang w:val="fr-FR" w:eastAsia="en-US"/>
              </w:rPr>
              <w:t>2014</w:t>
            </w:r>
            <w:r w:rsidR="00DC5BA4" w:rsidRPr="00E36524">
              <w:rPr>
                <w:rFonts w:eastAsia="Times New Roman"/>
                <w:sz w:val="16"/>
                <w:szCs w:val="16"/>
                <w:lang w:val="fr-FR" w:eastAsia="en-US"/>
              </w:rPr>
              <w:noBreakHyphen/>
            </w:r>
            <w:r w:rsidR="00DF51F5" w:rsidRPr="00E36524">
              <w:rPr>
                <w:rFonts w:eastAsia="Times New Roman"/>
                <w:sz w:val="16"/>
                <w:szCs w:val="16"/>
                <w:lang w:val="fr-FR" w:eastAsia="en-US"/>
              </w:rPr>
              <w:t>2015 relié</w:t>
            </w:r>
            <w:r w:rsidR="00AB38C4" w:rsidRPr="00E36524">
              <w:rPr>
                <w:rFonts w:eastAsia="Times New Roman"/>
                <w:sz w:val="16"/>
                <w:szCs w:val="16"/>
                <w:lang w:val="fr-FR" w:eastAsia="en-US"/>
              </w:rPr>
              <w:t>s aux indicateurs de perform</w:t>
            </w:r>
            <w:r w:rsidRPr="00E36524">
              <w:rPr>
                <w:rFonts w:eastAsia="Times New Roman"/>
                <w:sz w:val="16"/>
                <w:szCs w:val="16"/>
                <w:lang w:val="fr-FR" w:eastAsia="en-US"/>
              </w:rPr>
              <w:t>ance et aux résultats escomptés</w:t>
            </w:r>
          </w:p>
          <w:p w:rsidR="00BB30E6" w:rsidRPr="00E36524" w:rsidRDefault="00FE2192" w:rsidP="005C56D6">
            <w:pPr>
              <w:numPr>
                <w:ilvl w:val="0"/>
                <w:numId w:val="18"/>
              </w:numPr>
              <w:spacing w:before="60"/>
              <w:rPr>
                <w:rFonts w:eastAsia="Times New Roman"/>
                <w:sz w:val="16"/>
                <w:szCs w:val="16"/>
                <w:lang w:val="fr-FR" w:eastAsia="en-US"/>
              </w:rPr>
            </w:pPr>
            <w:r w:rsidRPr="00E36524">
              <w:rPr>
                <w:rFonts w:eastAsia="Times New Roman"/>
                <w:sz w:val="16"/>
                <w:szCs w:val="16"/>
                <w:lang w:val="fr-FR" w:eastAsia="en-US"/>
              </w:rPr>
              <w:t>P</w:t>
            </w:r>
            <w:r w:rsidR="005C56D6" w:rsidRPr="00E36524">
              <w:rPr>
                <w:rFonts w:eastAsia="Times New Roman"/>
                <w:sz w:val="16"/>
                <w:szCs w:val="16"/>
                <w:lang w:val="fr-FR" w:eastAsia="en-US"/>
              </w:rPr>
              <w:t>la</w:t>
            </w:r>
            <w:r w:rsidRPr="00E36524">
              <w:rPr>
                <w:rFonts w:eastAsia="Times New Roman"/>
                <w:sz w:val="16"/>
                <w:szCs w:val="16"/>
                <w:lang w:val="fr-FR" w:eastAsia="en-US"/>
              </w:rPr>
              <w:t>nification du niveau des postes</w:t>
            </w:r>
          </w:p>
          <w:p w:rsidR="00671EE8" w:rsidRPr="00E36524" w:rsidRDefault="005C56D6" w:rsidP="005C56D6">
            <w:pPr>
              <w:numPr>
                <w:ilvl w:val="0"/>
                <w:numId w:val="18"/>
              </w:numPr>
              <w:spacing w:before="60"/>
              <w:rPr>
                <w:rFonts w:eastAsia="Times New Roman"/>
                <w:sz w:val="16"/>
                <w:szCs w:val="16"/>
                <w:lang w:val="fr-FR" w:eastAsia="en-US"/>
              </w:rPr>
            </w:pPr>
            <w:r w:rsidRPr="00E36524">
              <w:rPr>
                <w:rFonts w:eastAsia="Times New Roman"/>
                <w:sz w:val="16"/>
                <w:szCs w:val="16"/>
                <w:lang w:val="fr-FR" w:eastAsia="en-US"/>
              </w:rPr>
              <w:t>(</w:t>
            </w:r>
            <w:r w:rsidR="00FE2192" w:rsidRPr="00E36524">
              <w:rPr>
                <w:rFonts w:eastAsia="Times New Roman"/>
                <w:sz w:val="16"/>
                <w:szCs w:val="16"/>
                <w:lang w:val="fr-FR" w:eastAsia="en-US"/>
              </w:rPr>
              <w:t>R</w:t>
            </w:r>
            <w:r w:rsidRPr="00E36524">
              <w:rPr>
                <w:rFonts w:eastAsia="Times New Roman"/>
                <w:sz w:val="16"/>
                <w:szCs w:val="16"/>
                <w:lang w:val="fr-FR" w:eastAsia="en-US"/>
              </w:rPr>
              <w:t>é</w:t>
            </w:r>
            <w:proofErr w:type="gramStart"/>
            <w:r w:rsidRPr="00E36524">
              <w:rPr>
                <w:rFonts w:eastAsia="Times New Roman"/>
                <w:sz w:val="16"/>
                <w:szCs w:val="16"/>
                <w:lang w:val="fr-FR" w:eastAsia="en-US"/>
              </w:rPr>
              <w:t>)affectation</w:t>
            </w:r>
            <w:proofErr w:type="gramEnd"/>
            <w:r w:rsidRPr="00E36524">
              <w:rPr>
                <w:rFonts w:eastAsia="Times New Roman"/>
                <w:sz w:val="16"/>
                <w:szCs w:val="16"/>
                <w:lang w:val="fr-FR" w:eastAsia="en-US"/>
              </w:rPr>
              <w:t xml:space="preserve"> de po</w:t>
            </w:r>
            <w:r w:rsidR="00FE2192" w:rsidRPr="00E36524">
              <w:rPr>
                <w:rFonts w:eastAsia="Times New Roman"/>
                <w:sz w:val="16"/>
                <w:szCs w:val="16"/>
                <w:lang w:val="fr-FR" w:eastAsia="en-US"/>
              </w:rPr>
              <w:t>stes aux activités de programme</w:t>
            </w:r>
          </w:p>
          <w:p w:rsidR="00BB30E6" w:rsidRPr="00E36524" w:rsidRDefault="00FE2192" w:rsidP="00773D9E">
            <w:pPr>
              <w:numPr>
                <w:ilvl w:val="0"/>
                <w:numId w:val="18"/>
              </w:numPr>
              <w:spacing w:before="60"/>
              <w:rPr>
                <w:rFonts w:eastAsia="Times New Roman"/>
                <w:sz w:val="16"/>
                <w:szCs w:val="16"/>
                <w:lang w:val="fr-FR" w:eastAsia="en-US"/>
              </w:rPr>
            </w:pPr>
            <w:r w:rsidRPr="00E36524">
              <w:rPr>
                <w:rFonts w:eastAsia="Times New Roman"/>
                <w:sz w:val="16"/>
                <w:szCs w:val="16"/>
                <w:lang w:val="fr-FR" w:eastAsia="en-US"/>
              </w:rPr>
              <w:t>P</w:t>
            </w:r>
            <w:r w:rsidR="005828D9" w:rsidRPr="00E36524">
              <w:rPr>
                <w:rFonts w:eastAsia="Times New Roman"/>
                <w:sz w:val="16"/>
                <w:szCs w:val="16"/>
                <w:lang w:val="fr-FR" w:eastAsia="en-US"/>
              </w:rPr>
              <w:t>remière phase de l</w:t>
            </w:r>
            <w:r w:rsidR="00BB30E6" w:rsidRPr="00E36524">
              <w:rPr>
                <w:rFonts w:eastAsia="Times New Roman"/>
                <w:sz w:val="16"/>
                <w:szCs w:val="16"/>
                <w:lang w:val="fr-FR" w:eastAsia="en-US"/>
              </w:rPr>
              <w:t>’</w:t>
            </w:r>
            <w:r w:rsidR="005828D9" w:rsidRPr="00E36524">
              <w:rPr>
                <w:rFonts w:eastAsia="Times New Roman"/>
                <w:sz w:val="16"/>
                <w:szCs w:val="16"/>
                <w:lang w:val="fr-FR" w:eastAsia="en-US"/>
              </w:rPr>
              <w:t>intégrati</w:t>
            </w:r>
            <w:r w:rsidR="00FA37EF" w:rsidRPr="00E36524">
              <w:rPr>
                <w:rFonts w:eastAsia="Times New Roman"/>
                <w:sz w:val="16"/>
                <w:szCs w:val="16"/>
                <w:lang w:val="fr-FR" w:eastAsia="en-US"/>
              </w:rPr>
              <w:t xml:space="preserve">on avec les modules RH et </w:t>
            </w:r>
            <w:r w:rsidR="003F7D11" w:rsidRPr="00E36524">
              <w:rPr>
                <w:rFonts w:eastAsia="Times New Roman"/>
                <w:sz w:val="16"/>
                <w:szCs w:val="16"/>
                <w:lang w:val="fr-FR" w:eastAsia="en-US"/>
              </w:rPr>
              <w:t>FSCM du</w:t>
            </w:r>
            <w:r w:rsidR="005828D9" w:rsidRPr="00E36524">
              <w:rPr>
                <w:rFonts w:eastAsia="Times New Roman"/>
                <w:sz w:val="16"/>
                <w:szCs w:val="16"/>
                <w:lang w:val="fr-FR" w:eastAsia="en-US"/>
              </w:rPr>
              <w:t xml:space="preserve"> logiciel </w:t>
            </w:r>
            <w:proofErr w:type="spellStart"/>
            <w:r w:rsidRPr="00E36524">
              <w:rPr>
                <w:rFonts w:eastAsia="Times New Roman"/>
                <w:sz w:val="16"/>
                <w:szCs w:val="16"/>
                <w:lang w:val="fr-FR" w:eastAsia="en-US"/>
              </w:rPr>
              <w:t>PeopleSoft</w:t>
            </w:r>
            <w:proofErr w:type="spellEnd"/>
          </w:p>
          <w:p w:rsidR="003F2BDB" w:rsidRPr="00E36524" w:rsidRDefault="00FE2192" w:rsidP="00FE2192">
            <w:pPr>
              <w:numPr>
                <w:ilvl w:val="0"/>
                <w:numId w:val="18"/>
              </w:numPr>
              <w:spacing w:before="60"/>
              <w:rPr>
                <w:rFonts w:eastAsia="Times New Roman"/>
                <w:b/>
                <w:bCs/>
                <w:i/>
                <w:iCs/>
                <w:sz w:val="16"/>
                <w:szCs w:val="16"/>
                <w:lang w:val="fr-FR" w:eastAsia="en-US"/>
              </w:rPr>
            </w:pPr>
            <w:r w:rsidRPr="00E36524">
              <w:rPr>
                <w:rFonts w:eastAsia="Times New Roman"/>
                <w:sz w:val="16"/>
                <w:szCs w:val="16"/>
                <w:lang w:val="fr-FR" w:eastAsia="en-US"/>
              </w:rPr>
              <w:t>P</w:t>
            </w:r>
            <w:r w:rsidR="005C56D6" w:rsidRPr="00E36524">
              <w:rPr>
                <w:rFonts w:eastAsia="Times New Roman"/>
                <w:sz w:val="16"/>
                <w:szCs w:val="16"/>
                <w:lang w:val="fr-FR" w:eastAsia="en-US"/>
              </w:rPr>
              <w:t>roduction d</w:t>
            </w:r>
            <w:r w:rsidR="00BB30E6" w:rsidRPr="00E36524">
              <w:rPr>
                <w:rFonts w:eastAsia="Times New Roman"/>
                <w:sz w:val="16"/>
                <w:szCs w:val="16"/>
                <w:lang w:val="fr-FR" w:eastAsia="en-US"/>
              </w:rPr>
              <w:t>’</w:t>
            </w:r>
            <w:r w:rsidR="005C56D6" w:rsidRPr="00E36524">
              <w:rPr>
                <w:rFonts w:eastAsia="Times New Roman"/>
                <w:sz w:val="16"/>
                <w:szCs w:val="16"/>
                <w:lang w:val="fr-FR" w:eastAsia="en-US"/>
              </w:rPr>
              <w:t>un grand nombre de rapports depuis l</w:t>
            </w:r>
            <w:r w:rsidR="00BB30E6" w:rsidRPr="00E36524">
              <w:rPr>
                <w:rFonts w:eastAsia="Times New Roman"/>
                <w:sz w:val="16"/>
                <w:szCs w:val="16"/>
                <w:lang w:val="fr-FR" w:eastAsia="en-US"/>
              </w:rPr>
              <w:t>’</w:t>
            </w:r>
            <w:r w:rsidR="005C56D6" w:rsidRPr="00E36524">
              <w:rPr>
                <w:rFonts w:eastAsia="Times New Roman"/>
                <w:sz w:val="16"/>
                <w:szCs w:val="16"/>
                <w:lang w:val="fr-FR" w:eastAsia="en-US"/>
              </w:rPr>
              <w:t>application EPM à l</w:t>
            </w:r>
            <w:r w:rsidR="00BB30E6" w:rsidRPr="00E36524">
              <w:rPr>
                <w:rFonts w:eastAsia="Times New Roman"/>
                <w:sz w:val="16"/>
                <w:szCs w:val="16"/>
                <w:lang w:val="fr-FR" w:eastAsia="en-US"/>
              </w:rPr>
              <w:t>’</w:t>
            </w:r>
            <w:r w:rsidR="005C56D6" w:rsidRPr="00E36524">
              <w:rPr>
                <w:rFonts w:eastAsia="Times New Roman"/>
                <w:sz w:val="16"/>
                <w:szCs w:val="16"/>
                <w:lang w:val="fr-FR" w:eastAsia="en-US"/>
              </w:rPr>
              <w:t>intention des utilis</w:t>
            </w:r>
            <w:r w:rsidRPr="00E36524">
              <w:rPr>
                <w:rFonts w:eastAsia="Times New Roman"/>
                <w:sz w:val="16"/>
                <w:szCs w:val="16"/>
                <w:lang w:val="fr-FR" w:eastAsia="en-US"/>
              </w:rPr>
              <w:t>ateurs et des équipes centrales</w:t>
            </w:r>
          </w:p>
        </w:tc>
        <w:tc>
          <w:tcPr>
            <w:tcW w:w="1397" w:type="pct"/>
            <w:tcBorders>
              <w:bottom w:val="nil"/>
            </w:tcBorders>
            <w:shd w:val="clear" w:color="auto" w:fill="auto"/>
            <w:tcMar>
              <w:top w:w="113" w:type="dxa"/>
              <w:bottom w:w="113" w:type="dxa"/>
            </w:tcMar>
          </w:tcPr>
          <w:p w:rsidR="00671EE8" w:rsidRPr="00E36524" w:rsidRDefault="005C56D6" w:rsidP="005C56D6">
            <w:pPr>
              <w:rPr>
                <w:rFonts w:eastAsia="Times New Roman"/>
                <w:b/>
                <w:bCs/>
                <w:sz w:val="16"/>
                <w:szCs w:val="16"/>
                <w:u w:val="single"/>
                <w:lang w:val="fr-FR" w:eastAsia="en-US"/>
              </w:rPr>
            </w:pPr>
            <w:r w:rsidRPr="00E36524">
              <w:rPr>
                <w:rFonts w:eastAsia="Times New Roman"/>
                <w:b/>
                <w:bCs/>
                <w:sz w:val="16"/>
                <w:szCs w:val="16"/>
                <w:u w:val="single"/>
                <w:lang w:val="fr-FR" w:eastAsia="en-US"/>
              </w:rPr>
              <w:t>Programmation annuelle pour</w:t>
            </w:r>
            <w:r w:rsidR="0091187D" w:rsidRPr="00E36524">
              <w:rPr>
                <w:rFonts w:eastAsia="Times New Roman"/>
                <w:b/>
                <w:bCs/>
                <w:sz w:val="16"/>
                <w:szCs w:val="16"/>
                <w:u w:val="single"/>
                <w:lang w:val="fr-FR" w:eastAsia="en-US"/>
              </w:rPr>
              <w:t> </w:t>
            </w:r>
            <w:r w:rsidRPr="00E36524">
              <w:rPr>
                <w:rFonts w:eastAsia="Times New Roman"/>
                <w:b/>
                <w:bCs/>
                <w:sz w:val="16"/>
                <w:szCs w:val="16"/>
                <w:u w:val="single"/>
                <w:lang w:val="fr-FR" w:eastAsia="en-US"/>
              </w:rPr>
              <w:t>2014</w:t>
            </w:r>
            <w:r w:rsidR="00DC5BA4" w:rsidRPr="00E36524">
              <w:rPr>
                <w:rFonts w:eastAsia="Times New Roman"/>
                <w:b/>
                <w:bCs/>
                <w:sz w:val="16"/>
                <w:szCs w:val="16"/>
                <w:u w:val="single"/>
                <w:lang w:val="fr-FR" w:eastAsia="en-US"/>
              </w:rPr>
              <w:noBreakHyphen/>
            </w:r>
            <w:r w:rsidRPr="00E36524">
              <w:rPr>
                <w:rFonts w:eastAsia="Times New Roman"/>
                <w:b/>
                <w:bCs/>
                <w:sz w:val="16"/>
                <w:szCs w:val="16"/>
                <w:u w:val="single"/>
                <w:lang w:val="fr-FR" w:eastAsia="en-US"/>
              </w:rPr>
              <w:t>2015</w:t>
            </w:r>
          </w:p>
          <w:p w:rsidR="00671EE8" w:rsidRPr="00E36524" w:rsidRDefault="00671EE8" w:rsidP="00773D9E">
            <w:pPr>
              <w:rPr>
                <w:rFonts w:eastAsia="Times New Roman"/>
                <w:b/>
                <w:bCs/>
                <w:sz w:val="16"/>
                <w:szCs w:val="16"/>
                <w:u w:val="single"/>
                <w:lang w:val="fr-FR" w:eastAsia="en-US"/>
              </w:rPr>
            </w:pPr>
          </w:p>
          <w:p w:rsidR="00671EE8" w:rsidRPr="00E36524" w:rsidRDefault="004C15D3" w:rsidP="00773D9E">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Pr="00E36524">
              <w:rPr>
                <w:rFonts w:eastAsia="Times New Roman"/>
                <w:b/>
                <w:bCs/>
                <w:i/>
                <w:iCs/>
                <w:sz w:val="16"/>
                <w:szCs w:val="16"/>
                <w:lang w:val="fr-FR" w:eastAsia="en-US"/>
              </w:rPr>
              <w:t>:</w:t>
            </w:r>
          </w:p>
          <w:p w:rsidR="00671EE8" w:rsidRPr="00E36524" w:rsidRDefault="00671EE8" w:rsidP="00773D9E">
            <w:pPr>
              <w:spacing w:line="120" w:lineRule="exact"/>
              <w:rPr>
                <w:rFonts w:eastAsia="Times New Roman"/>
                <w:sz w:val="16"/>
                <w:szCs w:val="16"/>
                <w:lang w:val="fr-FR" w:eastAsia="en-US"/>
              </w:rPr>
            </w:pPr>
          </w:p>
          <w:p w:rsidR="00671EE8" w:rsidRPr="00E36524" w:rsidRDefault="00FE2192" w:rsidP="00773D9E">
            <w:pPr>
              <w:rPr>
                <w:rFonts w:eastAsia="Times New Roman"/>
                <w:sz w:val="16"/>
                <w:szCs w:val="16"/>
                <w:lang w:val="fr-FR" w:eastAsia="en-US"/>
              </w:rPr>
            </w:pPr>
            <w:r w:rsidRPr="00E36524">
              <w:rPr>
                <w:rFonts w:eastAsia="Times New Roman"/>
                <w:sz w:val="16"/>
                <w:szCs w:val="16"/>
                <w:lang w:val="fr-FR" w:eastAsia="en-US"/>
              </w:rPr>
              <w:t>F</w:t>
            </w:r>
            <w:r w:rsidR="00207843" w:rsidRPr="00E36524">
              <w:rPr>
                <w:rFonts w:eastAsia="Times New Roman"/>
                <w:sz w:val="16"/>
                <w:szCs w:val="16"/>
                <w:lang w:val="fr-FR" w:eastAsia="en-US"/>
              </w:rPr>
              <w:t>onctions de programmation annuelle pour</w:t>
            </w:r>
            <w:r w:rsidR="0091187D" w:rsidRPr="00E36524">
              <w:rPr>
                <w:rFonts w:eastAsia="Times New Roman"/>
                <w:sz w:val="16"/>
                <w:szCs w:val="16"/>
                <w:lang w:val="fr-FR" w:eastAsia="en-US"/>
              </w:rPr>
              <w:t> </w:t>
            </w:r>
            <w:r w:rsidR="00207843" w:rsidRPr="00E36524">
              <w:rPr>
                <w:rFonts w:eastAsia="Times New Roman"/>
                <w:sz w:val="16"/>
                <w:szCs w:val="16"/>
                <w:lang w:val="fr-FR" w:eastAsia="en-US"/>
              </w:rPr>
              <w:t>2014</w:t>
            </w:r>
            <w:r w:rsidR="00DC5BA4" w:rsidRPr="00E36524">
              <w:rPr>
                <w:rFonts w:eastAsia="Times New Roman"/>
                <w:sz w:val="16"/>
                <w:szCs w:val="16"/>
                <w:lang w:val="fr-FR" w:eastAsia="en-US"/>
              </w:rPr>
              <w:noBreakHyphen/>
            </w:r>
            <w:r w:rsidR="00207843" w:rsidRPr="00E36524">
              <w:rPr>
                <w:rFonts w:eastAsia="Times New Roman"/>
                <w:sz w:val="16"/>
                <w:szCs w:val="16"/>
                <w:lang w:val="fr-FR" w:eastAsia="en-US"/>
              </w:rPr>
              <w:t>2015 et ajustements fondés sur le retour d</w:t>
            </w:r>
            <w:r w:rsidR="00BB30E6" w:rsidRPr="00E36524">
              <w:rPr>
                <w:rFonts w:eastAsia="Times New Roman"/>
                <w:sz w:val="16"/>
                <w:szCs w:val="16"/>
                <w:lang w:val="fr-FR" w:eastAsia="en-US"/>
              </w:rPr>
              <w:t>’</w:t>
            </w:r>
            <w:r w:rsidR="00207843" w:rsidRPr="00E36524">
              <w:rPr>
                <w:rFonts w:eastAsia="Times New Roman"/>
                <w:sz w:val="16"/>
                <w:szCs w:val="16"/>
                <w:lang w:val="fr-FR" w:eastAsia="en-US"/>
              </w:rPr>
              <w:t>infor</w:t>
            </w:r>
            <w:r w:rsidRPr="00E36524">
              <w:rPr>
                <w:rFonts w:eastAsia="Times New Roman"/>
                <w:sz w:val="16"/>
                <w:szCs w:val="16"/>
                <w:lang w:val="fr-FR" w:eastAsia="en-US"/>
              </w:rPr>
              <w:t>mation des utilisateurs</w:t>
            </w:r>
          </w:p>
          <w:p w:rsidR="00671EE8" w:rsidRPr="00E36524" w:rsidRDefault="00671EE8" w:rsidP="00773D9E">
            <w:pPr>
              <w:rPr>
                <w:rFonts w:eastAsia="Times New Roman"/>
                <w:sz w:val="16"/>
                <w:szCs w:val="16"/>
                <w:lang w:val="fr-FR" w:eastAsia="en-US"/>
              </w:rPr>
            </w:pPr>
          </w:p>
          <w:p w:rsidR="00671EE8" w:rsidRPr="00E36524" w:rsidRDefault="00DC5BA4" w:rsidP="00773D9E">
            <w:pPr>
              <w:rPr>
                <w:rFonts w:eastAsia="Times New Roman"/>
                <w:sz w:val="16"/>
                <w:szCs w:val="16"/>
                <w:lang w:val="fr-FR" w:eastAsia="en-US"/>
              </w:rPr>
            </w:pPr>
            <w:r w:rsidRPr="00E36524">
              <w:rPr>
                <w:rFonts w:eastAsia="Times New Roman"/>
                <w:sz w:val="16"/>
                <w:szCs w:val="16"/>
                <w:lang w:val="fr-FR" w:eastAsia="en-US"/>
              </w:rPr>
              <w:noBreakHyphen/>
            </w:r>
            <w:r w:rsidR="00A67EAE" w:rsidRPr="00E36524">
              <w:rPr>
                <w:rFonts w:eastAsia="Times New Roman"/>
                <w:sz w:val="16"/>
                <w:szCs w:val="16"/>
                <w:lang w:val="fr-FR" w:eastAsia="en-US"/>
              </w:rPr>
              <w:t xml:space="preserve"> </w:t>
            </w:r>
            <w:r w:rsidR="00FE2192" w:rsidRPr="00E36524">
              <w:rPr>
                <w:rFonts w:eastAsia="Times New Roman"/>
                <w:sz w:val="16"/>
                <w:szCs w:val="16"/>
                <w:lang w:val="fr-FR" w:eastAsia="en-US"/>
              </w:rPr>
              <w:t>I</w:t>
            </w:r>
            <w:r w:rsidR="00F372B8" w:rsidRPr="00E36524">
              <w:rPr>
                <w:rFonts w:eastAsia="Times New Roman"/>
                <w:sz w:val="16"/>
                <w:szCs w:val="16"/>
                <w:lang w:val="fr-FR" w:eastAsia="en-US"/>
              </w:rPr>
              <w:t xml:space="preserve">ntégration complète avec </w:t>
            </w:r>
            <w:r w:rsidR="00FA37EF" w:rsidRPr="00E36524">
              <w:rPr>
                <w:rFonts w:eastAsia="Times New Roman"/>
                <w:sz w:val="16"/>
                <w:szCs w:val="16"/>
                <w:lang w:val="fr-FR" w:eastAsia="en-US"/>
              </w:rPr>
              <w:t xml:space="preserve">les modules </w:t>
            </w:r>
            <w:r w:rsidR="003F7D11" w:rsidRPr="00E36524">
              <w:rPr>
                <w:rFonts w:eastAsia="Times New Roman"/>
                <w:sz w:val="16"/>
                <w:szCs w:val="16"/>
                <w:lang w:val="fr-FR" w:eastAsia="en-US"/>
              </w:rPr>
              <w:t xml:space="preserve">RH et FSCM </w:t>
            </w:r>
            <w:r w:rsidR="00F372B8" w:rsidRPr="00E36524">
              <w:rPr>
                <w:rFonts w:eastAsia="Times New Roman"/>
                <w:sz w:val="16"/>
                <w:szCs w:val="16"/>
                <w:lang w:val="fr-FR" w:eastAsia="en-US"/>
              </w:rPr>
              <w:t>d</w:t>
            </w:r>
            <w:r w:rsidR="00C939FE" w:rsidRPr="00E36524">
              <w:rPr>
                <w:rFonts w:eastAsia="Times New Roman"/>
                <w:sz w:val="16"/>
                <w:szCs w:val="16"/>
                <w:lang w:val="fr-FR" w:eastAsia="en-US"/>
              </w:rPr>
              <w:t xml:space="preserve">u système </w:t>
            </w:r>
            <w:r w:rsidR="00F53CBA" w:rsidRPr="00E36524">
              <w:rPr>
                <w:rFonts w:eastAsia="Times New Roman"/>
                <w:sz w:val="16"/>
                <w:szCs w:val="16"/>
                <w:lang w:val="fr-FR" w:eastAsia="en-US"/>
              </w:rPr>
              <w:t>AIMS</w:t>
            </w:r>
            <w:r w:rsidR="0091187D" w:rsidRPr="00E36524">
              <w:rPr>
                <w:rFonts w:eastAsia="Times New Roman"/>
                <w:sz w:val="16"/>
                <w:szCs w:val="16"/>
                <w:lang w:val="fr-FR" w:eastAsia="en-US"/>
              </w:rPr>
              <w:t> </w:t>
            </w:r>
            <w:r w:rsidR="00A67EAE" w:rsidRPr="00E36524">
              <w:rPr>
                <w:rFonts w:eastAsia="Times New Roman"/>
                <w:sz w:val="16"/>
                <w:szCs w:val="16"/>
                <w:lang w:val="fr-FR" w:eastAsia="en-US"/>
              </w:rPr>
              <w:t>:</w:t>
            </w:r>
          </w:p>
          <w:p w:rsidR="00671EE8" w:rsidRPr="00E36524" w:rsidRDefault="00FE2192" w:rsidP="00A67EAE">
            <w:pPr>
              <w:numPr>
                <w:ilvl w:val="1"/>
                <w:numId w:val="18"/>
              </w:numPr>
              <w:tabs>
                <w:tab w:val="clear" w:pos="1080"/>
              </w:tabs>
              <w:ind w:left="230" w:hanging="142"/>
              <w:rPr>
                <w:rFonts w:eastAsia="Times New Roman"/>
                <w:sz w:val="16"/>
                <w:szCs w:val="16"/>
                <w:lang w:val="fr-FR" w:eastAsia="en-US"/>
              </w:rPr>
            </w:pPr>
            <w:r w:rsidRPr="00E36524">
              <w:rPr>
                <w:rFonts w:eastAsia="Times New Roman"/>
                <w:sz w:val="16"/>
                <w:szCs w:val="16"/>
                <w:lang w:val="fr-FR" w:eastAsia="en-US"/>
              </w:rPr>
              <w:t>D</w:t>
            </w:r>
            <w:r w:rsidR="00856DD3" w:rsidRPr="00E36524">
              <w:rPr>
                <w:rFonts w:eastAsia="Times New Roman"/>
                <w:sz w:val="16"/>
                <w:szCs w:val="16"/>
                <w:lang w:val="fr-FR" w:eastAsia="en-US"/>
              </w:rPr>
              <w:t>épenses réelles provenant du</w:t>
            </w:r>
            <w:r w:rsidR="003F2BDB" w:rsidRPr="00E36524">
              <w:rPr>
                <w:rFonts w:eastAsia="Times New Roman"/>
                <w:sz w:val="16"/>
                <w:szCs w:val="16"/>
                <w:lang w:val="fr-FR" w:eastAsia="en-US"/>
              </w:rPr>
              <w:t xml:space="preserve"> </w:t>
            </w:r>
            <w:r w:rsidR="003F7D11" w:rsidRPr="00E36524">
              <w:rPr>
                <w:rFonts w:eastAsia="Times New Roman"/>
                <w:sz w:val="16"/>
                <w:szCs w:val="16"/>
                <w:lang w:val="fr-FR" w:eastAsia="en-US"/>
              </w:rPr>
              <w:t>module FSCM</w:t>
            </w:r>
          </w:p>
          <w:p w:rsidR="00671EE8" w:rsidRPr="00E36524" w:rsidRDefault="00FE2192" w:rsidP="00A67EAE">
            <w:pPr>
              <w:numPr>
                <w:ilvl w:val="1"/>
                <w:numId w:val="18"/>
              </w:numPr>
              <w:tabs>
                <w:tab w:val="clear" w:pos="1080"/>
              </w:tabs>
              <w:ind w:left="230" w:hanging="142"/>
              <w:rPr>
                <w:rFonts w:eastAsia="Times New Roman"/>
                <w:sz w:val="16"/>
                <w:szCs w:val="16"/>
                <w:lang w:val="fr-FR" w:eastAsia="en-US"/>
              </w:rPr>
            </w:pPr>
            <w:r w:rsidRPr="00E36524">
              <w:rPr>
                <w:rFonts w:eastAsia="Times New Roman"/>
                <w:sz w:val="16"/>
                <w:szCs w:val="16"/>
                <w:lang w:val="fr-FR" w:eastAsia="en-US"/>
              </w:rPr>
              <w:t>J</w:t>
            </w:r>
            <w:r w:rsidR="00856DD3" w:rsidRPr="00E36524">
              <w:rPr>
                <w:rFonts w:eastAsia="Times New Roman"/>
                <w:sz w:val="16"/>
                <w:szCs w:val="16"/>
                <w:lang w:val="fr-FR" w:eastAsia="en-US"/>
              </w:rPr>
              <w:t>ournaux budgétaires envoyés à ce module</w:t>
            </w:r>
          </w:p>
          <w:p w:rsidR="00671EE8" w:rsidRPr="00E36524" w:rsidRDefault="00FE2192" w:rsidP="00773D9E">
            <w:pPr>
              <w:numPr>
                <w:ilvl w:val="1"/>
                <w:numId w:val="18"/>
              </w:numPr>
              <w:tabs>
                <w:tab w:val="clear" w:pos="1080"/>
              </w:tabs>
              <w:ind w:left="230" w:hanging="142"/>
              <w:rPr>
                <w:rFonts w:eastAsia="Times New Roman"/>
                <w:sz w:val="16"/>
                <w:szCs w:val="16"/>
                <w:lang w:val="fr-FR" w:eastAsia="en-US"/>
              </w:rPr>
            </w:pPr>
            <w:r w:rsidRPr="00E36524">
              <w:rPr>
                <w:rFonts w:eastAsia="Times New Roman"/>
                <w:sz w:val="16"/>
                <w:szCs w:val="16"/>
                <w:lang w:val="fr-FR" w:eastAsia="en-US"/>
              </w:rPr>
              <w:t>N</w:t>
            </w:r>
            <w:r w:rsidR="00AA06DB" w:rsidRPr="00E36524">
              <w:rPr>
                <w:rFonts w:eastAsia="Times New Roman"/>
                <w:sz w:val="16"/>
                <w:szCs w:val="16"/>
                <w:lang w:val="fr-FR" w:eastAsia="en-US"/>
              </w:rPr>
              <w:t>ouvelles activités de programme envoyées à ce module</w:t>
            </w:r>
          </w:p>
          <w:p w:rsidR="00671EE8" w:rsidRPr="00E36524" w:rsidRDefault="00FE2192" w:rsidP="00AA06DB">
            <w:pPr>
              <w:numPr>
                <w:ilvl w:val="1"/>
                <w:numId w:val="18"/>
              </w:numPr>
              <w:tabs>
                <w:tab w:val="clear" w:pos="1080"/>
              </w:tabs>
              <w:ind w:left="230" w:hanging="142"/>
              <w:rPr>
                <w:rFonts w:eastAsia="Times New Roman"/>
                <w:sz w:val="16"/>
                <w:szCs w:val="16"/>
                <w:lang w:val="fr-FR" w:eastAsia="en-US"/>
              </w:rPr>
            </w:pPr>
            <w:r w:rsidRPr="00E36524">
              <w:rPr>
                <w:rFonts w:eastAsia="Times New Roman"/>
                <w:sz w:val="16"/>
                <w:szCs w:val="16"/>
                <w:lang w:val="fr-FR" w:eastAsia="en-US"/>
              </w:rPr>
              <w:t>D</w:t>
            </w:r>
            <w:r w:rsidR="00AA06DB" w:rsidRPr="00E36524">
              <w:rPr>
                <w:rFonts w:eastAsia="Times New Roman"/>
                <w:sz w:val="16"/>
                <w:szCs w:val="16"/>
                <w:lang w:val="fr-FR" w:eastAsia="en-US"/>
              </w:rPr>
              <w:t>onnées sur les postes provenant du module des re</w:t>
            </w:r>
            <w:r w:rsidRPr="00E36524">
              <w:rPr>
                <w:rFonts w:eastAsia="Times New Roman"/>
                <w:sz w:val="16"/>
                <w:szCs w:val="16"/>
                <w:lang w:val="fr-FR" w:eastAsia="en-US"/>
              </w:rPr>
              <w:t xml:space="preserve">ssources humaines de </w:t>
            </w:r>
            <w:proofErr w:type="spellStart"/>
            <w:r w:rsidRPr="00E36524">
              <w:rPr>
                <w:rFonts w:eastAsia="Times New Roman"/>
                <w:sz w:val="16"/>
                <w:szCs w:val="16"/>
                <w:lang w:val="fr-FR" w:eastAsia="en-US"/>
              </w:rPr>
              <w:t>PeopleSoft</w:t>
            </w:r>
            <w:proofErr w:type="spellEnd"/>
          </w:p>
          <w:p w:rsidR="00671EE8" w:rsidRPr="00E36524" w:rsidRDefault="00671EE8" w:rsidP="00773D9E">
            <w:pPr>
              <w:rPr>
                <w:rFonts w:eastAsia="Times New Roman"/>
                <w:i/>
                <w:iCs/>
                <w:sz w:val="16"/>
                <w:szCs w:val="16"/>
                <w:lang w:val="fr-FR" w:eastAsia="en-US"/>
              </w:rPr>
            </w:pPr>
          </w:p>
          <w:p w:rsidR="00671EE8" w:rsidRPr="00E36524" w:rsidRDefault="00D64345" w:rsidP="00D64345">
            <w:pPr>
              <w:rPr>
                <w:rFonts w:eastAsia="Times New Roman"/>
                <w:sz w:val="16"/>
                <w:szCs w:val="16"/>
                <w:lang w:val="fr-FR" w:eastAsia="en-US"/>
              </w:rPr>
            </w:pPr>
            <w:r w:rsidRPr="00E36524">
              <w:rPr>
                <w:rFonts w:eastAsia="Times New Roman"/>
                <w:sz w:val="16"/>
                <w:szCs w:val="16"/>
                <w:lang w:val="fr-FR" w:eastAsia="en-US"/>
              </w:rPr>
              <w:t xml:space="preserve">Authentification des utilisateurs </w:t>
            </w:r>
            <w:r w:rsidR="002D62BA" w:rsidRPr="00E36524">
              <w:rPr>
                <w:rFonts w:eastAsia="Times New Roman"/>
                <w:sz w:val="16"/>
                <w:szCs w:val="16"/>
                <w:lang w:val="fr-FR" w:eastAsia="en-US"/>
              </w:rPr>
              <w:t>liée</w:t>
            </w:r>
            <w:r w:rsidR="007F4FFA" w:rsidRPr="00E36524">
              <w:rPr>
                <w:rFonts w:eastAsia="Times New Roman"/>
                <w:sz w:val="16"/>
                <w:szCs w:val="16"/>
                <w:lang w:val="fr-FR" w:eastAsia="en-US"/>
              </w:rPr>
              <w:t xml:space="preserve"> à</w:t>
            </w:r>
            <w:r w:rsidRPr="00E36524">
              <w:rPr>
                <w:rFonts w:eastAsia="Times New Roman"/>
                <w:sz w:val="16"/>
                <w:szCs w:val="16"/>
                <w:lang w:val="fr-FR" w:eastAsia="en-US"/>
              </w:rPr>
              <w:t xml:space="preserve"> l</w:t>
            </w:r>
            <w:r w:rsidR="00BB30E6" w:rsidRPr="00E36524">
              <w:rPr>
                <w:rFonts w:eastAsia="Times New Roman"/>
                <w:sz w:val="16"/>
                <w:szCs w:val="16"/>
                <w:lang w:val="fr-FR" w:eastAsia="en-US"/>
              </w:rPr>
              <w:t>’</w:t>
            </w:r>
            <w:r w:rsidRPr="00E36524">
              <w:rPr>
                <w:rFonts w:eastAsia="Times New Roman"/>
                <w:sz w:val="16"/>
                <w:szCs w:val="16"/>
                <w:lang w:val="fr-FR" w:eastAsia="en-US"/>
              </w:rPr>
              <w:t>annuaire électronique de l</w:t>
            </w:r>
            <w:r w:rsidR="00BB30E6" w:rsidRPr="00E36524">
              <w:rPr>
                <w:rFonts w:eastAsia="Times New Roman"/>
                <w:sz w:val="16"/>
                <w:szCs w:val="16"/>
                <w:lang w:val="fr-FR" w:eastAsia="en-US"/>
              </w:rPr>
              <w:t>’</w:t>
            </w:r>
            <w:r w:rsidR="00FE2192" w:rsidRPr="00E36524">
              <w:rPr>
                <w:rFonts w:eastAsia="Times New Roman"/>
                <w:sz w:val="16"/>
                <w:szCs w:val="16"/>
                <w:lang w:val="fr-FR" w:eastAsia="en-US"/>
              </w:rPr>
              <w:t>Organisation</w:t>
            </w:r>
          </w:p>
          <w:p w:rsidR="00671EE8" w:rsidRPr="00E36524" w:rsidRDefault="00671EE8" w:rsidP="00773D9E">
            <w:pPr>
              <w:rPr>
                <w:rFonts w:eastAsia="Times New Roman"/>
                <w:sz w:val="16"/>
                <w:szCs w:val="16"/>
                <w:lang w:val="fr-FR" w:eastAsia="en-US"/>
              </w:rPr>
            </w:pPr>
          </w:p>
          <w:p w:rsidR="003F2BDB" w:rsidRPr="00E36524" w:rsidRDefault="00D64345" w:rsidP="00D64345">
            <w:pPr>
              <w:rPr>
                <w:rFonts w:eastAsia="Times New Roman"/>
                <w:b/>
                <w:bCs/>
                <w:i/>
                <w:iCs/>
                <w:sz w:val="16"/>
                <w:szCs w:val="16"/>
                <w:lang w:val="fr-FR" w:eastAsia="en-US"/>
              </w:rPr>
            </w:pPr>
            <w:r w:rsidRPr="00E36524">
              <w:rPr>
                <w:rFonts w:eastAsia="Times New Roman"/>
                <w:sz w:val="16"/>
                <w:szCs w:val="16"/>
                <w:lang w:val="fr-FR" w:eastAsia="en-US"/>
              </w:rPr>
              <w:t>Production de rapports sophistiqués pour les utilisateurs finaux c</w:t>
            </w:r>
            <w:r w:rsidR="00FE2192" w:rsidRPr="00E36524">
              <w:rPr>
                <w:rFonts w:eastAsia="Times New Roman"/>
                <w:sz w:val="16"/>
                <w:szCs w:val="16"/>
                <w:lang w:val="fr-FR" w:eastAsia="en-US"/>
              </w:rPr>
              <w:t>omme pour les équipes centrales</w:t>
            </w:r>
          </w:p>
        </w:tc>
        <w:tc>
          <w:tcPr>
            <w:tcW w:w="881" w:type="pct"/>
            <w:tcBorders>
              <w:bottom w:val="nil"/>
            </w:tcBorders>
          </w:tcPr>
          <w:p w:rsidR="00671EE8" w:rsidRPr="00E36524" w:rsidRDefault="005C56D6" w:rsidP="005C56D6">
            <w:pPr>
              <w:rPr>
                <w:rFonts w:eastAsia="Times New Roman"/>
                <w:b/>
                <w:bCs/>
                <w:sz w:val="16"/>
                <w:szCs w:val="16"/>
                <w:u w:val="single"/>
                <w:lang w:val="fr-FR" w:eastAsia="en-US"/>
              </w:rPr>
            </w:pPr>
            <w:r w:rsidRPr="00E36524">
              <w:rPr>
                <w:rFonts w:eastAsia="Times New Roman"/>
                <w:b/>
                <w:bCs/>
                <w:sz w:val="16"/>
                <w:szCs w:val="16"/>
                <w:u w:val="single"/>
                <w:lang w:val="fr-FR" w:eastAsia="en-US"/>
              </w:rPr>
              <w:t>Programmation annuelle pour</w:t>
            </w:r>
            <w:r w:rsidR="0091187D" w:rsidRPr="00E36524">
              <w:rPr>
                <w:rFonts w:eastAsia="Times New Roman"/>
                <w:b/>
                <w:bCs/>
                <w:sz w:val="16"/>
                <w:szCs w:val="16"/>
                <w:u w:val="single"/>
                <w:lang w:val="fr-FR" w:eastAsia="en-US"/>
              </w:rPr>
              <w:t> </w:t>
            </w:r>
            <w:r w:rsidRPr="00E36524">
              <w:rPr>
                <w:rFonts w:eastAsia="Times New Roman"/>
                <w:b/>
                <w:bCs/>
                <w:sz w:val="16"/>
                <w:szCs w:val="16"/>
                <w:u w:val="single"/>
                <w:lang w:val="fr-FR" w:eastAsia="en-US"/>
              </w:rPr>
              <w:t>2016</w:t>
            </w:r>
            <w:r w:rsidR="00DC5BA4" w:rsidRPr="00E36524">
              <w:rPr>
                <w:rFonts w:eastAsia="Times New Roman"/>
                <w:b/>
                <w:bCs/>
                <w:sz w:val="16"/>
                <w:szCs w:val="16"/>
                <w:u w:val="single"/>
                <w:lang w:val="fr-FR" w:eastAsia="en-US"/>
              </w:rPr>
              <w:noBreakHyphen/>
            </w:r>
            <w:r w:rsidRPr="00E36524">
              <w:rPr>
                <w:rFonts w:eastAsia="Times New Roman"/>
                <w:b/>
                <w:bCs/>
                <w:sz w:val="16"/>
                <w:szCs w:val="16"/>
                <w:u w:val="single"/>
                <w:lang w:val="fr-FR" w:eastAsia="en-US"/>
              </w:rPr>
              <w:t>2017</w:t>
            </w:r>
          </w:p>
          <w:p w:rsidR="00671EE8" w:rsidRPr="00E36524" w:rsidRDefault="00671EE8" w:rsidP="00773D9E">
            <w:pPr>
              <w:rPr>
                <w:rFonts w:eastAsia="Times New Roman"/>
                <w:b/>
                <w:bCs/>
                <w:sz w:val="16"/>
                <w:szCs w:val="16"/>
                <w:u w:val="single"/>
                <w:lang w:val="fr-FR" w:eastAsia="en-US"/>
              </w:rPr>
            </w:pPr>
          </w:p>
          <w:p w:rsidR="00671EE8" w:rsidRPr="00E36524" w:rsidRDefault="004C15D3" w:rsidP="00773D9E">
            <w:pPr>
              <w:rPr>
                <w:rFonts w:eastAsia="Times New Roman"/>
                <w:b/>
                <w:bCs/>
                <w:i/>
                <w:i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Pr="00E36524">
              <w:rPr>
                <w:rFonts w:eastAsia="Times New Roman"/>
                <w:b/>
                <w:bCs/>
                <w:i/>
                <w:iCs/>
                <w:sz w:val="16"/>
                <w:szCs w:val="16"/>
                <w:lang w:val="fr-FR" w:eastAsia="en-US"/>
              </w:rPr>
              <w:t>:</w:t>
            </w:r>
          </w:p>
          <w:p w:rsidR="00671EE8" w:rsidRPr="00E36524" w:rsidRDefault="00671EE8" w:rsidP="00773D9E">
            <w:pPr>
              <w:spacing w:line="120" w:lineRule="exact"/>
              <w:rPr>
                <w:rFonts w:eastAsia="Times New Roman"/>
                <w:sz w:val="16"/>
                <w:szCs w:val="16"/>
                <w:lang w:val="fr-FR" w:eastAsia="en-US"/>
              </w:rPr>
            </w:pPr>
          </w:p>
          <w:p w:rsidR="00671EE8" w:rsidRPr="00E36524" w:rsidRDefault="00FE2192" w:rsidP="00773D9E">
            <w:pPr>
              <w:rPr>
                <w:rFonts w:eastAsia="Times New Roman"/>
                <w:sz w:val="16"/>
                <w:szCs w:val="16"/>
                <w:lang w:val="fr-FR" w:eastAsia="en-US"/>
              </w:rPr>
            </w:pPr>
            <w:r w:rsidRPr="00E36524">
              <w:rPr>
                <w:rFonts w:eastAsia="Times New Roman"/>
                <w:sz w:val="16"/>
                <w:szCs w:val="16"/>
                <w:lang w:val="fr-FR" w:eastAsia="en-US"/>
              </w:rPr>
              <w:t>F</w:t>
            </w:r>
            <w:r w:rsidR="00E864B9" w:rsidRPr="00E36524">
              <w:rPr>
                <w:rFonts w:eastAsia="Times New Roman"/>
                <w:sz w:val="16"/>
                <w:szCs w:val="16"/>
                <w:lang w:val="fr-FR" w:eastAsia="en-US"/>
              </w:rPr>
              <w:t>onction</w:t>
            </w:r>
            <w:r w:rsidR="00321E0D" w:rsidRPr="00E36524">
              <w:rPr>
                <w:rFonts w:eastAsia="Times New Roman"/>
                <w:sz w:val="16"/>
                <w:szCs w:val="16"/>
                <w:lang w:val="fr-FR" w:eastAsia="en-US"/>
              </w:rPr>
              <w:t>s</w:t>
            </w:r>
            <w:r w:rsidR="00E864B9" w:rsidRPr="00E36524">
              <w:rPr>
                <w:rFonts w:eastAsia="Times New Roman"/>
                <w:sz w:val="16"/>
                <w:szCs w:val="16"/>
                <w:lang w:val="fr-FR" w:eastAsia="en-US"/>
              </w:rPr>
              <w:t xml:space="preserve"> de programmation annuelle pour</w:t>
            </w:r>
            <w:r w:rsidR="0091187D" w:rsidRPr="00E36524">
              <w:rPr>
                <w:rFonts w:eastAsia="Times New Roman"/>
                <w:sz w:val="16"/>
                <w:szCs w:val="16"/>
                <w:lang w:val="fr-FR" w:eastAsia="en-US"/>
              </w:rPr>
              <w:t> </w:t>
            </w:r>
            <w:r w:rsidR="00E864B9" w:rsidRPr="00E36524">
              <w:rPr>
                <w:rFonts w:eastAsia="Times New Roman"/>
                <w:sz w:val="16"/>
                <w:szCs w:val="16"/>
                <w:lang w:val="fr-FR" w:eastAsia="en-US"/>
              </w:rPr>
              <w:t>2014</w:t>
            </w:r>
            <w:r w:rsidR="00DC5BA4" w:rsidRPr="00E36524">
              <w:rPr>
                <w:rFonts w:eastAsia="Times New Roman"/>
                <w:sz w:val="16"/>
                <w:szCs w:val="16"/>
                <w:lang w:val="fr-FR" w:eastAsia="en-US"/>
              </w:rPr>
              <w:noBreakHyphen/>
            </w:r>
            <w:r w:rsidR="00E864B9" w:rsidRPr="00E36524">
              <w:rPr>
                <w:rFonts w:eastAsia="Times New Roman"/>
                <w:sz w:val="16"/>
                <w:szCs w:val="16"/>
                <w:lang w:val="fr-FR" w:eastAsia="en-US"/>
              </w:rPr>
              <w:t>2015 et ajustements fondés sur le retour d</w:t>
            </w:r>
            <w:r w:rsidR="00BB30E6" w:rsidRPr="00E36524">
              <w:rPr>
                <w:rFonts w:eastAsia="Times New Roman"/>
                <w:sz w:val="16"/>
                <w:szCs w:val="16"/>
                <w:lang w:val="fr-FR" w:eastAsia="en-US"/>
              </w:rPr>
              <w:t>’</w:t>
            </w:r>
            <w:r w:rsidRPr="00E36524">
              <w:rPr>
                <w:rFonts w:eastAsia="Times New Roman"/>
                <w:sz w:val="16"/>
                <w:szCs w:val="16"/>
                <w:lang w:val="fr-FR" w:eastAsia="en-US"/>
              </w:rPr>
              <w:t>information des utilisateurs</w:t>
            </w:r>
          </w:p>
          <w:p w:rsidR="00671EE8" w:rsidRPr="00E36524" w:rsidRDefault="00671EE8" w:rsidP="00773D9E">
            <w:pPr>
              <w:rPr>
                <w:rFonts w:eastAsia="Times New Roman"/>
                <w:sz w:val="16"/>
                <w:szCs w:val="16"/>
                <w:lang w:val="fr-FR" w:eastAsia="en-US"/>
              </w:rPr>
            </w:pPr>
          </w:p>
          <w:p w:rsidR="00671EE8" w:rsidRPr="00E36524" w:rsidRDefault="00FE2192" w:rsidP="005C56D6">
            <w:pPr>
              <w:rPr>
                <w:rFonts w:eastAsia="Times New Roman"/>
                <w:sz w:val="16"/>
                <w:szCs w:val="16"/>
                <w:lang w:val="fr-FR" w:eastAsia="en-US"/>
              </w:rPr>
            </w:pPr>
            <w:r w:rsidRPr="00E36524">
              <w:rPr>
                <w:rFonts w:eastAsia="Times New Roman"/>
                <w:sz w:val="16"/>
                <w:szCs w:val="16"/>
                <w:lang w:val="fr-FR" w:eastAsia="en-US"/>
              </w:rPr>
              <w:t>P</w:t>
            </w:r>
            <w:r w:rsidR="005C56D6" w:rsidRPr="00E36524">
              <w:rPr>
                <w:rFonts w:eastAsia="Times New Roman"/>
                <w:sz w:val="16"/>
                <w:szCs w:val="16"/>
                <w:lang w:val="fr-FR" w:eastAsia="en-US"/>
              </w:rPr>
              <w:t>roduction de rapports intégrés par les utilisateurs et par les équipes centrales à partir de l</w:t>
            </w:r>
            <w:r w:rsidR="00BB30E6" w:rsidRPr="00E36524">
              <w:rPr>
                <w:rFonts w:eastAsia="Times New Roman"/>
                <w:sz w:val="16"/>
                <w:szCs w:val="16"/>
                <w:lang w:val="fr-FR" w:eastAsia="en-US"/>
              </w:rPr>
              <w:t>’</w:t>
            </w:r>
            <w:r w:rsidR="005C56D6" w:rsidRPr="00E36524">
              <w:rPr>
                <w:rFonts w:eastAsia="Times New Roman"/>
                <w:sz w:val="16"/>
                <w:szCs w:val="16"/>
                <w:lang w:val="fr-FR" w:eastAsia="en-US"/>
              </w:rPr>
              <w:t>ap</w:t>
            </w:r>
            <w:r w:rsidRPr="00E36524">
              <w:rPr>
                <w:rFonts w:eastAsia="Times New Roman"/>
                <w:sz w:val="16"/>
                <w:szCs w:val="16"/>
                <w:lang w:val="fr-FR" w:eastAsia="en-US"/>
              </w:rPr>
              <w:t>plication de veille stratégique</w:t>
            </w:r>
          </w:p>
          <w:p w:rsidR="00671EE8" w:rsidRPr="00E36524" w:rsidRDefault="00671EE8" w:rsidP="00773D9E">
            <w:pPr>
              <w:rPr>
                <w:rFonts w:eastAsia="Times New Roman"/>
                <w:b/>
                <w:bCs/>
                <w:i/>
                <w:iCs/>
                <w:sz w:val="16"/>
                <w:szCs w:val="16"/>
                <w:lang w:val="fr-FR" w:eastAsia="en-US"/>
              </w:rPr>
            </w:pPr>
          </w:p>
          <w:p w:rsidR="003F2BDB" w:rsidRPr="00E36524" w:rsidRDefault="003F2BDB" w:rsidP="00773D9E">
            <w:pPr>
              <w:rPr>
                <w:rFonts w:eastAsia="Times New Roman"/>
                <w:b/>
                <w:bCs/>
                <w:sz w:val="16"/>
                <w:szCs w:val="16"/>
                <w:u w:val="single"/>
                <w:lang w:val="fr-FR" w:eastAsia="en-US"/>
              </w:rPr>
            </w:pPr>
          </w:p>
        </w:tc>
      </w:tr>
      <w:tr w:rsidR="00322949" w:rsidRPr="00994083" w:rsidTr="00F04F93">
        <w:trPr>
          <w:trHeight w:val="867"/>
        </w:trPr>
        <w:tc>
          <w:tcPr>
            <w:tcW w:w="1544" w:type="pct"/>
            <w:tcBorders>
              <w:top w:val="nil"/>
            </w:tcBorders>
            <w:shd w:val="clear" w:color="auto" w:fill="auto"/>
            <w:tcMar>
              <w:top w:w="113" w:type="dxa"/>
              <w:bottom w:w="113" w:type="dxa"/>
            </w:tcMar>
          </w:tcPr>
          <w:p w:rsidR="00671EE8" w:rsidRPr="00E36524" w:rsidRDefault="0002582C" w:rsidP="00773D9E">
            <w:pPr>
              <w:rPr>
                <w:rFonts w:eastAsia="Times New Roman"/>
                <w:b/>
                <w:bCs/>
                <w:i/>
                <w:iCs/>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3F2BDB" w:rsidRPr="00E36524">
              <w:rPr>
                <w:rFonts w:eastAsia="Times New Roman"/>
                <w:b/>
                <w:bCs/>
                <w:i/>
                <w:iCs/>
                <w:sz w:val="16"/>
                <w:szCs w:val="16"/>
                <w:lang w:val="fr-FR" w:eastAsia="en-US"/>
              </w:rPr>
              <w:t xml:space="preserve"> </w:t>
            </w:r>
            <w:r w:rsidR="00FB4097" w:rsidRPr="00E36524">
              <w:rPr>
                <w:rFonts w:eastAsia="Times New Roman"/>
                <w:bCs/>
                <w:iCs/>
                <w:sz w:val="16"/>
                <w:szCs w:val="16"/>
                <w:lang w:val="fr-FR" w:eastAsia="en-US"/>
              </w:rPr>
              <w:t>Section du budget central et Section de la gestion et de l</w:t>
            </w:r>
            <w:r w:rsidR="00BB30E6" w:rsidRPr="00E36524">
              <w:rPr>
                <w:rFonts w:eastAsia="Times New Roman"/>
                <w:bCs/>
                <w:iCs/>
                <w:sz w:val="16"/>
                <w:szCs w:val="16"/>
                <w:lang w:val="fr-FR" w:eastAsia="en-US"/>
              </w:rPr>
              <w:t>’</w:t>
            </w:r>
            <w:r w:rsidR="00FB4097" w:rsidRPr="00E36524">
              <w:rPr>
                <w:rFonts w:eastAsia="Times New Roman"/>
                <w:bCs/>
                <w:iCs/>
                <w:sz w:val="16"/>
                <w:szCs w:val="16"/>
                <w:lang w:val="fr-FR" w:eastAsia="en-US"/>
              </w:rPr>
              <w:t>exécution des programmes</w:t>
            </w:r>
          </w:p>
          <w:p w:rsidR="003F2BDB" w:rsidRPr="00E36524" w:rsidRDefault="005C56D6" w:rsidP="005C56D6">
            <w:pPr>
              <w:rPr>
                <w:rFonts w:eastAsia="Times New Roman"/>
                <w:b/>
                <w:bCs/>
                <w:sz w:val="16"/>
                <w:szCs w:val="16"/>
                <w:u w:val="single"/>
                <w:lang w:val="fr-FR" w:eastAsia="en-US"/>
              </w:rPr>
            </w:pPr>
            <w:r w:rsidRPr="00E36524">
              <w:rPr>
                <w:rFonts w:eastAsia="Times New Roman"/>
                <w:b/>
                <w:bCs/>
                <w:i/>
                <w:sz w:val="16"/>
                <w:szCs w:val="16"/>
                <w:lang w:val="fr-FR" w:eastAsia="en-US"/>
              </w:rPr>
              <w:t>Technologies</w:t>
            </w:r>
            <w:r w:rsidR="0091187D" w:rsidRPr="00E36524">
              <w:rPr>
                <w:rFonts w:eastAsia="Times New Roman"/>
                <w:b/>
                <w:bCs/>
                <w:i/>
                <w:sz w:val="16"/>
                <w:szCs w:val="16"/>
                <w:lang w:val="fr-FR" w:eastAsia="en-US"/>
              </w:rPr>
              <w:t> </w:t>
            </w:r>
            <w:r w:rsidRPr="00E36524">
              <w:rPr>
                <w:rFonts w:eastAsia="Times New Roman"/>
                <w:b/>
                <w:bCs/>
                <w:i/>
                <w:sz w:val="16"/>
                <w:szCs w:val="16"/>
                <w:lang w:val="fr-FR" w:eastAsia="en-US"/>
              </w:rPr>
              <w:t xml:space="preserve">: </w:t>
            </w:r>
            <w:r w:rsidRPr="00E36524">
              <w:rPr>
                <w:rFonts w:eastAsia="Times New Roman"/>
                <w:bCs/>
                <w:sz w:val="16"/>
                <w:szCs w:val="16"/>
                <w:lang w:val="fr-FR" w:eastAsia="en-US"/>
              </w:rPr>
              <w:t>(</w:t>
            </w:r>
            <w:proofErr w:type="spellStart"/>
            <w:r w:rsidRPr="00E36524">
              <w:rPr>
                <w:rFonts w:eastAsia="Times New Roman"/>
                <w:bCs/>
                <w:sz w:val="16"/>
                <w:szCs w:val="16"/>
                <w:lang w:val="fr-FR" w:eastAsia="en-US"/>
              </w:rPr>
              <w:t>Essbase</w:t>
            </w:r>
            <w:proofErr w:type="spellEnd"/>
            <w:r w:rsidRPr="00E36524">
              <w:rPr>
                <w:rFonts w:eastAsia="Times New Roman"/>
                <w:bCs/>
                <w:sz w:val="16"/>
                <w:szCs w:val="16"/>
                <w:lang w:val="fr-FR" w:eastAsia="en-US"/>
              </w:rPr>
              <w:t xml:space="preserve"> avec interface prise en charge par Excel)</w:t>
            </w:r>
          </w:p>
        </w:tc>
        <w:tc>
          <w:tcPr>
            <w:tcW w:w="1177" w:type="pct"/>
            <w:tcBorders>
              <w:top w:val="nil"/>
            </w:tcBorders>
            <w:shd w:val="clear" w:color="auto" w:fill="auto"/>
            <w:tcMar>
              <w:top w:w="113" w:type="dxa"/>
              <w:bottom w:w="113" w:type="dxa"/>
            </w:tcMar>
          </w:tcPr>
          <w:p w:rsidR="00671EE8" w:rsidRPr="00E36524" w:rsidRDefault="0002582C" w:rsidP="00773D9E">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3F2BDB" w:rsidRPr="00E36524">
              <w:rPr>
                <w:rFonts w:eastAsia="Times New Roman"/>
                <w:b/>
                <w:bCs/>
                <w:i/>
                <w:iCs/>
                <w:sz w:val="16"/>
                <w:szCs w:val="16"/>
                <w:lang w:val="fr-FR" w:eastAsia="en-US"/>
              </w:rPr>
              <w:t xml:space="preserve"> </w:t>
            </w:r>
            <w:r w:rsidR="00C939FE" w:rsidRPr="00E36524">
              <w:rPr>
                <w:rFonts w:eastAsia="Times New Roman"/>
                <w:bCs/>
                <w:iCs/>
                <w:sz w:val="16"/>
                <w:szCs w:val="16"/>
                <w:lang w:val="fr-FR" w:eastAsia="en-US"/>
              </w:rPr>
              <w:t>u</w:t>
            </w:r>
            <w:r w:rsidR="00A66EF9" w:rsidRPr="00E36524">
              <w:rPr>
                <w:rFonts w:eastAsia="Times New Roman"/>
                <w:sz w:val="16"/>
                <w:szCs w:val="16"/>
                <w:lang w:val="fr-FR" w:eastAsia="en-US"/>
              </w:rPr>
              <w:t>tilisateurs finaux</w:t>
            </w:r>
          </w:p>
          <w:p w:rsidR="00FE2192" w:rsidRPr="00E36524" w:rsidRDefault="00FE2192" w:rsidP="005C56D6">
            <w:pPr>
              <w:rPr>
                <w:rFonts w:eastAsia="Times New Roman"/>
                <w:b/>
                <w:i/>
                <w:iCs/>
                <w:sz w:val="16"/>
                <w:szCs w:val="16"/>
                <w:lang w:val="fr-FR" w:eastAsia="en-US"/>
              </w:rPr>
            </w:pPr>
          </w:p>
          <w:p w:rsidR="00671EE8" w:rsidRPr="00E36524" w:rsidRDefault="005C56D6" w:rsidP="005C56D6">
            <w:pPr>
              <w:rPr>
                <w:rFonts w:eastAsia="Times New Roman"/>
                <w:i/>
                <w:iCs/>
                <w:sz w:val="16"/>
                <w:szCs w:val="16"/>
                <w:lang w:val="fr-FR" w:eastAsia="en-US"/>
              </w:rPr>
            </w:pPr>
            <w:r w:rsidRPr="00E36524">
              <w:rPr>
                <w:rFonts w:eastAsia="Times New Roman"/>
                <w:b/>
                <w:i/>
                <w:iCs/>
                <w:sz w:val="16"/>
                <w:szCs w:val="16"/>
                <w:lang w:val="fr-FR" w:eastAsia="en-US"/>
              </w:rPr>
              <w:t>Technologies</w:t>
            </w:r>
            <w:r w:rsidR="0091187D" w:rsidRPr="00E36524">
              <w:rPr>
                <w:rFonts w:eastAsia="Times New Roman"/>
                <w:b/>
                <w:i/>
                <w:iCs/>
                <w:sz w:val="16"/>
                <w:szCs w:val="16"/>
                <w:lang w:val="fr-FR" w:eastAsia="en-US"/>
              </w:rPr>
              <w:t> </w:t>
            </w:r>
            <w:r w:rsidRPr="00E36524">
              <w:rPr>
                <w:rFonts w:eastAsia="Times New Roman"/>
                <w:b/>
                <w:i/>
                <w:iCs/>
                <w:sz w:val="16"/>
                <w:szCs w:val="16"/>
                <w:lang w:val="fr-FR" w:eastAsia="en-US"/>
              </w:rPr>
              <w:t xml:space="preserve">: </w:t>
            </w:r>
            <w:r w:rsidRPr="00E36524">
              <w:rPr>
                <w:rFonts w:eastAsia="Times New Roman"/>
                <w:iCs/>
                <w:sz w:val="16"/>
                <w:szCs w:val="16"/>
                <w:lang w:val="fr-FR" w:eastAsia="en-US"/>
              </w:rPr>
              <w:t>(</w:t>
            </w:r>
            <w:proofErr w:type="spellStart"/>
            <w:r w:rsidRPr="00E36524">
              <w:rPr>
                <w:rFonts w:eastAsia="Times New Roman"/>
                <w:iCs/>
                <w:sz w:val="16"/>
                <w:szCs w:val="16"/>
                <w:lang w:val="fr-FR" w:eastAsia="en-US"/>
              </w:rPr>
              <w:t>Essbase</w:t>
            </w:r>
            <w:proofErr w:type="spellEnd"/>
            <w:r w:rsidRPr="00E36524">
              <w:rPr>
                <w:rFonts w:eastAsia="Times New Roman"/>
                <w:iCs/>
                <w:sz w:val="16"/>
                <w:szCs w:val="16"/>
                <w:lang w:val="fr-FR" w:eastAsia="en-US"/>
              </w:rPr>
              <w:t xml:space="preserve">;  </w:t>
            </w:r>
            <w:proofErr w:type="spellStart"/>
            <w:r w:rsidRPr="00E36524">
              <w:rPr>
                <w:rFonts w:eastAsia="Times New Roman"/>
                <w:iCs/>
                <w:sz w:val="16"/>
                <w:szCs w:val="16"/>
                <w:lang w:val="fr-FR" w:eastAsia="en-US"/>
              </w:rPr>
              <w:t>Hyperion</w:t>
            </w:r>
            <w:proofErr w:type="spellEnd"/>
            <w:r w:rsidRPr="00E36524">
              <w:rPr>
                <w:rFonts w:eastAsia="Times New Roman"/>
                <w:iCs/>
                <w:sz w:val="16"/>
                <w:szCs w:val="16"/>
                <w:lang w:val="fr-FR" w:eastAsia="en-US"/>
              </w:rPr>
              <w:t xml:space="preserve"> Planning)</w:t>
            </w:r>
          </w:p>
          <w:p w:rsidR="003F2BDB" w:rsidRPr="00E36524" w:rsidRDefault="003F2BDB" w:rsidP="00773D9E">
            <w:pPr>
              <w:rPr>
                <w:rFonts w:eastAsia="Times New Roman"/>
                <w:b/>
                <w:bCs/>
                <w:sz w:val="16"/>
                <w:szCs w:val="16"/>
                <w:u w:val="single"/>
                <w:lang w:val="fr-FR" w:eastAsia="en-US"/>
              </w:rPr>
            </w:pPr>
          </w:p>
        </w:tc>
        <w:tc>
          <w:tcPr>
            <w:tcW w:w="1397" w:type="pct"/>
            <w:tcBorders>
              <w:top w:val="nil"/>
            </w:tcBorders>
            <w:shd w:val="clear" w:color="auto" w:fill="auto"/>
            <w:tcMar>
              <w:top w:w="113" w:type="dxa"/>
              <w:bottom w:w="113" w:type="dxa"/>
            </w:tcMar>
          </w:tcPr>
          <w:p w:rsidR="00BB30E6" w:rsidRPr="00E36524" w:rsidRDefault="0002582C" w:rsidP="00773D9E">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3F2BDB" w:rsidRPr="00E36524">
              <w:rPr>
                <w:rFonts w:eastAsia="Times New Roman"/>
                <w:b/>
                <w:bCs/>
                <w:i/>
                <w:iCs/>
                <w:sz w:val="16"/>
                <w:szCs w:val="16"/>
                <w:lang w:val="fr-FR" w:eastAsia="en-US"/>
              </w:rPr>
              <w:t xml:space="preserve"> </w:t>
            </w:r>
            <w:r w:rsidR="00C939FE" w:rsidRPr="00E36524">
              <w:rPr>
                <w:rFonts w:eastAsia="Times New Roman"/>
                <w:sz w:val="16"/>
                <w:szCs w:val="16"/>
                <w:lang w:val="fr-FR" w:eastAsia="en-US"/>
              </w:rPr>
              <w:t>u</w:t>
            </w:r>
            <w:r w:rsidR="00A66EF9" w:rsidRPr="00E36524">
              <w:rPr>
                <w:rFonts w:eastAsia="Times New Roman"/>
                <w:sz w:val="16"/>
                <w:szCs w:val="16"/>
                <w:lang w:val="fr-FR" w:eastAsia="en-US"/>
              </w:rPr>
              <w:t>tilisateurs finaux</w:t>
            </w:r>
          </w:p>
          <w:p w:rsidR="00FE2192" w:rsidRPr="00E36524" w:rsidRDefault="00FE2192" w:rsidP="005C56D6">
            <w:pPr>
              <w:rPr>
                <w:rFonts w:eastAsia="Times New Roman"/>
                <w:b/>
                <w:bCs/>
                <w:i/>
                <w:sz w:val="16"/>
                <w:szCs w:val="16"/>
                <w:lang w:val="fr-FR" w:eastAsia="en-US"/>
              </w:rPr>
            </w:pPr>
          </w:p>
          <w:p w:rsidR="003F2BDB" w:rsidRPr="00E36524" w:rsidRDefault="005C56D6" w:rsidP="005C56D6">
            <w:pPr>
              <w:rPr>
                <w:rFonts w:eastAsia="Times New Roman"/>
                <w:b/>
                <w:bCs/>
                <w:sz w:val="16"/>
                <w:szCs w:val="16"/>
                <w:u w:val="single"/>
                <w:lang w:val="fr-FR" w:eastAsia="en-US"/>
              </w:rPr>
            </w:pPr>
            <w:r w:rsidRPr="00E36524">
              <w:rPr>
                <w:rFonts w:eastAsia="Times New Roman"/>
                <w:b/>
                <w:bCs/>
                <w:i/>
                <w:sz w:val="16"/>
                <w:szCs w:val="16"/>
                <w:lang w:val="fr-FR" w:eastAsia="en-US"/>
              </w:rPr>
              <w:t>Technologies</w:t>
            </w:r>
            <w:r w:rsidR="0091187D" w:rsidRPr="00E36524">
              <w:rPr>
                <w:rFonts w:eastAsia="Times New Roman"/>
                <w:b/>
                <w:bCs/>
                <w:i/>
                <w:sz w:val="16"/>
                <w:szCs w:val="16"/>
                <w:lang w:val="fr-FR" w:eastAsia="en-US"/>
              </w:rPr>
              <w:t> </w:t>
            </w:r>
            <w:r w:rsidRPr="00E36524">
              <w:rPr>
                <w:rFonts w:eastAsia="Times New Roman"/>
                <w:b/>
                <w:bCs/>
                <w:i/>
                <w:sz w:val="16"/>
                <w:szCs w:val="16"/>
                <w:lang w:val="fr-FR" w:eastAsia="en-US"/>
              </w:rPr>
              <w:t xml:space="preserve">: </w:t>
            </w:r>
            <w:r w:rsidRPr="00E36524">
              <w:rPr>
                <w:rFonts w:eastAsia="Times New Roman"/>
                <w:bCs/>
                <w:sz w:val="16"/>
                <w:szCs w:val="16"/>
                <w:lang w:val="fr-FR" w:eastAsia="en-US"/>
              </w:rPr>
              <w:t>(</w:t>
            </w:r>
            <w:proofErr w:type="spellStart"/>
            <w:r w:rsidRPr="00E36524">
              <w:rPr>
                <w:rFonts w:eastAsia="Times New Roman"/>
                <w:bCs/>
                <w:sz w:val="16"/>
                <w:szCs w:val="16"/>
                <w:lang w:val="fr-FR" w:eastAsia="en-US"/>
              </w:rPr>
              <w:t>Essbase</w:t>
            </w:r>
            <w:proofErr w:type="spellEnd"/>
            <w:r w:rsidRPr="00E36524">
              <w:rPr>
                <w:rFonts w:eastAsia="Times New Roman"/>
                <w:bCs/>
                <w:sz w:val="16"/>
                <w:szCs w:val="16"/>
                <w:lang w:val="fr-FR" w:eastAsia="en-US"/>
              </w:rPr>
              <w:t xml:space="preserve">;  </w:t>
            </w:r>
            <w:proofErr w:type="spellStart"/>
            <w:r w:rsidRPr="00E36524">
              <w:rPr>
                <w:rFonts w:eastAsia="Times New Roman"/>
                <w:bCs/>
                <w:sz w:val="16"/>
                <w:szCs w:val="16"/>
                <w:lang w:val="fr-FR" w:eastAsia="en-US"/>
              </w:rPr>
              <w:t>Hyperion</w:t>
            </w:r>
            <w:proofErr w:type="spellEnd"/>
            <w:r w:rsidRPr="00E36524">
              <w:rPr>
                <w:rFonts w:eastAsia="Times New Roman"/>
                <w:bCs/>
                <w:sz w:val="16"/>
                <w:szCs w:val="16"/>
                <w:lang w:val="fr-FR" w:eastAsia="en-US"/>
              </w:rPr>
              <w:t xml:space="preserve"> Planning)</w:t>
            </w:r>
          </w:p>
        </w:tc>
        <w:tc>
          <w:tcPr>
            <w:tcW w:w="881" w:type="pct"/>
            <w:tcBorders>
              <w:top w:val="nil"/>
            </w:tcBorders>
          </w:tcPr>
          <w:p w:rsidR="00BB30E6" w:rsidRPr="00E36524" w:rsidRDefault="0002582C" w:rsidP="00773D9E">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3F2BDB" w:rsidRPr="00E36524">
              <w:rPr>
                <w:rFonts w:eastAsia="Times New Roman"/>
                <w:b/>
                <w:bCs/>
                <w:i/>
                <w:iCs/>
                <w:sz w:val="16"/>
                <w:szCs w:val="16"/>
                <w:lang w:val="fr-FR" w:eastAsia="en-US"/>
              </w:rPr>
              <w:t xml:space="preserve"> </w:t>
            </w:r>
            <w:r w:rsidR="00C939FE" w:rsidRPr="00E36524">
              <w:rPr>
                <w:rFonts w:eastAsia="Times New Roman"/>
                <w:sz w:val="16"/>
                <w:szCs w:val="16"/>
                <w:lang w:val="fr-FR" w:eastAsia="en-US"/>
              </w:rPr>
              <w:t>u</w:t>
            </w:r>
            <w:r w:rsidR="00A66EF9" w:rsidRPr="00E36524">
              <w:rPr>
                <w:rFonts w:eastAsia="Times New Roman"/>
                <w:sz w:val="16"/>
                <w:szCs w:val="16"/>
                <w:lang w:val="fr-FR" w:eastAsia="en-US"/>
              </w:rPr>
              <w:t>tilisateurs finaux</w:t>
            </w:r>
          </w:p>
          <w:p w:rsidR="003F2BDB" w:rsidRPr="00E36524" w:rsidRDefault="005C56D6" w:rsidP="005C56D6">
            <w:pPr>
              <w:rPr>
                <w:rFonts w:eastAsia="Times New Roman"/>
                <w:b/>
                <w:bCs/>
                <w:sz w:val="16"/>
                <w:szCs w:val="16"/>
                <w:u w:val="single"/>
                <w:lang w:val="fr-FR" w:eastAsia="en-US"/>
              </w:rPr>
            </w:pPr>
            <w:r w:rsidRPr="00E36524">
              <w:rPr>
                <w:rFonts w:eastAsia="Times New Roman"/>
                <w:b/>
                <w:bCs/>
                <w:i/>
                <w:sz w:val="16"/>
                <w:szCs w:val="16"/>
                <w:lang w:val="fr-FR" w:eastAsia="en-US"/>
              </w:rPr>
              <w:t>Technologies</w:t>
            </w:r>
            <w:r w:rsidR="0091187D" w:rsidRPr="00E36524">
              <w:rPr>
                <w:rFonts w:eastAsia="Times New Roman"/>
                <w:b/>
                <w:bCs/>
                <w:i/>
                <w:sz w:val="16"/>
                <w:szCs w:val="16"/>
                <w:lang w:val="fr-FR" w:eastAsia="en-US"/>
              </w:rPr>
              <w:t> </w:t>
            </w:r>
            <w:r w:rsidRPr="00E36524">
              <w:rPr>
                <w:rFonts w:eastAsia="Times New Roman"/>
                <w:b/>
                <w:bCs/>
                <w:i/>
                <w:sz w:val="16"/>
                <w:szCs w:val="16"/>
                <w:lang w:val="fr-FR" w:eastAsia="en-US"/>
              </w:rPr>
              <w:t xml:space="preserve">: </w:t>
            </w:r>
            <w:r w:rsidRPr="00E36524">
              <w:rPr>
                <w:rFonts w:eastAsia="Times New Roman"/>
                <w:bCs/>
                <w:sz w:val="16"/>
                <w:szCs w:val="16"/>
                <w:lang w:val="fr-FR" w:eastAsia="en-US"/>
              </w:rPr>
              <w:t>(</w:t>
            </w:r>
            <w:proofErr w:type="spellStart"/>
            <w:r w:rsidRPr="00E36524">
              <w:rPr>
                <w:rFonts w:eastAsia="Times New Roman"/>
                <w:bCs/>
                <w:sz w:val="16"/>
                <w:szCs w:val="16"/>
                <w:lang w:val="fr-FR" w:eastAsia="en-US"/>
              </w:rPr>
              <w:t>Essbase</w:t>
            </w:r>
            <w:proofErr w:type="spellEnd"/>
            <w:r w:rsidRPr="00E36524">
              <w:rPr>
                <w:rFonts w:eastAsia="Times New Roman"/>
                <w:bCs/>
                <w:sz w:val="16"/>
                <w:szCs w:val="16"/>
                <w:lang w:val="fr-FR" w:eastAsia="en-US"/>
              </w:rPr>
              <w:t xml:space="preserve">;  </w:t>
            </w:r>
            <w:proofErr w:type="spellStart"/>
            <w:r w:rsidRPr="00E36524">
              <w:rPr>
                <w:rFonts w:eastAsia="Times New Roman"/>
                <w:bCs/>
                <w:sz w:val="16"/>
                <w:szCs w:val="16"/>
                <w:lang w:val="fr-FR" w:eastAsia="en-US"/>
              </w:rPr>
              <w:t>Hyperion</w:t>
            </w:r>
            <w:proofErr w:type="spellEnd"/>
            <w:r w:rsidRPr="00E36524">
              <w:rPr>
                <w:rFonts w:eastAsia="Times New Roman"/>
                <w:bCs/>
                <w:sz w:val="16"/>
                <w:szCs w:val="16"/>
                <w:lang w:val="fr-FR" w:eastAsia="en-US"/>
              </w:rPr>
              <w:t xml:space="preserve"> Planning, BI)</w:t>
            </w:r>
          </w:p>
        </w:tc>
      </w:tr>
    </w:tbl>
    <w:p w:rsidR="00671EE8" w:rsidRPr="00E36524" w:rsidRDefault="00671EE8" w:rsidP="002C4C39">
      <w:pPr>
        <w:pStyle w:val="ONUME"/>
        <w:numPr>
          <w:ilvl w:val="0"/>
          <w:numId w:val="0"/>
        </w:numPr>
        <w:spacing w:after="0"/>
        <w:rPr>
          <w:sz w:val="20"/>
          <w:lang w:val="fr-FR"/>
        </w:rPr>
      </w:pPr>
    </w:p>
    <w:p w:rsidR="005F291C" w:rsidRPr="00E36524" w:rsidRDefault="00A1346A" w:rsidP="00000CEF">
      <w:pPr>
        <w:pStyle w:val="ONUMFS"/>
        <w:rPr>
          <w:lang w:val="fr-FR"/>
        </w:rPr>
      </w:pPr>
      <w:r w:rsidRPr="00E36524">
        <w:rPr>
          <w:lang w:val="fr-FR"/>
        </w:rPr>
        <w:t xml:space="preserve">Au cours de la période considérée, le projet </w:t>
      </w:r>
      <w:r w:rsidR="00AC143E" w:rsidRPr="00E36524">
        <w:rPr>
          <w:lang w:val="fr-FR"/>
        </w:rPr>
        <w:t>EPM</w:t>
      </w:r>
      <w:r w:rsidRPr="00E36524">
        <w:rPr>
          <w:lang w:val="fr-FR"/>
        </w:rPr>
        <w:t xml:space="preserve"> a continué d</w:t>
      </w:r>
      <w:r w:rsidR="00BB30E6" w:rsidRPr="00E36524">
        <w:rPr>
          <w:lang w:val="fr-FR"/>
        </w:rPr>
        <w:t>’</w:t>
      </w:r>
      <w:r w:rsidRPr="00E36524">
        <w:rPr>
          <w:lang w:val="fr-FR"/>
        </w:rPr>
        <w:t>appuyer l</w:t>
      </w:r>
      <w:r w:rsidR="00BB30E6" w:rsidRPr="00E36524">
        <w:rPr>
          <w:lang w:val="fr-FR"/>
        </w:rPr>
        <w:t>’</w:t>
      </w:r>
      <w:r w:rsidRPr="00E36524">
        <w:rPr>
          <w:lang w:val="fr-FR"/>
        </w:rPr>
        <w:t xml:space="preserve">application de planification biennale qui avait été déployée pendant la période précédente.  </w:t>
      </w:r>
      <w:r w:rsidR="00AC143E" w:rsidRPr="00E36524">
        <w:rPr>
          <w:lang w:val="fr-FR"/>
        </w:rPr>
        <w:t xml:space="preserve">La </w:t>
      </w:r>
      <w:r w:rsidR="00910B4D" w:rsidRPr="00E36524">
        <w:rPr>
          <w:lang w:val="fr-FR"/>
        </w:rPr>
        <w:t>fonction</w:t>
      </w:r>
      <w:r w:rsidR="00AC143E" w:rsidRPr="00E36524">
        <w:rPr>
          <w:lang w:val="fr-FR"/>
        </w:rPr>
        <w:t xml:space="preserve"> d</w:t>
      </w:r>
      <w:r w:rsidR="00BB30E6" w:rsidRPr="00E36524">
        <w:rPr>
          <w:lang w:val="fr-FR"/>
        </w:rPr>
        <w:t>’</w:t>
      </w:r>
      <w:r w:rsidR="00AC143E" w:rsidRPr="00E36524">
        <w:rPr>
          <w:lang w:val="fr-FR"/>
        </w:rPr>
        <w:t>établissement de rapports développée à titre de composante essentielle de l</w:t>
      </w:r>
      <w:r w:rsidR="00BB30E6" w:rsidRPr="00E36524">
        <w:rPr>
          <w:lang w:val="fr-FR"/>
        </w:rPr>
        <w:t>’</w:t>
      </w:r>
      <w:r w:rsidR="00AC143E" w:rsidRPr="00E36524">
        <w:rPr>
          <w:lang w:val="fr-FR"/>
        </w:rPr>
        <w:t>actuelle application EPM fournit en outre à la direction des données d</w:t>
      </w:r>
      <w:r w:rsidR="00BB30E6" w:rsidRPr="00E36524">
        <w:rPr>
          <w:lang w:val="fr-FR"/>
        </w:rPr>
        <w:t>’</w:t>
      </w:r>
      <w:r w:rsidR="00AC143E" w:rsidRPr="00E36524">
        <w:rPr>
          <w:lang w:val="fr-FR"/>
        </w:rPr>
        <w:t>analyse consolidées transversales en temps réel sur le programme et budget pour</w:t>
      </w:r>
      <w:r w:rsidR="0091187D" w:rsidRPr="00E36524">
        <w:rPr>
          <w:lang w:val="fr-FR"/>
        </w:rPr>
        <w:t> </w:t>
      </w:r>
      <w:r w:rsidR="00AC143E" w:rsidRPr="00E36524">
        <w:rPr>
          <w:lang w:val="fr-FR"/>
        </w:rPr>
        <w:t>2014</w:t>
      </w:r>
      <w:r w:rsidR="00DC5BA4" w:rsidRPr="00E36524">
        <w:rPr>
          <w:lang w:val="fr-FR"/>
        </w:rPr>
        <w:noBreakHyphen/>
      </w:r>
      <w:r w:rsidR="00AC143E" w:rsidRPr="00E36524">
        <w:rPr>
          <w:lang w:val="fr-FR"/>
        </w:rPr>
        <w:t>2015.</w:t>
      </w:r>
      <w:r w:rsidR="008B7125" w:rsidRPr="00E36524">
        <w:rPr>
          <w:lang w:val="fr-FR"/>
        </w:rPr>
        <w:t xml:space="preserve">  Les avantages de ce projet pour la planification biennale sont résumés ci</w:t>
      </w:r>
      <w:r w:rsidR="00DC5BA4" w:rsidRPr="00E36524">
        <w:rPr>
          <w:lang w:val="fr-FR"/>
        </w:rPr>
        <w:noBreakHyphen/>
      </w:r>
      <w:r w:rsidR="008B7125" w:rsidRPr="00E36524">
        <w:rPr>
          <w:lang w:val="fr-FR"/>
        </w:rPr>
        <w:t>après</w:t>
      </w:r>
      <w:r w:rsidR="0091187D" w:rsidRPr="00E36524">
        <w:rPr>
          <w:lang w:val="fr-FR"/>
        </w:rPr>
        <w:t> </w:t>
      </w:r>
      <w:r w:rsidR="008B7125" w:rsidRPr="00E36524">
        <w:rPr>
          <w:lang w:val="fr-FR"/>
        </w:rPr>
        <w:t>:</w:t>
      </w:r>
    </w:p>
    <w:p w:rsidR="00FE2192" w:rsidRPr="00E36524" w:rsidRDefault="00FE2192">
      <w:r w:rsidRPr="00E36524">
        <w:br w:type="page"/>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3118"/>
      </w:tblGrid>
      <w:tr w:rsidR="00E36524" w:rsidRPr="00E36524" w:rsidTr="00162F6F">
        <w:trPr>
          <w:trHeight w:val="353"/>
        </w:trPr>
        <w:tc>
          <w:tcPr>
            <w:tcW w:w="3308" w:type="pct"/>
            <w:shd w:val="clear" w:color="auto" w:fill="CCFFFF"/>
            <w:vAlign w:val="center"/>
          </w:tcPr>
          <w:p w:rsidR="00C66710" w:rsidRPr="00E36524" w:rsidRDefault="00321E0D" w:rsidP="00162F6F">
            <w:pPr>
              <w:autoSpaceDE w:val="0"/>
              <w:autoSpaceDN w:val="0"/>
              <w:adjustRightInd w:val="0"/>
              <w:spacing w:before="40" w:after="40" w:line="260" w:lineRule="exact"/>
              <w:ind w:left="-74" w:right="-60"/>
              <w:jc w:val="center"/>
              <w:rPr>
                <w:rFonts w:eastAsia="Times New Roman"/>
                <w:b/>
                <w:bCs/>
                <w:sz w:val="16"/>
                <w:szCs w:val="16"/>
                <w:lang w:val="fr-FR" w:eastAsia="en-US"/>
              </w:rPr>
            </w:pPr>
            <w:r w:rsidRPr="00E36524">
              <w:rPr>
                <w:rFonts w:eastAsia="Times New Roman"/>
                <w:b/>
                <w:bCs/>
                <w:sz w:val="16"/>
                <w:szCs w:val="16"/>
                <w:lang w:val="fr-FR" w:eastAsia="en-US"/>
              </w:rPr>
              <w:lastRenderedPageBreak/>
              <w:t>Avantages offerts en</w:t>
            </w:r>
            <w:r w:rsidR="0091187D" w:rsidRPr="00E36524">
              <w:rPr>
                <w:rFonts w:eastAsia="Times New Roman"/>
                <w:b/>
                <w:bCs/>
                <w:sz w:val="16"/>
                <w:szCs w:val="16"/>
                <w:lang w:val="fr-FR" w:eastAsia="en-US"/>
              </w:rPr>
              <w:t> </w:t>
            </w:r>
            <w:r w:rsidRPr="00E36524">
              <w:rPr>
                <w:b/>
                <w:bCs/>
                <w:sz w:val="16"/>
                <w:szCs w:val="16"/>
                <w:lang w:val="fr-FR"/>
              </w:rPr>
              <w:t>2012</w:t>
            </w:r>
            <w:r w:rsidR="00DC5BA4" w:rsidRPr="00E36524">
              <w:rPr>
                <w:b/>
                <w:bCs/>
                <w:sz w:val="16"/>
                <w:szCs w:val="16"/>
                <w:lang w:val="fr-FR"/>
              </w:rPr>
              <w:noBreakHyphen/>
            </w:r>
            <w:r w:rsidR="00C66710" w:rsidRPr="00E36524">
              <w:rPr>
                <w:b/>
                <w:bCs/>
                <w:sz w:val="16"/>
                <w:szCs w:val="16"/>
                <w:lang w:val="fr-FR"/>
              </w:rPr>
              <w:t>2013</w:t>
            </w:r>
          </w:p>
        </w:tc>
        <w:tc>
          <w:tcPr>
            <w:tcW w:w="1692" w:type="pct"/>
            <w:shd w:val="clear" w:color="auto" w:fill="CCFFFF"/>
            <w:vAlign w:val="center"/>
          </w:tcPr>
          <w:p w:rsidR="00C66710" w:rsidRPr="00E36524" w:rsidRDefault="00321E0D" w:rsidP="00162F6F">
            <w:pPr>
              <w:autoSpaceDE w:val="0"/>
              <w:autoSpaceDN w:val="0"/>
              <w:adjustRightInd w:val="0"/>
              <w:spacing w:before="40" w:after="40" w:line="260" w:lineRule="exact"/>
              <w:ind w:left="-74" w:right="-60"/>
              <w:jc w:val="center"/>
              <w:rPr>
                <w:b/>
                <w:bCs/>
                <w:sz w:val="16"/>
                <w:szCs w:val="16"/>
                <w:lang w:val="fr-FR"/>
              </w:rPr>
            </w:pPr>
            <w:r w:rsidRPr="00E36524">
              <w:rPr>
                <w:rFonts w:eastAsia="Times New Roman"/>
                <w:b/>
                <w:bCs/>
                <w:sz w:val="16"/>
                <w:szCs w:val="16"/>
                <w:lang w:val="fr-FR" w:eastAsia="en-US"/>
              </w:rPr>
              <w:t>Avantages escomptés</w:t>
            </w:r>
            <w:r w:rsidR="001F208A" w:rsidRPr="00E36524">
              <w:rPr>
                <w:rFonts w:eastAsia="Times New Roman"/>
                <w:b/>
                <w:bCs/>
                <w:sz w:val="16"/>
                <w:szCs w:val="16"/>
                <w:lang w:val="fr-FR" w:eastAsia="en-US"/>
              </w:rPr>
              <w:t xml:space="preserve"> </w:t>
            </w:r>
            <w:r w:rsidRPr="00E36524">
              <w:rPr>
                <w:rFonts w:eastAsia="Times New Roman"/>
                <w:b/>
                <w:bCs/>
                <w:sz w:val="16"/>
                <w:szCs w:val="16"/>
                <w:lang w:val="fr-FR" w:eastAsia="en-US"/>
              </w:rPr>
              <w:t>en</w:t>
            </w:r>
            <w:r w:rsidR="0091187D" w:rsidRPr="00E36524">
              <w:rPr>
                <w:rFonts w:eastAsia="Times New Roman"/>
                <w:b/>
                <w:bCs/>
                <w:sz w:val="16"/>
                <w:szCs w:val="16"/>
                <w:lang w:val="fr-FR" w:eastAsia="en-US"/>
              </w:rPr>
              <w:t> </w:t>
            </w:r>
            <w:r w:rsidR="00C66710" w:rsidRPr="00E36524">
              <w:rPr>
                <w:b/>
                <w:bCs/>
                <w:sz w:val="16"/>
                <w:szCs w:val="16"/>
                <w:lang w:val="fr-FR"/>
              </w:rPr>
              <w:t>2014</w:t>
            </w:r>
            <w:r w:rsidR="00DC5BA4" w:rsidRPr="00E36524">
              <w:rPr>
                <w:b/>
                <w:bCs/>
                <w:sz w:val="16"/>
                <w:szCs w:val="16"/>
                <w:lang w:val="fr-FR"/>
              </w:rPr>
              <w:noBreakHyphen/>
            </w:r>
            <w:r w:rsidRPr="00E36524">
              <w:rPr>
                <w:b/>
                <w:bCs/>
                <w:sz w:val="16"/>
                <w:szCs w:val="16"/>
                <w:lang w:val="fr-FR"/>
              </w:rPr>
              <w:t>2</w:t>
            </w:r>
            <w:r w:rsidR="00C66710" w:rsidRPr="00E36524">
              <w:rPr>
                <w:b/>
                <w:bCs/>
                <w:sz w:val="16"/>
                <w:szCs w:val="16"/>
                <w:lang w:val="fr-FR"/>
              </w:rPr>
              <w:t>015</w:t>
            </w:r>
          </w:p>
        </w:tc>
      </w:tr>
      <w:tr w:rsidR="00E36524" w:rsidRPr="00994083" w:rsidTr="00162F6F">
        <w:tblPrEx>
          <w:tblLook w:val="01E0" w:firstRow="1" w:lastRow="1" w:firstColumn="1" w:lastColumn="1" w:noHBand="0" w:noVBand="0"/>
        </w:tblPrEx>
        <w:tc>
          <w:tcPr>
            <w:tcW w:w="3308" w:type="pct"/>
            <w:shd w:val="clear" w:color="auto" w:fill="auto"/>
            <w:tcMar>
              <w:top w:w="113" w:type="dxa"/>
              <w:bottom w:w="113" w:type="dxa"/>
            </w:tcMar>
          </w:tcPr>
          <w:p w:rsidR="00671EE8" w:rsidRPr="00E36524" w:rsidRDefault="005C56D6" w:rsidP="005C56D6">
            <w:pPr>
              <w:rPr>
                <w:rFonts w:eastAsia="Times New Roman"/>
                <w:b/>
                <w:sz w:val="16"/>
                <w:szCs w:val="16"/>
                <w:u w:val="single"/>
                <w:lang w:val="fr-FR" w:eastAsia="en-US"/>
              </w:rPr>
            </w:pPr>
            <w:r w:rsidRPr="00E36524">
              <w:rPr>
                <w:rFonts w:eastAsia="Times New Roman"/>
                <w:b/>
                <w:sz w:val="16"/>
                <w:szCs w:val="16"/>
                <w:u w:val="single"/>
                <w:lang w:val="fr-FR" w:eastAsia="en-US"/>
              </w:rPr>
              <w:t>Planification biennale pour</w:t>
            </w:r>
            <w:r w:rsidR="0091187D" w:rsidRPr="00E36524">
              <w:rPr>
                <w:rFonts w:eastAsia="Times New Roman"/>
                <w:b/>
                <w:sz w:val="16"/>
                <w:szCs w:val="16"/>
                <w:u w:val="single"/>
                <w:lang w:val="fr-FR" w:eastAsia="en-US"/>
              </w:rPr>
              <w:t> </w:t>
            </w:r>
            <w:r w:rsidRPr="00E36524">
              <w:rPr>
                <w:rFonts w:eastAsia="Times New Roman"/>
                <w:b/>
                <w:sz w:val="16"/>
                <w:szCs w:val="16"/>
                <w:u w:val="single"/>
                <w:lang w:val="fr-FR" w:eastAsia="en-US"/>
              </w:rPr>
              <w:t>2014</w:t>
            </w:r>
            <w:r w:rsidR="00DC5BA4" w:rsidRPr="00E36524">
              <w:rPr>
                <w:rFonts w:eastAsia="Times New Roman"/>
                <w:b/>
                <w:sz w:val="16"/>
                <w:szCs w:val="16"/>
                <w:u w:val="single"/>
                <w:lang w:val="fr-FR" w:eastAsia="en-US"/>
              </w:rPr>
              <w:noBreakHyphen/>
            </w:r>
            <w:r w:rsidRPr="00E36524">
              <w:rPr>
                <w:rFonts w:eastAsia="Times New Roman"/>
                <w:b/>
                <w:sz w:val="16"/>
                <w:szCs w:val="16"/>
                <w:u w:val="single"/>
                <w:lang w:val="fr-FR" w:eastAsia="en-US"/>
              </w:rPr>
              <w:t>2015</w:t>
            </w:r>
          </w:p>
          <w:p w:rsidR="00671EE8" w:rsidRPr="00E36524" w:rsidRDefault="00671EE8" w:rsidP="00773D9E">
            <w:pPr>
              <w:rPr>
                <w:rFonts w:eastAsia="Times New Roman"/>
                <w:sz w:val="16"/>
                <w:szCs w:val="16"/>
                <w:lang w:val="fr-FR" w:eastAsia="en-US"/>
              </w:rPr>
            </w:pPr>
          </w:p>
          <w:p w:rsidR="00671EE8" w:rsidRPr="00E36524" w:rsidRDefault="00321E0D" w:rsidP="00773D9E">
            <w:pPr>
              <w:rPr>
                <w:rFonts w:eastAsia="Times New Roman"/>
                <w:b/>
                <w:b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00B14AB9" w:rsidRPr="00E36524">
              <w:rPr>
                <w:rFonts w:eastAsia="Times New Roman"/>
                <w:b/>
                <w:bCs/>
                <w:i/>
                <w:iCs/>
                <w:sz w:val="16"/>
                <w:szCs w:val="16"/>
                <w:lang w:val="fr-FR" w:eastAsia="en-US"/>
              </w:rPr>
              <w:t>:</w:t>
            </w:r>
          </w:p>
          <w:p w:rsidR="00671EE8" w:rsidRPr="00E36524" w:rsidRDefault="00671EE8" w:rsidP="00162F6F">
            <w:pPr>
              <w:rPr>
                <w:rFonts w:eastAsia="Times New Roman"/>
                <w:sz w:val="16"/>
                <w:szCs w:val="16"/>
                <w:lang w:val="fr-FR" w:eastAsia="en-US"/>
              </w:rPr>
            </w:pPr>
          </w:p>
          <w:p w:rsidR="00BB30E6" w:rsidRPr="00E36524" w:rsidRDefault="005C56D6" w:rsidP="005C56D6">
            <w:pPr>
              <w:numPr>
                <w:ilvl w:val="0"/>
                <w:numId w:val="20"/>
              </w:numPr>
              <w:rPr>
                <w:rFonts w:eastAsia="Times New Roman"/>
                <w:sz w:val="16"/>
                <w:szCs w:val="16"/>
                <w:lang w:val="fr-FR" w:eastAsia="en-US"/>
              </w:rPr>
            </w:pPr>
            <w:r w:rsidRPr="00E36524">
              <w:rPr>
                <w:rFonts w:eastAsia="Times New Roman"/>
                <w:sz w:val="16"/>
                <w:szCs w:val="16"/>
                <w:lang w:val="fr-FR" w:eastAsia="en-US"/>
              </w:rPr>
              <w:t>planification des activités de programme biennales de haut niveau reliées aux résultats escomptés et aux indicateurs d</w:t>
            </w:r>
            <w:r w:rsidR="00BB30E6" w:rsidRPr="00E36524">
              <w:rPr>
                <w:rFonts w:eastAsia="Times New Roman"/>
                <w:sz w:val="16"/>
                <w:szCs w:val="16"/>
                <w:lang w:val="fr-FR" w:eastAsia="en-US"/>
              </w:rPr>
              <w:t>’</w:t>
            </w:r>
            <w:r w:rsidRPr="00E36524">
              <w:rPr>
                <w:rFonts w:eastAsia="Times New Roman"/>
                <w:sz w:val="16"/>
                <w:szCs w:val="16"/>
                <w:lang w:val="fr-FR" w:eastAsia="en-US"/>
              </w:rPr>
              <w:t>exécution;</w:t>
            </w:r>
          </w:p>
          <w:p w:rsidR="00671EE8" w:rsidRPr="00E36524" w:rsidRDefault="005C56D6" w:rsidP="005C56D6">
            <w:pPr>
              <w:numPr>
                <w:ilvl w:val="0"/>
                <w:numId w:val="20"/>
              </w:numPr>
              <w:spacing w:before="60"/>
              <w:rPr>
                <w:rFonts w:eastAsia="Times New Roman"/>
                <w:sz w:val="16"/>
                <w:szCs w:val="16"/>
                <w:lang w:val="fr-FR" w:eastAsia="en-US"/>
              </w:rPr>
            </w:pPr>
            <w:r w:rsidRPr="00E36524">
              <w:rPr>
                <w:rFonts w:eastAsia="Times New Roman"/>
                <w:sz w:val="16"/>
                <w:szCs w:val="16"/>
                <w:lang w:val="fr-FR" w:eastAsia="en-US"/>
              </w:rPr>
              <w:t>budgétisation des ressources (en personnel et autres) pour les activités de programme de haut niveau;</w:t>
            </w:r>
          </w:p>
          <w:p w:rsidR="00671EE8" w:rsidRPr="00E36524" w:rsidRDefault="005C56D6" w:rsidP="005C56D6">
            <w:pPr>
              <w:numPr>
                <w:ilvl w:val="0"/>
                <w:numId w:val="20"/>
              </w:numPr>
              <w:spacing w:before="60"/>
              <w:rPr>
                <w:rFonts w:eastAsia="Times New Roman"/>
                <w:sz w:val="16"/>
                <w:szCs w:val="16"/>
                <w:lang w:val="fr-FR" w:eastAsia="en-US"/>
              </w:rPr>
            </w:pPr>
            <w:r w:rsidRPr="00E36524">
              <w:rPr>
                <w:rFonts w:eastAsia="Times New Roman"/>
                <w:sz w:val="16"/>
                <w:szCs w:val="16"/>
                <w:lang w:val="fr-FR" w:eastAsia="en-US"/>
              </w:rPr>
              <w:t>estimation de la part du budget consacrée au développement;</w:t>
            </w:r>
          </w:p>
          <w:p w:rsidR="00BB30E6" w:rsidRPr="00E36524" w:rsidRDefault="005C56D6" w:rsidP="005C56D6">
            <w:pPr>
              <w:numPr>
                <w:ilvl w:val="0"/>
                <w:numId w:val="20"/>
              </w:numPr>
              <w:spacing w:before="60"/>
              <w:rPr>
                <w:rFonts w:eastAsia="Times New Roman"/>
                <w:sz w:val="16"/>
                <w:szCs w:val="16"/>
                <w:lang w:val="fr-FR" w:eastAsia="en-US"/>
              </w:rPr>
            </w:pPr>
            <w:r w:rsidRPr="00E36524">
              <w:rPr>
                <w:rFonts w:eastAsia="Times New Roman"/>
                <w:sz w:val="16"/>
                <w:szCs w:val="16"/>
                <w:lang w:val="fr-FR" w:eastAsia="en-US"/>
              </w:rPr>
              <w:t>estimation du budget axé sur les résultats et du budget par catégorie de dépense;  et</w:t>
            </w:r>
          </w:p>
          <w:p w:rsidR="00671EE8" w:rsidRPr="00E36524" w:rsidRDefault="005C56D6" w:rsidP="005C56D6">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analyse des dimensions de la planification (résultat escompté, catégorie de dépense, Plan d</w:t>
            </w:r>
            <w:r w:rsidR="00BB30E6" w:rsidRPr="00E36524">
              <w:rPr>
                <w:rFonts w:eastAsia="Times New Roman"/>
                <w:iCs/>
                <w:sz w:val="16"/>
                <w:szCs w:val="16"/>
                <w:lang w:val="fr-FR" w:eastAsia="en-US"/>
              </w:rPr>
              <w:t>’</w:t>
            </w:r>
            <w:r w:rsidRPr="00E36524">
              <w:rPr>
                <w:rFonts w:eastAsia="Times New Roman"/>
                <w:iCs/>
                <w:sz w:val="16"/>
                <w:szCs w:val="16"/>
                <w:lang w:val="fr-FR" w:eastAsia="en-US"/>
              </w:rPr>
              <w:t>action pour le développement, etc.) par programme, secteur ou unité.</w:t>
            </w:r>
          </w:p>
          <w:p w:rsidR="00671EE8" w:rsidRPr="00E36524" w:rsidRDefault="00671EE8" w:rsidP="00773D9E">
            <w:pPr>
              <w:rPr>
                <w:rFonts w:eastAsia="Times New Roman"/>
                <w:i/>
                <w:iCs/>
                <w:sz w:val="16"/>
                <w:szCs w:val="16"/>
                <w:lang w:val="fr-FR" w:eastAsia="en-US"/>
              </w:rPr>
            </w:pPr>
          </w:p>
          <w:p w:rsidR="00BB30E6" w:rsidRPr="00E36524" w:rsidRDefault="00321E0D" w:rsidP="00773D9E">
            <w:pPr>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C66710" w:rsidRPr="00E36524">
              <w:rPr>
                <w:rFonts w:eastAsia="Times New Roman"/>
                <w:b/>
                <w:bCs/>
                <w:i/>
                <w:iCs/>
                <w:sz w:val="16"/>
                <w:szCs w:val="16"/>
                <w:lang w:val="fr-FR" w:eastAsia="en-US"/>
              </w:rPr>
              <w:t xml:space="preserve"> </w:t>
            </w:r>
            <w:r w:rsidR="00162F6F" w:rsidRPr="00E36524">
              <w:rPr>
                <w:rFonts w:eastAsia="Times New Roman"/>
                <w:sz w:val="16"/>
                <w:szCs w:val="16"/>
                <w:lang w:val="fr-FR" w:eastAsia="en-US"/>
              </w:rPr>
              <w:t>u</w:t>
            </w:r>
            <w:r w:rsidR="00E23DF9" w:rsidRPr="00E36524">
              <w:rPr>
                <w:rFonts w:eastAsia="Times New Roman"/>
                <w:sz w:val="16"/>
                <w:szCs w:val="16"/>
                <w:lang w:val="fr-FR" w:eastAsia="en-US"/>
              </w:rPr>
              <w:t>tilisateurs finaux</w:t>
            </w:r>
          </w:p>
          <w:p w:rsidR="00C66710" w:rsidRPr="00E36524" w:rsidRDefault="005C56D6" w:rsidP="005C56D6">
            <w:pPr>
              <w:rPr>
                <w:rFonts w:eastAsia="Times New Roman"/>
                <w:sz w:val="16"/>
                <w:szCs w:val="16"/>
                <w:lang w:val="fr-FR" w:eastAsia="en-US"/>
              </w:rPr>
            </w:pPr>
            <w:r w:rsidRPr="00E36524">
              <w:rPr>
                <w:rFonts w:eastAsia="Times New Roman"/>
                <w:b/>
                <w:i/>
                <w:sz w:val="16"/>
                <w:szCs w:val="16"/>
                <w:lang w:val="fr-FR" w:eastAsia="en-US"/>
              </w:rPr>
              <w:t>Technologies</w:t>
            </w:r>
            <w:r w:rsidR="0091187D" w:rsidRPr="00E36524">
              <w:rPr>
                <w:rFonts w:eastAsia="Times New Roman"/>
                <w:b/>
                <w:i/>
                <w:sz w:val="16"/>
                <w:szCs w:val="16"/>
                <w:lang w:val="fr-FR" w:eastAsia="en-US"/>
              </w:rPr>
              <w:t> </w:t>
            </w:r>
            <w:r w:rsidRPr="00E36524">
              <w:rPr>
                <w:rFonts w:eastAsia="Times New Roman"/>
                <w:b/>
                <w:i/>
                <w:sz w:val="16"/>
                <w:szCs w:val="16"/>
                <w:lang w:val="fr-FR" w:eastAsia="en-US"/>
              </w:rPr>
              <w:t xml:space="preserve">: </w:t>
            </w:r>
            <w:r w:rsidRPr="00E36524">
              <w:rPr>
                <w:rFonts w:eastAsia="Times New Roman"/>
                <w:sz w:val="16"/>
                <w:szCs w:val="16"/>
                <w:lang w:val="fr-FR" w:eastAsia="en-US"/>
              </w:rPr>
              <w:t>(</w:t>
            </w:r>
            <w:proofErr w:type="spellStart"/>
            <w:r w:rsidRPr="00E36524">
              <w:rPr>
                <w:rFonts w:eastAsia="Times New Roman"/>
                <w:i/>
                <w:sz w:val="16"/>
                <w:szCs w:val="16"/>
                <w:lang w:val="fr-FR" w:eastAsia="en-US"/>
              </w:rPr>
              <w:t>Essbase</w:t>
            </w:r>
            <w:proofErr w:type="spellEnd"/>
            <w:r w:rsidRPr="00E36524">
              <w:rPr>
                <w:rFonts w:eastAsia="Times New Roman"/>
                <w:i/>
                <w:sz w:val="16"/>
                <w:szCs w:val="16"/>
                <w:lang w:val="fr-FR" w:eastAsia="en-US"/>
              </w:rPr>
              <w:t xml:space="preserve">, </w:t>
            </w:r>
            <w:proofErr w:type="spellStart"/>
            <w:r w:rsidRPr="00E36524">
              <w:rPr>
                <w:rFonts w:eastAsia="Times New Roman"/>
                <w:sz w:val="16"/>
                <w:szCs w:val="16"/>
                <w:lang w:val="fr-FR" w:eastAsia="en-US"/>
              </w:rPr>
              <w:t>Hyperion</w:t>
            </w:r>
            <w:proofErr w:type="spellEnd"/>
            <w:r w:rsidRPr="00E36524">
              <w:rPr>
                <w:rFonts w:eastAsia="Times New Roman"/>
                <w:sz w:val="16"/>
                <w:szCs w:val="16"/>
                <w:lang w:val="fr-FR" w:eastAsia="en-US"/>
              </w:rPr>
              <w:t xml:space="preserve"> Planning)</w:t>
            </w:r>
          </w:p>
        </w:tc>
        <w:tc>
          <w:tcPr>
            <w:tcW w:w="1692" w:type="pct"/>
            <w:shd w:val="clear" w:color="auto" w:fill="auto"/>
            <w:tcMar>
              <w:top w:w="113" w:type="dxa"/>
              <w:bottom w:w="113" w:type="dxa"/>
            </w:tcMar>
          </w:tcPr>
          <w:p w:rsidR="00671EE8" w:rsidRPr="00E36524" w:rsidRDefault="005C56D6" w:rsidP="005C56D6">
            <w:pPr>
              <w:rPr>
                <w:rFonts w:eastAsia="Times New Roman"/>
                <w:b/>
                <w:sz w:val="16"/>
                <w:szCs w:val="16"/>
                <w:u w:val="single"/>
                <w:lang w:val="fr-FR" w:eastAsia="en-US"/>
              </w:rPr>
            </w:pPr>
            <w:r w:rsidRPr="00E36524">
              <w:rPr>
                <w:rFonts w:eastAsia="Times New Roman"/>
                <w:b/>
                <w:sz w:val="16"/>
                <w:szCs w:val="16"/>
                <w:u w:val="single"/>
                <w:lang w:val="fr-FR" w:eastAsia="en-US"/>
              </w:rPr>
              <w:t>Planification biennale pour</w:t>
            </w:r>
            <w:r w:rsidR="0091187D" w:rsidRPr="00E36524">
              <w:rPr>
                <w:rFonts w:eastAsia="Times New Roman"/>
                <w:b/>
                <w:sz w:val="16"/>
                <w:szCs w:val="16"/>
                <w:u w:val="single"/>
                <w:lang w:val="fr-FR" w:eastAsia="en-US"/>
              </w:rPr>
              <w:t> </w:t>
            </w:r>
            <w:r w:rsidRPr="00E36524">
              <w:rPr>
                <w:rFonts w:eastAsia="Times New Roman"/>
                <w:b/>
                <w:sz w:val="16"/>
                <w:szCs w:val="16"/>
                <w:u w:val="single"/>
                <w:lang w:val="fr-FR" w:eastAsia="en-US"/>
              </w:rPr>
              <w:t>2016</w:t>
            </w:r>
            <w:r w:rsidR="00DC5BA4" w:rsidRPr="00E36524">
              <w:rPr>
                <w:rFonts w:eastAsia="Times New Roman"/>
                <w:b/>
                <w:sz w:val="16"/>
                <w:szCs w:val="16"/>
                <w:u w:val="single"/>
                <w:lang w:val="fr-FR" w:eastAsia="en-US"/>
              </w:rPr>
              <w:noBreakHyphen/>
            </w:r>
            <w:r w:rsidRPr="00E36524">
              <w:rPr>
                <w:rFonts w:eastAsia="Times New Roman"/>
                <w:b/>
                <w:sz w:val="16"/>
                <w:szCs w:val="16"/>
                <w:u w:val="single"/>
                <w:lang w:val="fr-FR" w:eastAsia="en-US"/>
              </w:rPr>
              <w:t>2017</w:t>
            </w:r>
          </w:p>
          <w:p w:rsidR="00671EE8" w:rsidRPr="00E36524" w:rsidRDefault="00671EE8" w:rsidP="00773D9E">
            <w:pPr>
              <w:rPr>
                <w:rFonts w:eastAsia="Times New Roman"/>
                <w:b/>
                <w:bCs/>
                <w:i/>
                <w:iCs/>
                <w:sz w:val="16"/>
                <w:szCs w:val="16"/>
                <w:lang w:val="fr-FR" w:eastAsia="en-US"/>
              </w:rPr>
            </w:pPr>
          </w:p>
          <w:p w:rsidR="00671EE8" w:rsidRPr="00E36524" w:rsidRDefault="00321E0D" w:rsidP="00773D9E">
            <w:pPr>
              <w:rPr>
                <w:rFonts w:eastAsia="Times New Roman"/>
                <w:b/>
                <w:b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00B14AB9" w:rsidRPr="00E36524">
              <w:rPr>
                <w:rFonts w:eastAsia="Times New Roman"/>
                <w:b/>
                <w:bCs/>
                <w:i/>
                <w:iCs/>
                <w:sz w:val="16"/>
                <w:szCs w:val="16"/>
                <w:lang w:val="fr-FR" w:eastAsia="en-US"/>
              </w:rPr>
              <w:t>:</w:t>
            </w:r>
          </w:p>
          <w:p w:rsidR="00671EE8" w:rsidRPr="00E36524" w:rsidRDefault="00671EE8" w:rsidP="00773D9E">
            <w:pPr>
              <w:rPr>
                <w:rFonts w:eastAsia="Times New Roman"/>
                <w:b/>
                <w:bCs/>
                <w:sz w:val="16"/>
                <w:szCs w:val="16"/>
                <w:lang w:val="fr-FR" w:eastAsia="en-US"/>
              </w:rPr>
            </w:pPr>
          </w:p>
          <w:p w:rsidR="00671EE8" w:rsidRPr="00E36524" w:rsidRDefault="005C56D6" w:rsidP="005C56D6">
            <w:pPr>
              <w:rPr>
                <w:rFonts w:eastAsia="Times New Roman"/>
                <w:sz w:val="16"/>
                <w:szCs w:val="16"/>
                <w:lang w:val="fr-FR" w:eastAsia="en-US"/>
              </w:rPr>
            </w:pPr>
            <w:r w:rsidRPr="00E36524">
              <w:rPr>
                <w:rFonts w:eastAsia="Times New Roman"/>
                <w:sz w:val="16"/>
                <w:szCs w:val="16"/>
                <w:lang w:val="fr-FR" w:eastAsia="en-US"/>
              </w:rPr>
              <w:t>Fonctions de planification biennale pour</w:t>
            </w:r>
            <w:r w:rsidR="0091187D" w:rsidRPr="00E36524">
              <w:rPr>
                <w:rFonts w:eastAsia="Times New Roman"/>
                <w:sz w:val="16"/>
                <w:szCs w:val="16"/>
                <w:lang w:val="fr-FR" w:eastAsia="en-US"/>
              </w:rPr>
              <w:t> </w:t>
            </w:r>
            <w:r w:rsidRPr="00E36524">
              <w:rPr>
                <w:rFonts w:eastAsia="Times New Roman"/>
                <w:sz w:val="16"/>
                <w:szCs w:val="16"/>
                <w:lang w:val="fr-FR" w:eastAsia="en-US"/>
              </w:rPr>
              <w:t>2014</w:t>
            </w:r>
            <w:r w:rsidR="00DC5BA4" w:rsidRPr="00E36524">
              <w:rPr>
                <w:rFonts w:eastAsia="Times New Roman"/>
                <w:sz w:val="16"/>
                <w:szCs w:val="16"/>
                <w:lang w:val="fr-FR" w:eastAsia="en-US"/>
              </w:rPr>
              <w:noBreakHyphen/>
            </w:r>
            <w:r w:rsidRPr="00E36524">
              <w:rPr>
                <w:rFonts w:eastAsia="Times New Roman"/>
                <w:sz w:val="16"/>
                <w:szCs w:val="16"/>
                <w:lang w:val="fr-FR" w:eastAsia="en-US"/>
              </w:rPr>
              <w:t>2015, avec les fonctions supplémentaires suivantes</w:t>
            </w:r>
            <w:r w:rsidR="0091187D" w:rsidRPr="00E36524">
              <w:rPr>
                <w:rFonts w:eastAsia="Times New Roman"/>
                <w:sz w:val="16"/>
                <w:szCs w:val="16"/>
                <w:lang w:val="fr-FR" w:eastAsia="en-US"/>
              </w:rPr>
              <w:t> </w:t>
            </w:r>
            <w:r w:rsidRPr="00E36524">
              <w:rPr>
                <w:rFonts w:eastAsia="Times New Roman"/>
                <w:sz w:val="16"/>
                <w:szCs w:val="16"/>
                <w:lang w:val="fr-FR" w:eastAsia="en-US"/>
              </w:rPr>
              <w:t>:</w:t>
            </w:r>
          </w:p>
          <w:p w:rsidR="00671EE8" w:rsidRPr="00E36524" w:rsidRDefault="005C56D6" w:rsidP="005C56D6">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publication du programme et budget;</w:t>
            </w:r>
          </w:p>
          <w:p w:rsidR="00BB30E6" w:rsidRPr="00E36524" w:rsidRDefault="00162F6F" w:rsidP="00773D9E">
            <w:pPr>
              <w:numPr>
                <w:ilvl w:val="0"/>
                <w:numId w:val="20"/>
              </w:numPr>
              <w:spacing w:before="60"/>
              <w:rPr>
                <w:rFonts w:eastAsia="Times New Roman"/>
                <w:sz w:val="16"/>
                <w:szCs w:val="16"/>
                <w:lang w:val="fr-FR" w:eastAsia="en-US"/>
              </w:rPr>
            </w:pPr>
            <w:r w:rsidRPr="00E36524">
              <w:rPr>
                <w:rFonts w:eastAsia="Times New Roman"/>
                <w:sz w:val="16"/>
                <w:szCs w:val="16"/>
                <w:lang w:val="fr-FR" w:eastAsia="en-US"/>
              </w:rPr>
              <w:t>a</w:t>
            </w:r>
            <w:r w:rsidR="00E72009" w:rsidRPr="00E36524">
              <w:rPr>
                <w:rFonts w:eastAsia="Times New Roman"/>
                <w:sz w:val="16"/>
                <w:szCs w:val="16"/>
                <w:lang w:val="fr-FR" w:eastAsia="en-US"/>
              </w:rPr>
              <w:t xml:space="preserve">utomatisation des processus par le biais de </w:t>
            </w:r>
            <w:r w:rsidR="004A44CD" w:rsidRPr="00E36524">
              <w:rPr>
                <w:rFonts w:eastAsia="Times New Roman"/>
                <w:sz w:val="16"/>
                <w:szCs w:val="16"/>
                <w:lang w:val="fr-FR" w:eastAsia="en-US"/>
              </w:rPr>
              <w:t>systèmes de gestion des flux de données</w:t>
            </w:r>
            <w:r w:rsidR="00E72009" w:rsidRPr="00E36524">
              <w:rPr>
                <w:rFonts w:eastAsia="Times New Roman"/>
                <w:sz w:val="16"/>
                <w:szCs w:val="16"/>
                <w:lang w:val="fr-FR" w:eastAsia="en-US"/>
              </w:rPr>
              <w:t xml:space="preserve"> </w:t>
            </w:r>
            <w:r w:rsidR="000C6874" w:rsidRPr="00E36524">
              <w:rPr>
                <w:rFonts w:eastAsia="Times New Roman"/>
                <w:sz w:val="16"/>
                <w:szCs w:val="16"/>
                <w:lang w:val="fr-FR" w:eastAsia="en-US"/>
              </w:rPr>
              <w:t>et de</w:t>
            </w:r>
            <w:r w:rsidR="00E72009" w:rsidRPr="00E36524">
              <w:rPr>
                <w:rFonts w:eastAsia="Times New Roman"/>
                <w:sz w:val="16"/>
                <w:szCs w:val="16"/>
                <w:lang w:val="fr-FR" w:eastAsia="en-US"/>
              </w:rPr>
              <w:t xml:space="preserve"> hiérarchies d</w:t>
            </w:r>
            <w:r w:rsidR="00BB30E6" w:rsidRPr="00E36524">
              <w:rPr>
                <w:rFonts w:eastAsia="Times New Roman"/>
                <w:sz w:val="16"/>
                <w:szCs w:val="16"/>
                <w:lang w:val="fr-FR" w:eastAsia="en-US"/>
              </w:rPr>
              <w:t>’</w:t>
            </w:r>
            <w:r w:rsidR="00E72009" w:rsidRPr="00E36524">
              <w:rPr>
                <w:rFonts w:eastAsia="Times New Roman"/>
                <w:sz w:val="16"/>
                <w:szCs w:val="16"/>
                <w:lang w:val="fr-FR" w:eastAsia="en-US"/>
              </w:rPr>
              <w:t>approbation</w:t>
            </w:r>
            <w:r w:rsidR="00C66710" w:rsidRPr="00E36524">
              <w:rPr>
                <w:rFonts w:eastAsia="Times New Roman"/>
                <w:sz w:val="16"/>
                <w:szCs w:val="16"/>
                <w:lang w:val="fr-FR" w:eastAsia="en-US"/>
              </w:rPr>
              <w:t>.</w:t>
            </w:r>
          </w:p>
          <w:p w:rsidR="00671EE8" w:rsidRPr="00E36524" w:rsidRDefault="00671EE8" w:rsidP="00773D9E">
            <w:pPr>
              <w:rPr>
                <w:rFonts w:eastAsia="Times New Roman"/>
                <w:bCs/>
                <w:i/>
                <w:iCs/>
                <w:sz w:val="16"/>
                <w:szCs w:val="16"/>
                <w:lang w:val="fr-FR" w:eastAsia="en-US"/>
              </w:rPr>
            </w:pPr>
          </w:p>
          <w:p w:rsidR="00162F6F" w:rsidRPr="00E36524" w:rsidRDefault="00162F6F" w:rsidP="00773D9E">
            <w:pPr>
              <w:rPr>
                <w:rFonts w:eastAsia="Times New Roman"/>
                <w:bCs/>
                <w:i/>
                <w:iCs/>
                <w:sz w:val="16"/>
                <w:szCs w:val="16"/>
                <w:lang w:val="fr-FR" w:eastAsia="en-US"/>
              </w:rPr>
            </w:pPr>
          </w:p>
          <w:p w:rsidR="00162F6F" w:rsidRPr="00E36524" w:rsidRDefault="00162F6F" w:rsidP="00773D9E">
            <w:pPr>
              <w:rPr>
                <w:rFonts w:eastAsia="Times New Roman"/>
                <w:bCs/>
                <w:i/>
                <w:iCs/>
                <w:sz w:val="16"/>
                <w:szCs w:val="16"/>
                <w:lang w:val="fr-FR" w:eastAsia="en-US"/>
              </w:rPr>
            </w:pPr>
          </w:p>
          <w:p w:rsidR="00BB30E6" w:rsidRPr="00E36524" w:rsidRDefault="00321E0D" w:rsidP="00773D9E">
            <w:pPr>
              <w:spacing w:before="40"/>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C66710" w:rsidRPr="00E36524">
              <w:rPr>
                <w:rFonts w:eastAsia="Times New Roman"/>
                <w:b/>
                <w:bCs/>
                <w:i/>
                <w:iCs/>
                <w:sz w:val="16"/>
                <w:szCs w:val="16"/>
                <w:lang w:val="fr-FR" w:eastAsia="en-US"/>
              </w:rPr>
              <w:t xml:space="preserve"> </w:t>
            </w:r>
            <w:r w:rsidR="00162F6F" w:rsidRPr="00E36524">
              <w:rPr>
                <w:rFonts w:eastAsia="Times New Roman"/>
                <w:sz w:val="16"/>
                <w:szCs w:val="16"/>
                <w:lang w:val="fr-FR" w:eastAsia="en-US"/>
              </w:rPr>
              <w:t>u</w:t>
            </w:r>
            <w:r w:rsidRPr="00E36524">
              <w:rPr>
                <w:rFonts w:eastAsia="Times New Roman"/>
                <w:sz w:val="16"/>
                <w:szCs w:val="16"/>
                <w:lang w:val="fr-FR" w:eastAsia="en-US"/>
              </w:rPr>
              <w:t>tilisateurs finaux</w:t>
            </w:r>
          </w:p>
          <w:p w:rsidR="00C66710" w:rsidRPr="00E36524" w:rsidRDefault="005C56D6" w:rsidP="005C56D6">
            <w:pPr>
              <w:rPr>
                <w:rFonts w:eastAsia="Times New Roman"/>
                <w:sz w:val="16"/>
                <w:szCs w:val="16"/>
                <w:lang w:val="fr-FR" w:eastAsia="en-US"/>
              </w:rPr>
            </w:pPr>
            <w:r w:rsidRPr="00E36524">
              <w:rPr>
                <w:rFonts w:eastAsia="Times New Roman"/>
                <w:b/>
                <w:i/>
                <w:sz w:val="16"/>
                <w:szCs w:val="16"/>
                <w:lang w:val="fr-FR" w:eastAsia="en-US"/>
              </w:rPr>
              <w:t>Technologies</w:t>
            </w:r>
            <w:r w:rsidR="0091187D" w:rsidRPr="00E36524">
              <w:rPr>
                <w:rFonts w:eastAsia="Times New Roman"/>
                <w:b/>
                <w:i/>
                <w:sz w:val="16"/>
                <w:szCs w:val="16"/>
                <w:lang w:val="fr-FR" w:eastAsia="en-US"/>
              </w:rPr>
              <w:t> </w:t>
            </w:r>
            <w:r w:rsidRPr="00E36524">
              <w:rPr>
                <w:rFonts w:eastAsia="Times New Roman"/>
                <w:b/>
                <w:i/>
                <w:sz w:val="16"/>
                <w:szCs w:val="16"/>
                <w:lang w:val="fr-FR" w:eastAsia="en-US"/>
              </w:rPr>
              <w:t xml:space="preserve">: </w:t>
            </w:r>
            <w:r w:rsidRPr="00E36524">
              <w:rPr>
                <w:rFonts w:eastAsia="Times New Roman"/>
                <w:sz w:val="16"/>
                <w:szCs w:val="16"/>
                <w:lang w:val="fr-FR" w:eastAsia="en-US"/>
              </w:rPr>
              <w:t>(</w:t>
            </w:r>
            <w:proofErr w:type="spellStart"/>
            <w:r w:rsidRPr="00E36524">
              <w:rPr>
                <w:rFonts w:eastAsia="Times New Roman"/>
                <w:i/>
                <w:sz w:val="16"/>
                <w:szCs w:val="16"/>
                <w:lang w:val="fr-FR" w:eastAsia="en-US"/>
              </w:rPr>
              <w:t>Essbase</w:t>
            </w:r>
            <w:proofErr w:type="spellEnd"/>
            <w:r w:rsidRPr="00E36524">
              <w:rPr>
                <w:rFonts w:eastAsia="Times New Roman"/>
                <w:i/>
                <w:sz w:val="16"/>
                <w:szCs w:val="16"/>
                <w:lang w:val="fr-FR" w:eastAsia="en-US"/>
              </w:rPr>
              <w:t xml:space="preserve">, </w:t>
            </w:r>
            <w:proofErr w:type="spellStart"/>
            <w:r w:rsidRPr="00E36524">
              <w:rPr>
                <w:rFonts w:eastAsia="Times New Roman"/>
                <w:sz w:val="16"/>
                <w:szCs w:val="16"/>
                <w:lang w:val="fr-FR" w:eastAsia="en-US"/>
              </w:rPr>
              <w:t>Hyperion</w:t>
            </w:r>
            <w:proofErr w:type="spellEnd"/>
            <w:r w:rsidRPr="00E36524">
              <w:rPr>
                <w:rFonts w:eastAsia="Times New Roman"/>
                <w:sz w:val="16"/>
                <w:szCs w:val="16"/>
                <w:lang w:val="fr-FR" w:eastAsia="en-US"/>
              </w:rPr>
              <w:t xml:space="preserve"> Planning)</w:t>
            </w:r>
          </w:p>
        </w:tc>
      </w:tr>
    </w:tbl>
    <w:p w:rsidR="00671EE8" w:rsidRPr="00994083" w:rsidRDefault="00671EE8" w:rsidP="00000CEF">
      <w:pPr>
        <w:rPr>
          <w:lang w:val="fr-FR"/>
        </w:rPr>
      </w:pPr>
    </w:p>
    <w:p w:rsidR="00DD72C6" w:rsidRPr="00E36524" w:rsidRDefault="0069359D" w:rsidP="00000CEF">
      <w:pPr>
        <w:pStyle w:val="ONUMFS"/>
        <w:rPr>
          <w:lang w:val="fr-FR"/>
        </w:rPr>
      </w:pPr>
      <w:r w:rsidRPr="00E36524">
        <w:rPr>
          <w:lang w:val="fr-FR"/>
        </w:rPr>
        <w:t>Le tableau ci</w:t>
      </w:r>
      <w:r w:rsidR="00DC5BA4" w:rsidRPr="00E36524">
        <w:rPr>
          <w:lang w:val="fr-FR"/>
        </w:rPr>
        <w:noBreakHyphen/>
      </w:r>
      <w:r w:rsidRPr="00E36524">
        <w:rPr>
          <w:lang w:val="fr-FR"/>
        </w:rPr>
        <w:t>dessous présente le risque le plus important pesant sur le volet relatif à l</w:t>
      </w:r>
      <w:r w:rsidR="00BB30E6" w:rsidRPr="00E36524">
        <w:rPr>
          <w:lang w:val="fr-FR"/>
        </w:rPr>
        <w:t>’</w:t>
      </w:r>
      <w:r w:rsidRPr="00E36524">
        <w:rPr>
          <w:lang w:val="fr-FR"/>
        </w:rPr>
        <w:t>EPM.</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DD72C6" w:rsidRPr="00E36524" w:rsidTr="00642133">
        <w:trPr>
          <w:trHeight w:val="188"/>
          <w:tblHeader/>
          <w:jc w:val="center"/>
        </w:trPr>
        <w:tc>
          <w:tcPr>
            <w:tcW w:w="902" w:type="pct"/>
            <w:shd w:val="clear" w:color="auto" w:fill="CCFFFF"/>
            <w:vAlign w:val="center"/>
          </w:tcPr>
          <w:p w:rsidR="00DD72C6" w:rsidRPr="00E36524" w:rsidRDefault="0069359D" w:rsidP="0069359D">
            <w:pPr>
              <w:autoSpaceDE w:val="0"/>
              <w:autoSpaceDN w:val="0"/>
              <w:adjustRightInd w:val="0"/>
              <w:spacing w:before="40" w:after="40" w:line="260" w:lineRule="exact"/>
              <w:ind w:left="-74" w:right="-60"/>
              <w:jc w:val="center"/>
              <w:rPr>
                <w:b/>
                <w:bCs/>
                <w:sz w:val="16"/>
                <w:szCs w:val="16"/>
                <w:lang w:val="fr-FR"/>
              </w:rPr>
            </w:pPr>
            <w:r w:rsidRPr="00E36524">
              <w:rPr>
                <w:b/>
                <w:bCs/>
                <w:sz w:val="16"/>
                <w:szCs w:val="16"/>
                <w:lang w:val="fr-FR"/>
              </w:rPr>
              <w:t>Risque</w:t>
            </w:r>
            <w:r w:rsidR="00DD72C6" w:rsidRPr="00E36524">
              <w:rPr>
                <w:b/>
                <w:bCs/>
                <w:sz w:val="16"/>
                <w:szCs w:val="16"/>
                <w:lang w:val="fr-FR"/>
              </w:rPr>
              <w:t xml:space="preserve"> </w:t>
            </w:r>
          </w:p>
        </w:tc>
        <w:tc>
          <w:tcPr>
            <w:tcW w:w="1923" w:type="pct"/>
            <w:shd w:val="clear" w:color="auto" w:fill="CCFFFF"/>
            <w:vAlign w:val="center"/>
          </w:tcPr>
          <w:p w:rsidR="00DD72C6" w:rsidRPr="00E36524" w:rsidRDefault="0069359D" w:rsidP="0069359D">
            <w:pPr>
              <w:autoSpaceDE w:val="0"/>
              <w:autoSpaceDN w:val="0"/>
              <w:adjustRightInd w:val="0"/>
              <w:spacing w:before="40" w:after="40" w:line="260" w:lineRule="exact"/>
              <w:ind w:left="-107" w:right="-108"/>
              <w:jc w:val="center"/>
              <w:rPr>
                <w:b/>
                <w:bCs/>
                <w:sz w:val="16"/>
                <w:szCs w:val="16"/>
                <w:lang w:val="fr-FR"/>
              </w:rPr>
            </w:pPr>
            <w:r w:rsidRPr="00E36524">
              <w:rPr>
                <w:b/>
                <w:bCs/>
                <w:sz w:val="16"/>
                <w:szCs w:val="16"/>
                <w:lang w:val="fr-FR"/>
              </w:rPr>
              <w:t>Description</w:t>
            </w:r>
          </w:p>
        </w:tc>
        <w:tc>
          <w:tcPr>
            <w:tcW w:w="2175" w:type="pct"/>
            <w:shd w:val="clear" w:color="auto" w:fill="CCFFFF"/>
            <w:vAlign w:val="center"/>
          </w:tcPr>
          <w:p w:rsidR="00DD72C6" w:rsidRPr="00E36524" w:rsidRDefault="0069359D" w:rsidP="0069359D">
            <w:pPr>
              <w:autoSpaceDE w:val="0"/>
              <w:autoSpaceDN w:val="0"/>
              <w:adjustRightInd w:val="0"/>
              <w:spacing w:before="40" w:after="40" w:line="260" w:lineRule="exact"/>
              <w:ind w:left="-109"/>
              <w:jc w:val="center"/>
              <w:rPr>
                <w:b/>
                <w:bCs/>
                <w:sz w:val="16"/>
                <w:szCs w:val="16"/>
                <w:lang w:val="fr-FR"/>
              </w:rPr>
            </w:pPr>
            <w:r w:rsidRPr="00E36524">
              <w:rPr>
                <w:b/>
                <w:bCs/>
                <w:sz w:val="16"/>
                <w:szCs w:val="16"/>
                <w:lang w:val="fr-FR"/>
              </w:rPr>
              <w:t>Stratégies de prévention</w:t>
            </w:r>
          </w:p>
        </w:tc>
      </w:tr>
      <w:tr w:rsidR="00DD72C6" w:rsidRPr="00E36524" w:rsidTr="00703F0F">
        <w:trPr>
          <w:jc w:val="center"/>
        </w:trPr>
        <w:tc>
          <w:tcPr>
            <w:tcW w:w="902" w:type="pct"/>
            <w:shd w:val="clear" w:color="auto" w:fill="auto"/>
          </w:tcPr>
          <w:p w:rsidR="00DD72C6" w:rsidRPr="00E36524" w:rsidRDefault="0069359D" w:rsidP="0069359D">
            <w:pPr>
              <w:autoSpaceDE w:val="0"/>
              <w:autoSpaceDN w:val="0"/>
              <w:adjustRightInd w:val="0"/>
              <w:spacing w:before="40" w:after="40"/>
              <w:rPr>
                <w:sz w:val="16"/>
                <w:szCs w:val="16"/>
                <w:lang w:val="fr-FR"/>
              </w:rPr>
            </w:pPr>
            <w:r w:rsidRPr="00E36524">
              <w:rPr>
                <w:sz w:val="16"/>
                <w:szCs w:val="16"/>
                <w:lang w:val="fr-FR"/>
              </w:rPr>
              <w:t>Effet non optimal de l</w:t>
            </w:r>
            <w:r w:rsidR="00BB30E6" w:rsidRPr="00E36524">
              <w:rPr>
                <w:sz w:val="16"/>
                <w:szCs w:val="16"/>
                <w:lang w:val="fr-FR"/>
              </w:rPr>
              <w:t>’</w:t>
            </w:r>
            <w:r w:rsidRPr="00E36524">
              <w:rPr>
                <w:sz w:val="16"/>
                <w:szCs w:val="16"/>
                <w:lang w:val="fr-FR"/>
              </w:rPr>
              <w:t>EPM.</w:t>
            </w:r>
          </w:p>
        </w:tc>
        <w:tc>
          <w:tcPr>
            <w:tcW w:w="1923" w:type="pct"/>
            <w:shd w:val="clear" w:color="auto" w:fill="auto"/>
          </w:tcPr>
          <w:p w:rsidR="00DD72C6" w:rsidRPr="00E36524" w:rsidRDefault="0069359D" w:rsidP="0069359D">
            <w:pPr>
              <w:autoSpaceDE w:val="0"/>
              <w:autoSpaceDN w:val="0"/>
              <w:adjustRightInd w:val="0"/>
              <w:spacing w:before="40" w:after="40"/>
              <w:rPr>
                <w:sz w:val="16"/>
                <w:szCs w:val="16"/>
                <w:lang w:val="fr-FR"/>
              </w:rPr>
            </w:pPr>
            <w:r w:rsidRPr="00E36524">
              <w:rPr>
                <w:sz w:val="16"/>
                <w:szCs w:val="16"/>
                <w:lang w:val="fr-FR"/>
              </w:rPr>
              <w:t>Alors qu</w:t>
            </w:r>
            <w:r w:rsidR="00BB30E6" w:rsidRPr="00E36524">
              <w:rPr>
                <w:sz w:val="16"/>
                <w:szCs w:val="16"/>
                <w:lang w:val="fr-FR"/>
              </w:rPr>
              <w:t>’</w:t>
            </w:r>
            <w:r w:rsidRPr="00E36524">
              <w:rPr>
                <w:sz w:val="16"/>
                <w:szCs w:val="16"/>
                <w:lang w:val="fr-FR"/>
              </w:rPr>
              <w:t>une solution technique adéquate peut être mise en place, les secteurs opérationnels n</w:t>
            </w:r>
            <w:r w:rsidR="00BB30E6" w:rsidRPr="00E36524">
              <w:rPr>
                <w:sz w:val="16"/>
                <w:szCs w:val="16"/>
                <w:lang w:val="fr-FR"/>
              </w:rPr>
              <w:t>’</w:t>
            </w:r>
            <w:r w:rsidRPr="00E36524">
              <w:rPr>
                <w:sz w:val="16"/>
                <w:szCs w:val="16"/>
                <w:lang w:val="fr-FR"/>
              </w:rPr>
              <w:t>utilisent pas le système d</w:t>
            </w:r>
            <w:r w:rsidR="00BB30E6" w:rsidRPr="00E36524">
              <w:rPr>
                <w:sz w:val="16"/>
                <w:szCs w:val="16"/>
                <w:lang w:val="fr-FR"/>
              </w:rPr>
              <w:t>’</w:t>
            </w:r>
            <w:r w:rsidRPr="00E36524">
              <w:rPr>
                <w:sz w:val="16"/>
                <w:szCs w:val="16"/>
                <w:lang w:val="fr-FR"/>
              </w:rPr>
              <w:t>une façon qui en maximise la valeur potentielle.</w:t>
            </w:r>
          </w:p>
        </w:tc>
        <w:tc>
          <w:tcPr>
            <w:tcW w:w="2175" w:type="pct"/>
            <w:shd w:val="clear" w:color="auto" w:fill="auto"/>
          </w:tcPr>
          <w:p w:rsidR="00DD72C6" w:rsidRPr="00E36524" w:rsidRDefault="0069359D" w:rsidP="0069359D">
            <w:pPr>
              <w:autoSpaceDE w:val="0"/>
              <w:autoSpaceDN w:val="0"/>
              <w:adjustRightInd w:val="0"/>
              <w:spacing w:before="40" w:after="40"/>
              <w:rPr>
                <w:sz w:val="16"/>
                <w:szCs w:val="16"/>
                <w:lang w:val="fr-FR"/>
              </w:rPr>
            </w:pPr>
            <w:r w:rsidRPr="00E36524">
              <w:rPr>
                <w:sz w:val="16"/>
                <w:szCs w:val="16"/>
                <w:lang w:val="fr-FR"/>
              </w:rPr>
              <w:t>Exigences bien définies avec participation des secteurs opérationnels.</w:t>
            </w:r>
            <w:r w:rsidR="00DD72C6" w:rsidRPr="00E36524">
              <w:rPr>
                <w:sz w:val="16"/>
                <w:szCs w:val="16"/>
                <w:lang w:val="fr-FR"/>
              </w:rPr>
              <w:t xml:space="preserve">  </w:t>
            </w:r>
            <w:r w:rsidRPr="00E36524">
              <w:rPr>
                <w:sz w:val="16"/>
                <w:szCs w:val="16"/>
                <w:lang w:val="fr-FR"/>
              </w:rPr>
              <w:t>Intégration étroite avec les applications d</w:t>
            </w:r>
            <w:r w:rsidR="00BB30E6" w:rsidRPr="00E36524">
              <w:rPr>
                <w:sz w:val="16"/>
                <w:szCs w:val="16"/>
                <w:lang w:val="fr-FR"/>
              </w:rPr>
              <w:t>’</w:t>
            </w:r>
            <w:r w:rsidRPr="00E36524">
              <w:rPr>
                <w:sz w:val="16"/>
                <w:szCs w:val="16"/>
                <w:lang w:val="fr-FR"/>
              </w:rPr>
              <w:t>ERP connexes et qualité de distribution des applications.</w:t>
            </w:r>
            <w:r w:rsidR="00DD72C6" w:rsidRPr="00E36524">
              <w:rPr>
                <w:sz w:val="16"/>
                <w:szCs w:val="16"/>
                <w:lang w:val="fr-FR"/>
              </w:rPr>
              <w:t xml:space="preserve">  </w:t>
            </w:r>
            <w:r w:rsidRPr="00E36524">
              <w:rPr>
                <w:sz w:val="16"/>
                <w:szCs w:val="16"/>
                <w:lang w:val="fr-FR"/>
              </w:rPr>
              <w:t>Formation adéquate et activités de gestion du changement articulées autour de processus opérationnels efficaces.</w:t>
            </w:r>
          </w:p>
        </w:tc>
      </w:tr>
    </w:tbl>
    <w:p w:rsidR="005E3036" w:rsidRPr="005E3036" w:rsidRDefault="005E3036" w:rsidP="005E3036"/>
    <w:p w:rsidR="00D332C9" w:rsidRPr="00E36524" w:rsidRDefault="00F54282" w:rsidP="00F54282">
      <w:pPr>
        <w:pStyle w:val="Heading2"/>
        <w:rPr>
          <w:lang w:val="fr-FR"/>
        </w:rPr>
      </w:pPr>
      <w:r w:rsidRPr="00E36524">
        <w:rPr>
          <w:lang w:val="fr-FR"/>
        </w:rPr>
        <w:t xml:space="preserve">Amélioration de la production de rapports dans l’Organisation </w:t>
      </w:r>
      <w:r w:rsidR="001F208A" w:rsidRPr="00E36524">
        <w:rPr>
          <w:lang w:val="fr-FR"/>
        </w:rPr>
        <w:br/>
      </w:r>
      <w:r w:rsidRPr="00E36524">
        <w:rPr>
          <w:lang w:val="fr-FR"/>
        </w:rPr>
        <w:t>et de l’analyse de données décisionnelles</w:t>
      </w:r>
    </w:p>
    <w:p w:rsidR="00671EE8" w:rsidRPr="00E36524" w:rsidRDefault="00671EE8" w:rsidP="00DD72C6">
      <w:pPr>
        <w:rPr>
          <w:szCs w:val="22"/>
          <w:lang w:val="fr-FR"/>
        </w:rPr>
      </w:pPr>
    </w:p>
    <w:p w:rsidR="00671EE8" w:rsidRPr="00E36524" w:rsidRDefault="00785FC8" w:rsidP="00000CEF">
      <w:pPr>
        <w:pStyle w:val="ONUMFS"/>
        <w:rPr>
          <w:lang w:val="fr-FR"/>
        </w:rPr>
      </w:pPr>
      <w:r w:rsidRPr="00E36524">
        <w:rPr>
          <w:lang w:val="fr-FR"/>
        </w:rPr>
        <w:t>Le projet d</w:t>
      </w:r>
      <w:r w:rsidR="00BB30E6" w:rsidRPr="00E36524">
        <w:rPr>
          <w:lang w:val="fr-FR"/>
        </w:rPr>
        <w:t>’</w:t>
      </w:r>
      <w:r w:rsidRPr="00E36524">
        <w:rPr>
          <w:lang w:val="fr-FR"/>
        </w:rPr>
        <w:t xml:space="preserve">analyse de données décisionnelles vise à </w:t>
      </w:r>
      <w:r w:rsidR="00C961BD" w:rsidRPr="00E36524">
        <w:rPr>
          <w:lang w:val="fr-FR"/>
        </w:rPr>
        <w:t>fournir de</w:t>
      </w:r>
      <w:r w:rsidR="00691FBD" w:rsidRPr="00E36524">
        <w:rPr>
          <w:lang w:val="fr-FR"/>
        </w:rPr>
        <w:t>s</w:t>
      </w:r>
      <w:r w:rsidR="00C961BD" w:rsidRPr="00E36524">
        <w:rPr>
          <w:lang w:val="fr-FR"/>
        </w:rPr>
        <w:t xml:space="preserve"> moyens analytiques transversaux à différentes parties prenantes internes et externes clés pour leur permettre de mieux comprendre les principaux vecteurs et caractéristiques d</w:t>
      </w:r>
      <w:r w:rsidR="00BB30E6" w:rsidRPr="00E36524">
        <w:rPr>
          <w:lang w:val="fr-FR"/>
        </w:rPr>
        <w:t>’</w:t>
      </w:r>
      <w:r w:rsidR="00C961BD" w:rsidRPr="00E36524">
        <w:rPr>
          <w:lang w:val="fr-FR"/>
        </w:rPr>
        <w:t>exécution de leurs programmes.</w:t>
      </w:r>
      <w:r w:rsidR="00762091" w:rsidRPr="00E36524">
        <w:rPr>
          <w:lang w:val="fr-FR"/>
        </w:rPr>
        <w:t xml:space="preserve">  La mise en place de ces moyens se fera de manière échelonnée pour faire en sorte que les principes tirés des pratiques recommandées soient respectés et que les informations répondent à des normes de qualité des données bien précises.</w:t>
      </w:r>
    </w:p>
    <w:p w:rsidR="00671EE8" w:rsidRPr="00E36524" w:rsidRDefault="007848AB" w:rsidP="00000CEF">
      <w:pPr>
        <w:pStyle w:val="ONUMFS"/>
        <w:rPr>
          <w:lang w:val="fr-FR"/>
        </w:rPr>
      </w:pPr>
      <w:r w:rsidRPr="00E36524">
        <w:rPr>
          <w:lang w:val="fr-FR"/>
        </w:rPr>
        <w:t>Au cours de cette étape,</w:t>
      </w:r>
      <w:r w:rsidR="004C4942" w:rsidRPr="00E36524">
        <w:rPr>
          <w:lang w:val="fr-FR"/>
        </w:rPr>
        <w:t xml:space="preserve"> le projet d</w:t>
      </w:r>
      <w:r w:rsidR="00BB30E6" w:rsidRPr="00E36524">
        <w:rPr>
          <w:lang w:val="fr-FR"/>
        </w:rPr>
        <w:t>’</w:t>
      </w:r>
      <w:r w:rsidR="004C4942" w:rsidRPr="00E36524">
        <w:rPr>
          <w:lang w:val="fr-FR"/>
        </w:rPr>
        <w:t>analyse de données décisionnelles a conduit à mettre en place l</w:t>
      </w:r>
      <w:r w:rsidR="00BB30E6" w:rsidRPr="00E36524">
        <w:rPr>
          <w:lang w:val="fr-FR"/>
        </w:rPr>
        <w:t>’</w:t>
      </w:r>
      <w:r w:rsidR="004C4942" w:rsidRPr="00E36524">
        <w:rPr>
          <w:lang w:val="fr-FR"/>
        </w:rPr>
        <w:t>infrastructure technique requise et un système d</w:t>
      </w:r>
      <w:r w:rsidR="00BB30E6" w:rsidRPr="00E36524">
        <w:rPr>
          <w:lang w:val="fr-FR"/>
        </w:rPr>
        <w:t>’</w:t>
      </w:r>
      <w:r w:rsidR="004C4942" w:rsidRPr="00E36524">
        <w:rPr>
          <w:lang w:val="fr-FR"/>
        </w:rPr>
        <w:t>importation des données depuis le module FSCM.</w:t>
      </w:r>
      <w:r w:rsidR="003C74F9" w:rsidRPr="00E36524">
        <w:rPr>
          <w:lang w:val="fr-FR"/>
        </w:rPr>
        <w:t xml:space="preserve">  Des spécialistes métiers ont été formés et sont devenus capables de </w:t>
      </w:r>
      <w:r w:rsidR="003519E8" w:rsidRPr="00E36524">
        <w:rPr>
          <w:lang w:val="fr-FR"/>
        </w:rPr>
        <w:t>produire des analyses de données décisionnelles.  Les premiers rapports d</w:t>
      </w:r>
      <w:r w:rsidR="00BB30E6" w:rsidRPr="00E36524">
        <w:rPr>
          <w:lang w:val="fr-FR"/>
        </w:rPr>
        <w:t>’</w:t>
      </w:r>
      <w:r w:rsidR="003519E8" w:rsidRPr="00E36524">
        <w:rPr>
          <w:lang w:val="fr-FR"/>
        </w:rPr>
        <w:t>analyse de ce type ont été produits à l</w:t>
      </w:r>
      <w:r w:rsidR="00BB30E6" w:rsidRPr="00E36524">
        <w:rPr>
          <w:lang w:val="fr-FR"/>
        </w:rPr>
        <w:t>’</w:t>
      </w:r>
      <w:r w:rsidR="003519E8" w:rsidRPr="00E36524">
        <w:rPr>
          <w:lang w:val="fr-FR"/>
        </w:rPr>
        <w:t>intention d</w:t>
      </w:r>
      <w:r w:rsidR="00060A06" w:rsidRPr="00E36524">
        <w:rPr>
          <w:lang w:val="fr-FR"/>
        </w:rPr>
        <w:t>es finances et de la gestion des programmes.</w:t>
      </w:r>
    </w:p>
    <w:p w:rsidR="00671EE8" w:rsidRPr="00E36524" w:rsidRDefault="00806301" w:rsidP="00000CEF">
      <w:pPr>
        <w:pStyle w:val="ONUMFS"/>
        <w:rPr>
          <w:lang w:val="fr-FR"/>
        </w:rPr>
      </w:pPr>
      <w:r w:rsidRPr="00E36524">
        <w:rPr>
          <w:lang w:val="fr-FR"/>
        </w:rPr>
        <w:t>Des essais de validation ont été menés pour définir comment des données provenant d</w:t>
      </w:r>
      <w:r w:rsidR="00BB30E6" w:rsidRPr="00E36524">
        <w:rPr>
          <w:lang w:val="fr-FR"/>
        </w:rPr>
        <w:t>’</w:t>
      </w:r>
      <w:r w:rsidRPr="00E36524">
        <w:rPr>
          <w:lang w:val="fr-FR"/>
        </w:rPr>
        <w:t>autres sources, comme le</w:t>
      </w:r>
      <w:r w:rsidR="00DB687E" w:rsidRPr="00E36524">
        <w:rPr>
          <w:lang w:val="fr-FR"/>
        </w:rPr>
        <w:t>s</w:t>
      </w:r>
      <w:r w:rsidRPr="00E36524">
        <w:rPr>
          <w:lang w:val="fr-FR"/>
        </w:rPr>
        <w:t xml:space="preserve"> système</w:t>
      </w:r>
      <w:r w:rsidR="00DB687E" w:rsidRPr="00E36524">
        <w:rPr>
          <w:lang w:val="fr-FR"/>
        </w:rPr>
        <w:t>s</w:t>
      </w:r>
      <w:r w:rsidRPr="00E36524">
        <w:rPr>
          <w:lang w:val="fr-FR"/>
        </w:rPr>
        <w:t xml:space="preserve"> EPM ou </w:t>
      </w:r>
      <w:r w:rsidR="00DB687E" w:rsidRPr="00E36524">
        <w:rPr>
          <w:lang w:val="fr-FR"/>
        </w:rPr>
        <w:t>e</w:t>
      </w:r>
      <w:r w:rsidR="00DC5BA4" w:rsidRPr="00E36524">
        <w:rPr>
          <w:lang w:val="fr-FR"/>
        </w:rPr>
        <w:noBreakHyphen/>
      </w:r>
      <w:r w:rsidR="00DB687E" w:rsidRPr="00E36524">
        <w:rPr>
          <w:lang w:val="fr-FR"/>
        </w:rPr>
        <w:t>Works, peuvent êtr</w:t>
      </w:r>
      <w:r w:rsidR="005E2155" w:rsidRPr="00E36524">
        <w:rPr>
          <w:lang w:val="fr-FR"/>
        </w:rPr>
        <w:t>e intégrées et fédérées dans l</w:t>
      </w:r>
      <w:r w:rsidR="00BB30E6" w:rsidRPr="00E36524">
        <w:rPr>
          <w:lang w:val="fr-FR"/>
        </w:rPr>
        <w:t>’</w:t>
      </w:r>
      <w:r w:rsidR="005E2155" w:rsidRPr="00E36524">
        <w:rPr>
          <w:lang w:val="fr-FR"/>
        </w:rPr>
        <w:t>entrepôt de données du module d</w:t>
      </w:r>
      <w:r w:rsidR="00BB30E6" w:rsidRPr="00E36524">
        <w:rPr>
          <w:lang w:val="fr-FR"/>
        </w:rPr>
        <w:t>’</w:t>
      </w:r>
      <w:r w:rsidR="005E2155" w:rsidRPr="00E36524">
        <w:rPr>
          <w:lang w:val="fr-FR"/>
        </w:rPr>
        <w:t>analyse de données décisionnelles.</w:t>
      </w:r>
    </w:p>
    <w:p w:rsidR="00671EE8" w:rsidRPr="00E36524" w:rsidRDefault="006C510C" w:rsidP="00000CEF">
      <w:pPr>
        <w:pStyle w:val="ONUMFS"/>
        <w:rPr>
          <w:lang w:val="fr-FR"/>
        </w:rPr>
      </w:pPr>
      <w:r w:rsidRPr="00E36524">
        <w:rPr>
          <w:lang w:val="fr-FR"/>
        </w:rPr>
        <w:t xml:space="preserve">Après le passage en production du logiciel </w:t>
      </w:r>
      <w:proofErr w:type="spellStart"/>
      <w:r w:rsidRPr="00E36524">
        <w:rPr>
          <w:lang w:val="fr-FR"/>
        </w:rPr>
        <w:t>PeopleSoft</w:t>
      </w:r>
      <w:proofErr w:type="spellEnd"/>
      <w:r w:rsidRPr="00E36524">
        <w:rPr>
          <w:lang w:val="fr-FR"/>
        </w:rPr>
        <w:t>, un système d</w:t>
      </w:r>
      <w:r w:rsidR="00BB30E6" w:rsidRPr="00E36524">
        <w:rPr>
          <w:lang w:val="fr-FR"/>
        </w:rPr>
        <w:t>’</w:t>
      </w:r>
      <w:r w:rsidRPr="00E36524">
        <w:rPr>
          <w:lang w:val="fr-FR"/>
        </w:rPr>
        <w:t>alimentation en données provenant des ressources humaines a été mis en place et une première version d</w:t>
      </w:r>
      <w:r w:rsidR="00BB30E6" w:rsidRPr="00E36524">
        <w:rPr>
          <w:lang w:val="fr-FR"/>
        </w:rPr>
        <w:t>’</w:t>
      </w:r>
      <w:r w:rsidRPr="00E36524">
        <w:rPr>
          <w:lang w:val="fr-FR"/>
        </w:rPr>
        <w:t>un tableau de bord destiné</w:t>
      </w:r>
      <w:r w:rsidR="00BB30E6" w:rsidRPr="00E36524">
        <w:rPr>
          <w:lang w:val="fr-FR"/>
        </w:rPr>
        <w:t xml:space="preserve"> au DGR</w:t>
      </w:r>
      <w:r w:rsidRPr="00E36524">
        <w:rPr>
          <w:lang w:val="fr-FR"/>
        </w:rPr>
        <w:t>H a été achevée au mois de juin.</w:t>
      </w:r>
    </w:p>
    <w:p w:rsidR="005E3036" w:rsidRPr="005E3036" w:rsidRDefault="00827382" w:rsidP="005E3036">
      <w:pPr>
        <w:pStyle w:val="ONUMFS"/>
        <w:rPr>
          <w:lang w:val="fr-FR"/>
        </w:rPr>
      </w:pPr>
      <w:r w:rsidRPr="005E3036">
        <w:rPr>
          <w:lang w:val="fr-FR"/>
        </w:rPr>
        <w:t>L</w:t>
      </w:r>
      <w:r w:rsidR="00BB30E6" w:rsidRPr="005E3036">
        <w:rPr>
          <w:lang w:val="fr-FR"/>
        </w:rPr>
        <w:t>’</w:t>
      </w:r>
      <w:r w:rsidRPr="005E3036">
        <w:rPr>
          <w:lang w:val="fr-FR"/>
        </w:rPr>
        <w:t xml:space="preserve">intégration </w:t>
      </w:r>
      <w:r w:rsidR="003429FB" w:rsidRPr="005E3036">
        <w:rPr>
          <w:lang w:val="fr-FR"/>
        </w:rPr>
        <w:t>du budget EPM et des données du programme de travail dans le système d</w:t>
      </w:r>
      <w:r w:rsidR="00BB30E6" w:rsidRPr="005E3036">
        <w:rPr>
          <w:lang w:val="fr-FR"/>
        </w:rPr>
        <w:t>’</w:t>
      </w:r>
      <w:r w:rsidR="003429FB" w:rsidRPr="005E3036">
        <w:rPr>
          <w:lang w:val="fr-FR"/>
        </w:rPr>
        <w:t>analyse de données décisionnelles a commencé.  Le tableau ci</w:t>
      </w:r>
      <w:r w:rsidR="00DC5BA4" w:rsidRPr="005E3036">
        <w:rPr>
          <w:lang w:val="fr-FR"/>
        </w:rPr>
        <w:noBreakHyphen/>
      </w:r>
      <w:r w:rsidR="001F208A" w:rsidRPr="005E3036">
        <w:rPr>
          <w:lang w:val="fr-FR"/>
        </w:rPr>
        <w:t>après</w:t>
      </w:r>
      <w:r w:rsidR="003429FB" w:rsidRPr="005E3036">
        <w:rPr>
          <w:lang w:val="fr-FR"/>
        </w:rPr>
        <w:t xml:space="preserve"> indique les avantages de ce processus d</w:t>
      </w:r>
      <w:r w:rsidR="00BB30E6" w:rsidRPr="005E3036">
        <w:rPr>
          <w:lang w:val="fr-FR"/>
        </w:rPr>
        <w:t>’</w:t>
      </w:r>
      <w:r w:rsidR="003429FB" w:rsidRPr="005E3036">
        <w:rPr>
          <w:lang w:val="fr-FR"/>
        </w:rPr>
        <w:t>intégration.</w:t>
      </w:r>
      <w:r w:rsidR="005E3036" w:rsidRPr="005E3036">
        <w:rPr>
          <w:lang w:val="fr-FR"/>
        </w:rPr>
        <w:br w:type="page"/>
      </w:r>
    </w:p>
    <w:tbl>
      <w:tblPr>
        <w:tblW w:w="48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554"/>
      </w:tblGrid>
      <w:tr w:rsidR="00E36524" w:rsidRPr="00E36524" w:rsidTr="001413EA">
        <w:trPr>
          <w:trHeight w:val="243"/>
          <w:tblHeader/>
        </w:trPr>
        <w:tc>
          <w:tcPr>
            <w:tcW w:w="2558" w:type="pct"/>
            <w:shd w:val="clear" w:color="auto" w:fill="CCFFFF"/>
            <w:vAlign w:val="center"/>
          </w:tcPr>
          <w:p w:rsidR="00C574FB" w:rsidRPr="00E36524" w:rsidRDefault="003F42F0" w:rsidP="001F208A">
            <w:pPr>
              <w:autoSpaceDE w:val="0"/>
              <w:autoSpaceDN w:val="0"/>
              <w:adjustRightInd w:val="0"/>
              <w:spacing w:before="40" w:after="40" w:line="260" w:lineRule="exact"/>
              <w:ind w:left="-74" w:right="-60"/>
              <w:jc w:val="center"/>
              <w:rPr>
                <w:b/>
                <w:bCs/>
                <w:sz w:val="16"/>
                <w:szCs w:val="16"/>
                <w:lang w:val="fr-FR"/>
              </w:rPr>
            </w:pPr>
            <w:r w:rsidRPr="00E36524">
              <w:rPr>
                <w:b/>
                <w:bCs/>
                <w:sz w:val="16"/>
                <w:szCs w:val="16"/>
                <w:lang w:val="fr-FR"/>
              </w:rPr>
              <w:lastRenderedPageBreak/>
              <w:t>Avantages offerts</w:t>
            </w:r>
            <w:r w:rsidR="001F208A" w:rsidRPr="00E36524">
              <w:rPr>
                <w:b/>
                <w:bCs/>
                <w:sz w:val="16"/>
                <w:szCs w:val="16"/>
                <w:lang w:val="fr-FR"/>
              </w:rPr>
              <w:t xml:space="preserve"> </w:t>
            </w:r>
            <w:r w:rsidRPr="00E36524">
              <w:rPr>
                <w:b/>
                <w:bCs/>
                <w:sz w:val="16"/>
                <w:szCs w:val="16"/>
                <w:lang w:val="fr-FR"/>
              </w:rPr>
              <w:t>en</w:t>
            </w:r>
            <w:r w:rsidR="0091187D" w:rsidRPr="00E36524">
              <w:rPr>
                <w:b/>
                <w:bCs/>
                <w:sz w:val="16"/>
                <w:szCs w:val="16"/>
                <w:lang w:val="fr-FR"/>
              </w:rPr>
              <w:t> </w:t>
            </w:r>
            <w:r w:rsidR="00C574FB" w:rsidRPr="00E36524">
              <w:rPr>
                <w:b/>
                <w:bCs/>
                <w:sz w:val="16"/>
                <w:szCs w:val="16"/>
                <w:lang w:val="fr-FR"/>
              </w:rPr>
              <w:t>2012</w:t>
            </w:r>
            <w:r w:rsidR="00DC5BA4" w:rsidRPr="00E36524">
              <w:rPr>
                <w:b/>
                <w:bCs/>
                <w:sz w:val="16"/>
                <w:szCs w:val="16"/>
                <w:lang w:val="fr-FR"/>
              </w:rPr>
              <w:noBreakHyphen/>
            </w:r>
            <w:r w:rsidR="00C574FB" w:rsidRPr="00E36524">
              <w:rPr>
                <w:b/>
                <w:bCs/>
                <w:sz w:val="16"/>
                <w:szCs w:val="16"/>
                <w:lang w:val="fr-FR"/>
              </w:rPr>
              <w:t>2013</w:t>
            </w:r>
          </w:p>
        </w:tc>
        <w:tc>
          <w:tcPr>
            <w:tcW w:w="2442" w:type="pct"/>
            <w:shd w:val="clear" w:color="auto" w:fill="CCFFFF"/>
            <w:vAlign w:val="center"/>
          </w:tcPr>
          <w:p w:rsidR="00C574FB" w:rsidRPr="00E36524" w:rsidRDefault="003F42F0" w:rsidP="001F208A">
            <w:pPr>
              <w:autoSpaceDE w:val="0"/>
              <w:autoSpaceDN w:val="0"/>
              <w:adjustRightInd w:val="0"/>
              <w:spacing w:before="40" w:after="40" w:line="260" w:lineRule="exact"/>
              <w:ind w:left="-74" w:right="-60"/>
              <w:jc w:val="center"/>
              <w:rPr>
                <w:b/>
                <w:bCs/>
                <w:sz w:val="16"/>
                <w:szCs w:val="16"/>
                <w:lang w:val="fr-FR"/>
              </w:rPr>
            </w:pPr>
            <w:r w:rsidRPr="00E36524">
              <w:rPr>
                <w:b/>
                <w:bCs/>
                <w:sz w:val="16"/>
                <w:szCs w:val="16"/>
                <w:lang w:val="fr-FR"/>
              </w:rPr>
              <w:t>Avantages escomptés</w:t>
            </w:r>
            <w:r w:rsidR="001F208A" w:rsidRPr="00E36524">
              <w:rPr>
                <w:b/>
                <w:bCs/>
                <w:sz w:val="16"/>
                <w:szCs w:val="16"/>
                <w:lang w:val="fr-FR"/>
              </w:rPr>
              <w:t xml:space="preserve"> </w:t>
            </w:r>
            <w:r w:rsidRPr="00E36524">
              <w:rPr>
                <w:b/>
                <w:bCs/>
                <w:sz w:val="16"/>
                <w:szCs w:val="16"/>
                <w:lang w:val="fr-FR"/>
              </w:rPr>
              <w:t>en</w:t>
            </w:r>
            <w:r w:rsidR="0091187D" w:rsidRPr="00E36524">
              <w:rPr>
                <w:b/>
                <w:bCs/>
                <w:sz w:val="16"/>
                <w:szCs w:val="16"/>
                <w:lang w:val="fr-FR"/>
              </w:rPr>
              <w:t> </w:t>
            </w:r>
            <w:r w:rsidR="00C574FB" w:rsidRPr="00E36524">
              <w:rPr>
                <w:b/>
                <w:bCs/>
                <w:sz w:val="16"/>
                <w:szCs w:val="16"/>
                <w:lang w:val="fr-FR"/>
              </w:rPr>
              <w:t>2014</w:t>
            </w:r>
            <w:r w:rsidR="00DC5BA4" w:rsidRPr="00E36524">
              <w:rPr>
                <w:b/>
                <w:bCs/>
                <w:sz w:val="16"/>
                <w:szCs w:val="16"/>
                <w:lang w:val="fr-FR"/>
              </w:rPr>
              <w:noBreakHyphen/>
            </w:r>
            <w:r w:rsidR="00C574FB" w:rsidRPr="00E36524">
              <w:rPr>
                <w:b/>
                <w:bCs/>
                <w:sz w:val="16"/>
                <w:szCs w:val="16"/>
                <w:lang w:val="fr-FR"/>
              </w:rPr>
              <w:t>2015</w:t>
            </w:r>
          </w:p>
        </w:tc>
      </w:tr>
      <w:tr w:rsidR="00E36524" w:rsidRPr="00E36524" w:rsidTr="00EC0225">
        <w:tblPrEx>
          <w:tblLook w:val="01E0" w:firstRow="1" w:lastRow="1" w:firstColumn="1" w:lastColumn="1" w:noHBand="0" w:noVBand="0"/>
        </w:tblPrEx>
        <w:trPr>
          <w:trHeight w:val="1872"/>
        </w:trPr>
        <w:tc>
          <w:tcPr>
            <w:tcW w:w="2558" w:type="pct"/>
            <w:shd w:val="clear" w:color="auto" w:fill="auto"/>
            <w:tcMar>
              <w:top w:w="113" w:type="dxa"/>
              <w:bottom w:w="113" w:type="dxa"/>
            </w:tcMar>
          </w:tcPr>
          <w:p w:rsidR="00671EE8" w:rsidRPr="00E36524" w:rsidRDefault="003F42F0" w:rsidP="001413EA">
            <w:pPr>
              <w:rPr>
                <w:rFonts w:eastAsia="Times New Roman"/>
                <w:b/>
                <w:b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00C574FB" w:rsidRPr="00E36524">
              <w:rPr>
                <w:rFonts w:eastAsia="Times New Roman"/>
                <w:b/>
                <w:bCs/>
                <w:i/>
                <w:iCs/>
                <w:sz w:val="16"/>
                <w:szCs w:val="16"/>
                <w:lang w:val="fr-FR" w:eastAsia="en-US"/>
              </w:rPr>
              <w:t>:</w:t>
            </w:r>
          </w:p>
          <w:p w:rsidR="00671EE8" w:rsidRPr="00E36524" w:rsidRDefault="001F208A" w:rsidP="001413EA">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m</w:t>
            </w:r>
            <w:r w:rsidR="00310250" w:rsidRPr="00E36524">
              <w:rPr>
                <w:rFonts w:eastAsia="Times New Roman"/>
                <w:iCs/>
                <w:sz w:val="16"/>
                <w:szCs w:val="16"/>
                <w:lang w:val="fr-FR" w:eastAsia="en-US"/>
              </w:rPr>
              <w:t>ise en place de l</w:t>
            </w:r>
            <w:r w:rsidR="00BB30E6" w:rsidRPr="00E36524">
              <w:rPr>
                <w:rFonts w:eastAsia="Times New Roman"/>
                <w:iCs/>
                <w:sz w:val="16"/>
                <w:szCs w:val="16"/>
                <w:lang w:val="fr-FR" w:eastAsia="en-US"/>
              </w:rPr>
              <w:t>’</w:t>
            </w:r>
            <w:r w:rsidR="00310250" w:rsidRPr="00E36524">
              <w:rPr>
                <w:rFonts w:eastAsia="Times New Roman"/>
                <w:iCs/>
                <w:sz w:val="16"/>
                <w:szCs w:val="16"/>
                <w:lang w:val="fr-FR" w:eastAsia="en-US"/>
              </w:rPr>
              <w:t>infrastructure technologique et de l</w:t>
            </w:r>
            <w:r w:rsidR="00BB30E6" w:rsidRPr="00E36524">
              <w:rPr>
                <w:rFonts w:eastAsia="Times New Roman"/>
                <w:iCs/>
                <w:sz w:val="16"/>
                <w:szCs w:val="16"/>
                <w:lang w:val="fr-FR" w:eastAsia="en-US"/>
              </w:rPr>
              <w:t>’</w:t>
            </w:r>
            <w:r w:rsidR="00310250" w:rsidRPr="00E36524">
              <w:rPr>
                <w:rFonts w:eastAsia="Times New Roman"/>
                <w:iCs/>
                <w:sz w:val="16"/>
                <w:szCs w:val="16"/>
                <w:lang w:val="fr-FR" w:eastAsia="en-US"/>
              </w:rPr>
              <w:t>alimentation en données du</w:t>
            </w:r>
            <w:r w:rsidR="00C574FB" w:rsidRPr="00E36524">
              <w:rPr>
                <w:rFonts w:eastAsia="Times New Roman"/>
                <w:iCs/>
                <w:sz w:val="16"/>
                <w:szCs w:val="16"/>
                <w:lang w:val="fr-FR" w:eastAsia="en-US"/>
              </w:rPr>
              <w:t xml:space="preserve"> </w:t>
            </w:r>
            <w:r w:rsidR="00310250" w:rsidRPr="00E36524">
              <w:rPr>
                <w:rFonts w:eastAsia="Times New Roman"/>
                <w:iCs/>
                <w:sz w:val="16"/>
                <w:szCs w:val="16"/>
                <w:lang w:val="fr-FR" w:eastAsia="en-US"/>
              </w:rPr>
              <w:t xml:space="preserve">module </w:t>
            </w:r>
            <w:r w:rsidR="00B23EBB" w:rsidRPr="00E36524">
              <w:rPr>
                <w:rFonts w:eastAsia="Times New Roman"/>
                <w:iCs/>
                <w:sz w:val="16"/>
                <w:szCs w:val="16"/>
                <w:lang w:val="fr-FR" w:eastAsia="en-US"/>
              </w:rPr>
              <w:t>FSCM</w:t>
            </w:r>
            <w:r w:rsidR="00C574FB" w:rsidRPr="00E36524">
              <w:rPr>
                <w:rFonts w:eastAsia="Times New Roman"/>
                <w:iCs/>
                <w:sz w:val="16"/>
                <w:szCs w:val="16"/>
                <w:lang w:val="fr-FR" w:eastAsia="en-US"/>
              </w:rPr>
              <w:t>;</w:t>
            </w:r>
          </w:p>
          <w:p w:rsidR="00671EE8" w:rsidRPr="00E36524" w:rsidRDefault="0069359D" w:rsidP="0069359D">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applications Oracle de veille stratégique à l</w:t>
            </w:r>
            <w:r w:rsidR="00BB30E6" w:rsidRPr="00E36524">
              <w:rPr>
                <w:rFonts w:eastAsia="Times New Roman"/>
                <w:iCs/>
                <w:sz w:val="16"/>
                <w:szCs w:val="16"/>
                <w:lang w:val="fr-FR" w:eastAsia="en-US"/>
              </w:rPr>
              <w:t>’</w:t>
            </w:r>
            <w:r w:rsidRPr="00E36524">
              <w:rPr>
                <w:rFonts w:eastAsia="Times New Roman"/>
                <w:iCs/>
                <w:sz w:val="16"/>
                <w:szCs w:val="16"/>
                <w:lang w:val="fr-FR" w:eastAsia="en-US"/>
              </w:rPr>
              <w:t>usage des départements des finances et des achats;</w:t>
            </w:r>
          </w:p>
          <w:p w:rsidR="00671EE8" w:rsidRPr="00E36524" w:rsidRDefault="0069359D" w:rsidP="0069359D">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prototypes de tableaux de bord personnalisés à l</w:t>
            </w:r>
            <w:r w:rsidR="00BB30E6" w:rsidRPr="00E36524">
              <w:rPr>
                <w:rFonts w:eastAsia="Times New Roman"/>
                <w:iCs/>
                <w:sz w:val="16"/>
                <w:szCs w:val="16"/>
                <w:lang w:val="fr-FR" w:eastAsia="en-US"/>
              </w:rPr>
              <w:t>’</w:t>
            </w:r>
            <w:r w:rsidRPr="00E36524">
              <w:rPr>
                <w:rFonts w:eastAsia="Times New Roman"/>
                <w:iCs/>
                <w:sz w:val="16"/>
                <w:szCs w:val="16"/>
                <w:lang w:val="fr-FR" w:eastAsia="en-US"/>
              </w:rPr>
              <w:t>usage de la haute direction;</w:t>
            </w:r>
          </w:p>
          <w:p w:rsidR="001F208A" w:rsidRPr="00E36524" w:rsidRDefault="001F208A" w:rsidP="006C3895">
            <w:pPr>
              <w:spacing w:before="40"/>
              <w:rPr>
                <w:rFonts w:eastAsia="Times New Roman"/>
                <w:iCs/>
                <w:sz w:val="10"/>
                <w:szCs w:val="10"/>
                <w:lang w:val="fr-FR" w:eastAsia="en-US"/>
              </w:rPr>
            </w:pPr>
          </w:p>
          <w:p w:rsidR="00BB30E6" w:rsidRPr="00E36524" w:rsidRDefault="001F208A" w:rsidP="006C3895">
            <w:pPr>
              <w:spacing w:before="40"/>
              <w:rPr>
                <w:rFonts w:eastAsia="Times New Roman"/>
                <w:b/>
                <w:bCs/>
                <w:i/>
                <w:iCs/>
                <w:sz w:val="16"/>
                <w:szCs w:val="16"/>
                <w:lang w:val="fr-FR" w:eastAsia="en-US"/>
              </w:rPr>
            </w:pPr>
            <w:r w:rsidRPr="00E36524">
              <w:rPr>
                <w:rFonts w:eastAsia="Times New Roman"/>
                <w:iCs/>
                <w:sz w:val="16"/>
                <w:szCs w:val="16"/>
                <w:lang w:val="fr-FR" w:eastAsia="en-US"/>
              </w:rPr>
              <w:t>a</w:t>
            </w:r>
            <w:r w:rsidR="00CF7DA0" w:rsidRPr="00E36524">
              <w:rPr>
                <w:rFonts w:eastAsia="Times New Roman"/>
                <w:iCs/>
                <w:sz w:val="16"/>
                <w:szCs w:val="16"/>
                <w:lang w:val="fr-FR" w:eastAsia="en-US"/>
              </w:rPr>
              <w:t xml:space="preserve">uthentification des utilisateurs </w:t>
            </w:r>
            <w:r w:rsidR="00B41AF5" w:rsidRPr="00E36524">
              <w:rPr>
                <w:rFonts w:eastAsia="Times New Roman"/>
                <w:iCs/>
                <w:sz w:val="16"/>
                <w:szCs w:val="16"/>
                <w:lang w:val="fr-FR" w:eastAsia="en-US"/>
              </w:rPr>
              <w:t xml:space="preserve">liée à </w:t>
            </w:r>
            <w:r w:rsidR="00CF7DA0" w:rsidRPr="00E36524">
              <w:rPr>
                <w:rFonts w:eastAsia="Times New Roman"/>
                <w:iCs/>
                <w:sz w:val="16"/>
                <w:szCs w:val="16"/>
                <w:lang w:val="fr-FR" w:eastAsia="en-US"/>
              </w:rPr>
              <w:t>l</w:t>
            </w:r>
            <w:r w:rsidR="00BB30E6" w:rsidRPr="00E36524">
              <w:rPr>
                <w:rFonts w:eastAsia="Times New Roman"/>
                <w:iCs/>
                <w:sz w:val="16"/>
                <w:szCs w:val="16"/>
                <w:lang w:val="fr-FR" w:eastAsia="en-US"/>
              </w:rPr>
              <w:t>’</w:t>
            </w:r>
            <w:r w:rsidR="00CF7DA0" w:rsidRPr="00E36524">
              <w:rPr>
                <w:rFonts w:eastAsia="Times New Roman"/>
                <w:iCs/>
                <w:sz w:val="16"/>
                <w:szCs w:val="16"/>
                <w:lang w:val="fr-FR" w:eastAsia="en-US"/>
              </w:rPr>
              <w:t>annuaire électronique de l</w:t>
            </w:r>
            <w:r w:rsidR="00BB30E6" w:rsidRPr="00E36524">
              <w:rPr>
                <w:rFonts w:eastAsia="Times New Roman"/>
                <w:iCs/>
                <w:sz w:val="16"/>
                <w:szCs w:val="16"/>
                <w:lang w:val="fr-FR" w:eastAsia="en-US"/>
              </w:rPr>
              <w:t>’</w:t>
            </w:r>
            <w:r w:rsidR="00CF7DA0" w:rsidRPr="00E36524">
              <w:rPr>
                <w:rFonts w:eastAsia="Times New Roman"/>
                <w:iCs/>
                <w:sz w:val="16"/>
                <w:szCs w:val="16"/>
                <w:lang w:val="fr-FR" w:eastAsia="en-US"/>
              </w:rPr>
              <w:t>Organisation</w:t>
            </w:r>
            <w:r w:rsidR="006C3895" w:rsidRPr="00E36524">
              <w:rPr>
                <w:rFonts w:eastAsia="Times New Roman"/>
                <w:iCs/>
                <w:sz w:val="16"/>
                <w:szCs w:val="16"/>
                <w:lang w:val="fr-FR" w:eastAsia="en-US"/>
              </w:rPr>
              <w:t xml:space="preserve"> avec activation de l</w:t>
            </w:r>
            <w:r w:rsidR="00BB30E6" w:rsidRPr="00E36524">
              <w:rPr>
                <w:rFonts w:eastAsia="Times New Roman"/>
                <w:iCs/>
                <w:sz w:val="16"/>
                <w:szCs w:val="16"/>
                <w:lang w:val="fr-FR" w:eastAsia="en-US"/>
              </w:rPr>
              <w:t>’</w:t>
            </w:r>
            <w:r w:rsidR="006C3895" w:rsidRPr="00E36524">
              <w:rPr>
                <w:rFonts w:eastAsia="Times New Roman"/>
                <w:iCs/>
                <w:sz w:val="16"/>
                <w:szCs w:val="16"/>
                <w:lang w:val="fr-FR" w:eastAsia="en-US"/>
              </w:rPr>
              <w:t>authentification unique.</w:t>
            </w:r>
          </w:p>
          <w:p w:rsidR="001F208A" w:rsidRPr="00E36524" w:rsidRDefault="001F208A" w:rsidP="00B23EBB">
            <w:pPr>
              <w:spacing w:before="40"/>
              <w:rPr>
                <w:rFonts w:eastAsia="Times New Roman"/>
                <w:b/>
                <w:bCs/>
                <w:i/>
                <w:iCs/>
                <w:sz w:val="16"/>
                <w:szCs w:val="16"/>
                <w:lang w:val="fr-FR" w:eastAsia="en-US"/>
              </w:rPr>
            </w:pPr>
          </w:p>
          <w:p w:rsidR="00671EE8" w:rsidRPr="00E36524" w:rsidRDefault="003F42F0" w:rsidP="00B23EBB">
            <w:pPr>
              <w:spacing w:before="40"/>
              <w:rPr>
                <w:rFonts w:eastAsia="Times New Roman"/>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B23EBB" w:rsidRPr="00E36524">
              <w:rPr>
                <w:rFonts w:eastAsia="Times New Roman"/>
                <w:b/>
                <w:bCs/>
                <w:i/>
                <w:iCs/>
                <w:sz w:val="16"/>
                <w:szCs w:val="16"/>
                <w:lang w:val="fr-FR" w:eastAsia="en-US"/>
              </w:rPr>
              <w:t xml:space="preserve"> </w:t>
            </w:r>
            <w:r w:rsidR="001F208A" w:rsidRPr="00E36524">
              <w:rPr>
                <w:rFonts w:eastAsia="Times New Roman"/>
                <w:sz w:val="16"/>
                <w:szCs w:val="16"/>
                <w:lang w:val="fr-FR" w:eastAsia="en-US"/>
              </w:rPr>
              <w:t>c</w:t>
            </w:r>
            <w:r w:rsidR="000117C7" w:rsidRPr="00E36524">
              <w:rPr>
                <w:rFonts w:eastAsia="Times New Roman"/>
                <w:sz w:val="16"/>
                <w:szCs w:val="16"/>
                <w:lang w:val="fr-FR" w:eastAsia="en-US"/>
              </w:rPr>
              <w:t>ertains u</w:t>
            </w:r>
            <w:r w:rsidR="001F6515" w:rsidRPr="00E36524">
              <w:rPr>
                <w:rFonts w:eastAsia="Times New Roman"/>
                <w:sz w:val="16"/>
                <w:szCs w:val="16"/>
                <w:lang w:val="fr-FR" w:eastAsia="en-US"/>
              </w:rPr>
              <w:t>tilisateurs clés.</w:t>
            </w:r>
          </w:p>
          <w:p w:rsidR="00C574FB" w:rsidRPr="00E36524" w:rsidRDefault="0069359D" w:rsidP="0069359D">
            <w:pPr>
              <w:spacing w:before="40"/>
              <w:rPr>
                <w:rFonts w:eastAsia="Times New Roman"/>
                <w:sz w:val="16"/>
                <w:szCs w:val="16"/>
                <w:lang w:val="fr-FR" w:eastAsia="en-US"/>
              </w:rPr>
            </w:pPr>
            <w:r w:rsidRPr="00E36524">
              <w:rPr>
                <w:rFonts w:eastAsia="Times New Roman"/>
                <w:b/>
                <w:i/>
                <w:sz w:val="16"/>
                <w:szCs w:val="16"/>
                <w:lang w:val="fr-FR" w:eastAsia="en-US"/>
              </w:rPr>
              <w:t>Technologies</w:t>
            </w:r>
            <w:r w:rsidR="0091187D" w:rsidRPr="00E36524">
              <w:rPr>
                <w:rFonts w:eastAsia="Times New Roman"/>
                <w:b/>
                <w:i/>
                <w:sz w:val="16"/>
                <w:szCs w:val="16"/>
                <w:lang w:val="fr-FR" w:eastAsia="en-US"/>
              </w:rPr>
              <w:t> </w:t>
            </w:r>
            <w:r w:rsidRPr="00E36524">
              <w:rPr>
                <w:rFonts w:eastAsia="Times New Roman"/>
                <w:b/>
                <w:i/>
                <w:sz w:val="16"/>
                <w:szCs w:val="16"/>
                <w:lang w:val="fr-FR" w:eastAsia="en-US"/>
              </w:rPr>
              <w:t>:</w:t>
            </w:r>
            <w:r w:rsidRPr="00E36524">
              <w:rPr>
                <w:rFonts w:eastAsia="Times New Roman"/>
                <w:i/>
                <w:sz w:val="16"/>
                <w:szCs w:val="16"/>
                <w:lang w:val="fr-FR" w:eastAsia="en-US"/>
              </w:rPr>
              <w:t xml:space="preserve"> </w:t>
            </w:r>
            <w:r w:rsidRPr="00E36524">
              <w:rPr>
                <w:rFonts w:eastAsia="Times New Roman"/>
                <w:sz w:val="16"/>
                <w:szCs w:val="16"/>
                <w:lang w:val="fr-FR" w:eastAsia="en-US"/>
              </w:rPr>
              <w:t>Oracle Business Intelligence</w:t>
            </w:r>
          </w:p>
        </w:tc>
        <w:tc>
          <w:tcPr>
            <w:tcW w:w="2442" w:type="pct"/>
            <w:shd w:val="clear" w:color="auto" w:fill="auto"/>
            <w:tcMar>
              <w:top w:w="113" w:type="dxa"/>
              <w:bottom w:w="113" w:type="dxa"/>
            </w:tcMar>
          </w:tcPr>
          <w:p w:rsidR="00671EE8" w:rsidRPr="00E36524" w:rsidRDefault="003F42F0" w:rsidP="001413EA">
            <w:pPr>
              <w:rPr>
                <w:rFonts w:eastAsia="Times New Roman"/>
                <w:b/>
                <w:bCs/>
                <w:sz w:val="16"/>
                <w:szCs w:val="16"/>
                <w:lang w:val="fr-FR" w:eastAsia="en-US"/>
              </w:rPr>
            </w:pPr>
            <w:r w:rsidRPr="00E36524">
              <w:rPr>
                <w:rFonts w:eastAsia="Times New Roman"/>
                <w:b/>
                <w:bCs/>
                <w:i/>
                <w:iCs/>
                <w:sz w:val="16"/>
                <w:szCs w:val="16"/>
                <w:lang w:val="fr-FR" w:eastAsia="en-US"/>
              </w:rPr>
              <w:t>Fonctionnalités disponibles</w:t>
            </w:r>
            <w:r w:rsidR="0091187D" w:rsidRPr="00E36524">
              <w:rPr>
                <w:rFonts w:eastAsia="Times New Roman"/>
                <w:b/>
                <w:bCs/>
                <w:i/>
                <w:iCs/>
                <w:sz w:val="16"/>
                <w:szCs w:val="16"/>
                <w:lang w:val="fr-FR" w:eastAsia="en-US"/>
              </w:rPr>
              <w:t> </w:t>
            </w:r>
            <w:r w:rsidR="00C574FB" w:rsidRPr="00E36524">
              <w:rPr>
                <w:rFonts w:eastAsia="Times New Roman"/>
                <w:b/>
                <w:bCs/>
                <w:i/>
                <w:iCs/>
                <w:sz w:val="16"/>
                <w:szCs w:val="16"/>
                <w:lang w:val="fr-FR" w:eastAsia="en-US"/>
              </w:rPr>
              <w:t>:</w:t>
            </w:r>
          </w:p>
          <w:p w:rsidR="00671EE8" w:rsidRPr="00E36524" w:rsidRDefault="001F208A" w:rsidP="00717B17">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m</w:t>
            </w:r>
            <w:r w:rsidR="00717B17" w:rsidRPr="00E36524">
              <w:rPr>
                <w:rFonts w:eastAsia="Times New Roman"/>
                <w:iCs/>
                <w:sz w:val="16"/>
                <w:szCs w:val="16"/>
                <w:lang w:val="fr-FR" w:eastAsia="en-US"/>
              </w:rPr>
              <w:t>ise en place de l</w:t>
            </w:r>
            <w:r w:rsidR="00BB30E6" w:rsidRPr="00E36524">
              <w:rPr>
                <w:rFonts w:eastAsia="Times New Roman"/>
                <w:iCs/>
                <w:sz w:val="16"/>
                <w:szCs w:val="16"/>
                <w:lang w:val="fr-FR" w:eastAsia="en-US"/>
              </w:rPr>
              <w:t>’</w:t>
            </w:r>
            <w:r w:rsidR="00717B17" w:rsidRPr="00E36524">
              <w:rPr>
                <w:rFonts w:eastAsia="Times New Roman"/>
                <w:iCs/>
                <w:sz w:val="16"/>
                <w:szCs w:val="16"/>
                <w:lang w:val="fr-FR" w:eastAsia="en-US"/>
              </w:rPr>
              <w:t>alimentation en données provenant des modules RH, EPM et e</w:t>
            </w:r>
            <w:r w:rsidR="00DC5BA4" w:rsidRPr="00E36524">
              <w:rPr>
                <w:rFonts w:eastAsia="Times New Roman"/>
                <w:iCs/>
                <w:sz w:val="16"/>
                <w:szCs w:val="16"/>
                <w:lang w:val="fr-FR" w:eastAsia="en-US"/>
              </w:rPr>
              <w:noBreakHyphen/>
            </w:r>
            <w:r w:rsidR="00717B17" w:rsidRPr="00E36524">
              <w:rPr>
                <w:rFonts w:eastAsia="Times New Roman"/>
                <w:iCs/>
                <w:sz w:val="16"/>
                <w:szCs w:val="16"/>
                <w:lang w:val="fr-FR" w:eastAsia="en-US"/>
              </w:rPr>
              <w:t>Works</w:t>
            </w:r>
            <w:r w:rsidR="00C574FB" w:rsidRPr="00E36524">
              <w:rPr>
                <w:rFonts w:eastAsia="Times New Roman"/>
                <w:iCs/>
                <w:sz w:val="16"/>
                <w:szCs w:val="16"/>
                <w:lang w:val="fr-FR" w:eastAsia="en-US"/>
              </w:rPr>
              <w:t>;</w:t>
            </w:r>
          </w:p>
          <w:p w:rsidR="00671EE8" w:rsidRPr="00E36524" w:rsidRDefault="0069359D" w:rsidP="0069359D">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tableaux de bord personnalisés à l</w:t>
            </w:r>
            <w:r w:rsidR="00BB30E6" w:rsidRPr="00E36524">
              <w:rPr>
                <w:rFonts w:eastAsia="Times New Roman"/>
                <w:iCs/>
                <w:sz w:val="16"/>
                <w:szCs w:val="16"/>
                <w:lang w:val="fr-FR" w:eastAsia="en-US"/>
              </w:rPr>
              <w:t>’</w:t>
            </w:r>
            <w:r w:rsidRPr="00E36524">
              <w:rPr>
                <w:rFonts w:eastAsia="Times New Roman"/>
                <w:iCs/>
                <w:sz w:val="16"/>
                <w:szCs w:val="16"/>
                <w:lang w:val="fr-FR" w:eastAsia="en-US"/>
              </w:rPr>
              <w:t>usage de la haute direction;</w:t>
            </w:r>
          </w:p>
          <w:p w:rsidR="00671EE8" w:rsidRPr="00E36524" w:rsidRDefault="0069359D" w:rsidP="0069359D">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application Oracle de veille stratégique pour les ressources humaines;</w:t>
            </w:r>
          </w:p>
          <w:p w:rsidR="00671EE8" w:rsidRPr="00E36524" w:rsidRDefault="0069359D" w:rsidP="0069359D">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tableaux de bord personnalisés pour la gestion des effectifs;  et</w:t>
            </w:r>
          </w:p>
          <w:p w:rsidR="00671EE8" w:rsidRPr="00E36524" w:rsidRDefault="0069359D" w:rsidP="0069359D">
            <w:pPr>
              <w:numPr>
                <w:ilvl w:val="0"/>
                <w:numId w:val="20"/>
              </w:numPr>
              <w:spacing w:before="60"/>
              <w:rPr>
                <w:rFonts w:eastAsia="Times New Roman"/>
                <w:iCs/>
                <w:sz w:val="16"/>
                <w:szCs w:val="16"/>
                <w:lang w:val="fr-FR" w:eastAsia="en-US"/>
              </w:rPr>
            </w:pPr>
            <w:r w:rsidRPr="00E36524">
              <w:rPr>
                <w:rFonts w:eastAsia="Times New Roman"/>
                <w:iCs/>
                <w:sz w:val="16"/>
                <w:szCs w:val="16"/>
                <w:lang w:val="fr-FR" w:eastAsia="en-US"/>
              </w:rPr>
              <w:t>tableaux de bord personnalisés pour les États membres.</w:t>
            </w:r>
          </w:p>
          <w:p w:rsidR="00671EE8" w:rsidRPr="00E36524" w:rsidRDefault="00671EE8" w:rsidP="00B23EBB">
            <w:pPr>
              <w:spacing w:before="40"/>
              <w:rPr>
                <w:rFonts w:eastAsia="Times New Roman"/>
                <w:b/>
                <w:bCs/>
                <w:i/>
                <w:iCs/>
                <w:sz w:val="8"/>
                <w:szCs w:val="8"/>
                <w:lang w:val="fr-FR" w:eastAsia="en-US"/>
              </w:rPr>
            </w:pPr>
          </w:p>
          <w:p w:rsidR="00671EE8" w:rsidRPr="00E36524" w:rsidRDefault="003F42F0" w:rsidP="00B23EBB">
            <w:pPr>
              <w:spacing w:before="40"/>
              <w:rPr>
                <w:rFonts w:eastAsia="Times New Roman"/>
                <w:b/>
                <w:bCs/>
                <w:i/>
                <w:iCs/>
                <w:sz w:val="16"/>
                <w:szCs w:val="16"/>
                <w:lang w:val="fr-FR" w:eastAsia="en-US"/>
              </w:rPr>
            </w:pPr>
            <w:r w:rsidRPr="00E36524">
              <w:rPr>
                <w:rFonts w:eastAsia="Times New Roman"/>
                <w:b/>
                <w:bCs/>
                <w:i/>
                <w:iCs/>
                <w:sz w:val="16"/>
                <w:szCs w:val="16"/>
                <w:lang w:val="fr-FR" w:eastAsia="en-US"/>
              </w:rPr>
              <w:t>Accès au système</w:t>
            </w:r>
            <w:r w:rsidR="0091187D" w:rsidRPr="00E36524">
              <w:rPr>
                <w:rFonts w:eastAsia="Times New Roman"/>
                <w:b/>
                <w:bCs/>
                <w:i/>
                <w:iCs/>
                <w:sz w:val="16"/>
                <w:szCs w:val="16"/>
                <w:lang w:val="fr-FR" w:eastAsia="en-US"/>
              </w:rPr>
              <w:t> :</w:t>
            </w:r>
            <w:r w:rsidR="00B23EBB" w:rsidRPr="00E36524">
              <w:rPr>
                <w:rFonts w:eastAsia="Times New Roman"/>
                <w:b/>
                <w:bCs/>
                <w:i/>
                <w:iCs/>
                <w:sz w:val="16"/>
                <w:szCs w:val="16"/>
                <w:lang w:val="fr-FR" w:eastAsia="en-US"/>
              </w:rPr>
              <w:t xml:space="preserve"> </w:t>
            </w:r>
            <w:r w:rsidR="001F208A" w:rsidRPr="00E36524">
              <w:rPr>
                <w:rFonts w:eastAsia="Times New Roman"/>
                <w:sz w:val="16"/>
                <w:szCs w:val="16"/>
                <w:lang w:val="fr-FR" w:eastAsia="en-US"/>
              </w:rPr>
              <w:t>c</w:t>
            </w:r>
            <w:r w:rsidR="0054440D" w:rsidRPr="00E36524">
              <w:rPr>
                <w:rFonts w:eastAsia="Times New Roman"/>
                <w:sz w:val="16"/>
                <w:szCs w:val="16"/>
                <w:lang w:val="fr-FR" w:eastAsia="en-US"/>
              </w:rPr>
              <w:t>ercle élargi de parties prenantes</w:t>
            </w:r>
            <w:r w:rsidR="00AC2B45" w:rsidRPr="00E36524">
              <w:rPr>
                <w:rFonts w:eastAsia="Times New Roman"/>
                <w:sz w:val="16"/>
                <w:szCs w:val="16"/>
                <w:lang w:val="fr-FR" w:eastAsia="en-US"/>
              </w:rPr>
              <w:t>.</w:t>
            </w:r>
          </w:p>
          <w:p w:rsidR="00C574FB" w:rsidRPr="00E36524" w:rsidRDefault="0069359D" w:rsidP="0069359D">
            <w:pPr>
              <w:rPr>
                <w:rFonts w:eastAsia="Times New Roman"/>
                <w:sz w:val="16"/>
                <w:szCs w:val="16"/>
                <w:lang w:val="fr-FR" w:eastAsia="en-US"/>
              </w:rPr>
            </w:pPr>
            <w:r w:rsidRPr="00E36524">
              <w:rPr>
                <w:rFonts w:eastAsia="Times New Roman"/>
                <w:b/>
                <w:i/>
                <w:sz w:val="16"/>
                <w:szCs w:val="16"/>
                <w:lang w:val="fr-FR" w:eastAsia="en-US"/>
              </w:rPr>
              <w:t>Technologies</w:t>
            </w:r>
            <w:r w:rsidR="0091187D" w:rsidRPr="00E36524">
              <w:rPr>
                <w:rFonts w:eastAsia="Times New Roman"/>
                <w:b/>
                <w:i/>
                <w:sz w:val="16"/>
                <w:szCs w:val="16"/>
                <w:lang w:val="fr-FR" w:eastAsia="en-US"/>
              </w:rPr>
              <w:t> </w:t>
            </w:r>
            <w:r w:rsidRPr="00E36524">
              <w:rPr>
                <w:rFonts w:eastAsia="Times New Roman"/>
                <w:b/>
                <w:i/>
                <w:sz w:val="16"/>
                <w:szCs w:val="16"/>
                <w:lang w:val="fr-FR" w:eastAsia="en-US"/>
              </w:rPr>
              <w:t>:</w:t>
            </w:r>
            <w:r w:rsidRPr="00E36524">
              <w:rPr>
                <w:rFonts w:eastAsia="Times New Roman"/>
                <w:i/>
                <w:sz w:val="16"/>
                <w:szCs w:val="16"/>
                <w:lang w:val="fr-FR" w:eastAsia="en-US"/>
              </w:rPr>
              <w:t xml:space="preserve"> </w:t>
            </w:r>
            <w:r w:rsidRPr="00E36524">
              <w:rPr>
                <w:rFonts w:eastAsia="Times New Roman"/>
                <w:sz w:val="16"/>
                <w:szCs w:val="16"/>
                <w:lang w:val="fr-FR" w:eastAsia="en-US"/>
              </w:rPr>
              <w:t>Oracle Business Intelligence</w:t>
            </w:r>
          </w:p>
        </w:tc>
      </w:tr>
    </w:tbl>
    <w:p w:rsidR="00671EE8" w:rsidRPr="00E36524" w:rsidRDefault="00671EE8" w:rsidP="00FB5DB9">
      <w:pPr>
        <w:pStyle w:val="ONUME"/>
        <w:numPr>
          <w:ilvl w:val="0"/>
          <w:numId w:val="0"/>
        </w:numPr>
        <w:spacing w:after="0"/>
        <w:rPr>
          <w:lang w:val="fr-FR"/>
        </w:rPr>
      </w:pPr>
    </w:p>
    <w:p w:rsidR="00B14AB9" w:rsidRPr="00E36524" w:rsidRDefault="00955EFE" w:rsidP="00000CEF">
      <w:pPr>
        <w:pStyle w:val="ONUMFS"/>
        <w:rPr>
          <w:lang w:val="fr-FR"/>
        </w:rPr>
      </w:pPr>
      <w:r w:rsidRPr="00E36524">
        <w:rPr>
          <w:lang w:val="fr-FR"/>
        </w:rPr>
        <w:t>Le tableau ci</w:t>
      </w:r>
      <w:r w:rsidR="00DC5BA4" w:rsidRPr="00E36524">
        <w:rPr>
          <w:lang w:val="fr-FR"/>
        </w:rPr>
        <w:noBreakHyphen/>
      </w:r>
      <w:r w:rsidRPr="00E36524">
        <w:rPr>
          <w:lang w:val="fr-FR"/>
        </w:rPr>
        <w:t>après présente les principaux risques liés au système d</w:t>
      </w:r>
      <w:r w:rsidR="00BB30E6" w:rsidRPr="00E36524">
        <w:rPr>
          <w:lang w:val="fr-FR"/>
        </w:rPr>
        <w:t>’</w:t>
      </w:r>
      <w:r w:rsidRPr="00E36524">
        <w:rPr>
          <w:lang w:val="fr-FR"/>
        </w:rPr>
        <w:t>analyse des données décisionnelles</w:t>
      </w:r>
      <w:r w:rsidR="0091187D" w:rsidRPr="00E36524">
        <w:rPr>
          <w:lang w:val="fr-FR"/>
        </w:rPr>
        <w:t> </w:t>
      </w:r>
      <w:r w:rsidRPr="00E36524">
        <w:rPr>
          <w:lang w:val="fr-FR"/>
        </w:rPr>
        <w:t>:</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806"/>
        <w:gridCol w:w="4893"/>
      </w:tblGrid>
      <w:tr w:rsidR="00B14AB9" w:rsidRPr="00E36524" w:rsidTr="007D4035">
        <w:trPr>
          <w:trHeight w:val="368"/>
          <w:tblHeader/>
          <w:jc w:val="center"/>
        </w:trPr>
        <w:tc>
          <w:tcPr>
            <w:tcW w:w="777" w:type="pct"/>
            <w:shd w:val="clear" w:color="auto" w:fill="CCFFFF"/>
            <w:vAlign w:val="center"/>
          </w:tcPr>
          <w:p w:rsidR="00B14AB9" w:rsidRPr="00E36524" w:rsidRDefault="0069359D" w:rsidP="0069359D">
            <w:pPr>
              <w:autoSpaceDE w:val="0"/>
              <w:autoSpaceDN w:val="0"/>
              <w:adjustRightInd w:val="0"/>
              <w:spacing w:before="40" w:after="40" w:line="260" w:lineRule="exact"/>
              <w:ind w:left="-74" w:right="-60"/>
              <w:jc w:val="center"/>
              <w:rPr>
                <w:b/>
                <w:bCs/>
                <w:sz w:val="16"/>
                <w:szCs w:val="16"/>
                <w:lang w:val="fr-FR"/>
              </w:rPr>
            </w:pPr>
            <w:r w:rsidRPr="00E36524">
              <w:rPr>
                <w:b/>
                <w:bCs/>
                <w:sz w:val="16"/>
                <w:szCs w:val="16"/>
                <w:lang w:val="fr-FR"/>
              </w:rPr>
              <w:t>Risque</w:t>
            </w:r>
            <w:r w:rsidR="00B14AB9" w:rsidRPr="00E36524">
              <w:rPr>
                <w:b/>
                <w:bCs/>
                <w:sz w:val="16"/>
                <w:szCs w:val="16"/>
                <w:lang w:val="fr-FR"/>
              </w:rPr>
              <w:t xml:space="preserve"> </w:t>
            </w:r>
          </w:p>
        </w:tc>
        <w:tc>
          <w:tcPr>
            <w:tcW w:w="1539" w:type="pct"/>
            <w:shd w:val="clear" w:color="auto" w:fill="CCFFFF"/>
            <w:vAlign w:val="center"/>
          </w:tcPr>
          <w:p w:rsidR="00B14AB9" w:rsidRPr="00E36524" w:rsidRDefault="0069359D" w:rsidP="0069359D">
            <w:pPr>
              <w:autoSpaceDE w:val="0"/>
              <w:autoSpaceDN w:val="0"/>
              <w:adjustRightInd w:val="0"/>
              <w:spacing w:before="40" w:after="40" w:line="260" w:lineRule="exact"/>
              <w:ind w:left="-107" w:right="-108"/>
              <w:jc w:val="center"/>
              <w:rPr>
                <w:b/>
                <w:bCs/>
                <w:sz w:val="16"/>
                <w:szCs w:val="16"/>
                <w:lang w:val="fr-FR"/>
              </w:rPr>
            </w:pPr>
            <w:r w:rsidRPr="00E36524">
              <w:rPr>
                <w:b/>
                <w:bCs/>
                <w:sz w:val="16"/>
                <w:szCs w:val="16"/>
                <w:lang w:val="fr-FR"/>
              </w:rPr>
              <w:t>Description</w:t>
            </w:r>
          </w:p>
        </w:tc>
        <w:tc>
          <w:tcPr>
            <w:tcW w:w="2684" w:type="pct"/>
            <w:shd w:val="clear" w:color="auto" w:fill="CCFFFF"/>
            <w:vAlign w:val="center"/>
          </w:tcPr>
          <w:p w:rsidR="00B14AB9" w:rsidRPr="00E36524" w:rsidRDefault="0069359D" w:rsidP="0069359D">
            <w:pPr>
              <w:autoSpaceDE w:val="0"/>
              <w:autoSpaceDN w:val="0"/>
              <w:adjustRightInd w:val="0"/>
              <w:spacing w:before="40" w:after="40" w:line="260" w:lineRule="exact"/>
              <w:ind w:left="-109"/>
              <w:jc w:val="center"/>
              <w:rPr>
                <w:b/>
                <w:bCs/>
                <w:sz w:val="16"/>
                <w:szCs w:val="16"/>
                <w:lang w:val="fr-FR"/>
              </w:rPr>
            </w:pPr>
            <w:r w:rsidRPr="00E36524">
              <w:rPr>
                <w:b/>
                <w:bCs/>
                <w:sz w:val="16"/>
                <w:szCs w:val="16"/>
                <w:lang w:val="fr-FR"/>
              </w:rPr>
              <w:t>Stratégies de prévention</w:t>
            </w:r>
          </w:p>
        </w:tc>
      </w:tr>
      <w:tr w:rsidR="00B14AB9" w:rsidRPr="00E36524" w:rsidTr="00B23EBB">
        <w:trPr>
          <w:trHeight w:val="856"/>
          <w:jc w:val="center"/>
        </w:trPr>
        <w:tc>
          <w:tcPr>
            <w:tcW w:w="777" w:type="pct"/>
            <w:shd w:val="clear" w:color="auto" w:fill="auto"/>
          </w:tcPr>
          <w:p w:rsidR="00B14AB9" w:rsidRPr="00E36524" w:rsidRDefault="0069359D" w:rsidP="0069359D">
            <w:pPr>
              <w:autoSpaceDE w:val="0"/>
              <w:autoSpaceDN w:val="0"/>
              <w:adjustRightInd w:val="0"/>
              <w:spacing w:before="40" w:after="40"/>
              <w:rPr>
                <w:sz w:val="16"/>
                <w:szCs w:val="16"/>
                <w:lang w:val="fr-FR"/>
              </w:rPr>
            </w:pPr>
            <w:r w:rsidRPr="00E36524">
              <w:rPr>
                <w:sz w:val="16"/>
                <w:szCs w:val="16"/>
                <w:lang w:val="fr-FR"/>
              </w:rPr>
              <w:t>Effet non optimal de la veille stratégique.</w:t>
            </w:r>
          </w:p>
        </w:tc>
        <w:tc>
          <w:tcPr>
            <w:tcW w:w="1539" w:type="pct"/>
            <w:shd w:val="clear" w:color="auto" w:fill="auto"/>
          </w:tcPr>
          <w:p w:rsidR="00BB30E6" w:rsidRPr="00E36524" w:rsidRDefault="0069359D" w:rsidP="0069359D">
            <w:pPr>
              <w:autoSpaceDE w:val="0"/>
              <w:autoSpaceDN w:val="0"/>
              <w:adjustRightInd w:val="0"/>
              <w:spacing w:before="40" w:after="40"/>
              <w:rPr>
                <w:sz w:val="16"/>
                <w:szCs w:val="16"/>
                <w:lang w:val="fr-FR"/>
              </w:rPr>
            </w:pPr>
            <w:r w:rsidRPr="00E36524">
              <w:rPr>
                <w:sz w:val="16"/>
                <w:szCs w:val="16"/>
                <w:lang w:val="fr-FR"/>
              </w:rPr>
              <w:t>Les secteurs opérationnels pourraient ne pas être en mesure de retirer le bénéfice optimal des capacités de veille stratégique.</w:t>
            </w:r>
          </w:p>
          <w:p w:rsidR="00B14AB9" w:rsidRPr="00E36524" w:rsidRDefault="00B14AB9" w:rsidP="00DF0F52">
            <w:pPr>
              <w:autoSpaceDE w:val="0"/>
              <w:autoSpaceDN w:val="0"/>
              <w:adjustRightInd w:val="0"/>
              <w:spacing w:before="40" w:after="40"/>
              <w:rPr>
                <w:sz w:val="16"/>
                <w:szCs w:val="16"/>
                <w:lang w:val="fr-FR"/>
              </w:rPr>
            </w:pPr>
          </w:p>
        </w:tc>
        <w:tc>
          <w:tcPr>
            <w:tcW w:w="2684" w:type="pct"/>
            <w:shd w:val="clear" w:color="auto" w:fill="auto"/>
          </w:tcPr>
          <w:p w:rsidR="00B14AB9" w:rsidRPr="00E36524" w:rsidRDefault="0069359D" w:rsidP="0069359D">
            <w:pPr>
              <w:autoSpaceDE w:val="0"/>
              <w:autoSpaceDN w:val="0"/>
              <w:adjustRightInd w:val="0"/>
              <w:spacing w:before="40" w:after="40"/>
              <w:rPr>
                <w:sz w:val="16"/>
                <w:szCs w:val="16"/>
                <w:lang w:val="fr-FR"/>
              </w:rPr>
            </w:pPr>
            <w:r w:rsidRPr="00E36524">
              <w:rPr>
                <w:sz w:val="16"/>
                <w:szCs w:val="16"/>
                <w:lang w:val="fr-FR"/>
              </w:rPr>
              <w:t>Exigences bien définies avec participation de toutes les parties prenantes.</w:t>
            </w:r>
            <w:r w:rsidR="00B14AB9" w:rsidRPr="00E36524">
              <w:rPr>
                <w:sz w:val="16"/>
                <w:szCs w:val="16"/>
                <w:lang w:val="fr-FR"/>
              </w:rPr>
              <w:t xml:space="preserve">  </w:t>
            </w:r>
            <w:r w:rsidRPr="00E36524">
              <w:rPr>
                <w:sz w:val="16"/>
                <w:szCs w:val="16"/>
                <w:lang w:val="fr-FR"/>
              </w:rPr>
              <w:t>Vision cohérente des principales données organisationnelles dans l</w:t>
            </w:r>
            <w:r w:rsidR="00BB30E6" w:rsidRPr="00E36524">
              <w:rPr>
                <w:sz w:val="16"/>
                <w:szCs w:val="16"/>
                <w:lang w:val="fr-FR"/>
              </w:rPr>
              <w:t>’</w:t>
            </w:r>
            <w:r w:rsidRPr="00E36524">
              <w:rPr>
                <w:sz w:val="16"/>
                <w:szCs w:val="16"/>
                <w:lang w:val="fr-FR"/>
              </w:rPr>
              <w:t>ensemble des applications de l</w:t>
            </w:r>
            <w:r w:rsidR="00BB30E6" w:rsidRPr="00E36524">
              <w:rPr>
                <w:sz w:val="16"/>
                <w:szCs w:val="16"/>
                <w:lang w:val="fr-FR"/>
              </w:rPr>
              <w:t>’</w:t>
            </w:r>
            <w:r w:rsidRPr="00E36524">
              <w:rPr>
                <w:sz w:val="16"/>
                <w:szCs w:val="16"/>
                <w:lang w:val="fr-FR"/>
              </w:rPr>
              <w:t>OMPI.</w:t>
            </w:r>
            <w:r w:rsidR="00B14AB9" w:rsidRPr="00E36524">
              <w:rPr>
                <w:sz w:val="16"/>
                <w:szCs w:val="16"/>
                <w:lang w:val="fr-FR"/>
              </w:rPr>
              <w:t xml:space="preserve">  </w:t>
            </w:r>
            <w:r w:rsidRPr="00E36524">
              <w:rPr>
                <w:sz w:val="16"/>
                <w:szCs w:val="16"/>
                <w:lang w:val="fr-FR"/>
              </w:rPr>
              <w:t>Maîtrise de la qualité et de la cohérence des données.</w:t>
            </w:r>
            <w:r w:rsidR="00B14AB9" w:rsidRPr="00E36524">
              <w:rPr>
                <w:sz w:val="16"/>
                <w:szCs w:val="16"/>
                <w:lang w:val="fr-FR"/>
              </w:rPr>
              <w:t xml:space="preserve">  </w:t>
            </w:r>
            <w:r w:rsidRPr="00E36524">
              <w:rPr>
                <w:sz w:val="16"/>
                <w:szCs w:val="16"/>
                <w:lang w:val="fr-FR"/>
              </w:rPr>
              <w:t>Sécurité bien gérée s</w:t>
            </w:r>
            <w:r w:rsidR="00BB30E6" w:rsidRPr="00E36524">
              <w:rPr>
                <w:sz w:val="16"/>
                <w:szCs w:val="16"/>
                <w:lang w:val="fr-FR"/>
              </w:rPr>
              <w:t>’</w:t>
            </w:r>
            <w:r w:rsidRPr="00E36524">
              <w:rPr>
                <w:sz w:val="16"/>
                <w:szCs w:val="16"/>
                <w:lang w:val="fr-FR"/>
              </w:rPr>
              <w:t>agissant des informations confidentielles.</w:t>
            </w:r>
          </w:p>
        </w:tc>
      </w:tr>
      <w:tr w:rsidR="003C2487" w:rsidRPr="00E36524" w:rsidTr="00B23EBB">
        <w:trPr>
          <w:jc w:val="center"/>
        </w:trPr>
        <w:tc>
          <w:tcPr>
            <w:tcW w:w="777" w:type="pct"/>
            <w:shd w:val="clear" w:color="auto" w:fill="auto"/>
          </w:tcPr>
          <w:p w:rsidR="00FF09F4" w:rsidRPr="00E36524" w:rsidRDefault="00FF09F4" w:rsidP="00DF0F52">
            <w:pPr>
              <w:autoSpaceDE w:val="0"/>
              <w:autoSpaceDN w:val="0"/>
              <w:adjustRightInd w:val="0"/>
              <w:spacing w:before="40" w:after="40"/>
              <w:rPr>
                <w:sz w:val="16"/>
                <w:szCs w:val="16"/>
                <w:lang w:val="fr-FR"/>
              </w:rPr>
            </w:pPr>
            <w:r w:rsidRPr="00E36524">
              <w:rPr>
                <w:sz w:val="16"/>
                <w:szCs w:val="16"/>
                <w:lang w:val="fr-FR"/>
              </w:rPr>
              <w:t>Pérennité du système après la clôture du projet</w:t>
            </w:r>
          </w:p>
          <w:p w:rsidR="003C2487" w:rsidRPr="00E36524" w:rsidRDefault="003C2487" w:rsidP="00DF0F52">
            <w:pPr>
              <w:autoSpaceDE w:val="0"/>
              <w:autoSpaceDN w:val="0"/>
              <w:adjustRightInd w:val="0"/>
              <w:spacing w:before="40" w:after="40"/>
              <w:rPr>
                <w:sz w:val="16"/>
                <w:szCs w:val="16"/>
                <w:lang w:val="fr-FR"/>
              </w:rPr>
            </w:pPr>
          </w:p>
        </w:tc>
        <w:tc>
          <w:tcPr>
            <w:tcW w:w="1539" w:type="pct"/>
            <w:shd w:val="clear" w:color="auto" w:fill="auto"/>
          </w:tcPr>
          <w:p w:rsidR="003C2487" w:rsidRPr="00E36524" w:rsidRDefault="00FF09F4" w:rsidP="00FF09F4">
            <w:pPr>
              <w:autoSpaceDE w:val="0"/>
              <w:autoSpaceDN w:val="0"/>
              <w:adjustRightInd w:val="0"/>
              <w:spacing w:before="40" w:after="40"/>
              <w:rPr>
                <w:sz w:val="16"/>
                <w:szCs w:val="16"/>
                <w:lang w:val="fr-FR"/>
              </w:rPr>
            </w:pPr>
            <w:r w:rsidRPr="00E36524">
              <w:rPr>
                <w:sz w:val="16"/>
                <w:szCs w:val="16"/>
                <w:lang w:val="fr-FR"/>
              </w:rPr>
              <w:t>L</w:t>
            </w:r>
            <w:r w:rsidR="00BB30E6" w:rsidRPr="00E36524">
              <w:rPr>
                <w:sz w:val="16"/>
                <w:szCs w:val="16"/>
                <w:lang w:val="fr-FR"/>
              </w:rPr>
              <w:t>’</w:t>
            </w:r>
            <w:r w:rsidR="00D20CC4" w:rsidRPr="00E36524">
              <w:rPr>
                <w:sz w:val="16"/>
                <w:szCs w:val="16"/>
                <w:lang w:val="fr-FR"/>
              </w:rPr>
              <w:t>O</w:t>
            </w:r>
            <w:r w:rsidRPr="00E36524">
              <w:rPr>
                <w:sz w:val="16"/>
                <w:szCs w:val="16"/>
                <w:lang w:val="fr-FR"/>
              </w:rPr>
              <w:t>rganisation pourrait ne pas être en mesure de continuer à faire fonctionner le système d</w:t>
            </w:r>
            <w:r w:rsidR="00BB30E6" w:rsidRPr="00E36524">
              <w:rPr>
                <w:sz w:val="16"/>
                <w:szCs w:val="16"/>
                <w:lang w:val="fr-FR"/>
              </w:rPr>
              <w:t>’</w:t>
            </w:r>
            <w:r w:rsidRPr="00E36524">
              <w:rPr>
                <w:sz w:val="16"/>
                <w:szCs w:val="16"/>
                <w:lang w:val="fr-FR"/>
              </w:rPr>
              <w:t>analyse de données décisionnelles après la clôture du projet.</w:t>
            </w:r>
          </w:p>
        </w:tc>
        <w:tc>
          <w:tcPr>
            <w:tcW w:w="2684" w:type="pct"/>
            <w:shd w:val="clear" w:color="auto" w:fill="auto"/>
          </w:tcPr>
          <w:p w:rsidR="003C2487" w:rsidRPr="00E36524" w:rsidRDefault="00707AD4" w:rsidP="005A7483">
            <w:pPr>
              <w:autoSpaceDE w:val="0"/>
              <w:autoSpaceDN w:val="0"/>
              <w:adjustRightInd w:val="0"/>
              <w:spacing w:before="40" w:after="40"/>
              <w:rPr>
                <w:sz w:val="16"/>
                <w:szCs w:val="16"/>
                <w:lang w:val="fr-FR"/>
              </w:rPr>
            </w:pPr>
            <w:r w:rsidRPr="00E36524">
              <w:rPr>
                <w:sz w:val="16"/>
                <w:szCs w:val="16"/>
                <w:lang w:val="fr-FR"/>
              </w:rPr>
              <w:t>Dans le cadre du projet, mettre en place les moyens nécessaires, dans chaque secteur de l</w:t>
            </w:r>
            <w:r w:rsidR="00BB30E6" w:rsidRPr="00E36524">
              <w:rPr>
                <w:sz w:val="16"/>
                <w:szCs w:val="16"/>
                <w:lang w:val="fr-FR"/>
              </w:rPr>
              <w:t>’</w:t>
            </w:r>
            <w:r w:rsidR="005A7483" w:rsidRPr="00E36524">
              <w:rPr>
                <w:sz w:val="16"/>
                <w:szCs w:val="16"/>
                <w:lang w:val="fr-FR"/>
              </w:rPr>
              <w:t>O</w:t>
            </w:r>
            <w:r w:rsidRPr="00E36524">
              <w:rPr>
                <w:sz w:val="16"/>
                <w:szCs w:val="16"/>
                <w:lang w:val="fr-FR"/>
              </w:rPr>
              <w:t>rganisation et au sein de la fonction d</w:t>
            </w:r>
            <w:r w:rsidR="00BB30E6" w:rsidRPr="00E36524">
              <w:rPr>
                <w:sz w:val="16"/>
                <w:szCs w:val="16"/>
                <w:lang w:val="fr-FR"/>
              </w:rPr>
              <w:t>’</w:t>
            </w:r>
            <w:r w:rsidR="00F258E3" w:rsidRPr="00E36524">
              <w:rPr>
                <w:sz w:val="16"/>
                <w:szCs w:val="16"/>
                <w:lang w:val="fr-FR"/>
              </w:rPr>
              <w:t>appui</w:t>
            </w:r>
            <w:r w:rsidRPr="00E36524">
              <w:rPr>
                <w:sz w:val="16"/>
                <w:szCs w:val="16"/>
                <w:lang w:val="fr-FR"/>
              </w:rPr>
              <w:t>, pour garantir que la solution d</w:t>
            </w:r>
            <w:r w:rsidR="00BB30E6" w:rsidRPr="00E36524">
              <w:rPr>
                <w:sz w:val="16"/>
                <w:szCs w:val="16"/>
                <w:lang w:val="fr-FR"/>
              </w:rPr>
              <w:t>’</w:t>
            </w:r>
            <w:r w:rsidRPr="00E36524">
              <w:rPr>
                <w:sz w:val="16"/>
                <w:szCs w:val="16"/>
                <w:lang w:val="fr-FR"/>
              </w:rPr>
              <w:t>analyse de données décisionnelles puisse continuer à évoluer après la clôture du projet.</w:t>
            </w:r>
          </w:p>
        </w:tc>
      </w:tr>
    </w:tbl>
    <w:p w:rsidR="00671EE8" w:rsidRPr="00E36524" w:rsidRDefault="00671EE8" w:rsidP="00FB5DB9">
      <w:pPr>
        <w:rPr>
          <w:lang w:val="fr-FR"/>
        </w:rPr>
      </w:pPr>
    </w:p>
    <w:p w:rsidR="00707E2C" w:rsidRPr="00E36524" w:rsidRDefault="00F54282" w:rsidP="00F54282">
      <w:pPr>
        <w:pStyle w:val="Heading2"/>
        <w:rPr>
          <w:lang w:val="fr-FR"/>
        </w:rPr>
      </w:pPr>
      <w:r w:rsidRPr="00E36524">
        <w:rPr>
          <w:lang w:val="fr-FR"/>
        </w:rPr>
        <w:t xml:space="preserve">Améliorations des modules finance, achats et déplacements </w:t>
      </w:r>
      <w:r w:rsidR="001F208A" w:rsidRPr="00E36524">
        <w:rPr>
          <w:lang w:val="fr-FR"/>
        </w:rPr>
        <w:br/>
      </w:r>
      <w:r w:rsidRPr="00E36524">
        <w:rPr>
          <w:lang w:val="fr-FR"/>
        </w:rPr>
        <w:t>du système AIMS</w:t>
      </w:r>
    </w:p>
    <w:p w:rsidR="00671EE8" w:rsidRPr="00E36524" w:rsidRDefault="00671EE8" w:rsidP="00FB5DB9">
      <w:pPr>
        <w:rPr>
          <w:lang w:val="fr-FR"/>
        </w:rPr>
      </w:pPr>
    </w:p>
    <w:p w:rsidR="00671EE8" w:rsidRPr="00E36524" w:rsidRDefault="00A25AD0" w:rsidP="00000CEF">
      <w:pPr>
        <w:pStyle w:val="ONUMFS"/>
        <w:rPr>
          <w:lang w:val="fr-FR"/>
        </w:rPr>
      </w:pPr>
      <w:r w:rsidRPr="00E36524">
        <w:rPr>
          <w:lang w:val="fr-FR"/>
        </w:rPr>
        <w:t xml:space="preserve">Au cours de la période considérée, un outil de réservation en ligne, </w:t>
      </w:r>
      <w:proofErr w:type="spellStart"/>
      <w:r w:rsidRPr="00E36524">
        <w:rPr>
          <w:lang w:val="fr-FR"/>
        </w:rPr>
        <w:t>Traveldoo</w:t>
      </w:r>
      <w:proofErr w:type="spellEnd"/>
      <w:r w:rsidRPr="00E36524">
        <w:rPr>
          <w:lang w:val="fr-FR"/>
        </w:rPr>
        <w:t>, a été acheté dans le cadre d</w:t>
      </w:r>
      <w:r w:rsidR="00BB30E6" w:rsidRPr="00E36524">
        <w:rPr>
          <w:lang w:val="fr-FR"/>
        </w:rPr>
        <w:t>’</w:t>
      </w:r>
      <w:r w:rsidRPr="00E36524">
        <w:rPr>
          <w:lang w:val="fr-FR"/>
        </w:rPr>
        <w:t>un appel d</w:t>
      </w:r>
      <w:r w:rsidR="00BB30E6" w:rsidRPr="00E36524">
        <w:rPr>
          <w:lang w:val="fr-FR"/>
        </w:rPr>
        <w:t>’</w:t>
      </w:r>
      <w:r w:rsidRPr="00E36524">
        <w:rPr>
          <w:lang w:val="fr-FR"/>
        </w:rPr>
        <w:t>offres.  Cet outil permettra de réduire le coût des transactions et des billets</w:t>
      </w:r>
      <w:r w:rsidR="00160B41" w:rsidRPr="00E36524">
        <w:rPr>
          <w:lang w:val="fr-FR"/>
        </w:rPr>
        <w:t xml:space="preserve"> liés aux déplacements en améliorant le processus de déplacement.  Le projet se trouve au stade final de sa mise en œuvre;  les essais et le passage en production sont à présent programmés et devraient intervenir de manière progressive à partir de cet été.</w:t>
      </w:r>
    </w:p>
    <w:p w:rsidR="00671EE8" w:rsidRPr="00E36524" w:rsidRDefault="00163EC8" w:rsidP="00000CEF">
      <w:pPr>
        <w:pStyle w:val="ONUMFS"/>
        <w:rPr>
          <w:lang w:val="fr-FR"/>
        </w:rPr>
      </w:pPr>
      <w:r w:rsidRPr="00E36524">
        <w:rPr>
          <w:lang w:val="fr-FR"/>
        </w:rPr>
        <w:t>Un projet pilote d</w:t>
      </w:r>
      <w:r w:rsidR="00BB30E6" w:rsidRPr="00E36524">
        <w:rPr>
          <w:lang w:val="fr-FR"/>
        </w:rPr>
        <w:t>’</w:t>
      </w:r>
      <w:r w:rsidR="005D7373" w:rsidRPr="00E36524">
        <w:rPr>
          <w:lang w:val="fr-FR"/>
        </w:rPr>
        <w:t>intégration de l</w:t>
      </w:r>
      <w:r w:rsidR="00BB30E6" w:rsidRPr="00E36524">
        <w:rPr>
          <w:lang w:val="fr-FR"/>
        </w:rPr>
        <w:t>’</w:t>
      </w:r>
      <w:r w:rsidR="005D7373" w:rsidRPr="00E36524">
        <w:rPr>
          <w:lang w:val="fr-FR"/>
        </w:rPr>
        <w:t>ERP avec les systèmes du service de traduction du Traité de coopération en matière de brevets (PCT)</w:t>
      </w:r>
      <w:r w:rsidRPr="00E36524">
        <w:rPr>
          <w:lang w:val="fr-FR"/>
        </w:rPr>
        <w:t xml:space="preserve"> a été achevé avec succès.  </w:t>
      </w:r>
      <w:r w:rsidR="00A816AD" w:rsidRPr="00E36524">
        <w:rPr>
          <w:lang w:val="fr-FR"/>
        </w:rPr>
        <w:t>Il a permis de recenser un certain nombre d</w:t>
      </w:r>
      <w:r w:rsidR="00BB30E6" w:rsidRPr="00E36524">
        <w:rPr>
          <w:lang w:val="fr-FR"/>
        </w:rPr>
        <w:t>’</w:t>
      </w:r>
      <w:r w:rsidR="00A816AD" w:rsidRPr="00E36524">
        <w:rPr>
          <w:lang w:val="fr-FR"/>
        </w:rPr>
        <w:t>avantages pour les secteurs métiers, notamment l</w:t>
      </w:r>
      <w:r w:rsidR="00BB30E6" w:rsidRPr="00E36524">
        <w:rPr>
          <w:lang w:val="fr-FR"/>
        </w:rPr>
        <w:t>’</w:t>
      </w:r>
      <w:r w:rsidR="00A816AD" w:rsidRPr="00E36524">
        <w:rPr>
          <w:lang w:val="fr-FR"/>
        </w:rPr>
        <w:t>amélioration de la gestion du budget de traduction, l</w:t>
      </w:r>
      <w:r w:rsidR="00BB30E6" w:rsidRPr="00E36524">
        <w:rPr>
          <w:lang w:val="fr-FR"/>
        </w:rPr>
        <w:t>’</w:t>
      </w:r>
      <w:r w:rsidR="00A816AD" w:rsidRPr="00E36524">
        <w:rPr>
          <w:lang w:val="fr-FR"/>
        </w:rPr>
        <w:t>amélioration de l</w:t>
      </w:r>
      <w:r w:rsidR="00BB30E6" w:rsidRPr="00E36524">
        <w:rPr>
          <w:lang w:val="fr-FR"/>
        </w:rPr>
        <w:t>’</w:t>
      </w:r>
      <w:r w:rsidR="00A816AD" w:rsidRPr="00E36524">
        <w:rPr>
          <w:lang w:val="fr-FR"/>
        </w:rPr>
        <w:t xml:space="preserve">établissement de rapports et du suivi, et des réductions de la charge de travail manuel requise pour traiter les transactions liées à la traduction.  </w:t>
      </w:r>
      <w:r w:rsidR="005635E7" w:rsidRPr="00E36524">
        <w:rPr>
          <w:lang w:val="fr-FR"/>
        </w:rPr>
        <w:t>La conception et la réalisation des interfaces permettant d</w:t>
      </w:r>
      <w:r w:rsidR="00BB30E6" w:rsidRPr="00E36524">
        <w:rPr>
          <w:lang w:val="fr-FR"/>
        </w:rPr>
        <w:t>’</w:t>
      </w:r>
      <w:r w:rsidR="005635E7" w:rsidRPr="00E36524">
        <w:rPr>
          <w:lang w:val="fr-FR"/>
        </w:rPr>
        <w:t>automatiser cette intégration sont achevées, les dernières phases de test sont en cours, et le passage en production devrait débuter ce mois de juin, de manière progressive, fournisseur par fournisseur.</w:t>
      </w:r>
    </w:p>
    <w:p w:rsidR="004D4008" w:rsidRPr="00E36524" w:rsidRDefault="00F8194A" w:rsidP="00000CEF">
      <w:pPr>
        <w:pStyle w:val="ONUMFS"/>
        <w:rPr>
          <w:lang w:val="fr-FR"/>
        </w:rPr>
      </w:pPr>
      <w:r w:rsidRPr="00E36524">
        <w:rPr>
          <w:lang w:val="fr-FR"/>
        </w:rPr>
        <w:t>Un examen de l</w:t>
      </w:r>
      <w:r w:rsidR="00BB30E6" w:rsidRPr="00E36524">
        <w:rPr>
          <w:lang w:val="fr-FR"/>
        </w:rPr>
        <w:t>’</w:t>
      </w:r>
      <w:r w:rsidRPr="00E36524">
        <w:rPr>
          <w:lang w:val="fr-FR"/>
        </w:rPr>
        <w:t>adaptation des applications actuellement employées par l</w:t>
      </w:r>
      <w:r w:rsidR="00BB30E6" w:rsidRPr="00E36524">
        <w:rPr>
          <w:lang w:val="fr-FR"/>
        </w:rPr>
        <w:t>’</w:t>
      </w:r>
      <w:r w:rsidRPr="00E36524">
        <w:rPr>
          <w:lang w:val="fr-FR"/>
        </w:rPr>
        <w:t>OMPI pour gérer les comptes débiteurs et la facturation a été effectué et a permis de recenser un certain nombre de possibilités d</w:t>
      </w:r>
      <w:r w:rsidR="00BB30E6" w:rsidRPr="00E36524">
        <w:rPr>
          <w:lang w:val="fr-FR"/>
        </w:rPr>
        <w:t>’</w:t>
      </w:r>
      <w:r w:rsidRPr="00E36524">
        <w:rPr>
          <w:lang w:val="fr-FR"/>
        </w:rPr>
        <w:t>améliorer le traitement des données et de réduire le niveau de personnalisation requis.</w:t>
      </w:r>
      <w:r w:rsidR="00093A83" w:rsidRPr="00E36524">
        <w:rPr>
          <w:lang w:val="fr-FR"/>
        </w:rPr>
        <w:t xml:space="preserve">  Ces mesures seront intégrées dans la mise à jour du module Finance de </w:t>
      </w:r>
      <w:proofErr w:type="spellStart"/>
      <w:r w:rsidR="00093A83" w:rsidRPr="00E36524">
        <w:rPr>
          <w:lang w:val="fr-FR"/>
        </w:rPr>
        <w:t>PeopleSoft</w:t>
      </w:r>
      <w:proofErr w:type="spellEnd"/>
      <w:r w:rsidR="00093A83" w:rsidRPr="00E36524">
        <w:rPr>
          <w:lang w:val="fr-FR"/>
        </w:rPr>
        <w:t xml:space="preserve"> prévue en</w:t>
      </w:r>
      <w:r w:rsidR="0091187D" w:rsidRPr="00E36524">
        <w:rPr>
          <w:lang w:val="fr-FR"/>
        </w:rPr>
        <w:t> </w:t>
      </w:r>
      <w:r w:rsidR="00093A83" w:rsidRPr="00E36524">
        <w:rPr>
          <w:lang w:val="fr-FR"/>
        </w:rPr>
        <w:t>2015.</w:t>
      </w:r>
    </w:p>
    <w:p w:rsidR="00671EE8" w:rsidRPr="00E36524" w:rsidRDefault="001D7AC9" w:rsidP="00000CEF">
      <w:pPr>
        <w:pStyle w:val="ONUMFS"/>
        <w:rPr>
          <w:lang w:val="fr-FR"/>
        </w:rPr>
      </w:pPr>
      <w:r w:rsidRPr="00E36524">
        <w:rPr>
          <w:lang w:val="fr-FR"/>
        </w:rPr>
        <w:t>La refonte du plan comptable de l</w:t>
      </w:r>
      <w:r w:rsidR="00BB30E6" w:rsidRPr="00E36524">
        <w:rPr>
          <w:lang w:val="fr-FR"/>
        </w:rPr>
        <w:t>’</w:t>
      </w:r>
      <w:r w:rsidRPr="00E36524">
        <w:rPr>
          <w:lang w:val="fr-FR"/>
        </w:rPr>
        <w:t xml:space="preserve">OMPI </w:t>
      </w:r>
      <w:r w:rsidR="00BB464D" w:rsidRPr="00E36524">
        <w:rPr>
          <w:lang w:val="fr-FR"/>
        </w:rPr>
        <w:t>a été effectuée à la fin de</w:t>
      </w:r>
      <w:r w:rsidR="0091187D" w:rsidRPr="00E36524">
        <w:rPr>
          <w:lang w:val="fr-FR"/>
        </w:rPr>
        <w:t> </w:t>
      </w:r>
      <w:r w:rsidR="00BB464D" w:rsidRPr="00E36524">
        <w:rPr>
          <w:lang w:val="fr-FR"/>
        </w:rPr>
        <w:t xml:space="preserve">2013 afin </w:t>
      </w:r>
      <w:r w:rsidR="00980E3A" w:rsidRPr="00E36524">
        <w:rPr>
          <w:lang w:val="fr-FR"/>
        </w:rPr>
        <w:t>que le nouveau plan comptable soit opérationnel</w:t>
      </w:r>
      <w:r w:rsidR="00BB464D" w:rsidRPr="00E36524">
        <w:rPr>
          <w:lang w:val="fr-FR"/>
        </w:rPr>
        <w:t xml:space="preserve"> </w:t>
      </w:r>
      <w:r w:rsidR="00BB3F16" w:rsidRPr="00E36524">
        <w:rPr>
          <w:lang w:val="fr-FR"/>
        </w:rPr>
        <w:t>pour l</w:t>
      </w:r>
      <w:r w:rsidR="00BB30E6" w:rsidRPr="00E36524">
        <w:rPr>
          <w:lang w:val="fr-FR"/>
        </w:rPr>
        <w:t>’</w:t>
      </w:r>
      <w:r w:rsidR="00BB3F16" w:rsidRPr="00E36524">
        <w:rPr>
          <w:lang w:val="fr-FR"/>
        </w:rPr>
        <w:t>exercice biennal</w:t>
      </w:r>
      <w:r w:rsidR="0091187D" w:rsidRPr="00E36524">
        <w:rPr>
          <w:lang w:val="fr-FR"/>
        </w:rPr>
        <w:t> </w:t>
      </w:r>
      <w:r w:rsidR="00BB3F16" w:rsidRPr="00E36524">
        <w:rPr>
          <w:lang w:val="fr-FR"/>
        </w:rPr>
        <w:t>2014</w:t>
      </w:r>
      <w:r w:rsidR="00DC5BA4" w:rsidRPr="00E36524">
        <w:rPr>
          <w:lang w:val="fr-FR"/>
        </w:rPr>
        <w:noBreakHyphen/>
      </w:r>
      <w:r w:rsidR="00BB3F16" w:rsidRPr="00E36524">
        <w:rPr>
          <w:lang w:val="fr-FR"/>
        </w:rPr>
        <w:t xml:space="preserve">2015.  </w:t>
      </w:r>
      <w:r w:rsidR="00F06A4B" w:rsidRPr="00E36524">
        <w:rPr>
          <w:lang w:val="fr-FR"/>
        </w:rPr>
        <w:t>Les avantages d</w:t>
      </w:r>
      <w:r w:rsidR="00B70F8B" w:rsidRPr="00E36524">
        <w:rPr>
          <w:lang w:val="fr-FR"/>
        </w:rPr>
        <w:t>e ce</w:t>
      </w:r>
      <w:r w:rsidR="00F06A4B" w:rsidRPr="00E36524">
        <w:rPr>
          <w:lang w:val="fr-FR"/>
        </w:rPr>
        <w:t xml:space="preserve"> nouveau plan tiennent notamment au fait que les codes du programme et de l</w:t>
      </w:r>
      <w:r w:rsidR="00BB30E6" w:rsidRPr="00E36524">
        <w:rPr>
          <w:lang w:val="fr-FR"/>
        </w:rPr>
        <w:t>’</w:t>
      </w:r>
      <w:r w:rsidR="00F06A4B" w:rsidRPr="00E36524">
        <w:rPr>
          <w:lang w:val="fr-FR"/>
        </w:rPr>
        <w:t xml:space="preserve">activité </w:t>
      </w:r>
      <w:r w:rsidR="00F06A4B" w:rsidRPr="00E36524">
        <w:rPr>
          <w:lang w:val="fr-FR"/>
        </w:rPr>
        <w:lastRenderedPageBreak/>
        <w:t>sont à présent harmonisés, qu</w:t>
      </w:r>
      <w:r w:rsidR="00BB30E6" w:rsidRPr="00E36524">
        <w:rPr>
          <w:lang w:val="fr-FR"/>
        </w:rPr>
        <w:t>’</w:t>
      </w:r>
      <w:r w:rsidR="00F06A4B" w:rsidRPr="00E36524">
        <w:rPr>
          <w:lang w:val="fr-FR"/>
        </w:rPr>
        <w:t xml:space="preserve">un ensemble commun de codes de services a été mis en place, et que les travaux de maintenance ont pu être réduits </w:t>
      </w:r>
      <w:r w:rsidR="0067735F" w:rsidRPr="00E36524">
        <w:rPr>
          <w:lang w:val="fr-FR"/>
        </w:rPr>
        <w:t>en intégrant davantage les systèmes.</w:t>
      </w:r>
    </w:p>
    <w:p w:rsidR="00690D67" w:rsidRPr="00E36524" w:rsidRDefault="0067735F" w:rsidP="00000CEF">
      <w:pPr>
        <w:pStyle w:val="ONUMFS"/>
        <w:rPr>
          <w:lang w:val="fr-FR"/>
        </w:rPr>
      </w:pPr>
      <w:r w:rsidRPr="00E36524">
        <w:rPr>
          <w:lang w:val="fr-FR"/>
        </w:rPr>
        <w:t>Le tableau ci</w:t>
      </w:r>
      <w:r w:rsidR="00DC5BA4" w:rsidRPr="00E36524">
        <w:rPr>
          <w:lang w:val="fr-FR"/>
        </w:rPr>
        <w:noBreakHyphen/>
      </w:r>
      <w:r w:rsidRPr="00E36524">
        <w:rPr>
          <w:lang w:val="fr-FR"/>
        </w:rPr>
        <w:t>après présente les principaux risques et les stratégies de préventions mises en œuvre</w:t>
      </w:r>
      <w:r w:rsidR="00C96A81" w:rsidRPr="00E36524">
        <w:rPr>
          <w:lang w:val="fr-FR"/>
        </w:rPr>
        <w:t xml:space="preserve"> dans ce domaine</w:t>
      </w:r>
      <w:r w:rsidR="0091187D" w:rsidRPr="00E36524">
        <w:rPr>
          <w:lang w:val="fr-FR"/>
        </w:rPr>
        <w:t> </w:t>
      </w:r>
      <w:r w:rsidRPr="00E36524">
        <w:rPr>
          <w:lang w:val="fr-FR"/>
        </w:rPr>
        <w:t xml:space="preserve">: </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4046"/>
        <w:gridCol w:w="3922"/>
      </w:tblGrid>
      <w:tr w:rsidR="00690D67" w:rsidRPr="00E36524" w:rsidTr="00B23EBB">
        <w:trPr>
          <w:trHeight w:val="431"/>
          <w:tblHeader/>
          <w:jc w:val="center"/>
        </w:trPr>
        <w:tc>
          <w:tcPr>
            <w:tcW w:w="734" w:type="pct"/>
            <w:shd w:val="clear" w:color="auto" w:fill="CCFFFF"/>
            <w:vAlign w:val="center"/>
          </w:tcPr>
          <w:p w:rsidR="00DD72C6" w:rsidRPr="00E36524" w:rsidRDefault="0069359D" w:rsidP="0069359D">
            <w:pPr>
              <w:autoSpaceDE w:val="0"/>
              <w:autoSpaceDN w:val="0"/>
              <w:adjustRightInd w:val="0"/>
              <w:spacing w:before="40" w:after="40" w:line="260" w:lineRule="exact"/>
              <w:ind w:left="-74" w:right="-60"/>
              <w:jc w:val="center"/>
              <w:rPr>
                <w:b/>
                <w:bCs/>
                <w:sz w:val="16"/>
                <w:szCs w:val="16"/>
                <w:lang w:val="fr-FR"/>
              </w:rPr>
            </w:pPr>
            <w:r w:rsidRPr="00E36524">
              <w:rPr>
                <w:b/>
                <w:bCs/>
                <w:sz w:val="16"/>
                <w:szCs w:val="16"/>
                <w:lang w:val="fr-FR"/>
              </w:rPr>
              <w:t>Risque</w:t>
            </w:r>
            <w:r w:rsidR="00DD72C6" w:rsidRPr="00E36524">
              <w:rPr>
                <w:b/>
                <w:bCs/>
                <w:sz w:val="16"/>
                <w:szCs w:val="16"/>
                <w:lang w:val="fr-FR"/>
              </w:rPr>
              <w:t xml:space="preserve"> </w:t>
            </w:r>
          </w:p>
        </w:tc>
        <w:tc>
          <w:tcPr>
            <w:tcW w:w="2166" w:type="pct"/>
            <w:shd w:val="clear" w:color="auto" w:fill="CCFFFF"/>
            <w:vAlign w:val="center"/>
          </w:tcPr>
          <w:p w:rsidR="00DD72C6" w:rsidRPr="00E36524" w:rsidRDefault="0069359D" w:rsidP="0069359D">
            <w:pPr>
              <w:autoSpaceDE w:val="0"/>
              <w:autoSpaceDN w:val="0"/>
              <w:adjustRightInd w:val="0"/>
              <w:spacing w:before="40" w:after="40" w:line="260" w:lineRule="exact"/>
              <w:ind w:left="-107" w:right="-108"/>
              <w:jc w:val="center"/>
              <w:rPr>
                <w:b/>
                <w:bCs/>
                <w:sz w:val="16"/>
                <w:szCs w:val="16"/>
                <w:lang w:val="fr-FR"/>
              </w:rPr>
            </w:pPr>
            <w:r w:rsidRPr="00E36524">
              <w:rPr>
                <w:b/>
                <w:bCs/>
                <w:sz w:val="16"/>
                <w:szCs w:val="16"/>
                <w:lang w:val="fr-FR"/>
              </w:rPr>
              <w:t>Description</w:t>
            </w:r>
          </w:p>
        </w:tc>
        <w:tc>
          <w:tcPr>
            <w:tcW w:w="2100" w:type="pct"/>
            <w:shd w:val="clear" w:color="auto" w:fill="CCFFFF"/>
            <w:vAlign w:val="center"/>
          </w:tcPr>
          <w:p w:rsidR="00DD72C6" w:rsidRPr="00E36524" w:rsidRDefault="0069359D" w:rsidP="0069359D">
            <w:pPr>
              <w:autoSpaceDE w:val="0"/>
              <w:autoSpaceDN w:val="0"/>
              <w:adjustRightInd w:val="0"/>
              <w:spacing w:before="40" w:after="40" w:line="260" w:lineRule="exact"/>
              <w:ind w:left="-109"/>
              <w:jc w:val="center"/>
              <w:rPr>
                <w:b/>
                <w:bCs/>
                <w:sz w:val="16"/>
                <w:szCs w:val="16"/>
                <w:lang w:val="fr-FR"/>
              </w:rPr>
            </w:pPr>
            <w:r w:rsidRPr="00E36524">
              <w:rPr>
                <w:b/>
                <w:bCs/>
                <w:sz w:val="16"/>
                <w:szCs w:val="16"/>
                <w:lang w:val="fr-FR"/>
              </w:rPr>
              <w:t>Stratégies de prévention</w:t>
            </w:r>
          </w:p>
        </w:tc>
      </w:tr>
      <w:tr w:rsidR="00B23EBB" w:rsidRPr="00E36524" w:rsidTr="007D4035">
        <w:trPr>
          <w:trHeight w:val="839"/>
          <w:jc w:val="center"/>
        </w:trPr>
        <w:tc>
          <w:tcPr>
            <w:tcW w:w="734" w:type="pct"/>
            <w:shd w:val="clear" w:color="auto" w:fill="auto"/>
          </w:tcPr>
          <w:p w:rsidR="00DD72C6" w:rsidRPr="00E36524" w:rsidRDefault="0069359D" w:rsidP="0069359D">
            <w:pPr>
              <w:autoSpaceDE w:val="0"/>
              <w:autoSpaceDN w:val="0"/>
              <w:adjustRightInd w:val="0"/>
              <w:spacing w:before="40" w:after="40"/>
              <w:rPr>
                <w:sz w:val="16"/>
                <w:szCs w:val="16"/>
                <w:lang w:val="fr-FR"/>
              </w:rPr>
            </w:pPr>
            <w:r w:rsidRPr="00E36524">
              <w:rPr>
                <w:sz w:val="16"/>
                <w:szCs w:val="16"/>
                <w:lang w:val="fr-FR"/>
              </w:rPr>
              <w:t>Les utilisateurs du système AIMS sont insuffisamment formés dans l</w:t>
            </w:r>
            <w:r w:rsidR="00BB30E6" w:rsidRPr="00E36524">
              <w:rPr>
                <w:sz w:val="16"/>
                <w:szCs w:val="16"/>
                <w:lang w:val="fr-FR"/>
              </w:rPr>
              <w:t>’</w:t>
            </w:r>
            <w:r w:rsidRPr="00E36524">
              <w:rPr>
                <w:sz w:val="16"/>
                <w:szCs w:val="16"/>
                <w:lang w:val="fr-FR"/>
              </w:rPr>
              <w:t>exécution de leurs tâches.</w:t>
            </w:r>
          </w:p>
        </w:tc>
        <w:tc>
          <w:tcPr>
            <w:tcW w:w="2166" w:type="pct"/>
            <w:shd w:val="clear" w:color="auto" w:fill="auto"/>
          </w:tcPr>
          <w:p w:rsidR="00DD72C6" w:rsidRPr="00E36524" w:rsidRDefault="0069359D" w:rsidP="003759B7">
            <w:pPr>
              <w:autoSpaceDE w:val="0"/>
              <w:autoSpaceDN w:val="0"/>
              <w:adjustRightInd w:val="0"/>
              <w:spacing w:before="40" w:after="40"/>
              <w:rPr>
                <w:sz w:val="16"/>
                <w:szCs w:val="16"/>
                <w:lang w:val="fr-FR"/>
              </w:rPr>
            </w:pPr>
            <w:r w:rsidRPr="00E36524">
              <w:rPr>
                <w:sz w:val="16"/>
                <w:szCs w:val="16"/>
                <w:lang w:val="fr-FR"/>
              </w:rPr>
              <w:t>Les améliorations apportées aux processus opérationnels et la mise en œuvre de nouveaux modules ERP modifient le rôle et les responsabilités des utilisateurs du système AIMS.</w:t>
            </w:r>
            <w:r w:rsidR="007D4035" w:rsidRPr="00E36524">
              <w:rPr>
                <w:sz w:val="16"/>
                <w:szCs w:val="16"/>
                <w:lang w:val="fr-FR"/>
              </w:rPr>
              <w:t xml:space="preserve">  </w:t>
            </w:r>
            <w:r w:rsidR="003759B7" w:rsidRPr="00E36524">
              <w:rPr>
                <w:sz w:val="16"/>
                <w:szCs w:val="16"/>
                <w:lang w:val="fr-FR"/>
              </w:rPr>
              <w:t>Si ceux</w:t>
            </w:r>
            <w:r w:rsidR="00DC5BA4" w:rsidRPr="00E36524">
              <w:rPr>
                <w:sz w:val="16"/>
                <w:szCs w:val="16"/>
                <w:lang w:val="fr-FR"/>
              </w:rPr>
              <w:noBreakHyphen/>
            </w:r>
            <w:r w:rsidR="003759B7" w:rsidRPr="00E36524">
              <w:rPr>
                <w:sz w:val="16"/>
                <w:szCs w:val="16"/>
                <w:lang w:val="fr-FR"/>
              </w:rPr>
              <w:t>ci ne comprennent pas suffisamment les processus opérationnels ou ne connaissent pas suffisamment les outils, le système ne sera pas exploité de manière optimale.</w:t>
            </w:r>
          </w:p>
        </w:tc>
        <w:tc>
          <w:tcPr>
            <w:tcW w:w="2100" w:type="pct"/>
            <w:shd w:val="clear" w:color="auto" w:fill="auto"/>
          </w:tcPr>
          <w:p w:rsidR="00DD72C6" w:rsidRPr="00E36524" w:rsidRDefault="0069359D" w:rsidP="003E5695">
            <w:pPr>
              <w:autoSpaceDE w:val="0"/>
              <w:autoSpaceDN w:val="0"/>
              <w:adjustRightInd w:val="0"/>
              <w:spacing w:before="40" w:after="40"/>
              <w:rPr>
                <w:sz w:val="16"/>
                <w:szCs w:val="16"/>
                <w:lang w:val="fr-FR"/>
              </w:rPr>
            </w:pPr>
            <w:r w:rsidRPr="00E36524">
              <w:rPr>
                <w:sz w:val="16"/>
                <w:szCs w:val="16"/>
                <w:lang w:val="fr-FR"/>
              </w:rPr>
              <w:t>Élaborer et mettre en œuvre une stratégie de formation.</w:t>
            </w:r>
            <w:r w:rsidR="00DD72C6" w:rsidRPr="00E36524">
              <w:rPr>
                <w:sz w:val="16"/>
                <w:szCs w:val="16"/>
                <w:lang w:val="fr-FR"/>
              </w:rPr>
              <w:t xml:space="preserve">  </w:t>
            </w:r>
            <w:r w:rsidRPr="00E36524">
              <w:rPr>
                <w:sz w:val="16"/>
                <w:szCs w:val="16"/>
                <w:lang w:val="fr-FR"/>
              </w:rPr>
              <w:t>Répondre aux besoins de formation pour les projets et dans le cadre des opérations courantes.</w:t>
            </w:r>
            <w:r w:rsidR="00DD72C6" w:rsidRPr="00E36524">
              <w:rPr>
                <w:sz w:val="16"/>
                <w:szCs w:val="16"/>
                <w:lang w:val="fr-FR"/>
              </w:rPr>
              <w:t xml:space="preserve">  </w:t>
            </w:r>
            <w:r w:rsidR="001F27AF" w:rsidRPr="00E36524">
              <w:rPr>
                <w:sz w:val="16"/>
                <w:szCs w:val="16"/>
                <w:lang w:val="fr-FR"/>
              </w:rPr>
              <w:t xml:space="preserve">Systématiser la formation </w:t>
            </w:r>
            <w:r w:rsidR="003E5695" w:rsidRPr="00E36524">
              <w:rPr>
                <w:sz w:val="16"/>
                <w:szCs w:val="16"/>
                <w:lang w:val="fr-FR"/>
              </w:rPr>
              <w:t xml:space="preserve">en fonction des </w:t>
            </w:r>
            <w:r w:rsidR="001F27AF" w:rsidRPr="00E36524">
              <w:rPr>
                <w:sz w:val="16"/>
                <w:szCs w:val="16"/>
                <w:lang w:val="fr-FR"/>
              </w:rPr>
              <w:t>besoins</w:t>
            </w:r>
            <w:r w:rsidR="00B14AB9" w:rsidRPr="00E36524">
              <w:rPr>
                <w:sz w:val="16"/>
                <w:szCs w:val="16"/>
                <w:lang w:val="fr-FR"/>
              </w:rPr>
              <w:t>.</w:t>
            </w:r>
          </w:p>
        </w:tc>
      </w:tr>
      <w:tr w:rsidR="00B23EBB" w:rsidRPr="00E36524" w:rsidTr="00B23EBB">
        <w:trPr>
          <w:trHeight w:val="1214"/>
          <w:jc w:val="center"/>
        </w:trPr>
        <w:tc>
          <w:tcPr>
            <w:tcW w:w="734" w:type="pct"/>
            <w:shd w:val="clear" w:color="auto" w:fill="auto"/>
          </w:tcPr>
          <w:p w:rsidR="00DD72C6" w:rsidRPr="00E36524" w:rsidRDefault="00141ED9" w:rsidP="001F208A">
            <w:pPr>
              <w:autoSpaceDE w:val="0"/>
              <w:autoSpaceDN w:val="0"/>
              <w:adjustRightInd w:val="0"/>
              <w:spacing w:before="40" w:after="40"/>
              <w:rPr>
                <w:sz w:val="16"/>
                <w:szCs w:val="16"/>
                <w:lang w:val="fr-FR"/>
              </w:rPr>
            </w:pPr>
            <w:r w:rsidRPr="00E36524">
              <w:rPr>
                <w:sz w:val="16"/>
                <w:szCs w:val="16"/>
                <w:lang w:val="fr-FR"/>
              </w:rPr>
              <w:t>L</w:t>
            </w:r>
            <w:r w:rsidR="00BB30E6" w:rsidRPr="00E36524">
              <w:rPr>
                <w:sz w:val="16"/>
                <w:szCs w:val="16"/>
                <w:lang w:val="fr-FR"/>
              </w:rPr>
              <w:t>’</w:t>
            </w:r>
            <w:r w:rsidRPr="00E36524">
              <w:rPr>
                <w:sz w:val="16"/>
                <w:szCs w:val="16"/>
                <w:lang w:val="fr-FR"/>
              </w:rPr>
              <w:t>équipe d</w:t>
            </w:r>
            <w:r w:rsidR="00BB30E6" w:rsidRPr="00E36524">
              <w:rPr>
                <w:sz w:val="16"/>
                <w:szCs w:val="16"/>
                <w:lang w:val="fr-FR"/>
              </w:rPr>
              <w:t>’</w:t>
            </w:r>
            <w:r w:rsidRPr="00E36524">
              <w:rPr>
                <w:sz w:val="16"/>
                <w:szCs w:val="16"/>
                <w:lang w:val="fr-FR"/>
              </w:rPr>
              <w:t>appui d</w:t>
            </w:r>
            <w:r w:rsidR="001F208A" w:rsidRPr="00E36524">
              <w:rPr>
                <w:sz w:val="16"/>
                <w:szCs w:val="16"/>
                <w:lang w:val="fr-FR"/>
              </w:rPr>
              <w:t xml:space="preserve">u système </w:t>
            </w:r>
            <w:r w:rsidRPr="00E36524">
              <w:rPr>
                <w:sz w:val="16"/>
                <w:szCs w:val="16"/>
                <w:lang w:val="fr-FR"/>
              </w:rPr>
              <w:t>AIMS n</w:t>
            </w:r>
            <w:r w:rsidR="00BB30E6" w:rsidRPr="00E36524">
              <w:rPr>
                <w:sz w:val="16"/>
                <w:szCs w:val="16"/>
                <w:lang w:val="fr-FR"/>
              </w:rPr>
              <w:t>’</w:t>
            </w:r>
            <w:r w:rsidRPr="00E36524">
              <w:rPr>
                <w:sz w:val="16"/>
                <w:szCs w:val="16"/>
                <w:lang w:val="fr-FR"/>
              </w:rPr>
              <w:t>apporte pas un appui suffisant aux utilisateurs.</w:t>
            </w:r>
          </w:p>
        </w:tc>
        <w:tc>
          <w:tcPr>
            <w:tcW w:w="2166" w:type="pct"/>
            <w:shd w:val="clear" w:color="auto" w:fill="auto"/>
          </w:tcPr>
          <w:p w:rsidR="00DD72C6" w:rsidRPr="00E36524" w:rsidRDefault="0069359D" w:rsidP="0069359D">
            <w:pPr>
              <w:autoSpaceDE w:val="0"/>
              <w:autoSpaceDN w:val="0"/>
              <w:adjustRightInd w:val="0"/>
              <w:spacing w:before="40" w:after="40"/>
              <w:rPr>
                <w:sz w:val="16"/>
                <w:szCs w:val="16"/>
                <w:lang w:val="fr-FR"/>
              </w:rPr>
            </w:pPr>
            <w:r w:rsidRPr="00E36524">
              <w:rPr>
                <w:sz w:val="16"/>
                <w:szCs w:val="16"/>
                <w:lang w:val="fr-FR"/>
              </w:rPr>
              <w:t>Compréhension insuffisante des nouveaux modules ERP par l</w:t>
            </w:r>
            <w:r w:rsidR="00BB30E6" w:rsidRPr="00E36524">
              <w:rPr>
                <w:sz w:val="16"/>
                <w:szCs w:val="16"/>
                <w:lang w:val="fr-FR"/>
              </w:rPr>
              <w:t>’</w:t>
            </w:r>
            <w:r w:rsidRPr="00E36524">
              <w:rPr>
                <w:sz w:val="16"/>
                <w:szCs w:val="16"/>
                <w:lang w:val="fr-FR"/>
              </w:rPr>
              <w:t>équipe d</w:t>
            </w:r>
            <w:r w:rsidR="00BB30E6" w:rsidRPr="00E36524">
              <w:rPr>
                <w:sz w:val="16"/>
                <w:szCs w:val="16"/>
                <w:lang w:val="fr-FR"/>
              </w:rPr>
              <w:t>’</w:t>
            </w:r>
            <w:r w:rsidRPr="00E36524">
              <w:rPr>
                <w:sz w:val="16"/>
                <w:szCs w:val="16"/>
                <w:lang w:val="fr-FR"/>
              </w:rPr>
              <w:t>appui du système AIMS et incapacité de faire face à la charge de travail nécessaire pour appuyer les utilisateurs et le système.</w:t>
            </w:r>
          </w:p>
        </w:tc>
        <w:tc>
          <w:tcPr>
            <w:tcW w:w="2100" w:type="pct"/>
            <w:shd w:val="clear" w:color="auto" w:fill="auto"/>
          </w:tcPr>
          <w:p w:rsidR="00DD72C6" w:rsidRPr="00E36524" w:rsidRDefault="0069359D" w:rsidP="00A523AD">
            <w:pPr>
              <w:autoSpaceDE w:val="0"/>
              <w:autoSpaceDN w:val="0"/>
              <w:adjustRightInd w:val="0"/>
              <w:spacing w:before="40" w:after="40"/>
              <w:rPr>
                <w:sz w:val="16"/>
                <w:szCs w:val="16"/>
                <w:lang w:val="fr-FR"/>
              </w:rPr>
            </w:pPr>
            <w:r w:rsidRPr="00E36524">
              <w:rPr>
                <w:sz w:val="16"/>
                <w:szCs w:val="16"/>
                <w:lang w:val="fr-FR"/>
              </w:rPr>
              <w:t>Veiller à ce que les membres de l</w:t>
            </w:r>
            <w:r w:rsidR="00BB30E6" w:rsidRPr="00E36524">
              <w:rPr>
                <w:sz w:val="16"/>
                <w:szCs w:val="16"/>
                <w:lang w:val="fr-FR"/>
              </w:rPr>
              <w:t>’</w:t>
            </w:r>
            <w:r w:rsidRPr="00E36524">
              <w:rPr>
                <w:sz w:val="16"/>
                <w:szCs w:val="16"/>
                <w:lang w:val="fr-FR"/>
              </w:rPr>
              <w:t>équipe d</w:t>
            </w:r>
            <w:r w:rsidR="00BB30E6" w:rsidRPr="00E36524">
              <w:rPr>
                <w:sz w:val="16"/>
                <w:szCs w:val="16"/>
                <w:lang w:val="fr-FR"/>
              </w:rPr>
              <w:t>’</w:t>
            </w:r>
            <w:r w:rsidRPr="00E36524">
              <w:rPr>
                <w:sz w:val="16"/>
                <w:szCs w:val="16"/>
                <w:lang w:val="fr-FR"/>
              </w:rPr>
              <w:t>appui du système AIMS participent pleinement aux divers projets pour acquérir une compréhension approfondie des nouvelles fonctions techniques et opérationnelles.</w:t>
            </w:r>
            <w:r w:rsidR="00DD72C6" w:rsidRPr="00E36524">
              <w:rPr>
                <w:sz w:val="16"/>
                <w:szCs w:val="16"/>
                <w:lang w:val="fr-FR"/>
              </w:rPr>
              <w:t xml:space="preserve"> </w:t>
            </w:r>
            <w:r w:rsidR="009C4DBC" w:rsidRPr="00E36524">
              <w:rPr>
                <w:sz w:val="16"/>
                <w:szCs w:val="16"/>
                <w:lang w:val="fr-FR"/>
              </w:rPr>
              <w:t xml:space="preserve"> </w:t>
            </w:r>
            <w:r w:rsidR="00A523AD" w:rsidRPr="00E36524">
              <w:rPr>
                <w:sz w:val="16"/>
                <w:szCs w:val="16"/>
                <w:lang w:val="fr-FR"/>
              </w:rPr>
              <w:t>Veiller à leur participation à la planification et à l</w:t>
            </w:r>
            <w:r w:rsidR="00BB30E6" w:rsidRPr="00E36524">
              <w:rPr>
                <w:sz w:val="16"/>
                <w:szCs w:val="16"/>
                <w:lang w:val="fr-FR"/>
              </w:rPr>
              <w:t>’</w:t>
            </w:r>
            <w:r w:rsidR="00A523AD" w:rsidRPr="00E36524">
              <w:rPr>
                <w:sz w:val="16"/>
                <w:szCs w:val="16"/>
                <w:lang w:val="fr-FR"/>
              </w:rPr>
              <w:t>exécution de tests d</w:t>
            </w:r>
            <w:r w:rsidR="00BB30E6" w:rsidRPr="00E36524">
              <w:rPr>
                <w:sz w:val="16"/>
                <w:szCs w:val="16"/>
                <w:lang w:val="fr-FR"/>
              </w:rPr>
              <w:t>’</w:t>
            </w:r>
            <w:r w:rsidR="00A523AD" w:rsidRPr="00E36524">
              <w:rPr>
                <w:sz w:val="16"/>
                <w:szCs w:val="16"/>
                <w:lang w:val="fr-FR"/>
              </w:rPr>
              <w:t>acceptation par les utilisateurs pour améliorer la qualité</w:t>
            </w:r>
            <w:r w:rsidR="009C092E" w:rsidRPr="00E36524">
              <w:rPr>
                <w:sz w:val="16"/>
                <w:szCs w:val="16"/>
                <w:lang w:val="fr-FR"/>
              </w:rPr>
              <w:t xml:space="preserve"> du système</w:t>
            </w:r>
            <w:r w:rsidR="00A523AD" w:rsidRPr="00E36524">
              <w:rPr>
                <w:sz w:val="16"/>
                <w:szCs w:val="16"/>
                <w:lang w:val="fr-FR"/>
              </w:rPr>
              <w:t xml:space="preserve"> et réduire les besoins en services d</w:t>
            </w:r>
            <w:r w:rsidR="00BB30E6" w:rsidRPr="00E36524">
              <w:rPr>
                <w:sz w:val="16"/>
                <w:szCs w:val="16"/>
                <w:lang w:val="fr-FR"/>
              </w:rPr>
              <w:t>’</w:t>
            </w:r>
            <w:r w:rsidR="00A523AD" w:rsidRPr="00E36524">
              <w:rPr>
                <w:sz w:val="16"/>
                <w:szCs w:val="16"/>
                <w:lang w:val="fr-FR"/>
              </w:rPr>
              <w:t>appui.</w:t>
            </w:r>
            <w:r w:rsidR="00DD72C6" w:rsidRPr="00E36524">
              <w:rPr>
                <w:sz w:val="16"/>
                <w:szCs w:val="16"/>
                <w:lang w:val="fr-FR"/>
              </w:rPr>
              <w:t xml:space="preserve"> </w:t>
            </w:r>
            <w:r w:rsidR="0091187D" w:rsidRPr="00E36524">
              <w:rPr>
                <w:sz w:val="16"/>
                <w:szCs w:val="16"/>
                <w:lang w:val="fr-FR"/>
              </w:rPr>
              <w:t xml:space="preserve"> </w:t>
            </w:r>
          </w:p>
        </w:tc>
      </w:tr>
    </w:tbl>
    <w:p w:rsidR="00671EE8" w:rsidRPr="00E36524" w:rsidRDefault="00671EE8" w:rsidP="00FB5DB9">
      <w:pPr>
        <w:pStyle w:val="ONUME"/>
        <w:numPr>
          <w:ilvl w:val="0"/>
          <w:numId w:val="0"/>
        </w:numPr>
        <w:spacing w:before="120" w:after="0"/>
        <w:rPr>
          <w:szCs w:val="22"/>
          <w:lang w:val="fr-FR"/>
        </w:rPr>
      </w:pPr>
    </w:p>
    <w:p w:rsidR="00671EE8" w:rsidRPr="00E36524" w:rsidRDefault="00CC4F01" w:rsidP="00000CEF">
      <w:pPr>
        <w:pStyle w:val="ONUMFS"/>
        <w:rPr>
          <w:szCs w:val="22"/>
          <w:lang w:val="fr-FR"/>
        </w:rPr>
      </w:pPr>
      <w:r w:rsidRPr="00E36524">
        <w:rPr>
          <w:lang w:val="fr-FR"/>
        </w:rPr>
        <w:t>Il est proposé de formuler la décision dans le paragraphe suivant</w:t>
      </w:r>
      <w:r w:rsidR="0027375E" w:rsidRPr="00E36524">
        <w:rPr>
          <w:lang w:val="fr-FR"/>
        </w:rPr>
        <w:t>.</w:t>
      </w:r>
    </w:p>
    <w:p w:rsidR="00671EE8" w:rsidRPr="00000CEF" w:rsidRDefault="00CC4F01" w:rsidP="00000CEF">
      <w:pPr>
        <w:pStyle w:val="ONUMFS"/>
        <w:ind w:left="5533"/>
        <w:rPr>
          <w:i/>
          <w:szCs w:val="22"/>
          <w:lang w:val="fr-FR"/>
        </w:rPr>
      </w:pPr>
      <w:r w:rsidRPr="00000CEF">
        <w:rPr>
          <w:i/>
          <w:szCs w:val="22"/>
          <w:lang w:val="fr-FR"/>
        </w:rPr>
        <w:t>Le Comité du programme et budget a pris note du Rapport sur l</w:t>
      </w:r>
      <w:r w:rsidR="00BB30E6" w:rsidRPr="00000CEF">
        <w:rPr>
          <w:i/>
          <w:szCs w:val="22"/>
          <w:lang w:val="fr-FR"/>
        </w:rPr>
        <w:t>’</w:t>
      </w:r>
      <w:r w:rsidRPr="00000CEF">
        <w:rPr>
          <w:i/>
          <w:szCs w:val="22"/>
          <w:lang w:val="fr-FR"/>
        </w:rPr>
        <w:t>état d</w:t>
      </w:r>
      <w:r w:rsidR="00BB30E6" w:rsidRPr="00000CEF">
        <w:rPr>
          <w:i/>
          <w:szCs w:val="22"/>
          <w:lang w:val="fr-FR"/>
        </w:rPr>
        <w:t>’</w:t>
      </w:r>
      <w:r w:rsidRPr="00000CEF">
        <w:rPr>
          <w:i/>
          <w:szCs w:val="22"/>
          <w:lang w:val="fr-FR"/>
        </w:rPr>
        <w:t>avancement de la mise en œuvre d</w:t>
      </w:r>
      <w:r w:rsidR="00BB30E6" w:rsidRPr="00000CEF">
        <w:rPr>
          <w:i/>
          <w:szCs w:val="22"/>
          <w:lang w:val="fr-FR"/>
        </w:rPr>
        <w:t>’</w:t>
      </w:r>
      <w:r w:rsidRPr="00000CEF">
        <w:rPr>
          <w:i/>
          <w:szCs w:val="22"/>
          <w:lang w:val="fr-FR"/>
        </w:rPr>
        <w:t>un système intégré et global de planification des ressources de l</w:t>
      </w:r>
      <w:r w:rsidR="00BB30E6" w:rsidRPr="00000CEF">
        <w:rPr>
          <w:i/>
          <w:szCs w:val="22"/>
          <w:lang w:val="fr-FR"/>
        </w:rPr>
        <w:t>’</w:t>
      </w:r>
      <w:r w:rsidR="005A7483" w:rsidRPr="00000CEF">
        <w:rPr>
          <w:i/>
          <w:szCs w:val="22"/>
          <w:lang w:val="fr-FR"/>
        </w:rPr>
        <w:t>O</w:t>
      </w:r>
      <w:r w:rsidRPr="00000CEF">
        <w:rPr>
          <w:i/>
          <w:szCs w:val="22"/>
          <w:lang w:val="fr-FR"/>
        </w:rPr>
        <w:t>rganisation (ERP) (</w:t>
      </w:r>
      <w:r w:rsidR="000F74CF" w:rsidRPr="00000CEF">
        <w:rPr>
          <w:i/>
          <w:szCs w:val="22"/>
          <w:lang w:val="fr-FR"/>
        </w:rPr>
        <w:t>document </w:t>
      </w:r>
      <w:r w:rsidRPr="00000CEF">
        <w:rPr>
          <w:i/>
          <w:szCs w:val="22"/>
          <w:lang w:val="fr-FR"/>
        </w:rPr>
        <w:t>WO/PBC/22/15).</w:t>
      </w:r>
    </w:p>
    <w:p w:rsidR="00671EE8" w:rsidRDefault="00671EE8" w:rsidP="00DD72C6">
      <w:pPr>
        <w:pStyle w:val="Endofdocument-Annex"/>
        <w:rPr>
          <w:sz w:val="20"/>
          <w:lang w:val="fr-FR"/>
        </w:rPr>
      </w:pPr>
    </w:p>
    <w:p w:rsidR="00000CEF" w:rsidRPr="00E36524" w:rsidRDefault="00000CEF" w:rsidP="00DD72C6">
      <w:pPr>
        <w:pStyle w:val="Endofdocument-Annex"/>
        <w:rPr>
          <w:sz w:val="20"/>
          <w:lang w:val="fr-FR"/>
        </w:rPr>
      </w:pPr>
    </w:p>
    <w:p w:rsidR="00671EE8" w:rsidRPr="00E36524" w:rsidRDefault="0069359D" w:rsidP="0069359D">
      <w:pPr>
        <w:pStyle w:val="Endofdocument-Annex"/>
        <w:rPr>
          <w:lang w:val="fr-FR"/>
        </w:rPr>
      </w:pPr>
      <w:r w:rsidRPr="00E36524">
        <w:rPr>
          <w:lang w:val="fr-FR"/>
        </w:rPr>
        <w:t>[L</w:t>
      </w:r>
      <w:r w:rsidR="00BB30E6" w:rsidRPr="00E36524">
        <w:rPr>
          <w:lang w:val="fr-FR"/>
        </w:rPr>
        <w:t>’</w:t>
      </w:r>
      <w:r w:rsidRPr="00E36524">
        <w:rPr>
          <w:lang w:val="fr-FR"/>
        </w:rPr>
        <w:t>annexe suit]</w:t>
      </w:r>
    </w:p>
    <w:p w:rsidR="00EC0F4B" w:rsidRDefault="00EC0F4B">
      <w:pPr>
        <w:rPr>
          <w:lang w:val="fr-FR"/>
        </w:rPr>
      </w:pPr>
    </w:p>
    <w:p w:rsidR="00000CEF" w:rsidRDefault="00000CEF">
      <w:pPr>
        <w:rPr>
          <w:lang w:val="fr-FR"/>
        </w:rPr>
      </w:pPr>
    </w:p>
    <w:p w:rsidR="00000CEF" w:rsidRPr="00E36524" w:rsidRDefault="00000CEF">
      <w:pPr>
        <w:rPr>
          <w:lang w:val="fr-FR"/>
        </w:rPr>
        <w:sectPr w:rsidR="00000CEF" w:rsidRPr="00E36524" w:rsidSect="00BB30E6">
          <w:headerReference w:type="default" r:id="rId13"/>
          <w:endnotePr>
            <w:numFmt w:val="decimal"/>
          </w:endnotePr>
          <w:pgSz w:w="11907" w:h="16840" w:code="9"/>
          <w:pgMar w:top="567" w:right="1134" w:bottom="1418" w:left="1418" w:header="510" w:footer="1021" w:gutter="0"/>
          <w:cols w:space="720"/>
          <w:titlePg/>
          <w:docGrid w:linePitch="299"/>
        </w:sectPr>
      </w:pPr>
    </w:p>
    <w:p w:rsidR="00671EE8" w:rsidRPr="00E36524" w:rsidRDefault="00EC0F4B" w:rsidP="001F208A">
      <w:pPr>
        <w:tabs>
          <w:tab w:val="left" w:pos="1701"/>
        </w:tabs>
        <w:ind w:left="1701" w:hanging="1701"/>
        <w:rPr>
          <w:lang w:val="fr-FR"/>
        </w:rPr>
      </w:pPr>
      <w:r w:rsidRPr="00E36524">
        <w:rPr>
          <w:lang w:val="fr-FR"/>
        </w:rPr>
        <w:lastRenderedPageBreak/>
        <w:t>ANNEX</w:t>
      </w:r>
      <w:r w:rsidR="00D33322" w:rsidRPr="00E36524">
        <w:rPr>
          <w:lang w:val="fr-FR"/>
        </w:rPr>
        <w:t>E</w:t>
      </w:r>
      <w:r w:rsidR="0091187D" w:rsidRPr="00E36524">
        <w:rPr>
          <w:lang w:val="fr-FR"/>
        </w:rPr>
        <w:t xml:space="preserve"> : </w:t>
      </w:r>
      <w:r w:rsidRPr="00E36524">
        <w:rPr>
          <w:lang w:val="fr-FR"/>
        </w:rPr>
        <w:tab/>
        <w:t>RECOMM</w:t>
      </w:r>
      <w:r w:rsidR="00D33322" w:rsidRPr="00E36524">
        <w:rPr>
          <w:lang w:val="fr-FR"/>
        </w:rPr>
        <w:t>A</w:t>
      </w:r>
      <w:r w:rsidRPr="00E36524">
        <w:rPr>
          <w:lang w:val="fr-FR"/>
        </w:rPr>
        <w:t>NDATIONS</w:t>
      </w:r>
      <w:r w:rsidR="00D33322" w:rsidRPr="00E36524">
        <w:rPr>
          <w:lang w:val="fr-FR"/>
        </w:rPr>
        <w:t xml:space="preserve"> </w:t>
      </w:r>
      <w:r w:rsidR="000F74CF" w:rsidRPr="00E36524">
        <w:rPr>
          <w:lang w:val="fr-FR"/>
        </w:rPr>
        <w:t>RÉSULTANT</w:t>
      </w:r>
      <w:r w:rsidR="00D33322" w:rsidRPr="00E36524">
        <w:rPr>
          <w:lang w:val="fr-FR"/>
        </w:rPr>
        <w:t xml:space="preserve"> DE LA </w:t>
      </w:r>
      <w:r w:rsidR="000F74CF" w:rsidRPr="00E36524">
        <w:rPr>
          <w:lang w:val="fr-FR"/>
        </w:rPr>
        <w:t>VÉRIFICATION</w:t>
      </w:r>
      <w:r w:rsidR="00D33322" w:rsidRPr="00E36524">
        <w:rPr>
          <w:lang w:val="fr-FR"/>
        </w:rPr>
        <w:t xml:space="preserve"> </w:t>
      </w:r>
      <w:r w:rsidR="001F208A" w:rsidRPr="00E36524">
        <w:rPr>
          <w:lang w:val="fr-FR"/>
        </w:rPr>
        <w:br/>
      </w:r>
      <w:r w:rsidR="00D33322" w:rsidRPr="00E36524">
        <w:rPr>
          <w:lang w:val="fr-FR"/>
        </w:rPr>
        <w:t xml:space="preserve">ET DE LA VALIDATION </w:t>
      </w:r>
      <w:r w:rsidR="000F74CF" w:rsidRPr="00E36524">
        <w:rPr>
          <w:lang w:val="fr-FR"/>
        </w:rPr>
        <w:t>INDÉPENDANTES</w:t>
      </w:r>
    </w:p>
    <w:p w:rsidR="00671EE8" w:rsidRPr="00E36524" w:rsidRDefault="00671EE8" w:rsidP="00EC0F4B">
      <w:pPr>
        <w:rPr>
          <w:lang w:val="fr-FR"/>
        </w:rPr>
      </w:pPr>
    </w:p>
    <w:tbl>
      <w:tblPr>
        <w:tblW w:w="10480" w:type="dxa"/>
        <w:tblInd w:w="-497" w:type="dxa"/>
        <w:tblCellMar>
          <w:left w:w="70" w:type="dxa"/>
          <w:right w:w="70" w:type="dxa"/>
        </w:tblCellMar>
        <w:tblLook w:val="04A0" w:firstRow="1" w:lastRow="0" w:firstColumn="1" w:lastColumn="0" w:noHBand="0" w:noVBand="1"/>
      </w:tblPr>
      <w:tblGrid>
        <w:gridCol w:w="400"/>
        <w:gridCol w:w="10080"/>
      </w:tblGrid>
      <w:tr w:rsidR="00E36524" w:rsidRPr="005E3036" w:rsidTr="00174F3C">
        <w:trPr>
          <w:trHeight w:val="276"/>
          <w:tblHeader/>
        </w:trPr>
        <w:tc>
          <w:tcPr>
            <w:tcW w:w="400" w:type="dxa"/>
            <w:tcBorders>
              <w:top w:val="single" w:sz="8" w:space="0" w:color="auto"/>
              <w:left w:val="single" w:sz="8" w:space="0" w:color="auto"/>
              <w:bottom w:val="single" w:sz="8" w:space="0" w:color="auto"/>
              <w:right w:val="single" w:sz="4" w:space="0" w:color="auto"/>
            </w:tcBorders>
            <w:shd w:val="clear" w:color="000000" w:fill="E6B8B7"/>
            <w:noWrap/>
            <w:hideMark/>
          </w:tcPr>
          <w:p w:rsidR="00E86244" w:rsidRPr="005E3036" w:rsidRDefault="00E86244" w:rsidP="00E86244">
            <w:pPr>
              <w:jc w:val="center"/>
              <w:rPr>
                <w:rFonts w:eastAsia="Times New Roman"/>
                <w:b/>
                <w:bCs/>
                <w:sz w:val="20"/>
                <w:lang w:val="fr-FR" w:eastAsia="fr-FR"/>
              </w:rPr>
            </w:pPr>
            <w:r w:rsidRPr="005E3036">
              <w:rPr>
                <w:rFonts w:eastAsia="Times New Roman"/>
                <w:b/>
                <w:bCs/>
                <w:sz w:val="20"/>
                <w:lang w:val="fr-FR" w:eastAsia="fr-FR"/>
              </w:rPr>
              <w:t>N°</w:t>
            </w:r>
          </w:p>
        </w:tc>
        <w:tc>
          <w:tcPr>
            <w:tcW w:w="10080" w:type="dxa"/>
            <w:tcBorders>
              <w:top w:val="single" w:sz="8" w:space="0" w:color="auto"/>
              <w:left w:val="nil"/>
              <w:bottom w:val="single" w:sz="8" w:space="0" w:color="auto"/>
              <w:right w:val="single" w:sz="4" w:space="0" w:color="auto"/>
            </w:tcBorders>
            <w:shd w:val="clear" w:color="000000" w:fill="E6B8B7"/>
            <w:noWrap/>
            <w:hideMark/>
          </w:tcPr>
          <w:p w:rsidR="00E86244" w:rsidRPr="005E3036" w:rsidRDefault="00E86244" w:rsidP="00E86244">
            <w:pPr>
              <w:jc w:val="center"/>
              <w:rPr>
                <w:rFonts w:eastAsia="Times New Roman"/>
                <w:b/>
                <w:bCs/>
                <w:sz w:val="20"/>
                <w:lang w:val="fr-FR" w:eastAsia="fr-FR"/>
              </w:rPr>
            </w:pPr>
            <w:r w:rsidRPr="005E3036">
              <w:rPr>
                <w:rFonts w:eastAsia="Times New Roman"/>
                <w:b/>
                <w:bCs/>
                <w:sz w:val="20"/>
                <w:lang w:val="fr-FR" w:eastAsia="fr-FR"/>
              </w:rPr>
              <w:t>DESCRIPTION</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 xml:space="preserve">Instaurer un programme général/une structure de projet qui garantisse que toutes les initiatives soient cohérentes et facilite leur mise en œuvre au regard de priorités clairement définies. </w:t>
            </w:r>
            <w:r w:rsidR="0091187D" w:rsidRPr="005E3036">
              <w:rPr>
                <w:rFonts w:eastAsia="Times New Roman"/>
                <w:sz w:val="20"/>
                <w:lang w:val="fr-FR" w:eastAsia="fr-FR"/>
              </w:rPr>
              <w:t xml:space="preserve"> </w:t>
            </w:r>
          </w:p>
        </w:tc>
      </w:tr>
      <w:tr w:rsidR="00394C35" w:rsidRPr="005E3036" w:rsidTr="00394C35">
        <w:trPr>
          <w:trHeight w:val="951"/>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413A8B">
            <w:pPr>
              <w:rPr>
                <w:rFonts w:eastAsia="Times New Roman"/>
                <w:sz w:val="20"/>
                <w:lang w:val="fr-FR" w:eastAsia="fr-FR"/>
              </w:rPr>
            </w:pPr>
            <w:r w:rsidRPr="005E3036">
              <w:rPr>
                <w:rFonts w:eastAsia="Times New Roman"/>
                <w:sz w:val="20"/>
                <w:lang w:val="fr-FR" w:eastAsia="fr-FR"/>
              </w:rPr>
              <w:t xml:space="preserve">Désigner un chef de programme (externe) et, au début, une personne supplémentaire (qui peut éventuellement faire partie du personnel interne). </w:t>
            </w:r>
            <w:r w:rsidR="0091187D" w:rsidRPr="005E3036">
              <w:rPr>
                <w:rFonts w:eastAsia="Times New Roman"/>
                <w:sz w:val="20"/>
                <w:lang w:val="fr-FR" w:eastAsia="fr-FR"/>
              </w:rPr>
              <w:t xml:space="preserve"> </w:t>
            </w:r>
            <w:r w:rsidRPr="005E3036">
              <w:rPr>
                <w:rFonts w:eastAsia="Times New Roman"/>
                <w:sz w:val="20"/>
                <w:lang w:val="fr-FR" w:eastAsia="fr-FR"/>
              </w:rPr>
              <w:t>Celle</w:t>
            </w:r>
            <w:r w:rsidR="00DC5BA4" w:rsidRPr="005E3036">
              <w:rPr>
                <w:rFonts w:eastAsia="Times New Roman"/>
                <w:sz w:val="20"/>
                <w:lang w:val="fr-FR" w:eastAsia="fr-FR"/>
              </w:rPr>
              <w:noBreakHyphen/>
            </w:r>
            <w:r w:rsidRPr="005E3036">
              <w:rPr>
                <w:rFonts w:eastAsia="Times New Roman"/>
                <w:sz w:val="20"/>
                <w:lang w:val="fr-FR" w:eastAsia="fr-FR"/>
              </w:rPr>
              <w:t xml:space="preserve">ci prendra en charge le Bureau de gestion du programme et aidera le chef de programme. </w:t>
            </w:r>
            <w:r w:rsidR="0091187D" w:rsidRPr="005E3036">
              <w:rPr>
                <w:rFonts w:eastAsia="Times New Roman"/>
                <w:sz w:val="20"/>
                <w:lang w:val="fr-FR" w:eastAsia="fr-FR"/>
              </w:rPr>
              <w:t xml:space="preserve"> </w:t>
            </w:r>
            <w:r w:rsidRPr="005E3036">
              <w:rPr>
                <w:rFonts w:eastAsia="Times New Roman"/>
                <w:sz w:val="20"/>
                <w:lang w:val="fr-FR" w:eastAsia="fr-FR"/>
              </w:rPr>
              <w:t>Au besoin, prévoir deux</w:t>
            </w:r>
            <w:r w:rsidR="0091187D" w:rsidRPr="005E3036">
              <w:rPr>
                <w:rFonts w:eastAsia="Times New Roman"/>
                <w:sz w:val="20"/>
                <w:lang w:val="fr-FR" w:eastAsia="fr-FR"/>
              </w:rPr>
              <w:t> </w:t>
            </w:r>
            <w:r w:rsidRPr="005E3036">
              <w:rPr>
                <w:rFonts w:eastAsia="Times New Roman"/>
                <w:sz w:val="20"/>
                <w:lang w:val="fr-FR" w:eastAsia="fr-FR"/>
              </w:rPr>
              <w:t xml:space="preserve">personnes au </w:t>
            </w:r>
            <w:r w:rsidR="00413A8B" w:rsidRPr="005E3036">
              <w:rPr>
                <w:rFonts w:eastAsia="Times New Roman"/>
                <w:sz w:val="20"/>
                <w:lang w:val="fr-FR" w:eastAsia="fr-FR"/>
              </w:rPr>
              <w:t>B</w:t>
            </w:r>
            <w:r w:rsidRPr="005E3036">
              <w:rPr>
                <w:rFonts w:eastAsia="Times New Roman"/>
                <w:sz w:val="20"/>
                <w:lang w:val="fr-FR" w:eastAsia="fr-FR"/>
              </w:rPr>
              <w:t>ureau de gestion du programme pour appuyer le chef de programme.</w:t>
            </w:r>
          </w:p>
        </w:tc>
      </w:tr>
      <w:tr w:rsidR="00394C35" w:rsidRPr="005E3036" w:rsidTr="00394C35">
        <w:trPr>
          <w:trHeight w:val="1687"/>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394F36">
            <w:pPr>
              <w:rPr>
                <w:rFonts w:eastAsia="Times New Roman"/>
                <w:sz w:val="20"/>
                <w:lang w:val="fr-FR" w:eastAsia="fr-FR"/>
              </w:rPr>
            </w:pPr>
            <w:r w:rsidRPr="005E3036">
              <w:rPr>
                <w:rFonts w:eastAsia="Times New Roman"/>
                <w:sz w:val="20"/>
                <w:lang w:val="fr-FR" w:eastAsia="fr-FR"/>
              </w:rPr>
              <w:t xml:space="preserve">Il est </w:t>
            </w:r>
            <w:r w:rsidR="00394F36" w:rsidRPr="005E3036">
              <w:rPr>
                <w:rFonts w:eastAsia="Times New Roman"/>
                <w:sz w:val="20"/>
                <w:lang w:val="fr-FR" w:eastAsia="fr-FR"/>
              </w:rPr>
              <w:t>entendu</w:t>
            </w:r>
            <w:r w:rsidRPr="005E3036">
              <w:rPr>
                <w:rFonts w:eastAsia="Times New Roman"/>
                <w:sz w:val="20"/>
                <w:lang w:val="fr-FR" w:eastAsia="fr-FR"/>
              </w:rPr>
              <w:t xml:space="preserve"> que les différentes initiatives prises dans le cadre du programme ont des caractéristiques différentes.  Il est donc important de choisir et d</w:t>
            </w:r>
            <w:r w:rsidR="00BB30E6" w:rsidRPr="005E3036">
              <w:rPr>
                <w:rFonts w:eastAsia="Times New Roman"/>
                <w:sz w:val="20"/>
                <w:lang w:val="fr-FR" w:eastAsia="fr-FR"/>
              </w:rPr>
              <w:t>’</w:t>
            </w:r>
            <w:r w:rsidRPr="005E3036">
              <w:rPr>
                <w:rFonts w:eastAsia="Times New Roman"/>
                <w:sz w:val="20"/>
                <w:lang w:val="fr-FR" w:eastAsia="fr-FR"/>
              </w:rPr>
              <w:t>appliquer des techniques de manière consciente dans tel ou tel projet.  On pourra ainsi choisir une méthode en cascade pour un projet et une méthode agile pour un autre.  Mais encore une fois, ces choix doivent être faits et être gérés de manière consciente.  Cela étant</w:t>
            </w:r>
            <w:r w:rsidR="001F673C" w:rsidRPr="005E3036">
              <w:rPr>
                <w:rFonts w:eastAsia="Times New Roman"/>
                <w:sz w:val="20"/>
                <w:lang w:val="fr-FR" w:eastAsia="fr-FR"/>
              </w:rPr>
              <w:t>,</w:t>
            </w:r>
            <w:r w:rsidRPr="005E3036">
              <w:rPr>
                <w:rFonts w:eastAsia="Times New Roman"/>
                <w:sz w:val="20"/>
                <w:lang w:val="fr-FR" w:eastAsia="fr-FR"/>
              </w:rPr>
              <w:t xml:space="preserve"> d</w:t>
            </w:r>
            <w:r w:rsidR="00BB30E6" w:rsidRPr="005E3036">
              <w:rPr>
                <w:rFonts w:eastAsia="Times New Roman"/>
                <w:sz w:val="20"/>
                <w:lang w:val="fr-FR" w:eastAsia="fr-FR"/>
              </w:rPr>
              <w:t>’</w:t>
            </w:r>
            <w:r w:rsidRPr="005E3036">
              <w:rPr>
                <w:rFonts w:eastAsia="Times New Roman"/>
                <w:sz w:val="20"/>
                <w:lang w:val="fr-FR" w:eastAsia="fr-FR"/>
              </w:rPr>
              <w:t>autres méthodes qui sont davantage liées au programme lui</w:t>
            </w:r>
            <w:r w:rsidR="00DC5BA4" w:rsidRPr="005E3036">
              <w:rPr>
                <w:rFonts w:eastAsia="Times New Roman"/>
                <w:sz w:val="20"/>
                <w:lang w:val="fr-FR" w:eastAsia="fr-FR"/>
              </w:rPr>
              <w:noBreakHyphen/>
            </w:r>
            <w:r w:rsidRPr="005E3036">
              <w:rPr>
                <w:rFonts w:eastAsia="Times New Roman"/>
                <w:sz w:val="20"/>
                <w:lang w:val="fr-FR" w:eastAsia="fr-FR"/>
              </w:rPr>
              <w:t>même doivent être appliquées de manière cohérente à l</w:t>
            </w:r>
            <w:r w:rsidR="00BB30E6" w:rsidRPr="005E3036">
              <w:rPr>
                <w:rFonts w:eastAsia="Times New Roman"/>
                <w:sz w:val="20"/>
                <w:lang w:val="fr-FR" w:eastAsia="fr-FR"/>
              </w:rPr>
              <w:t>’</w:t>
            </w:r>
            <w:r w:rsidRPr="005E3036">
              <w:rPr>
                <w:rFonts w:eastAsia="Times New Roman"/>
                <w:sz w:val="20"/>
                <w:lang w:val="fr-FR" w:eastAsia="fr-FR"/>
              </w:rPr>
              <w:t>ensemble du programme.  C</w:t>
            </w:r>
            <w:r w:rsidR="00BB30E6" w:rsidRPr="005E3036">
              <w:rPr>
                <w:rFonts w:eastAsia="Times New Roman"/>
                <w:sz w:val="20"/>
                <w:lang w:val="fr-FR" w:eastAsia="fr-FR"/>
              </w:rPr>
              <w:t>’</w:t>
            </w:r>
            <w:r w:rsidRPr="005E3036">
              <w:rPr>
                <w:rFonts w:eastAsia="Times New Roman"/>
                <w:sz w:val="20"/>
                <w:lang w:val="fr-FR" w:eastAsia="fr-FR"/>
              </w:rPr>
              <w:t>est notamment le cas dans le domaine de l</w:t>
            </w:r>
            <w:r w:rsidR="00BB30E6" w:rsidRPr="005E3036">
              <w:rPr>
                <w:rFonts w:eastAsia="Times New Roman"/>
                <w:sz w:val="20"/>
                <w:lang w:val="fr-FR" w:eastAsia="fr-FR"/>
              </w:rPr>
              <w:t>’</w:t>
            </w:r>
            <w:r w:rsidRPr="005E3036">
              <w:rPr>
                <w:rFonts w:eastAsia="Times New Roman"/>
                <w:sz w:val="20"/>
                <w:lang w:val="fr-FR" w:eastAsia="fr-FR"/>
              </w:rPr>
              <w:t>évaluation des risques, de la communication ou de la formation.</w:t>
            </w:r>
          </w:p>
        </w:tc>
      </w:tr>
      <w:tr w:rsidR="00E86244" w:rsidRPr="005E3036" w:rsidTr="00E86244">
        <w:trPr>
          <w:trHeight w:val="792"/>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L</w:t>
            </w:r>
            <w:r w:rsidR="00BB30E6" w:rsidRPr="005E3036">
              <w:rPr>
                <w:rFonts w:eastAsia="Times New Roman"/>
                <w:sz w:val="20"/>
                <w:lang w:val="fr-FR" w:eastAsia="fr-FR"/>
              </w:rPr>
              <w:t>’</w:t>
            </w:r>
            <w:r w:rsidRPr="005E3036">
              <w:rPr>
                <w:rFonts w:eastAsia="Times New Roman"/>
                <w:sz w:val="20"/>
                <w:lang w:val="fr-FR" w:eastAsia="fr-FR"/>
              </w:rPr>
              <w:t>analyse de cas doit prendre en compte différents flux d</w:t>
            </w:r>
            <w:r w:rsidR="00BB30E6" w:rsidRPr="005E3036">
              <w:rPr>
                <w:rFonts w:eastAsia="Times New Roman"/>
                <w:sz w:val="20"/>
                <w:lang w:val="fr-FR" w:eastAsia="fr-FR"/>
              </w:rPr>
              <w:t>’</w:t>
            </w:r>
            <w:r w:rsidRPr="005E3036">
              <w:rPr>
                <w:rFonts w:eastAsia="Times New Roman"/>
                <w:sz w:val="20"/>
                <w:lang w:val="fr-FR" w:eastAsia="fr-FR"/>
              </w:rPr>
              <w:t>informations concernant la vision, la stratégie, la situation actuelle, la situation recherchée (et le modèle d</w:t>
            </w:r>
            <w:r w:rsidR="00BB30E6" w:rsidRPr="005E3036">
              <w:rPr>
                <w:rFonts w:eastAsia="Times New Roman"/>
                <w:sz w:val="20"/>
                <w:lang w:val="fr-FR" w:eastAsia="fr-FR"/>
              </w:rPr>
              <w:t>’</w:t>
            </w:r>
            <w:r w:rsidRPr="005E3036">
              <w:rPr>
                <w:rFonts w:eastAsia="Times New Roman"/>
                <w:sz w:val="20"/>
                <w:lang w:val="fr-FR" w:eastAsia="fr-FR"/>
              </w:rPr>
              <w:t>exploitation) et l</w:t>
            </w:r>
            <w:r w:rsidR="00BB30E6" w:rsidRPr="005E3036">
              <w:rPr>
                <w:rFonts w:eastAsia="Times New Roman"/>
                <w:sz w:val="20"/>
                <w:lang w:val="fr-FR" w:eastAsia="fr-FR"/>
              </w:rPr>
              <w:t>’</w:t>
            </w:r>
            <w:r w:rsidRPr="005E3036">
              <w:rPr>
                <w:rFonts w:eastAsia="Times New Roman"/>
                <w:sz w:val="20"/>
                <w:lang w:val="fr-FR" w:eastAsia="fr-FR"/>
              </w:rPr>
              <w:t>investissement nécessaire pour financer les dépassements de coûts et le coût permanent, afin de déterminer le coût total de possession.</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5A7483">
            <w:pPr>
              <w:rPr>
                <w:rFonts w:eastAsia="Times New Roman"/>
                <w:sz w:val="20"/>
                <w:lang w:val="fr-FR" w:eastAsia="fr-FR"/>
              </w:rPr>
            </w:pPr>
            <w:r w:rsidRPr="005E3036">
              <w:rPr>
                <w:rFonts w:eastAsia="Times New Roman"/>
                <w:sz w:val="20"/>
                <w:lang w:val="fr-FR" w:eastAsia="fr-FR"/>
              </w:rPr>
              <w:t>Garantir l</w:t>
            </w:r>
            <w:r w:rsidR="00BB30E6" w:rsidRPr="005E3036">
              <w:rPr>
                <w:rFonts w:eastAsia="Times New Roman"/>
                <w:sz w:val="20"/>
                <w:lang w:val="fr-FR" w:eastAsia="fr-FR"/>
              </w:rPr>
              <w:t>’</w:t>
            </w:r>
            <w:r w:rsidRPr="005E3036">
              <w:rPr>
                <w:rFonts w:eastAsia="Times New Roman"/>
                <w:sz w:val="20"/>
                <w:lang w:val="fr-FR" w:eastAsia="fr-FR"/>
              </w:rPr>
              <w:t>uniformité, la précision et la cohérence des données de base officielles partagées dans l</w:t>
            </w:r>
            <w:r w:rsidR="00BB30E6" w:rsidRPr="005E3036">
              <w:rPr>
                <w:rFonts w:eastAsia="Times New Roman"/>
                <w:sz w:val="20"/>
                <w:lang w:val="fr-FR" w:eastAsia="fr-FR"/>
              </w:rPr>
              <w:t>’</w:t>
            </w:r>
            <w:r w:rsidR="005A7483" w:rsidRPr="005E3036">
              <w:rPr>
                <w:rFonts w:eastAsia="Times New Roman"/>
                <w:sz w:val="20"/>
                <w:lang w:val="fr-FR" w:eastAsia="fr-FR"/>
              </w:rPr>
              <w:t>O</w:t>
            </w:r>
            <w:r w:rsidRPr="005E3036">
              <w:rPr>
                <w:rFonts w:eastAsia="Times New Roman"/>
                <w:sz w:val="20"/>
                <w:lang w:val="fr-FR" w:eastAsia="fr-FR"/>
              </w:rPr>
              <w:t>rganisation, ainsi que la responsabilité sur ces données et leur bonne gestion.</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6</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S</w:t>
            </w:r>
            <w:r w:rsidR="00BB30E6" w:rsidRPr="005E3036">
              <w:rPr>
                <w:rFonts w:eastAsia="Times New Roman"/>
                <w:sz w:val="20"/>
                <w:lang w:val="fr-FR" w:eastAsia="fr-FR"/>
              </w:rPr>
              <w:t>’</w:t>
            </w:r>
            <w:r w:rsidRPr="005E3036">
              <w:rPr>
                <w:rFonts w:eastAsia="Times New Roman"/>
                <w:sz w:val="20"/>
                <w:lang w:val="fr-FR" w:eastAsia="fr-FR"/>
              </w:rPr>
              <w:t>assurer que la liste des éléments à vérifier dans le domaine des ressources humaines a bien été validée.</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7</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Garantir une architecture informatique optimale qui appuie les activités métiers le plus efficacement possible en évitant toute infrastructure complexe et fragmentée.</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8</w:t>
            </w:r>
          </w:p>
        </w:tc>
        <w:tc>
          <w:tcPr>
            <w:tcW w:w="10080" w:type="dxa"/>
            <w:tcBorders>
              <w:top w:val="nil"/>
              <w:left w:val="nil"/>
              <w:bottom w:val="nil"/>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Mettre en place un Bureau de gestion du programme qui fournisse notamment de l</w:t>
            </w:r>
            <w:r w:rsidR="00BB30E6" w:rsidRPr="005E3036">
              <w:rPr>
                <w:rFonts w:eastAsia="Times New Roman"/>
                <w:sz w:val="20"/>
                <w:lang w:val="fr-FR" w:eastAsia="fr-FR"/>
              </w:rPr>
              <w:t>’</w:t>
            </w:r>
            <w:r w:rsidRPr="005E3036">
              <w:rPr>
                <w:rFonts w:eastAsia="Times New Roman"/>
                <w:sz w:val="20"/>
                <w:lang w:val="fr-FR" w:eastAsia="fr-FR"/>
              </w:rPr>
              <w:t>aide en matière de gestion du changement, de formation et de communication, ainsi que de gestion de l</w:t>
            </w:r>
            <w:r w:rsidR="00BB30E6" w:rsidRPr="005E3036">
              <w:rPr>
                <w:rFonts w:eastAsia="Times New Roman"/>
                <w:sz w:val="20"/>
                <w:lang w:val="fr-FR" w:eastAsia="fr-FR"/>
              </w:rPr>
              <w:t>’</w:t>
            </w:r>
            <w:r w:rsidRPr="005E3036">
              <w:rPr>
                <w:rFonts w:eastAsia="Times New Roman"/>
                <w:sz w:val="20"/>
                <w:lang w:val="fr-FR" w:eastAsia="fr-FR"/>
              </w:rPr>
              <w:t>intégration.</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9</w:t>
            </w:r>
          </w:p>
        </w:tc>
        <w:tc>
          <w:tcPr>
            <w:tcW w:w="10080" w:type="dxa"/>
            <w:tcBorders>
              <w:top w:val="single" w:sz="4" w:space="0" w:color="auto"/>
              <w:left w:val="nil"/>
              <w:bottom w:val="nil"/>
              <w:right w:val="single" w:sz="4" w:space="0" w:color="auto"/>
            </w:tcBorders>
            <w:shd w:val="clear" w:color="auto" w:fill="auto"/>
            <w:hideMark/>
          </w:tcPr>
          <w:p w:rsidR="00E86244" w:rsidRPr="005E3036" w:rsidRDefault="00E86244" w:rsidP="00026029">
            <w:pPr>
              <w:rPr>
                <w:rFonts w:eastAsia="Times New Roman"/>
                <w:sz w:val="20"/>
                <w:lang w:val="fr-FR" w:eastAsia="fr-FR"/>
              </w:rPr>
            </w:pPr>
            <w:r w:rsidRPr="005E3036">
              <w:rPr>
                <w:rFonts w:eastAsia="Times New Roman"/>
                <w:sz w:val="20"/>
                <w:lang w:val="fr-FR" w:eastAsia="fr-FR"/>
              </w:rPr>
              <w:t xml:space="preserve">Ne pas nommer au comité directeur des personnes qui sont </w:t>
            </w:r>
            <w:r w:rsidR="00026029" w:rsidRPr="005E3036">
              <w:rPr>
                <w:rFonts w:eastAsia="Times New Roman"/>
                <w:sz w:val="20"/>
                <w:lang w:val="fr-FR" w:eastAsia="fr-FR"/>
              </w:rPr>
              <w:t>fortement</w:t>
            </w:r>
            <w:r w:rsidRPr="005E3036">
              <w:rPr>
                <w:rFonts w:eastAsia="Times New Roman"/>
                <w:sz w:val="20"/>
                <w:lang w:val="fr-FR" w:eastAsia="fr-FR"/>
              </w:rPr>
              <w:t xml:space="preserve"> impliquées dans l</w:t>
            </w:r>
            <w:r w:rsidR="00BB30E6" w:rsidRPr="005E3036">
              <w:rPr>
                <w:rFonts w:eastAsia="Times New Roman"/>
                <w:sz w:val="20"/>
                <w:lang w:val="fr-FR" w:eastAsia="fr-FR"/>
              </w:rPr>
              <w:t>’</w:t>
            </w:r>
            <w:r w:rsidRPr="005E3036">
              <w:rPr>
                <w:rFonts w:eastAsia="Times New Roman"/>
                <w:sz w:val="20"/>
                <w:lang w:val="fr-FR" w:eastAsia="fr-FR"/>
              </w:rPr>
              <w:t>exécution du projet ou vice</w:t>
            </w:r>
            <w:r w:rsidR="00DC5BA4" w:rsidRPr="005E3036">
              <w:rPr>
                <w:rFonts w:eastAsia="Times New Roman"/>
                <w:sz w:val="20"/>
                <w:lang w:val="fr-FR" w:eastAsia="fr-FR"/>
              </w:rPr>
              <w:noBreakHyphen/>
            </w:r>
            <w:r w:rsidRPr="005E3036">
              <w:rPr>
                <w:rFonts w:eastAsia="Times New Roman"/>
                <w:sz w:val="20"/>
                <w:lang w:val="fr-FR" w:eastAsia="fr-FR"/>
              </w:rPr>
              <w:t>versa, afin d</w:t>
            </w:r>
            <w:r w:rsidR="00BB30E6" w:rsidRPr="005E3036">
              <w:rPr>
                <w:rFonts w:eastAsia="Times New Roman"/>
                <w:sz w:val="20"/>
                <w:lang w:val="fr-FR" w:eastAsia="fr-FR"/>
              </w:rPr>
              <w:t>’</w:t>
            </w:r>
            <w:r w:rsidRPr="005E3036">
              <w:rPr>
                <w:rFonts w:eastAsia="Times New Roman"/>
                <w:sz w:val="20"/>
                <w:lang w:val="fr-FR" w:eastAsia="fr-FR"/>
              </w:rPr>
              <w:t>éviter les conflits d</w:t>
            </w:r>
            <w:r w:rsidR="00BB30E6" w:rsidRPr="005E3036">
              <w:rPr>
                <w:rFonts w:eastAsia="Times New Roman"/>
                <w:sz w:val="20"/>
                <w:lang w:val="fr-FR" w:eastAsia="fr-FR"/>
              </w:rPr>
              <w:t>’</w:t>
            </w:r>
            <w:r w:rsidRPr="005E3036">
              <w:rPr>
                <w:rFonts w:eastAsia="Times New Roman"/>
                <w:sz w:val="20"/>
                <w:lang w:val="fr-FR" w:eastAsia="fr-FR"/>
              </w:rPr>
              <w:t>intérêts dans le règlement des différends à toutes les étapes.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10</w:t>
            </w:r>
          </w:p>
        </w:tc>
        <w:tc>
          <w:tcPr>
            <w:tcW w:w="10080" w:type="dxa"/>
            <w:tcBorders>
              <w:top w:val="single" w:sz="4" w:space="0" w:color="auto"/>
              <w:left w:val="nil"/>
              <w:bottom w:val="nil"/>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Prendre en compte dans l</w:t>
            </w:r>
            <w:r w:rsidR="00BB30E6" w:rsidRPr="005E3036">
              <w:rPr>
                <w:rFonts w:eastAsia="Times New Roman"/>
                <w:sz w:val="20"/>
                <w:lang w:val="fr-FR" w:eastAsia="fr-FR"/>
              </w:rPr>
              <w:t>’</w:t>
            </w:r>
            <w:r w:rsidRPr="005E3036">
              <w:rPr>
                <w:rFonts w:eastAsia="Times New Roman"/>
                <w:sz w:val="20"/>
                <w:lang w:val="fr-FR" w:eastAsia="fr-FR"/>
              </w:rPr>
              <w:t>analyse de cas des paramètres clairs tels que les données financières et les indicateurs de performance clés qui sont étroitement liés aux avantages escomptés et exprimés.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11</w:t>
            </w:r>
          </w:p>
        </w:tc>
        <w:tc>
          <w:tcPr>
            <w:tcW w:w="10080" w:type="dxa"/>
            <w:tcBorders>
              <w:top w:val="single" w:sz="4" w:space="0" w:color="auto"/>
              <w:left w:val="nil"/>
              <w:bottom w:val="nil"/>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Observer des principes de conception très cohérents avec la stratégie, et établir des directives claires pour la conception d</w:t>
            </w:r>
            <w:r w:rsidR="00BB30E6" w:rsidRPr="005E3036">
              <w:rPr>
                <w:rFonts w:eastAsia="Times New Roman"/>
                <w:sz w:val="20"/>
                <w:lang w:val="fr-FR" w:eastAsia="fr-FR"/>
              </w:rPr>
              <w:t>’</w:t>
            </w:r>
            <w:r w:rsidRPr="005E3036">
              <w:rPr>
                <w:rFonts w:eastAsia="Times New Roman"/>
                <w:sz w:val="20"/>
                <w:lang w:val="fr-FR" w:eastAsia="fr-FR"/>
              </w:rPr>
              <w:t>un modèle d</w:t>
            </w:r>
            <w:r w:rsidR="00BB30E6" w:rsidRPr="005E3036">
              <w:rPr>
                <w:rFonts w:eastAsia="Times New Roman"/>
                <w:sz w:val="20"/>
                <w:lang w:val="fr-FR" w:eastAsia="fr-FR"/>
              </w:rPr>
              <w:t>’</w:t>
            </w:r>
            <w:r w:rsidRPr="005E3036">
              <w:rPr>
                <w:rFonts w:eastAsia="Times New Roman"/>
                <w:sz w:val="20"/>
                <w:lang w:val="fr-FR" w:eastAsia="fr-FR"/>
              </w:rPr>
              <w:t>exploitation et de futurs éléments.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12</w:t>
            </w:r>
          </w:p>
        </w:tc>
        <w:tc>
          <w:tcPr>
            <w:tcW w:w="10080" w:type="dxa"/>
            <w:tcBorders>
              <w:top w:val="single" w:sz="4" w:space="0" w:color="auto"/>
              <w:left w:val="nil"/>
              <w:bottom w:val="nil"/>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Intégrer un calcul de rentabilité réaliste (fondé de préférence sur des données de référence) dans l</w:t>
            </w:r>
            <w:r w:rsidR="00BB30E6" w:rsidRPr="005E3036">
              <w:rPr>
                <w:rFonts w:eastAsia="Times New Roman"/>
                <w:sz w:val="20"/>
                <w:lang w:val="fr-FR" w:eastAsia="fr-FR"/>
              </w:rPr>
              <w:t>’</w:t>
            </w:r>
            <w:r w:rsidRPr="005E3036">
              <w:rPr>
                <w:rFonts w:eastAsia="Times New Roman"/>
                <w:sz w:val="20"/>
                <w:lang w:val="fr-FR" w:eastAsia="fr-FR"/>
              </w:rPr>
              <w:t>analyse de cas dans les domaines où cette méthode est applicable, comme par exemple les ressources humaines.</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13</w:t>
            </w:r>
          </w:p>
        </w:tc>
        <w:tc>
          <w:tcPr>
            <w:tcW w:w="10080" w:type="dxa"/>
            <w:tcBorders>
              <w:top w:val="single" w:sz="4" w:space="0" w:color="auto"/>
              <w:left w:val="nil"/>
              <w:bottom w:val="nil"/>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Instituer une méthode officielle de gestion des risques qui soit appliquée systématiquement à tous les projets.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14</w:t>
            </w:r>
          </w:p>
        </w:tc>
        <w:tc>
          <w:tcPr>
            <w:tcW w:w="10080" w:type="dxa"/>
            <w:tcBorders>
              <w:top w:val="single" w:sz="4" w:space="0" w:color="auto"/>
              <w:left w:val="nil"/>
              <w:bottom w:val="nil"/>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Confier à une personne ou une équipe (qui fasse de préférence partie du Bureau de gestion du programme) la responsabilité du processus de gestion des risques.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15</w:t>
            </w:r>
          </w:p>
        </w:tc>
        <w:tc>
          <w:tcPr>
            <w:tcW w:w="10080" w:type="dxa"/>
            <w:tcBorders>
              <w:top w:val="single" w:sz="4" w:space="0" w:color="auto"/>
              <w:left w:val="nil"/>
              <w:bottom w:val="nil"/>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Inscrire officiellement et régulièrement la question de la gestion des risques à l</w:t>
            </w:r>
            <w:r w:rsidR="00BB30E6" w:rsidRPr="005E3036">
              <w:rPr>
                <w:rFonts w:eastAsia="Times New Roman"/>
                <w:sz w:val="20"/>
                <w:lang w:val="fr-FR" w:eastAsia="fr-FR"/>
              </w:rPr>
              <w:t>’</w:t>
            </w:r>
            <w:r w:rsidRPr="005E3036">
              <w:rPr>
                <w:rFonts w:eastAsia="Times New Roman"/>
                <w:sz w:val="20"/>
                <w:lang w:val="fr-FR" w:eastAsia="fr-FR"/>
              </w:rPr>
              <w:t>ordre du jour des réunions du comité directeur.</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16</w:t>
            </w:r>
          </w:p>
        </w:tc>
        <w:tc>
          <w:tcPr>
            <w:tcW w:w="10080" w:type="dxa"/>
            <w:tcBorders>
              <w:top w:val="single" w:sz="4" w:space="0" w:color="auto"/>
              <w:left w:val="nil"/>
              <w:bottom w:val="single" w:sz="4" w:space="0" w:color="auto"/>
              <w:right w:val="single" w:sz="4" w:space="0" w:color="auto"/>
            </w:tcBorders>
            <w:shd w:val="clear" w:color="auto" w:fill="auto"/>
            <w:hideMark/>
          </w:tcPr>
          <w:p w:rsidR="00E86244" w:rsidRPr="005E3036" w:rsidRDefault="00E86244" w:rsidP="005A7483">
            <w:pPr>
              <w:rPr>
                <w:rFonts w:eastAsia="Times New Roman"/>
                <w:sz w:val="20"/>
                <w:lang w:val="fr-FR" w:eastAsia="fr-FR"/>
              </w:rPr>
            </w:pPr>
            <w:r w:rsidRPr="005E3036">
              <w:rPr>
                <w:rFonts w:eastAsia="Times New Roman"/>
                <w:sz w:val="20"/>
                <w:lang w:val="fr-FR" w:eastAsia="fr-FR"/>
              </w:rPr>
              <w:t>Faire en sorte que le soutien des dirigeants soit visible dans toute l</w:t>
            </w:r>
            <w:r w:rsidR="00BB30E6" w:rsidRPr="005E3036">
              <w:rPr>
                <w:rFonts w:eastAsia="Times New Roman"/>
                <w:sz w:val="20"/>
                <w:lang w:val="fr-FR" w:eastAsia="fr-FR"/>
              </w:rPr>
              <w:t>’</w:t>
            </w:r>
            <w:r w:rsidR="005A7483" w:rsidRPr="005E3036">
              <w:rPr>
                <w:rFonts w:eastAsia="Times New Roman"/>
                <w:sz w:val="20"/>
                <w:lang w:val="fr-FR" w:eastAsia="fr-FR"/>
              </w:rPr>
              <w:t>O</w:t>
            </w:r>
            <w:r w:rsidRPr="005E3036">
              <w:rPr>
                <w:rFonts w:eastAsia="Times New Roman"/>
                <w:sz w:val="20"/>
                <w:lang w:val="fr-FR" w:eastAsia="fr-FR"/>
              </w:rPr>
              <w:t>rganisation, notamment pour les futurs utilisateurs.</w:t>
            </w:r>
          </w:p>
        </w:tc>
      </w:tr>
      <w:tr w:rsidR="00E86244" w:rsidRPr="005E3036" w:rsidTr="00E86244">
        <w:trPr>
          <w:trHeight w:val="1056"/>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17</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Définir le périmètre de manière plus explicite.  Compte tenu de la nature des projets en cours, qui limite déjà leur périmètre en raison des objectifs recherchés, le périmètre ne constitue pas un risque majeur à ce stade (sauf dans le projet d</w:t>
            </w:r>
            <w:r w:rsidR="00BB30E6" w:rsidRPr="005E3036">
              <w:rPr>
                <w:rFonts w:eastAsia="Times New Roman"/>
                <w:sz w:val="20"/>
                <w:lang w:val="fr-FR" w:eastAsia="fr-FR"/>
              </w:rPr>
              <w:t>’</w:t>
            </w:r>
            <w:r w:rsidRPr="005E3036">
              <w:rPr>
                <w:rFonts w:eastAsia="Times New Roman"/>
                <w:sz w:val="20"/>
                <w:lang w:val="fr-FR" w:eastAsia="fr-FR"/>
              </w:rPr>
              <w:t>analyse de données décisionnelles) mais il le deviendra dans de futurs projets tels que le système de gestion de la relation client.</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18</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Le responsable de l</w:t>
            </w:r>
            <w:r w:rsidR="00BB30E6" w:rsidRPr="005E3036">
              <w:rPr>
                <w:rFonts w:eastAsia="Times New Roman"/>
                <w:sz w:val="20"/>
                <w:lang w:val="fr-FR" w:eastAsia="fr-FR"/>
              </w:rPr>
              <w:t>’</w:t>
            </w:r>
            <w:r w:rsidRPr="005E3036">
              <w:rPr>
                <w:rFonts w:eastAsia="Times New Roman"/>
                <w:sz w:val="20"/>
                <w:lang w:val="fr-FR" w:eastAsia="fr-FR"/>
              </w:rPr>
              <w:t>intégration (ou le Bureau de gestion du programme chargé de vérifier la cohérence de l</w:t>
            </w:r>
            <w:r w:rsidR="00BB30E6" w:rsidRPr="005E3036">
              <w:rPr>
                <w:rFonts w:eastAsia="Times New Roman"/>
                <w:sz w:val="20"/>
                <w:lang w:val="fr-FR" w:eastAsia="fr-FR"/>
              </w:rPr>
              <w:t>’</w:t>
            </w:r>
            <w:r w:rsidRPr="005E3036">
              <w:rPr>
                <w:rFonts w:eastAsia="Times New Roman"/>
                <w:sz w:val="20"/>
                <w:lang w:val="fr-FR" w:eastAsia="fr-FR"/>
              </w:rPr>
              <w:t>intégration) devrait instituer une méthode officielle de détection et de gestion des dépendances extérieures.</w:t>
            </w:r>
          </w:p>
        </w:tc>
      </w:tr>
      <w:tr w:rsidR="00E86244" w:rsidRPr="005E3036" w:rsidTr="00E86244">
        <w:trPr>
          <w:trHeight w:val="792"/>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19</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Faire en sorte que les membres du comité directeur ne soient que faiblement impliqués dans l</w:t>
            </w:r>
            <w:r w:rsidR="00BB30E6" w:rsidRPr="005E3036">
              <w:rPr>
                <w:rFonts w:eastAsia="Times New Roman"/>
                <w:sz w:val="20"/>
                <w:lang w:val="fr-FR" w:eastAsia="fr-FR"/>
              </w:rPr>
              <w:t>’</w:t>
            </w:r>
            <w:r w:rsidRPr="005E3036">
              <w:rPr>
                <w:rFonts w:eastAsia="Times New Roman"/>
                <w:sz w:val="20"/>
                <w:lang w:val="fr-FR" w:eastAsia="fr-FR"/>
              </w:rPr>
              <w:t>exécution du programme ou des projets pour éviter les conflits d</w:t>
            </w:r>
            <w:r w:rsidR="00BB30E6" w:rsidRPr="005E3036">
              <w:rPr>
                <w:rFonts w:eastAsia="Times New Roman"/>
                <w:sz w:val="20"/>
                <w:lang w:val="fr-FR" w:eastAsia="fr-FR"/>
              </w:rPr>
              <w:t>’</w:t>
            </w:r>
            <w:r w:rsidRPr="005E3036">
              <w:rPr>
                <w:rFonts w:eastAsia="Times New Roman"/>
                <w:sz w:val="20"/>
                <w:lang w:val="fr-FR" w:eastAsia="fr-FR"/>
              </w:rPr>
              <w:t>intérêts et s</w:t>
            </w:r>
            <w:r w:rsidR="00BB30E6" w:rsidRPr="005E3036">
              <w:rPr>
                <w:rFonts w:eastAsia="Times New Roman"/>
                <w:sz w:val="20"/>
                <w:lang w:val="fr-FR" w:eastAsia="fr-FR"/>
              </w:rPr>
              <w:t>’</w:t>
            </w:r>
            <w:r w:rsidRPr="005E3036">
              <w:rPr>
                <w:rFonts w:eastAsia="Times New Roman"/>
                <w:sz w:val="20"/>
                <w:lang w:val="fr-FR" w:eastAsia="fr-FR"/>
              </w:rPr>
              <w:t>assurer que les personnes chargées de cette exécution en conservent la maîtrise.</w:t>
            </w:r>
          </w:p>
        </w:tc>
      </w:tr>
      <w:tr w:rsidR="00E86244" w:rsidRPr="00994083"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20</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 xml:space="preserve">Constamment tenir à jour un registre des risques, qui </w:t>
            </w:r>
            <w:proofErr w:type="gramStart"/>
            <w:r w:rsidRPr="005E3036">
              <w:rPr>
                <w:rFonts w:eastAsia="Times New Roman"/>
                <w:sz w:val="20"/>
                <w:lang w:val="fr-FR" w:eastAsia="fr-FR"/>
              </w:rPr>
              <w:t>doit</w:t>
            </w:r>
            <w:proofErr w:type="gramEnd"/>
            <w:r w:rsidRPr="005E3036">
              <w:rPr>
                <w:rFonts w:eastAsia="Times New Roman"/>
                <w:sz w:val="20"/>
                <w:lang w:val="fr-FR" w:eastAsia="fr-FR"/>
              </w:rPr>
              <w:t xml:space="preserve"> être pris en compte lorsque les risques sont évalués au niveau global (si possible) au cours des réunions du comité directeur.</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lastRenderedPageBreak/>
              <w:t>21</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5A7483">
            <w:pPr>
              <w:rPr>
                <w:rFonts w:eastAsia="Times New Roman"/>
                <w:sz w:val="20"/>
                <w:lang w:val="fr-FR" w:eastAsia="fr-FR"/>
              </w:rPr>
            </w:pPr>
            <w:r w:rsidRPr="005E3036">
              <w:rPr>
                <w:rFonts w:eastAsia="Times New Roman"/>
                <w:sz w:val="20"/>
                <w:lang w:val="fr-FR" w:eastAsia="fr-FR"/>
              </w:rPr>
              <w:t>Gérer activement les risques à tous les niveaux de l</w:t>
            </w:r>
            <w:r w:rsidR="00BB30E6" w:rsidRPr="005E3036">
              <w:rPr>
                <w:rFonts w:eastAsia="Times New Roman"/>
                <w:sz w:val="20"/>
                <w:lang w:val="fr-FR" w:eastAsia="fr-FR"/>
              </w:rPr>
              <w:t>’</w:t>
            </w:r>
            <w:r w:rsidR="005A7483" w:rsidRPr="005E3036">
              <w:rPr>
                <w:rFonts w:eastAsia="Times New Roman"/>
                <w:sz w:val="20"/>
                <w:lang w:val="fr-FR" w:eastAsia="fr-FR"/>
              </w:rPr>
              <w:t>O</w:t>
            </w:r>
            <w:r w:rsidRPr="005E3036">
              <w:rPr>
                <w:rFonts w:eastAsia="Times New Roman"/>
                <w:sz w:val="20"/>
                <w:lang w:val="fr-FR" w:eastAsia="fr-FR"/>
              </w:rPr>
              <w:t>rganisation.</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22</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Le Bureau de gestion du projet doit avoir la maîtrise de la planification et en assurer le suivi sous la supervision du chef et du gestionnaire de projet.</w:t>
            </w:r>
          </w:p>
        </w:tc>
      </w:tr>
      <w:tr w:rsidR="00E86244" w:rsidRPr="005E3036" w:rsidTr="00E86244">
        <w:trPr>
          <w:trHeight w:val="792"/>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23</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Prévoir des mesures en cas de problème et les définir clairement.  Ne pas tenter de faire tenir ces mesures dans les délais impartis pour ne pas créer d</w:t>
            </w:r>
            <w:r w:rsidR="00BB30E6" w:rsidRPr="005E3036">
              <w:rPr>
                <w:rFonts w:eastAsia="Times New Roman"/>
                <w:sz w:val="20"/>
                <w:lang w:val="fr-FR" w:eastAsia="fr-FR"/>
              </w:rPr>
              <w:t>’</w:t>
            </w:r>
            <w:r w:rsidRPr="005E3036">
              <w:rPr>
                <w:rFonts w:eastAsia="Times New Roman"/>
                <w:sz w:val="20"/>
                <w:lang w:val="fr-FR" w:eastAsia="fr-FR"/>
              </w:rPr>
              <w:t>attentes irréalistes, mais prévoir des intervalles de temps distincts pour mettre ces mesures en place.</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24</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Ne pas exécuter en parallèle des activités séquentielles ayant des dépendances entre elles, comme par exemple les tests, car cela aurait des conséquences néfastes sur la qualité générale du projet.</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25</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S</w:t>
            </w:r>
            <w:r w:rsidR="00BB30E6" w:rsidRPr="005E3036">
              <w:rPr>
                <w:rFonts w:eastAsia="Times New Roman"/>
                <w:sz w:val="20"/>
                <w:lang w:val="fr-FR" w:eastAsia="fr-FR"/>
              </w:rPr>
              <w:t>’</w:t>
            </w:r>
            <w:r w:rsidRPr="005E3036">
              <w:rPr>
                <w:rFonts w:eastAsia="Times New Roman"/>
                <w:sz w:val="20"/>
                <w:lang w:val="fr-FR" w:eastAsia="fr-FR"/>
              </w:rPr>
              <w:t>assurer que tous les changements sont documentés de manière cohérente.</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26</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0F74CF" w:rsidP="00E86244">
            <w:pPr>
              <w:rPr>
                <w:rFonts w:eastAsia="Times New Roman"/>
                <w:sz w:val="20"/>
                <w:lang w:val="fr-FR" w:eastAsia="fr-FR"/>
              </w:rPr>
            </w:pPr>
            <w:r w:rsidRPr="005E3036">
              <w:rPr>
                <w:rFonts w:eastAsia="Times New Roman"/>
                <w:sz w:val="20"/>
                <w:lang w:val="fr-FR" w:eastAsia="fr-FR"/>
              </w:rPr>
              <w:t>Étendre</w:t>
            </w:r>
            <w:r w:rsidR="00E86244" w:rsidRPr="005E3036">
              <w:rPr>
                <w:rFonts w:eastAsia="Times New Roman"/>
                <w:sz w:val="20"/>
                <w:lang w:val="fr-FR" w:eastAsia="fr-FR"/>
              </w:rPr>
              <w:t xml:space="preserve"> le périmètre de responsabilité de la personne contrôlant les demandes de changement à tous les projets du programme, et confier à terme cette tâche au gestionnaire de projet.</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27</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Mettre en place un système de contrôle du temps qui soit étroitement suivi à la fois par le gestionnaire de programme et par le gestionnaire de projet.</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28</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Accompagner les ressources humaines extérieures et s</w:t>
            </w:r>
            <w:r w:rsidR="00BB30E6" w:rsidRPr="005E3036">
              <w:rPr>
                <w:rFonts w:eastAsia="Times New Roman"/>
                <w:sz w:val="20"/>
                <w:lang w:val="fr-FR" w:eastAsia="fr-FR"/>
              </w:rPr>
              <w:t>’</w:t>
            </w:r>
            <w:r w:rsidRPr="005E3036">
              <w:rPr>
                <w:rFonts w:eastAsia="Times New Roman"/>
                <w:sz w:val="20"/>
                <w:lang w:val="fr-FR" w:eastAsia="fr-FR"/>
              </w:rPr>
              <w:t>assurer que leurs connaissances sont transférées de manière efficace aux ressources humaines internes.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29</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C65E20" w:rsidP="00E86244">
            <w:pPr>
              <w:rPr>
                <w:rFonts w:eastAsia="Times New Roman"/>
                <w:sz w:val="20"/>
                <w:lang w:val="fr-FR" w:eastAsia="fr-FR"/>
              </w:rPr>
            </w:pPr>
            <w:r w:rsidRPr="005E3036">
              <w:rPr>
                <w:rFonts w:eastAsia="Times New Roman"/>
                <w:sz w:val="20"/>
                <w:lang w:val="fr-FR" w:eastAsia="fr-FR"/>
              </w:rPr>
              <w:t>Analyser</w:t>
            </w:r>
            <w:r w:rsidR="00E86244" w:rsidRPr="005E3036">
              <w:rPr>
                <w:rFonts w:eastAsia="Times New Roman"/>
                <w:sz w:val="20"/>
                <w:lang w:val="fr-FR" w:eastAsia="fr-FR"/>
              </w:rPr>
              <w:t xml:space="preserve"> le résultat de toutes les communications, notamment celles qui sont destinées à un public extérieur au programme.</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30</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0F74CF" w:rsidP="00E86244">
            <w:pPr>
              <w:rPr>
                <w:rFonts w:eastAsia="Times New Roman"/>
                <w:sz w:val="20"/>
                <w:lang w:val="fr-FR" w:eastAsia="fr-FR"/>
              </w:rPr>
            </w:pPr>
            <w:r w:rsidRPr="005E3036">
              <w:rPr>
                <w:rFonts w:eastAsia="Times New Roman"/>
                <w:sz w:val="20"/>
                <w:lang w:val="fr-FR" w:eastAsia="fr-FR"/>
              </w:rPr>
              <w:t>Élaborer</w:t>
            </w:r>
            <w:r w:rsidR="00E86244" w:rsidRPr="005E3036">
              <w:rPr>
                <w:rFonts w:eastAsia="Times New Roman"/>
                <w:sz w:val="20"/>
                <w:lang w:val="fr-FR" w:eastAsia="fr-FR"/>
              </w:rPr>
              <w:t xml:space="preserve"> une méthode de gestion du changement qui soit appliquée à tous les projets et maîtrisée par un groupe de personnes ou une personne particulière.</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31</w:t>
            </w:r>
          </w:p>
        </w:tc>
        <w:tc>
          <w:tcPr>
            <w:tcW w:w="10080" w:type="dxa"/>
            <w:tcBorders>
              <w:top w:val="nil"/>
              <w:left w:val="nil"/>
              <w:bottom w:val="single" w:sz="4" w:space="0" w:color="auto"/>
              <w:right w:val="single" w:sz="4" w:space="0" w:color="auto"/>
            </w:tcBorders>
            <w:shd w:val="clear" w:color="auto" w:fill="auto"/>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S</w:t>
            </w:r>
            <w:r w:rsidR="00BB30E6" w:rsidRPr="005E3036">
              <w:rPr>
                <w:rFonts w:eastAsia="Times New Roman"/>
                <w:sz w:val="20"/>
                <w:lang w:val="fr-FR" w:eastAsia="fr-FR"/>
              </w:rPr>
              <w:t>’</w:t>
            </w:r>
            <w:r w:rsidRPr="005E3036">
              <w:rPr>
                <w:rFonts w:eastAsia="Times New Roman"/>
                <w:sz w:val="20"/>
                <w:lang w:val="fr-FR" w:eastAsia="fr-FR"/>
              </w:rPr>
              <w:t>appuyer sur des super</w:t>
            </w:r>
            <w:r w:rsidR="00174F3C" w:rsidRPr="005E3036">
              <w:rPr>
                <w:rFonts w:eastAsia="Times New Roman"/>
                <w:sz w:val="20"/>
                <w:lang w:val="fr-FR" w:eastAsia="fr-FR"/>
              </w:rPr>
              <w:noBreakHyphen/>
            </w:r>
            <w:r w:rsidRPr="005E3036">
              <w:rPr>
                <w:rFonts w:eastAsia="Times New Roman"/>
                <w:sz w:val="20"/>
                <w:lang w:val="fr-FR" w:eastAsia="fr-FR"/>
              </w:rPr>
              <w:t>utilisateurs (qui ne font pas partie du programme) pour faciliter le changement.</w:t>
            </w:r>
          </w:p>
        </w:tc>
      </w:tr>
      <w:tr w:rsidR="00E86244" w:rsidRPr="005E3036" w:rsidTr="00E86244">
        <w:trPr>
          <w:trHeight w:val="528"/>
        </w:trPr>
        <w:tc>
          <w:tcPr>
            <w:tcW w:w="400" w:type="dxa"/>
            <w:tcBorders>
              <w:top w:val="single" w:sz="4" w:space="0" w:color="auto"/>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32</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Il faut accorder plus d</w:t>
            </w:r>
            <w:r w:rsidR="00BB30E6" w:rsidRPr="005E3036">
              <w:rPr>
                <w:rFonts w:eastAsia="Times New Roman"/>
                <w:sz w:val="20"/>
                <w:lang w:val="fr-FR" w:eastAsia="fr-FR"/>
              </w:rPr>
              <w:t>’</w:t>
            </w:r>
            <w:r w:rsidRPr="005E3036">
              <w:rPr>
                <w:rFonts w:eastAsia="Times New Roman"/>
                <w:sz w:val="20"/>
                <w:lang w:val="fr-FR" w:eastAsia="fr-FR"/>
              </w:rPr>
              <w:t>attention à la gestion des parties extérieures, qui doit être plus stricte et reposer sur des résultats et des jalons clairs liés à un calendrier.</w:t>
            </w:r>
          </w:p>
        </w:tc>
      </w:tr>
      <w:tr w:rsidR="00E86244" w:rsidRPr="005E3036" w:rsidTr="00E86244">
        <w:trPr>
          <w:trHeight w:val="792"/>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33</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705EEA">
            <w:pPr>
              <w:rPr>
                <w:rFonts w:eastAsia="Times New Roman"/>
                <w:sz w:val="20"/>
                <w:lang w:val="fr-FR" w:eastAsia="fr-FR"/>
              </w:rPr>
            </w:pPr>
            <w:r w:rsidRPr="005E3036">
              <w:rPr>
                <w:rFonts w:eastAsia="Times New Roman"/>
                <w:sz w:val="20"/>
                <w:lang w:val="fr-FR" w:eastAsia="fr-FR"/>
              </w:rPr>
              <w:t>L</w:t>
            </w:r>
            <w:r w:rsidR="00BB30E6" w:rsidRPr="005E3036">
              <w:rPr>
                <w:rFonts w:eastAsia="Times New Roman"/>
                <w:sz w:val="20"/>
                <w:lang w:val="fr-FR" w:eastAsia="fr-FR"/>
              </w:rPr>
              <w:t>’</w:t>
            </w:r>
            <w:r w:rsidR="00705EEA" w:rsidRPr="005E3036">
              <w:rPr>
                <w:rFonts w:eastAsia="Times New Roman"/>
                <w:sz w:val="20"/>
                <w:lang w:val="fr-FR" w:eastAsia="fr-FR"/>
              </w:rPr>
              <w:t xml:space="preserve">éditeur </w:t>
            </w:r>
            <w:r w:rsidRPr="005E3036">
              <w:rPr>
                <w:rFonts w:eastAsia="Times New Roman"/>
                <w:sz w:val="20"/>
                <w:lang w:val="fr-FR" w:eastAsia="fr-FR"/>
              </w:rPr>
              <w:t>de l</w:t>
            </w:r>
            <w:r w:rsidR="00BB30E6" w:rsidRPr="005E3036">
              <w:rPr>
                <w:rFonts w:eastAsia="Times New Roman"/>
                <w:sz w:val="20"/>
                <w:lang w:val="fr-FR" w:eastAsia="fr-FR"/>
              </w:rPr>
              <w:t>’</w:t>
            </w:r>
            <w:r w:rsidRPr="005E3036">
              <w:rPr>
                <w:rFonts w:eastAsia="Times New Roman"/>
                <w:sz w:val="20"/>
                <w:lang w:val="fr-FR" w:eastAsia="fr-FR"/>
              </w:rPr>
              <w:t>ERP doit apporter davantage de soutien (notamment des réponses plus rapides) car l</w:t>
            </w:r>
            <w:r w:rsidR="00BB30E6" w:rsidRPr="005E3036">
              <w:rPr>
                <w:rFonts w:eastAsia="Times New Roman"/>
                <w:sz w:val="20"/>
                <w:lang w:val="fr-FR" w:eastAsia="fr-FR"/>
              </w:rPr>
              <w:t>’</w:t>
            </w:r>
            <w:r w:rsidRPr="005E3036">
              <w:rPr>
                <w:rFonts w:eastAsia="Times New Roman"/>
                <w:sz w:val="20"/>
                <w:lang w:val="fr-FR" w:eastAsia="fr-FR"/>
              </w:rPr>
              <w:t xml:space="preserve">OMPI fait partie des premiers utilisateurs de certains modules (analyse de données décisionnelles) pour lesquels les intégrateurs des systèmes et </w:t>
            </w:r>
            <w:r w:rsidR="00D05B84" w:rsidRPr="005E3036">
              <w:rPr>
                <w:rFonts w:eastAsia="Times New Roman"/>
                <w:sz w:val="20"/>
                <w:lang w:val="fr-FR" w:eastAsia="fr-FR"/>
              </w:rPr>
              <w:t>l</w:t>
            </w:r>
            <w:r w:rsidR="00BB30E6" w:rsidRPr="005E3036">
              <w:rPr>
                <w:rFonts w:eastAsia="Times New Roman"/>
                <w:sz w:val="20"/>
                <w:lang w:val="fr-FR" w:eastAsia="fr-FR"/>
              </w:rPr>
              <w:t>’</w:t>
            </w:r>
            <w:r w:rsidR="00D05B84" w:rsidRPr="005E3036">
              <w:rPr>
                <w:rFonts w:eastAsia="Times New Roman"/>
                <w:sz w:val="20"/>
                <w:lang w:val="fr-FR" w:eastAsia="fr-FR"/>
              </w:rPr>
              <w:t>éditeur</w:t>
            </w:r>
            <w:r w:rsidRPr="005E3036">
              <w:rPr>
                <w:rFonts w:eastAsia="Times New Roman"/>
                <w:sz w:val="20"/>
                <w:lang w:val="fr-FR" w:eastAsia="fr-FR"/>
              </w:rPr>
              <w:t xml:space="preserve"> de l</w:t>
            </w:r>
            <w:r w:rsidR="00BB30E6" w:rsidRPr="005E3036">
              <w:rPr>
                <w:rFonts w:eastAsia="Times New Roman"/>
                <w:sz w:val="20"/>
                <w:lang w:val="fr-FR" w:eastAsia="fr-FR"/>
              </w:rPr>
              <w:t>’</w:t>
            </w:r>
            <w:r w:rsidRPr="005E3036">
              <w:rPr>
                <w:rFonts w:eastAsia="Times New Roman"/>
                <w:sz w:val="20"/>
                <w:lang w:val="fr-FR" w:eastAsia="fr-FR"/>
              </w:rPr>
              <w:t>ERP ont peu de recul.</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34</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 xml:space="preserve">Appliquer une méthode cohérente de définition et de documentation des besoins. </w:t>
            </w:r>
            <w:r w:rsidR="0091187D" w:rsidRPr="005E3036">
              <w:rPr>
                <w:rFonts w:eastAsia="Times New Roman"/>
                <w:sz w:val="20"/>
                <w:lang w:val="fr-FR" w:eastAsia="fr-FR"/>
              </w:rPr>
              <w:t xml:space="preserve"> </w:t>
            </w:r>
            <w:r w:rsidRPr="005E3036">
              <w:rPr>
                <w:rFonts w:eastAsia="Times New Roman"/>
                <w:sz w:val="20"/>
                <w:lang w:val="fr-FR" w:eastAsia="fr-FR"/>
              </w:rPr>
              <w:t>Ceux</w:t>
            </w:r>
            <w:r w:rsidR="00DC5BA4" w:rsidRPr="005E3036">
              <w:rPr>
                <w:rFonts w:eastAsia="Times New Roman"/>
                <w:sz w:val="20"/>
                <w:lang w:val="fr-FR" w:eastAsia="fr-FR"/>
              </w:rPr>
              <w:noBreakHyphen/>
            </w:r>
            <w:r w:rsidRPr="005E3036">
              <w:rPr>
                <w:rFonts w:eastAsia="Times New Roman"/>
                <w:sz w:val="20"/>
                <w:lang w:val="fr-FR" w:eastAsia="fr-FR"/>
              </w:rPr>
              <w:t>ci devraient être liés aux essais et aux modifications.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35</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C718D1">
            <w:pPr>
              <w:rPr>
                <w:rFonts w:eastAsia="Times New Roman"/>
                <w:sz w:val="20"/>
                <w:lang w:val="fr-FR" w:eastAsia="fr-FR"/>
              </w:rPr>
            </w:pPr>
            <w:r w:rsidRPr="005E3036">
              <w:rPr>
                <w:rFonts w:eastAsia="Times New Roman"/>
                <w:sz w:val="20"/>
                <w:lang w:val="fr-FR" w:eastAsia="fr-FR"/>
              </w:rPr>
              <w:t xml:space="preserve">Pour les besoins </w:t>
            </w:r>
            <w:r w:rsidR="00C718D1" w:rsidRPr="005E3036">
              <w:rPr>
                <w:rFonts w:eastAsia="Times New Roman"/>
                <w:sz w:val="20"/>
                <w:lang w:val="fr-FR" w:eastAsia="fr-FR"/>
              </w:rPr>
              <w:t>liés à</w:t>
            </w:r>
            <w:r w:rsidRPr="005E3036">
              <w:rPr>
                <w:rFonts w:eastAsia="Times New Roman"/>
                <w:sz w:val="20"/>
                <w:lang w:val="fr-FR" w:eastAsia="fr-FR"/>
              </w:rPr>
              <w:t xml:space="preserve"> un processus ou un système actuel qui doit être remplacé, il est important d</w:t>
            </w:r>
            <w:r w:rsidR="00BB30E6" w:rsidRPr="005E3036">
              <w:rPr>
                <w:rFonts w:eastAsia="Times New Roman"/>
                <w:sz w:val="20"/>
                <w:lang w:val="fr-FR" w:eastAsia="fr-FR"/>
              </w:rPr>
              <w:t>’</w:t>
            </w:r>
            <w:r w:rsidRPr="005E3036">
              <w:rPr>
                <w:rFonts w:eastAsia="Times New Roman"/>
                <w:sz w:val="20"/>
                <w:lang w:val="fr-FR" w:eastAsia="fr-FR"/>
              </w:rPr>
              <w:t>adopter une démarche du bas vers le haut et de bien comprendre la situation actuelle.</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36</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Les évaluations de sécurité doivent être planifiées au début du processus et cette planification doit prévoir suffisamment de temps pour prendre des mesures correctives, le cas échéant.</w:t>
            </w:r>
          </w:p>
        </w:tc>
      </w:tr>
      <w:tr w:rsidR="00E86244" w:rsidRPr="005E3036" w:rsidTr="00E86244">
        <w:trPr>
          <w:trHeight w:val="792"/>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37</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La méthode de développement doit être claire et stable.  Il est conseillé d</w:t>
            </w:r>
            <w:r w:rsidR="00BB30E6" w:rsidRPr="005E3036">
              <w:rPr>
                <w:rFonts w:eastAsia="Times New Roman"/>
                <w:sz w:val="20"/>
                <w:lang w:val="fr-FR" w:eastAsia="fr-FR"/>
              </w:rPr>
              <w:t>’</w:t>
            </w:r>
            <w:r w:rsidRPr="005E3036">
              <w:rPr>
                <w:rFonts w:eastAsia="Times New Roman"/>
                <w:sz w:val="20"/>
                <w:lang w:val="fr-FR" w:eastAsia="fr-FR"/>
              </w:rPr>
              <w:t>adopter une méthode agile avec plus d</w:t>
            </w:r>
            <w:r w:rsidR="00BB30E6" w:rsidRPr="005E3036">
              <w:rPr>
                <w:rFonts w:eastAsia="Times New Roman"/>
                <w:sz w:val="20"/>
                <w:lang w:val="fr-FR" w:eastAsia="fr-FR"/>
              </w:rPr>
              <w:t>’</w:t>
            </w:r>
            <w:r w:rsidRPr="005E3036">
              <w:rPr>
                <w:rFonts w:eastAsia="Times New Roman"/>
                <w:sz w:val="20"/>
                <w:lang w:val="fr-FR" w:eastAsia="fr-FR"/>
              </w:rPr>
              <w:t xml:space="preserve">interactions entre le développeur et le futur utilisateur dans une seconde phase, qui comportera des processus plus sophistiqués ou nouveaux. </w:t>
            </w:r>
            <w:r w:rsidR="0091187D" w:rsidRPr="005E3036">
              <w:rPr>
                <w:rFonts w:eastAsia="Times New Roman"/>
                <w:sz w:val="20"/>
                <w:lang w:val="fr-FR" w:eastAsia="fr-FR"/>
              </w:rPr>
              <w:t xml:space="preserve"> </w:t>
            </w:r>
            <w:r w:rsidRPr="005E3036">
              <w:rPr>
                <w:rFonts w:eastAsia="Times New Roman"/>
                <w:sz w:val="20"/>
                <w:lang w:val="fr-FR" w:eastAsia="fr-FR"/>
              </w:rPr>
              <w:t>Toutefois, ce choix doit être fait et doit être géré de manière consciente.</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38</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La documentation sur les développements doit être établie et actualisée selon les besoins.  Le personnel technique de l</w:t>
            </w:r>
            <w:r w:rsidR="00BB30E6" w:rsidRPr="005E3036">
              <w:rPr>
                <w:rFonts w:eastAsia="Times New Roman"/>
                <w:sz w:val="20"/>
                <w:lang w:val="fr-FR" w:eastAsia="fr-FR"/>
              </w:rPr>
              <w:t>’</w:t>
            </w:r>
            <w:r w:rsidRPr="005E3036">
              <w:rPr>
                <w:rFonts w:eastAsia="Times New Roman"/>
                <w:sz w:val="20"/>
                <w:lang w:val="fr-FR" w:eastAsia="fr-FR"/>
              </w:rPr>
              <w:t>OMPI doit le vérifier de manière active et ne doit pas attendre le stade final du développement.</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39</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Garantir un environnement de test adéquat, et avoir de préférence un environnement de test distinct pour chaque projet.</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40</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Documenter clairement le résultat de tous les essais effectués.</w:t>
            </w:r>
          </w:p>
        </w:tc>
      </w:tr>
      <w:tr w:rsidR="00E86244" w:rsidRPr="005E3036" w:rsidTr="00E86244">
        <w:trPr>
          <w:trHeight w:val="1056"/>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41</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Effectuer des tests unitaires cohérents avec les spécifications fonctionnelles et techniques.  Si les besoins changent et que les nouveaux besoins sont intégrés ultérieurement, les spécifications techniques doivent être mises à jour et il faut effectuer de nouveaux tests unitaires.  L</w:t>
            </w:r>
            <w:r w:rsidR="00BB30E6" w:rsidRPr="005E3036">
              <w:rPr>
                <w:rFonts w:eastAsia="Times New Roman"/>
                <w:sz w:val="20"/>
                <w:lang w:val="fr-FR" w:eastAsia="fr-FR"/>
              </w:rPr>
              <w:t>’</w:t>
            </w:r>
            <w:r w:rsidRPr="005E3036">
              <w:rPr>
                <w:rFonts w:eastAsia="Times New Roman"/>
                <w:sz w:val="20"/>
                <w:lang w:val="fr-FR" w:eastAsia="fr-FR"/>
              </w:rPr>
              <w:t>ensemble de ce processus doit être documenté et approuvé par les personnes responsables du développement, et doit aussi être suivi par le personnel de l</w:t>
            </w:r>
            <w:r w:rsidR="00BB30E6" w:rsidRPr="005E3036">
              <w:rPr>
                <w:rFonts w:eastAsia="Times New Roman"/>
                <w:sz w:val="20"/>
                <w:lang w:val="fr-FR" w:eastAsia="fr-FR"/>
              </w:rPr>
              <w:t>’</w:t>
            </w:r>
            <w:r w:rsidRPr="005E3036">
              <w:rPr>
                <w:rFonts w:eastAsia="Times New Roman"/>
                <w:sz w:val="20"/>
                <w:lang w:val="fr-FR" w:eastAsia="fr-FR"/>
              </w:rPr>
              <w:t>OMPI.</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42</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Les tests unitaires doivent être suivis de manière adéquate par les gestionnaires du projet ou du programme.</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43</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S</w:t>
            </w:r>
            <w:r w:rsidR="00BB30E6" w:rsidRPr="005E3036">
              <w:rPr>
                <w:rFonts w:eastAsia="Times New Roman"/>
                <w:sz w:val="20"/>
                <w:lang w:val="fr-FR" w:eastAsia="fr-FR"/>
              </w:rPr>
              <w:t>’</w:t>
            </w:r>
            <w:r w:rsidRPr="005E3036">
              <w:rPr>
                <w:rFonts w:eastAsia="Times New Roman"/>
                <w:sz w:val="20"/>
                <w:lang w:val="fr-FR" w:eastAsia="fr-FR"/>
              </w:rPr>
              <w:t>assurer que l</w:t>
            </w:r>
            <w:r w:rsidR="00BB30E6" w:rsidRPr="005E3036">
              <w:rPr>
                <w:rFonts w:eastAsia="Times New Roman"/>
                <w:sz w:val="20"/>
                <w:lang w:val="fr-FR" w:eastAsia="fr-FR"/>
              </w:rPr>
              <w:t>’</w:t>
            </w:r>
            <w:r w:rsidRPr="005E3036">
              <w:rPr>
                <w:rFonts w:eastAsia="Times New Roman"/>
                <w:sz w:val="20"/>
                <w:lang w:val="fr-FR" w:eastAsia="fr-FR"/>
              </w:rPr>
              <w:t>environnement de test correspond fidèlement à la réalité.</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44</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Revenir aux environnements de test initiaux si les interfaces ou les conversions n</w:t>
            </w:r>
            <w:r w:rsidR="00BB30E6" w:rsidRPr="005E3036">
              <w:rPr>
                <w:rFonts w:eastAsia="Times New Roman"/>
                <w:sz w:val="20"/>
                <w:lang w:val="fr-FR" w:eastAsia="fr-FR"/>
              </w:rPr>
              <w:t>’</w:t>
            </w:r>
            <w:r w:rsidRPr="005E3036">
              <w:rPr>
                <w:rFonts w:eastAsia="Times New Roman"/>
                <w:sz w:val="20"/>
                <w:lang w:val="fr-FR" w:eastAsia="fr-FR"/>
              </w:rPr>
              <w:t>ont pas fonctionné au début.</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45</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 xml:space="preserve">Prévoir un plan et une stratégie de test clairs pour contrôler les performances. </w:t>
            </w:r>
            <w:r w:rsidR="0091187D" w:rsidRPr="005E3036">
              <w:rPr>
                <w:rFonts w:eastAsia="Times New Roman"/>
                <w:sz w:val="20"/>
                <w:lang w:val="fr-FR" w:eastAsia="fr-FR"/>
              </w:rPr>
              <w:t xml:space="preserve"> </w:t>
            </w:r>
            <w:r w:rsidRPr="005E3036">
              <w:rPr>
                <w:rFonts w:eastAsia="Times New Roman"/>
                <w:sz w:val="20"/>
                <w:lang w:val="fr-FR" w:eastAsia="fr-FR"/>
              </w:rPr>
              <w:t>Prévoir aussi des tests aux limites et des tests d</w:t>
            </w:r>
            <w:r w:rsidR="00BB30E6" w:rsidRPr="005E3036">
              <w:rPr>
                <w:rFonts w:eastAsia="Times New Roman"/>
                <w:sz w:val="20"/>
                <w:lang w:val="fr-FR" w:eastAsia="fr-FR"/>
              </w:rPr>
              <w:t>’</w:t>
            </w:r>
            <w:r w:rsidRPr="005E3036">
              <w:rPr>
                <w:rFonts w:eastAsia="Times New Roman"/>
                <w:sz w:val="20"/>
                <w:lang w:val="fr-FR" w:eastAsia="fr-FR"/>
              </w:rPr>
              <w:t>accès simultanés dans tous les projets.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46</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Assurer une formation avant les tests en faisant appel à un formateur indépendant.  Les utilisateurs seront ainsi pleinement informés des fonctionnalités prévues dans le système et effectueront des tests plus exhaustifs.</w:t>
            </w:r>
          </w:p>
        </w:tc>
      </w:tr>
      <w:tr w:rsidR="00E86244" w:rsidRPr="005E3036" w:rsidTr="00E86244">
        <w:trPr>
          <w:trHeight w:val="52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lastRenderedPageBreak/>
              <w:t>47</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Prévoir des projets concernant la gestion des données de base pour favoriser les initiatives et la communication intersectorielles (afin de s</w:t>
            </w:r>
            <w:r w:rsidR="00BB30E6" w:rsidRPr="005E3036">
              <w:rPr>
                <w:rFonts w:eastAsia="Times New Roman"/>
                <w:sz w:val="20"/>
                <w:lang w:val="fr-FR" w:eastAsia="fr-FR"/>
              </w:rPr>
              <w:t>’</w:t>
            </w:r>
            <w:r w:rsidRPr="005E3036">
              <w:rPr>
                <w:rFonts w:eastAsia="Times New Roman"/>
                <w:sz w:val="20"/>
                <w:lang w:val="fr-FR" w:eastAsia="fr-FR"/>
              </w:rPr>
              <w:t>affranchir des effets de silo).</w:t>
            </w:r>
          </w:p>
        </w:tc>
      </w:tr>
      <w:tr w:rsidR="00E36524" w:rsidRPr="005E3036" w:rsidTr="00174F3C">
        <w:trPr>
          <w:trHeight w:val="1457"/>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48</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DC5BA4">
            <w:pPr>
              <w:rPr>
                <w:rFonts w:eastAsia="Times New Roman"/>
                <w:sz w:val="20"/>
                <w:lang w:val="fr-FR" w:eastAsia="fr-FR"/>
              </w:rPr>
            </w:pPr>
            <w:r w:rsidRPr="005E3036">
              <w:rPr>
                <w:rFonts w:eastAsia="Times New Roman"/>
                <w:sz w:val="20"/>
                <w:lang w:val="fr-FR" w:eastAsia="fr-FR"/>
              </w:rPr>
              <w:t>Mettre en place une équipe spécialisée dans la gestion des données de base et dotée d</w:t>
            </w:r>
            <w:r w:rsidR="00BB30E6" w:rsidRPr="005E3036">
              <w:rPr>
                <w:rFonts w:eastAsia="Times New Roman"/>
                <w:sz w:val="20"/>
                <w:lang w:val="fr-FR" w:eastAsia="fr-FR"/>
              </w:rPr>
              <w:t>’</w:t>
            </w:r>
            <w:r w:rsidRPr="005E3036">
              <w:rPr>
                <w:rFonts w:eastAsia="Times New Roman"/>
                <w:sz w:val="20"/>
                <w:lang w:val="fr-FR" w:eastAsia="fr-FR"/>
              </w:rPr>
              <w:t>au moins deux</w:t>
            </w:r>
            <w:r w:rsidR="0091187D" w:rsidRPr="005E3036">
              <w:rPr>
                <w:rFonts w:eastAsia="Times New Roman"/>
                <w:sz w:val="20"/>
                <w:lang w:val="fr-FR" w:eastAsia="fr-FR"/>
              </w:rPr>
              <w:t> </w:t>
            </w:r>
            <w:r w:rsidR="00DC5BA4" w:rsidRPr="005E3036">
              <w:rPr>
                <w:rFonts w:eastAsia="Times New Roman"/>
                <w:sz w:val="20"/>
                <w:lang w:val="fr-FR" w:eastAsia="fr-FR"/>
              </w:rPr>
              <w:t>é</w:t>
            </w:r>
            <w:r w:rsidRPr="005E3036">
              <w:rPr>
                <w:rFonts w:eastAsia="Times New Roman"/>
                <w:sz w:val="20"/>
                <w:lang w:val="fr-FR" w:eastAsia="fr-FR"/>
              </w:rPr>
              <w:t>quivalents temps plein (l</w:t>
            </w:r>
            <w:r w:rsidR="00BB30E6" w:rsidRPr="005E3036">
              <w:rPr>
                <w:rFonts w:eastAsia="Times New Roman"/>
                <w:sz w:val="20"/>
                <w:lang w:val="fr-FR" w:eastAsia="fr-FR"/>
              </w:rPr>
              <w:t>’</w:t>
            </w:r>
            <w:r w:rsidRPr="005E3036">
              <w:rPr>
                <w:rFonts w:eastAsia="Times New Roman"/>
                <w:sz w:val="20"/>
                <w:lang w:val="fr-FR" w:eastAsia="fr-FR"/>
              </w:rPr>
              <w:t>un pour les aspects métiers et l</w:t>
            </w:r>
            <w:r w:rsidR="00BB30E6" w:rsidRPr="005E3036">
              <w:rPr>
                <w:rFonts w:eastAsia="Times New Roman"/>
                <w:sz w:val="20"/>
                <w:lang w:val="fr-FR" w:eastAsia="fr-FR"/>
              </w:rPr>
              <w:t>’</w:t>
            </w:r>
            <w:r w:rsidRPr="005E3036">
              <w:rPr>
                <w:rFonts w:eastAsia="Times New Roman"/>
                <w:sz w:val="20"/>
                <w:lang w:val="fr-FR" w:eastAsia="fr-FR"/>
              </w:rPr>
              <w:t>autre pour l</w:t>
            </w:r>
            <w:r w:rsidR="00BB30E6" w:rsidRPr="005E3036">
              <w:rPr>
                <w:rFonts w:eastAsia="Times New Roman"/>
                <w:sz w:val="20"/>
                <w:lang w:val="fr-FR" w:eastAsia="fr-FR"/>
              </w:rPr>
              <w:t>’</w:t>
            </w:r>
            <w:r w:rsidRPr="005E3036">
              <w:rPr>
                <w:rFonts w:eastAsia="Times New Roman"/>
                <w:sz w:val="20"/>
                <w:lang w:val="fr-FR" w:eastAsia="fr-FR"/>
              </w:rPr>
              <w:t>informatique).  Dans un premier temps il peut s</w:t>
            </w:r>
            <w:r w:rsidR="00BB30E6" w:rsidRPr="005E3036">
              <w:rPr>
                <w:rFonts w:eastAsia="Times New Roman"/>
                <w:sz w:val="20"/>
                <w:lang w:val="fr-FR" w:eastAsia="fr-FR"/>
              </w:rPr>
              <w:t>’</w:t>
            </w:r>
            <w:r w:rsidRPr="005E3036">
              <w:rPr>
                <w:rFonts w:eastAsia="Times New Roman"/>
                <w:sz w:val="20"/>
                <w:lang w:val="fr-FR" w:eastAsia="fr-FR"/>
              </w:rPr>
              <w:t>agir de la même personne, aidée d</w:t>
            </w:r>
            <w:r w:rsidR="00BB30E6" w:rsidRPr="005E3036">
              <w:rPr>
                <w:rFonts w:eastAsia="Times New Roman"/>
                <w:sz w:val="20"/>
                <w:lang w:val="fr-FR" w:eastAsia="fr-FR"/>
              </w:rPr>
              <w:t>’</w:t>
            </w:r>
            <w:r w:rsidRPr="005E3036">
              <w:rPr>
                <w:rFonts w:eastAsia="Times New Roman"/>
                <w:sz w:val="20"/>
                <w:lang w:val="fr-FR" w:eastAsia="fr-FR"/>
              </w:rPr>
              <w:t>un(e) assistant(e) membre du Bureau du projet ou de l</w:t>
            </w:r>
            <w:r w:rsidR="00BB30E6" w:rsidRPr="005E3036">
              <w:rPr>
                <w:rFonts w:eastAsia="Times New Roman"/>
                <w:sz w:val="20"/>
                <w:lang w:val="fr-FR" w:eastAsia="fr-FR"/>
              </w:rPr>
              <w:t>’</w:t>
            </w:r>
            <w:r w:rsidRPr="005E3036">
              <w:rPr>
                <w:rFonts w:eastAsia="Times New Roman"/>
                <w:sz w:val="20"/>
                <w:lang w:val="fr-FR" w:eastAsia="fr-FR"/>
              </w:rPr>
              <w:t>équipe chargée de l</w:t>
            </w:r>
            <w:r w:rsidR="00BB30E6" w:rsidRPr="005E3036">
              <w:rPr>
                <w:rFonts w:eastAsia="Times New Roman"/>
                <w:sz w:val="20"/>
                <w:lang w:val="fr-FR" w:eastAsia="fr-FR"/>
              </w:rPr>
              <w:t>’</w:t>
            </w:r>
            <w:r w:rsidRPr="005E3036">
              <w:rPr>
                <w:rFonts w:eastAsia="Times New Roman"/>
                <w:sz w:val="20"/>
                <w:lang w:val="fr-FR" w:eastAsia="fr-FR"/>
              </w:rPr>
              <w:t xml:space="preserve">analyse de données décisionnelles.  </w:t>
            </w:r>
            <w:r w:rsidR="000F74CF" w:rsidRPr="005E3036">
              <w:rPr>
                <w:rFonts w:eastAsia="Times New Roman"/>
                <w:sz w:val="20"/>
                <w:lang w:val="fr-FR" w:eastAsia="fr-FR"/>
              </w:rPr>
              <w:t>À mesure</w:t>
            </w:r>
            <w:r w:rsidRPr="005E3036">
              <w:rPr>
                <w:rFonts w:eastAsia="Times New Roman"/>
                <w:sz w:val="20"/>
                <w:lang w:val="fr-FR" w:eastAsia="fr-FR"/>
              </w:rPr>
              <w:t xml:space="preserve"> que cette initiative va se développer, une équipe distincte peut être mise en pla</w:t>
            </w:r>
            <w:r w:rsidR="001D2000" w:rsidRPr="005E3036">
              <w:rPr>
                <w:rFonts w:eastAsia="Times New Roman"/>
                <w:sz w:val="20"/>
                <w:lang w:val="fr-FR" w:eastAsia="fr-FR"/>
              </w:rPr>
              <w:t>ce pour poursuivre la maintenanc</w:t>
            </w:r>
            <w:r w:rsidRPr="005E3036">
              <w:rPr>
                <w:rFonts w:eastAsia="Times New Roman"/>
                <w:sz w:val="20"/>
                <w:lang w:val="fr-FR" w:eastAsia="fr-FR"/>
              </w:rPr>
              <w:t>e et l</w:t>
            </w:r>
            <w:r w:rsidR="00BB30E6" w:rsidRPr="005E3036">
              <w:rPr>
                <w:rFonts w:eastAsia="Times New Roman"/>
                <w:sz w:val="20"/>
                <w:lang w:val="fr-FR" w:eastAsia="fr-FR"/>
              </w:rPr>
              <w:t>’</w:t>
            </w:r>
            <w:r w:rsidRPr="005E3036">
              <w:rPr>
                <w:rFonts w:eastAsia="Times New Roman"/>
                <w:sz w:val="20"/>
                <w:lang w:val="fr-FR" w:eastAsia="fr-FR"/>
              </w:rPr>
              <w:t>optimisation des données de base, une fois le projet ERP achevé.</w:t>
            </w:r>
          </w:p>
        </w:tc>
      </w:tr>
      <w:tr w:rsidR="00E86244" w:rsidRPr="005E3036" w:rsidTr="00E86244">
        <w:trPr>
          <w:trHeight w:val="1056"/>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49</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0F74CF" w:rsidP="00E86244">
            <w:pPr>
              <w:rPr>
                <w:rFonts w:eastAsia="Times New Roman"/>
                <w:sz w:val="20"/>
                <w:lang w:val="fr-FR" w:eastAsia="fr-FR"/>
              </w:rPr>
            </w:pPr>
            <w:r w:rsidRPr="005E3036">
              <w:rPr>
                <w:rFonts w:eastAsia="Times New Roman"/>
                <w:sz w:val="20"/>
                <w:lang w:val="fr-FR" w:eastAsia="fr-FR"/>
              </w:rPr>
              <w:t>À mesure</w:t>
            </w:r>
            <w:r w:rsidR="00E86244" w:rsidRPr="005E3036">
              <w:rPr>
                <w:rFonts w:eastAsia="Times New Roman"/>
                <w:sz w:val="20"/>
                <w:lang w:val="fr-FR" w:eastAsia="fr-FR"/>
              </w:rPr>
              <w:t xml:space="preserve"> que le nombre d</w:t>
            </w:r>
            <w:r w:rsidR="00BB30E6" w:rsidRPr="005E3036">
              <w:rPr>
                <w:rFonts w:eastAsia="Times New Roman"/>
                <w:sz w:val="20"/>
                <w:lang w:val="fr-FR" w:eastAsia="fr-FR"/>
              </w:rPr>
              <w:t>’</w:t>
            </w:r>
            <w:r w:rsidR="00E86244" w:rsidRPr="005E3036">
              <w:rPr>
                <w:rFonts w:eastAsia="Times New Roman"/>
                <w:sz w:val="20"/>
                <w:lang w:val="fr-FR" w:eastAsia="fr-FR"/>
              </w:rPr>
              <w:t>utilisateurs va augmenter dans des projets tels que les systèmes de gestion des ressources humaines ou de la relation client, il sera important de planifier et de gérer la formation de manière plus consciente.  Il est donc recommandé de disposer d</w:t>
            </w:r>
            <w:r w:rsidR="00BB30E6" w:rsidRPr="005E3036">
              <w:rPr>
                <w:rFonts w:eastAsia="Times New Roman"/>
                <w:sz w:val="20"/>
                <w:lang w:val="fr-FR" w:eastAsia="fr-FR"/>
              </w:rPr>
              <w:t>’</w:t>
            </w:r>
            <w:r w:rsidR="00E86244" w:rsidRPr="005E3036">
              <w:rPr>
                <w:rFonts w:eastAsia="Times New Roman"/>
                <w:sz w:val="20"/>
                <w:lang w:val="fr-FR" w:eastAsia="fr-FR"/>
              </w:rPr>
              <w:t>un responsable de la formation (qui peut être aussi le responsable de la gestion du changement) au sein du Bureau du programme.</w:t>
            </w:r>
          </w:p>
        </w:tc>
      </w:tr>
      <w:tr w:rsidR="00E86244" w:rsidRPr="005E3036" w:rsidTr="00E86244">
        <w:trPr>
          <w:trHeight w:val="264"/>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50</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0F74CF" w:rsidP="00E86244">
            <w:pPr>
              <w:rPr>
                <w:rFonts w:eastAsia="Times New Roman"/>
                <w:sz w:val="20"/>
                <w:lang w:val="fr-FR" w:eastAsia="fr-FR"/>
              </w:rPr>
            </w:pPr>
            <w:r w:rsidRPr="005E3036">
              <w:rPr>
                <w:rFonts w:eastAsia="Times New Roman"/>
                <w:sz w:val="20"/>
                <w:lang w:val="fr-FR" w:eastAsia="fr-FR"/>
              </w:rPr>
              <w:t>Établir</w:t>
            </w:r>
            <w:r w:rsidR="00E86244" w:rsidRPr="005E3036">
              <w:rPr>
                <w:rFonts w:eastAsia="Times New Roman"/>
                <w:sz w:val="20"/>
                <w:lang w:val="fr-FR" w:eastAsia="fr-FR"/>
              </w:rPr>
              <w:t xml:space="preserve"> un système de certification des formations suivies et un processus de maintenance.</w:t>
            </w:r>
          </w:p>
        </w:tc>
      </w:tr>
      <w:tr w:rsidR="00E36524" w:rsidRPr="005E3036" w:rsidTr="00174F3C">
        <w:trPr>
          <w:trHeight w:val="775"/>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51</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Les interfaces doivent être examinées de manière détaillée (une par une).  Un plan d</w:t>
            </w:r>
            <w:r w:rsidR="00BB30E6" w:rsidRPr="005E3036">
              <w:rPr>
                <w:rFonts w:eastAsia="Times New Roman"/>
                <w:sz w:val="20"/>
                <w:lang w:val="fr-FR" w:eastAsia="fr-FR"/>
              </w:rPr>
              <w:t>’</w:t>
            </w:r>
            <w:r w:rsidRPr="005E3036">
              <w:rPr>
                <w:rFonts w:eastAsia="Times New Roman"/>
                <w:sz w:val="20"/>
                <w:lang w:val="fr-FR" w:eastAsia="fr-FR"/>
              </w:rPr>
              <w:t>intégration clair est nécessaire et doit aller au</w:t>
            </w:r>
            <w:r w:rsidR="00DC5BA4" w:rsidRPr="005E3036">
              <w:rPr>
                <w:rFonts w:eastAsia="Times New Roman"/>
                <w:sz w:val="20"/>
                <w:lang w:val="fr-FR" w:eastAsia="fr-FR"/>
              </w:rPr>
              <w:noBreakHyphen/>
            </w:r>
            <w:r w:rsidRPr="005E3036">
              <w:rPr>
                <w:rFonts w:eastAsia="Times New Roman"/>
                <w:sz w:val="20"/>
                <w:lang w:val="fr-FR" w:eastAsia="fr-FR"/>
              </w:rPr>
              <w:t>delà de l</w:t>
            </w:r>
            <w:r w:rsidR="00BB30E6" w:rsidRPr="005E3036">
              <w:rPr>
                <w:rFonts w:eastAsia="Times New Roman"/>
                <w:sz w:val="20"/>
                <w:lang w:val="fr-FR" w:eastAsia="fr-FR"/>
              </w:rPr>
              <w:t>’</w:t>
            </w:r>
            <w:r w:rsidRPr="005E3036">
              <w:rPr>
                <w:rFonts w:eastAsia="Times New Roman"/>
                <w:sz w:val="20"/>
                <w:lang w:val="fr-FR" w:eastAsia="fr-FR"/>
              </w:rPr>
              <w:t>intégration technique pour prendre aussi en compte l</w:t>
            </w:r>
            <w:r w:rsidR="00BB30E6" w:rsidRPr="005E3036">
              <w:rPr>
                <w:rFonts w:eastAsia="Times New Roman"/>
                <w:sz w:val="20"/>
                <w:lang w:val="fr-FR" w:eastAsia="fr-FR"/>
              </w:rPr>
              <w:t>’</w:t>
            </w:r>
            <w:r w:rsidRPr="005E3036">
              <w:rPr>
                <w:rFonts w:eastAsia="Times New Roman"/>
                <w:sz w:val="20"/>
                <w:lang w:val="fr-FR" w:eastAsia="fr-FR"/>
              </w:rPr>
              <w:t>intégration des processus.</w:t>
            </w:r>
          </w:p>
        </w:tc>
      </w:tr>
      <w:tr w:rsidR="00E86244" w:rsidRPr="005E3036" w:rsidTr="00E86244">
        <w:trPr>
          <w:trHeight w:val="1056"/>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52</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Appliquer une méthode de recueil de données qui soit axée sur les besoins métiers et suive en parallèle une méthode de haut en bas et une méthode de bas en haut.  Associer à la fois de futurs utilisateurs expérimentés et des personnes impliquées dans l</w:t>
            </w:r>
            <w:r w:rsidR="00BB30E6" w:rsidRPr="005E3036">
              <w:rPr>
                <w:rFonts w:eastAsia="Times New Roman"/>
                <w:sz w:val="20"/>
                <w:lang w:val="fr-FR" w:eastAsia="fr-FR"/>
              </w:rPr>
              <w:t>’</w:t>
            </w:r>
            <w:r w:rsidRPr="005E3036">
              <w:rPr>
                <w:rFonts w:eastAsia="Times New Roman"/>
                <w:sz w:val="20"/>
                <w:lang w:val="fr-FR" w:eastAsia="fr-FR"/>
              </w:rPr>
              <w:t>exécution.  La définition des besoins devrait aussi faciliter l</w:t>
            </w:r>
            <w:r w:rsidR="00BB30E6" w:rsidRPr="005E3036">
              <w:rPr>
                <w:rFonts w:eastAsia="Times New Roman"/>
                <w:sz w:val="20"/>
                <w:lang w:val="fr-FR" w:eastAsia="fr-FR"/>
              </w:rPr>
              <w:t>’</w:t>
            </w:r>
            <w:r w:rsidRPr="005E3036">
              <w:rPr>
                <w:rFonts w:eastAsia="Times New Roman"/>
                <w:sz w:val="20"/>
                <w:lang w:val="fr-FR" w:eastAsia="fr-FR"/>
              </w:rPr>
              <w:t>effort de gestion du changement.</w:t>
            </w:r>
          </w:p>
        </w:tc>
      </w:tr>
      <w:tr w:rsidR="00E86244" w:rsidRPr="005E3036" w:rsidTr="00E86244">
        <w:trPr>
          <w:trHeight w:val="792"/>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53</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AB0992">
            <w:pPr>
              <w:rPr>
                <w:rFonts w:eastAsia="Times New Roman"/>
                <w:sz w:val="20"/>
                <w:lang w:val="fr-FR" w:eastAsia="fr-FR"/>
              </w:rPr>
            </w:pPr>
            <w:r w:rsidRPr="005E3036">
              <w:rPr>
                <w:rFonts w:eastAsia="Times New Roman"/>
                <w:sz w:val="20"/>
                <w:lang w:val="fr-FR" w:eastAsia="fr-FR"/>
              </w:rPr>
              <w:t>S</w:t>
            </w:r>
            <w:r w:rsidR="00BB30E6" w:rsidRPr="005E3036">
              <w:rPr>
                <w:rFonts w:eastAsia="Times New Roman"/>
                <w:sz w:val="20"/>
                <w:lang w:val="fr-FR" w:eastAsia="fr-FR"/>
              </w:rPr>
              <w:t>’</w:t>
            </w:r>
            <w:r w:rsidRPr="005E3036">
              <w:rPr>
                <w:rFonts w:eastAsia="Times New Roman"/>
                <w:sz w:val="20"/>
                <w:lang w:val="fr-FR" w:eastAsia="fr-FR"/>
              </w:rPr>
              <w:t xml:space="preserve">assurer que la gestion des données de base </w:t>
            </w:r>
            <w:r w:rsidR="00AB0992" w:rsidRPr="005E3036">
              <w:rPr>
                <w:rFonts w:eastAsia="Times New Roman"/>
                <w:sz w:val="20"/>
                <w:lang w:val="fr-FR" w:eastAsia="fr-FR"/>
              </w:rPr>
              <w:t>est</w:t>
            </w:r>
            <w:r w:rsidRPr="005E3036">
              <w:rPr>
                <w:rFonts w:eastAsia="Times New Roman"/>
                <w:sz w:val="20"/>
                <w:lang w:val="fr-FR" w:eastAsia="fr-FR"/>
              </w:rPr>
              <w:t xml:space="preserve"> assurée soit par l</w:t>
            </w:r>
            <w:r w:rsidR="00BB30E6" w:rsidRPr="005E3036">
              <w:rPr>
                <w:rFonts w:eastAsia="Times New Roman"/>
                <w:sz w:val="20"/>
                <w:lang w:val="fr-FR" w:eastAsia="fr-FR"/>
              </w:rPr>
              <w:t>’</w:t>
            </w:r>
            <w:r w:rsidRPr="005E3036">
              <w:rPr>
                <w:rFonts w:eastAsia="Times New Roman"/>
                <w:sz w:val="20"/>
                <w:lang w:val="fr-FR" w:eastAsia="fr-FR"/>
              </w:rPr>
              <w:t>équipe chargée de l</w:t>
            </w:r>
            <w:r w:rsidR="00BB30E6" w:rsidRPr="005E3036">
              <w:rPr>
                <w:rFonts w:eastAsia="Times New Roman"/>
                <w:sz w:val="20"/>
                <w:lang w:val="fr-FR" w:eastAsia="fr-FR"/>
              </w:rPr>
              <w:t>’</w:t>
            </w:r>
            <w:r w:rsidRPr="005E3036">
              <w:rPr>
                <w:rFonts w:eastAsia="Times New Roman"/>
                <w:sz w:val="20"/>
                <w:lang w:val="fr-FR" w:eastAsia="fr-FR"/>
              </w:rPr>
              <w:t>analyse de données décisionnelles, soit par une autre équipe du programme.  Cette équipe devra à la fois structurer et nettoyer les données.</w:t>
            </w:r>
          </w:p>
        </w:tc>
      </w:tr>
      <w:tr w:rsidR="00E86244" w:rsidRPr="005E3036" w:rsidTr="00E86244">
        <w:trPr>
          <w:trHeight w:val="792"/>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54</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0F74CF" w:rsidP="00716411">
            <w:pPr>
              <w:rPr>
                <w:rFonts w:eastAsia="Times New Roman"/>
                <w:sz w:val="20"/>
                <w:lang w:val="fr-FR" w:eastAsia="fr-FR"/>
              </w:rPr>
            </w:pPr>
            <w:r w:rsidRPr="005E3036">
              <w:rPr>
                <w:rFonts w:eastAsia="Times New Roman"/>
                <w:sz w:val="20"/>
                <w:lang w:val="fr-FR" w:eastAsia="fr-FR"/>
              </w:rPr>
              <w:t>Établir</w:t>
            </w:r>
            <w:r w:rsidR="00E86244" w:rsidRPr="005E3036">
              <w:rPr>
                <w:rFonts w:eastAsia="Times New Roman"/>
                <w:sz w:val="20"/>
                <w:lang w:val="fr-FR" w:eastAsia="fr-FR"/>
              </w:rPr>
              <w:t xml:space="preserve"> un processus clair de recensement des avantages et s</w:t>
            </w:r>
            <w:r w:rsidR="00BB30E6" w:rsidRPr="005E3036">
              <w:rPr>
                <w:rFonts w:eastAsia="Times New Roman"/>
                <w:sz w:val="20"/>
                <w:lang w:val="fr-FR" w:eastAsia="fr-FR"/>
              </w:rPr>
              <w:t>’</w:t>
            </w:r>
            <w:r w:rsidR="00E86244" w:rsidRPr="005E3036">
              <w:rPr>
                <w:rFonts w:eastAsia="Times New Roman"/>
                <w:sz w:val="20"/>
                <w:lang w:val="fr-FR" w:eastAsia="fr-FR"/>
              </w:rPr>
              <w:t xml:space="preserve">assurer que tous les rapports de projets </w:t>
            </w:r>
            <w:r w:rsidR="00716411" w:rsidRPr="005E3036">
              <w:rPr>
                <w:rFonts w:eastAsia="Times New Roman"/>
                <w:sz w:val="20"/>
                <w:lang w:val="fr-FR" w:eastAsia="fr-FR"/>
              </w:rPr>
              <w:t>sont</w:t>
            </w:r>
            <w:r w:rsidR="00E86244" w:rsidRPr="005E3036">
              <w:rPr>
                <w:rFonts w:eastAsia="Times New Roman"/>
                <w:sz w:val="20"/>
                <w:lang w:val="fr-FR" w:eastAsia="fr-FR"/>
              </w:rPr>
              <w:t xml:space="preserve"> axés sur les résultats escomptés.  Le projet de gestion des performances pourrait offrir un bon point de départ à ce processus.</w:t>
            </w:r>
          </w:p>
        </w:tc>
      </w:tr>
      <w:tr w:rsidR="00E86244" w:rsidRPr="005E3036" w:rsidTr="00E86244">
        <w:trPr>
          <w:trHeight w:val="792"/>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55</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Un dialogue devrait être mené sur le futur budget d</w:t>
            </w:r>
            <w:r w:rsidR="00BB30E6" w:rsidRPr="005E3036">
              <w:rPr>
                <w:rFonts w:eastAsia="Times New Roman"/>
                <w:sz w:val="20"/>
                <w:lang w:val="fr-FR" w:eastAsia="fr-FR"/>
              </w:rPr>
              <w:t>’</w:t>
            </w:r>
            <w:r w:rsidRPr="005E3036">
              <w:rPr>
                <w:rFonts w:eastAsia="Times New Roman"/>
                <w:sz w:val="20"/>
                <w:lang w:val="fr-FR" w:eastAsia="fr-FR"/>
              </w:rPr>
              <w:t>appui.  Ce budget devra en fin de compte être intégré dans le coût total de possession de la solution d</w:t>
            </w:r>
            <w:r w:rsidR="00BB30E6" w:rsidRPr="005E3036">
              <w:rPr>
                <w:rFonts w:eastAsia="Times New Roman"/>
                <w:sz w:val="20"/>
                <w:lang w:val="fr-FR" w:eastAsia="fr-FR"/>
              </w:rPr>
              <w:t>’</w:t>
            </w:r>
            <w:r w:rsidRPr="005E3036">
              <w:rPr>
                <w:rFonts w:eastAsia="Times New Roman"/>
                <w:sz w:val="20"/>
                <w:lang w:val="fr-FR" w:eastAsia="fr-FR"/>
              </w:rPr>
              <w:t>appui, qui devra être documenté dans l</w:t>
            </w:r>
            <w:r w:rsidR="00BB30E6" w:rsidRPr="005E3036">
              <w:rPr>
                <w:rFonts w:eastAsia="Times New Roman"/>
                <w:sz w:val="20"/>
                <w:lang w:val="fr-FR" w:eastAsia="fr-FR"/>
              </w:rPr>
              <w:t>’</w:t>
            </w:r>
            <w:r w:rsidRPr="005E3036">
              <w:rPr>
                <w:rFonts w:eastAsia="Times New Roman"/>
                <w:sz w:val="20"/>
                <w:lang w:val="fr-FR" w:eastAsia="fr-FR"/>
              </w:rPr>
              <w:t>analyse de cas.  Actuellement celle</w:t>
            </w:r>
            <w:r w:rsidR="00DC5BA4" w:rsidRPr="005E3036">
              <w:rPr>
                <w:rFonts w:eastAsia="Times New Roman"/>
                <w:sz w:val="20"/>
                <w:lang w:val="fr-FR" w:eastAsia="fr-FR"/>
              </w:rPr>
              <w:noBreakHyphen/>
            </w:r>
            <w:r w:rsidRPr="005E3036">
              <w:rPr>
                <w:rFonts w:eastAsia="Times New Roman"/>
                <w:sz w:val="20"/>
                <w:lang w:val="fr-FR" w:eastAsia="fr-FR"/>
              </w:rPr>
              <w:t>ci ne contient pas d</w:t>
            </w:r>
            <w:r w:rsidR="00BB30E6" w:rsidRPr="005E3036">
              <w:rPr>
                <w:rFonts w:eastAsia="Times New Roman"/>
                <w:sz w:val="20"/>
                <w:lang w:val="fr-FR" w:eastAsia="fr-FR"/>
              </w:rPr>
              <w:t>’</w:t>
            </w:r>
            <w:r w:rsidRPr="005E3036">
              <w:rPr>
                <w:rFonts w:eastAsia="Times New Roman"/>
                <w:sz w:val="20"/>
                <w:lang w:val="fr-FR" w:eastAsia="fr-FR"/>
              </w:rPr>
              <w:t>informations détaillées sur le calcul du coût total de possession.</w:t>
            </w:r>
          </w:p>
        </w:tc>
      </w:tr>
      <w:tr w:rsidR="00394C35" w:rsidRPr="005E3036" w:rsidTr="00394C35">
        <w:trPr>
          <w:trHeight w:val="1438"/>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56</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BB30E6" w:rsidP="00E86244">
            <w:pPr>
              <w:rPr>
                <w:rFonts w:eastAsia="Times New Roman"/>
                <w:sz w:val="20"/>
                <w:lang w:val="fr-FR" w:eastAsia="fr-FR"/>
              </w:rPr>
            </w:pPr>
            <w:r w:rsidRPr="005E3036">
              <w:rPr>
                <w:rFonts w:eastAsia="Times New Roman"/>
                <w:sz w:val="20"/>
                <w:lang w:val="fr-FR" w:eastAsia="fr-FR"/>
              </w:rPr>
              <w:t>Étant</w:t>
            </w:r>
            <w:r w:rsidR="00E86244" w:rsidRPr="005E3036">
              <w:rPr>
                <w:rFonts w:eastAsia="Times New Roman"/>
                <w:sz w:val="20"/>
                <w:lang w:val="fr-FR" w:eastAsia="fr-FR"/>
              </w:rPr>
              <w:t xml:space="preserve"> donné que l</w:t>
            </w:r>
            <w:r w:rsidRPr="005E3036">
              <w:rPr>
                <w:rFonts w:eastAsia="Times New Roman"/>
                <w:sz w:val="20"/>
                <w:lang w:val="fr-FR" w:eastAsia="fr-FR"/>
              </w:rPr>
              <w:t>’</w:t>
            </w:r>
            <w:r w:rsidR="00E86244" w:rsidRPr="005E3036">
              <w:rPr>
                <w:rFonts w:eastAsia="Times New Roman"/>
                <w:sz w:val="20"/>
                <w:lang w:val="fr-FR" w:eastAsia="fr-FR"/>
              </w:rPr>
              <w:t>équipe d</w:t>
            </w:r>
            <w:r w:rsidRPr="005E3036">
              <w:rPr>
                <w:rFonts w:eastAsia="Times New Roman"/>
                <w:sz w:val="20"/>
                <w:lang w:val="fr-FR" w:eastAsia="fr-FR"/>
              </w:rPr>
              <w:t>’</w:t>
            </w:r>
            <w:r w:rsidR="00E86244" w:rsidRPr="005E3036">
              <w:rPr>
                <w:rFonts w:eastAsia="Times New Roman"/>
                <w:sz w:val="20"/>
                <w:lang w:val="fr-FR" w:eastAsia="fr-FR"/>
              </w:rPr>
              <w:t>appui relève actuellement d</w:t>
            </w:r>
            <w:r w:rsidRPr="005E3036">
              <w:rPr>
                <w:rFonts w:eastAsia="Times New Roman"/>
                <w:sz w:val="20"/>
                <w:lang w:val="fr-FR" w:eastAsia="fr-FR"/>
              </w:rPr>
              <w:t>’</w:t>
            </w:r>
            <w:r w:rsidR="00E86244" w:rsidRPr="005E3036">
              <w:rPr>
                <w:rFonts w:eastAsia="Times New Roman"/>
                <w:sz w:val="20"/>
                <w:lang w:val="fr-FR" w:eastAsia="fr-FR"/>
              </w:rPr>
              <w:t>un autre département et ne fait donc pas partie du programme, elle est bien placée pour remettre en cause les décisions.  Lorsque cette équipe sera intégrée dans le programme, elle pourrait perdre une partie de sa capacité de contestation du fait de son appartenance au programme.  Gartner recommande donc de rester vigilant à cet égard ou de faire en sorte que le département informatique reste associé à l</w:t>
            </w:r>
            <w:r w:rsidRPr="005E3036">
              <w:rPr>
                <w:rFonts w:eastAsia="Times New Roman"/>
                <w:sz w:val="20"/>
                <w:lang w:val="fr-FR" w:eastAsia="fr-FR"/>
              </w:rPr>
              <w:t>’</w:t>
            </w:r>
            <w:r w:rsidR="00E86244" w:rsidRPr="005E3036">
              <w:rPr>
                <w:rFonts w:eastAsia="Times New Roman"/>
                <w:sz w:val="20"/>
                <w:lang w:val="fr-FR" w:eastAsia="fr-FR"/>
              </w:rPr>
              <w:t>évaluation de certains aspects liés à la stabilité ou la qualité du système, ou encore à la capacité de le maintenir.</w:t>
            </w:r>
          </w:p>
        </w:tc>
      </w:tr>
      <w:tr w:rsidR="00394C35" w:rsidRPr="005E3036" w:rsidTr="00394C35">
        <w:trPr>
          <w:trHeight w:val="423"/>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57</w:t>
            </w:r>
          </w:p>
        </w:tc>
        <w:tc>
          <w:tcPr>
            <w:tcW w:w="10080" w:type="dxa"/>
            <w:tcBorders>
              <w:top w:val="nil"/>
              <w:left w:val="nil"/>
              <w:bottom w:val="single" w:sz="4" w:space="0" w:color="auto"/>
              <w:right w:val="single" w:sz="4" w:space="0" w:color="auto"/>
            </w:tcBorders>
            <w:shd w:val="clear" w:color="auto" w:fill="auto"/>
            <w:vAlign w:val="center"/>
            <w:hideMark/>
          </w:tcPr>
          <w:p w:rsidR="00E86244" w:rsidRPr="005E3036" w:rsidRDefault="00E86244" w:rsidP="00E86244">
            <w:pPr>
              <w:rPr>
                <w:rFonts w:eastAsia="Times New Roman"/>
                <w:sz w:val="20"/>
                <w:lang w:val="fr-FR" w:eastAsia="fr-FR"/>
              </w:rPr>
            </w:pPr>
            <w:r w:rsidRPr="005E3036">
              <w:rPr>
                <w:rFonts w:eastAsia="Times New Roman"/>
                <w:sz w:val="20"/>
                <w:lang w:val="fr-FR" w:eastAsia="fr-FR"/>
              </w:rPr>
              <w:t>Désigner des super</w:t>
            </w:r>
            <w:r w:rsidR="00174F3C" w:rsidRPr="005E3036">
              <w:rPr>
                <w:rFonts w:eastAsia="Times New Roman"/>
                <w:sz w:val="20"/>
                <w:lang w:val="fr-FR" w:eastAsia="fr-FR"/>
              </w:rPr>
              <w:noBreakHyphen/>
            </w:r>
            <w:r w:rsidRPr="005E3036">
              <w:rPr>
                <w:rFonts w:eastAsia="Times New Roman"/>
                <w:sz w:val="20"/>
                <w:lang w:val="fr-FR" w:eastAsia="fr-FR"/>
              </w:rPr>
              <w:t>utilisateurs parmi des membres de l</w:t>
            </w:r>
            <w:r w:rsidR="00BB30E6" w:rsidRPr="005E3036">
              <w:rPr>
                <w:rFonts w:eastAsia="Times New Roman"/>
                <w:sz w:val="20"/>
                <w:lang w:val="fr-FR" w:eastAsia="fr-FR"/>
              </w:rPr>
              <w:t>’</w:t>
            </w:r>
            <w:r w:rsidR="005A7483" w:rsidRPr="005E3036">
              <w:rPr>
                <w:rFonts w:eastAsia="Times New Roman"/>
                <w:sz w:val="20"/>
                <w:lang w:val="fr-FR" w:eastAsia="fr-FR"/>
              </w:rPr>
              <w:t>O</w:t>
            </w:r>
            <w:r w:rsidRPr="005E3036">
              <w:rPr>
                <w:rFonts w:eastAsia="Times New Roman"/>
                <w:sz w:val="20"/>
                <w:lang w:val="fr-FR" w:eastAsia="fr-FR"/>
              </w:rPr>
              <w:t>rganisation qui ne font pas partie du programme.</w:t>
            </w:r>
          </w:p>
        </w:tc>
      </w:tr>
      <w:tr w:rsidR="00E86244" w:rsidRPr="005E3036" w:rsidTr="00E86244">
        <w:trPr>
          <w:trHeight w:val="804"/>
        </w:trPr>
        <w:tc>
          <w:tcPr>
            <w:tcW w:w="400" w:type="dxa"/>
            <w:tcBorders>
              <w:top w:val="nil"/>
              <w:left w:val="single" w:sz="8" w:space="0" w:color="auto"/>
              <w:bottom w:val="single" w:sz="4" w:space="0" w:color="auto"/>
              <w:right w:val="single" w:sz="4" w:space="0" w:color="auto"/>
            </w:tcBorders>
            <w:shd w:val="clear" w:color="000000" w:fill="E6B8B7"/>
            <w:noWrap/>
            <w:vAlign w:val="center"/>
            <w:hideMark/>
          </w:tcPr>
          <w:p w:rsidR="00E86244" w:rsidRPr="005E3036" w:rsidRDefault="00E86244" w:rsidP="00E86244">
            <w:pPr>
              <w:jc w:val="center"/>
              <w:rPr>
                <w:rFonts w:eastAsia="Times New Roman"/>
                <w:sz w:val="20"/>
                <w:lang w:val="fr-FR" w:eastAsia="fr-FR"/>
              </w:rPr>
            </w:pPr>
            <w:r w:rsidRPr="005E3036">
              <w:rPr>
                <w:rFonts w:eastAsia="Times New Roman"/>
                <w:sz w:val="20"/>
                <w:lang w:val="fr-FR" w:eastAsia="fr-FR"/>
              </w:rPr>
              <w:t>58</w:t>
            </w:r>
          </w:p>
        </w:tc>
        <w:tc>
          <w:tcPr>
            <w:tcW w:w="10080" w:type="dxa"/>
            <w:tcBorders>
              <w:top w:val="nil"/>
              <w:left w:val="nil"/>
              <w:bottom w:val="single" w:sz="8" w:space="0" w:color="auto"/>
              <w:right w:val="single" w:sz="4" w:space="0" w:color="auto"/>
            </w:tcBorders>
            <w:shd w:val="clear" w:color="auto" w:fill="auto"/>
            <w:vAlign w:val="center"/>
            <w:hideMark/>
          </w:tcPr>
          <w:p w:rsidR="00E86244" w:rsidRPr="005E3036" w:rsidRDefault="00E86244" w:rsidP="005A7483">
            <w:pPr>
              <w:rPr>
                <w:rFonts w:eastAsia="Times New Roman"/>
                <w:sz w:val="20"/>
                <w:lang w:val="fr-FR" w:eastAsia="fr-FR"/>
              </w:rPr>
            </w:pPr>
            <w:r w:rsidRPr="005E3036">
              <w:rPr>
                <w:rFonts w:eastAsia="Times New Roman"/>
                <w:sz w:val="20"/>
                <w:lang w:val="fr-FR" w:eastAsia="fr-FR"/>
              </w:rPr>
              <w:t>Gartner recommande d</w:t>
            </w:r>
            <w:r w:rsidR="00BB30E6" w:rsidRPr="005E3036">
              <w:rPr>
                <w:rFonts w:eastAsia="Times New Roman"/>
                <w:sz w:val="20"/>
                <w:lang w:val="fr-FR" w:eastAsia="fr-FR"/>
              </w:rPr>
              <w:t>’</w:t>
            </w:r>
            <w:r w:rsidRPr="005E3036">
              <w:rPr>
                <w:rFonts w:eastAsia="Times New Roman"/>
                <w:sz w:val="20"/>
                <w:lang w:val="fr-FR" w:eastAsia="fr-FR"/>
              </w:rPr>
              <w:t>instaurer un plan de continuité des activités de l</w:t>
            </w:r>
            <w:r w:rsidR="00BB30E6" w:rsidRPr="005E3036">
              <w:rPr>
                <w:rFonts w:eastAsia="Times New Roman"/>
                <w:sz w:val="20"/>
                <w:lang w:val="fr-FR" w:eastAsia="fr-FR"/>
              </w:rPr>
              <w:t>’</w:t>
            </w:r>
            <w:r w:rsidR="005A7483" w:rsidRPr="005E3036">
              <w:rPr>
                <w:rFonts w:eastAsia="Times New Roman"/>
                <w:sz w:val="20"/>
                <w:lang w:val="fr-FR" w:eastAsia="fr-FR"/>
              </w:rPr>
              <w:t>O</w:t>
            </w:r>
            <w:r w:rsidRPr="005E3036">
              <w:rPr>
                <w:rFonts w:eastAsia="Times New Roman"/>
                <w:sz w:val="20"/>
                <w:lang w:val="fr-FR" w:eastAsia="fr-FR"/>
              </w:rPr>
              <w:t>rganisation ainsi qu</w:t>
            </w:r>
            <w:r w:rsidR="00BB30E6" w:rsidRPr="005E3036">
              <w:rPr>
                <w:rFonts w:eastAsia="Times New Roman"/>
                <w:sz w:val="20"/>
                <w:lang w:val="fr-FR" w:eastAsia="fr-FR"/>
              </w:rPr>
              <w:t>’</w:t>
            </w:r>
            <w:r w:rsidRPr="005E3036">
              <w:rPr>
                <w:rFonts w:eastAsia="Times New Roman"/>
                <w:sz w:val="20"/>
                <w:lang w:val="fr-FR" w:eastAsia="fr-FR"/>
              </w:rPr>
              <w:t>un plan de rétablissement après sinistre, notamment pour les systèmes qui gèrent d</w:t>
            </w:r>
            <w:r w:rsidR="00BB30E6" w:rsidRPr="005E3036">
              <w:rPr>
                <w:rFonts w:eastAsia="Times New Roman"/>
                <w:sz w:val="20"/>
                <w:lang w:val="fr-FR" w:eastAsia="fr-FR"/>
              </w:rPr>
              <w:t>’</w:t>
            </w:r>
            <w:r w:rsidRPr="005E3036">
              <w:rPr>
                <w:rFonts w:eastAsia="Times New Roman"/>
                <w:sz w:val="20"/>
                <w:lang w:val="fr-FR" w:eastAsia="fr-FR"/>
              </w:rPr>
              <w:t>importants volumes de transactions ou qui remplacent des systèmes existants.</w:t>
            </w:r>
          </w:p>
        </w:tc>
      </w:tr>
    </w:tbl>
    <w:p w:rsidR="00671EE8" w:rsidRPr="00E36524" w:rsidRDefault="00671EE8" w:rsidP="00EC0F4B">
      <w:pPr>
        <w:rPr>
          <w:lang w:val="fr-FR"/>
        </w:rPr>
      </w:pPr>
    </w:p>
    <w:p w:rsidR="00671EE8" w:rsidRPr="00E36524" w:rsidRDefault="00671EE8" w:rsidP="00EC0F4B">
      <w:pPr>
        <w:rPr>
          <w:lang w:val="fr-FR"/>
        </w:rPr>
      </w:pPr>
    </w:p>
    <w:p w:rsidR="00671EE8" w:rsidRPr="00E36524" w:rsidRDefault="00671EE8" w:rsidP="00EC0F4B">
      <w:pPr>
        <w:rPr>
          <w:lang w:val="fr-FR"/>
        </w:rPr>
      </w:pPr>
    </w:p>
    <w:p w:rsidR="00671EE8" w:rsidRPr="00E36524" w:rsidRDefault="0069359D" w:rsidP="00D24252">
      <w:pPr>
        <w:pStyle w:val="Endofdocument-Annex"/>
        <w:rPr>
          <w:lang w:val="fr-FR"/>
        </w:rPr>
      </w:pPr>
      <w:r w:rsidRPr="00E36524">
        <w:rPr>
          <w:lang w:val="fr-FR"/>
        </w:rPr>
        <w:t>[Fin de l</w:t>
      </w:r>
      <w:r w:rsidR="00BB30E6" w:rsidRPr="00E36524">
        <w:rPr>
          <w:lang w:val="fr-FR"/>
        </w:rPr>
        <w:t>’</w:t>
      </w:r>
      <w:r w:rsidRPr="00E36524">
        <w:rPr>
          <w:lang w:val="fr-FR"/>
        </w:rPr>
        <w:t>annexe et du document]</w:t>
      </w:r>
    </w:p>
    <w:sectPr w:rsidR="00671EE8" w:rsidRPr="00E36524" w:rsidSect="007641D7">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5F2" w:rsidRDefault="008D65F2">
      <w:r>
        <w:separator/>
      </w:r>
    </w:p>
  </w:endnote>
  <w:endnote w:type="continuationSeparator" w:id="0">
    <w:p w:rsidR="008D65F2" w:rsidRDefault="008D65F2" w:rsidP="003B38C1">
      <w:r>
        <w:separator/>
      </w:r>
    </w:p>
    <w:p w:rsidR="008D65F2" w:rsidRPr="003B38C1" w:rsidRDefault="008D65F2" w:rsidP="003B38C1">
      <w:pPr>
        <w:spacing w:after="60"/>
        <w:rPr>
          <w:sz w:val="17"/>
        </w:rPr>
      </w:pPr>
      <w:r>
        <w:rPr>
          <w:sz w:val="17"/>
        </w:rPr>
        <w:t>[Endnote continued from previous page]</w:t>
      </w:r>
    </w:p>
  </w:endnote>
  <w:endnote w:type="continuationNotice" w:id="1">
    <w:p w:rsidR="008D65F2" w:rsidRPr="003B38C1" w:rsidRDefault="008D65F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D7" w:rsidRPr="007641D7" w:rsidRDefault="007641D7" w:rsidP="00764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5F2" w:rsidRDefault="008D65F2">
      <w:r>
        <w:separator/>
      </w:r>
    </w:p>
  </w:footnote>
  <w:footnote w:type="continuationSeparator" w:id="0">
    <w:p w:rsidR="008D65F2" w:rsidRDefault="008D65F2" w:rsidP="008B60B2">
      <w:r>
        <w:separator/>
      </w:r>
    </w:p>
    <w:p w:rsidR="008D65F2" w:rsidRPr="00ED77FB" w:rsidRDefault="008D65F2" w:rsidP="008B60B2">
      <w:pPr>
        <w:spacing w:after="60"/>
        <w:rPr>
          <w:sz w:val="17"/>
          <w:szCs w:val="17"/>
        </w:rPr>
      </w:pPr>
      <w:r w:rsidRPr="00ED77FB">
        <w:rPr>
          <w:sz w:val="17"/>
          <w:szCs w:val="17"/>
        </w:rPr>
        <w:t>[Footnote continued from previous page]</w:t>
      </w:r>
    </w:p>
  </w:footnote>
  <w:footnote w:type="continuationNotice" w:id="1">
    <w:p w:rsidR="008D65F2" w:rsidRPr="00ED77FB" w:rsidRDefault="008D65F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F2" w:rsidRPr="00537D0B" w:rsidRDefault="008D65F2" w:rsidP="00630FBE">
    <w:pPr>
      <w:jc w:val="right"/>
    </w:pPr>
    <w:bookmarkStart w:id="5" w:name="Code2"/>
    <w:bookmarkEnd w:id="5"/>
    <w:r w:rsidRPr="00537D0B">
      <w:t>WO/PBC/22/15</w:t>
    </w:r>
  </w:p>
  <w:p w:rsidR="008D65F2" w:rsidRPr="00537D0B" w:rsidRDefault="008D65F2" w:rsidP="00690D67">
    <w:pPr>
      <w:tabs>
        <w:tab w:val="left" w:pos="8410"/>
        <w:tab w:val="right" w:pos="9469"/>
      </w:tabs>
      <w:jc w:val="right"/>
    </w:pPr>
    <w:proofErr w:type="gramStart"/>
    <w:r w:rsidRPr="00537D0B">
      <w:t>page</w:t>
    </w:r>
    <w:proofErr w:type="gramEnd"/>
    <w:r w:rsidRPr="00537D0B">
      <w:t xml:space="preserve"> </w:t>
    </w:r>
    <w:r w:rsidRPr="00537D0B">
      <w:fldChar w:fldCharType="begin"/>
    </w:r>
    <w:r w:rsidRPr="00537D0B">
      <w:instrText xml:space="preserve"> PAGE  \* MERGEFORMAT </w:instrText>
    </w:r>
    <w:r w:rsidRPr="00537D0B">
      <w:fldChar w:fldCharType="separate"/>
    </w:r>
    <w:r w:rsidR="00994083">
      <w:rPr>
        <w:noProof/>
      </w:rPr>
      <w:t>14</w:t>
    </w:r>
    <w:r w:rsidRPr="00537D0B">
      <w:fldChar w:fldCharType="end"/>
    </w:r>
  </w:p>
  <w:p w:rsidR="008D65F2" w:rsidRPr="00537D0B" w:rsidRDefault="008D65F2" w:rsidP="00690D67">
    <w:pPr>
      <w:pStyle w:val="Header"/>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F2" w:rsidRPr="007641D7" w:rsidRDefault="008D65F2" w:rsidP="00477D6B">
    <w:pPr>
      <w:jc w:val="right"/>
      <w:rPr>
        <w:lang w:val="fr-FR"/>
      </w:rPr>
    </w:pPr>
    <w:r w:rsidRPr="007641D7">
      <w:rPr>
        <w:lang w:val="fr-FR"/>
      </w:rPr>
      <w:t>WO/PBC/22/15</w:t>
    </w:r>
  </w:p>
  <w:p w:rsidR="008D65F2" w:rsidRPr="007641D7" w:rsidRDefault="008D65F2" w:rsidP="00477D6B">
    <w:pPr>
      <w:jc w:val="right"/>
      <w:rPr>
        <w:lang w:val="fr-FR"/>
      </w:rPr>
    </w:pPr>
    <w:r w:rsidRPr="007641D7">
      <w:rPr>
        <w:lang w:val="fr-FR"/>
      </w:rPr>
      <w:t xml:space="preserve">Annexe, page </w:t>
    </w:r>
    <w:r w:rsidR="007641D7" w:rsidRPr="007641D7">
      <w:rPr>
        <w:lang w:val="fr-FR"/>
      </w:rPr>
      <w:fldChar w:fldCharType="begin"/>
    </w:r>
    <w:r w:rsidR="007641D7" w:rsidRPr="007641D7">
      <w:rPr>
        <w:lang w:val="fr-FR"/>
      </w:rPr>
      <w:instrText>PAGE   \* MERGEFORMAT</w:instrText>
    </w:r>
    <w:r w:rsidR="007641D7" w:rsidRPr="007641D7">
      <w:rPr>
        <w:lang w:val="fr-FR"/>
      </w:rPr>
      <w:fldChar w:fldCharType="separate"/>
    </w:r>
    <w:r w:rsidR="00994083">
      <w:rPr>
        <w:noProof/>
        <w:lang w:val="fr-FR"/>
      </w:rPr>
      <w:t>3</w:t>
    </w:r>
    <w:r w:rsidR="007641D7" w:rsidRPr="007641D7">
      <w:rPr>
        <w:lang w:val="fr-FR"/>
      </w:rPr>
      <w:fldChar w:fldCharType="end"/>
    </w:r>
  </w:p>
  <w:p w:rsidR="008D65F2" w:rsidRPr="007641D7" w:rsidRDefault="008D65F2"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F2" w:rsidRPr="007641D7" w:rsidRDefault="008D65F2" w:rsidP="008843D5">
    <w:pPr>
      <w:pStyle w:val="Header"/>
      <w:jc w:val="right"/>
    </w:pPr>
    <w:r w:rsidRPr="007641D7">
      <w:t>WO/PBC/22/15</w:t>
    </w:r>
  </w:p>
  <w:p w:rsidR="008D65F2" w:rsidRPr="007641D7" w:rsidRDefault="008D65F2" w:rsidP="008843D5">
    <w:pPr>
      <w:pStyle w:val="Header"/>
      <w:jc w:val="right"/>
    </w:pPr>
    <w:r w:rsidRPr="007641D7">
      <w:t>ANNEXE</w:t>
    </w:r>
  </w:p>
  <w:p w:rsidR="008D65F2" w:rsidRPr="007641D7" w:rsidRDefault="008D65F2" w:rsidP="00690D6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F86CA8"/>
    <w:multiLevelType w:val="hybridMultilevel"/>
    <w:tmpl w:val="6F0809FE"/>
    <w:lvl w:ilvl="0" w:tplc="C908D4D8">
      <w:start w:val="1"/>
      <w:numFmt w:val="bullet"/>
      <w:lvlText w:val="•"/>
      <w:lvlJc w:val="left"/>
      <w:pPr>
        <w:tabs>
          <w:tab w:val="num" w:pos="720"/>
        </w:tabs>
        <w:ind w:left="720" w:hanging="360"/>
      </w:pPr>
      <w:rPr>
        <w:rFonts w:ascii="Arial" w:hAnsi="Arial" w:hint="default"/>
      </w:rPr>
    </w:lvl>
    <w:lvl w:ilvl="1" w:tplc="01A0C4B4" w:tentative="1">
      <w:start w:val="1"/>
      <w:numFmt w:val="bullet"/>
      <w:lvlText w:val="•"/>
      <w:lvlJc w:val="left"/>
      <w:pPr>
        <w:tabs>
          <w:tab w:val="num" w:pos="1440"/>
        </w:tabs>
        <w:ind w:left="1440" w:hanging="360"/>
      </w:pPr>
      <w:rPr>
        <w:rFonts w:ascii="Arial" w:hAnsi="Arial" w:hint="default"/>
      </w:rPr>
    </w:lvl>
    <w:lvl w:ilvl="2" w:tplc="C5BEBBA0" w:tentative="1">
      <w:start w:val="1"/>
      <w:numFmt w:val="bullet"/>
      <w:lvlText w:val="•"/>
      <w:lvlJc w:val="left"/>
      <w:pPr>
        <w:tabs>
          <w:tab w:val="num" w:pos="2160"/>
        </w:tabs>
        <w:ind w:left="2160" w:hanging="360"/>
      </w:pPr>
      <w:rPr>
        <w:rFonts w:ascii="Arial" w:hAnsi="Arial" w:hint="default"/>
      </w:rPr>
    </w:lvl>
    <w:lvl w:ilvl="3" w:tplc="634CC44E" w:tentative="1">
      <w:start w:val="1"/>
      <w:numFmt w:val="bullet"/>
      <w:lvlText w:val="•"/>
      <w:lvlJc w:val="left"/>
      <w:pPr>
        <w:tabs>
          <w:tab w:val="num" w:pos="2880"/>
        </w:tabs>
        <w:ind w:left="2880" w:hanging="360"/>
      </w:pPr>
      <w:rPr>
        <w:rFonts w:ascii="Arial" w:hAnsi="Arial" w:hint="default"/>
      </w:rPr>
    </w:lvl>
    <w:lvl w:ilvl="4" w:tplc="6F34A8FA" w:tentative="1">
      <w:start w:val="1"/>
      <w:numFmt w:val="bullet"/>
      <w:lvlText w:val="•"/>
      <w:lvlJc w:val="left"/>
      <w:pPr>
        <w:tabs>
          <w:tab w:val="num" w:pos="3600"/>
        </w:tabs>
        <w:ind w:left="3600" w:hanging="360"/>
      </w:pPr>
      <w:rPr>
        <w:rFonts w:ascii="Arial" w:hAnsi="Arial" w:hint="default"/>
      </w:rPr>
    </w:lvl>
    <w:lvl w:ilvl="5" w:tplc="33A49E2C" w:tentative="1">
      <w:start w:val="1"/>
      <w:numFmt w:val="bullet"/>
      <w:lvlText w:val="•"/>
      <w:lvlJc w:val="left"/>
      <w:pPr>
        <w:tabs>
          <w:tab w:val="num" w:pos="4320"/>
        </w:tabs>
        <w:ind w:left="4320" w:hanging="360"/>
      </w:pPr>
      <w:rPr>
        <w:rFonts w:ascii="Arial" w:hAnsi="Arial" w:hint="default"/>
      </w:rPr>
    </w:lvl>
    <w:lvl w:ilvl="6" w:tplc="7EECB294" w:tentative="1">
      <w:start w:val="1"/>
      <w:numFmt w:val="bullet"/>
      <w:lvlText w:val="•"/>
      <w:lvlJc w:val="left"/>
      <w:pPr>
        <w:tabs>
          <w:tab w:val="num" w:pos="5040"/>
        </w:tabs>
        <w:ind w:left="5040" w:hanging="360"/>
      </w:pPr>
      <w:rPr>
        <w:rFonts w:ascii="Arial" w:hAnsi="Arial" w:hint="default"/>
      </w:rPr>
    </w:lvl>
    <w:lvl w:ilvl="7" w:tplc="4BCE8E86" w:tentative="1">
      <w:start w:val="1"/>
      <w:numFmt w:val="bullet"/>
      <w:lvlText w:val="•"/>
      <w:lvlJc w:val="left"/>
      <w:pPr>
        <w:tabs>
          <w:tab w:val="num" w:pos="5760"/>
        </w:tabs>
        <w:ind w:left="5760" w:hanging="360"/>
      </w:pPr>
      <w:rPr>
        <w:rFonts w:ascii="Arial" w:hAnsi="Arial" w:hint="default"/>
      </w:rPr>
    </w:lvl>
    <w:lvl w:ilvl="8" w:tplc="224C2F2C" w:tentative="1">
      <w:start w:val="1"/>
      <w:numFmt w:val="bullet"/>
      <w:lvlText w:val="•"/>
      <w:lvlJc w:val="left"/>
      <w:pPr>
        <w:tabs>
          <w:tab w:val="num" w:pos="6480"/>
        </w:tabs>
        <w:ind w:left="6480" w:hanging="360"/>
      </w:pPr>
      <w:rPr>
        <w:rFonts w:ascii="Arial" w:hAnsi="Arial" w:hint="default"/>
      </w:rPr>
    </w:lvl>
  </w:abstractNum>
  <w:abstractNum w:abstractNumId="2">
    <w:nsid w:val="069D589B"/>
    <w:multiLevelType w:val="hybridMultilevel"/>
    <w:tmpl w:val="1B781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6CD0D11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hAnsi="Arial" w:hint="default"/>
        <w:caps w:val="0"/>
        <w:strike w:val="0"/>
        <w:dstrike w:val="0"/>
        <w:vanish w:val="0"/>
        <w:sz w:val="22"/>
        <w:vertAlign w:val="baseline"/>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49D50C5"/>
    <w:multiLevelType w:val="hybridMultilevel"/>
    <w:tmpl w:val="B352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F24473"/>
    <w:multiLevelType w:val="hybridMultilevel"/>
    <w:tmpl w:val="6E1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23D93"/>
    <w:multiLevelType w:val="hybridMultilevel"/>
    <w:tmpl w:val="35321D2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477F5D"/>
    <w:multiLevelType w:val="hybridMultilevel"/>
    <w:tmpl w:val="9D3A25DA"/>
    <w:lvl w:ilvl="0" w:tplc="886283F6">
      <w:start w:val="1"/>
      <w:numFmt w:val="upperRoman"/>
      <w:pStyle w:val="Heading1"/>
      <w:lvlText w:val="%1."/>
      <w:lvlJc w:val="left"/>
      <w:pPr>
        <w:tabs>
          <w:tab w:val="num" w:pos="567"/>
        </w:tabs>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26240A"/>
    <w:multiLevelType w:val="hybridMultilevel"/>
    <w:tmpl w:val="9D30E6B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FE4BAC"/>
    <w:multiLevelType w:val="hybridMultilevel"/>
    <w:tmpl w:val="A39E7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21486"/>
    <w:multiLevelType w:val="hybridMultilevel"/>
    <w:tmpl w:val="057267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13"/>
  </w:num>
  <w:num w:numId="3">
    <w:abstractNumId w:val="0"/>
  </w:num>
  <w:num w:numId="4">
    <w:abstractNumId w:val="14"/>
  </w:num>
  <w:num w:numId="5">
    <w:abstractNumId w:val="3"/>
  </w:num>
  <w:num w:numId="6">
    <w:abstractNumId w:val="6"/>
  </w:num>
  <w:num w:numId="7">
    <w:abstractNumId w:val="2"/>
  </w:num>
  <w:num w:numId="8">
    <w:abstractNumId w:val="3"/>
  </w:num>
  <w:num w:numId="9">
    <w:abstractNumId w:val="3"/>
  </w:num>
  <w:num w:numId="10">
    <w:abstractNumId w:val="3"/>
  </w:num>
  <w:num w:numId="11">
    <w:abstractNumId w:val="3"/>
  </w:num>
  <w:num w:numId="12">
    <w:abstractNumId w:val="3"/>
  </w:num>
  <w:num w:numId="13">
    <w:abstractNumId w:val="3"/>
    <w:lvlOverride w:ilvl="0">
      <w:startOverride w:val="4"/>
    </w:lvlOverride>
  </w:num>
  <w:num w:numId="14">
    <w:abstractNumId w:val="3"/>
  </w:num>
  <w:num w:numId="15">
    <w:abstractNumId w:val="17"/>
  </w:num>
  <w:num w:numId="16">
    <w:abstractNumId w:val="3"/>
  </w:num>
  <w:num w:numId="17">
    <w:abstractNumId w:val="1"/>
  </w:num>
  <w:num w:numId="18">
    <w:abstractNumId w:val="12"/>
  </w:num>
  <w:num w:numId="19">
    <w:abstractNumId w:val="5"/>
  </w:num>
  <w:num w:numId="20">
    <w:abstractNumId w:val="8"/>
  </w:num>
  <w:num w:numId="21">
    <w:abstractNumId w:val="15"/>
  </w:num>
  <w:num w:numId="22">
    <w:abstractNumId w:val="10"/>
  </w:num>
  <w:num w:numId="23">
    <w:abstractNumId w:val="16"/>
  </w:num>
  <w:num w:numId="24">
    <w:abstractNumId w:val="9"/>
  </w:num>
  <w:num w:numId="25">
    <w:abstractNumId w:val="7"/>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11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Administrative\Other|Budget and Finance\Meetings|Budget and Finance\Other|Budget and Finance\Publications|Administrative\Meetings"/>
    <w:docVar w:name="TextBaseURL" w:val="empty"/>
    <w:docVar w:name="UILng" w:val="en"/>
  </w:docVars>
  <w:rsids>
    <w:rsidRoot w:val="00606AF8"/>
    <w:rsid w:val="00000CEF"/>
    <w:rsid w:val="0000121F"/>
    <w:rsid w:val="00001753"/>
    <w:rsid w:val="000067C6"/>
    <w:rsid w:val="00010798"/>
    <w:rsid w:val="00011460"/>
    <w:rsid w:val="000117C7"/>
    <w:rsid w:val="00013592"/>
    <w:rsid w:val="0001373D"/>
    <w:rsid w:val="00015164"/>
    <w:rsid w:val="0002582C"/>
    <w:rsid w:val="00026029"/>
    <w:rsid w:val="000268DC"/>
    <w:rsid w:val="00030F36"/>
    <w:rsid w:val="000343D9"/>
    <w:rsid w:val="00040BA2"/>
    <w:rsid w:val="00042AFB"/>
    <w:rsid w:val="00043842"/>
    <w:rsid w:val="00043CAA"/>
    <w:rsid w:val="00060A06"/>
    <w:rsid w:val="000653ED"/>
    <w:rsid w:val="000657ED"/>
    <w:rsid w:val="00067597"/>
    <w:rsid w:val="00071FDA"/>
    <w:rsid w:val="00075432"/>
    <w:rsid w:val="00076AC5"/>
    <w:rsid w:val="00077F32"/>
    <w:rsid w:val="00087358"/>
    <w:rsid w:val="000915DD"/>
    <w:rsid w:val="00093A0F"/>
    <w:rsid w:val="00093A83"/>
    <w:rsid w:val="000948EE"/>
    <w:rsid w:val="000968ED"/>
    <w:rsid w:val="000A4671"/>
    <w:rsid w:val="000A51A8"/>
    <w:rsid w:val="000B3EA0"/>
    <w:rsid w:val="000B406E"/>
    <w:rsid w:val="000B5615"/>
    <w:rsid w:val="000C3543"/>
    <w:rsid w:val="000C6874"/>
    <w:rsid w:val="000C6B25"/>
    <w:rsid w:val="000D1F9E"/>
    <w:rsid w:val="000D20BD"/>
    <w:rsid w:val="000D2DC1"/>
    <w:rsid w:val="000D7D43"/>
    <w:rsid w:val="000D7D7E"/>
    <w:rsid w:val="000E101A"/>
    <w:rsid w:val="000E7D6B"/>
    <w:rsid w:val="000F1606"/>
    <w:rsid w:val="000F4F08"/>
    <w:rsid w:val="000F5E56"/>
    <w:rsid w:val="000F69CE"/>
    <w:rsid w:val="000F74CF"/>
    <w:rsid w:val="00103D9C"/>
    <w:rsid w:val="00104CC3"/>
    <w:rsid w:val="001056E7"/>
    <w:rsid w:val="00110DD0"/>
    <w:rsid w:val="00114529"/>
    <w:rsid w:val="001162BB"/>
    <w:rsid w:val="00122DC8"/>
    <w:rsid w:val="001237C4"/>
    <w:rsid w:val="00125BB4"/>
    <w:rsid w:val="001327ED"/>
    <w:rsid w:val="001335D7"/>
    <w:rsid w:val="001354D5"/>
    <w:rsid w:val="001362DF"/>
    <w:rsid w:val="001362EE"/>
    <w:rsid w:val="001376A0"/>
    <w:rsid w:val="001400DE"/>
    <w:rsid w:val="001413EA"/>
    <w:rsid w:val="00141ED9"/>
    <w:rsid w:val="00142B07"/>
    <w:rsid w:val="00143D73"/>
    <w:rsid w:val="00144192"/>
    <w:rsid w:val="00144982"/>
    <w:rsid w:val="001466CD"/>
    <w:rsid w:val="0015104F"/>
    <w:rsid w:val="00152FA0"/>
    <w:rsid w:val="0015470F"/>
    <w:rsid w:val="00155ADB"/>
    <w:rsid w:val="00160B41"/>
    <w:rsid w:val="00162686"/>
    <w:rsid w:val="00162F6F"/>
    <w:rsid w:val="00163EC8"/>
    <w:rsid w:val="00170654"/>
    <w:rsid w:val="00172671"/>
    <w:rsid w:val="00173BB6"/>
    <w:rsid w:val="00174F3C"/>
    <w:rsid w:val="0017686F"/>
    <w:rsid w:val="00180949"/>
    <w:rsid w:val="001832A6"/>
    <w:rsid w:val="00183309"/>
    <w:rsid w:val="00183320"/>
    <w:rsid w:val="00183B67"/>
    <w:rsid w:val="001843BD"/>
    <w:rsid w:val="00184EC8"/>
    <w:rsid w:val="0018512E"/>
    <w:rsid w:val="00190886"/>
    <w:rsid w:val="001909F2"/>
    <w:rsid w:val="00191842"/>
    <w:rsid w:val="001A2606"/>
    <w:rsid w:val="001A3EAC"/>
    <w:rsid w:val="001A4FDF"/>
    <w:rsid w:val="001B26D2"/>
    <w:rsid w:val="001B3A3B"/>
    <w:rsid w:val="001B4834"/>
    <w:rsid w:val="001B53DC"/>
    <w:rsid w:val="001B5F89"/>
    <w:rsid w:val="001B6195"/>
    <w:rsid w:val="001B6BCF"/>
    <w:rsid w:val="001C4D3A"/>
    <w:rsid w:val="001C7D21"/>
    <w:rsid w:val="001D1DC1"/>
    <w:rsid w:val="001D2000"/>
    <w:rsid w:val="001D22C6"/>
    <w:rsid w:val="001D3E73"/>
    <w:rsid w:val="001D7AC9"/>
    <w:rsid w:val="001D7E2D"/>
    <w:rsid w:val="001E0387"/>
    <w:rsid w:val="001E1E7C"/>
    <w:rsid w:val="001E3D6F"/>
    <w:rsid w:val="001F04B7"/>
    <w:rsid w:val="001F1363"/>
    <w:rsid w:val="001F1FA9"/>
    <w:rsid w:val="001F208A"/>
    <w:rsid w:val="001F27AF"/>
    <w:rsid w:val="001F5CFC"/>
    <w:rsid w:val="001F6515"/>
    <w:rsid w:val="001F673C"/>
    <w:rsid w:val="00207843"/>
    <w:rsid w:val="002078E8"/>
    <w:rsid w:val="002101BF"/>
    <w:rsid w:val="002106D2"/>
    <w:rsid w:val="002121EF"/>
    <w:rsid w:val="00212255"/>
    <w:rsid w:val="0021660A"/>
    <w:rsid w:val="002168DE"/>
    <w:rsid w:val="00217B6D"/>
    <w:rsid w:val="0022299B"/>
    <w:rsid w:val="00222E74"/>
    <w:rsid w:val="00223B97"/>
    <w:rsid w:val="00231070"/>
    <w:rsid w:val="00232BCC"/>
    <w:rsid w:val="00235B46"/>
    <w:rsid w:val="00235E25"/>
    <w:rsid w:val="00236512"/>
    <w:rsid w:val="002471DB"/>
    <w:rsid w:val="002501C2"/>
    <w:rsid w:val="00262C97"/>
    <w:rsid w:val="0026311C"/>
    <w:rsid w:val="002634C4"/>
    <w:rsid w:val="0027375E"/>
    <w:rsid w:val="002755FE"/>
    <w:rsid w:val="002821CF"/>
    <w:rsid w:val="002848DF"/>
    <w:rsid w:val="00286AAA"/>
    <w:rsid w:val="002928D3"/>
    <w:rsid w:val="002930AC"/>
    <w:rsid w:val="002937A9"/>
    <w:rsid w:val="002941C8"/>
    <w:rsid w:val="00294BBB"/>
    <w:rsid w:val="00295B6A"/>
    <w:rsid w:val="002A079F"/>
    <w:rsid w:val="002A3796"/>
    <w:rsid w:val="002A72B0"/>
    <w:rsid w:val="002A7EF8"/>
    <w:rsid w:val="002B2698"/>
    <w:rsid w:val="002B2A5E"/>
    <w:rsid w:val="002B2BDE"/>
    <w:rsid w:val="002C0FD1"/>
    <w:rsid w:val="002C390D"/>
    <w:rsid w:val="002C4C39"/>
    <w:rsid w:val="002C5577"/>
    <w:rsid w:val="002C59AA"/>
    <w:rsid w:val="002C669B"/>
    <w:rsid w:val="002D182D"/>
    <w:rsid w:val="002D45E0"/>
    <w:rsid w:val="002D5E04"/>
    <w:rsid w:val="002D62BA"/>
    <w:rsid w:val="002E1D68"/>
    <w:rsid w:val="002E776C"/>
    <w:rsid w:val="002F1FE6"/>
    <w:rsid w:val="002F32CE"/>
    <w:rsid w:val="002F4E68"/>
    <w:rsid w:val="002F5A70"/>
    <w:rsid w:val="00301BF4"/>
    <w:rsid w:val="00303F25"/>
    <w:rsid w:val="00306757"/>
    <w:rsid w:val="00310250"/>
    <w:rsid w:val="00312F7F"/>
    <w:rsid w:val="00314BB3"/>
    <w:rsid w:val="00317AEE"/>
    <w:rsid w:val="00321E0D"/>
    <w:rsid w:val="00322949"/>
    <w:rsid w:val="0032523A"/>
    <w:rsid w:val="0032782E"/>
    <w:rsid w:val="003319CD"/>
    <w:rsid w:val="00342360"/>
    <w:rsid w:val="003429FB"/>
    <w:rsid w:val="003448AA"/>
    <w:rsid w:val="00345F80"/>
    <w:rsid w:val="0034614F"/>
    <w:rsid w:val="003519E8"/>
    <w:rsid w:val="00354C3C"/>
    <w:rsid w:val="00357ED5"/>
    <w:rsid w:val="00361450"/>
    <w:rsid w:val="00364EAF"/>
    <w:rsid w:val="00366240"/>
    <w:rsid w:val="003673CF"/>
    <w:rsid w:val="0037289E"/>
    <w:rsid w:val="00372BE7"/>
    <w:rsid w:val="003759B7"/>
    <w:rsid w:val="00380BF0"/>
    <w:rsid w:val="003845C1"/>
    <w:rsid w:val="003853B7"/>
    <w:rsid w:val="00386447"/>
    <w:rsid w:val="003865E3"/>
    <w:rsid w:val="00390F4B"/>
    <w:rsid w:val="003933C5"/>
    <w:rsid w:val="00394302"/>
    <w:rsid w:val="00394C35"/>
    <w:rsid w:val="00394F36"/>
    <w:rsid w:val="00396E4E"/>
    <w:rsid w:val="003A0AEF"/>
    <w:rsid w:val="003A1B56"/>
    <w:rsid w:val="003A53E2"/>
    <w:rsid w:val="003A6F89"/>
    <w:rsid w:val="003A7E25"/>
    <w:rsid w:val="003B053D"/>
    <w:rsid w:val="003B0EB9"/>
    <w:rsid w:val="003B1F4A"/>
    <w:rsid w:val="003B38C1"/>
    <w:rsid w:val="003B72AA"/>
    <w:rsid w:val="003B77C2"/>
    <w:rsid w:val="003C0CF0"/>
    <w:rsid w:val="003C2487"/>
    <w:rsid w:val="003C3F7F"/>
    <w:rsid w:val="003C73C5"/>
    <w:rsid w:val="003C74F9"/>
    <w:rsid w:val="003C7883"/>
    <w:rsid w:val="003D02A3"/>
    <w:rsid w:val="003E3F77"/>
    <w:rsid w:val="003E459E"/>
    <w:rsid w:val="003E5695"/>
    <w:rsid w:val="003F0D93"/>
    <w:rsid w:val="003F281D"/>
    <w:rsid w:val="003F2BDB"/>
    <w:rsid w:val="003F42F0"/>
    <w:rsid w:val="003F7D11"/>
    <w:rsid w:val="00401F7B"/>
    <w:rsid w:val="00407006"/>
    <w:rsid w:val="004070C8"/>
    <w:rsid w:val="004077D1"/>
    <w:rsid w:val="00413A8B"/>
    <w:rsid w:val="00415804"/>
    <w:rsid w:val="00416290"/>
    <w:rsid w:val="00416AD2"/>
    <w:rsid w:val="00417C0F"/>
    <w:rsid w:val="0042266D"/>
    <w:rsid w:val="004237FC"/>
    <w:rsid w:val="00423E3E"/>
    <w:rsid w:val="00426DF2"/>
    <w:rsid w:val="00427AF4"/>
    <w:rsid w:val="0043119B"/>
    <w:rsid w:val="00432EE5"/>
    <w:rsid w:val="00434D17"/>
    <w:rsid w:val="00436893"/>
    <w:rsid w:val="004414AB"/>
    <w:rsid w:val="004425C1"/>
    <w:rsid w:val="004425F1"/>
    <w:rsid w:val="00443E3F"/>
    <w:rsid w:val="004466BA"/>
    <w:rsid w:val="00450D30"/>
    <w:rsid w:val="00454461"/>
    <w:rsid w:val="00454702"/>
    <w:rsid w:val="0045593D"/>
    <w:rsid w:val="004563B9"/>
    <w:rsid w:val="00457C41"/>
    <w:rsid w:val="00462E82"/>
    <w:rsid w:val="004641C7"/>
    <w:rsid w:val="004647DA"/>
    <w:rsid w:val="00473538"/>
    <w:rsid w:val="00474062"/>
    <w:rsid w:val="0047521A"/>
    <w:rsid w:val="00475D9E"/>
    <w:rsid w:val="00476F20"/>
    <w:rsid w:val="00477D6B"/>
    <w:rsid w:val="00480367"/>
    <w:rsid w:val="004830F8"/>
    <w:rsid w:val="0048687C"/>
    <w:rsid w:val="0048756B"/>
    <w:rsid w:val="00490430"/>
    <w:rsid w:val="004917BF"/>
    <w:rsid w:val="004A036B"/>
    <w:rsid w:val="004A0CF9"/>
    <w:rsid w:val="004A44CD"/>
    <w:rsid w:val="004A4EBC"/>
    <w:rsid w:val="004A5974"/>
    <w:rsid w:val="004B6EFC"/>
    <w:rsid w:val="004C037E"/>
    <w:rsid w:val="004C0788"/>
    <w:rsid w:val="004C15D3"/>
    <w:rsid w:val="004C1686"/>
    <w:rsid w:val="004C3883"/>
    <w:rsid w:val="004C42C8"/>
    <w:rsid w:val="004C4942"/>
    <w:rsid w:val="004C5E9B"/>
    <w:rsid w:val="004D168E"/>
    <w:rsid w:val="004D1ADE"/>
    <w:rsid w:val="004D28B7"/>
    <w:rsid w:val="004D4008"/>
    <w:rsid w:val="004D59E4"/>
    <w:rsid w:val="004D5E6D"/>
    <w:rsid w:val="004D7AA9"/>
    <w:rsid w:val="004E0EC1"/>
    <w:rsid w:val="004E189A"/>
    <w:rsid w:val="004E4CC6"/>
    <w:rsid w:val="004F2402"/>
    <w:rsid w:val="004F24B9"/>
    <w:rsid w:val="004F56A2"/>
    <w:rsid w:val="004F5F0B"/>
    <w:rsid w:val="00500E05"/>
    <w:rsid w:val="005019FF"/>
    <w:rsid w:val="00502593"/>
    <w:rsid w:val="005038E0"/>
    <w:rsid w:val="00503DC1"/>
    <w:rsid w:val="00504C1E"/>
    <w:rsid w:val="00504DF0"/>
    <w:rsid w:val="0050647E"/>
    <w:rsid w:val="00506FAC"/>
    <w:rsid w:val="005117B1"/>
    <w:rsid w:val="0051378B"/>
    <w:rsid w:val="00514F4D"/>
    <w:rsid w:val="0052441A"/>
    <w:rsid w:val="0053057A"/>
    <w:rsid w:val="00531E80"/>
    <w:rsid w:val="005324D4"/>
    <w:rsid w:val="00533DF7"/>
    <w:rsid w:val="00537D0B"/>
    <w:rsid w:val="00542F50"/>
    <w:rsid w:val="0054440D"/>
    <w:rsid w:val="00554078"/>
    <w:rsid w:val="005550E1"/>
    <w:rsid w:val="00555604"/>
    <w:rsid w:val="005561D9"/>
    <w:rsid w:val="00556557"/>
    <w:rsid w:val="00560A29"/>
    <w:rsid w:val="005635E7"/>
    <w:rsid w:val="00563A8D"/>
    <w:rsid w:val="00572436"/>
    <w:rsid w:val="00577D6A"/>
    <w:rsid w:val="00580B4A"/>
    <w:rsid w:val="00580F1C"/>
    <w:rsid w:val="00582762"/>
    <w:rsid w:val="005828D9"/>
    <w:rsid w:val="005855C1"/>
    <w:rsid w:val="005864ED"/>
    <w:rsid w:val="0059079C"/>
    <w:rsid w:val="00594BB5"/>
    <w:rsid w:val="00595CD5"/>
    <w:rsid w:val="005A068D"/>
    <w:rsid w:val="005A3A5A"/>
    <w:rsid w:val="005A3CF0"/>
    <w:rsid w:val="005A43A1"/>
    <w:rsid w:val="005A44E3"/>
    <w:rsid w:val="005A7483"/>
    <w:rsid w:val="005A7B58"/>
    <w:rsid w:val="005B04FC"/>
    <w:rsid w:val="005B0642"/>
    <w:rsid w:val="005B300F"/>
    <w:rsid w:val="005B301B"/>
    <w:rsid w:val="005B4E1C"/>
    <w:rsid w:val="005B5C1D"/>
    <w:rsid w:val="005C5606"/>
    <w:rsid w:val="005C56D6"/>
    <w:rsid w:val="005C6649"/>
    <w:rsid w:val="005D7373"/>
    <w:rsid w:val="005D73BB"/>
    <w:rsid w:val="005E09B3"/>
    <w:rsid w:val="005E2155"/>
    <w:rsid w:val="005E3036"/>
    <w:rsid w:val="005E6BBC"/>
    <w:rsid w:val="005E70C6"/>
    <w:rsid w:val="005F0CA0"/>
    <w:rsid w:val="005F1002"/>
    <w:rsid w:val="005F291C"/>
    <w:rsid w:val="006004F2"/>
    <w:rsid w:val="006055BF"/>
    <w:rsid w:val="00605827"/>
    <w:rsid w:val="00606AF8"/>
    <w:rsid w:val="00610142"/>
    <w:rsid w:val="00615A4E"/>
    <w:rsid w:val="00622596"/>
    <w:rsid w:val="006230B0"/>
    <w:rsid w:val="0062320A"/>
    <w:rsid w:val="006247C2"/>
    <w:rsid w:val="00626E22"/>
    <w:rsid w:val="00630FBE"/>
    <w:rsid w:val="006326E2"/>
    <w:rsid w:val="00635239"/>
    <w:rsid w:val="006360FF"/>
    <w:rsid w:val="0063640E"/>
    <w:rsid w:val="00636646"/>
    <w:rsid w:val="00637776"/>
    <w:rsid w:val="00642133"/>
    <w:rsid w:val="0064249F"/>
    <w:rsid w:val="0064463D"/>
    <w:rsid w:val="00644B42"/>
    <w:rsid w:val="00646050"/>
    <w:rsid w:val="00646DCC"/>
    <w:rsid w:val="006512B6"/>
    <w:rsid w:val="00652F32"/>
    <w:rsid w:val="00654772"/>
    <w:rsid w:val="00654D67"/>
    <w:rsid w:val="006560C9"/>
    <w:rsid w:val="00661EB6"/>
    <w:rsid w:val="006646D9"/>
    <w:rsid w:val="00667839"/>
    <w:rsid w:val="00667ACB"/>
    <w:rsid w:val="006713CA"/>
    <w:rsid w:val="0067149D"/>
    <w:rsid w:val="0067163D"/>
    <w:rsid w:val="00671EE8"/>
    <w:rsid w:val="00674450"/>
    <w:rsid w:val="00676C5C"/>
    <w:rsid w:val="0067703C"/>
    <w:rsid w:val="0067735F"/>
    <w:rsid w:val="00682AC2"/>
    <w:rsid w:val="00690D67"/>
    <w:rsid w:val="00691FBD"/>
    <w:rsid w:val="0069359D"/>
    <w:rsid w:val="006A03E1"/>
    <w:rsid w:val="006A0BB9"/>
    <w:rsid w:val="006A2DFC"/>
    <w:rsid w:val="006A73F3"/>
    <w:rsid w:val="006B26B8"/>
    <w:rsid w:val="006B75FA"/>
    <w:rsid w:val="006C0F41"/>
    <w:rsid w:val="006C1CD1"/>
    <w:rsid w:val="006C2A45"/>
    <w:rsid w:val="006C32AC"/>
    <w:rsid w:val="006C3895"/>
    <w:rsid w:val="006C510C"/>
    <w:rsid w:val="006E2413"/>
    <w:rsid w:val="006E496C"/>
    <w:rsid w:val="006E4D0F"/>
    <w:rsid w:val="006F5CC7"/>
    <w:rsid w:val="00703910"/>
    <w:rsid w:val="00703F0F"/>
    <w:rsid w:val="00704391"/>
    <w:rsid w:val="00705EEA"/>
    <w:rsid w:val="0070608F"/>
    <w:rsid w:val="00707AD4"/>
    <w:rsid w:val="00707E2C"/>
    <w:rsid w:val="0071005A"/>
    <w:rsid w:val="00710899"/>
    <w:rsid w:val="00710CC1"/>
    <w:rsid w:val="00713DB3"/>
    <w:rsid w:val="00716411"/>
    <w:rsid w:val="00717B17"/>
    <w:rsid w:val="00723ADF"/>
    <w:rsid w:val="0072433A"/>
    <w:rsid w:val="00742897"/>
    <w:rsid w:val="007430E2"/>
    <w:rsid w:val="00744088"/>
    <w:rsid w:val="00745405"/>
    <w:rsid w:val="007509B0"/>
    <w:rsid w:val="0075162F"/>
    <w:rsid w:val="00754867"/>
    <w:rsid w:val="00755E8C"/>
    <w:rsid w:val="007561F0"/>
    <w:rsid w:val="00757523"/>
    <w:rsid w:val="007613EF"/>
    <w:rsid w:val="00762091"/>
    <w:rsid w:val="00762556"/>
    <w:rsid w:val="00764121"/>
    <w:rsid w:val="007641D7"/>
    <w:rsid w:val="0076527D"/>
    <w:rsid w:val="00765FB2"/>
    <w:rsid w:val="00766E43"/>
    <w:rsid w:val="007715B6"/>
    <w:rsid w:val="00773D9E"/>
    <w:rsid w:val="007746AF"/>
    <w:rsid w:val="00774E2F"/>
    <w:rsid w:val="00775EFD"/>
    <w:rsid w:val="007769A4"/>
    <w:rsid w:val="00776CF7"/>
    <w:rsid w:val="0078341A"/>
    <w:rsid w:val="00783707"/>
    <w:rsid w:val="0078484E"/>
    <w:rsid w:val="007848AB"/>
    <w:rsid w:val="00785FC8"/>
    <w:rsid w:val="00792D59"/>
    <w:rsid w:val="00793578"/>
    <w:rsid w:val="007944B6"/>
    <w:rsid w:val="00794ECD"/>
    <w:rsid w:val="007950E7"/>
    <w:rsid w:val="007955D7"/>
    <w:rsid w:val="007958A2"/>
    <w:rsid w:val="0079677D"/>
    <w:rsid w:val="007A145A"/>
    <w:rsid w:val="007A2BB7"/>
    <w:rsid w:val="007A4181"/>
    <w:rsid w:val="007A5243"/>
    <w:rsid w:val="007B30A9"/>
    <w:rsid w:val="007B37FF"/>
    <w:rsid w:val="007B6A72"/>
    <w:rsid w:val="007C25A0"/>
    <w:rsid w:val="007C4903"/>
    <w:rsid w:val="007D00CF"/>
    <w:rsid w:val="007D1613"/>
    <w:rsid w:val="007D4035"/>
    <w:rsid w:val="007D4F0A"/>
    <w:rsid w:val="007E124A"/>
    <w:rsid w:val="007E2C7E"/>
    <w:rsid w:val="007E2CD9"/>
    <w:rsid w:val="007E2F60"/>
    <w:rsid w:val="007E5F66"/>
    <w:rsid w:val="007F0E44"/>
    <w:rsid w:val="007F0FB7"/>
    <w:rsid w:val="007F2BE0"/>
    <w:rsid w:val="007F4FFA"/>
    <w:rsid w:val="007F617A"/>
    <w:rsid w:val="00800946"/>
    <w:rsid w:val="00806301"/>
    <w:rsid w:val="0080720B"/>
    <w:rsid w:val="00814AB8"/>
    <w:rsid w:val="00815B74"/>
    <w:rsid w:val="00816C2D"/>
    <w:rsid w:val="00817463"/>
    <w:rsid w:val="008175DB"/>
    <w:rsid w:val="00821BA3"/>
    <w:rsid w:val="00827382"/>
    <w:rsid w:val="00827BD4"/>
    <w:rsid w:val="008306D5"/>
    <w:rsid w:val="008308CE"/>
    <w:rsid w:val="008374EE"/>
    <w:rsid w:val="008376E0"/>
    <w:rsid w:val="00842D27"/>
    <w:rsid w:val="00844BA9"/>
    <w:rsid w:val="00850EB8"/>
    <w:rsid w:val="00851D75"/>
    <w:rsid w:val="00853E9F"/>
    <w:rsid w:val="00856DD3"/>
    <w:rsid w:val="00865819"/>
    <w:rsid w:val="008732F7"/>
    <w:rsid w:val="00873B5F"/>
    <w:rsid w:val="008814DD"/>
    <w:rsid w:val="00882A6F"/>
    <w:rsid w:val="00883FDC"/>
    <w:rsid w:val="008843D5"/>
    <w:rsid w:val="008910A7"/>
    <w:rsid w:val="00891765"/>
    <w:rsid w:val="0089357F"/>
    <w:rsid w:val="008962AB"/>
    <w:rsid w:val="00896995"/>
    <w:rsid w:val="008A0E3F"/>
    <w:rsid w:val="008A6C48"/>
    <w:rsid w:val="008A6EF1"/>
    <w:rsid w:val="008B0705"/>
    <w:rsid w:val="008B2A7C"/>
    <w:rsid w:val="008B2CC1"/>
    <w:rsid w:val="008B5E6D"/>
    <w:rsid w:val="008B60B2"/>
    <w:rsid w:val="008B7125"/>
    <w:rsid w:val="008C0CB5"/>
    <w:rsid w:val="008D0C73"/>
    <w:rsid w:val="008D1235"/>
    <w:rsid w:val="008D234D"/>
    <w:rsid w:val="008D32FD"/>
    <w:rsid w:val="008D3733"/>
    <w:rsid w:val="008D65F2"/>
    <w:rsid w:val="008E1E34"/>
    <w:rsid w:val="008E2A33"/>
    <w:rsid w:val="008E2BBB"/>
    <w:rsid w:val="008F1265"/>
    <w:rsid w:val="008F19F9"/>
    <w:rsid w:val="008F472B"/>
    <w:rsid w:val="008F4960"/>
    <w:rsid w:val="00902EE5"/>
    <w:rsid w:val="00903514"/>
    <w:rsid w:val="009061E7"/>
    <w:rsid w:val="0090731E"/>
    <w:rsid w:val="00907F3A"/>
    <w:rsid w:val="00910465"/>
    <w:rsid w:val="00910B4D"/>
    <w:rsid w:val="00911076"/>
    <w:rsid w:val="0091187D"/>
    <w:rsid w:val="00915A25"/>
    <w:rsid w:val="00915CFD"/>
    <w:rsid w:val="00916EE2"/>
    <w:rsid w:val="00917001"/>
    <w:rsid w:val="00927BC8"/>
    <w:rsid w:val="009321BE"/>
    <w:rsid w:val="00932A02"/>
    <w:rsid w:val="00932CB5"/>
    <w:rsid w:val="00936BDB"/>
    <w:rsid w:val="009374EB"/>
    <w:rsid w:val="00940F56"/>
    <w:rsid w:val="0094539C"/>
    <w:rsid w:val="00946E38"/>
    <w:rsid w:val="0095040F"/>
    <w:rsid w:val="00955EFE"/>
    <w:rsid w:val="00962E70"/>
    <w:rsid w:val="00966137"/>
    <w:rsid w:val="00966A22"/>
    <w:rsid w:val="00966D15"/>
    <w:rsid w:val="0096722F"/>
    <w:rsid w:val="00970F8D"/>
    <w:rsid w:val="0097123E"/>
    <w:rsid w:val="009718E8"/>
    <w:rsid w:val="00976767"/>
    <w:rsid w:val="00980843"/>
    <w:rsid w:val="00980E3A"/>
    <w:rsid w:val="00982CA4"/>
    <w:rsid w:val="0098755E"/>
    <w:rsid w:val="0099232D"/>
    <w:rsid w:val="00994083"/>
    <w:rsid w:val="00995604"/>
    <w:rsid w:val="00997429"/>
    <w:rsid w:val="009A01B7"/>
    <w:rsid w:val="009A1B58"/>
    <w:rsid w:val="009A30EA"/>
    <w:rsid w:val="009A3EC4"/>
    <w:rsid w:val="009A5267"/>
    <w:rsid w:val="009A7B63"/>
    <w:rsid w:val="009B4A5A"/>
    <w:rsid w:val="009C092E"/>
    <w:rsid w:val="009C4DBC"/>
    <w:rsid w:val="009C593F"/>
    <w:rsid w:val="009C7152"/>
    <w:rsid w:val="009D2753"/>
    <w:rsid w:val="009D4A48"/>
    <w:rsid w:val="009D4A5B"/>
    <w:rsid w:val="009D56CF"/>
    <w:rsid w:val="009E2791"/>
    <w:rsid w:val="009E2AD8"/>
    <w:rsid w:val="009E3F6F"/>
    <w:rsid w:val="009E482B"/>
    <w:rsid w:val="009E57FC"/>
    <w:rsid w:val="009E6BFE"/>
    <w:rsid w:val="009F369B"/>
    <w:rsid w:val="009F499F"/>
    <w:rsid w:val="00A00902"/>
    <w:rsid w:val="00A00BF2"/>
    <w:rsid w:val="00A03AFD"/>
    <w:rsid w:val="00A06059"/>
    <w:rsid w:val="00A070B9"/>
    <w:rsid w:val="00A11D38"/>
    <w:rsid w:val="00A12532"/>
    <w:rsid w:val="00A1346A"/>
    <w:rsid w:val="00A2050A"/>
    <w:rsid w:val="00A21BF4"/>
    <w:rsid w:val="00A22455"/>
    <w:rsid w:val="00A2432C"/>
    <w:rsid w:val="00A24D87"/>
    <w:rsid w:val="00A25AD0"/>
    <w:rsid w:val="00A32187"/>
    <w:rsid w:val="00A32DE2"/>
    <w:rsid w:val="00A33BC0"/>
    <w:rsid w:val="00A34C93"/>
    <w:rsid w:val="00A37341"/>
    <w:rsid w:val="00A37E1D"/>
    <w:rsid w:val="00A404B9"/>
    <w:rsid w:val="00A42DAF"/>
    <w:rsid w:val="00A449E2"/>
    <w:rsid w:val="00A45BD8"/>
    <w:rsid w:val="00A471BD"/>
    <w:rsid w:val="00A47629"/>
    <w:rsid w:val="00A51D4E"/>
    <w:rsid w:val="00A523AD"/>
    <w:rsid w:val="00A535AC"/>
    <w:rsid w:val="00A54F9B"/>
    <w:rsid w:val="00A55977"/>
    <w:rsid w:val="00A5627E"/>
    <w:rsid w:val="00A56CB2"/>
    <w:rsid w:val="00A6282F"/>
    <w:rsid w:val="00A66EF9"/>
    <w:rsid w:val="00A67EAE"/>
    <w:rsid w:val="00A755D4"/>
    <w:rsid w:val="00A75FAB"/>
    <w:rsid w:val="00A762D7"/>
    <w:rsid w:val="00A76DB9"/>
    <w:rsid w:val="00A770F8"/>
    <w:rsid w:val="00A80285"/>
    <w:rsid w:val="00A816AD"/>
    <w:rsid w:val="00A84333"/>
    <w:rsid w:val="00A869B7"/>
    <w:rsid w:val="00A92B95"/>
    <w:rsid w:val="00A94DCB"/>
    <w:rsid w:val="00A952B3"/>
    <w:rsid w:val="00A97512"/>
    <w:rsid w:val="00A977C6"/>
    <w:rsid w:val="00AA06DB"/>
    <w:rsid w:val="00AA1981"/>
    <w:rsid w:val="00AA7E69"/>
    <w:rsid w:val="00AB0692"/>
    <w:rsid w:val="00AB0992"/>
    <w:rsid w:val="00AB0B93"/>
    <w:rsid w:val="00AB38C4"/>
    <w:rsid w:val="00AC143E"/>
    <w:rsid w:val="00AC205C"/>
    <w:rsid w:val="00AC2B45"/>
    <w:rsid w:val="00AC52C1"/>
    <w:rsid w:val="00AC7E55"/>
    <w:rsid w:val="00AD0C8F"/>
    <w:rsid w:val="00AD1810"/>
    <w:rsid w:val="00AD4D98"/>
    <w:rsid w:val="00AD5750"/>
    <w:rsid w:val="00AE6941"/>
    <w:rsid w:val="00AF0A6B"/>
    <w:rsid w:val="00B05165"/>
    <w:rsid w:val="00B0561E"/>
    <w:rsid w:val="00B05A69"/>
    <w:rsid w:val="00B07604"/>
    <w:rsid w:val="00B13B81"/>
    <w:rsid w:val="00B142D0"/>
    <w:rsid w:val="00B14AB9"/>
    <w:rsid w:val="00B15EEA"/>
    <w:rsid w:val="00B20CCD"/>
    <w:rsid w:val="00B228F7"/>
    <w:rsid w:val="00B23EBB"/>
    <w:rsid w:val="00B31D0A"/>
    <w:rsid w:val="00B34A3B"/>
    <w:rsid w:val="00B4153C"/>
    <w:rsid w:val="00B41AF5"/>
    <w:rsid w:val="00B41B90"/>
    <w:rsid w:val="00B4284C"/>
    <w:rsid w:val="00B47CD5"/>
    <w:rsid w:val="00B61ABE"/>
    <w:rsid w:val="00B639A8"/>
    <w:rsid w:val="00B63A47"/>
    <w:rsid w:val="00B66F40"/>
    <w:rsid w:val="00B6700E"/>
    <w:rsid w:val="00B67BA6"/>
    <w:rsid w:val="00B7061F"/>
    <w:rsid w:val="00B70F8B"/>
    <w:rsid w:val="00B72276"/>
    <w:rsid w:val="00B73A46"/>
    <w:rsid w:val="00B73D9A"/>
    <w:rsid w:val="00B75AE8"/>
    <w:rsid w:val="00B77C5D"/>
    <w:rsid w:val="00B83255"/>
    <w:rsid w:val="00B8583B"/>
    <w:rsid w:val="00B86D34"/>
    <w:rsid w:val="00B86EC8"/>
    <w:rsid w:val="00B92B64"/>
    <w:rsid w:val="00B9734B"/>
    <w:rsid w:val="00B97D19"/>
    <w:rsid w:val="00BA2046"/>
    <w:rsid w:val="00BA216D"/>
    <w:rsid w:val="00BA7F87"/>
    <w:rsid w:val="00BB20E0"/>
    <w:rsid w:val="00BB2BED"/>
    <w:rsid w:val="00BB30E6"/>
    <w:rsid w:val="00BB3F16"/>
    <w:rsid w:val="00BB464D"/>
    <w:rsid w:val="00BC3D6F"/>
    <w:rsid w:val="00BC4A2C"/>
    <w:rsid w:val="00BD0BBA"/>
    <w:rsid w:val="00BD43DF"/>
    <w:rsid w:val="00BE0A89"/>
    <w:rsid w:val="00BE58B2"/>
    <w:rsid w:val="00BE5CCF"/>
    <w:rsid w:val="00BF06E0"/>
    <w:rsid w:val="00BF1026"/>
    <w:rsid w:val="00BF4F2A"/>
    <w:rsid w:val="00C069BB"/>
    <w:rsid w:val="00C10628"/>
    <w:rsid w:val="00C10821"/>
    <w:rsid w:val="00C11BFE"/>
    <w:rsid w:val="00C12A75"/>
    <w:rsid w:val="00C16EB7"/>
    <w:rsid w:val="00C17A11"/>
    <w:rsid w:val="00C2148C"/>
    <w:rsid w:val="00C21A27"/>
    <w:rsid w:val="00C21BD3"/>
    <w:rsid w:val="00C23820"/>
    <w:rsid w:val="00C3705C"/>
    <w:rsid w:val="00C37D8D"/>
    <w:rsid w:val="00C40ABD"/>
    <w:rsid w:val="00C4214E"/>
    <w:rsid w:val="00C43992"/>
    <w:rsid w:val="00C43E91"/>
    <w:rsid w:val="00C4505A"/>
    <w:rsid w:val="00C45A25"/>
    <w:rsid w:val="00C56663"/>
    <w:rsid w:val="00C574FB"/>
    <w:rsid w:val="00C57655"/>
    <w:rsid w:val="00C606FF"/>
    <w:rsid w:val="00C63889"/>
    <w:rsid w:val="00C655FC"/>
    <w:rsid w:val="00C65E20"/>
    <w:rsid w:val="00C65EED"/>
    <w:rsid w:val="00C662D8"/>
    <w:rsid w:val="00C66710"/>
    <w:rsid w:val="00C67AFB"/>
    <w:rsid w:val="00C67EF2"/>
    <w:rsid w:val="00C700AE"/>
    <w:rsid w:val="00C71824"/>
    <w:rsid w:val="00C718D1"/>
    <w:rsid w:val="00C72999"/>
    <w:rsid w:val="00C75AD1"/>
    <w:rsid w:val="00C75E66"/>
    <w:rsid w:val="00C80365"/>
    <w:rsid w:val="00C80671"/>
    <w:rsid w:val="00C831FD"/>
    <w:rsid w:val="00C84A94"/>
    <w:rsid w:val="00C8706C"/>
    <w:rsid w:val="00C87955"/>
    <w:rsid w:val="00C93260"/>
    <w:rsid w:val="00C939FE"/>
    <w:rsid w:val="00C94875"/>
    <w:rsid w:val="00C961BD"/>
    <w:rsid w:val="00C96A81"/>
    <w:rsid w:val="00CA632B"/>
    <w:rsid w:val="00CA79F0"/>
    <w:rsid w:val="00CB0B5F"/>
    <w:rsid w:val="00CB142B"/>
    <w:rsid w:val="00CB14E4"/>
    <w:rsid w:val="00CB2864"/>
    <w:rsid w:val="00CB4944"/>
    <w:rsid w:val="00CC3F1F"/>
    <w:rsid w:val="00CC4F01"/>
    <w:rsid w:val="00CC6075"/>
    <w:rsid w:val="00CC7A06"/>
    <w:rsid w:val="00CD0235"/>
    <w:rsid w:val="00CD7624"/>
    <w:rsid w:val="00CE040C"/>
    <w:rsid w:val="00CE0743"/>
    <w:rsid w:val="00CE5732"/>
    <w:rsid w:val="00CE6218"/>
    <w:rsid w:val="00CF07EB"/>
    <w:rsid w:val="00CF0F89"/>
    <w:rsid w:val="00CF1D31"/>
    <w:rsid w:val="00CF406A"/>
    <w:rsid w:val="00CF7DA0"/>
    <w:rsid w:val="00D03338"/>
    <w:rsid w:val="00D05B84"/>
    <w:rsid w:val="00D114D7"/>
    <w:rsid w:val="00D11663"/>
    <w:rsid w:val="00D20CC4"/>
    <w:rsid w:val="00D2368F"/>
    <w:rsid w:val="00D24252"/>
    <w:rsid w:val="00D253B3"/>
    <w:rsid w:val="00D25E4D"/>
    <w:rsid w:val="00D263BF"/>
    <w:rsid w:val="00D3163D"/>
    <w:rsid w:val="00D332C9"/>
    <w:rsid w:val="00D33322"/>
    <w:rsid w:val="00D35C4B"/>
    <w:rsid w:val="00D41F7E"/>
    <w:rsid w:val="00D42505"/>
    <w:rsid w:val="00D45252"/>
    <w:rsid w:val="00D50551"/>
    <w:rsid w:val="00D50730"/>
    <w:rsid w:val="00D50F6B"/>
    <w:rsid w:val="00D516C1"/>
    <w:rsid w:val="00D565ED"/>
    <w:rsid w:val="00D637F0"/>
    <w:rsid w:val="00D64345"/>
    <w:rsid w:val="00D647C2"/>
    <w:rsid w:val="00D6590D"/>
    <w:rsid w:val="00D715B8"/>
    <w:rsid w:val="00D71B4D"/>
    <w:rsid w:val="00D74925"/>
    <w:rsid w:val="00D776C7"/>
    <w:rsid w:val="00D813A9"/>
    <w:rsid w:val="00D8414C"/>
    <w:rsid w:val="00D84E02"/>
    <w:rsid w:val="00D90AA3"/>
    <w:rsid w:val="00D93D55"/>
    <w:rsid w:val="00D942A6"/>
    <w:rsid w:val="00DA04B3"/>
    <w:rsid w:val="00DA06CE"/>
    <w:rsid w:val="00DA1479"/>
    <w:rsid w:val="00DA3C27"/>
    <w:rsid w:val="00DA444E"/>
    <w:rsid w:val="00DB0B3E"/>
    <w:rsid w:val="00DB10E6"/>
    <w:rsid w:val="00DB1F46"/>
    <w:rsid w:val="00DB2DE4"/>
    <w:rsid w:val="00DB5571"/>
    <w:rsid w:val="00DB687E"/>
    <w:rsid w:val="00DB6F38"/>
    <w:rsid w:val="00DB7C91"/>
    <w:rsid w:val="00DC198D"/>
    <w:rsid w:val="00DC274A"/>
    <w:rsid w:val="00DC2975"/>
    <w:rsid w:val="00DC3BE4"/>
    <w:rsid w:val="00DC5BA4"/>
    <w:rsid w:val="00DD1325"/>
    <w:rsid w:val="00DD18D3"/>
    <w:rsid w:val="00DD3CE9"/>
    <w:rsid w:val="00DD42A1"/>
    <w:rsid w:val="00DD46A0"/>
    <w:rsid w:val="00DD72C6"/>
    <w:rsid w:val="00DE1044"/>
    <w:rsid w:val="00DE269E"/>
    <w:rsid w:val="00DE4E0F"/>
    <w:rsid w:val="00DE6655"/>
    <w:rsid w:val="00DF0B4E"/>
    <w:rsid w:val="00DF0F52"/>
    <w:rsid w:val="00DF22B1"/>
    <w:rsid w:val="00DF4483"/>
    <w:rsid w:val="00DF5054"/>
    <w:rsid w:val="00DF51F5"/>
    <w:rsid w:val="00DF5B1F"/>
    <w:rsid w:val="00DF5E90"/>
    <w:rsid w:val="00DF66BA"/>
    <w:rsid w:val="00E019EE"/>
    <w:rsid w:val="00E03787"/>
    <w:rsid w:val="00E04EC9"/>
    <w:rsid w:val="00E04F1A"/>
    <w:rsid w:val="00E07A01"/>
    <w:rsid w:val="00E1594D"/>
    <w:rsid w:val="00E176C2"/>
    <w:rsid w:val="00E23DF9"/>
    <w:rsid w:val="00E243FE"/>
    <w:rsid w:val="00E2495E"/>
    <w:rsid w:val="00E25911"/>
    <w:rsid w:val="00E26EE5"/>
    <w:rsid w:val="00E335FE"/>
    <w:rsid w:val="00E35691"/>
    <w:rsid w:val="00E3647B"/>
    <w:rsid w:val="00E36524"/>
    <w:rsid w:val="00E42A7E"/>
    <w:rsid w:val="00E42EE3"/>
    <w:rsid w:val="00E4593C"/>
    <w:rsid w:val="00E45C1F"/>
    <w:rsid w:val="00E46839"/>
    <w:rsid w:val="00E5160C"/>
    <w:rsid w:val="00E53A07"/>
    <w:rsid w:val="00E6180F"/>
    <w:rsid w:val="00E62371"/>
    <w:rsid w:val="00E63724"/>
    <w:rsid w:val="00E673AE"/>
    <w:rsid w:val="00E70E07"/>
    <w:rsid w:val="00E72009"/>
    <w:rsid w:val="00E73713"/>
    <w:rsid w:val="00E73D50"/>
    <w:rsid w:val="00E8163E"/>
    <w:rsid w:val="00E835A2"/>
    <w:rsid w:val="00E86244"/>
    <w:rsid w:val="00E864B9"/>
    <w:rsid w:val="00E87509"/>
    <w:rsid w:val="00E94F82"/>
    <w:rsid w:val="00E96C64"/>
    <w:rsid w:val="00EA184C"/>
    <w:rsid w:val="00EA3761"/>
    <w:rsid w:val="00EA45AE"/>
    <w:rsid w:val="00EB0415"/>
    <w:rsid w:val="00EB303F"/>
    <w:rsid w:val="00EB451F"/>
    <w:rsid w:val="00EB471C"/>
    <w:rsid w:val="00EB5060"/>
    <w:rsid w:val="00EB5CB8"/>
    <w:rsid w:val="00EC0225"/>
    <w:rsid w:val="00EC0F4B"/>
    <w:rsid w:val="00EC1924"/>
    <w:rsid w:val="00EC1FA9"/>
    <w:rsid w:val="00EC471F"/>
    <w:rsid w:val="00EC4E49"/>
    <w:rsid w:val="00EC7E23"/>
    <w:rsid w:val="00ED0DC5"/>
    <w:rsid w:val="00ED5156"/>
    <w:rsid w:val="00ED77FB"/>
    <w:rsid w:val="00EE154A"/>
    <w:rsid w:val="00EE1980"/>
    <w:rsid w:val="00EE2F78"/>
    <w:rsid w:val="00EE45FA"/>
    <w:rsid w:val="00EE63C9"/>
    <w:rsid w:val="00EE71CF"/>
    <w:rsid w:val="00EF0D64"/>
    <w:rsid w:val="00EF4FB0"/>
    <w:rsid w:val="00F00389"/>
    <w:rsid w:val="00F0249A"/>
    <w:rsid w:val="00F043D1"/>
    <w:rsid w:val="00F04F93"/>
    <w:rsid w:val="00F053F5"/>
    <w:rsid w:val="00F0563A"/>
    <w:rsid w:val="00F05E03"/>
    <w:rsid w:val="00F06A4B"/>
    <w:rsid w:val="00F1412C"/>
    <w:rsid w:val="00F154BD"/>
    <w:rsid w:val="00F22986"/>
    <w:rsid w:val="00F238DB"/>
    <w:rsid w:val="00F258E3"/>
    <w:rsid w:val="00F26945"/>
    <w:rsid w:val="00F27B08"/>
    <w:rsid w:val="00F305A4"/>
    <w:rsid w:val="00F332DE"/>
    <w:rsid w:val="00F340DB"/>
    <w:rsid w:val="00F36161"/>
    <w:rsid w:val="00F372B8"/>
    <w:rsid w:val="00F40CCE"/>
    <w:rsid w:val="00F43320"/>
    <w:rsid w:val="00F453B9"/>
    <w:rsid w:val="00F506E6"/>
    <w:rsid w:val="00F53A76"/>
    <w:rsid w:val="00F53C19"/>
    <w:rsid w:val="00F53CBA"/>
    <w:rsid w:val="00F54282"/>
    <w:rsid w:val="00F54909"/>
    <w:rsid w:val="00F55E8E"/>
    <w:rsid w:val="00F60CC7"/>
    <w:rsid w:val="00F62DE4"/>
    <w:rsid w:val="00F64FD6"/>
    <w:rsid w:val="00F65BFA"/>
    <w:rsid w:val="00F66152"/>
    <w:rsid w:val="00F716A0"/>
    <w:rsid w:val="00F73B92"/>
    <w:rsid w:val="00F747B4"/>
    <w:rsid w:val="00F74CAB"/>
    <w:rsid w:val="00F7513D"/>
    <w:rsid w:val="00F754A5"/>
    <w:rsid w:val="00F76425"/>
    <w:rsid w:val="00F77293"/>
    <w:rsid w:val="00F8194A"/>
    <w:rsid w:val="00F84F6E"/>
    <w:rsid w:val="00F853E5"/>
    <w:rsid w:val="00F86BE3"/>
    <w:rsid w:val="00F900ED"/>
    <w:rsid w:val="00FA1C9B"/>
    <w:rsid w:val="00FA27A6"/>
    <w:rsid w:val="00FA37EF"/>
    <w:rsid w:val="00FA44D1"/>
    <w:rsid w:val="00FA5701"/>
    <w:rsid w:val="00FA5BE1"/>
    <w:rsid w:val="00FB1E6A"/>
    <w:rsid w:val="00FB29F7"/>
    <w:rsid w:val="00FB4097"/>
    <w:rsid w:val="00FB5DB9"/>
    <w:rsid w:val="00FC0F44"/>
    <w:rsid w:val="00FC22B3"/>
    <w:rsid w:val="00FD58C6"/>
    <w:rsid w:val="00FD7A51"/>
    <w:rsid w:val="00FE0374"/>
    <w:rsid w:val="00FE0B0C"/>
    <w:rsid w:val="00FE0D15"/>
    <w:rsid w:val="00FE2192"/>
    <w:rsid w:val="00FE2EF6"/>
    <w:rsid w:val="00FE387C"/>
    <w:rsid w:val="00FE6668"/>
    <w:rsid w:val="00FE75E2"/>
    <w:rsid w:val="00FF09F4"/>
    <w:rsid w:val="00FF0E4C"/>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F54282"/>
    <w:pPr>
      <w:keepNext/>
      <w:numPr>
        <w:numId w:val="42"/>
      </w:numPr>
      <w:spacing w:before="240" w:after="60"/>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 w:type="character" w:styleId="Hyperlink">
    <w:name w:val="Hyperlink"/>
    <w:basedOn w:val="DefaultParagraphFont"/>
    <w:semiHidden/>
    <w:unhideWhenUsed/>
    <w:rsid w:val="00DC5B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F54282"/>
    <w:pPr>
      <w:keepNext/>
      <w:numPr>
        <w:numId w:val="42"/>
      </w:numPr>
      <w:spacing w:before="240" w:after="60"/>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 w:type="character" w:styleId="Hyperlink">
    <w:name w:val="Hyperlink"/>
    <w:basedOn w:val="DefaultParagraphFont"/>
    <w:semiHidden/>
    <w:unhideWhenUsed/>
    <w:rsid w:val="00DC5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8259">
      <w:bodyDiv w:val="1"/>
      <w:marLeft w:val="0"/>
      <w:marRight w:val="0"/>
      <w:marTop w:val="0"/>
      <w:marBottom w:val="0"/>
      <w:divBdr>
        <w:top w:val="none" w:sz="0" w:space="0" w:color="auto"/>
        <w:left w:val="none" w:sz="0" w:space="0" w:color="auto"/>
        <w:bottom w:val="none" w:sz="0" w:space="0" w:color="auto"/>
        <w:right w:val="none" w:sz="0" w:space="0" w:color="auto"/>
      </w:divBdr>
    </w:div>
    <w:div w:id="647897828">
      <w:bodyDiv w:val="1"/>
      <w:marLeft w:val="0"/>
      <w:marRight w:val="0"/>
      <w:marTop w:val="0"/>
      <w:marBottom w:val="0"/>
      <w:divBdr>
        <w:top w:val="none" w:sz="0" w:space="0" w:color="auto"/>
        <w:left w:val="none" w:sz="0" w:space="0" w:color="auto"/>
        <w:bottom w:val="none" w:sz="0" w:space="0" w:color="auto"/>
        <w:right w:val="none" w:sz="0" w:space="0" w:color="auto"/>
      </w:divBdr>
    </w:div>
    <w:div w:id="1086926171">
      <w:bodyDiv w:val="1"/>
      <w:marLeft w:val="0"/>
      <w:marRight w:val="0"/>
      <w:marTop w:val="0"/>
      <w:marBottom w:val="0"/>
      <w:divBdr>
        <w:top w:val="none" w:sz="0" w:space="0" w:color="auto"/>
        <w:left w:val="none" w:sz="0" w:space="0" w:color="auto"/>
        <w:bottom w:val="none" w:sz="0" w:space="0" w:color="auto"/>
        <w:right w:val="none" w:sz="0" w:space="0" w:color="auto"/>
      </w:divBdr>
    </w:div>
    <w:div w:id="1112360935">
      <w:bodyDiv w:val="1"/>
      <w:marLeft w:val="0"/>
      <w:marRight w:val="0"/>
      <w:marTop w:val="0"/>
      <w:marBottom w:val="0"/>
      <w:divBdr>
        <w:top w:val="none" w:sz="0" w:space="0" w:color="auto"/>
        <w:left w:val="none" w:sz="0" w:space="0" w:color="auto"/>
        <w:bottom w:val="none" w:sz="0" w:space="0" w:color="auto"/>
        <w:right w:val="none" w:sz="0" w:space="0" w:color="auto"/>
      </w:divBdr>
    </w:div>
    <w:div w:id="12478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E6E6-34C2-4423-933A-80DFB73287CF}">
  <ds:schemaRefs>
    <ds:schemaRef ds:uri="http://schemas.openxmlformats.org/officeDocument/2006/bibliography"/>
  </ds:schemaRefs>
</ds:datastoreItem>
</file>

<file path=customXml/itemProps2.xml><?xml version="1.0" encoding="utf-8"?>
<ds:datastoreItem xmlns:ds="http://schemas.openxmlformats.org/officeDocument/2006/customXml" ds:itemID="{6639FB93-C2EE-4C93-89BD-CD17EA6E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8895</Words>
  <Characters>48833</Characters>
  <Application>Microsoft Office Word</Application>
  <DocSecurity>0</DocSecurity>
  <Lines>1017</Lines>
  <Paragraphs>320</Paragraphs>
  <ScaleCrop>false</ScaleCrop>
  <HeadingPairs>
    <vt:vector size="2" baseType="variant">
      <vt:variant>
        <vt:lpstr>Title</vt:lpstr>
      </vt:variant>
      <vt:variant>
        <vt:i4>1</vt:i4>
      </vt:variant>
    </vt:vector>
  </HeadingPairs>
  <TitlesOfParts>
    <vt:vector size="1" baseType="lpstr">
      <vt:lpstr>WO/PBC/21/</vt:lpstr>
    </vt:vector>
  </TitlesOfParts>
  <Company>WIPO</Company>
  <LinksUpToDate>false</LinksUpToDate>
  <CharactersWithSpaces>57408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dc:title>
  <dc:creator>Valois</dc:creator>
  <cp:keywords>KB/ko</cp:keywords>
  <cp:lastModifiedBy>NETTER Iza</cp:lastModifiedBy>
  <cp:revision>32</cp:revision>
  <cp:lastPrinted>2014-07-14T10:48:00Z</cp:lastPrinted>
  <dcterms:created xsi:type="dcterms:W3CDTF">2014-07-14T07:56:00Z</dcterms:created>
  <dcterms:modified xsi:type="dcterms:W3CDTF">2014-07-14T12:58:00Z</dcterms:modified>
</cp:coreProperties>
</file>