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31" w:rsidRPr="00F8538A" w:rsidRDefault="00631C91" w:rsidP="006E4F5F">
      <w:pPr>
        <w:widowControl w:val="0"/>
        <w:jc w:val="right"/>
        <w:rPr>
          <w:b/>
          <w:sz w:val="2"/>
          <w:szCs w:val="40"/>
          <w:lang w:val="fr-FR"/>
        </w:rPr>
      </w:pPr>
      <w:r w:rsidRPr="00F8538A">
        <w:rPr>
          <w:b/>
          <w:sz w:val="40"/>
          <w:szCs w:val="40"/>
          <w:lang w:val="fr-FR"/>
        </w:rPr>
        <w:t>F</w:t>
      </w:r>
    </w:p>
    <w:p w:rsidR="00BA1E31" w:rsidRPr="00F8538A" w:rsidRDefault="00631C91" w:rsidP="006E4F5F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F8538A">
        <w:rPr>
          <w:noProof/>
          <w:lang w:eastAsia="en-US"/>
        </w:rPr>
        <w:drawing>
          <wp:inline distT="0" distB="0" distL="0" distR="0" wp14:anchorId="1005845E" wp14:editId="3EB3D4B4">
            <wp:extent cx="1857375" cy="1323975"/>
            <wp:effectExtent l="0" t="0" r="9525" b="9525"/>
            <wp:docPr id="2" name="Picture 1" descr="WIPO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E31" w:rsidRPr="00F8538A" w:rsidRDefault="00A70E06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F8538A">
        <w:rPr>
          <w:rFonts w:ascii="Arial Black" w:hAnsi="Arial Black"/>
          <w:b/>
          <w:caps/>
          <w:sz w:val="15"/>
          <w:lang w:val="fr-FR"/>
        </w:rPr>
        <w:t>WO/CC/75</w:t>
      </w:r>
      <w:r w:rsidR="006E4F5F" w:rsidRPr="00F8538A">
        <w:rPr>
          <w:rFonts w:ascii="Arial Black" w:hAnsi="Arial Black"/>
          <w:b/>
          <w:caps/>
          <w:sz w:val="15"/>
          <w:lang w:val="fr-FR"/>
        </w:rPr>
        <w:t>/</w:t>
      </w:r>
      <w:bookmarkStart w:id="0" w:name="Code"/>
      <w:bookmarkEnd w:id="0"/>
      <w:r w:rsidR="009F69D0" w:rsidRPr="00F8538A">
        <w:rPr>
          <w:rFonts w:ascii="Arial Black" w:hAnsi="Arial Black"/>
          <w:b/>
          <w:caps/>
          <w:sz w:val="15"/>
          <w:lang w:val="fr-FR"/>
        </w:rPr>
        <w:t>INF/2</w:t>
      </w:r>
    </w:p>
    <w:p w:rsidR="00BA1E31" w:rsidRPr="00F8538A" w:rsidRDefault="006E4F5F" w:rsidP="006E4F5F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F8538A">
        <w:rPr>
          <w:rFonts w:ascii="Arial Black" w:hAnsi="Arial Black"/>
          <w:b/>
          <w:caps/>
          <w:sz w:val="15"/>
          <w:lang w:val="fr-FR"/>
        </w:rPr>
        <w:t>ORIGINAL</w:t>
      </w:r>
      <w:r w:rsidR="00062028" w:rsidRPr="00F8538A">
        <w:rPr>
          <w:rFonts w:ascii="Arial Black" w:hAnsi="Arial Black"/>
          <w:b/>
          <w:caps/>
          <w:sz w:val="15"/>
          <w:lang w:val="fr-FR"/>
        </w:rPr>
        <w:t> :</w:t>
      </w:r>
      <w:r w:rsidR="00631C91" w:rsidRPr="00F8538A">
        <w:rPr>
          <w:rFonts w:ascii="Arial Black" w:hAnsi="Arial Black"/>
          <w:b/>
          <w:caps/>
          <w:sz w:val="15"/>
          <w:lang w:val="fr-FR"/>
        </w:rPr>
        <w:t xml:space="preserve"> anglais</w:t>
      </w:r>
    </w:p>
    <w:p w:rsidR="00BA1E31" w:rsidRPr="00F8538A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F8538A">
        <w:rPr>
          <w:rFonts w:ascii="Arial Black" w:hAnsi="Arial Black"/>
          <w:b/>
          <w:caps/>
          <w:sz w:val="15"/>
          <w:lang w:val="fr-FR"/>
        </w:rPr>
        <w:t>DATE</w:t>
      </w:r>
      <w:r w:rsidR="00062028" w:rsidRPr="00F8538A">
        <w:rPr>
          <w:rFonts w:ascii="Arial Black" w:hAnsi="Arial Black"/>
          <w:b/>
          <w:caps/>
          <w:sz w:val="15"/>
          <w:lang w:val="fr-FR"/>
        </w:rPr>
        <w:t> :</w:t>
      </w:r>
      <w:r w:rsidRPr="00F8538A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1" w:name="Date"/>
      <w:bookmarkEnd w:id="1"/>
      <w:r w:rsidR="00631C91" w:rsidRPr="00F8538A">
        <w:rPr>
          <w:rFonts w:ascii="Arial Black" w:hAnsi="Arial Black"/>
          <w:b/>
          <w:caps/>
          <w:sz w:val="15"/>
          <w:lang w:val="fr-FR"/>
        </w:rPr>
        <w:t>23 juillet </w:t>
      </w:r>
      <w:r w:rsidR="009F69D0" w:rsidRPr="00F8538A">
        <w:rPr>
          <w:rFonts w:ascii="Arial Black" w:hAnsi="Arial Black"/>
          <w:b/>
          <w:caps/>
          <w:sz w:val="15"/>
          <w:lang w:val="fr-FR"/>
        </w:rPr>
        <w:t>2018</w:t>
      </w:r>
    </w:p>
    <w:p w:rsidR="00BA1E31" w:rsidRPr="00F8538A" w:rsidRDefault="00631C91" w:rsidP="00A70E06">
      <w:pPr>
        <w:pStyle w:val="Heading1"/>
        <w:rPr>
          <w:lang w:val="fr-FR"/>
        </w:rPr>
      </w:pPr>
      <w:r w:rsidRPr="00F8538A">
        <w:rPr>
          <w:szCs w:val="28"/>
          <w:lang w:val="fr-FR"/>
        </w:rPr>
        <w:t>Comité de coordination de l</w:t>
      </w:r>
      <w:r w:rsidR="00062028" w:rsidRPr="00F8538A">
        <w:rPr>
          <w:szCs w:val="28"/>
          <w:lang w:val="fr-FR"/>
        </w:rPr>
        <w:t>’</w:t>
      </w:r>
      <w:r w:rsidRPr="00F8538A">
        <w:rPr>
          <w:szCs w:val="28"/>
          <w:lang w:val="fr-FR"/>
        </w:rPr>
        <w:t>OMPI</w:t>
      </w:r>
    </w:p>
    <w:p w:rsidR="00BA1E31" w:rsidRPr="00F8538A" w:rsidRDefault="00631C91" w:rsidP="00FA475B">
      <w:pPr>
        <w:spacing w:after="720"/>
        <w:rPr>
          <w:b/>
          <w:sz w:val="24"/>
          <w:lang w:val="fr-FR"/>
        </w:rPr>
      </w:pPr>
      <w:r w:rsidRPr="00F8538A">
        <w:rPr>
          <w:b/>
          <w:sz w:val="24"/>
          <w:szCs w:val="24"/>
          <w:lang w:val="fr-FR"/>
        </w:rPr>
        <w:t>Soixante</w:t>
      </w:r>
      <w:r w:rsidR="00FF168D" w:rsidRPr="00F8538A">
        <w:rPr>
          <w:b/>
          <w:sz w:val="24"/>
          <w:szCs w:val="24"/>
          <w:lang w:val="fr-FR"/>
        </w:rPr>
        <w:noBreakHyphen/>
      </w:r>
      <w:r w:rsidRPr="00F8538A">
        <w:rPr>
          <w:b/>
          <w:sz w:val="24"/>
          <w:szCs w:val="24"/>
          <w:lang w:val="fr-FR"/>
        </w:rPr>
        <w:t>quinz</w:t>
      </w:r>
      <w:r w:rsidR="00062028" w:rsidRPr="00F8538A">
        <w:rPr>
          <w:b/>
          <w:sz w:val="24"/>
          <w:szCs w:val="24"/>
          <w:lang w:val="fr-FR"/>
        </w:rPr>
        <w:t>ième session</w:t>
      </w:r>
      <w:r w:rsidRPr="00F8538A">
        <w:rPr>
          <w:b/>
          <w:sz w:val="24"/>
          <w:szCs w:val="24"/>
          <w:lang w:val="fr-FR"/>
        </w:rPr>
        <w:t xml:space="preserve"> (49</w:t>
      </w:r>
      <w:r w:rsidRPr="00F8538A">
        <w:rPr>
          <w:b/>
          <w:sz w:val="24"/>
          <w:szCs w:val="24"/>
          <w:vertAlign w:val="superscript"/>
          <w:lang w:val="fr-FR"/>
        </w:rPr>
        <w:t>e</w:t>
      </w:r>
      <w:r w:rsidRPr="00F8538A">
        <w:rPr>
          <w:b/>
          <w:sz w:val="24"/>
          <w:szCs w:val="24"/>
          <w:lang w:val="fr-FR"/>
        </w:rPr>
        <w:t> session ordinaire</w:t>
      </w:r>
      <w:proofErr w:type="gramStart"/>
      <w:r w:rsidRPr="00F8538A">
        <w:rPr>
          <w:b/>
          <w:sz w:val="24"/>
          <w:szCs w:val="24"/>
          <w:lang w:val="fr-FR"/>
        </w:rPr>
        <w:t>)</w:t>
      </w:r>
      <w:proofErr w:type="gramEnd"/>
      <w:r w:rsidR="003D57B0" w:rsidRPr="00F8538A">
        <w:rPr>
          <w:b/>
          <w:sz w:val="24"/>
          <w:lang w:val="fr-FR"/>
        </w:rPr>
        <w:br/>
      </w:r>
      <w:r w:rsidRPr="00F8538A">
        <w:rPr>
          <w:b/>
          <w:sz w:val="24"/>
          <w:szCs w:val="24"/>
          <w:lang w:val="fr-FR"/>
        </w:rPr>
        <w:t>Genève, 24 septembre – 2 octobre 2018</w:t>
      </w:r>
    </w:p>
    <w:p w:rsidR="00BA1E31" w:rsidRPr="00F8538A" w:rsidRDefault="00631C91" w:rsidP="00FA475B">
      <w:pPr>
        <w:spacing w:after="360"/>
        <w:rPr>
          <w:caps/>
          <w:sz w:val="24"/>
          <w:lang w:val="fr-FR"/>
        </w:rPr>
      </w:pPr>
      <w:bookmarkStart w:id="2" w:name="TitleOfDoc"/>
      <w:bookmarkEnd w:id="2"/>
      <w:r w:rsidRPr="00F8538A">
        <w:rPr>
          <w:caps/>
          <w:sz w:val="24"/>
          <w:lang w:val="fr-FR"/>
        </w:rPr>
        <w:t>Rapport annuel du Bureau de la déontologie</w:t>
      </w:r>
    </w:p>
    <w:p w:rsidR="00BA1E31" w:rsidRPr="00F8538A" w:rsidRDefault="00631C91" w:rsidP="009C127D">
      <w:pPr>
        <w:spacing w:after="960"/>
        <w:rPr>
          <w:i/>
          <w:lang w:val="fr-FR"/>
        </w:rPr>
      </w:pPr>
      <w:bookmarkStart w:id="3" w:name="Prepared"/>
      <w:bookmarkEnd w:id="3"/>
      <w:proofErr w:type="gramStart"/>
      <w:r w:rsidRPr="00F8538A">
        <w:rPr>
          <w:i/>
          <w:lang w:val="fr-FR"/>
        </w:rPr>
        <w:t>établi</w:t>
      </w:r>
      <w:proofErr w:type="gramEnd"/>
      <w:r w:rsidRPr="00F8538A">
        <w:rPr>
          <w:i/>
          <w:lang w:val="fr-FR"/>
        </w:rPr>
        <w:t xml:space="preserve"> par le Secrétariat</w:t>
      </w:r>
    </w:p>
    <w:p w:rsidR="00062028" w:rsidRPr="00F8538A" w:rsidRDefault="00BA1E31" w:rsidP="009F22B4">
      <w:pPr>
        <w:pStyle w:val="ONUMFS"/>
        <w:rPr>
          <w:lang w:val="fr-FR"/>
        </w:rPr>
      </w:pPr>
      <w:r w:rsidRPr="00F8538A">
        <w:rPr>
          <w:lang w:val="fr-FR"/>
        </w:rPr>
        <w:t>Le présent document contient le rapport annuel du Bureau de la déontologie pour la période allant du</w:t>
      </w:r>
      <w:r w:rsidR="00062028" w:rsidRPr="00F8538A">
        <w:rPr>
          <w:lang w:val="fr-FR"/>
        </w:rPr>
        <w:t xml:space="preserve"> 1</w:t>
      </w:r>
      <w:r w:rsidR="00062028" w:rsidRPr="00F8538A">
        <w:rPr>
          <w:vertAlign w:val="superscript"/>
          <w:lang w:val="fr-FR"/>
        </w:rPr>
        <w:t>er</w:t>
      </w:r>
      <w:r w:rsidR="00062028" w:rsidRPr="00F8538A">
        <w:rPr>
          <w:lang w:val="fr-FR"/>
        </w:rPr>
        <w:t> </w:t>
      </w:r>
      <w:r w:rsidRPr="00F8538A">
        <w:rPr>
          <w:lang w:val="fr-FR"/>
        </w:rPr>
        <w:t>janvier 2017 au 31 décembre 2017</w:t>
      </w:r>
      <w:r w:rsidR="00FF35FB" w:rsidRPr="00F8538A">
        <w:rPr>
          <w:lang w:val="fr-FR"/>
        </w:rPr>
        <w:t>.</w:t>
      </w:r>
    </w:p>
    <w:p w:rsidR="00BA1E31" w:rsidRPr="00F8538A" w:rsidRDefault="009F22B4" w:rsidP="009F22B4">
      <w:pPr>
        <w:pStyle w:val="Heading2"/>
      </w:pPr>
      <w:r w:rsidRPr="00F8538A">
        <w:t>GÉNÉRALITÉS</w:t>
      </w:r>
    </w:p>
    <w:p w:rsidR="00BA1E31" w:rsidRPr="00F8538A" w:rsidRDefault="00DC7F4E" w:rsidP="009F22B4">
      <w:pPr>
        <w:pStyle w:val="ONUMFS"/>
        <w:rPr>
          <w:lang w:val="fr-FR"/>
        </w:rPr>
      </w:pPr>
      <w:r w:rsidRPr="00F8538A">
        <w:rPr>
          <w:lang w:val="fr-FR"/>
        </w:rPr>
        <w:t xml:space="preserve">Créé </w:t>
      </w:r>
      <w:r w:rsidR="00062028" w:rsidRPr="00F8538A">
        <w:rPr>
          <w:lang w:val="fr-FR"/>
        </w:rPr>
        <w:t>en 2010</w:t>
      </w:r>
      <w:r w:rsidRPr="00F8538A">
        <w:rPr>
          <w:lang w:val="fr-FR"/>
        </w:rPr>
        <w:t xml:space="preserve"> dans le cadre de la mise en place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un système complet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 et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intégrité au titre du programme de réorientation stratégique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OMPI, le Bureau de la déontologie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est chargé de veiller à ce que les fonctionnaires et les autres membres du personnel se conforment à leur mission et s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acquittent de leurs fonctions en satisfaisant aux plus hautes qualités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intégrité, et ce en encourageant une culture de la déontologie, de la transparence et de la responsabili</w:t>
      </w:r>
      <w:r w:rsidR="00EA7585" w:rsidRPr="00F8538A">
        <w:rPr>
          <w:lang w:val="fr-FR"/>
        </w:rPr>
        <w:t>té.  Le</w:t>
      </w:r>
      <w:r w:rsidR="00654919" w:rsidRPr="00F8538A">
        <w:rPr>
          <w:lang w:val="fr-FR"/>
        </w:rPr>
        <w:t xml:space="preserve"> B</w:t>
      </w:r>
      <w:r w:rsidRPr="00F8538A">
        <w:rPr>
          <w:lang w:val="fr-FR"/>
        </w:rPr>
        <w:t>ureau doit rendre des comptes sur les résultats ci</w:t>
      </w:r>
      <w:r w:rsidR="00FF168D" w:rsidRPr="00F8538A">
        <w:rPr>
          <w:lang w:val="fr-FR"/>
        </w:rPr>
        <w:noBreakHyphen/>
      </w:r>
      <w:r w:rsidRPr="00F8538A">
        <w:rPr>
          <w:lang w:val="fr-FR"/>
        </w:rPr>
        <w:t>après notamment</w:t>
      </w:r>
      <w:r w:rsidR="00062028" w:rsidRPr="00F8538A">
        <w:rPr>
          <w:lang w:val="fr-FR"/>
        </w:rPr>
        <w:t> :</w:t>
      </w:r>
    </w:p>
    <w:p w:rsidR="00BA1E31" w:rsidRPr="00F8538A" w:rsidRDefault="00B431D9" w:rsidP="009F22B4">
      <w:pPr>
        <w:pStyle w:val="ONUMFS"/>
        <w:numPr>
          <w:ilvl w:val="1"/>
          <w:numId w:val="6"/>
        </w:numPr>
        <w:rPr>
          <w:lang w:val="fr-FR"/>
        </w:rPr>
      </w:pPr>
      <w:r w:rsidRPr="00F8538A">
        <w:rPr>
          <w:lang w:val="fr-FR"/>
        </w:rPr>
        <w:t>veiller à la conception,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élaboration et à la mise en œuvre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un programme efficace en matière de déontologie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en vue de renforcer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intégrité, le respect des normes et la conduite conforme à la déontologie dans le cadre des activités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Organisation;</w:t>
      </w:r>
    </w:p>
    <w:p w:rsidR="00062028" w:rsidRPr="00F8538A" w:rsidRDefault="00B431D9" w:rsidP="00C47DC4">
      <w:pPr>
        <w:pStyle w:val="ONUMFS"/>
        <w:keepLines/>
        <w:numPr>
          <w:ilvl w:val="1"/>
          <w:numId w:val="6"/>
        </w:numPr>
        <w:rPr>
          <w:lang w:val="fr-FR"/>
        </w:rPr>
      </w:pPr>
      <w:r w:rsidRPr="00F8538A">
        <w:rPr>
          <w:lang w:val="fr-FR"/>
        </w:rPr>
        <w:t>promouvoir une conduite professionnelle conforme à la déontologie au sein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Organisation en donnant des avis autorisés, en prenant des initiatives et en assurant une supervision appropriée;  veiller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interprétation correcte des stratégies, programmes et politiques en matière de déontologie et de respect des normes;  administrer le programme de divulgation financière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Organisation;</w:t>
      </w:r>
    </w:p>
    <w:p w:rsidR="00BA1E31" w:rsidRPr="00F8538A" w:rsidRDefault="00B431D9" w:rsidP="009F22B4">
      <w:pPr>
        <w:pStyle w:val="ONUMFS"/>
        <w:numPr>
          <w:ilvl w:val="1"/>
          <w:numId w:val="6"/>
        </w:numPr>
        <w:rPr>
          <w:lang w:val="fr-FR"/>
        </w:rPr>
      </w:pPr>
      <w:r w:rsidRPr="00F8538A">
        <w:rPr>
          <w:lang w:val="fr-FR"/>
        </w:rPr>
        <w:t>assurer la gestion et le partage des connaissances ainsi que la mise en place de partenariats sur le plan interne ou avec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extérieur afin de sensibiliser aux exigences en matière de déontologie, le maintien des compétences nécessaires et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adaptation des pratiques recommandées actuelles en matière de déontologie et de conduite professionnelle dans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Organisation;  et</w:t>
      </w:r>
    </w:p>
    <w:p w:rsidR="00BA1E31" w:rsidRPr="00F8538A" w:rsidRDefault="00B431D9" w:rsidP="009F22B4">
      <w:pPr>
        <w:pStyle w:val="ONUMFS"/>
        <w:numPr>
          <w:ilvl w:val="1"/>
          <w:numId w:val="6"/>
        </w:numPr>
        <w:rPr>
          <w:lang w:val="fr-FR"/>
        </w:rPr>
      </w:pPr>
      <w:r w:rsidRPr="00F8538A">
        <w:rPr>
          <w:lang w:val="fr-FR"/>
        </w:rPr>
        <w:t>veiller à la responsabilisation dans la gestion des ressources (financières, humaines et matérielles)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OMPI.</w:t>
      </w:r>
    </w:p>
    <w:p w:rsidR="00062028" w:rsidRPr="00F8538A" w:rsidRDefault="00654919" w:rsidP="009F22B4">
      <w:pPr>
        <w:pStyle w:val="ONUMFS"/>
        <w:rPr>
          <w:lang w:val="fr-FR"/>
        </w:rPr>
      </w:pPr>
      <w:r w:rsidRPr="00F8538A">
        <w:rPr>
          <w:lang w:val="fr-FR"/>
        </w:rPr>
        <w:t>Le Bureau, qui est dirigé par le chef du Bureau de la déontologie, est indépendant des autres services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afin de pouvoir s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acquitter efficacement de sa mission</w:t>
      </w:r>
      <w:r w:rsidR="00AB3BCC" w:rsidRPr="00F8538A">
        <w:rPr>
          <w:lang w:val="fr-FR"/>
        </w:rPr>
        <w:t>.</w:t>
      </w:r>
    </w:p>
    <w:p w:rsidR="00BA1E31" w:rsidRPr="00F8538A" w:rsidRDefault="00654919" w:rsidP="009F22B4">
      <w:pPr>
        <w:pStyle w:val="ONUMFS"/>
        <w:rPr>
          <w:lang w:val="fr-FR"/>
        </w:rPr>
      </w:pPr>
      <w:r w:rsidRPr="00F8538A">
        <w:rPr>
          <w:lang w:val="fr-FR"/>
        </w:rPr>
        <w:t>Les principales activités du Bureau sont les suivantes</w:t>
      </w:r>
      <w:r w:rsidR="00062028" w:rsidRPr="00F8538A">
        <w:rPr>
          <w:lang w:val="fr-FR"/>
        </w:rPr>
        <w:t> :</w:t>
      </w:r>
    </w:p>
    <w:p w:rsidR="00BA1E31" w:rsidRPr="00F8538A" w:rsidRDefault="00CC7890" w:rsidP="00002C4B">
      <w:pPr>
        <w:pStyle w:val="ListParagraph"/>
        <w:numPr>
          <w:ilvl w:val="0"/>
          <w:numId w:val="36"/>
        </w:numPr>
        <w:ind w:left="1134" w:hanging="567"/>
        <w:rPr>
          <w:lang w:val="fr-FR"/>
        </w:rPr>
      </w:pPr>
      <w:r w:rsidRPr="00F8538A">
        <w:rPr>
          <w:lang w:val="fr-FR"/>
        </w:rPr>
        <w:t>sensibilisation</w:t>
      </w:r>
      <w:r w:rsidR="00654919" w:rsidRPr="00F8538A">
        <w:rPr>
          <w:lang w:val="fr-FR"/>
        </w:rPr>
        <w:t xml:space="preserve"> et formation du personnel</w:t>
      </w:r>
      <w:r w:rsidR="00AB3BCC" w:rsidRPr="00F8538A">
        <w:rPr>
          <w:lang w:val="fr-FR"/>
        </w:rPr>
        <w:t>;</w:t>
      </w:r>
    </w:p>
    <w:p w:rsidR="00BA1E31" w:rsidRPr="00F8538A" w:rsidRDefault="00654919" w:rsidP="00002C4B">
      <w:pPr>
        <w:pStyle w:val="ListParagraph"/>
        <w:numPr>
          <w:ilvl w:val="0"/>
          <w:numId w:val="36"/>
        </w:numPr>
        <w:ind w:left="1134" w:hanging="567"/>
        <w:rPr>
          <w:lang w:val="fr-FR"/>
        </w:rPr>
      </w:pPr>
      <w:r w:rsidRPr="00F8538A">
        <w:rPr>
          <w:lang w:val="fr-FR"/>
        </w:rPr>
        <w:t>avis confidentiels aux fonctionnaires</w:t>
      </w:r>
      <w:r w:rsidR="00AB3BCC" w:rsidRPr="00F8538A">
        <w:rPr>
          <w:lang w:val="fr-FR"/>
        </w:rPr>
        <w:t>;</w:t>
      </w:r>
    </w:p>
    <w:p w:rsidR="00BA1E31" w:rsidRPr="00F8538A" w:rsidRDefault="00654919" w:rsidP="00002C4B">
      <w:pPr>
        <w:pStyle w:val="ListParagraph"/>
        <w:numPr>
          <w:ilvl w:val="0"/>
          <w:numId w:val="36"/>
        </w:numPr>
        <w:ind w:left="1134" w:hanging="567"/>
        <w:rPr>
          <w:lang w:val="fr-FR"/>
        </w:rPr>
      </w:pPr>
      <w:r w:rsidRPr="00F8538A">
        <w:rPr>
          <w:lang w:val="fr-FR"/>
        </w:rPr>
        <w:t>établissement de normes et élaboration de politiques</w:t>
      </w:r>
      <w:r w:rsidR="00AB3BCC" w:rsidRPr="00F8538A">
        <w:rPr>
          <w:lang w:val="fr-FR"/>
        </w:rPr>
        <w:t xml:space="preserve">;  </w:t>
      </w:r>
      <w:r w:rsidRPr="00F8538A">
        <w:rPr>
          <w:lang w:val="fr-FR"/>
        </w:rPr>
        <w:t>et</w:t>
      </w:r>
    </w:p>
    <w:p w:rsidR="00BA1E31" w:rsidRPr="00F8538A" w:rsidRDefault="00654919" w:rsidP="00002C4B">
      <w:pPr>
        <w:pStyle w:val="ListParagraph"/>
        <w:numPr>
          <w:ilvl w:val="0"/>
          <w:numId w:val="36"/>
        </w:numPr>
        <w:ind w:left="1134" w:hanging="567"/>
        <w:rPr>
          <w:lang w:val="fr-FR"/>
        </w:rPr>
      </w:pPr>
      <w:r w:rsidRPr="00F8538A">
        <w:rPr>
          <w:lang w:val="fr-FR"/>
        </w:rPr>
        <w:t>mise en œuvre des politiques assignées au Bureau de la déontologie</w:t>
      </w:r>
      <w:r w:rsidR="00002C4B" w:rsidRPr="00F8538A">
        <w:rPr>
          <w:lang w:val="fr-FR"/>
        </w:rPr>
        <w:t>.</w:t>
      </w:r>
    </w:p>
    <w:p w:rsidR="00BA1E31" w:rsidRPr="00F8538A" w:rsidRDefault="009F22B4" w:rsidP="009F22B4">
      <w:pPr>
        <w:pStyle w:val="Heading2"/>
      </w:pPr>
      <w:r w:rsidRPr="00F8538A">
        <w:t>SENSIBILISATION ET FORMATION</w:t>
      </w:r>
    </w:p>
    <w:p w:rsidR="00BA1E31" w:rsidRPr="00F8538A" w:rsidRDefault="00CC7890" w:rsidP="009F22B4">
      <w:pPr>
        <w:pStyle w:val="ONUMFS"/>
        <w:rPr>
          <w:lang w:val="fr-FR"/>
        </w:rPr>
      </w:pPr>
      <w:r w:rsidRPr="00F8538A">
        <w:rPr>
          <w:lang w:val="fr-FR"/>
        </w:rPr>
        <w:t>Les activités de sensibilisation et de formation sont, en général, adapté</w:t>
      </w:r>
      <w:r w:rsidR="00F10971" w:rsidRPr="00F8538A">
        <w:rPr>
          <w:lang w:val="fr-FR"/>
        </w:rPr>
        <w:t>e</w:t>
      </w:r>
      <w:r w:rsidRPr="00F8538A">
        <w:rPr>
          <w:lang w:val="fr-FR"/>
        </w:rPr>
        <w:t>s aux valeurs et aux politiques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Organisation en matière de comportement éthique et conformes aux bonnes pratiques de formation et aux principes éthiques communément reconn</w:t>
      </w:r>
      <w:r w:rsidR="00EA7585" w:rsidRPr="00F8538A">
        <w:rPr>
          <w:lang w:val="fr-FR"/>
        </w:rPr>
        <w:t>us.  En</w:t>
      </w:r>
      <w:r w:rsidRPr="00F8538A">
        <w:rPr>
          <w:lang w:val="fr-FR"/>
        </w:rPr>
        <w:t xml:space="preserve"> particulier, les activités visent à</w:t>
      </w:r>
      <w:r w:rsidR="00062028" w:rsidRPr="00F8538A">
        <w:rPr>
          <w:lang w:val="fr-FR"/>
        </w:rPr>
        <w:t> :</w:t>
      </w:r>
    </w:p>
    <w:p w:rsidR="00BA1E31" w:rsidRPr="00F8538A" w:rsidRDefault="0080563C" w:rsidP="0007093D">
      <w:pPr>
        <w:numPr>
          <w:ilvl w:val="0"/>
          <w:numId w:val="13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renforcer la culture de l</w:t>
      </w:r>
      <w:r w:rsidR="00062028" w:rsidRPr="00F8538A">
        <w:rPr>
          <w:rFonts w:eastAsia="Times New Roman"/>
          <w:szCs w:val="22"/>
          <w:lang w:val="fr-FR" w:eastAsia="en-US"/>
        </w:rPr>
        <w:t>’</w:t>
      </w:r>
      <w:r w:rsidRPr="00F8538A">
        <w:rPr>
          <w:rFonts w:eastAsia="Times New Roman"/>
          <w:szCs w:val="22"/>
          <w:lang w:val="fr-FR" w:eastAsia="en-US"/>
        </w:rPr>
        <w:t>éthique;</w:t>
      </w:r>
    </w:p>
    <w:p w:rsidR="0080563C" w:rsidRPr="00F8538A" w:rsidRDefault="0080563C" w:rsidP="0007093D">
      <w:pPr>
        <w:numPr>
          <w:ilvl w:val="0"/>
          <w:numId w:val="13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faire connaître à travers l</w:t>
      </w:r>
      <w:r w:rsidR="00062028" w:rsidRPr="00F8538A">
        <w:rPr>
          <w:rFonts w:eastAsia="Times New Roman"/>
          <w:szCs w:val="22"/>
          <w:lang w:val="fr-FR" w:eastAsia="en-US"/>
        </w:rPr>
        <w:t>’</w:t>
      </w:r>
      <w:r w:rsidRPr="00F8538A">
        <w:rPr>
          <w:rFonts w:eastAsia="Times New Roman"/>
          <w:szCs w:val="22"/>
          <w:lang w:val="fr-FR" w:eastAsia="en-US"/>
        </w:rPr>
        <w:t>Organisation les principes, politiques, outils et considérations relatifs à un comportement éthique au sein de l</w:t>
      </w:r>
      <w:r w:rsidR="00062028" w:rsidRPr="00F8538A">
        <w:rPr>
          <w:rFonts w:eastAsia="Times New Roman"/>
          <w:szCs w:val="22"/>
          <w:lang w:val="fr-FR" w:eastAsia="en-US"/>
        </w:rPr>
        <w:t>’</w:t>
      </w:r>
      <w:r w:rsidRPr="00F8538A">
        <w:rPr>
          <w:rFonts w:eastAsia="Times New Roman"/>
          <w:szCs w:val="22"/>
          <w:lang w:val="fr-FR" w:eastAsia="en-US"/>
        </w:rPr>
        <w:t>OMPI;</w:t>
      </w:r>
    </w:p>
    <w:p w:rsidR="00BA1E31" w:rsidRPr="00F8538A" w:rsidRDefault="0080563C" w:rsidP="0080563C">
      <w:pPr>
        <w:numPr>
          <w:ilvl w:val="0"/>
          <w:numId w:val="13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renforcer la confiance entre collègues et entre les chefs et leurs subordonnés, et accroître le niveau de confiance envers l</w:t>
      </w:r>
      <w:r w:rsidR="00062028" w:rsidRPr="00F8538A">
        <w:rPr>
          <w:rFonts w:eastAsia="Times New Roman"/>
          <w:szCs w:val="22"/>
          <w:lang w:val="fr-FR" w:eastAsia="en-US"/>
        </w:rPr>
        <w:t>’</w:t>
      </w:r>
      <w:r w:rsidRPr="00F8538A">
        <w:rPr>
          <w:rFonts w:eastAsia="Times New Roman"/>
          <w:szCs w:val="22"/>
          <w:lang w:val="fr-FR" w:eastAsia="en-US"/>
        </w:rPr>
        <w:t>Organisation</w:t>
      </w:r>
      <w:r w:rsidR="0007093D" w:rsidRPr="00F8538A">
        <w:rPr>
          <w:rFonts w:eastAsia="Times New Roman"/>
          <w:szCs w:val="22"/>
          <w:lang w:val="fr-FR" w:eastAsia="en-US"/>
        </w:rPr>
        <w:t>;</w:t>
      </w:r>
    </w:p>
    <w:p w:rsidR="00BA1E31" w:rsidRPr="00F8538A" w:rsidRDefault="0080563C" w:rsidP="0007093D">
      <w:pPr>
        <w:numPr>
          <w:ilvl w:val="0"/>
          <w:numId w:val="13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promouvoir la responsabilité dans les prises de décisions</w:t>
      </w:r>
      <w:r w:rsidR="0007093D" w:rsidRPr="00F8538A">
        <w:rPr>
          <w:rFonts w:eastAsia="Times New Roman"/>
          <w:szCs w:val="22"/>
          <w:lang w:val="fr-FR" w:eastAsia="en-US"/>
        </w:rPr>
        <w:t xml:space="preserve">;  </w:t>
      </w:r>
      <w:r w:rsidRPr="00F8538A">
        <w:rPr>
          <w:rFonts w:eastAsia="Times New Roman"/>
          <w:szCs w:val="22"/>
          <w:lang w:val="fr-FR" w:eastAsia="en-US"/>
        </w:rPr>
        <w:t>et</w:t>
      </w:r>
    </w:p>
    <w:p w:rsidR="00BA1E31" w:rsidRPr="00F8538A" w:rsidRDefault="0080563C" w:rsidP="00C47DC4">
      <w:pPr>
        <w:keepNext/>
        <w:keepLines/>
        <w:numPr>
          <w:ilvl w:val="0"/>
          <w:numId w:val="13"/>
        </w:numPr>
        <w:spacing w:after="220"/>
        <w:ind w:left="992" w:hanging="425"/>
        <w:rPr>
          <w:rFonts w:eastAsia="Times New Roman"/>
          <w:i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renforcer les principes éthiques en matière de gestion</w:t>
      </w:r>
      <w:r w:rsidR="00F10971" w:rsidRPr="00F8538A">
        <w:rPr>
          <w:rFonts w:eastAsia="Times New Roman"/>
          <w:szCs w:val="22"/>
          <w:lang w:val="fr-FR" w:eastAsia="en-US"/>
        </w:rPr>
        <w:t>,</w:t>
      </w:r>
      <w:r w:rsidR="00F116AF" w:rsidRPr="00F8538A">
        <w:rPr>
          <w:rFonts w:eastAsia="Times New Roman"/>
          <w:szCs w:val="22"/>
          <w:lang w:val="fr-FR" w:eastAsia="en-US"/>
        </w:rPr>
        <w:t xml:space="preserve"> au niveau de la haute direction et au niveau intermédiaire</w:t>
      </w:r>
      <w:r w:rsidR="00937FA5" w:rsidRPr="00F8538A">
        <w:rPr>
          <w:rStyle w:val="FootnoteReference"/>
          <w:rFonts w:eastAsia="Times New Roman"/>
          <w:szCs w:val="22"/>
          <w:lang w:val="fr-FR" w:eastAsia="en-US"/>
        </w:rPr>
        <w:footnoteReference w:id="2"/>
      </w:r>
      <w:r w:rsidR="0007093D" w:rsidRPr="00F8538A">
        <w:rPr>
          <w:rFonts w:eastAsia="Times New Roman"/>
          <w:szCs w:val="22"/>
          <w:lang w:val="fr-FR" w:eastAsia="en-US"/>
        </w:rPr>
        <w:t>.</w:t>
      </w:r>
    </w:p>
    <w:p w:rsidR="00BA1E31" w:rsidRPr="00F8538A" w:rsidRDefault="00817F04" w:rsidP="009F22B4">
      <w:pPr>
        <w:pStyle w:val="ONUMFS"/>
        <w:rPr>
          <w:lang w:val="fr-FR"/>
        </w:rPr>
      </w:pPr>
      <w:r w:rsidRPr="00F8538A">
        <w:rPr>
          <w:lang w:val="fr-FR"/>
        </w:rPr>
        <w:t>Les résultats escomptés en matière de sensibilisation et de formation sont les suivants</w:t>
      </w:r>
      <w:r w:rsidR="00062028" w:rsidRPr="00F8538A">
        <w:rPr>
          <w:lang w:val="fr-FR"/>
        </w:rPr>
        <w:t> :</w:t>
      </w:r>
    </w:p>
    <w:p w:rsidR="00BA1E31" w:rsidRPr="00F8538A" w:rsidRDefault="00817F04" w:rsidP="0007093D">
      <w:pPr>
        <w:numPr>
          <w:ilvl w:val="0"/>
          <w:numId w:val="28"/>
        </w:numPr>
        <w:ind w:left="993" w:hanging="426"/>
        <w:contextualSpacing/>
        <w:rPr>
          <w:lang w:val="fr-FR" w:eastAsia="en-US"/>
        </w:rPr>
      </w:pPr>
      <w:r w:rsidRPr="00F8538A">
        <w:rPr>
          <w:lang w:val="fr-FR" w:eastAsia="en-US"/>
        </w:rPr>
        <w:t>assurer une compréhension commune du sens de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éthique et de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intégrité dans un cadre professionnel, et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importance du comportement éthique pour la réputation de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Organisation</w:t>
      </w:r>
      <w:r w:rsidR="0007093D" w:rsidRPr="00F8538A">
        <w:rPr>
          <w:lang w:val="fr-FR" w:eastAsia="en-US"/>
        </w:rPr>
        <w:t>;</w:t>
      </w:r>
    </w:p>
    <w:p w:rsidR="00BA1E31" w:rsidRPr="00F8538A" w:rsidRDefault="00817F04" w:rsidP="0007093D">
      <w:pPr>
        <w:numPr>
          <w:ilvl w:val="0"/>
          <w:numId w:val="28"/>
        </w:numPr>
        <w:ind w:left="993" w:hanging="426"/>
        <w:contextualSpacing/>
        <w:rPr>
          <w:lang w:val="fr-FR" w:eastAsia="en-US"/>
        </w:rPr>
      </w:pPr>
      <w:r w:rsidRPr="00F8538A">
        <w:rPr>
          <w:lang w:val="fr-FR" w:eastAsia="en-US"/>
        </w:rPr>
        <w:t>veiller à ce que tout le personnel reste conscient des principes et valeurs éthiques essentiels de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OMPI</w:t>
      </w:r>
      <w:r w:rsidR="004D00B9" w:rsidRPr="00F8538A">
        <w:rPr>
          <w:lang w:val="fr-FR" w:eastAsia="en-US"/>
        </w:rPr>
        <w:t xml:space="preserve">, </w:t>
      </w:r>
      <w:r w:rsidR="00062028" w:rsidRPr="00F8538A">
        <w:rPr>
          <w:lang w:val="fr-FR" w:eastAsia="en-US"/>
        </w:rPr>
        <w:t>à savoir</w:t>
      </w:r>
      <w:r w:rsidRPr="00F8538A">
        <w:rPr>
          <w:lang w:val="fr-FR" w:eastAsia="en-US"/>
        </w:rPr>
        <w:t xml:space="preserve">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indépendance, la loyauté,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impartialité,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intégrité, la responsabilité et le respect des droits de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homme</w:t>
      </w:r>
      <w:r w:rsidR="0007093D" w:rsidRPr="00F8538A">
        <w:rPr>
          <w:lang w:val="fr-FR" w:eastAsia="en-US"/>
        </w:rPr>
        <w:t>;</w:t>
      </w:r>
    </w:p>
    <w:p w:rsidR="00BA1E31" w:rsidRPr="00F8538A" w:rsidRDefault="0007093D" w:rsidP="0007093D">
      <w:pPr>
        <w:numPr>
          <w:ilvl w:val="0"/>
          <w:numId w:val="28"/>
        </w:numPr>
        <w:ind w:left="993" w:hanging="426"/>
        <w:contextualSpacing/>
        <w:rPr>
          <w:lang w:val="fr-FR" w:eastAsia="en-US"/>
        </w:rPr>
      </w:pPr>
      <w:r w:rsidRPr="00F8538A">
        <w:rPr>
          <w:lang w:val="fr-FR" w:eastAsia="en-US"/>
        </w:rPr>
        <w:t>pro</w:t>
      </w:r>
      <w:r w:rsidR="00817F04" w:rsidRPr="00F8538A">
        <w:rPr>
          <w:lang w:val="fr-FR" w:eastAsia="en-US"/>
        </w:rPr>
        <w:t>mouvoir un message cohérent sur l</w:t>
      </w:r>
      <w:r w:rsidR="00062028" w:rsidRPr="00F8538A">
        <w:rPr>
          <w:lang w:val="fr-FR" w:eastAsia="en-US"/>
        </w:rPr>
        <w:t>’</w:t>
      </w:r>
      <w:r w:rsidR="00817F04" w:rsidRPr="00F8538A">
        <w:rPr>
          <w:lang w:val="fr-FR" w:eastAsia="en-US"/>
        </w:rPr>
        <w:t>éthique et les normes de comportement attendues à l</w:t>
      </w:r>
      <w:r w:rsidR="00062028" w:rsidRPr="00F8538A">
        <w:rPr>
          <w:lang w:val="fr-FR" w:eastAsia="en-US"/>
        </w:rPr>
        <w:t>’</w:t>
      </w:r>
      <w:r w:rsidR="00817F04" w:rsidRPr="00F8538A">
        <w:rPr>
          <w:lang w:val="fr-FR" w:eastAsia="en-US"/>
        </w:rPr>
        <w:t>OMPI</w:t>
      </w:r>
      <w:r w:rsidRPr="00F8538A">
        <w:rPr>
          <w:lang w:val="fr-FR" w:eastAsia="en-US"/>
        </w:rPr>
        <w:t xml:space="preserve">;  </w:t>
      </w:r>
      <w:r w:rsidR="00817F04" w:rsidRPr="00F8538A">
        <w:rPr>
          <w:lang w:val="fr-FR" w:eastAsia="en-US"/>
        </w:rPr>
        <w:t>et</w:t>
      </w:r>
    </w:p>
    <w:p w:rsidR="00BA1E31" w:rsidRPr="00F8538A" w:rsidRDefault="00817F04" w:rsidP="00DE446C">
      <w:pPr>
        <w:numPr>
          <w:ilvl w:val="0"/>
          <w:numId w:val="28"/>
        </w:numPr>
        <w:spacing w:after="220"/>
        <w:ind w:left="992" w:hanging="425"/>
        <w:rPr>
          <w:lang w:val="fr-FR" w:eastAsia="en-US"/>
        </w:rPr>
      </w:pPr>
      <w:r w:rsidRPr="00F8538A">
        <w:rPr>
          <w:lang w:val="fr-FR" w:eastAsia="en-US"/>
        </w:rPr>
        <w:t>faire mieux comprendre les mécanismes qui sont en place pour appuyer le personnel</w:t>
      </w:r>
      <w:r w:rsidR="0007093D" w:rsidRPr="00F8538A">
        <w:rPr>
          <w:lang w:val="fr-FR" w:eastAsia="en-US"/>
        </w:rPr>
        <w:t>.</w:t>
      </w:r>
    </w:p>
    <w:p w:rsidR="00BA1E31" w:rsidRPr="00F8538A" w:rsidRDefault="00C2587C" w:rsidP="009F22B4">
      <w:pPr>
        <w:pStyle w:val="ONUMFS"/>
        <w:rPr>
          <w:lang w:val="fr-FR"/>
        </w:rPr>
      </w:pPr>
      <w:r w:rsidRPr="00F8538A">
        <w:rPr>
          <w:lang w:val="fr-FR"/>
        </w:rPr>
        <w:t xml:space="preserve">Depuis le lancement </w:t>
      </w:r>
      <w:r w:rsidR="00062028" w:rsidRPr="00F8538A">
        <w:rPr>
          <w:lang w:val="fr-FR"/>
        </w:rPr>
        <w:t>en 2012</w:t>
      </w:r>
      <w:r w:rsidRPr="00F8538A">
        <w:rPr>
          <w:lang w:val="fr-FR"/>
        </w:rPr>
        <w:t xml:space="preserve"> du programme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 et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intégrité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OMPI, une formation obligatoire est en place pour tous les fonctionnaires, à tous les niveaux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Organisati</w:t>
      </w:r>
      <w:r w:rsidR="00EA7585" w:rsidRPr="00F8538A">
        <w:rPr>
          <w:lang w:val="fr-FR"/>
        </w:rPr>
        <w:t>on.  Le</w:t>
      </w:r>
      <w:r w:rsidRPr="00F8538A">
        <w:rPr>
          <w:lang w:val="fr-FR"/>
        </w:rPr>
        <w:t xml:space="preserve"> programme de formation est géré par le Bureau de la déontologie en étroite collaboration avec le Département de la gestion des ressources humaines</w:t>
      </w:r>
      <w:r w:rsidR="00524714" w:rsidRPr="00F8538A">
        <w:rPr>
          <w:lang w:val="fr-FR"/>
        </w:rPr>
        <w:t>.</w:t>
      </w:r>
    </w:p>
    <w:p w:rsidR="00BA1E31" w:rsidRPr="00F8538A" w:rsidRDefault="00C2587C" w:rsidP="009F22B4">
      <w:pPr>
        <w:pStyle w:val="ONUMFS"/>
        <w:rPr>
          <w:lang w:val="fr-FR"/>
        </w:rPr>
      </w:pPr>
      <w:r w:rsidRPr="00F8538A">
        <w:rPr>
          <w:lang w:val="fr-FR"/>
        </w:rPr>
        <w:t>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ensemble du personnel, </w:t>
      </w:r>
      <w:r w:rsidR="00062028" w:rsidRPr="00F8538A">
        <w:rPr>
          <w:lang w:val="fr-FR"/>
        </w:rPr>
        <w:t>y compris</w:t>
      </w:r>
      <w:r w:rsidRPr="00F8538A">
        <w:rPr>
          <w:lang w:val="fr-FR"/>
        </w:rPr>
        <w:t xml:space="preserve"> les personnes récemment recrutées, </w:t>
      </w:r>
      <w:r w:rsidR="00567099" w:rsidRPr="00F8538A">
        <w:rPr>
          <w:lang w:val="fr-FR"/>
        </w:rPr>
        <w:t>a</w:t>
      </w:r>
      <w:r w:rsidRPr="00F8538A">
        <w:rPr>
          <w:lang w:val="fr-FR"/>
        </w:rPr>
        <w:t xml:space="preserve"> reçu une formation depuis le lancement de la politique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relative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 et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intégri</w:t>
      </w:r>
      <w:r w:rsidR="00EA7585" w:rsidRPr="00F8538A">
        <w:rPr>
          <w:lang w:val="fr-FR"/>
        </w:rPr>
        <w:t>té.  Le</w:t>
      </w:r>
      <w:r w:rsidR="00FF168D" w:rsidRPr="00F8538A">
        <w:rPr>
          <w:lang w:val="fr-FR"/>
        </w:rPr>
        <w:t> </w:t>
      </w:r>
      <w:r w:rsidRPr="00F8538A">
        <w:rPr>
          <w:lang w:val="fr-FR"/>
        </w:rPr>
        <w:t>personnel entrant au service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Organisation est tenu de participer aux cours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initiation, qui comprennent une session consacrée à la déontolog</w:t>
      </w:r>
      <w:r w:rsidR="00EA7585" w:rsidRPr="00F8538A">
        <w:rPr>
          <w:lang w:val="fr-FR"/>
        </w:rPr>
        <w:t>ie.  Un</w:t>
      </w:r>
      <w:r w:rsidRPr="00F8538A">
        <w:rPr>
          <w:lang w:val="fr-FR"/>
        </w:rPr>
        <w:t>e formation obligatoire en ligne sur les questions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 et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intégrité a été donnée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ensemble du personnel </w:t>
      </w:r>
      <w:r w:rsidR="00062028" w:rsidRPr="00F8538A">
        <w:rPr>
          <w:lang w:val="fr-FR"/>
        </w:rPr>
        <w:t>en 2017</w:t>
      </w:r>
      <w:r w:rsidR="007B144D" w:rsidRPr="00F8538A">
        <w:rPr>
          <w:lang w:val="fr-FR"/>
        </w:rPr>
        <w:t xml:space="preserve">.  </w:t>
      </w:r>
      <w:r w:rsidRPr="00F8538A">
        <w:rPr>
          <w:lang w:val="fr-FR"/>
        </w:rPr>
        <w:t>Le</w:t>
      </w:r>
      <w:r w:rsidR="00FF168D" w:rsidRPr="00F8538A">
        <w:rPr>
          <w:lang w:val="fr-FR"/>
        </w:rPr>
        <w:t> </w:t>
      </w:r>
      <w:r w:rsidRPr="00F8538A">
        <w:rPr>
          <w:lang w:val="fr-FR"/>
        </w:rPr>
        <w:t>cours en ligne offre également une remise à niveau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ensemble du personnel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Organisation sur les questions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</w:t>
      </w:r>
      <w:r w:rsidR="007B144D" w:rsidRPr="00F8538A">
        <w:rPr>
          <w:lang w:val="fr-FR"/>
        </w:rPr>
        <w:t>.</w:t>
      </w:r>
    </w:p>
    <w:p w:rsidR="00062028" w:rsidRPr="00F8538A" w:rsidRDefault="00062028" w:rsidP="009F22B4">
      <w:pPr>
        <w:pStyle w:val="ONUMFS"/>
        <w:rPr>
          <w:lang w:val="fr-FR"/>
        </w:rPr>
      </w:pPr>
      <w:r w:rsidRPr="00F8538A">
        <w:rPr>
          <w:lang w:val="fr-FR"/>
        </w:rPr>
        <w:t>En 2017</w:t>
      </w:r>
      <w:r w:rsidR="007B144D" w:rsidRPr="00F8538A">
        <w:rPr>
          <w:lang w:val="fr-FR"/>
        </w:rPr>
        <w:t>, 3</w:t>
      </w:r>
      <w:r w:rsidR="00973371" w:rsidRPr="00F8538A">
        <w:rPr>
          <w:lang w:val="fr-FR"/>
        </w:rPr>
        <w:t>19</w:t>
      </w:r>
      <w:r w:rsidR="00567099" w:rsidRPr="00F8538A">
        <w:rPr>
          <w:lang w:val="fr-FR"/>
        </w:rPr>
        <w:t> </w:t>
      </w:r>
      <w:r w:rsidR="00314B6C" w:rsidRPr="00F8538A">
        <w:rPr>
          <w:lang w:val="fr-FR"/>
        </w:rPr>
        <w:t xml:space="preserve">fonctionnaires ont participé aux activités de formation et de sensibilisation </w:t>
      </w:r>
      <w:r w:rsidR="00B76565" w:rsidRPr="00F8538A">
        <w:rPr>
          <w:lang w:val="fr-FR"/>
        </w:rPr>
        <w:t>à</w:t>
      </w:r>
      <w:r w:rsidR="00FF168D" w:rsidRPr="00F8538A">
        <w:rPr>
          <w:lang w:val="fr-FR"/>
        </w:rPr>
        <w:t> </w:t>
      </w:r>
      <w:r w:rsidR="00B76565" w:rsidRPr="00F8538A">
        <w:rPr>
          <w:lang w:val="fr-FR"/>
        </w:rPr>
        <w:t>l</w:t>
      </w:r>
      <w:r w:rsidRPr="00F8538A">
        <w:rPr>
          <w:lang w:val="fr-FR"/>
        </w:rPr>
        <w:t>’</w:t>
      </w:r>
      <w:r w:rsidR="00314B6C" w:rsidRPr="00F8538A">
        <w:rPr>
          <w:lang w:val="fr-FR"/>
        </w:rPr>
        <w:t>éthique</w:t>
      </w:r>
      <w:r w:rsidRPr="00F8538A">
        <w:rPr>
          <w:lang w:val="fr-FR"/>
        </w:rPr>
        <w:t> :</w:t>
      </w:r>
    </w:p>
    <w:p w:rsidR="00062028" w:rsidRPr="00F8538A" w:rsidRDefault="007B144D" w:rsidP="00002C4B">
      <w:pPr>
        <w:pStyle w:val="ListParagraph"/>
        <w:keepNext/>
        <w:keepLines/>
        <w:numPr>
          <w:ilvl w:val="0"/>
          <w:numId w:val="29"/>
        </w:numPr>
        <w:ind w:left="993" w:hanging="426"/>
        <w:rPr>
          <w:lang w:val="fr-FR"/>
        </w:rPr>
      </w:pPr>
      <w:r w:rsidRPr="00F8538A">
        <w:rPr>
          <w:lang w:val="fr-FR"/>
        </w:rPr>
        <w:t>91 </w:t>
      </w:r>
      <w:r w:rsidR="00314B6C" w:rsidRPr="00F8538A">
        <w:rPr>
          <w:lang w:val="fr-FR"/>
        </w:rPr>
        <w:t xml:space="preserve">nouveaux fonctionnaires, à tous les niveaux, </w:t>
      </w:r>
      <w:r w:rsidR="00062028" w:rsidRPr="00F8538A">
        <w:rPr>
          <w:lang w:val="fr-FR"/>
        </w:rPr>
        <w:t>y compris</w:t>
      </w:r>
      <w:r w:rsidR="00314B6C" w:rsidRPr="00F8538A">
        <w:rPr>
          <w:lang w:val="fr-FR"/>
        </w:rPr>
        <w:t xml:space="preserve"> à des postes de direction, ont participé à trois</w:t>
      </w:r>
      <w:r w:rsidR="00AE3214" w:rsidRPr="00F8538A">
        <w:rPr>
          <w:lang w:val="fr-FR"/>
        </w:rPr>
        <w:t> </w:t>
      </w:r>
      <w:r w:rsidR="00314B6C" w:rsidRPr="00F8538A">
        <w:rPr>
          <w:lang w:val="fr-FR"/>
        </w:rPr>
        <w:t>cours d</w:t>
      </w:r>
      <w:r w:rsidR="00062028" w:rsidRPr="00F8538A">
        <w:rPr>
          <w:lang w:val="fr-FR"/>
        </w:rPr>
        <w:t>’</w:t>
      </w:r>
      <w:r w:rsidR="00314B6C" w:rsidRPr="00F8538A">
        <w:rPr>
          <w:lang w:val="fr-FR"/>
        </w:rPr>
        <w:t>initiation sur les questions d</w:t>
      </w:r>
      <w:r w:rsidR="00062028" w:rsidRPr="00F8538A">
        <w:rPr>
          <w:lang w:val="fr-FR"/>
        </w:rPr>
        <w:t>’</w:t>
      </w:r>
      <w:r w:rsidR="00314B6C" w:rsidRPr="00F8538A">
        <w:rPr>
          <w:lang w:val="fr-FR"/>
        </w:rPr>
        <w:t>éthique</w:t>
      </w:r>
      <w:r w:rsidRPr="00F8538A">
        <w:rPr>
          <w:lang w:val="fr-FR"/>
        </w:rPr>
        <w:t>;</w:t>
      </w:r>
    </w:p>
    <w:p w:rsidR="00062028" w:rsidRPr="00F8538A" w:rsidRDefault="007B144D" w:rsidP="00002C4B">
      <w:pPr>
        <w:pStyle w:val="ListParagraph"/>
        <w:keepNext/>
        <w:keepLines/>
        <w:numPr>
          <w:ilvl w:val="0"/>
          <w:numId w:val="29"/>
        </w:numPr>
        <w:ind w:left="993" w:hanging="426"/>
        <w:rPr>
          <w:lang w:val="fr-FR"/>
        </w:rPr>
      </w:pPr>
      <w:r w:rsidRPr="00F8538A">
        <w:rPr>
          <w:lang w:val="fr-FR"/>
        </w:rPr>
        <w:t xml:space="preserve">170 </w:t>
      </w:r>
      <w:r w:rsidR="00314B6C" w:rsidRPr="00F8538A">
        <w:rPr>
          <w:lang w:val="fr-FR"/>
        </w:rPr>
        <w:t>fonctionnaires ont assisté à des exposés sur l</w:t>
      </w:r>
      <w:r w:rsidR="00062028" w:rsidRPr="00F8538A">
        <w:rPr>
          <w:lang w:val="fr-FR"/>
        </w:rPr>
        <w:t>’</w:t>
      </w:r>
      <w:r w:rsidR="00314B6C" w:rsidRPr="00F8538A">
        <w:rPr>
          <w:lang w:val="fr-FR"/>
        </w:rPr>
        <w:t>éthique</w:t>
      </w:r>
      <w:r w:rsidRPr="00F8538A">
        <w:rPr>
          <w:lang w:val="fr-FR"/>
        </w:rPr>
        <w:t>;</w:t>
      </w:r>
    </w:p>
    <w:p w:rsidR="00062028" w:rsidRPr="00F8538A" w:rsidRDefault="007B144D" w:rsidP="00002C4B">
      <w:pPr>
        <w:pStyle w:val="ListParagraph"/>
        <w:keepNext/>
        <w:keepLines/>
        <w:numPr>
          <w:ilvl w:val="0"/>
          <w:numId w:val="29"/>
        </w:numPr>
        <w:ind w:left="993" w:hanging="426"/>
        <w:rPr>
          <w:lang w:val="fr-FR"/>
        </w:rPr>
      </w:pPr>
      <w:r w:rsidRPr="00F8538A">
        <w:rPr>
          <w:lang w:val="fr-FR"/>
        </w:rPr>
        <w:t xml:space="preserve">48 </w:t>
      </w:r>
      <w:r w:rsidR="00314B6C" w:rsidRPr="00F8538A">
        <w:rPr>
          <w:lang w:val="fr-FR"/>
        </w:rPr>
        <w:t>hauts fonctionnaires ont participé à des séances d</w:t>
      </w:r>
      <w:r w:rsidR="00062028" w:rsidRPr="00F8538A">
        <w:rPr>
          <w:lang w:val="fr-FR"/>
        </w:rPr>
        <w:t>’</w:t>
      </w:r>
      <w:r w:rsidR="00314B6C" w:rsidRPr="00F8538A">
        <w:rPr>
          <w:lang w:val="fr-FR"/>
        </w:rPr>
        <w:t>information organisées spécialement pour trois</w:t>
      </w:r>
      <w:r w:rsidR="00AE3214" w:rsidRPr="00F8538A">
        <w:rPr>
          <w:lang w:val="fr-FR"/>
        </w:rPr>
        <w:t> </w:t>
      </w:r>
      <w:r w:rsidR="00314B6C" w:rsidRPr="00F8538A">
        <w:rPr>
          <w:lang w:val="fr-FR"/>
        </w:rPr>
        <w:t>secteurs de l</w:t>
      </w:r>
      <w:r w:rsidR="00062028" w:rsidRPr="00F8538A">
        <w:rPr>
          <w:lang w:val="fr-FR"/>
        </w:rPr>
        <w:t>’</w:t>
      </w:r>
      <w:r w:rsidR="00314B6C" w:rsidRPr="00F8538A">
        <w:rPr>
          <w:lang w:val="fr-FR"/>
        </w:rPr>
        <w:t>OMPI;  et</w:t>
      </w:r>
    </w:p>
    <w:p w:rsidR="00062028" w:rsidRPr="00F8538A" w:rsidRDefault="007B144D" w:rsidP="00C47DC4">
      <w:pPr>
        <w:pStyle w:val="ListParagraph"/>
        <w:keepNext/>
        <w:keepLines/>
        <w:numPr>
          <w:ilvl w:val="0"/>
          <w:numId w:val="29"/>
        </w:numPr>
        <w:spacing w:after="220"/>
        <w:ind w:left="992" w:hanging="425"/>
        <w:contextualSpacing w:val="0"/>
        <w:rPr>
          <w:lang w:val="fr-FR"/>
        </w:rPr>
      </w:pPr>
      <w:r w:rsidRPr="00F8538A">
        <w:rPr>
          <w:lang w:val="fr-FR"/>
        </w:rPr>
        <w:t>10</w:t>
      </w:r>
      <w:r w:rsidR="00567099" w:rsidRPr="00F8538A">
        <w:rPr>
          <w:lang w:val="fr-FR"/>
        </w:rPr>
        <w:t> </w:t>
      </w:r>
      <w:r w:rsidR="00314B6C" w:rsidRPr="00F8538A">
        <w:rPr>
          <w:lang w:val="fr-FR"/>
        </w:rPr>
        <w:t>fonctionnaires des bureaux extérieurs ont participé à une discussion sur le thème des principes et des valeurs éthiques</w:t>
      </w:r>
      <w:r w:rsidRPr="00F8538A">
        <w:rPr>
          <w:lang w:val="fr-FR"/>
        </w:rPr>
        <w:t>.</w:t>
      </w:r>
    </w:p>
    <w:p w:rsidR="00062028" w:rsidRPr="00F8538A" w:rsidRDefault="00062028" w:rsidP="009F22B4">
      <w:pPr>
        <w:pStyle w:val="ONUMFS"/>
        <w:rPr>
          <w:szCs w:val="22"/>
          <w:lang w:val="fr-FR"/>
        </w:rPr>
      </w:pPr>
      <w:r w:rsidRPr="00F8538A">
        <w:rPr>
          <w:lang w:val="fr-FR"/>
        </w:rPr>
        <w:t>En 2017</w:t>
      </w:r>
      <w:r w:rsidR="002F7269" w:rsidRPr="00F8538A">
        <w:rPr>
          <w:lang w:val="fr-FR"/>
        </w:rPr>
        <w:t>, une nouvelle approche a été adoptée en matière de sensibilisati</w:t>
      </w:r>
      <w:r w:rsidR="00EA7585" w:rsidRPr="00F8538A">
        <w:rPr>
          <w:lang w:val="fr-FR"/>
        </w:rPr>
        <w:t>on.  Le</w:t>
      </w:r>
      <w:r w:rsidR="00724BD0" w:rsidRPr="00F8538A">
        <w:rPr>
          <w:lang w:val="fr-FR"/>
        </w:rPr>
        <w:t>s</w:t>
      </w:r>
      <w:r w:rsidR="00FF168D" w:rsidRPr="00F8538A">
        <w:rPr>
          <w:lang w:val="fr-FR"/>
        </w:rPr>
        <w:t> </w:t>
      </w:r>
      <w:r w:rsidR="00724BD0" w:rsidRPr="00F8538A">
        <w:rPr>
          <w:lang w:val="fr-FR"/>
        </w:rPr>
        <w:t xml:space="preserve">fonctionnaires ont </w:t>
      </w:r>
      <w:r w:rsidR="003F5C00" w:rsidRPr="00F8538A">
        <w:rPr>
          <w:lang w:val="fr-FR"/>
        </w:rPr>
        <w:t>pu</w:t>
      </w:r>
      <w:r w:rsidR="00724BD0" w:rsidRPr="00F8538A">
        <w:rPr>
          <w:lang w:val="fr-FR"/>
        </w:rPr>
        <w:t xml:space="preserve"> assister à un exposé au cours duquel des données d</w:t>
      </w:r>
      <w:r w:rsidRPr="00F8538A">
        <w:rPr>
          <w:lang w:val="fr-FR"/>
        </w:rPr>
        <w:t>’</w:t>
      </w:r>
      <w:r w:rsidR="00724BD0" w:rsidRPr="00F8538A">
        <w:rPr>
          <w:lang w:val="fr-FR"/>
        </w:rPr>
        <w:t xml:space="preserve">expérience des milieux académiques et du secteur privé ont été présentées par des conférenciers </w:t>
      </w:r>
      <w:r w:rsidR="003F5C00" w:rsidRPr="00F8538A">
        <w:rPr>
          <w:lang w:val="fr-FR"/>
        </w:rPr>
        <w:t>de milieux culturels différents</w:t>
      </w:r>
      <w:r w:rsidR="00524714" w:rsidRPr="00F8538A">
        <w:rPr>
          <w:lang w:val="fr-FR"/>
        </w:rPr>
        <w:t xml:space="preserve"> (Bulgari</w:t>
      </w:r>
      <w:r w:rsidR="003F5C00" w:rsidRPr="00F8538A">
        <w:rPr>
          <w:lang w:val="fr-FR"/>
        </w:rPr>
        <w:t>e et Tunisie</w:t>
      </w:r>
      <w:r w:rsidR="002C001A" w:rsidRPr="00F8538A">
        <w:rPr>
          <w:lang w:val="fr-FR"/>
        </w:rPr>
        <w:t>)</w:t>
      </w:r>
      <w:r w:rsidR="007B144D" w:rsidRPr="00F8538A">
        <w:rPr>
          <w:lang w:val="fr-FR"/>
        </w:rPr>
        <w:t xml:space="preserve"> </w:t>
      </w:r>
      <w:r w:rsidR="003F5C00" w:rsidRPr="00F8538A">
        <w:rPr>
          <w:lang w:val="fr-FR"/>
        </w:rPr>
        <w:t>afin d</w:t>
      </w:r>
      <w:r w:rsidRPr="00F8538A">
        <w:rPr>
          <w:lang w:val="fr-FR"/>
        </w:rPr>
        <w:t>’</w:t>
      </w:r>
      <w:r w:rsidR="003F5C00" w:rsidRPr="00F8538A">
        <w:rPr>
          <w:lang w:val="fr-FR"/>
        </w:rPr>
        <w:t>encourager la discussion sur les codes de déontologie et leur application pratique.</w:t>
      </w:r>
      <w:r w:rsidR="007B144D" w:rsidRPr="00F8538A">
        <w:rPr>
          <w:lang w:val="fr-FR"/>
        </w:rPr>
        <w:t xml:space="preserve"> </w:t>
      </w:r>
      <w:r w:rsidR="0007093D" w:rsidRPr="00F8538A">
        <w:rPr>
          <w:lang w:val="fr-FR"/>
        </w:rPr>
        <w:t xml:space="preserve"> </w:t>
      </w:r>
      <w:r w:rsidR="003F5C00" w:rsidRPr="00F8538A">
        <w:rPr>
          <w:lang w:val="fr-FR"/>
        </w:rPr>
        <w:t>L</w:t>
      </w:r>
      <w:r w:rsidRPr="00F8538A">
        <w:rPr>
          <w:lang w:val="fr-FR"/>
        </w:rPr>
        <w:t>’</w:t>
      </w:r>
      <w:r w:rsidR="003F5C00" w:rsidRPr="00F8538A">
        <w:rPr>
          <w:lang w:val="fr-FR"/>
        </w:rPr>
        <w:t>Organisation a aussi eu le privilège d</w:t>
      </w:r>
      <w:r w:rsidRPr="00F8538A">
        <w:rPr>
          <w:lang w:val="fr-FR"/>
        </w:rPr>
        <w:t>’</w:t>
      </w:r>
      <w:r w:rsidR="003F5C00" w:rsidRPr="00F8538A">
        <w:rPr>
          <w:lang w:val="fr-FR"/>
        </w:rPr>
        <w:t>accueillir Mme</w:t>
      </w:r>
      <w:r w:rsidR="00AE3214" w:rsidRPr="00F8538A">
        <w:rPr>
          <w:lang w:val="fr-FR"/>
        </w:rPr>
        <w:t> </w:t>
      </w:r>
      <w:proofErr w:type="spellStart"/>
      <w:r w:rsidR="007B144D" w:rsidRPr="00F8538A">
        <w:rPr>
          <w:bCs/>
          <w:lang w:val="fr-FR"/>
        </w:rPr>
        <w:t>On</w:t>
      </w:r>
      <w:r w:rsidR="006E0F1C" w:rsidRPr="00F8538A">
        <w:rPr>
          <w:bCs/>
          <w:lang w:val="fr-FR"/>
        </w:rPr>
        <w:t>o</w:t>
      </w:r>
      <w:r w:rsidR="007B144D" w:rsidRPr="00F8538A">
        <w:rPr>
          <w:bCs/>
          <w:lang w:val="fr-FR"/>
        </w:rPr>
        <w:t>ra</w:t>
      </w:r>
      <w:proofErr w:type="spellEnd"/>
      <w:r w:rsidR="007B144D" w:rsidRPr="00F8538A">
        <w:rPr>
          <w:bCs/>
          <w:lang w:val="fr-FR"/>
        </w:rPr>
        <w:t xml:space="preserve"> </w:t>
      </w:r>
      <w:r w:rsidR="007B144D" w:rsidRPr="00F8538A">
        <w:rPr>
          <w:lang w:val="fr-FR"/>
        </w:rPr>
        <w:t>O</w:t>
      </w:r>
      <w:r w:rsidRPr="00F8538A">
        <w:rPr>
          <w:lang w:val="fr-FR"/>
        </w:rPr>
        <w:t>’</w:t>
      </w:r>
      <w:r w:rsidR="007B144D" w:rsidRPr="00F8538A">
        <w:rPr>
          <w:lang w:val="fr-FR"/>
        </w:rPr>
        <w:t>Neill (</w:t>
      </w:r>
      <w:r w:rsidR="003F5C00" w:rsidRPr="00F8538A">
        <w:rPr>
          <w:lang w:val="fr-FR"/>
        </w:rPr>
        <w:t>Royaume</w:t>
      </w:r>
      <w:r w:rsidR="00FF168D" w:rsidRPr="00F8538A">
        <w:rPr>
          <w:lang w:val="fr-FR"/>
        </w:rPr>
        <w:noBreakHyphen/>
      </w:r>
      <w:r w:rsidR="003F5C00" w:rsidRPr="00F8538A">
        <w:rPr>
          <w:lang w:val="fr-FR"/>
        </w:rPr>
        <w:t>Uni)</w:t>
      </w:r>
      <w:r w:rsidR="007B144D" w:rsidRPr="00F8538A">
        <w:rPr>
          <w:lang w:val="fr-FR"/>
        </w:rPr>
        <w:t xml:space="preserve">, </w:t>
      </w:r>
      <w:r w:rsidR="002C001A" w:rsidRPr="00F8538A">
        <w:rPr>
          <w:lang w:val="fr-FR"/>
        </w:rPr>
        <w:t>lauréate de nombreuses</w:t>
      </w:r>
      <w:r w:rsidR="003F5C00" w:rsidRPr="00F8538A">
        <w:rPr>
          <w:lang w:val="fr-FR"/>
        </w:rPr>
        <w:t xml:space="preserve"> distinctions honorifiques pour ses </w:t>
      </w:r>
      <w:r w:rsidR="002C001A" w:rsidRPr="00F8538A">
        <w:rPr>
          <w:lang w:val="fr-FR"/>
        </w:rPr>
        <w:t>travaux</w:t>
      </w:r>
      <w:r w:rsidR="003F5C00" w:rsidRPr="00F8538A">
        <w:rPr>
          <w:lang w:val="fr-FR"/>
        </w:rPr>
        <w:t xml:space="preserve"> dans les domaines de l</w:t>
      </w:r>
      <w:r w:rsidRPr="00F8538A">
        <w:rPr>
          <w:lang w:val="fr-FR"/>
        </w:rPr>
        <w:t>’</w:t>
      </w:r>
      <w:r w:rsidR="003F5C00" w:rsidRPr="00F8538A">
        <w:rPr>
          <w:lang w:val="fr-FR"/>
        </w:rPr>
        <w:t>éthique et de la philosophie</w:t>
      </w:r>
      <w:r w:rsidR="007B144D" w:rsidRPr="00F8538A">
        <w:rPr>
          <w:lang w:val="fr-FR"/>
        </w:rPr>
        <w:t xml:space="preserve">, </w:t>
      </w:r>
      <w:r w:rsidR="003F5C00" w:rsidRPr="00F8538A">
        <w:rPr>
          <w:lang w:val="fr-FR"/>
        </w:rPr>
        <w:t>pour un exposé de haut niveau sur l</w:t>
      </w:r>
      <w:r w:rsidRPr="00F8538A">
        <w:rPr>
          <w:lang w:val="fr-FR"/>
        </w:rPr>
        <w:t>’</w:t>
      </w:r>
      <w:r w:rsidR="003F5C00" w:rsidRPr="00F8538A">
        <w:rPr>
          <w:lang w:val="fr-FR"/>
        </w:rPr>
        <w:t>éthique en matière de communication</w:t>
      </w:r>
      <w:r w:rsidR="007B144D" w:rsidRPr="00F8538A">
        <w:rPr>
          <w:szCs w:val="22"/>
          <w:lang w:val="fr-FR"/>
        </w:rPr>
        <w:t>.</w:t>
      </w:r>
    </w:p>
    <w:p w:rsidR="00062028" w:rsidRPr="00F8538A" w:rsidRDefault="00732ACE" w:rsidP="009F22B4">
      <w:pPr>
        <w:pStyle w:val="ONUMFS"/>
        <w:rPr>
          <w:rFonts w:eastAsia="Times New Roman"/>
          <w:lang w:val="fr-FR" w:eastAsia="en-US"/>
        </w:rPr>
      </w:pPr>
      <w:r w:rsidRPr="00F8538A">
        <w:rPr>
          <w:lang w:val="fr-FR"/>
        </w:rPr>
        <w:t>La participation</w:t>
      </w:r>
      <w:r w:rsidR="00524714" w:rsidRPr="00F8538A">
        <w:rPr>
          <w:lang w:val="fr-FR"/>
        </w:rPr>
        <w:t>,</w:t>
      </w:r>
      <w:r w:rsidR="007B144D" w:rsidRPr="00F8538A">
        <w:rPr>
          <w:lang w:val="fr-FR"/>
        </w:rPr>
        <w:t xml:space="preserve"> </w:t>
      </w:r>
      <w:r w:rsidR="002C001A" w:rsidRPr="00F8538A">
        <w:rPr>
          <w:lang w:val="fr-FR"/>
        </w:rPr>
        <w:t xml:space="preserve">notamment à </w:t>
      </w:r>
      <w:r w:rsidRPr="00F8538A">
        <w:rPr>
          <w:lang w:val="fr-FR"/>
        </w:rPr>
        <w:t>cette dernière manifestation</w:t>
      </w:r>
      <w:r w:rsidR="007B144D" w:rsidRPr="00F8538A">
        <w:rPr>
          <w:lang w:val="fr-FR"/>
        </w:rPr>
        <w:t xml:space="preserve"> (</w:t>
      </w:r>
      <w:r w:rsidR="002C001A" w:rsidRPr="00F8538A">
        <w:rPr>
          <w:lang w:val="fr-FR"/>
        </w:rPr>
        <w:t>quelque 150</w:t>
      </w:r>
      <w:r w:rsidR="00567099" w:rsidRPr="00F8538A">
        <w:rPr>
          <w:lang w:val="fr-FR"/>
        </w:rPr>
        <w:t> </w:t>
      </w:r>
      <w:r w:rsidRPr="00F8538A">
        <w:rPr>
          <w:lang w:val="fr-FR"/>
        </w:rPr>
        <w:t>participants</w:t>
      </w:r>
      <w:r w:rsidR="007B144D" w:rsidRPr="00F8538A">
        <w:rPr>
          <w:lang w:val="fr-FR"/>
        </w:rPr>
        <w:t>)</w:t>
      </w:r>
      <w:r w:rsidR="00524714" w:rsidRPr="00F8538A">
        <w:rPr>
          <w:lang w:val="fr-FR"/>
        </w:rPr>
        <w:t>,</w:t>
      </w:r>
      <w:r w:rsidR="007B144D" w:rsidRPr="00F8538A">
        <w:rPr>
          <w:lang w:val="fr-FR"/>
        </w:rPr>
        <w:t xml:space="preserve"> </w:t>
      </w:r>
      <w:r w:rsidRPr="00F8538A">
        <w:rPr>
          <w:lang w:val="fr-FR"/>
        </w:rPr>
        <w:t>a récompensé les efforts</w:t>
      </w:r>
      <w:r w:rsidR="002C001A" w:rsidRPr="00F8538A">
        <w:rPr>
          <w:lang w:val="fr-FR"/>
        </w:rPr>
        <w:t xml:space="preserve"> déployés pour lutter contre la </w:t>
      </w:r>
      <w:r w:rsidRPr="00F8538A">
        <w:rPr>
          <w:lang w:val="fr-FR"/>
        </w:rPr>
        <w:t>démobilisation pour la formation</w:t>
      </w:r>
      <w:r w:rsidR="007B144D" w:rsidRPr="00F8538A">
        <w:rPr>
          <w:lang w:val="fr-FR"/>
        </w:rPr>
        <w:t>.</w:t>
      </w:r>
    </w:p>
    <w:p w:rsidR="00062028" w:rsidRPr="00C47DC4" w:rsidRDefault="002C001A" w:rsidP="009F22B4">
      <w:pPr>
        <w:pStyle w:val="ONUMFS"/>
        <w:rPr>
          <w:spacing w:val="-2"/>
          <w:lang w:val="fr-FR"/>
        </w:rPr>
      </w:pPr>
      <w:bookmarkStart w:id="4" w:name="_GoBack"/>
      <w:r w:rsidRPr="00C47DC4">
        <w:rPr>
          <w:spacing w:val="-2"/>
          <w:lang w:val="fr-FR"/>
        </w:rPr>
        <w:t>Les activités de sensibilisation et de formation ont notamment permis de transmettre des informations sur la Politique de protection contre les représailles en raison du signalement d</w:t>
      </w:r>
      <w:r w:rsidR="00062028" w:rsidRPr="00C47DC4">
        <w:rPr>
          <w:spacing w:val="-2"/>
          <w:lang w:val="fr-FR"/>
        </w:rPr>
        <w:t>’</w:t>
      </w:r>
      <w:r w:rsidRPr="00C47DC4">
        <w:rPr>
          <w:spacing w:val="-2"/>
          <w:lang w:val="fr-FR"/>
        </w:rPr>
        <w:t>une faute ou de la collaboration à des audits ou enquêtes dûment autorisés de l</w:t>
      </w:r>
      <w:r w:rsidR="00062028" w:rsidRPr="00C47DC4">
        <w:rPr>
          <w:spacing w:val="-2"/>
          <w:lang w:val="fr-FR"/>
        </w:rPr>
        <w:t>’</w:t>
      </w:r>
      <w:r w:rsidRPr="00C47DC4">
        <w:rPr>
          <w:spacing w:val="-2"/>
          <w:lang w:val="fr-FR"/>
        </w:rPr>
        <w:t>OMPI</w:t>
      </w:r>
      <w:r w:rsidR="007B144D" w:rsidRPr="00C47DC4">
        <w:rPr>
          <w:spacing w:val="-2"/>
          <w:lang w:val="fr-FR"/>
        </w:rPr>
        <w:t xml:space="preserve">, </w:t>
      </w:r>
      <w:r w:rsidRPr="00C47DC4">
        <w:rPr>
          <w:spacing w:val="-2"/>
          <w:lang w:val="fr-FR"/>
        </w:rPr>
        <w:t>ainsi que sur les ressources générales et particulières en matière d</w:t>
      </w:r>
      <w:r w:rsidR="00062028" w:rsidRPr="00C47DC4">
        <w:rPr>
          <w:spacing w:val="-2"/>
          <w:lang w:val="fr-FR"/>
        </w:rPr>
        <w:t>’</w:t>
      </w:r>
      <w:r w:rsidRPr="00C47DC4">
        <w:rPr>
          <w:spacing w:val="-2"/>
          <w:lang w:val="fr-FR"/>
        </w:rPr>
        <w:t>information, notamment la page du site Intranet consacrée à la déontolog</w:t>
      </w:r>
      <w:r w:rsidR="00EA7585" w:rsidRPr="00C47DC4">
        <w:rPr>
          <w:spacing w:val="-2"/>
          <w:lang w:val="fr-FR"/>
        </w:rPr>
        <w:t>ie.  Le</w:t>
      </w:r>
      <w:r w:rsidR="00AB4996" w:rsidRPr="00C47DC4">
        <w:rPr>
          <w:spacing w:val="-2"/>
          <w:lang w:val="fr-FR"/>
        </w:rPr>
        <w:t xml:space="preserve"> Bureau de la déontologie de l</w:t>
      </w:r>
      <w:r w:rsidR="00062028" w:rsidRPr="00C47DC4">
        <w:rPr>
          <w:spacing w:val="-2"/>
          <w:lang w:val="fr-FR"/>
        </w:rPr>
        <w:t>’</w:t>
      </w:r>
      <w:r w:rsidR="00AB4996" w:rsidRPr="00C47DC4">
        <w:rPr>
          <w:spacing w:val="-2"/>
          <w:lang w:val="fr-FR"/>
        </w:rPr>
        <w:t>OMPI maintient un site Intranet exhaustif qui comprend notamment des ressources et des informations sur la Politique de protection des lanceurs d</w:t>
      </w:r>
      <w:r w:rsidR="00062028" w:rsidRPr="00C47DC4">
        <w:rPr>
          <w:spacing w:val="-2"/>
          <w:lang w:val="fr-FR"/>
        </w:rPr>
        <w:t>’</w:t>
      </w:r>
      <w:r w:rsidR="00AB4996" w:rsidRPr="00C47DC4">
        <w:rPr>
          <w:spacing w:val="-2"/>
          <w:lang w:val="fr-FR"/>
        </w:rPr>
        <w:t>alerte.</w:t>
      </w:r>
    </w:p>
    <w:p w:rsidR="00BA1E31" w:rsidRPr="00C47DC4" w:rsidRDefault="00832B71" w:rsidP="009F22B4">
      <w:pPr>
        <w:pStyle w:val="ONUMFS"/>
        <w:rPr>
          <w:spacing w:val="-2"/>
          <w:lang w:val="fr-FR" w:eastAsia="en-US"/>
        </w:rPr>
      </w:pPr>
      <w:r w:rsidRPr="00C47DC4">
        <w:rPr>
          <w:spacing w:val="-2"/>
          <w:lang w:val="fr-FR"/>
        </w:rPr>
        <w:t>Conformément aux pratiques recommandées les plus récentes (des secteurs public et privé), une attention particulière a été accordée au renforcement des principes éthiques en matière de gestion au niveau intermédiaire (</w:t>
      </w:r>
      <w:r w:rsidR="007B144D" w:rsidRPr="00C47DC4">
        <w:rPr>
          <w:spacing w:val="-2"/>
          <w:lang w:val="fr-FR"/>
        </w:rPr>
        <w:t>“</w:t>
      </w:r>
      <w:proofErr w:type="spellStart"/>
      <w:r w:rsidR="007B144D" w:rsidRPr="00C47DC4">
        <w:rPr>
          <w:spacing w:val="-2"/>
          <w:lang w:val="fr-FR"/>
        </w:rPr>
        <w:t>mood</w:t>
      </w:r>
      <w:proofErr w:type="spellEnd"/>
      <w:r w:rsidR="007B144D" w:rsidRPr="00C47DC4">
        <w:rPr>
          <w:spacing w:val="-2"/>
          <w:lang w:val="fr-FR"/>
        </w:rPr>
        <w:t xml:space="preserve"> in the middle”</w:t>
      </w:r>
      <w:r w:rsidRPr="00C47DC4">
        <w:rPr>
          <w:spacing w:val="-2"/>
          <w:lang w:val="fr-FR"/>
        </w:rPr>
        <w:t>)</w:t>
      </w:r>
      <w:r w:rsidR="007B144D" w:rsidRPr="00C47DC4">
        <w:rPr>
          <w:spacing w:val="-2"/>
          <w:lang w:val="fr-FR"/>
        </w:rPr>
        <w:t xml:space="preserve">. </w:t>
      </w:r>
      <w:r w:rsidR="004D00B9" w:rsidRPr="00C47DC4">
        <w:rPr>
          <w:spacing w:val="-2"/>
          <w:lang w:val="fr-FR"/>
        </w:rPr>
        <w:t xml:space="preserve"> </w:t>
      </w:r>
      <w:r w:rsidRPr="00C47DC4">
        <w:rPr>
          <w:spacing w:val="-2"/>
          <w:lang w:val="fr-FR"/>
        </w:rPr>
        <w:t>Quatre</w:t>
      </w:r>
      <w:r w:rsidR="00AE3214" w:rsidRPr="00C47DC4">
        <w:rPr>
          <w:spacing w:val="-2"/>
          <w:lang w:val="fr-FR"/>
        </w:rPr>
        <w:t> </w:t>
      </w:r>
      <w:r w:rsidRPr="00C47DC4">
        <w:rPr>
          <w:spacing w:val="-2"/>
          <w:lang w:val="fr-FR"/>
        </w:rPr>
        <w:t>séances d</w:t>
      </w:r>
      <w:r w:rsidR="00062028" w:rsidRPr="00C47DC4">
        <w:rPr>
          <w:spacing w:val="-2"/>
          <w:lang w:val="fr-FR"/>
        </w:rPr>
        <w:t>’</w:t>
      </w:r>
      <w:r w:rsidRPr="00C47DC4">
        <w:rPr>
          <w:spacing w:val="-2"/>
          <w:lang w:val="fr-FR"/>
        </w:rPr>
        <w:t xml:space="preserve">information ont été organisées à cet égard à </w:t>
      </w:r>
      <w:r w:rsidR="002B62D3" w:rsidRPr="00C47DC4">
        <w:rPr>
          <w:spacing w:val="-2"/>
          <w:lang w:val="fr-FR"/>
        </w:rPr>
        <w:t>l</w:t>
      </w:r>
      <w:r w:rsidR="00062028" w:rsidRPr="00C47DC4">
        <w:rPr>
          <w:spacing w:val="-2"/>
          <w:lang w:val="fr-FR"/>
        </w:rPr>
        <w:t>’</w:t>
      </w:r>
      <w:r w:rsidR="002B62D3" w:rsidRPr="00C47DC4">
        <w:rPr>
          <w:spacing w:val="-2"/>
          <w:lang w:val="fr-FR"/>
        </w:rPr>
        <w:t>intention</w:t>
      </w:r>
      <w:r w:rsidRPr="00C47DC4">
        <w:rPr>
          <w:spacing w:val="-2"/>
          <w:lang w:val="fr-FR"/>
        </w:rPr>
        <w:t xml:space="preserve"> des chefs de programme et des hauts fonctionnaires</w:t>
      </w:r>
      <w:r w:rsidR="007B144D" w:rsidRPr="00C47DC4">
        <w:rPr>
          <w:spacing w:val="-2"/>
          <w:lang w:val="fr-FR"/>
        </w:rPr>
        <w:t>.</w:t>
      </w:r>
    </w:p>
    <w:p w:rsidR="00062028" w:rsidRPr="00C47DC4" w:rsidRDefault="00C23D99" w:rsidP="009F22B4">
      <w:pPr>
        <w:pStyle w:val="ONUMFS"/>
        <w:rPr>
          <w:rFonts w:eastAsia="Times New Roman"/>
          <w:spacing w:val="-2"/>
          <w:lang w:val="fr-FR" w:eastAsia="en-US"/>
        </w:rPr>
      </w:pPr>
      <w:r w:rsidRPr="00C47DC4">
        <w:rPr>
          <w:rFonts w:eastAsia="Times New Roman"/>
          <w:spacing w:val="-2"/>
          <w:lang w:val="fr-FR" w:eastAsia="en-US"/>
        </w:rPr>
        <w:t>Des efforts importants ont été déployés pour assurer la parité hommes</w:t>
      </w:r>
      <w:r w:rsidR="00FF168D" w:rsidRPr="00C47DC4">
        <w:rPr>
          <w:rFonts w:eastAsia="Times New Roman"/>
          <w:spacing w:val="-2"/>
          <w:lang w:val="fr-FR" w:eastAsia="en-US"/>
        </w:rPr>
        <w:noBreakHyphen/>
      </w:r>
      <w:r w:rsidRPr="00C47DC4">
        <w:rPr>
          <w:rFonts w:eastAsia="Times New Roman"/>
          <w:spacing w:val="-2"/>
          <w:lang w:val="fr-FR" w:eastAsia="en-US"/>
        </w:rPr>
        <w:t>femm</w:t>
      </w:r>
      <w:r w:rsidR="00EA7585" w:rsidRPr="00C47DC4">
        <w:rPr>
          <w:rFonts w:eastAsia="Times New Roman"/>
          <w:spacing w:val="-2"/>
          <w:lang w:val="fr-FR" w:eastAsia="en-US"/>
        </w:rPr>
        <w:t>es.  Pa</w:t>
      </w:r>
      <w:r w:rsidRPr="00C47DC4">
        <w:rPr>
          <w:rFonts w:eastAsia="Times New Roman"/>
          <w:spacing w:val="-2"/>
          <w:lang w:val="fr-FR" w:eastAsia="en-US"/>
        </w:rPr>
        <w:t>rmi</w:t>
      </w:r>
      <w:r w:rsidR="00FF168D" w:rsidRPr="00C47DC4">
        <w:rPr>
          <w:spacing w:val="-2"/>
          <w:lang w:val="fr-FR"/>
        </w:rPr>
        <w:t> </w:t>
      </w:r>
      <w:r w:rsidRPr="00C47DC4">
        <w:rPr>
          <w:rFonts w:eastAsia="Times New Roman"/>
          <w:spacing w:val="-2"/>
          <w:lang w:val="fr-FR" w:eastAsia="en-US"/>
        </w:rPr>
        <w:t>les trois</w:t>
      </w:r>
      <w:r w:rsidR="00AE3214" w:rsidRPr="00C47DC4">
        <w:rPr>
          <w:rFonts w:eastAsia="Times New Roman"/>
          <w:spacing w:val="-2"/>
          <w:lang w:val="fr-FR" w:eastAsia="en-US"/>
        </w:rPr>
        <w:t> </w:t>
      </w:r>
      <w:r w:rsidRPr="00C47DC4">
        <w:rPr>
          <w:rFonts w:eastAsia="Times New Roman"/>
          <w:spacing w:val="-2"/>
          <w:lang w:val="fr-FR" w:eastAsia="en-US"/>
        </w:rPr>
        <w:t xml:space="preserve">conférenciers invités </w:t>
      </w:r>
      <w:r w:rsidR="00062028" w:rsidRPr="00C47DC4">
        <w:rPr>
          <w:rFonts w:eastAsia="Times New Roman"/>
          <w:spacing w:val="-2"/>
          <w:lang w:val="fr-FR" w:eastAsia="en-US"/>
        </w:rPr>
        <w:t>en 2017</w:t>
      </w:r>
      <w:r w:rsidRPr="00C47DC4">
        <w:rPr>
          <w:rFonts w:eastAsia="Times New Roman"/>
          <w:spacing w:val="-2"/>
          <w:lang w:val="fr-FR" w:eastAsia="en-US"/>
        </w:rPr>
        <w:t xml:space="preserve"> figuraient un homme et deux</w:t>
      </w:r>
      <w:r w:rsidR="00AE3214" w:rsidRPr="00C47DC4">
        <w:rPr>
          <w:rFonts w:eastAsia="Times New Roman"/>
          <w:spacing w:val="-2"/>
          <w:lang w:val="fr-FR" w:eastAsia="en-US"/>
        </w:rPr>
        <w:t> </w:t>
      </w:r>
      <w:r w:rsidRPr="00C47DC4">
        <w:rPr>
          <w:rFonts w:eastAsia="Times New Roman"/>
          <w:spacing w:val="-2"/>
          <w:lang w:val="fr-FR" w:eastAsia="en-US"/>
        </w:rPr>
        <w:t>femmes, ce qui</w:t>
      </w:r>
      <w:r w:rsidR="00652DC0" w:rsidRPr="00C47DC4">
        <w:rPr>
          <w:rFonts w:eastAsia="Times New Roman"/>
          <w:spacing w:val="-2"/>
          <w:lang w:val="fr-FR" w:eastAsia="en-US"/>
        </w:rPr>
        <w:t xml:space="preserve"> a</w:t>
      </w:r>
      <w:r w:rsidRPr="00C47DC4">
        <w:rPr>
          <w:rFonts w:eastAsia="Times New Roman"/>
          <w:spacing w:val="-2"/>
          <w:lang w:val="fr-FR" w:eastAsia="en-US"/>
        </w:rPr>
        <w:t xml:space="preserve"> fait pencher la balance en faveur des femmes</w:t>
      </w:r>
      <w:r w:rsidR="007B144D" w:rsidRPr="00C47DC4">
        <w:rPr>
          <w:rFonts w:eastAsia="Times New Roman"/>
          <w:spacing w:val="-2"/>
          <w:lang w:val="fr-FR" w:eastAsia="en-US"/>
        </w:rPr>
        <w:t>.</w:t>
      </w:r>
    </w:p>
    <w:bookmarkEnd w:id="4"/>
    <w:p w:rsidR="00062028" w:rsidRPr="00C47DC4" w:rsidRDefault="00062028" w:rsidP="00C47DC4">
      <w:pPr>
        <w:pStyle w:val="ONUMFS"/>
        <w:rPr>
          <w:spacing w:val="-2"/>
          <w:lang w:val="fr-FR"/>
        </w:rPr>
      </w:pPr>
      <w:r w:rsidRPr="00C47DC4">
        <w:rPr>
          <w:spacing w:val="-2"/>
          <w:lang w:val="fr-FR"/>
        </w:rPr>
        <w:t>En 2017</w:t>
      </w:r>
      <w:r w:rsidR="007B144D" w:rsidRPr="00C47DC4">
        <w:rPr>
          <w:spacing w:val="-2"/>
          <w:lang w:val="fr-FR"/>
        </w:rPr>
        <w:t xml:space="preserve">, </w:t>
      </w:r>
      <w:r w:rsidR="00F346D6" w:rsidRPr="00C47DC4">
        <w:rPr>
          <w:spacing w:val="-2"/>
          <w:lang w:val="fr-FR"/>
        </w:rPr>
        <w:t>les activités de formation et de sensibilisation à l</w:t>
      </w:r>
      <w:r w:rsidRPr="00C47DC4">
        <w:rPr>
          <w:spacing w:val="-2"/>
          <w:lang w:val="fr-FR"/>
        </w:rPr>
        <w:t>’</w:t>
      </w:r>
      <w:r w:rsidR="00F346D6" w:rsidRPr="00C47DC4">
        <w:rPr>
          <w:spacing w:val="-2"/>
          <w:lang w:val="fr-FR"/>
        </w:rPr>
        <w:t>éthique et à l</w:t>
      </w:r>
      <w:r w:rsidRPr="00C47DC4">
        <w:rPr>
          <w:spacing w:val="-2"/>
          <w:lang w:val="fr-FR"/>
        </w:rPr>
        <w:t>’</w:t>
      </w:r>
      <w:r w:rsidR="00F346D6" w:rsidRPr="00C47DC4">
        <w:rPr>
          <w:spacing w:val="-2"/>
          <w:lang w:val="fr-FR"/>
        </w:rPr>
        <w:t>intégrité ont compris un examen des principes et valeurs éthiques applicables à l</w:t>
      </w:r>
      <w:r w:rsidRPr="00C47DC4">
        <w:rPr>
          <w:spacing w:val="-2"/>
          <w:lang w:val="fr-FR"/>
        </w:rPr>
        <w:t>’</w:t>
      </w:r>
      <w:r w:rsidR="00F346D6" w:rsidRPr="00C47DC4">
        <w:rPr>
          <w:spacing w:val="-2"/>
          <w:lang w:val="fr-FR"/>
        </w:rPr>
        <w:t>OMPI, et ont mis l</w:t>
      </w:r>
      <w:r w:rsidRPr="00C47DC4">
        <w:rPr>
          <w:spacing w:val="-2"/>
          <w:lang w:val="fr-FR"/>
        </w:rPr>
        <w:t>’</w:t>
      </w:r>
      <w:r w:rsidR="00F346D6" w:rsidRPr="00C47DC4">
        <w:rPr>
          <w:spacing w:val="-2"/>
          <w:lang w:val="fr-FR"/>
        </w:rPr>
        <w:t xml:space="preserve">accent </w:t>
      </w:r>
      <w:r w:rsidR="00F346D6" w:rsidRPr="00C47DC4">
        <w:rPr>
          <w:spacing w:val="-2"/>
          <w:lang w:val="fr-FR"/>
        </w:rPr>
        <w:lastRenderedPageBreak/>
        <w:t>sur des domaines, des exemples et des études de cas particuliers, ainsi que sur des modèles de prise de décisions en matière d</w:t>
      </w:r>
      <w:r w:rsidRPr="00C47DC4">
        <w:rPr>
          <w:spacing w:val="-2"/>
          <w:lang w:val="fr-FR"/>
        </w:rPr>
        <w:t>’</w:t>
      </w:r>
      <w:r w:rsidR="00F346D6" w:rsidRPr="00C47DC4">
        <w:rPr>
          <w:spacing w:val="-2"/>
          <w:lang w:val="fr-FR"/>
        </w:rPr>
        <w:t>éthiq</w:t>
      </w:r>
      <w:r w:rsidR="00EA7585" w:rsidRPr="00C47DC4">
        <w:rPr>
          <w:spacing w:val="-2"/>
          <w:lang w:val="fr-FR"/>
        </w:rPr>
        <w:t>ue.  Pa</w:t>
      </w:r>
      <w:r w:rsidR="00F346D6" w:rsidRPr="00C47DC4">
        <w:rPr>
          <w:spacing w:val="-2"/>
          <w:lang w:val="fr-FR"/>
        </w:rPr>
        <w:t>r ailleurs, les activités ont compris une présentation du Bureau de la déontologie, de ses activités et des services qu</w:t>
      </w:r>
      <w:r w:rsidRPr="00C47DC4">
        <w:rPr>
          <w:spacing w:val="-2"/>
          <w:lang w:val="fr-FR"/>
        </w:rPr>
        <w:t>’</w:t>
      </w:r>
      <w:r w:rsidR="00F346D6" w:rsidRPr="00C47DC4">
        <w:rPr>
          <w:spacing w:val="-2"/>
          <w:lang w:val="fr-FR"/>
        </w:rPr>
        <w:t>il offre aux fonctionnaires, notamment la permanence téléphonique 24 heures sur 24 et sept jours sur se</w:t>
      </w:r>
      <w:r w:rsidR="00EA7585" w:rsidRPr="00C47DC4">
        <w:rPr>
          <w:spacing w:val="-2"/>
          <w:lang w:val="fr-FR"/>
        </w:rPr>
        <w:t>pt.  Da</w:t>
      </w:r>
      <w:r w:rsidR="00F346D6" w:rsidRPr="00C47DC4">
        <w:rPr>
          <w:spacing w:val="-2"/>
          <w:lang w:val="fr-FR"/>
        </w:rPr>
        <w:t>ns toutes les activités, des discussions interactives ont eu lieu sur les obstacles à une conduite éthique et les moyens d</w:t>
      </w:r>
      <w:r w:rsidRPr="00C47DC4">
        <w:rPr>
          <w:spacing w:val="-2"/>
          <w:lang w:val="fr-FR"/>
        </w:rPr>
        <w:t>’</w:t>
      </w:r>
      <w:r w:rsidR="00F346D6" w:rsidRPr="00C47DC4">
        <w:rPr>
          <w:spacing w:val="-2"/>
          <w:lang w:val="fr-FR"/>
        </w:rPr>
        <w:t>y répondre.</w:t>
      </w:r>
    </w:p>
    <w:p w:rsidR="00BA1E31" w:rsidRPr="00F8538A" w:rsidRDefault="00C30DB7" w:rsidP="009F22B4">
      <w:pPr>
        <w:pStyle w:val="ONUMFS"/>
        <w:rPr>
          <w:lang w:val="fr-FR"/>
        </w:rPr>
      </w:pPr>
      <w:r w:rsidRPr="00F8538A">
        <w:rPr>
          <w:lang w:val="fr-FR"/>
        </w:rPr>
        <w:t>Des réunions de sensibilisation à la déontologie en général ont été organisées tout au long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année, notamment des activités par secte</w:t>
      </w:r>
      <w:r w:rsidR="00EA7585" w:rsidRPr="00F8538A">
        <w:rPr>
          <w:lang w:val="fr-FR"/>
        </w:rPr>
        <w:t>ur.  De</w:t>
      </w:r>
      <w:r w:rsidRPr="00F8538A">
        <w:rPr>
          <w:lang w:val="fr-FR"/>
        </w:rPr>
        <w:t>s documents imprimés, contenant des informations sur le Bureau de la déontologie ainsi que ses coordonnées, ont été diffusés lors de toutes les réunions.</w:t>
      </w:r>
    </w:p>
    <w:p w:rsidR="00062028" w:rsidRPr="00F8538A" w:rsidRDefault="000669D1" w:rsidP="009F22B4">
      <w:pPr>
        <w:pStyle w:val="ONUMFS"/>
        <w:rPr>
          <w:lang w:val="fr-FR"/>
        </w:rPr>
      </w:pPr>
      <w:r w:rsidRPr="00F8538A">
        <w:rPr>
          <w:lang w:val="fr-FR"/>
        </w:rPr>
        <w:t xml:space="preserve">Des enquêtes en ligne ont été diffusées auprès des participants inscrits aux activités de sensibilisation et de formation </w:t>
      </w:r>
      <w:r w:rsidR="00C23D99" w:rsidRPr="00F8538A">
        <w:rPr>
          <w:lang w:val="fr-FR"/>
        </w:rPr>
        <w:t>à</w:t>
      </w:r>
      <w:r w:rsidRPr="00F8538A">
        <w:rPr>
          <w:lang w:val="fr-FR"/>
        </w:rPr>
        <w:t xml:space="preserve">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 et</w:t>
      </w:r>
      <w:r w:rsidR="00C23D99" w:rsidRPr="00F8538A">
        <w:rPr>
          <w:lang w:val="fr-FR"/>
        </w:rPr>
        <w:t xml:space="preserve"> à</w:t>
      </w:r>
      <w:r w:rsidRPr="00F8538A">
        <w:rPr>
          <w:lang w:val="fr-FR"/>
        </w:rPr>
        <w:t xml:space="preserve">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intégrité </w:t>
      </w:r>
      <w:r w:rsidR="00062028" w:rsidRPr="00F8538A">
        <w:rPr>
          <w:lang w:val="fr-FR"/>
        </w:rPr>
        <w:t>en 2017</w:t>
      </w:r>
      <w:r w:rsidR="00330FFE" w:rsidRPr="00F8538A">
        <w:rPr>
          <w:lang w:val="fr-FR"/>
        </w:rPr>
        <w:t>.</w:t>
      </w:r>
      <w:r w:rsidR="0007093D" w:rsidRPr="00F8538A">
        <w:rPr>
          <w:lang w:val="fr-FR"/>
        </w:rPr>
        <w:t xml:space="preserve">  </w:t>
      </w:r>
      <w:r w:rsidR="002F3B89" w:rsidRPr="00F8538A">
        <w:rPr>
          <w:lang w:val="fr-FR"/>
        </w:rPr>
        <w:t>Dans l</w:t>
      </w:r>
      <w:r w:rsidR="00062028" w:rsidRPr="00F8538A">
        <w:rPr>
          <w:lang w:val="fr-FR"/>
        </w:rPr>
        <w:t>’</w:t>
      </w:r>
      <w:r w:rsidR="002F3B89" w:rsidRPr="00F8538A">
        <w:rPr>
          <w:lang w:val="fr-FR"/>
        </w:rPr>
        <w:t xml:space="preserve">ensemble, ces activités ont été bien accueillies et 92% des personnes ayant répondu ont estimé que le cours </w:t>
      </w:r>
      <w:r w:rsidR="007B144D" w:rsidRPr="00F8538A">
        <w:rPr>
          <w:lang w:val="fr-FR"/>
        </w:rPr>
        <w:t>“</w:t>
      </w:r>
      <w:r w:rsidR="002F3B89" w:rsidRPr="00F8538A">
        <w:rPr>
          <w:lang w:val="fr-FR"/>
        </w:rPr>
        <w:t>renforçait leur compréhension</w:t>
      </w:r>
      <w:r w:rsidR="007B144D" w:rsidRPr="00F8538A">
        <w:rPr>
          <w:lang w:val="fr-FR"/>
        </w:rPr>
        <w:t>”.</w:t>
      </w:r>
      <w:r w:rsidR="0007093D" w:rsidRPr="00F8538A">
        <w:rPr>
          <w:lang w:val="fr-FR"/>
        </w:rPr>
        <w:t xml:space="preserve"> </w:t>
      </w:r>
      <w:r w:rsidR="00524714" w:rsidRPr="00F8538A">
        <w:rPr>
          <w:lang w:val="fr-FR"/>
        </w:rPr>
        <w:t xml:space="preserve"> </w:t>
      </w:r>
      <w:r w:rsidR="002F3B89" w:rsidRPr="00F8538A">
        <w:rPr>
          <w:rFonts w:eastAsia="Calibri"/>
          <w:lang w:val="fr-FR" w:eastAsia="en-US"/>
        </w:rPr>
        <w:t>Le Bureau de la déontologie a tenu compte des observations et des informations reçues pour poursuivre l</w:t>
      </w:r>
      <w:r w:rsidR="00062028" w:rsidRPr="00F8538A">
        <w:rPr>
          <w:rFonts w:eastAsia="Calibri"/>
          <w:lang w:val="fr-FR" w:eastAsia="en-US"/>
        </w:rPr>
        <w:t>’</w:t>
      </w:r>
      <w:r w:rsidR="002F3B89" w:rsidRPr="00F8538A">
        <w:rPr>
          <w:rFonts w:eastAsia="Calibri"/>
          <w:lang w:val="fr-FR" w:eastAsia="en-US"/>
        </w:rPr>
        <w:t xml:space="preserve">amélioration </w:t>
      </w:r>
      <w:r w:rsidR="00B93EA7" w:rsidRPr="00F8538A">
        <w:rPr>
          <w:rFonts w:eastAsia="Calibri"/>
          <w:lang w:val="fr-FR" w:eastAsia="en-US"/>
        </w:rPr>
        <w:t xml:space="preserve">de </w:t>
      </w:r>
      <w:r w:rsidR="002F3B89" w:rsidRPr="00F8538A">
        <w:rPr>
          <w:rFonts w:eastAsia="Calibri"/>
          <w:lang w:val="fr-FR" w:eastAsia="en-US"/>
        </w:rPr>
        <w:t xml:space="preserve">la conception et </w:t>
      </w:r>
      <w:r w:rsidR="00B93EA7" w:rsidRPr="00F8538A">
        <w:rPr>
          <w:rFonts w:eastAsia="Calibri"/>
          <w:lang w:val="fr-FR" w:eastAsia="en-US"/>
        </w:rPr>
        <w:t xml:space="preserve">de </w:t>
      </w:r>
      <w:r w:rsidR="002F3B89" w:rsidRPr="00F8538A">
        <w:rPr>
          <w:rFonts w:eastAsia="Calibri"/>
          <w:lang w:val="fr-FR" w:eastAsia="en-US"/>
        </w:rPr>
        <w:t>la mise en œuvre des programmes d</w:t>
      </w:r>
      <w:r w:rsidR="00062028" w:rsidRPr="00F8538A">
        <w:rPr>
          <w:rFonts w:eastAsia="Calibri"/>
          <w:lang w:val="fr-FR" w:eastAsia="en-US"/>
        </w:rPr>
        <w:t>’</w:t>
      </w:r>
      <w:r w:rsidR="002F3B89" w:rsidRPr="00F8538A">
        <w:rPr>
          <w:rFonts w:eastAsia="Calibri"/>
          <w:lang w:val="fr-FR" w:eastAsia="en-US"/>
        </w:rPr>
        <w:t>éthique et de sensibilisation</w:t>
      </w:r>
      <w:r w:rsidR="007B144D" w:rsidRPr="00F8538A">
        <w:rPr>
          <w:lang w:val="fr-FR"/>
        </w:rPr>
        <w:t>.</w:t>
      </w:r>
    </w:p>
    <w:p w:rsidR="00BA1E31" w:rsidRPr="00F8538A" w:rsidRDefault="009F22B4" w:rsidP="009F22B4">
      <w:pPr>
        <w:pStyle w:val="Heading2"/>
      </w:pPr>
      <w:r w:rsidRPr="00F8538A">
        <w:t>AVIS CONFIDENTIELS AUX FONCTIONNAIRES</w:t>
      </w:r>
    </w:p>
    <w:p w:rsidR="00062028" w:rsidRPr="00F8538A" w:rsidRDefault="00062028" w:rsidP="009F22B4">
      <w:pPr>
        <w:pStyle w:val="ONUMFS"/>
        <w:rPr>
          <w:lang w:val="fr-FR"/>
        </w:rPr>
      </w:pPr>
      <w:r w:rsidRPr="00F8538A">
        <w:rPr>
          <w:lang w:val="fr-FR"/>
        </w:rPr>
        <w:t>En 2017</w:t>
      </w:r>
      <w:r w:rsidR="007B144D" w:rsidRPr="00F8538A">
        <w:rPr>
          <w:lang w:val="fr-FR"/>
        </w:rPr>
        <w:t xml:space="preserve">, </w:t>
      </w:r>
      <w:r w:rsidR="00C42ED3" w:rsidRPr="00F8538A">
        <w:rPr>
          <w:lang w:val="fr-FR"/>
        </w:rPr>
        <w:t>des avis ont été demandés au Bureau de la déontologie</w:t>
      </w:r>
      <w:r w:rsidRPr="00F8538A">
        <w:rPr>
          <w:lang w:val="fr-FR"/>
        </w:rPr>
        <w:t> :</w:t>
      </w:r>
    </w:p>
    <w:p w:rsidR="00BA1E31" w:rsidRPr="00F8538A" w:rsidRDefault="00594363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12 concernaient des activités extérieures</w:t>
      </w:r>
      <w:r w:rsidR="007B144D" w:rsidRPr="00F8538A">
        <w:rPr>
          <w:rFonts w:eastAsia="Times New Roman"/>
          <w:szCs w:val="22"/>
          <w:lang w:val="fr-FR" w:eastAsia="en-US"/>
        </w:rPr>
        <w:t>;</w:t>
      </w:r>
    </w:p>
    <w:p w:rsidR="00062028" w:rsidRPr="00F8538A" w:rsidRDefault="00594363" w:rsidP="00973371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huit concernaient des questions relatives à l</w:t>
      </w:r>
      <w:r w:rsidR="00062028" w:rsidRPr="00F8538A">
        <w:rPr>
          <w:rFonts w:eastAsia="Times New Roman"/>
          <w:szCs w:val="22"/>
          <w:lang w:val="fr-FR" w:eastAsia="en-US"/>
        </w:rPr>
        <w:t>’</w:t>
      </w:r>
      <w:r w:rsidRPr="00F8538A">
        <w:rPr>
          <w:rFonts w:eastAsia="Times New Roman"/>
          <w:szCs w:val="22"/>
          <w:lang w:val="fr-FR" w:eastAsia="en-US"/>
        </w:rPr>
        <w:t>emploi</w:t>
      </w:r>
      <w:r w:rsidR="00973371" w:rsidRPr="00F8538A">
        <w:rPr>
          <w:rFonts w:eastAsia="Times New Roman"/>
          <w:szCs w:val="22"/>
          <w:lang w:val="fr-FR" w:eastAsia="en-US"/>
        </w:rPr>
        <w:t>;</w:t>
      </w:r>
    </w:p>
    <w:p w:rsidR="00062028" w:rsidRPr="00F8538A" w:rsidRDefault="00594363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cinq concernaient des conflits d</w:t>
      </w:r>
      <w:r w:rsidR="00062028" w:rsidRPr="00F8538A">
        <w:rPr>
          <w:rFonts w:eastAsia="Times New Roman"/>
          <w:szCs w:val="22"/>
          <w:lang w:val="fr-FR" w:eastAsia="en-US"/>
        </w:rPr>
        <w:t>’</w:t>
      </w:r>
      <w:r w:rsidRPr="00F8538A">
        <w:rPr>
          <w:rFonts w:eastAsia="Times New Roman"/>
          <w:szCs w:val="22"/>
          <w:lang w:val="fr-FR" w:eastAsia="en-US"/>
        </w:rPr>
        <w:t>intérêts</w:t>
      </w:r>
      <w:r w:rsidR="00973371" w:rsidRPr="00F8538A">
        <w:rPr>
          <w:rFonts w:eastAsia="Times New Roman"/>
          <w:szCs w:val="22"/>
          <w:lang w:val="fr-FR" w:eastAsia="en-US"/>
        </w:rPr>
        <w:t>;</w:t>
      </w:r>
    </w:p>
    <w:p w:rsidR="00BA1E31" w:rsidRPr="00F8538A" w:rsidRDefault="00594363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deux concernaient des déclarations d</w:t>
      </w:r>
      <w:r w:rsidR="00062028" w:rsidRPr="00F8538A">
        <w:rPr>
          <w:rFonts w:eastAsia="Times New Roman"/>
          <w:szCs w:val="22"/>
          <w:lang w:val="fr-FR" w:eastAsia="en-US"/>
        </w:rPr>
        <w:t>’</w:t>
      </w:r>
      <w:r w:rsidRPr="00F8538A">
        <w:rPr>
          <w:rFonts w:eastAsia="Times New Roman"/>
          <w:szCs w:val="22"/>
          <w:lang w:val="fr-FR" w:eastAsia="en-US"/>
        </w:rPr>
        <w:t>intérêt ou des investissements</w:t>
      </w:r>
      <w:r w:rsidR="007B144D" w:rsidRPr="00F8538A">
        <w:rPr>
          <w:rFonts w:eastAsia="Times New Roman"/>
          <w:szCs w:val="22"/>
          <w:lang w:val="fr-FR" w:eastAsia="en-US"/>
        </w:rPr>
        <w:t>;</w:t>
      </w:r>
    </w:p>
    <w:p w:rsidR="00BA1E31" w:rsidRPr="00F8538A" w:rsidRDefault="00594363" w:rsidP="00002C4B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un concernait les dons ou frais de représentation</w:t>
      </w:r>
      <w:r w:rsidR="007B144D" w:rsidRPr="00F8538A">
        <w:rPr>
          <w:rFonts w:eastAsia="Times New Roman"/>
          <w:szCs w:val="22"/>
          <w:lang w:val="fr-FR" w:eastAsia="en-US"/>
        </w:rPr>
        <w:t>;</w:t>
      </w:r>
    </w:p>
    <w:p w:rsidR="00BA1E31" w:rsidRPr="00F8538A" w:rsidRDefault="00594363" w:rsidP="00973371">
      <w:pPr>
        <w:keepNext/>
        <w:keepLines/>
        <w:numPr>
          <w:ilvl w:val="0"/>
          <w:numId w:val="15"/>
        </w:numPr>
        <w:ind w:left="993" w:hanging="426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un concernait la protection contre les représailles</w:t>
      </w:r>
      <w:r w:rsidR="007B144D" w:rsidRPr="00F8538A">
        <w:rPr>
          <w:rFonts w:eastAsia="Times New Roman"/>
          <w:szCs w:val="22"/>
          <w:lang w:val="fr-FR" w:eastAsia="en-US"/>
        </w:rPr>
        <w:t xml:space="preserve">; </w:t>
      </w:r>
      <w:r w:rsidR="00973371" w:rsidRPr="00F8538A">
        <w:rPr>
          <w:rFonts w:eastAsia="Times New Roman"/>
          <w:szCs w:val="22"/>
          <w:lang w:val="fr-FR" w:eastAsia="en-US"/>
        </w:rPr>
        <w:t xml:space="preserve"> </w:t>
      </w:r>
      <w:r w:rsidRPr="00F8538A">
        <w:rPr>
          <w:rFonts w:eastAsia="Times New Roman"/>
          <w:szCs w:val="22"/>
          <w:lang w:val="fr-FR" w:eastAsia="en-US"/>
        </w:rPr>
        <w:t>et</w:t>
      </w:r>
    </w:p>
    <w:p w:rsidR="00BA1E31" w:rsidRPr="00F8538A" w:rsidRDefault="00594363" w:rsidP="009F22B4">
      <w:pPr>
        <w:keepNext/>
        <w:keepLines/>
        <w:numPr>
          <w:ilvl w:val="0"/>
          <w:numId w:val="15"/>
        </w:numPr>
        <w:spacing w:after="220"/>
        <w:ind w:left="992" w:hanging="425"/>
        <w:rPr>
          <w:rFonts w:eastAsia="Times New Roman"/>
          <w:szCs w:val="22"/>
          <w:lang w:val="fr-FR" w:eastAsia="en-US"/>
        </w:rPr>
      </w:pPr>
      <w:r w:rsidRPr="00F8538A">
        <w:rPr>
          <w:rFonts w:eastAsia="Times New Roman"/>
          <w:szCs w:val="22"/>
          <w:lang w:val="fr-FR" w:eastAsia="en-US"/>
        </w:rPr>
        <w:t>11 d</w:t>
      </w:r>
      <w:r w:rsidR="00062028" w:rsidRPr="00F8538A">
        <w:rPr>
          <w:rFonts w:eastAsia="Times New Roman"/>
          <w:szCs w:val="22"/>
          <w:lang w:val="fr-FR" w:eastAsia="en-US"/>
        </w:rPr>
        <w:t>’</w:t>
      </w:r>
      <w:r w:rsidRPr="00F8538A">
        <w:rPr>
          <w:rFonts w:eastAsia="Times New Roman"/>
          <w:szCs w:val="22"/>
          <w:lang w:val="fr-FR" w:eastAsia="en-US"/>
        </w:rPr>
        <w:t>autres questions</w:t>
      </w:r>
      <w:r w:rsidR="007B144D" w:rsidRPr="00F8538A">
        <w:rPr>
          <w:rFonts w:eastAsia="Times New Roman"/>
          <w:szCs w:val="22"/>
          <w:lang w:val="fr-FR" w:eastAsia="en-US"/>
        </w:rPr>
        <w:t>.</w:t>
      </w:r>
    </w:p>
    <w:p w:rsidR="00BA1E31" w:rsidRPr="00F8538A" w:rsidRDefault="00B20804" w:rsidP="009F22B4">
      <w:pPr>
        <w:pStyle w:val="ONUMFS"/>
        <w:rPr>
          <w:rFonts w:eastAsia="Times New Roman"/>
          <w:szCs w:val="22"/>
          <w:lang w:val="fr-FR" w:eastAsia="en-US"/>
        </w:rPr>
      </w:pPr>
      <w:r w:rsidRPr="00F8538A">
        <w:rPr>
          <w:lang w:val="fr-FR"/>
        </w:rPr>
        <w:t>Ces avis ont été donnés dans tous les cas à la satisfaction du fonctionnaire concerné</w:t>
      </w:r>
      <w:r w:rsidR="004D00B9" w:rsidRPr="00F8538A">
        <w:rPr>
          <w:lang w:val="fr-FR"/>
        </w:rPr>
        <w:t>.</w:t>
      </w:r>
    </w:p>
    <w:p w:rsidR="00BA1E31" w:rsidRPr="00F8538A" w:rsidRDefault="009F22B4" w:rsidP="009F22B4">
      <w:pPr>
        <w:pStyle w:val="Heading2"/>
      </w:pPr>
      <w:r w:rsidRPr="00F8538A">
        <w:t>ÉTABLISSEMENT DE NORMES ET ÉLABORATION DE POLITIQUES</w:t>
      </w:r>
    </w:p>
    <w:p w:rsidR="00BA1E31" w:rsidRPr="00F8538A" w:rsidRDefault="009B77D3" w:rsidP="003E4AA8">
      <w:pPr>
        <w:pStyle w:val="Heading3"/>
        <w:rPr>
          <w:color w:val="auto"/>
        </w:rPr>
      </w:pPr>
      <w:r w:rsidRPr="00F8538A">
        <w:rPr>
          <w:color w:val="auto"/>
        </w:rPr>
        <w:t xml:space="preserve">Protection </w:t>
      </w:r>
      <w:r w:rsidR="00732ACE" w:rsidRPr="00F8538A">
        <w:rPr>
          <w:color w:val="auto"/>
        </w:rPr>
        <w:t>contre les représailles</w:t>
      </w:r>
    </w:p>
    <w:p w:rsidR="00BA1E31" w:rsidRPr="00F8538A" w:rsidRDefault="00732ACE" w:rsidP="009F22B4">
      <w:pPr>
        <w:pStyle w:val="ONUMFS"/>
        <w:rPr>
          <w:rFonts w:eastAsiaTheme="minorHAnsi"/>
          <w:lang w:val="fr-FR"/>
        </w:rPr>
      </w:pPr>
      <w:r w:rsidRPr="00F8538A">
        <w:rPr>
          <w:lang w:val="fr-FR"/>
        </w:rPr>
        <w:t>Après un examen attentif de la</w:t>
      </w:r>
      <w:r w:rsidR="009B77D3" w:rsidRPr="00F8538A">
        <w:rPr>
          <w:lang w:val="fr-FR"/>
        </w:rPr>
        <w:t xml:space="preserve"> </w:t>
      </w:r>
      <w:r w:rsidR="00A772F9" w:rsidRPr="00F8538A">
        <w:rPr>
          <w:lang w:val="fr-FR"/>
        </w:rPr>
        <w:t>Politique de protection contre les représailles en raison du signalement d</w:t>
      </w:r>
      <w:r w:rsidR="00062028" w:rsidRPr="00F8538A">
        <w:rPr>
          <w:lang w:val="fr-FR"/>
        </w:rPr>
        <w:t>’</w:t>
      </w:r>
      <w:r w:rsidR="00A772F9" w:rsidRPr="00F8538A">
        <w:rPr>
          <w:lang w:val="fr-FR"/>
        </w:rPr>
        <w:t>une faute ou de la collaboration à des audits ou enquêtes dûment autorisés</w:t>
      </w:r>
      <w:r w:rsidR="009B77D3" w:rsidRPr="00F8538A">
        <w:rPr>
          <w:lang w:val="fr-FR"/>
        </w:rPr>
        <w:t xml:space="preserve">, </w:t>
      </w:r>
      <w:r w:rsidRPr="00F8538A">
        <w:rPr>
          <w:lang w:val="fr-FR"/>
        </w:rPr>
        <w:t xml:space="preserve">une politique révisée a été promulguée et </w:t>
      </w:r>
      <w:r w:rsidR="0012374D" w:rsidRPr="00F8538A">
        <w:rPr>
          <w:lang w:val="fr-FR"/>
        </w:rPr>
        <w:t>est entrée en vigueur le 2</w:t>
      </w:r>
      <w:r w:rsidR="00062028" w:rsidRPr="00F8538A">
        <w:rPr>
          <w:lang w:val="fr-FR"/>
        </w:rPr>
        <w:t>9 s</w:t>
      </w:r>
      <w:r w:rsidR="00062028" w:rsidRPr="00F8538A">
        <w:rPr>
          <w:rFonts w:eastAsiaTheme="minorHAnsi"/>
          <w:bCs/>
          <w:szCs w:val="22"/>
          <w:lang w:val="fr-FR" w:eastAsia="en-US"/>
        </w:rPr>
        <w:t>eptembre</w:t>
      </w:r>
      <w:r w:rsidR="00062028" w:rsidRPr="00F8538A">
        <w:rPr>
          <w:lang w:val="fr-FR"/>
        </w:rPr>
        <w:t> </w:t>
      </w:r>
      <w:r w:rsidR="00062028" w:rsidRPr="00F8538A">
        <w:rPr>
          <w:rFonts w:eastAsiaTheme="minorHAnsi"/>
          <w:bCs/>
          <w:szCs w:val="22"/>
          <w:lang w:val="fr-FR" w:eastAsia="en-US"/>
        </w:rPr>
        <w:t>20</w:t>
      </w:r>
      <w:r w:rsidR="009B77D3" w:rsidRPr="00F8538A">
        <w:rPr>
          <w:rFonts w:eastAsiaTheme="minorHAnsi"/>
          <w:bCs/>
          <w:szCs w:val="22"/>
          <w:lang w:val="fr-FR" w:eastAsia="en-US"/>
        </w:rPr>
        <w:t xml:space="preserve">17.  </w:t>
      </w:r>
      <w:r w:rsidR="0012374D" w:rsidRPr="00F8538A">
        <w:rPr>
          <w:rFonts w:eastAsiaTheme="minorHAnsi"/>
          <w:bCs/>
          <w:szCs w:val="22"/>
          <w:lang w:val="fr-FR" w:eastAsia="en-US"/>
        </w:rPr>
        <w:t>Conformément aux principes qui visent à</w:t>
      </w:r>
      <w:r w:rsidR="00A772F9" w:rsidRPr="00F8538A">
        <w:rPr>
          <w:rFonts w:eastAsiaTheme="minorHAnsi"/>
          <w:bCs/>
          <w:szCs w:val="22"/>
          <w:lang w:val="fr-FR" w:eastAsia="en-US"/>
        </w:rPr>
        <w:t xml:space="preserve"> s</w:t>
      </w:r>
      <w:r w:rsidR="00062028" w:rsidRPr="00F8538A">
        <w:rPr>
          <w:rFonts w:eastAsiaTheme="minorHAnsi"/>
          <w:bCs/>
          <w:szCs w:val="22"/>
          <w:lang w:val="fr-FR" w:eastAsia="en-US"/>
        </w:rPr>
        <w:t>’</w:t>
      </w:r>
      <w:r w:rsidR="00A772F9" w:rsidRPr="00F8538A">
        <w:rPr>
          <w:rFonts w:eastAsiaTheme="minorHAnsi"/>
          <w:bCs/>
          <w:szCs w:val="22"/>
          <w:lang w:val="fr-FR" w:eastAsia="en-US"/>
        </w:rPr>
        <w:t>assurer les services de personnes éminemment qualifiées en raison de leur intégrité</w:t>
      </w:r>
      <w:r w:rsidR="00937FA5" w:rsidRPr="00F8538A">
        <w:rPr>
          <w:rFonts w:eastAsiaTheme="minorHAnsi"/>
          <w:bCs/>
          <w:szCs w:val="22"/>
          <w:lang w:val="fr-FR" w:eastAsia="en-US"/>
        </w:rPr>
        <w:t xml:space="preserve">, </w:t>
      </w:r>
      <w:r w:rsidR="0012374D" w:rsidRPr="00F8538A">
        <w:rPr>
          <w:rFonts w:eastAsiaTheme="minorHAnsi"/>
          <w:bCs/>
          <w:szCs w:val="22"/>
          <w:lang w:val="fr-FR" w:eastAsia="en-US"/>
        </w:rPr>
        <w:t>et afin d</w:t>
      </w:r>
      <w:r w:rsidR="00062028" w:rsidRPr="00F8538A">
        <w:rPr>
          <w:rFonts w:eastAsiaTheme="minorHAnsi"/>
          <w:bCs/>
          <w:szCs w:val="22"/>
          <w:lang w:val="fr-FR" w:eastAsia="en-US"/>
        </w:rPr>
        <w:t>’</w:t>
      </w:r>
      <w:r w:rsidR="0012374D" w:rsidRPr="00F8538A">
        <w:rPr>
          <w:rFonts w:eastAsiaTheme="minorHAnsi"/>
          <w:bCs/>
          <w:szCs w:val="22"/>
          <w:lang w:val="fr-FR" w:eastAsia="en-US"/>
        </w:rPr>
        <w:t>appuyer</w:t>
      </w:r>
      <w:r w:rsidR="00A772F9" w:rsidRPr="00F8538A">
        <w:rPr>
          <w:rFonts w:eastAsiaTheme="minorHAnsi"/>
          <w:bCs/>
          <w:szCs w:val="22"/>
          <w:lang w:val="fr-FR" w:eastAsia="en-US"/>
        </w:rPr>
        <w:t xml:space="preserve"> la valeur essentielle intitulée “Responsabilité sur les plans environnemental et social et en termes de gouvernance”</w:t>
      </w:r>
      <w:r w:rsidR="00937FA5" w:rsidRPr="00F8538A">
        <w:rPr>
          <w:rFonts w:eastAsiaTheme="minorHAnsi"/>
          <w:bCs/>
          <w:szCs w:val="22"/>
          <w:lang w:val="fr-FR" w:eastAsia="en-US"/>
        </w:rPr>
        <w:t xml:space="preserve">, </w:t>
      </w:r>
      <w:r w:rsidR="0012374D" w:rsidRPr="00F8538A">
        <w:rPr>
          <w:rFonts w:eastAsiaTheme="minorHAnsi"/>
          <w:bCs/>
          <w:szCs w:val="22"/>
          <w:lang w:val="fr-FR" w:eastAsia="en-US"/>
        </w:rPr>
        <w:t xml:space="preserve">cette politique </w:t>
      </w:r>
      <w:r w:rsidR="00A772F9" w:rsidRPr="00F8538A">
        <w:rPr>
          <w:rFonts w:eastAsiaTheme="minorHAnsi"/>
          <w:bCs/>
          <w:szCs w:val="22"/>
          <w:lang w:val="fr-FR" w:eastAsia="en-US"/>
        </w:rPr>
        <w:t>définit le cadre général pour la protection contre d</w:t>
      </w:r>
      <w:r w:rsidR="00062028" w:rsidRPr="00F8538A">
        <w:rPr>
          <w:rFonts w:eastAsiaTheme="minorHAnsi"/>
          <w:bCs/>
          <w:szCs w:val="22"/>
          <w:lang w:val="fr-FR" w:eastAsia="en-US"/>
        </w:rPr>
        <w:t>’</w:t>
      </w:r>
      <w:r w:rsidR="00A772F9" w:rsidRPr="00F8538A">
        <w:rPr>
          <w:rFonts w:eastAsiaTheme="minorHAnsi"/>
          <w:bCs/>
          <w:szCs w:val="22"/>
          <w:lang w:val="fr-FR" w:eastAsia="en-US"/>
        </w:rPr>
        <w:t>éventuelles représailles de tous les membres du personnel qui collaborent à une activité de supervision</w:t>
      </w:r>
      <w:r w:rsidR="0012374D" w:rsidRPr="00F8538A">
        <w:rPr>
          <w:rFonts w:eastAsiaTheme="minorHAnsi"/>
          <w:bCs/>
          <w:szCs w:val="22"/>
          <w:lang w:val="fr-FR" w:eastAsia="en-US"/>
        </w:rPr>
        <w:t xml:space="preserve"> ou qui,</w:t>
      </w:r>
      <w:r w:rsidR="00A772F9" w:rsidRPr="00F8538A">
        <w:rPr>
          <w:rFonts w:eastAsiaTheme="minorHAnsi"/>
          <w:bCs/>
          <w:szCs w:val="22"/>
          <w:lang w:val="fr-FR" w:eastAsia="en-US"/>
        </w:rPr>
        <w:t xml:space="preserve"> de bonne foi</w:t>
      </w:r>
      <w:r w:rsidR="00937FA5" w:rsidRPr="00F8538A">
        <w:rPr>
          <w:rFonts w:eastAsiaTheme="minorHAnsi"/>
          <w:bCs/>
          <w:szCs w:val="22"/>
          <w:lang w:val="fr-FR" w:eastAsia="en-US"/>
        </w:rPr>
        <w:t xml:space="preserve">, </w:t>
      </w:r>
      <w:r w:rsidR="0012374D" w:rsidRPr="00F8538A">
        <w:rPr>
          <w:rFonts w:eastAsiaTheme="minorHAnsi"/>
          <w:bCs/>
          <w:szCs w:val="22"/>
          <w:lang w:val="fr-FR" w:eastAsia="en-US"/>
        </w:rPr>
        <w:t>signalent une faute qui, si elle était établie, nuirait manifestement aux intérêts, aux opérations ou à la gouvernance de l</w:t>
      </w:r>
      <w:r w:rsidR="00062028" w:rsidRPr="00F8538A">
        <w:rPr>
          <w:rFonts w:eastAsiaTheme="minorHAnsi"/>
          <w:bCs/>
          <w:szCs w:val="22"/>
          <w:lang w:val="fr-FR" w:eastAsia="en-US"/>
        </w:rPr>
        <w:t>’</w:t>
      </w:r>
      <w:r w:rsidR="0012374D" w:rsidRPr="00F8538A">
        <w:rPr>
          <w:rFonts w:eastAsiaTheme="minorHAnsi"/>
          <w:bCs/>
          <w:szCs w:val="22"/>
          <w:lang w:val="fr-FR" w:eastAsia="en-US"/>
        </w:rPr>
        <w:t>Organisation</w:t>
      </w:r>
      <w:r w:rsidR="00937FA5" w:rsidRPr="00F8538A">
        <w:rPr>
          <w:rFonts w:eastAsiaTheme="minorHAnsi"/>
          <w:bCs/>
          <w:szCs w:val="22"/>
          <w:lang w:val="fr-FR" w:eastAsia="en-US"/>
        </w:rPr>
        <w:t>.</w:t>
      </w:r>
    </w:p>
    <w:p w:rsidR="00062028" w:rsidRPr="00F8538A" w:rsidRDefault="00A772F9" w:rsidP="00077FA9">
      <w:pPr>
        <w:pStyle w:val="Heading3"/>
        <w:keepLines/>
        <w:rPr>
          <w:color w:val="auto"/>
        </w:rPr>
      </w:pPr>
      <w:r w:rsidRPr="00F8538A">
        <w:rPr>
          <w:color w:val="auto"/>
        </w:rPr>
        <w:t>Politique en matière de déclaration de situation financière et de déclaration d</w:t>
      </w:r>
      <w:r w:rsidR="00062028" w:rsidRPr="00F8538A">
        <w:rPr>
          <w:color w:val="auto"/>
        </w:rPr>
        <w:t>’</w:t>
      </w:r>
      <w:r w:rsidRPr="00F8538A">
        <w:rPr>
          <w:color w:val="auto"/>
        </w:rPr>
        <w:t>intérêts</w:t>
      </w:r>
    </w:p>
    <w:p w:rsidR="00BA1E31" w:rsidRPr="00F8538A" w:rsidRDefault="002276E0" w:rsidP="00C47DC4">
      <w:pPr>
        <w:pStyle w:val="ONUMFS"/>
        <w:keepLines/>
        <w:rPr>
          <w:lang w:val="fr-FR"/>
        </w:rPr>
      </w:pPr>
      <w:r w:rsidRPr="00F8538A">
        <w:rPr>
          <w:lang w:val="fr-FR"/>
        </w:rPr>
        <w:t>L</w:t>
      </w:r>
      <w:r w:rsidR="00A772F9" w:rsidRPr="00F8538A">
        <w:rPr>
          <w:lang w:val="fr-FR"/>
        </w:rPr>
        <w:t xml:space="preserve">es travaux </w:t>
      </w:r>
      <w:r w:rsidRPr="00F8538A">
        <w:rPr>
          <w:lang w:val="fr-FR"/>
        </w:rPr>
        <w:t>relatifs à</w:t>
      </w:r>
      <w:r w:rsidR="00A772F9" w:rsidRPr="00F8538A">
        <w:rPr>
          <w:lang w:val="fr-FR"/>
        </w:rPr>
        <w:t xml:space="preserve"> l</w:t>
      </w:r>
      <w:r w:rsidR="00062028" w:rsidRPr="00F8538A">
        <w:rPr>
          <w:lang w:val="fr-FR"/>
        </w:rPr>
        <w:t>’</w:t>
      </w:r>
      <w:r w:rsidR="00A772F9" w:rsidRPr="00F8538A">
        <w:rPr>
          <w:lang w:val="fr-FR"/>
        </w:rPr>
        <w:t>établissement d</w:t>
      </w:r>
      <w:r w:rsidR="00062028" w:rsidRPr="00F8538A">
        <w:rPr>
          <w:lang w:val="fr-FR"/>
        </w:rPr>
        <w:t>’</w:t>
      </w:r>
      <w:r w:rsidR="00A772F9" w:rsidRPr="00F8538A">
        <w:rPr>
          <w:lang w:val="fr-FR"/>
        </w:rPr>
        <w:t>une nouvelle politique de déclaration financière pour les hauts fonctionnaires et autres catégories de personnel</w:t>
      </w:r>
      <w:r w:rsidR="007B144D" w:rsidRPr="00F8538A">
        <w:rPr>
          <w:lang w:val="fr-FR"/>
        </w:rPr>
        <w:t xml:space="preserve"> </w:t>
      </w:r>
      <w:r w:rsidRPr="00F8538A">
        <w:rPr>
          <w:lang w:val="fr-FR"/>
        </w:rPr>
        <w:t xml:space="preserve">ont abouti à la promulgation </w:t>
      </w:r>
      <w:r w:rsidR="00062028" w:rsidRPr="00F8538A">
        <w:rPr>
          <w:lang w:val="fr-FR"/>
        </w:rPr>
        <w:t>en 2017</w:t>
      </w:r>
      <w:r w:rsidRPr="00F8538A">
        <w:rPr>
          <w:lang w:val="fr-FR"/>
        </w:rPr>
        <w:t xml:space="preserve"> de la</w:t>
      </w:r>
      <w:r w:rsidR="007B144D" w:rsidRPr="00F8538A">
        <w:rPr>
          <w:rFonts w:eastAsia="Times New Roman"/>
          <w:sz w:val="24"/>
          <w:szCs w:val="24"/>
          <w:lang w:val="fr-FR" w:eastAsia="fr-CH"/>
        </w:rPr>
        <w:t xml:space="preserve"> </w:t>
      </w:r>
      <w:r w:rsidRPr="00F8538A">
        <w:rPr>
          <w:rFonts w:eastAsia="Times New Roman"/>
          <w:bCs/>
          <w:i/>
          <w:szCs w:val="22"/>
          <w:lang w:val="fr-FR" w:eastAsia="fr-CH"/>
        </w:rPr>
        <w:t>P</w:t>
      </w:r>
      <w:r w:rsidR="00A772F9" w:rsidRPr="00F8538A">
        <w:rPr>
          <w:rFonts w:eastAsia="Times New Roman"/>
          <w:bCs/>
          <w:i/>
          <w:szCs w:val="22"/>
          <w:lang w:val="fr-FR" w:eastAsia="fr-CH"/>
        </w:rPr>
        <w:t>olitique de l</w:t>
      </w:r>
      <w:r w:rsidR="00062028" w:rsidRPr="00F8538A">
        <w:rPr>
          <w:rFonts w:eastAsia="Times New Roman"/>
          <w:bCs/>
          <w:i/>
          <w:szCs w:val="22"/>
          <w:lang w:val="fr-FR" w:eastAsia="fr-CH"/>
        </w:rPr>
        <w:t>’</w:t>
      </w:r>
      <w:r w:rsidR="00A772F9" w:rsidRPr="00F8538A">
        <w:rPr>
          <w:rFonts w:eastAsia="Times New Roman"/>
          <w:bCs/>
          <w:i/>
          <w:szCs w:val="22"/>
          <w:lang w:val="fr-FR" w:eastAsia="fr-CH"/>
        </w:rPr>
        <w:t>OMPI en matière de déclaration de situation financière et de déclaration d</w:t>
      </w:r>
      <w:r w:rsidR="00062028" w:rsidRPr="00F8538A">
        <w:rPr>
          <w:rFonts w:eastAsia="Times New Roman"/>
          <w:bCs/>
          <w:i/>
          <w:szCs w:val="22"/>
          <w:lang w:val="fr-FR" w:eastAsia="fr-CH"/>
        </w:rPr>
        <w:t>’</w:t>
      </w:r>
      <w:r w:rsidR="00A772F9" w:rsidRPr="00F8538A">
        <w:rPr>
          <w:rFonts w:eastAsia="Times New Roman"/>
          <w:bCs/>
          <w:i/>
          <w:szCs w:val="22"/>
          <w:lang w:val="fr-FR" w:eastAsia="fr-CH"/>
        </w:rPr>
        <w:t>intérê</w:t>
      </w:r>
      <w:r w:rsidR="00EA7585" w:rsidRPr="00F8538A">
        <w:rPr>
          <w:rFonts w:eastAsia="Times New Roman"/>
          <w:bCs/>
          <w:i/>
          <w:szCs w:val="22"/>
          <w:lang w:val="fr-FR" w:eastAsia="fr-CH"/>
        </w:rPr>
        <w:t xml:space="preserve">ts.  </w:t>
      </w:r>
      <w:r w:rsidR="00EA7585" w:rsidRPr="00F8538A">
        <w:rPr>
          <w:rFonts w:eastAsia="Times New Roman"/>
          <w:bCs/>
          <w:szCs w:val="22"/>
          <w:lang w:val="fr-FR" w:eastAsia="fr-CH"/>
        </w:rPr>
        <w:t>Ce</w:t>
      </w:r>
      <w:r w:rsidRPr="00F8538A">
        <w:rPr>
          <w:rFonts w:eastAsia="Times New Roman"/>
          <w:bCs/>
          <w:szCs w:val="22"/>
          <w:lang w:val="fr-FR" w:eastAsia="fr-CH"/>
        </w:rPr>
        <w:t>tte politique</w:t>
      </w:r>
      <w:r w:rsidR="007B144D" w:rsidRPr="00F8538A">
        <w:rPr>
          <w:rFonts w:eastAsia="Times New Roman"/>
          <w:bCs/>
          <w:sz w:val="23"/>
          <w:szCs w:val="23"/>
          <w:lang w:val="fr-FR" w:eastAsia="fr-CH"/>
        </w:rPr>
        <w:t xml:space="preserve"> </w:t>
      </w:r>
      <w:r w:rsidR="00A772F9" w:rsidRPr="00F8538A">
        <w:rPr>
          <w:lang w:val="fr-FR"/>
        </w:rPr>
        <w:t>s</w:t>
      </w:r>
      <w:r w:rsidR="00062028" w:rsidRPr="00F8538A">
        <w:rPr>
          <w:lang w:val="fr-FR"/>
        </w:rPr>
        <w:t>’</w:t>
      </w:r>
      <w:r w:rsidR="00A772F9" w:rsidRPr="00F8538A">
        <w:rPr>
          <w:lang w:val="fr-FR"/>
        </w:rPr>
        <w:t xml:space="preserve">applique à la divulgation des intérêts financiers et au </w:t>
      </w:r>
      <w:r w:rsidR="00A772F9" w:rsidRPr="00F8538A">
        <w:rPr>
          <w:lang w:val="fr-FR"/>
        </w:rPr>
        <w:lastRenderedPageBreak/>
        <w:t>respect des normes comptables du secteur public international (normes IPSAS)</w:t>
      </w:r>
      <w:r w:rsidR="00973371" w:rsidRPr="00F8538A">
        <w:rPr>
          <w:lang w:val="fr-FR"/>
        </w:rPr>
        <w:t xml:space="preserve">.  </w:t>
      </w:r>
      <w:r w:rsidR="000D02D7" w:rsidRPr="00F8538A">
        <w:rPr>
          <w:lang w:val="fr-FR"/>
        </w:rPr>
        <w:t xml:space="preserve">Elle vise à </w:t>
      </w:r>
      <w:r w:rsidR="00A772F9" w:rsidRPr="00F8538A">
        <w:rPr>
          <w:lang w:val="fr-FR"/>
        </w:rPr>
        <w:t>trouver le bon équilibre entre la nécessité d</w:t>
      </w:r>
      <w:r w:rsidR="00062028" w:rsidRPr="00F8538A">
        <w:rPr>
          <w:lang w:val="fr-FR"/>
        </w:rPr>
        <w:t>’</w:t>
      </w:r>
      <w:r w:rsidR="00A772F9" w:rsidRPr="00F8538A">
        <w:rPr>
          <w:lang w:val="fr-FR"/>
        </w:rPr>
        <w:t>obtenir des informations et le droit des fonctionnaires au respect de la vie privée</w:t>
      </w:r>
      <w:r w:rsidR="000D02D7" w:rsidRPr="00F8538A">
        <w:rPr>
          <w:lang w:val="fr-FR"/>
        </w:rPr>
        <w:t>, tout en tenant compte du dispositif de gestion des risques et du</w:t>
      </w:r>
      <w:r w:rsidR="00A772F9" w:rsidRPr="00F8538A">
        <w:rPr>
          <w:lang w:val="fr-FR"/>
        </w:rPr>
        <w:t xml:space="preserve"> système de contrôle interne</w:t>
      </w:r>
      <w:r w:rsidR="007B144D" w:rsidRPr="00F8538A">
        <w:rPr>
          <w:lang w:val="fr-FR"/>
        </w:rPr>
        <w:t xml:space="preserve"> </w:t>
      </w:r>
      <w:r w:rsidR="000D02D7" w:rsidRPr="00F8538A">
        <w:rPr>
          <w:lang w:val="fr-FR"/>
        </w:rPr>
        <w:t>mise en œuvre par le Secrétariat, ainsi que des pratiques recommandées en la matiè</w:t>
      </w:r>
      <w:r w:rsidR="00EA7585" w:rsidRPr="00F8538A">
        <w:rPr>
          <w:lang w:val="fr-FR"/>
        </w:rPr>
        <w:t>re.  Le</w:t>
      </w:r>
      <w:r w:rsidR="008D05D4" w:rsidRPr="00F8538A">
        <w:rPr>
          <w:lang w:val="fr-FR"/>
        </w:rPr>
        <w:t xml:space="preserve"> premier exercice, comprenant l</w:t>
      </w:r>
      <w:r w:rsidR="00062028" w:rsidRPr="00F8538A">
        <w:rPr>
          <w:lang w:val="fr-FR"/>
        </w:rPr>
        <w:t>’</w:t>
      </w:r>
      <w:r w:rsidR="008D05D4" w:rsidRPr="00F8538A">
        <w:rPr>
          <w:lang w:val="fr-FR"/>
        </w:rPr>
        <w:t xml:space="preserve">examen, par un examinateur externe, des déclarations soumises, est prévu </w:t>
      </w:r>
      <w:r w:rsidR="00062028" w:rsidRPr="00F8538A">
        <w:rPr>
          <w:lang w:val="fr-FR"/>
        </w:rPr>
        <w:t>pour 2018</w:t>
      </w:r>
      <w:r w:rsidR="007B144D" w:rsidRPr="00F8538A">
        <w:rPr>
          <w:lang w:val="fr-FR"/>
        </w:rPr>
        <w:t>.</w:t>
      </w:r>
    </w:p>
    <w:p w:rsidR="00BA1E31" w:rsidRPr="00F8538A" w:rsidRDefault="009F22B4" w:rsidP="009F22B4">
      <w:pPr>
        <w:pStyle w:val="Heading2"/>
      </w:pPr>
      <w:r w:rsidRPr="00F8538A">
        <w:t>MISE EN ŒUVRE DES POLITIQUES ASSIGNÉES AU BUREAU DE LA DÉONTOLOGIE</w:t>
      </w:r>
    </w:p>
    <w:p w:rsidR="00BA1E31" w:rsidRPr="00F8538A" w:rsidRDefault="009B77D3" w:rsidP="003E4AA8">
      <w:pPr>
        <w:pStyle w:val="Heading3"/>
        <w:rPr>
          <w:color w:val="auto"/>
        </w:rPr>
      </w:pPr>
      <w:r w:rsidRPr="00F8538A">
        <w:rPr>
          <w:color w:val="auto"/>
        </w:rPr>
        <w:t xml:space="preserve">Protection </w:t>
      </w:r>
      <w:r w:rsidR="00F13300" w:rsidRPr="00F8538A">
        <w:rPr>
          <w:color w:val="auto"/>
        </w:rPr>
        <w:t>contre les représailles</w:t>
      </w:r>
    </w:p>
    <w:p w:rsidR="00BA1E31" w:rsidRPr="00F8538A" w:rsidRDefault="00A0414A" w:rsidP="009F22B4">
      <w:pPr>
        <w:pStyle w:val="ONUMFS"/>
        <w:rPr>
          <w:lang w:val="fr-FR"/>
        </w:rPr>
      </w:pPr>
      <w:r w:rsidRPr="00F8538A">
        <w:rPr>
          <w:lang w:val="fr-FR"/>
        </w:rPr>
        <w:t>La Politique de protection contre les représailles en raison du signalement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une faute ou de la collaboration à des audits ou enquêtes dûment autorisés</w:t>
      </w:r>
      <w:r w:rsidR="009B77D3" w:rsidRPr="00F8538A">
        <w:rPr>
          <w:lang w:val="fr-FR"/>
        </w:rPr>
        <w:t>,</w:t>
      </w:r>
      <w:r w:rsidR="007B144D" w:rsidRPr="00F8538A">
        <w:rPr>
          <w:lang w:val="fr-FR"/>
        </w:rPr>
        <w:t xml:space="preserve"> </w:t>
      </w:r>
      <w:r w:rsidRPr="00F8538A">
        <w:rPr>
          <w:lang w:val="fr-FR"/>
        </w:rPr>
        <w:t>qui existe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OMPI </w:t>
      </w:r>
      <w:r w:rsidR="00062028" w:rsidRPr="00F8538A">
        <w:rPr>
          <w:lang w:val="fr-FR"/>
        </w:rPr>
        <w:t>depuis 2012</w:t>
      </w:r>
      <w:r w:rsidRPr="00F8538A">
        <w:rPr>
          <w:lang w:val="fr-FR"/>
        </w:rPr>
        <w:t xml:space="preserve"> et qui a été actualisée </w:t>
      </w:r>
      <w:r w:rsidR="00062028" w:rsidRPr="00F8538A">
        <w:rPr>
          <w:lang w:val="fr-FR"/>
        </w:rPr>
        <w:t>en 2017</w:t>
      </w:r>
      <w:r w:rsidRPr="00F8538A">
        <w:rPr>
          <w:lang w:val="fr-FR"/>
        </w:rPr>
        <w:t xml:space="preserve">, </w:t>
      </w:r>
      <w:r w:rsidR="0062453F" w:rsidRPr="00F8538A">
        <w:rPr>
          <w:lang w:val="fr-FR" w:eastAsia="en-US"/>
        </w:rPr>
        <w:t>constitue le cadre général pour la protection contre d</w:t>
      </w:r>
      <w:r w:rsidR="00062028" w:rsidRPr="00F8538A">
        <w:rPr>
          <w:lang w:val="fr-FR" w:eastAsia="en-US"/>
        </w:rPr>
        <w:t>’</w:t>
      </w:r>
      <w:r w:rsidR="0062453F" w:rsidRPr="00F8538A">
        <w:rPr>
          <w:lang w:val="fr-FR" w:eastAsia="en-US"/>
        </w:rPr>
        <w:t>éventuelles représailles de tous les membres du personnel qui participent à une activité de supervision définie dans la présente politique</w:t>
      </w:r>
      <w:r w:rsidR="007B144D" w:rsidRPr="00F8538A">
        <w:rPr>
          <w:lang w:val="fr-FR" w:eastAsia="en-US"/>
        </w:rPr>
        <w:t xml:space="preserve"> </w:t>
      </w:r>
      <w:r w:rsidRPr="00F8538A">
        <w:rPr>
          <w:lang w:val="fr-FR" w:eastAsia="en-US"/>
        </w:rPr>
        <w:t>ou qui signalent une faute</w:t>
      </w:r>
      <w:r w:rsidR="007B144D" w:rsidRPr="00F8538A">
        <w:rPr>
          <w:lang w:val="fr-FR" w:eastAsia="en-US"/>
        </w:rPr>
        <w:t>.</w:t>
      </w:r>
    </w:p>
    <w:p w:rsidR="00BA1E31" w:rsidRPr="00F8538A" w:rsidRDefault="0062453F" w:rsidP="009F22B4">
      <w:pPr>
        <w:pStyle w:val="ONUMFS"/>
        <w:rPr>
          <w:lang w:val="fr-FR" w:eastAsia="en-US"/>
        </w:rPr>
      </w:pPr>
      <w:r w:rsidRPr="00F8538A">
        <w:rPr>
          <w:lang w:val="fr-FR" w:eastAsia="en-US"/>
        </w:rPr>
        <w:t>Conformément à cette politique, le Bureau de la déontologie reçoit les plaintes faisant état de représailles et procède à un examen préliminaire pour déterminer si le requérant a participé à une activité protég</w:t>
      </w:r>
      <w:r w:rsidR="00EA7585" w:rsidRPr="00F8538A">
        <w:rPr>
          <w:lang w:val="fr-FR" w:eastAsia="en-US"/>
        </w:rPr>
        <w:t>ée.  Su</w:t>
      </w:r>
      <w:r w:rsidRPr="00F8538A">
        <w:rPr>
          <w:lang w:val="fr-FR" w:eastAsia="en-US"/>
        </w:rPr>
        <w:t>r la base de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examen préliminaire de la plainte, le Bureau de la déontologie détermine l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existence d</w:t>
      </w:r>
      <w:r w:rsidR="00062028" w:rsidRPr="00F8538A">
        <w:rPr>
          <w:lang w:val="fr-FR" w:eastAsia="en-US"/>
        </w:rPr>
        <w:t>’</w:t>
      </w:r>
      <w:r w:rsidRPr="00F8538A">
        <w:rPr>
          <w:lang w:val="fr-FR" w:eastAsia="en-US"/>
        </w:rPr>
        <w:t>une présomption de représailles et la protection adéquate à accorder au fonctionnaire concerné.</w:t>
      </w:r>
    </w:p>
    <w:p w:rsidR="00BA1E31" w:rsidRPr="00F8538A" w:rsidRDefault="003E4AA8" w:rsidP="009F22B4">
      <w:pPr>
        <w:pStyle w:val="ONUMFS"/>
        <w:rPr>
          <w:lang w:val="fr-FR"/>
        </w:rPr>
      </w:pPr>
      <w:r w:rsidRPr="00F8538A">
        <w:rPr>
          <w:lang w:val="fr-FR"/>
        </w:rPr>
        <w:t>Conformément à son mandat, qui consiste à fournir des services à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autres organismes des </w:t>
      </w:r>
      <w:r w:rsidR="00062028" w:rsidRPr="00F8538A">
        <w:rPr>
          <w:lang w:val="fr-FR"/>
        </w:rPr>
        <w:t>Nations Unies</w:t>
      </w:r>
      <w:r w:rsidRPr="00F8538A">
        <w:rPr>
          <w:lang w:val="fr-FR"/>
        </w:rPr>
        <w:t>, le</w:t>
      </w:r>
      <w:r w:rsidR="009B77D3" w:rsidRPr="00F8538A">
        <w:rPr>
          <w:lang w:val="fr-FR"/>
        </w:rPr>
        <w:t xml:space="preserve"> </w:t>
      </w:r>
      <w:r w:rsidR="006A50D7" w:rsidRPr="00F8538A">
        <w:rPr>
          <w:lang w:val="fr-FR"/>
        </w:rPr>
        <w:t xml:space="preserve">Bureau de la déontologie du Bureau des </w:t>
      </w:r>
      <w:r w:rsidR="00062028" w:rsidRPr="00F8538A">
        <w:rPr>
          <w:lang w:val="fr-FR"/>
        </w:rPr>
        <w:t>Nations Unies</w:t>
      </w:r>
      <w:r w:rsidR="006A50D7" w:rsidRPr="00F8538A">
        <w:rPr>
          <w:lang w:val="fr-FR"/>
        </w:rPr>
        <w:t xml:space="preserve"> pour les services d</w:t>
      </w:r>
      <w:r w:rsidR="00062028" w:rsidRPr="00F8538A">
        <w:rPr>
          <w:lang w:val="fr-FR"/>
        </w:rPr>
        <w:t>’</w:t>
      </w:r>
      <w:r w:rsidR="006A50D7" w:rsidRPr="00F8538A">
        <w:rPr>
          <w:lang w:val="fr-FR"/>
        </w:rPr>
        <w:t xml:space="preserve">appui aux projets (UNOPS) </w:t>
      </w:r>
      <w:r w:rsidRPr="00F8538A">
        <w:rPr>
          <w:lang w:val="fr-FR"/>
        </w:rPr>
        <w:t>fait office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examinateur externe pour les requêtes en réexamen concernant les décisions du Bureau de la déontologie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</w:t>
      </w:r>
      <w:r w:rsidR="007B144D" w:rsidRPr="00F8538A">
        <w:rPr>
          <w:lang w:val="fr-FR"/>
        </w:rPr>
        <w:t>.</w:t>
      </w:r>
    </w:p>
    <w:p w:rsidR="00062028" w:rsidRPr="00F8538A" w:rsidRDefault="00062028" w:rsidP="009F22B4">
      <w:pPr>
        <w:pStyle w:val="ONUMFS"/>
        <w:rPr>
          <w:lang w:val="fr-FR"/>
        </w:rPr>
      </w:pPr>
      <w:r w:rsidRPr="00F8538A">
        <w:rPr>
          <w:lang w:val="fr-FR"/>
        </w:rPr>
        <w:t>En 2017</w:t>
      </w:r>
      <w:r w:rsidR="007A6B55" w:rsidRPr="00F8538A">
        <w:rPr>
          <w:lang w:val="fr-FR"/>
        </w:rPr>
        <w:t xml:space="preserve">, </w:t>
      </w:r>
      <w:r w:rsidR="003E4AA8" w:rsidRPr="00F8538A">
        <w:rPr>
          <w:lang w:val="fr-FR"/>
        </w:rPr>
        <w:t>le Bureau de la déontologie a achevé un examen préliminaire et a entamé un second examen préliminaire dans deux</w:t>
      </w:r>
      <w:r w:rsidR="00AE3214" w:rsidRPr="00F8538A">
        <w:rPr>
          <w:lang w:val="fr-FR"/>
        </w:rPr>
        <w:t> </w:t>
      </w:r>
      <w:r w:rsidR="003E4AA8" w:rsidRPr="00F8538A">
        <w:rPr>
          <w:lang w:val="fr-FR"/>
        </w:rPr>
        <w:t xml:space="preserve">cas dans lesquels des fonctionnaires faisaient état de représailles </w:t>
      </w:r>
      <w:r w:rsidR="00E51ADD" w:rsidRPr="00F8538A">
        <w:rPr>
          <w:lang w:val="fr-FR"/>
        </w:rPr>
        <w:t>et demandaient à être protég</w:t>
      </w:r>
      <w:r w:rsidR="00EA7585" w:rsidRPr="00F8538A">
        <w:rPr>
          <w:lang w:val="fr-FR"/>
        </w:rPr>
        <w:t>és.  Le</w:t>
      </w:r>
      <w:r w:rsidR="00E51ADD" w:rsidRPr="00F8538A">
        <w:rPr>
          <w:lang w:val="fr-FR"/>
        </w:rPr>
        <w:t xml:space="preserve"> Bureau de la déontologie a estimé que </w:t>
      </w:r>
      <w:r w:rsidR="00384E86" w:rsidRPr="00F8538A">
        <w:rPr>
          <w:lang w:val="fr-FR"/>
        </w:rPr>
        <w:t>dans c</w:t>
      </w:r>
      <w:r w:rsidR="00E51ADD" w:rsidRPr="00F8538A">
        <w:rPr>
          <w:lang w:val="fr-FR"/>
        </w:rPr>
        <w:t xml:space="preserve">es cas </w:t>
      </w:r>
      <w:r w:rsidR="00384E86" w:rsidRPr="00F8538A">
        <w:rPr>
          <w:lang w:val="fr-FR"/>
        </w:rPr>
        <w:t>il n</w:t>
      </w:r>
      <w:r w:rsidRPr="00F8538A">
        <w:rPr>
          <w:lang w:val="fr-FR"/>
        </w:rPr>
        <w:t>’</w:t>
      </w:r>
      <w:r w:rsidR="00384E86" w:rsidRPr="00F8538A">
        <w:rPr>
          <w:lang w:val="fr-FR"/>
        </w:rPr>
        <w:t>existait pas de présomption</w:t>
      </w:r>
      <w:r w:rsidR="00E51ADD" w:rsidRPr="00F8538A">
        <w:rPr>
          <w:lang w:val="fr-FR"/>
        </w:rPr>
        <w:t xml:space="preserve"> de représailles</w:t>
      </w:r>
      <w:r w:rsidR="007A6B55" w:rsidRPr="00F8538A">
        <w:rPr>
          <w:lang w:val="fr-FR"/>
        </w:rPr>
        <w:t>.</w:t>
      </w:r>
    </w:p>
    <w:p w:rsidR="00062028" w:rsidRPr="00F8538A" w:rsidRDefault="0028115C" w:rsidP="003E4AA8">
      <w:pPr>
        <w:pStyle w:val="Heading3"/>
        <w:rPr>
          <w:color w:val="auto"/>
        </w:rPr>
      </w:pPr>
      <w:r w:rsidRPr="00F8538A">
        <w:rPr>
          <w:color w:val="auto"/>
        </w:rPr>
        <w:t>Déclaration de situation financière et déclaration d</w:t>
      </w:r>
      <w:r w:rsidR="00062028" w:rsidRPr="00F8538A">
        <w:rPr>
          <w:color w:val="auto"/>
        </w:rPr>
        <w:t>’</w:t>
      </w:r>
      <w:r w:rsidRPr="00F8538A">
        <w:rPr>
          <w:color w:val="auto"/>
        </w:rPr>
        <w:t>intérêts</w:t>
      </w:r>
    </w:p>
    <w:p w:rsidR="00BA1E31" w:rsidRPr="00F8538A" w:rsidRDefault="006A50D7" w:rsidP="009F22B4">
      <w:pPr>
        <w:pStyle w:val="ONUMFS"/>
        <w:rPr>
          <w:lang w:val="fr-FR"/>
        </w:rPr>
      </w:pPr>
      <w:r w:rsidRPr="00F8538A">
        <w:rPr>
          <w:lang w:val="fr-FR"/>
        </w:rPr>
        <w:t>Le Bureau de la déontologie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administre la mise en œuvre du programme de déclarations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intérêts pour les fonctionnaires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appartenant aux catégories</w:t>
      </w:r>
      <w:r w:rsidR="00567099" w:rsidRPr="00F8538A">
        <w:rPr>
          <w:lang w:val="fr-FR"/>
        </w:rPr>
        <w:t> </w:t>
      </w:r>
      <w:r w:rsidRPr="00F8538A">
        <w:rPr>
          <w:lang w:val="fr-FR"/>
        </w:rPr>
        <w:t>D1 et supérieures et à un nombre restreint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autres catégories à haut risq</w:t>
      </w:r>
      <w:r w:rsidR="00EA7585" w:rsidRPr="00F8538A">
        <w:rPr>
          <w:lang w:val="fr-FR"/>
        </w:rPr>
        <w:t>ue.  La</w:t>
      </w:r>
      <w:r w:rsidRPr="00F8538A">
        <w:rPr>
          <w:lang w:val="fr-FR"/>
        </w:rPr>
        <w:t xml:space="preserve"> conformité avec les normes IPSAS a créé de nouvelles règles de divulgation pour les fonctionnaires des catégories</w:t>
      </w:r>
      <w:r w:rsidR="00567099" w:rsidRPr="00F8538A">
        <w:rPr>
          <w:lang w:val="fr-FR"/>
        </w:rPr>
        <w:t> </w:t>
      </w:r>
      <w:r w:rsidRPr="00F8538A">
        <w:rPr>
          <w:lang w:val="fr-FR"/>
        </w:rPr>
        <w:t>D2 et supérieur</w:t>
      </w:r>
      <w:r w:rsidR="00EA7585" w:rsidRPr="00F8538A">
        <w:rPr>
          <w:lang w:val="fr-FR"/>
        </w:rPr>
        <w:t>es.  Un</w:t>
      </w:r>
      <w:r w:rsidRPr="00F8538A">
        <w:rPr>
          <w:lang w:val="fr-FR"/>
        </w:rPr>
        <w:t xml:space="preserve"> taux de conformité de 100% avec les règles de divulgation conformes aux normes IPSAS, concernant les transactions du personnel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avec une partie liée, a été obtenu pour 2017</w:t>
      </w:r>
      <w:r w:rsidR="007B144D" w:rsidRPr="00F8538A">
        <w:rPr>
          <w:lang w:val="fr-FR"/>
        </w:rPr>
        <w:t>.</w:t>
      </w:r>
    </w:p>
    <w:p w:rsidR="00BA1E31" w:rsidRPr="00F8538A" w:rsidRDefault="006A50D7" w:rsidP="009F22B4">
      <w:pPr>
        <w:pStyle w:val="ONUMFS"/>
        <w:rPr>
          <w:lang w:val="fr-FR"/>
        </w:rPr>
      </w:pPr>
      <w:r w:rsidRPr="00F8538A">
        <w:rPr>
          <w:lang w:val="fr-FR"/>
        </w:rPr>
        <w:t>Conformément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annexe III, </w:t>
      </w:r>
      <w:r w:rsidR="00062028" w:rsidRPr="00F8538A">
        <w:rPr>
          <w:lang w:val="fr-FR"/>
        </w:rPr>
        <w:t>paragraphe 9</w:t>
      </w:r>
      <w:r w:rsidRPr="00F8538A">
        <w:rPr>
          <w:lang w:val="fr-FR"/>
        </w:rPr>
        <w:t xml:space="preserve">, du Règlement financier et </w:t>
      </w:r>
      <w:r w:rsidR="0002773E" w:rsidRPr="00F8538A">
        <w:rPr>
          <w:lang w:val="fr-FR"/>
        </w:rPr>
        <w:t>du</w:t>
      </w:r>
      <w:r w:rsidRPr="00F8538A">
        <w:rPr>
          <w:lang w:val="fr-FR"/>
        </w:rPr>
        <w:t xml:space="preserve"> règlement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exécution</w:t>
      </w:r>
      <w:r w:rsidR="0002773E" w:rsidRPr="00F8538A">
        <w:rPr>
          <w:lang w:val="fr-FR"/>
        </w:rPr>
        <w:t xml:space="preserve"> du Règlement financier de l</w:t>
      </w:r>
      <w:r w:rsidR="00062028" w:rsidRPr="00F8538A">
        <w:rPr>
          <w:lang w:val="fr-FR"/>
        </w:rPr>
        <w:t>’</w:t>
      </w:r>
      <w:r w:rsidR="0002773E" w:rsidRPr="00F8538A">
        <w:rPr>
          <w:lang w:val="fr-FR"/>
        </w:rPr>
        <w:t>OMPI</w:t>
      </w:r>
      <w:r w:rsidRPr="00F8538A">
        <w:rPr>
          <w:lang w:val="fr-FR"/>
        </w:rPr>
        <w:t>, modifié</w:t>
      </w:r>
      <w:r w:rsidR="0002773E" w:rsidRPr="00F8538A">
        <w:rPr>
          <w:lang w:val="fr-FR"/>
        </w:rPr>
        <w:t>e</w:t>
      </w:r>
      <w:r w:rsidRPr="00F8538A">
        <w:rPr>
          <w:lang w:val="fr-FR"/>
        </w:rPr>
        <w:t xml:space="preserve"> le 14 octobre 2015, “les membres de </w:t>
      </w:r>
      <w:proofErr w:type="gramStart"/>
      <w:r w:rsidRPr="00F8538A">
        <w:rPr>
          <w:lang w:val="fr-FR"/>
        </w:rPr>
        <w:t>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[</w:t>
      </w:r>
      <w:proofErr w:type="gramEnd"/>
      <w:r w:rsidRPr="00F8538A">
        <w:rPr>
          <w:lang w:val="fr-FR"/>
        </w:rPr>
        <w:t>Organe consultatif indépendant de surveillance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OMPI] OCIS signent une déclaration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intérêts”</w:t>
      </w:r>
      <w:r w:rsidRPr="00F8538A">
        <w:rPr>
          <w:rStyle w:val="FootnoteReference"/>
          <w:lang w:val="fr-FR"/>
        </w:rPr>
        <w:footnoteReference w:id="3"/>
      </w:r>
      <w:r w:rsidR="00E54A83" w:rsidRPr="00F8538A">
        <w:rPr>
          <w:lang w:val="fr-FR"/>
        </w:rPr>
        <w:t xml:space="preserve">.  </w:t>
      </w:r>
      <w:r w:rsidRPr="00F8538A">
        <w:rPr>
          <w:lang w:val="fr-FR"/>
        </w:rPr>
        <w:t>Le Bureau de la déontologie a échangé des communications à ce sujet et n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a pas reçu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informations supplémentaires </w:t>
      </w:r>
      <w:r w:rsidR="00062028" w:rsidRPr="00F8538A">
        <w:rPr>
          <w:lang w:val="fr-FR"/>
        </w:rPr>
        <w:t>pour 2017</w:t>
      </w:r>
      <w:r w:rsidR="008A4A29" w:rsidRPr="00F8538A">
        <w:rPr>
          <w:lang w:val="fr-FR"/>
        </w:rPr>
        <w:t xml:space="preserve">.  </w:t>
      </w:r>
      <w:r w:rsidR="0028115C" w:rsidRPr="00F8538A">
        <w:rPr>
          <w:lang w:val="fr-FR"/>
        </w:rPr>
        <w:t>L</w:t>
      </w:r>
      <w:r w:rsidR="00062028" w:rsidRPr="00F8538A">
        <w:rPr>
          <w:lang w:val="fr-FR"/>
        </w:rPr>
        <w:t>’</w:t>
      </w:r>
      <w:r w:rsidR="0028115C" w:rsidRPr="00F8538A">
        <w:rPr>
          <w:lang w:val="fr-FR"/>
        </w:rPr>
        <w:t>OCIS a déclaré qu</w:t>
      </w:r>
      <w:r w:rsidR="00062028" w:rsidRPr="00F8538A">
        <w:rPr>
          <w:lang w:val="fr-FR"/>
        </w:rPr>
        <w:t>’</w:t>
      </w:r>
      <w:r w:rsidR="0002773E" w:rsidRPr="00F8538A">
        <w:rPr>
          <w:lang w:val="fr-FR"/>
        </w:rPr>
        <w:t>il</w:t>
      </w:r>
      <w:r w:rsidR="0028115C" w:rsidRPr="00F8538A">
        <w:rPr>
          <w:lang w:val="fr-FR"/>
        </w:rPr>
        <w:t xml:space="preserve"> conserverait ses déclarations dans ses archives</w:t>
      </w:r>
      <w:r w:rsidR="00DA1610" w:rsidRPr="00F8538A">
        <w:rPr>
          <w:lang w:val="fr-FR"/>
        </w:rPr>
        <w:t>.</w:t>
      </w:r>
    </w:p>
    <w:p w:rsidR="00BA1E31" w:rsidRPr="00F8538A" w:rsidRDefault="0028115C" w:rsidP="003E4AA8">
      <w:pPr>
        <w:pStyle w:val="Heading2"/>
      </w:pPr>
      <w:r w:rsidRPr="00F8538A">
        <w:lastRenderedPageBreak/>
        <w:t>autres activités</w:t>
      </w:r>
    </w:p>
    <w:p w:rsidR="00BA1E31" w:rsidRPr="00F8538A" w:rsidRDefault="00B84CA8" w:rsidP="009F22B4">
      <w:pPr>
        <w:pStyle w:val="ONUMFS"/>
        <w:rPr>
          <w:lang w:val="fr-FR"/>
        </w:rPr>
      </w:pPr>
      <w:r w:rsidRPr="00F8538A">
        <w:rPr>
          <w:lang w:val="fr-FR"/>
        </w:rPr>
        <w:t xml:space="preserve">En </w:t>
      </w:r>
      <w:r w:rsidR="00062028" w:rsidRPr="00F8538A">
        <w:rPr>
          <w:lang w:val="fr-FR"/>
        </w:rPr>
        <w:t>mars 20</w:t>
      </w:r>
      <w:r w:rsidRPr="00F8538A">
        <w:rPr>
          <w:lang w:val="fr-FR"/>
        </w:rPr>
        <w:t>17, un audit du dispositif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en matière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 a été achevé</w:t>
      </w:r>
      <w:r w:rsidR="00776E28" w:rsidRPr="00F8538A">
        <w:rPr>
          <w:rStyle w:val="FootnoteReference"/>
          <w:lang w:val="fr-FR"/>
        </w:rPr>
        <w:footnoteReference w:id="4"/>
      </w:r>
      <w:r w:rsidRPr="00F8538A">
        <w:rPr>
          <w:lang w:val="fr-FR"/>
        </w:rPr>
        <w:t>.</w:t>
      </w:r>
      <w:r w:rsidR="00EF4921" w:rsidRPr="00F8538A">
        <w:rPr>
          <w:lang w:val="fr-FR"/>
        </w:rPr>
        <w:t xml:space="preserve"> </w:t>
      </w:r>
      <w:r w:rsidR="00002C4B" w:rsidRPr="00F8538A">
        <w:rPr>
          <w:lang w:val="fr-FR"/>
        </w:rPr>
        <w:t xml:space="preserve"> </w:t>
      </w:r>
      <w:r w:rsidRPr="00F8538A">
        <w:rPr>
          <w:lang w:val="fr-FR"/>
        </w:rPr>
        <w:t>Le</w:t>
      </w:r>
      <w:r w:rsidR="00FF168D" w:rsidRPr="00F8538A">
        <w:rPr>
          <w:lang w:val="fr-FR"/>
        </w:rPr>
        <w:t> </w:t>
      </w:r>
      <w:r w:rsidRPr="00F8538A">
        <w:rPr>
          <w:lang w:val="fr-FR"/>
        </w:rPr>
        <w:t>rapport contenait 12</w:t>
      </w:r>
      <w:r w:rsidR="00567099" w:rsidRPr="00F8538A">
        <w:rPr>
          <w:lang w:val="fr-FR"/>
        </w:rPr>
        <w:t> </w:t>
      </w:r>
      <w:r w:rsidRPr="00F8538A">
        <w:rPr>
          <w:lang w:val="fr-FR"/>
        </w:rPr>
        <w:t>recommandations devant être mises en œuvre par le Bureau de la déontologie, en concertation avec 10</w:t>
      </w:r>
      <w:r w:rsidR="00567099" w:rsidRPr="00F8538A">
        <w:rPr>
          <w:lang w:val="fr-FR"/>
        </w:rPr>
        <w:t> </w:t>
      </w:r>
      <w:r w:rsidRPr="00F8538A">
        <w:rPr>
          <w:lang w:val="fr-FR"/>
        </w:rPr>
        <w:t>autres parties prenant</w:t>
      </w:r>
      <w:r w:rsidR="00EA7585" w:rsidRPr="00F8538A">
        <w:rPr>
          <w:lang w:val="fr-FR"/>
        </w:rPr>
        <w:t>es.  Le</w:t>
      </w:r>
      <w:r w:rsidRPr="00F8538A">
        <w:rPr>
          <w:lang w:val="fr-FR"/>
        </w:rPr>
        <w:t xml:space="preserve"> Bureau de la déontologie s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est attaché à mettre en œuvre ces recommandations et a atteint ses objectifs</w:t>
      </w:r>
      <w:r w:rsidR="007B144D" w:rsidRPr="00F8538A">
        <w:rPr>
          <w:lang w:val="fr-FR"/>
        </w:rPr>
        <w:t>.</w:t>
      </w:r>
    </w:p>
    <w:p w:rsidR="00BA1E31" w:rsidRPr="00F8538A" w:rsidRDefault="005B0466" w:rsidP="009F22B4">
      <w:pPr>
        <w:pStyle w:val="ONUMFS"/>
        <w:rPr>
          <w:szCs w:val="22"/>
          <w:lang w:val="fr-FR"/>
        </w:rPr>
      </w:pPr>
      <w:r w:rsidRPr="00F8538A">
        <w:rPr>
          <w:szCs w:val="22"/>
          <w:lang w:val="fr-FR"/>
        </w:rPr>
        <w:t>Le Bureau de la déontologie, comme toutes les unités de programme au sein de l</w:t>
      </w:r>
      <w:r w:rsidR="00062028" w:rsidRPr="00F8538A">
        <w:rPr>
          <w:szCs w:val="22"/>
          <w:lang w:val="fr-FR"/>
        </w:rPr>
        <w:t>’</w:t>
      </w:r>
      <w:r w:rsidRPr="00F8538A">
        <w:rPr>
          <w:szCs w:val="22"/>
          <w:lang w:val="fr-FR"/>
        </w:rPr>
        <w:t>Organisation, prépare également sa contribution aux processus de planification biennale et annuelle de l</w:t>
      </w:r>
      <w:r w:rsidR="00062028" w:rsidRPr="00F8538A">
        <w:rPr>
          <w:szCs w:val="22"/>
          <w:lang w:val="fr-FR"/>
        </w:rPr>
        <w:t>’</w:t>
      </w:r>
      <w:r w:rsidRPr="00F8538A">
        <w:rPr>
          <w:szCs w:val="22"/>
          <w:lang w:val="fr-FR"/>
        </w:rPr>
        <w:t>O</w:t>
      </w:r>
      <w:r w:rsidR="00EA7585" w:rsidRPr="00F8538A">
        <w:rPr>
          <w:szCs w:val="22"/>
          <w:lang w:val="fr-FR"/>
        </w:rPr>
        <w:t>MPI.  La</w:t>
      </w:r>
      <w:r w:rsidRPr="00F8538A">
        <w:rPr>
          <w:szCs w:val="22"/>
          <w:lang w:val="fr-FR"/>
        </w:rPr>
        <w:t xml:space="preserve"> gestion des risques fait également partie du cadre de gestion intégrée, axée sur les résultats.</w:t>
      </w:r>
    </w:p>
    <w:p w:rsidR="00BA1E31" w:rsidRPr="00F8538A" w:rsidRDefault="00B84CA8" w:rsidP="009F22B4">
      <w:pPr>
        <w:pStyle w:val="ONUMFS"/>
        <w:rPr>
          <w:rFonts w:eastAsia="Times New Roman"/>
          <w:lang w:val="fr-FR"/>
        </w:rPr>
      </w:pPr>
      <w:r w:rsidRPr="00F8538A">
        <w:rPr>
          <w:lang w:val="fr-FR"/>
        </w:rPr>
        <w:t>Tout au long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année</w:t>
      </w:r>
      <w:r w:rsidR="00567099" w:rsidRPr="00F8538A">
        <w:rPr>
          <w:lang w:val="fr-FR"/>
        </w:rPr>
        <w:t> </w:t>
      </w:r>
      <w:r w:rsidR="007B144D" w:rsidRPr="00F8538A">
        <w:rPr>
          <w:lang w:val="fr-FR"/>
        </w:rPr>
        <w:t xml:space="preserve">2017, </w:t>
      </w:r>
      <w:r w:rsidRPr="00F8538A">
        <w:rPr>
          <w:lang w:val="fr-FR"/>
        </w:rPr>
        <w:t>le Bureau de la déontologie a collaboré avec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OCIS, conformément aux dispositions des paragraphes</w:t>
      </w:r>
      <w:r w:rsidR="00524714" w:rsidRPr="00F8538A">
        <w:rPr>
          <w:lang w:val="fr-FR"/>
        </w:rPr>
        <w:t> </w:t>
      </w:r>
      <w:r w:rsidR="00A701D9" w:rsidRPr="00F8538A">
        <w:rPr>
          <w:lang w:val="fr-FR"/>
        </w:rPr>
        <w:t>2</w:t>
      </w:r>
      <w:r w:rsidRPr="00F8538A">
        <w:rPr>
          <w:lang w:val="fr-FR"/>
        </w:rPr>
        <w:t>.</w:t>
      </w:r>
      <w:r w:rsidR="00A701D9" w:rsidRPr="00F8538A">
        <w:rPr>
          <w:lang w:val="fr-FR"/>
        </w:rPr>
        <w:t xml:space="preserve">a)v) </w:t>
      </w:r>
      <w:r w:rsidRPr="00F8538A">
        <w:rPr>
          <w:lang w:val="fr-FR"/>
        </w:rPr>
        <w:t>et</w:t>
      </w:r>
      <w:r w:rsidR="007B144D" w:rsidRPr="00F8538A">
        <w:rPr>
          <w:lang w:val="fr-FR"/>
        </w:rPr>
        <w:t xml:space="preserve"> 2</w:t>
      </w:r>
      <w:r w:rsidRPr="00F8538A">
        <w:rPr>
          <w:lang w:val="fr-FR"/>
        </w:rPr>
        <w:t>.</w:t>
      </w:r>
      <w:r w:rsidR="007B144D" w:rsidRPr="00F8538A">
        <w:rPr>
          <w:lang w:val="fr-FR"/>
        </w:rPr>
        <w:t>b</w:t>
      </w:r>
      <w:proofErr w:type="gramStart"/>
      <w:r w:rsidR="007B144D" w:rsidRPr="00F8538A">
        <w:rPr>
          <w:lang w:val="fr-FR"/>
        </w:rPr>
        <w:t>)ii</w:t>
      </w:r>
      <w:proofErr w:type="gramEnd"/>
      <w:r w:rsidR="007B144D" w:rsidRPr="00F8538A">
        <w:rPr>
          <w:lang w:val="fr-FR"/>
        </w:rPr>
        <w:t xml:space="preserve">) </w:t>
      </w:r>
      <w:r w:rsidR="0002773E" w:rsidRPr="00F8538A">
        <w:rPr>
          <w:lang w:val="fr-FR"/>
        </w:rPr>
        <w:t>du m</w:t>
      </w:r>
      <w:r w:rsidRPr="00F8538A">
        <w:rPr>
          <w:lang w:val="fr-FR"/>
        </w:rPr>
        <w:t>andat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OCIS</w:t>
      </w:r>
      <w:r w:rsidR="00776E28" w:rsidRPr="00F8538A">
        <w:rPr>
          <w:rStyle w:val="FootnoteReference"/>
          <w:lang w:val="fr-FR"/>
        </w:rPr>
        <w:footnoteReference w:id="5"/>
      </w:r>
      <w:r w:rsidRPr="00F8538A">
        <w:rPr>
          <w:lang w:val="fr-FR"/>
        </w:rPr>
        <w:t>.</w:t>
      </w:r>
      <w:r w:rsidR="007B144D" w:rsidRPr="00F8538A">
        <w:rPr>
          <w:lang w:val="fr-FR"/>
        </w:rPr>
        <w:t xml:space="preserve"> </w:t>
      </w:r>
      <w:r w:rsidR="00002C4B" w:rsidRPr="00F8538A">
        <w:rPr>
          <w:lang w:val="fr-FR"/>
        </w:rPr>
        <w:t xml:space="preserve"> </w:t>
      </w:r>
      <w:r w:rsidRPr="00F8538A">
        <w:rPr>
          <w:lang w:val="fr-FR"/>
        </w:rPr>
        <w:t>Le</w:t>
      </w:r>
      <w:r w:rsidR="00FF168D" w:rsidRPr="00F8538A">
        <w:rPr>
          <w:lang w:val="fr-FR"/>
        </w:rPr>
        <w:t> </w:t>
      </w:r>
      <w:r w:rsidRPr="00F8538A">
        <w:rPr>
          <w:lang w:val="fr-FR"/>
        </w:rPr>
        <w:t>Bureau de la déontologie s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est efforcé de répondre aux demandes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OCIS </w:t>
      </w:r>
      <w:r w:rsidR="004A7F22" w:rsidRPr="00F8538A">
        <w:rPr>
          <w:lang w:val="fr-FR"/>
        </w:rPr>
        <w:t>sans jamais perdre de vue</w:t>
      </w:r>
      <w:r w:rsidRPr="00F8538A">
        <w:rPr>
          <w:lang w:val="fr-FR"/>
        </w:rPr>
        <w:t xml:space="preserve"> son propre mandat et </w:t>
      </w:r>
      <w:r w:rsidR="005B0466" w:rsidRPr="00F8538A">
        <w:rPr>
          <w:rFonts w:eastAsia="Times New Roman"/>
          <w:lang w:val="fr-FR" w:eastAsia="en-US"/>
        </w:rPr>
        <w:t>les composantes vitales du fonctionnement d</w:t>
      </w:r>
      <w:r w:rsidR="00062028" w:rsidRPr="00F8538A">
        <w:rPr>
          <w:rFonts w:eastAsia="Times New Roman"/>
          <w:lang w:val="fr-FR" w:eastAsia="en-US"/>
        </w:rPr>
        <w:t>’</w:t>
      </w:r>
      <w:r w:rsidR="005B0466" w:rsidRPr="00F8538A">
        <w:rPr>
          <w:rFonts w:eastAsia="Times New Roman"/>
          <w:lang w:val="fr-FR" w:eastAsia="en-US"/>
        </w:rPr>
        <w:t xml:space="preserve">un bureau de la déontologie, </w:t>
      </w:r>
      <w:r w:rsidR="00062028" w:rsidRPr="00F8538A">
        <w:rPr>
          <w:rFonts w:eastAsia="Times New Roman"/>
          <w:lang w:val="fr-FR" w:eastAsia="en-US"/>
        </w:rPr>
        <w:t>à savoir</w:t>
      </w:r>
      <w:r w:rsidR="005B0466" w:rsidRPr="00F8538A">
        <w:rPr>
          <w:rFonts w:eastAsia="Times New Roman"/>
          <w:lang w:val="fr-FR" w:eastAsia="en-US"/>
        </w:rPr>
        <w:t xml:space="preserve"> l</w:t>
      </w:r>
      <w:r w:rsidR="00062028" w:rsidRPr="00F8538A">
        <w:rPr>
          <w:rFonts w:eastAsia="Times New Roman"/>
          <w:lang w:val="fr-FR" w:eastAsia="en-US"/>
        </w:rPr>
        <w:t>’</w:t>
      </w:r>
      <w:r w:rsidR="005B0466" w:rsidRPr="00F8538A">
        <w:rPr>
          <w:rFonts w:eastAsia="Times New Roman"/>
          <w:lang w:val="fr-FR" w:eastAsia="en-US"/>
        </w:rPr>
        <w:t>indépendance, la confidentialité et l</w:t>
      </w:r>
      <w:r w:rsidR="00062028" w:rsidRPr="00F8538A">
        <w:rPr>
          <w:rFonts w:eastAsia="Times New Roman"/>
          <w:lang w:val="fr-FR" w:eastAsia="en-US"/>
        </w:rPr>
        <w:t>’</w:t>
      </w:r>
      <w:r w:rsidR="005B0466" w:rsidRPr="00F8538A">
        <w:rPr>
          <w:rFonts w:eastAsia="Times New Roman"/>
          <w:lang w:val="fr-FR" w:eastAsia="en-US"/>
        </w:rPr>
        <w:t>impartialité</w:t>
      </w:r>
      <w:r w:rsidR="007B144D" w:rsidRPr="00F8538A">
        <w:rPr>
          <w:rFonts w:eastAsia="Times New Roman"/>
          <w:lang w:val="fr-FR"/>
        </w:rPr>
        <w:t>.</w:t>
      </w:r>
    </w:p>
    <w:p w:rsidR="00BA1E31" w:rsidRPr="00F8538A" w:rsidRDefault="004A7F22" w:rsidP="009F22B4">
      <w:pPr>
        <w:pStyle w:val="ONUMFS"/>
        <w:rPr>
          <w:rFonts w:eastAsia="Times New Roman"/>
          <w:lang w:val="fr-FR"/>
        </w:rPr>
      </w:pPr>
      <w:r w:rsidRPr="00F8538A">
        <w:rPr>
          <w:lang w:val="fr-FR"/>
        </w:rPr>
        <w:t xml:space="preserve">Également </w:t>
      </w:r>
      <w:r w:rsidR="00062028" w:rsidRPr="00F8538A">
        <w:rPr>
          <w:lang w:val="fr-FR"/>
        </w:rPr>
        <w:t>en 2017</w:t>
      </w:r>
      <w:r w:rsidR="00A701D9" w:rsidRPr="00F8538A">
        <w:rPr>
          <w:lang w:val="fr-FR"/>
        </w:rPr>
        <w:t>,</w:t>
      </w:r>
      <w:r w:rsidR="007B144D" w:rsidRPr="00F8538A">
        <w:rPr>
          <w:lang w:val="fr-FR"/>
        </w:rPr>
        <w:t xml:space="preserve"> </w:t>
      </w:r>
      <w:r w:rsidRPr="00F8538A">
        <w:rPr>
          <w:lang w:val="fr-FR"/>
        </w:rPr>
        <w:t>le Bureau de la déontologie a coopéré dans le cadre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enquêtes et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initiatives menées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échelle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ensemble du systè</w:t>
      </w:r>
      <w:r w:rsidR="00EA7585" w:rsidRPr="00F8538A">
        <w:rPr>
          <w:lang w:val="fr-FR"/>
        </w:rPr>
        <w:t>me.  Le</w:t>
      </w:r>
      <w:r w:rsidRPr="00F8538A">
        <w:rPr>
          <w:lang w:val="fr-FR"/>
        </w:rPr>
        <w:t xml:space="preserve"> Bureau de la déontologie a notamment été désigné comme coordonnateur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pour les examens réalisés par le Corps commun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inspection des </w:t>
      </w:r>
      <w:r w:rsidR="00062028" w:rsidRPr="00F8538A">
        <w:rPr>
          <w:lang w:val="fr-FR"/>
        </w:rPr>
        <w:t>Nations Unies</w:t>
      </w:r>
      <w:r w:rsidRPr="00F8538A">
        <w:rPr>
          <w:lang w:val="fr-FR"/>
        </w:rPr>
        <w:t xml:space="preserve"> (CCI) concernant les mécanismes et politiques visant à remédier aux conflits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intérêts dans le système des </w:t>
      </w:r>
      <w:r w:rsidR="00062028" w:rsidRPr="00F8538A">
        <w:rPr>
          <w:lang w:val="fr-FR"/>
        </w:rPr>
        <w:t>Nations Unies</w:t>
      </w:r>
      <w:r w:rsidRPr="00F8538A">
        <w:rPr>
          <w:lang w:val="fr-FR"/>
        </w:rPr>
        <w:t xml:space="preserve"> et les politiques et pratiques concernant les lanceurs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alerte dans les organismes du système des </w:t>
      </w:r>
      <w:r w:rsidR="00062028" w:rsidRPr="00F8538A">
        <w:rPr>
          <w:lang w:val="fr-FR"/>
        </w:rPr>
        <w:t>Nations Unies</w:t>
      </w:r>
      <w:r w:rsidR="00D9793D" w:rsidRPr="00F8538A">
        <w:rPr>
          <w:lang w:val="fr-FR"/>
        </w:rPr>
        <w:t>.</w:t>
      </w:r>
    </w:p>
    <w:p w:rsidR="00BA1E31" w:rsidRPr="00F8538A" w:rsidRDefault="00AE2E3A" w:rsidP="009F22B4">
      <w:pPr>
        <w:pStyle w:val="ONUMFS"/>
        <w:rPr>
          <w:lang w:val="fr-FR"/>
        </w:rPr>
      </w:pPr>
      <w:r w:rsidRPr="00F8538A">
        <w:rPr>
          <w:lang w:val="fr-FR"/>
        </w:rPr>
        <w:t>Le Bureau de la déontologie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OMPI joue un rôle actif dans le réseau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 des organisations multilatérales, qui vise à promouvoir une collaboration à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échelle de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 xml:space="preserve">ensemble du système des </w:t>
      </w:r>
      <w:r w:rsidR="00062028" w:rsidRPr="00F8538A">
        <w:rPr>
          <w:lang w:val="fr-FR"/>
        </w:rPr>
        <w:t>Nations Unies</w:t>
      </w:r>
      <w:r w:rsidRPr="00F8538A">
        <w:rPr>
          <w:lang w:val="fr-FR"/>
        </w:rPr>
        <w:t xml:space="preserve"> sur les questions de déontolog</w:t>
      </w:r>
      <w:r w:rsidR="00EA7585" w:rsidRPr="00F8538A">
        <w:rPr>
          <w:lang w:val="fr-FR"/>
        </w:rPr>
        <w:t>ie.  Ce</w:t>
      </w:r>
      <w:r w:rsidRPr="00F8538A">
        <w:rPr>
          <w:lang w:val="fr-FR"/>
        </w:rPr>
        <w:t xml:space="preserve"> réseau constitue un large forum pour les services de déontologie des entités du système des </w:t>
      </w:r>
      <w:r w:rsidR="00062028" w:rsidRPr="00F8538A">
        <w:rPr>
          <w:lang w:val="fr-FR"/>
        </w:rPr>
        <w:t>Nations Unies</w:t>
      </w:r>
      <w:r w:rsidRPr="00F8538A">
        <w:rPr>
          <w:lang w:val="fr-FR"/>
        </w:rPr>
        <w:t>, des organisations internationales affiliées et des institutions financières internationales, et permet l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échange de politiques et de pratiques en matière d</w:t>
      </w:r>
      <w:r w:rsidR="00062028" w:rsidRPr="00F8538A">
        <w:rPr>
          <w:lang w:val="fr-FR"/>
        </w:rPr>
        <w:t>’</w:t>
      </w:r>
      <w:r w:rsidRPr="00F8538A">
        <w:rPr>
          <w:lang w:val="fr-FR"/>
        </w:rPr>
        <w:t>éthique.</w:t>
      </w:r>
    </w:p>
    <w:p w:rsidR="00BA1E31" w:rsidRPr="00F8538A" w:rsidRDefault="00EF4921" w:rsidP="00DE446C">
      <w:pPr>
        <w:pStyle w:val="Endofdocument-Annex"/>
        <w:spacing w:before="720"/>
        <w:rPr>
          <w:lang w:val="fr-FR"/>
        </w:rPr>
      </w:pPr>
      <w:r w:rsidRPr="00F8538A">
        <w:rPr>
          <w:lang w:val="fr-FR"/>
        </w:rPr>
        <w:t>[</w:t>
      </w:r>
      <w:r w:rsidR="00AE2E3A" w:rsidRPr="00F8538A">
        <w:rPr>
          <w:lang w:val="fr-FR"/>
        </w:rPr>
        <w:t>Fin du</w:t>
      </w:r>
      <w:r w:rsidRPr="00F8538A">
        <w:rPr>
          <w:lang w:val="fr-FR"/>
        </w:rPr>
        <w:t xml:space="preserve"> document]</w:t>
      </w:r>
    </w:p>
    <w:sectPr w:rsidR="00BA1E31" w:rsidRPr="00F8538A" w:rsidSect="00062028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1E" w:rsidRDefault="0068591E">
      <w:r>
        <w:separator/>
      </w:r>
    </w:p>
  </w:endnote>
  <w:endnote w:type="continuationSeparator" w:id="0">
    <w:p w:rsidR="0068591E" w:rsidRDefault="0068591E" w:rsidP="003B38C1">
      <w:r>
        <w:separator/>
      </w:r>
    </w:p>
    <w:p w:rsidR="0068591E" w:rsidRPr="003B38C1" w:rsidRDefault="006859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8591E" w:rsidRPr="003B38C1" w:rsidRDefault="006859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1E" w:rsidRDefault="0068591E">
      <w:r>
        <w:separator/>
      </w:r>
    </w:p>
  </w:footnote>
  <w:footnote w:type="continuationSeparator" w:id="0">
    <w:p w:rsidR="0068591E" w:rsidRDefault="0068591E" w:rsidP="008B60B2">
      <w:r>
        <w:separator/>
      </w:r>
    </w:p>
    <w:p w:rsidR="0068591E" w:rsidRPr="00ED77FB" w:rsidRDefault="006859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8591E" w:rsidRPr="00ED77FB" w:rsidRDefault="006859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37FA5" w:rsidRPr="00607DF2" w:rsidRDefault="00937FA5" w:rsidP="00FF168D">
      <w:pPr>
        <w:pStyle w:val="FootnoteText"/>
        <w:tabs>
          <w:tab w:val="left" w:pos="567"/>
        </w:tabs>
        <w:rPr>
          <w:lang w:val="fr-FR"/>
        </w:rPr>
      </w:pPr>
      <w:r w:rsidRPr="00F116AF">
        <w:rPr>
          <w:rStyle w:val="FootnoteReference"/>
          <w:lang w:val="fr-FR"/>
        </w:rPr>
        <w:footnoteRef/>
      </w:r>
      <w:r w:rsidRPr="00F116AF">
        <w:rPr>
          <w:lang w:val="fr-FR"/>
        </w:rPr>
        <w:t xml:space="preserve"> </w:t>
      </w:r>
      <w:r w:rsidRPr="00F116AF">
        <w:rPr>
          <w:lang w:val="fr-FR"/>
        </w:rPr>
        <w:tab/>
      </w:r>
      <w:r w:rsidR="00607DF2" w:rsidRPr="00F116AF">
        <w:rPr>
          <w:lang w:val="fr-FR"/>
        </w:rPr>
        <w:t xml:space="preserve">Les cadres moyens, qui sont généralement tous les jours en contact avec le personnel, jouent un rôle essentiel dans </w:t>
      </w:r>
      <w:r w:rsidR="00F116AF" w:rsidRPr="00F116AF">
        <w:rPr>
          <w:lang w:val="fr-FR"/>
        </w:rPr>
        <w:t>l</w:t>
      </w:r>
      <w:r w:rsidR="00074620">
        <w:rPr>
          <w:lang w:val="fr-FR"/>
        </w:rPr>
        <w:t>’</w:t>
      </w:r>
      <w:r w:rsidR="00F116AF" w:rsidRPr="00F116AF">
        <w:rPr>
          <w:lang w:val="fr-FR"/>
        </w:rPr>
        <w:t>établissement d</w:t>
      </w:r>
      <w:r w:rsidR="00074620">
        <w:rPr>
          <w:lang w:val="fr-FR"/>
        </w:rPr>
        <w:t>’</w:t>
      </w:r>
      <w:r w:rsidR="00607DF2" w:rsidRPr="00F116AF">
        <w:rPr>
          <w:lang w:val="fr-FR"/>
        </w:rPr>
        <w:t>une culture de</w:t>
      </w:r>
      <w:r w:rsidR="00F116AF" w:rsidRPr="00F116AF">
        <w:rPr>
          <w:lang w:val="fr-FR"/>
        </w:rPr>
        <w:t xml:space="preserve"> l</w:t>
      </w:r>
      <w:r w:rsidR="00074620">
        <w:rPr>
          <w:lang w:val="fr-FR"/>
        </w:rPr>
        <w:t>’</w:t>
      </w:r>
      <w:r w:rsidR="00F116AF" w:rsidRPr="00F116AF">
        <w:rPr>
          <w:lang w:val="fr-FR"/>
        </w:rPr>
        <w:t>éthique</w:t>
      </w:r>
      <w:r w:rsidR="00607DF2" w:rsidRPr="00F116AF">
        <w:rPr>
          <w:lang w:val="fr-FR"/>
        </w:rPr>
        <w:t xml:space="preserve"> au sein de l</w:t>
      </w:r>
      <w:r w:rsidR="00074620">
        <w:rPr>
          <w:lang w:val="fr-FR"/>
        </w:rPr>
        <w:t>’</w:t>
      </w:r>
      <w:r w:rsidR="00607DF2" w:rsidRPr="00F116AF">
        <w:rPr>
          <w:lang w:val="fr-FR"/>
        </w:rPr>
        <w:t>Organisation</w:t>
      </w:r>
      <w:r w:rsidRPr="00F116AF">
        <w:rPr>
          <w:lang w:val="fr-FR"/>
        </w:rPr>
        <w:t xml:space="preserve">.  </w:t>
      </w:r>
      <w:r w:rsidR="00085B47">
        <w:rPr>
          <w:lang w:val="fr-FR"/>
        </w:rPr>
        <w:t>Dans l</w:t>
      </w:r>
      <w:r w:rsidR="006A6CEE" w:rsidRPr="00F116AF">
        <w:rPr>
          <w:lang w:val="fr-FR"/>
        </w:rPr>
        <w:t>es théories relatives à l</w:t>
      </w:r>
      <w:r w:rsidR="00074620">
        <w:rPr>
          <w:lang w:val="fr-FR"/>
        </w:rPr>
        <w:t>’</w:t>
      </w:r>
      <w:r w:rsidR="006A6CEE" w:rsidRPr="00F116AF">
        <w:rPr>
          <w:lang w:val="fr-FR"/>
        </w:rPr>
        <w:t>éthique professionnelle</w:t>
      </w:r>
      <w:r w:rsidR="00085B47">
        <w:rPr>
          <w:lang w:val="fr-FR"/>
        </w:rPr>
        <w:t>, cette notion est</w:t>
      </w:r>
      <w:r w:rsidR="006A6CEE" w:rsidRPr="00F116AF">
        <w:rPr>
          <w:lang w:val="fr-FR"/>
        </w:rPr>
        <w:t xml:space="preserve"> </w:t>
      </w:r>
      <w:proofErr w:type="spellStart"/>
      <w:r w:rsidR="006A6CEE" w:rsidRPr="00F116AF">
        <w:rPr>
          <w:lang w:val="fr-FR"/>
        </w:rPr>
        <w:t>appell</w:t>
      </w:r>
      <w:r w:rsidR="00085B47">
        <w:rPr>
          <w:lang w:val="fr-FR"/>
        </w:rPr>
        <w:t>ée</w:t>
      </w:r>
      <w:proofErr w:type="spellEnd"/>
      <w:r w:rsidR="006A6CEE" w:rsidRPr="00F116AF">
        <w:rPr>
          <w:lang w:val="fr-FR"/>
        </w:rPr>
        <w:t xml:space="preserve"> </w:t>
      </w:r>
      <w:r w:rsidRPr="00F116AF">
        <w:rPr>
          <w:lang w:val="fr-FR"/>
        </w:rPr>
        <w:t>“</w:t>
      </w:r>
      <w:proofErr w:type="spellStart"/>
      <w:r w:rsidRPr="00F116AF">
        <w:rPr>
          <w:lang w:val="fr-FR"/>
        </w:rPr>
        <w:t>mood</w:t>
      </w:r>
      <w:proofErr w:type="spellEnd"/>
      <w:r w:rsidRPr="00F116AF">
        <w:rPr>
          <w:lang w:val="fr-FR"/>
        </w:rPr>
        <w:t xml:space="preserve"> in the middle”.</w:t>
      </w:r>
    </w:p>
  </w:footnote>
  <w:footnote w:id="3">
    <w:p w:rsidR="006A50D7" w:rsidRPr="00607DF2" w:rsidRDefault="006A50D7" w:rsidP="00EA7585">
      <w:pPr>
        <w:pStyle w:val="FootnoteText"/>
        <w:tabs>
          <w:tab w:val="left" w:pos="567"/>
        </w:tabs>
        <w:rPr>
          <w:lang w:val="fr-FR"/>
        </w:rPr>
      </w:pPr>
      <w:r w:rsidRPr="00607DF2">
        <w:rPr>
          <w:rStyle w:val="FootnoteReference"/>
          <w:lang w:val="fr-FR"/>
        </w:rPr>
        <w:footnoteRef/>
      </w:r>
      <w:r w:rsidRPr="00607DF2">
        <w:rPr>
          <w:lang w:val="fr-FR"/>
        </w:rPr>
        <w:t xml:space="preserve"> </w:t>
      </w:r>
      <w:r w:rsidRPr="00607DF2">
        <w:rPr>
          <w:lang w:val="fr-FR"/>
        </w:rPr>
        <w:tab/>
        <w:t xml:space="preserve">“9. </w:t>
      </w:r>
      <w:r w:rsidR="00AE3214">
        <w:rPr>
          <w:lang w:val="fr-FR"/>
        </w:rPr>
        <w:t xml:space="preserve"> </w:t>
      </w:r>
      <w:r w:rsidR="0028115C">
        <w:rPr>
          <w:lang w:val="fr-FR"/>
        </w:rPr>
        <w:t>Les membres de l</w:t>
      </w:r>
      <w:r w:rsidR="00074620">
        <w:rPr>
          <w:lang w:val="fr-FR"/>
        </w:rPr>
        <w:t>’</w:t>
      </w:r>
      <w:r w:rsidR="0028115C">
        <w:rPr>
          <w:lang w:val="fr-FR"/>
        </w:rPr>
        <w:t>OCIS signent une déclaration d</w:t>
      </w:r>
      <w:r w:rsidR="00074620">
        <w:rPr>
          <w:lang w:val="fr-FR"/>
        </w:rPr>
        <w:t>’</w:t>
      </w:r>
      <w:r w:rsidR="0028115C">
        <w:rPr>
          <w:lang w:val="fr-FR"/>
        </w:rPr>
        <w:t>intérêts</w:t>
      </w:r>
      <w:r w:rsidRPr="00607DF2">
        <w:rPr>
          <w:lang w:val="fr-FR"/>
        </w:rPr>
        <w:t>.”</w:t>
      </w:r>
    </w:p>
  </w:footnote>
  <w:footnote w:id="4">
    <w:p w:rsidR="00776E28" w:rsidRPr="000154DD" w:rsidRDefault="00776E28" w:rsidP="000C5DC0">
      <w:pPr>
        <w:pStyle w:val="FootnoteText"/>
        <w:tabs>
          <w:tab w:val="left" w:pos="567"/>
        </w:tabs>
        <w:rPr>
          <w:lang w:val="fr-FR"/>
        </w:rPr>
      </w:pPr>
      <w:r w:rsidRPr="000154DD">
        <w:rPr>
          <w:rStyle w:val="FootnoteReference"/>
          <w:lang w:val="fr-FR"/>
        </w:rPr>
        <w:footnoteRef/>
      </w:r>
      <w:r w:rsidRPr="000154DD">
        <w:rPr>
          <w:lang w:val="fr-FR"/>
        </w:rPr>
        <w:t xml:space="preserve"> </w:t>
      </w:r>
      <w:r w:rsidRPr="000154DD">
        <w:rPr>
          <w:lang w:val="fr-FR"/>
        </w:rPr>
        <w:tab/>
      </w:r>
      <w:r w:rsidR="000154DD" w:rsidRPr="000154DD">
        <w:rPr>
          <w:lang w:val="fr-FR"/>
        </w:rPr>
        <w:t>Audit du dispositif de l</w:t>
      </w:r>
      <w:r w:rsidR="00074620">
        <w:rPr>
          <w:lang w:val="fr-FR"/>
        </w:rPr>
        <w:t>’</w:t>
      </w:r>
      <w:r w:rsidR="000154DD" w:rsidRPr="000154DD">
        <w:rPr>
          <w:lang w:val="fr-FR"/>
        </w:rPr>
        <w:t>OMPI en matière d</w:t>
      </w:r>
      <w:r w:rsidR="00074620">
        <w:rPr>
          <w:lang w:val="fr-FR"/>
        </w:rPr>
        <w:t>’</w:t>
      </w:r>
      <w:r w:rsidR="000154DD" w:rsidRPr="000154DD">
        <w:rPr>
          <w:lang w:val="fr-FR"/>
        </w:rPr>
        <w:t>éthique</w:t>
      </w:r>
      <w:r w:rsidRPr="000154DD">
        <w:rPr>
          <w:lang w:val="fr-FR"/>
        </w:rPr>
        <w:t xml:space="preserve">, </w:t>
      </w:r>
      <w:r w:rsidR="000154DD" w:rsidRPr="000154DD">
        <w:rPr>
          <w:lang w:val="fr-FR"/>
        </w:rPr>
        <w:t>réfé</w:t>
      </w:r>
      <w:r w:rsidRPr="000154DD">
        <w:rPr>
          <w:lang w:val="fr-FR"/>
        </w:rPr>
        <w:t>rence</w:t>
      </w:r>
      <w:r w:rsidR="00074620">
        <w:rPr>
          <w:lang w:val="fr-FR"/>
        </w:rPr>
        <w:t> :</w:t>
      </w:r>
      <w:r w:rsidRPr="000154DD">
        <w:rPr>
          <w:lang w:val="fr-FR"/>
        </w:rPr>
        <w:t xml:space="preserve"> IA</w:t>
      </w:r>
      <w:r w:rsidR="00567099">
        <w:rPr>
          <w:lang w:val="fr-FR"/>
        </w:rPr>
        <w:t> </w:t>
      </w:r>
      <w:r w:rsidRPr="000154DD">
        <w:rPr>
          <w:lang w:val="fr-FR"/>
        </w:rPr>
        <w:t>2016</w:t>
      </w:r>
      <w:r w:rsidR="00FF168D">
        <w:rPr>
          <w:lang w:val="fr-FR"/>
        </w:rPr>
        <w:noBreakHyphen/>
      </w:r>
      <w:r w:rsidRPr="000154DD">
        <w:rPr>
          <w:lang w:val="fr-FR"/>
        </w:rPr>
        <w:t xml:space="preserve">06, </w:t>
      </w:r>
      <w:r w:rsidR="00074620">
        <w:rPr>
          <w:lang w:val="fr-FR"/>
        </w:rPr>
        <w:t>6 mars </w:t>
      </w:r>
      <w:r w:rsidR="00074620" w:rsidRPr="000154DD">
        <w:rPr>
          <w:lang w:val="fr-FR"/>
        </w:rPr>
        <w:t>20</w:t>
      </w:r>
      <w:r w:rsidRPr="000154DD">
        <w:rPr>
          <w:lang w:val="fr-FR"/>
        </w:rPr>
        <w:t xml:space="preserve">17.  </w:t>
      </w:r>
      <w:r w:rsidR="00A64559">
        <w:rPr>
          <w:lang w:val="fr-FR"/>
        </w:rPr>
        <w:t>Le Bureau de la déontologie est chargé d</w:t>
      </w:r>
      <w:r w:rsidR="00074620">
        <w:rPr>
          <w:lang w:val="fr-FR"/>
        </w:rPr>
        <w:t>’</w:t>
      </w:r>
      <w:r w:rsidR="00A64559">
        <w:rPr>
          <w:lang w:val="fr-FR"/>
        </w:rPr>
        <w:t>examiner et de mettre en œuvre, selon que de besoin, l</w:t>
      </w:r>
      <w:r w:rsidR="00074620">
        <w:rPr>
          <w:lang w:val="fr-FR"/>
        </w:rPr>
        <w:t>’</w:t>
      </w:r>
      <w:r w:rsidR="00A64559">
        <w:rPr>
          <w:lang w:val="fr-FR"/>
        </w:rPr>
        <w:t>ensemble des recommandations, en concertation avec 10</w:t>
      </w:r>
      <w:r w:rsidR="00567099">
        <w:rPr>
          <w:lang w:val="fr-FR"/>
        </w:rPr>
        <w:t> </w:t>
      </w:r>
      <w:r w:rsidR="00A64559">
        <w:rPr>
          <w:lang w:val="fr-FR"/>
        </w:rPr>
        <w:t>autres parties prenantes clairement identifié</w:t>
      </w:r>
      <w:r w:rsidR="0002773E">
        <w:rPr>
          <w:lang w:val="fr-FR"/>
        </w:rPr>
        <w:t>es</w:t>
      </w:r>
      <w:r w:rsidR="00A64559">
        <w:rPr>
          <w:lang w:val="fr-FR"/>
        </w:rPr>
        <w:t xml:space="preserve"> dans le rapport</w:t>
      </w:r>
      <w:r w:rsidRPr="000154DD">
        <w:rPr>
          <w:lang w:val="fr-FR"/>
        </w:rPr>
        <w:t xml:space="preserve">. </w:t>
      </w:r>
      <w:r w:rsidR="00A64559">
        <w:rPr>
          <w:lang w:val="fr-FR"/>
        </w:rPr>
        <w:t xml:space="preserve"> L</w:t>
      </w:r>
      <w:r w:rsidR="00074620">
        <w:rPr>
          <w:lang w:val="fr-FR"/>
        </w:rPr>
        <w:t>’</w:t>
      </w:r>
      <w:r w:rsidR="00A64559">
        <w:rPr>
          <w:lang w:val="fr-FR"/>
        </w:rPr>
        <w:t>objectif est de mettre en œuvre les recommandations indiquées comme étant prioritaires pour le milieu de l</w:t>
      </w:r>
      <w:r w:rsidR="00074620">
        <w:rPr>
          <w:lang w:val="fr-FR"/>
        </w:rPr>
        <w:t>’</w:t>
      </w:r>
      <w:r w:rsidR="00A64559">
        <w:rPr>
          <w:lang w:val="fr-FR"/>
        </w:rPr>
        <w:t>année</w:t>
      </w:r>
      <w:r w:rsidR="00567099">
        <w:rPr>
          <w:lang w:val="fr-FR"/>
        </w:rPr>
        <w:t> </w:t>
      </w:r>
      <w:r w:rsidR="00A64559">
        <w:rPr>
          <w:lang w:val="fr-FR"/>
        </w:rPr>
        <w:t>2018, soit dans un délai de 15</w:t>
      </w:r>
      <w:r w:rsidR="00567099">
        <w:rPr>
          <w:lang w:val="fr-FR"/>
        </w:rPr>
        <w:t> </w:t>
      </w:r>
      <w:r w:rsidR="00A64559">
        <w:rPr>
          <w:lang w:val="fr-FR"/>
        </w:rPr>
        <w:t>mois à compter de la date de publication du rapport</w:t>
      </w:r>
      <w:r w:rsidRPr="000154DD">
        <w:rPr>
          <w:lang w:val="fr-FR"/>
        </w:rPr>
        <w:t>.</w:t>
      </w:r>
    </w:p>
  </w:footnote>
  <w:footnote w:id="5">
    <w:p w:rsidR="00776E28" w:rsidRPr="00607DF2" w:rsidRDefault="00776E28" w:rsidP="000C5DC0">
      <w:pPr>
        <w:pStyle w:val="FootnoteText"/>
        <w:tabs>
          <w:tab w:val="left" w:pos="567"/>
        </w:tabs>
        <w:rPr>
          <w:lang w:val="fr-FR"/>
        </w:rPr>
      </w:pPr>
      <w:r w:rsidRPr="00607DF2">
        <w:rPr>
          <w:rStyle w:val="FootnoteReference"/>
          <w:lang w:val="fr-FR"/>
        </w:rPr>
        <w:footnoteRef/>
      </w:r>
      <w:r w:rsidRPr="00607DF2">
        <w:rPr>
          <w:lang w:val="fr-FR"/>
        </w:rPr>
        <w:t xml:space="preserve"> </w:t>
      </w:r>
      <w:r w:rsidRPr="00607DF2">
        <w:rPr>
          <w:lang w:val="fr-FR"/>
        </w:rPr>
        <w:tab/>
      </w:r>
      <w:r w:rsidR="00074620">
        <w:rPr>
          <w:lang w:val="fr-FR"/>
        </w:rPr>
        <w:t>Annexe I</w:t>
      </w:r>
      <w:r w:rsidR="000154DD">
        <w:rPr>
          <w:lang w:val="fr-FR"/>
        </w:rPr>
        <w:t>II du Règlement financier et</w:t>
      </w:r>
      <w:r w:rsidR="0002773E">
        <w:rPr>
          <w:lang w:val="fr-FR"/>
        </w:rPr>
        <w:t xml:space="preserve"> du</w:t>
      </w:r>
      <w:r w:rsidR="000154DD">
        <w:rPr>
          <w:lang w:val="fr-FR"/>
        </w:rPr>
        <w:t xml:space="preserve"> règlement d</w:t>
      </w:r>
      <w:r w:rsidR="00074620">
        <w:rPr>
          <w:lang w:val="fr-FR"/>
        </w:rPr>
        <w:t>’</w:t>
      </w:r>
      <w:r w:rsidR="000154DD">
        <w:rPr>
          <w:lang w:val="fr-FR"/>
        </w:rPr>
        <w:t>exécution du Règlement financier de l</w:t>
      </w:r>
      <w:r w:rsidR="00074620">
        <w:rPr>
          <w:lang w:val="fr-FR"/>
        </w:rPr>
        <w:t>’</w:t>
      </w:r>
      <w:r w:rsidR="000154DD">
        <w:rPr>
          <w:lang w:val="fr-FR"/>
        </w:rPr>
        <w:t>OMPI</w:t>
      </w:r>
      <w:r w:rsidRPr="00607DF2">
        <w:rPr>
          <w:lang w:val="fr-FR"/>
        </w:rPr>
        <w:t xml:space="preserve">, </w:t>
      </w:r>
      <w:r w:rsidR="000154DD">
        <w:rPr>
          <w:lang w:val="fr-FR"/>
        </w:rPr>
        <w:t>telle que modifiée le 1</w:t>
      </w:r>
      <w:r w:rsidR="00074620">
        <w:rPr>
          <w:lang w:val="fr-FR"/>
        </w:rPr>
        <w:t>4 octobre 20</w:t>
      </w:r>
      <w:r w:rsidR="000154DD">
        <w:rPr>
          <w:lang w:val="fr-FR"/>
        </w:rPr>
        <w:t>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32AC8" w:rsidP="00477D6B">
    <w:pPr>
      <w:jc w:val="right"/>
    </w:pPr>
    <w:r>
      <w:t>WO/CC/75/INF/2</w:t>
    </w:r>
  </w:p>
  <w:p w:rsidR="00C32AC8" w:rsidRDefault="00C32AC8" w:rsidP="00477D6B">
    <w:pPr>
      <w:jc w:val="right"/>
    </w:pPr>
    <w:proofErr w:type="gramStart"/>
    <w:r>
      <w:t>page</w:t>
    </w:r>
    <w:proofErr w:type="gramEnd"/>
    <w:r w:rsidR="00567099">
      <w:t> </w:t>
    </w:r>
    <w:r>
      <w:fldChar w:fldCharType="begin"/>
    </w:r>
    <w:r>
      <w:instrText xml:space="preserve"> PAGE   \* MERGEFORMAT </w:instrText>
    </w:r>
    <w:r>
      <w:fldChar w:fldCharType="separate"/>
    </w:r>
    <w:r w:rsidR="00C47DC4">
      <w:rPr>
        <w:noProof/>
      </w:rPr>
      <w:t>3</w:t>
    </w:r>
    <w:r>
      <w:rPr>
        <w:noProof/>
      </w:rPr>
      <w:fldChar w:fldCharType="end"/>
    </w: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326A35"/>
    <w:multiLevelType w:val="hybridMultilevel"/>
    <w:tmpl w:val="6EDC4DF2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59DB"/>
    <w:multiLevelType w:val="hybridMultilevel"/>
    <w:tmpl w:val="FCEED550"/>
    <w:lvl w:ilvl="0" w:tplc="33FEF32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8AB3B87"/>
    <w:multiLevelType w:val="hybridMultilevel"/>
    <w:tmpl w:val="F81841B2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43CD7"/>
    <w:multiLevelType w:val="hybridMultilevel"/>
    <w:tmpl w:val="4C1AF7EC"/>
    <w:lvl w:ilvl="0" w:tplc="E0A25088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1A15FB"/>
    <w:multiLevelType w:val="hybridMultilevel"/>
    <w:tmpl w:val="F5D0E250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B5BB0"/>
    <w:multiLevelType w:val="hybridMultilevel"/>
    <w:tmpl w:val="22D01274"/>
    <w:lvl w:ilvl="0" w:tplc="6E427568">
      <w:start w:val="1"/>
      <w:numFmt w:val="upperRoman"/>
      <w:pStyle w:val="Heading2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980178"/>
    <w:multiLevelType w:val="hybridMultilevel"/>
    <w:tmpl w:val="FAEE2D1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05858"/>
    <w:multiLevelType w:val="hybridMultilevel"/>
    <w:tmpl w:val="F76A3D8E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5683B8B"/>
    <w:multiLevelType w:val="hybridMultilevel"/>
    <w:tmpl w:val="94D67B10"/>
    <w:lvl w:ilvl="0" w:tplc="B246DB9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35B33"/>
    <w:multiLevelType w:val="multilevel"/>
    <w:tmpl w:val="1978819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BB034BD"/>
    <w:multiLevelType w:val="hybridMultilevel"/>
    <w:tmpl w:val="DC38D0CC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D4AE1C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428F3"/>
    <w:multiLevelType w:val="hybridMultilevel"/>
    <w:tmpl w:val="B02E6C84"/>
    <w:lvl w:ilvl="0" w:tplc="21262E6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6F76AFA"/>
    <w:multiLevelType w:val="hybridMultilevel"/>
    <w:tmpl w:val="5A4CB290"/>
    <w:lvl w:ilvl="0" w:tplc="B10491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717D7"/>
    <w:multiLevelType w:val="hybridMultilevel"/>
    <w:tmpl w:val="6DE0CBCA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13E61"/>
    <w:multiLevelType w:val="hybridMultilevel"/>
    <w:tmpl w:val="9A8685D8"/>
    <w:lvl w:ilvl="0" w:tplc="33FEF32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64034"/>
    <w:multiLevelType w:val="hybridMultilevel"/>
    <w:tmpl w:val="8410CD5C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025303"/>
    <w:multiLevelType w:val="multilevel"/>
    <w:tmpl w:val="A8183332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ourier New" w:hAnsi="Courier New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521D5BEB"/>
    <w:multiLevelType w:val="hybridMultilevel"/>
    <w:tmpl w:val="45A6660E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61043"/>
    <w:multiLevelType w:val="hybridMultilevel"/>
    <w:tmpl w:val="3CCC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85E2B"/>
    <w:multiLevelType w:val="hybridMultilevel"/>
    <w:tmpl w:val="CDB060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4473D6C"/>
    <w:multiLevelType w:val="hybridMultilevel"/>
    <w:tmpl w:val="2FD45934"/>
    <w:lvl w:ilvl="0" w:tplc="84366B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379A3"/>
    <w:multiLevelType w:val="hybridMultilevel"/>
    <w:tmpl w:val="870412A2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0034B"/>
    <w:multiLevelType w:val="multilevel"/>
    <w:tmpl w:val="05EEE9A6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ourier New" w:hAnsi="Courier New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9">
    <w:nsid w:val="6D483657"/>
    <w:multiLevelType w:val="hybridMultilevel"/>
    <w:tmpl w:val="AE0809FC"/>
    <w:lvl w:ilvl="0" w:tplc="2D4AE1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B7508"/>
    <w:multiLevelType w:val="hybridMultilevel"/>
    <w:tmpl w:val="E492609C"/>
    <w:lvl w:ilvl="0" w:tplc="33FEF32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D806B4"/>
    <w:multiLevelType w:val="hybridMultilevel"/>
    <w:tmpl w:val="780A9248"/>
    <w:lvl w:ilvl="0" w:tplc="6302A88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4AD8"/>
    <w:multiLevelType w:val="hybridMultilevel"/>
    <w:tmpl w:val="D278EFF2"/>
    <w:lvl w:ilvl="0" w:tplc="C882BB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21"/>
  </w:num>
  <w:num w:numId="5">
    <w:abstractNumId w:val="3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1"/>
  </w:num>
  <w:num w:numId="10">
    <w:abstractNumId w:val="26"/>
  </w:num>
  <w:num w:numId="11">
    <w:abstractNumId w:val="25"/>
  </w:num>
  <w:num w:numId="12">
    <w:abstractNumId w:val="24"/>
  </w:num>
  <w:num w:numId="13">
    <w:abstractNumId w:val="9"/>
  </w:num>
  <w:num w:numId="14">
    <w:abstractNumId w:val="6"/>
  </w:num>
  <w:num w:numId="15">
    <w:abstractNumId w:val="19"/>
  </w:num>
  <w:num w:numId="16">
    <w:abstractNumId w:val="15"/>
  </w:num>
  <w:num w:numId="17">
    <w:abstractNumId w:val="30"/>
  </w:num>
  <w:num w:numId="18">
    <w:abstractNumId w:val="22"/>
  </w:num>
  <w:num w:numId="19">
    <w:abstractNumId w:val="16"/>
  </w:num>
  <w:num w:numId="20">
    <w:abstractNumId w:val="4"/>
  </w:num>
  <w:num w:numId="21">
    <w:abstractNumId w:val="14"/>
  </w:num>
  <w:num w:numId="22">
    <w:abstractNumId w:val="2"/>
  </w:num>
  <w:num w:numId="23">
    <w:abstractNumId w:val="1"/>
  </w:num>
  <w:num w:numId="24">
    <w:abstractNumId w:val="10"/>
  </w:num>
  <w:num w:numId="25">
    <w:abstractNumId w:val="18"/>
  </w:num>
  <w:num w:numId="26">
    <w:abstractNumId w:val="5"/>
  </w:num>
  <w:num w:numId="27">
    <w:abstractNumId w:val="28"/>
  </w:num>
  <w:num w:numId="28">
    <w:abstractNumId w:val="27"/>
  </w:num>
  <w:num w:numId="29">
    <w:abstractNumId w:val="23"/>
  </w:num>
  <w:num w:numId="30">
    <w:abstractNumId w:val="7"/>
  </w:num>
  <w:num w:numId="31">
    <w:abstractNumId w:val="5"/>
    <w:lvlOverride w:ilvl="0">
      <w:startOverride w:val="1"/>
    </w:lvlOverride>
  </w:num>
  <w:num w:numId="32">
    <w:abstractNumId w:val="32"/>
  </w:num>
  <w:num w:numId="33">
    <w:abstractNumId w:val="12"/>
  </w:num>
  <w:num w:numId="34">
    <w:abstractNumId w:val="12"/>
    <w:lvlOverride w:ilvl="0">
      <w:startOverride w:val="1"/>
    </w:lvlOverride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|UPOV_Beta|UPOVOld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F69D0"/>
    <w:rsid w:val="00002C4B"/>
    <w:rsid w:val="000154DD"/>
    <w:rsid w:val="0002773E"/>
    <w:rsid w:val="00043CAA"/>
    <w:rsid w:val="00062028"/>
    <w:rsid w:val="000669D1"/>
    <w:rsid w:val="0007093D"/>
    <w:rsid w:val="00074620"/>
    <w:rsid w:val="00075432"/>
    <w:rsid w:val="000765C4"/>
    <w:rsid w:val="00077FA9"/>
    <w:rsid w:val="00085B47"/>
    <w:rsid w:val="000968ED"/>
    <w:rsid w:val="000C117A"/>
    <w:rsid w:val="000C5DC0"/>
    <w:rsid w:val="000D02D7"/>
    <w:rsid w:val="000F5E56"/>
    <w:rsid w:val="001154C5"/>
    <w:rsid w:val="0012374D"/>
    <w:rsid w:val="001362EE"/>
    <w:rsid w:val="00156693"/>
    <w:rsid w:val="001567F8"/>
    <w:rsid w:val="001647D5"/>
    <w:rsid w:val="001832A6"/>
    <w:rsid w:val="00186B1F"/>
    <w:rsid w:val="001A11B9"/>
    <w:rsid w:val="00204E51"/>
    <w:rsid w:val="0021217E"/>
    <w:rsid w:val="00214A6A"/>
    <w:rsid w:val="002268A6"/>
    <w:rsid w:val="002276E0"/>
    <w:rsid w:val="0024194D"/>
    <w:rsid w:val="002634C4"/>
    <w:rsid w:val="00263747"/>
    <w:rsid w:val="0028115C"/>
    <w:rsid w:val="00285CF2"/>
    <w:rsid w:val="002928D3"/>
    <w:rsid w:val="002B0E07"/>
    <w:rsid w:val="002B62D3"/>
    <w:rsid w:val="002C001A"/>
    <w:rsid w:val="002C36DC"/>
    <w:rsid w:val="002F1FE6"/>
    <w:rsid w:val="002F3B89"/>
    <w:rsid w:val="002F4E68"/>
    <w:rsid w:val="002F7269"/>
    <w:rsid w:val="00305818"/>
    <w:rsid w:val="00312F7F"/>
    <w:rsid w:val="00314B6C"/>
    <w:rsid w:val="00330FFE"/>
    <w:rsid w:val="00350AE2"/>
    <w:rsid w:val="00361450"/>
    <w:rsid w:val="003673CF"/>
    <w:rsid w:val="003845C1"/>
    <w:rsid w:val="00384E86"/>
    <w:rsid w:val="003A6F89"/>
    <w:rsid w:val="003B38C1"/>
    <w:rsid w:val="003D57B0"/>
    <w:rsid w:val="003E3D7A"/>
    <w:rsid w:val="003E4AA8"/>
    <w:rsid w:val="003F5C00"/>
    <w:rsid w:val="00423E3E"/>
    <w:rsid w:val="00427AF4"/>
    <w:rsid w:val="004647DA"/>
    <w:rsid w:val="00474062"/>
    <w:rsid w:val="00477D6B"/>
    <w:rsid w:val="004A7F22"/>
    <w:rsid w:val="004D00B9"/>
    <w:rsid w:val="004F3708"/>
    <w:rsid w:val="005019FF"/>
    <w:rsid w:val="00524714"/>
    <w:rsid w:val="0053057A"/>
    <w:rsid w:val="00560A29"/>
    <w:rsid w:val="00567099"/>
    <w:rsid w:val="00594363"/>
    <w:rsid w:val="00597339"/>
    <w:rsid w:val="005B0466"/>
    <w:rsid w:val="005C6649"/>
    <w:rsid w:val="005E6921"/>
    <w:rsid w:val="005F0D9A"/>
    <w:rsid w:val="005F415A"/>
    <w:rsid w:val="00605827"/>
    <w:rsid w:val="00607DF2"/>
    <w:rsid w:val="0062453F"/>
    <w:rsid w:val="00631C91"/>
    <w:rsid w:val="00646050"/>
    <w:rsid w:val="00652DC0"/>
    <w:rsid w:val="00654919"/>
    <w:rsid w:val="00655538"/>
    <w:rsid w:val="006713CA"/>
    <w:rsid w:val="00676C5C"/>
    <w:rsid w:val="0068591E"/>
    <w:rsid w:val="006A50D7"/>
    <w:rsid w:val="006A6CEE"/>
    <w:rsid w:val="006E0F1C"/>
    <w:rsid w:val="006E4F5F"/>
    <w:rsid w:val="00724BD0"/>
    <w:rsid w:val="00732ACE"/>
    <w:rsid w:val="00743643"/>
    <w:rsid w:val="00765DB4"/>
    <w:rsid w:val="00776E28"/>
    <w:rsid w:val="00786328"/>
    <w:rsid w:val="007A6B55"/>
    <w:rsid w:val="007B144D"/>
    <w:rsid w:val="007B6594"/>
    <w:rsid w:val="007C122F"/>
    <w:rsid w:val="007D1613"/>
    <w:rsid w:val="007D1CBC"/>
    <w:rsid w:val="007E4C0E"/>
    <w:rsid w:val="0080563C"/>
    <w:rsid w:val="00817F04"/>
    <w:rsid w:val="0082054F"/>
    <w:rsid w:val="00832B71"/>
    <w:rsid w:val="00860537"/>
    <w:rsid w:val="0086425D"/>
    <w:rsid w:val="00870C91"/>
    <w:rsid w:val="0087436F"/>
    <w:rsid w:val="00877718"/>
    <w:rsid w:val="008A134B"/>
    <w:rsid w:val="008A4A29"/>
    <w:rsid w:val="008B2CC1"/>
    <w:rsid w:val="008B60B2"/>
    <w:rsid w:val="008C76FD"/>
    <w:rsid w:val="008D05D4"/>
    <w:rsid w:val="008F3504"/>
    <w:rsid w:val="0090731E"/>
    <w:rsid w:val="00916EE2"/>
    <w:rsid w:val="00937FA5"/>
    <w:rsid w:val="00966A22"/>
    <w:rsid w:val="0096722F"/>
    <w:rsid w:val="00973371"/>
    <w:rsid w:val="00980843"/>
    <w:rsid w:val="009B77D3"/>
    <w:rsid w:val="009C127D"/>
    <w:rsid w:val="009D43C4"/>
    <w:rsid w:val="009E2791"/>
    <w:rsid w:val="009E3F6F"/>
    <w:rsid w:val="009E5CEE"/>
    <w:rsid w:val="009E7E85"/>
    <w:rsid w:val="009F22B4"/>
    <w:rsid w:val="009F499F"/>
    <w:rsid w:val="009F69D0"/>
    <w:rsid w:val="00A0414A"/>
    <w:rsid w:val="00A37342"/>
    <w:rsid w:val="00A42DAF"/>
    <w:rsid w:val="00A45BD8"/>
    <w:rsid w:val="00A64559"/>
    <w:rsid w:val="00A701D9"/>
    <w:rsid w:val="00A70E06"/>
    <w:rsid w:val="00A772F9"/>
    <w:rsid w:val="00A869B7"/>
    <w:rsid w:val="00A91C97"/>
    <w:rsid w:val="00AA2DD4"/>
    <w:rsid w:val="00AB3BCC"/>
    <w:rsid w:val="00AB4996"/>
    <w:rsid w:val="00AC205C"/>
    <w:rsid w:val="00AE2E3A"/>
    <w:rsid w:val="00AE3214"/>
    <w:rsid w:val="00AF0A6B"/>
    <w:rsid w:val="00B05A69"/>
    <w:rsid w:val="00B20804"/>
    <w:rsid w:val="00B34983"/>
    <w:rsid w:val="00B431D9"/>
    <w:rsid w:val="00B440A3"/>
    <w:rsid w:val="00B76565"/>
    <w:rsid w:val="00B84CA8"/>
    <w:rsid w:val="00B87EFD"/>
    <w:rsid w:val="00B93EA7"/>
    <w:rsid w:val="00B9734B"/>
    <w:rsid w:val="00BA1E31"/>
    <w:rsid w:val="00BA30E2"/>
    <w:rsid w:val="00C11BFE"/>
    <w:rsid w:val="00C23D99"/>
    <w:rsid w:val="00C2587C"/>
    <w:rsid w:val="00C30DB7"/>
    <w:rsid w:val="00C32AC8"/>
    <w:rsid w:val="00C42ED3"/>
    <w:rsid w:val="00C47DC4"/>
    <w:rsid w:val="00C5068F"/>
    <w:rsid w:val="00C86B66"/>
    <w:rsid w:val="00C86D74"/>
    <w:rsid w:val="00CC2D7C"/>
    <w:rsid w:val="00CC7890"/>
    <w:rsid w:val="00CD04F1"/>
    <w:rsid w:val="00CD7F59"/>
    <w:rsid w:val="00D44A0B"/>
    <w:rsid w:val="00D45252"/>
    <w:rsid w:val="00D46F6C"/>
    <w:rsid w:val="00D66E37"/>
    <w:rsid w:val="00D71B4D"/>
    <w:rsid w:val="00D93D55"/>
    <w:rsid w:val="00D9793D"/>
    <w:rsid w:val="00DA1610"/>
    <w:rsid w:val="00DC629A"/>
    <w:rsid w:val="00DC7F4E"/>
    <w:rsid w:val="00DE446C"/>
    <w:rsid w:val="00DF023A"/>
    <w:rsid w:val="00DF383E"/>
    <w:rsid w:val="00E15015"/>
    <w:rsid w:val="00E2793B"/>
    <w:rsid w:val="00E335FE"/>
    <w:rsid w:val="00E51543"/>
    <w:rsid w:val="00E51ADD"/>
    <w:rsid w:val="00E54A83"/>
    <w:rsid w:val="00E85557"/>
    <w:rsid w:val="00E9615F"/>
    <w:rsid w:val="00EA1413"/>
    <w:rsid w:val="00EA7585"/>
    <w:rsid w:val="00EA7D6E"/>
    <w:rsid w:val="00EC4E49"/>
    <w:rsid w:val="00ED77FB"/>
    <w:rsid w:val="00EE45FA"/>
    <w:rsid w:val="00EE5346"/>
    <w:rsid w:val="00EF4921"/>
    <w:rsid w:val="00F10971"/>
    <w:rsid w:val="00F116AF"/>
    <w:rsid w:val="00F13300"/>
    <w:rsid w:val="00F267E7"/>
    <w:rsid w:val="00F346D6"/>
    <w:rsid w:val="00F4401A"/>
    <w:rsid w:val="00F514F3"/>
    <w:rsid w:val="00F66152"/>
    <w:rsid w:val="00F8538A"/>
    <w:rsid w:val="00F96651"/>
    <w:rsid w:val="00FA475B"/>
    <w:rsid w:val="00FA667E"/>
    <w:rsid w:val="00FB318B"/>
    <w:rsid w:val="00FB5CEC"/>
    <w:rsid w:val="00FE7022"/>
    <w:rsid w:val="00FE795B"/>
    <w:rsid w:val="00FF168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7FA9"/>
    <w:pPr>
      <w:keepNext/>
      <w:numPr>
        <w:numId w:val="30"/>
      </w:numPr>
      <w:spacing w:before="360" w:after="240"/>
      <w:ind w:left="567" w:hanging="567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autoRedefine/>
    <w:qFormat/>
    <w:rsid w:val="003E4AA8"/>
    <w:pPr>
      <w:keepNext/>
      <w:spacing w:before="120" w:after="240"/>
      <w:ind w:left="567"/>
      <w:outlineLvl w:val="2"/>
    </w:pPr>
    <w:rPr>
      <w:bCs/>
      <w:color w:val="008000"/>
      <w:szCs w:val="26"/>
      <w:u w:val="single"/>
      <w:lang w:val="fr-FR" w:eastAsia="en-US"/>
    </w:rPr>
  </w:style>
  <w:style w:type="paragraph" w:styleId="Heading4">
    <w:name w:val="heading 4"/>
    <w:basedOn w:val="Normal"/>
    <w:next w:val="Normal"/>
    <w:autoRedefine/>
    <w:qFormat/>
    <w:rsid w:val="00330FFE"/>
    <w:pPr>
      <w:keepNext/>
      <w:spacing w:before="240" w:after="240"/>
      <w:ind w:left="567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CC2D7C"/>
    <w:pPr>
      <w:keepNext/>
      <w:keepLines/>
      <w:spacing w:before="360" w:after="240"/>
      <w:ind w:left="567"/>
      <w:outlineLvl w:val="4"/>
    </w:pPr>
    <w:rPr>
      <w:rFonts w:eastAsiaTheme="majorEastAsia" w:cstheme="majorBidi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C2D7C"/>
    <w:pPr>
      <w:spacing w:before="600"/>
      <w:ind w:left="5534"/>
    </w:pPr>
    <w:rPr>
      <w:lang w:val="en-GB"/>
    </w:r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CC2D7C"/>
    <w:rPr>
      <w:rFonts w:ascii="Arial" w:eastAsiaTheme="majorEastAsia" w:hAnsi="Arial" w:cstheme="majorBidi"/>
      <w:i/>
      <w:sz w:val="22"/>
      <w:lang w:val="en-US" w:eastAsia="en-US"/>
    </w:rPr>
  </w:style>
  <w:style w:type="character" w:styleId="FootnoteReference">
    <w:name w:val="footnote reference"/>
    <w:rsid w:val="009F69D0"/>
    <w:rPr>
      <w:vertAlign w:val="superscript"/>
    </w:rPr>
  </w:style>
  <w:style w:type="character" w:customStyle="1" w:styleId="FootnoteTextChar">
    <w:name w:val="Footnote Text Char"/>
    <w:link w:val="FootnoteText"/>
    <w:semiHidden/>
    <w:rsid w:val="007B144D"/>
    <w:rPr>
      <w:rFonts w:ascii="Arial" w:eastAsia="SimSun" w:hAnsi="Arial" w:cs="Arial"/>
      <w:sz w:val="18"/>
      <w:lang w:val="en-US" w:eastAsia="zh-CN"/>
    </w:rPr>
  </w:style>
  <w:style w:type="paragraph" w:customStyle="1" w:styleId="Default">
    <w:name w:val="Default"/>
    <w:rsid w:val="007B14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093D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EA7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7FA9"/>
    <w:pPr>
      <w:keepNext/>
      <w:numPr>
        <w:numId w:val="30"/>
      </w:numPr>
      <w:spacing w:before="360" w:after="240"/>
      <w:ind w:left="567" w:hanging="567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autoRedefine/>
    <w:qFormat/>
    <w:rsid w:val="003E4AA8"/>
    <w:pPr>
      <w:keepNext/>
      <w:spacing w:before="120" w:after="240"/>
      <w:ind w:left="567"/>
      <w:outlineLvl w:val="2"/>
    </w:pPr>
    <w:rPr>
      <w:bCs/>
      <w:color w:val="008000"/>
      <w:szCs w:val="26"/>
      <w:u w:val="single"/>
      <w:lang w:val="fr-FR" w:eastAsia="en-US"/>
    </w:rPr>
  </w:style>
  <w:style w:type="paragraph" w:styleId="Heading4">
    <w:name w:val="heading 4"/>
    <w:basedOn w:val="Normal"/>
    <w:next w:val="Normal"/>
    <w:autoRedefine/>
    <w:qFormat/>
    <w:rsid w:val="00330FFE"/>
    <w:pPr>
      <w:keepNext/>
      <w:spacing w:before="240" w:after="240"/>
      <w:ind w:left="567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CC2D7C"/>
    <w:pPr>
      <w:keepNext/>
      <w:keepLines/>
      <w:spacing w:before="360" w:after="240"/>
      <w:ind w:left="567"/>
      <w:outlineLvl w:val="4"/>
    </w:pPr>
    <w:rPr>
      <w:rFonts w:eastAsiaTheme="majorEastAsia" w:cstheme="majorBidi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C2D7C"/>
    <w:pPr>
      <w:spacing w:before="600"/>
      <w:ind w:left="5534"/>
    </w:pPr>
    <w:rPr>
      <w:lang w:val="en-GB"/>
    </w:r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CC2D7C"/>
    <w:rPr>
      <w:rFonts w:ascii="Arial" w:eastAsiaTheme="majorEastAsia" w:hAnsi="Arial" w:cstheme="majorBidi"/>
      <w:i/>
      <w:sz w:val="22"/>
      <w:lang w:val="en-US" w:eastAsia="en-US"/>
    </w:rPr>
  </w:style>
  <w:style w:type="character" w:styleId="FootnoteReference">
    <w:name w:val="footnote reference"/>
    <w:rsid w:val="009F69D0"/>
    <w:rPr>
      <w:vertAlign w:val="superscript"/>
    </w:rPr>
  </w:style>
  <w:style w:type="character" w:customStyle="1" w:styleId="FootnoteTextChar">
    <w:name w:val="Footnote Text Char"/>
    <w:link w:val="FootnoteText"/>
    <w:semiHidden/>
    <w:rsid w:val="007B144D"/>
    <w:rPr>
      <w:rFonts w:ascii="Arial" w:eastAsia="SimSun" w:hAnsi="Arial" w:cs="Arial"/>
      <w:sz w:val="18"/>
      <w:lang w:val="en-US" w:eastAsia="zh-CN"/>
    </w:rPr>
  </w:style>
  <w:style w:type="paragraph" w:customStyle="1" w:styleId="Default">
    <w:name w:val="Default"/>
    <w:rsid w:val="007B14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093D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EA7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D295-B095-4854-811D-6A071C88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75 (E).dotm</Template>
  <TotalTime>12</TotalTime>
  <Pages>6</Pages>
  <Words>2547</Words>
  <Characters>13884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WO/CC/75/</vt:lpstr>
      <vt:lpstr>WO/CC/75/</vt:lpstr>
    </vt:vector>
  </TitlesOfParts>
  <Company>WIPO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WO/CC/75/</dc:title>
  <dc:subject>Seventy-Fifth (49th Ordinary) Session</dc:subject>
  <dc:creator>Lander</dc:creator>
  <cp:lastModifiedBy>ROURE Cécile</cp:lastModifiedBy>
  <cp:revision>9</cp:revision>
  <cp:lastPrinted>2018-07-11T10:14:00Z</cp:lastPrinted>
  <dcterms:created xsi:type="dcterms:W3CDTF">2018-07-12T08:27:00Z</dcterms:created>
  <dcterms:modified xsi:type="dcterms:W3CDTF">2018-07-12T09:29:00Z</dcterms:modified>
  <cp:category>WIPO Coordination Committee</cp:category>
</cp:coreProperties>
</file>