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0433D" w:rsidRPr="00134BEA" w:rsidTr="00FB564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0433D" w:rsidRPr="00134BEA" w:rsidRDefault="0020433D" w:rsidP="00FB564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0433D" w:rsidRPr="00134BEA" w:rsidRDefault="0020433D" w:rsidP="00FB5641">
            <w:pPr>
              <w:rPr>
                <w:lang w:val="fr-FR"/>
              </w:rPr>
            </w:pPr>
            <w:r w:rsidRPr="00134BEA">
              <w:rPr>
                <w:noProof/>
                <w:lang w:eastAsia="en-US"/>
              </w:rPr>
              <w:drawing>
                <wp:inline distT="0" distB="0" distL="0" distR="0" wp14:anchorId="1C776F75" wp14:editId="2CFBA8F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0433D" w:rsidRPr="00134BEA" w:rsidRDefault="0020433D" w:rsidP="00FB5641">
            <w:pPr>
              <w:jc w:val="right"/>
              <w:rPr>
                <w:lang w:val="fr-FR"/>
              </w:rPr>
            </w:pPr>
            <w:r w:rsidRPr="00134BE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0433D" w:rsidRPr="00134BEA" w:rsidTr="00FB564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0433D" w:rsidRPr="00134BEA" w:rsidRDefault="0020433D" w:rsidP="00FB564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34BEA">
              <w:rPr>
                <w:rFonts w:ascii="Arial Black" w:hAnsi="Arial Black"/>
                <w:caps/>
                <w:sz w:val="15"/>
                <w:lang w:val="fr-FR"/>
              </w:rPr>
              <w:t>WO/CC/74/</w:t>
            </w:r>
            <w:bookmarkStart w:id="0" w:name="Code"/>
            <w:bookmarkEnd w:id="0"/>
            <w:r w:rsidRPr="00134BEA">
              <w:rPr>
                <w:rFonts w:ascii="Arial Black" w:hAnsi="Arial Black"/>
                <w:caps/>
                <w:sz w:val="15"/>
                <w:lang w:val="fr-FR"/>
              </w:rPr>
              <w:t>7 Corr.</w:t>
            </w:r>
          </w:p>
        </w:tc>
      </w:tr>
      <w:tr w:rsidR="0020433D" w:rsidRPr="00134BEA" w:rsidTr="00FB564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0433D" w:rsidRPr="00134BEA" w:rsidRDefault="0020433D" w:rsidP="00FB564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34BE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66A10" w:rsidRPr="00134BE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134BE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134BEA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20433D" w:rsidRPr="00134BEA" w:rsidTr="00FB564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0433D" w:rsidRPr="00134BEA" w:rsidRDefault="0020433D" w:rsidP="00FB564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34BE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66A10" w:rsidRPr="00134BE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134BE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Pr="00134BEA">
              <w:rPr>
                <w:rFonts w:ascii="Arial Black" w:hAnsi="Arial Black"/>
                <w:caps/>
                <w:sz w:val="15"/>
                <w:lang w:val="fr-FR"/>
              </w:rPr>
              <w:t xml:space="preserve">5 octobre 2017 </w:t>
            </w:r>
          </w:p>
        </w:tc>
      </w:tr>
    </w:tbl>
    <w:p w:rsidR="0020433D" w:rsidRPr="00134BEA" w:rsidRDefault="0020433D" w:rsidP="0020433D">
      <w:pPr>
        <w:rPr>
          <w:lang w:val="fr-FR"/>
        </w:rPr>
      </w:pPr>
    </w:p>
    <w:p w:rsidR="0020433D" w:rsidRPr="00134BEA" w:rsidRDefault="0020433D" w:rsidP="0020433D">
      <w:pPr>
        <w:rPr>
          <w:lang w:val="fr-FR"/>
        </w:rPr>
      </w:pPr>
    </w:p>
    <w:p w:rsidR="0020433D" w:rsidRPr="00134BEA" w:rsidRDefault="0020433D" w:rsidP="0020433D">
      <w:pPr>
        <w:rPr>
          <w:lang w:val="fr-FR"/>
        </w:rPr>
      </w:pPr>
    </w:p>
    <w:p w:rsidR="0020433D" w:rsidRPr="00134BEA" w:rsidRDefault="0020433D" w:rsidP="0020433D">
      <w:pPr>
        <w:rPr>
          <w:lang w:val="fr-FR"/>
        </w:rPr>
      </w:pPr>
    </w:p>
    <w:p w:rsidR="0020433D" w:rsidRPr="00134BEA" w:rsidRDefault="0020433D" w:rsidP="0020433D">
      <w:pPr>
        <w:rPr>
          <w:lang w:val="fr-FR"/>
        </w:rPr>
      </w:pPr>
    </w:p>
    <w:p w:rsidR="0020433D" w:rsidRPr="00134BEA" w:rsidRDefault="0020433D" w:rsidP="0020433D">
      <w:pPr>
        <w:rPr>
          <w:b/>
          <w:sz w:val="28"/>
          <w:szCs w:val="28"/>
          <w:lang w:val="fr-FR"/>
        </w:rPr>
      </w:pPr>
      <w:r w:rsidRPr="00134BEA">
        <w:rPr>
          <w:b/>
          <w:sz w:val="28"/>
          <w:szCs w:val="28"/>
          <w:lang w:val="fr-FR"/>
        </w:rPr>
        <w:t>Comité de coordination de l</w:t>
      </w:r>
      <w:r w:rsidR="00066A10" w:rsidRPr="00134BEA">
        <w:rPr>
          <w:b/>
          <w:sz w:val="28"/>
          <w:szCs w:val="28"/>
          <w:lang w:val="fr-FR"/>
        </w:rPr>
        <w:t>’</w:t>
      </w:r>
      <w:r w:rsidRPr="00134BEA">
        <w:rPr>
          <w:b/>
          <w:sz w:val="28"/>
          <w:szCs w:val="28"/>
          <w:lang w:val="fr-FR"/>
        </w:rPr>
        <w:t>OMPI</w:t>
      </w:r>
    </w:p>
    <w:p w:rsidR="0020433D" w:rsidRPr="00134BEA" w:rsidRDefault="0020433D" w:rsidP="0020433D">
      <w:pPr>
        <w:rPr>
          <w:lang w:val="fr-FR"/>
        </w:rPr>
      </w:pPr>
      <w:bookmarkStart w:id="3" w:name="_GoBack"/>
      <w:bookmarkEnd w:id="3"/>
    </w:p>
    <w:p w:rsidR="0020433D" w:rsidRPr="00134BEA" w:rsidRDefault="0020433D" w:rsidP="0020433D">
      <w:pPr>
        <w:rPr>
          <w:lang w:val="fr-FR"/>
        </w:rPr>
      </w:pPr>
    </w:p>
    <w:p w:rsidR="0020433D" w:rsidRPr="00134BEA" w:rsidRDefault="0020433D" w:rsidP="0020433D">
      <w:pPr>
        <w:rPr>
          <w:b/>
          <w:sz w:val="24"/>
          <w:szCs w:val="24"/>
          <w:lang w:val="fr-FR"/>
        </w:rPr>
      </w:pPr>
      <w:r w:rsidRPr="00134BEA">
        <w:rPr>
          <w:b/>
          <w:sz w:val="24"/>
          <w:szCs w:val="24"/>
          <w:lang w:val="fr-FR"/>
        </w:rPr>
        <w:t>Soixante</w:t>
      </w:r>
      <w:r w:rsidR="00066A10" w:rsidRPr="00134BEA">
        <w:rPr>
          <w:b/>
          <w:sz w:val="24"/>
          <w:szCs w:val="24"/>
          <w:lang w:val="fr-FR"/>
        </w:rPr>
        <w:t>-</w:t>
      </w:r>
      <w:r w:rsidRPr="00134BEA">
        <w:rPr>
          <w:b/>
          <w:sz w:val="24"/>
          <w:szCs w:val="24"/>
          <w:lang w:val="fr-FR"/>
        </w:rPr>
        <w:t>quatorz</w:t>
      </w:r>
      <w:r w:rsidR="00066A10" w:rsidRPr="00134BEA">
        <w:rPr>
          <w:b/>
          <w:sz w:val="24"/>
          <w:szCs w:val="24"/>
          <w:lang w:val="fr-FR"/>
        </w:rPr>
        <w:t>ième session</w:t>
      </w:r>
      <w:r w:rsidRPr="00134BEA">
        <w:rPr>
          <w:b/>
          <w:sz w:val="24"/>
          <w:szCs w:val="24"/>
          <w:lang w:val="fr-FR"/>
        </w:rPr>
        <w:t xml:space="preserve"> (48</w:t>
      </w:r>
      <w:r w:rsidRPr="00134BEA">
        <w:rPr>
          <w:b/>
          <w:sz w:val="24"/>
          <w:szCs w:val="24"/>
          <w:vertAlign w:val="superscript"/>
          <w:lang w:val="fr-FR"/>
        </w:rPr>
        <w:t>e</w:t>
      </w:r>
      <w:r w:rsidRPr="00134BEA">
        <w:rPr>
          <w:b/>
          <w:sz w:val="24"/>
          <w:szCs w:val="24"/>
          <w:lang w:val="fr-FR"/>
        </w:rPr>
        <w:t> session ordinaire)</w:t>
      </w:r>
    </w:p>
    <w:p w:rsidR="0020433D" w:rsidRPr="00134BEA" w:rsidRDefault="0020433D" w:rsidP="0020433D">
      <w:pPr>
        <w:rPr>
          <w:b/>
          <w:sz w:val="24"/>
          <w:szCs w:val="24"/>
          <w:lang w:val="fr-FR"/>
        </w:rPr>
      </w:pPr>
      <w:r w:rsidRPr="00134BEA">
        <w:rPr>
          <w:b/>
          <w:sz w:val="24"/>
          <w:szCs w:val="24"/>
          <w:lang w:val="fr-FR"/>
        </w:rPr>
        <w:t>Genève, 2 – 1</w:t>
      </w:r>
      <w:r w:rsidR="00066A10" w:rsidRPr="00134BEA">
        <w:rPr>
          <w:b/>
          <w:sz w:val="24"/>
          <w:szCs w:val="24"/>
          <w:lang w:val="fr-FR"/>
        </w:rPr>
        <w:t>1 octobre 20</w:t>
      </w:r>
      <w:r w:rsidRPr="00134BEA">
        <w:rPr>
          <w:b/>
          <w:sz w:val="24"/>
          <w:szCs w:val="24"/>
          <w:lang w:val="fr-FR"/>
        </w:rPr>
        <w:t>17</w:t>
      </w:r>
    </w:p>
    <w:p w:rsidR="008B2CC1" w:rsidRPr="00134BEA" w:rsidRDefault="008B2CC1" w:rsidP="008B2CC1">
      <w:pPr>
        <w:rPr>
          <w:lang w:val="fr-FR"/>
        </w:rPr>
      </w:pPr>
    </w:p>
    <w:p w:rsidR="0020433D" w:rsidRPr="00134BEA" w:rsidRDefault="0020433D" w:rsidP="008B2CC1">
      <w:pPr>
        <w:rPr>
          <w:lang w:val="fr-FR"/>
        </w:rPr>
      </w:pPr>
    </w:p>
    <w:p w:rsidR="008B2CC1" w:rsidRPr="00134BEA" w:rsidRDefault="008B2CC1" w:rsidP="008B2CC1">
      <w:pPr>
        <w:rPr>
          <w:lang w:val="fr-FR"/>
        </w:rPr>
      </w:pPr>
    </w:p>
    <w:p w:rsidR="00020C5E" w:rsidRPr="00134BEA" w:rsidRDefault="00020C5E" w:rsidP="00020C5E">
      <w:pPr>
        <w:rPr>
          <w:caps/>
          <w:sz w:val="24"/>
          <w:lang w:val="fr-FR"/>
        </w:rPr>
      </w:pPr>
      <w:bookmarkStart w:id="4" w:name="TitleOfDoc"/>
      <w:bookmarkEnd w:id="4"/>
      <w:r w:rsidRPr="00134BEA">
        <w:rPr>
          <w:caps/>
          <w:sz w:val="24"/>
          <w:lang w:val="fr-FR"/>
        </w:rPr>
        <w:t>Amendements du Statut du personnel proposés par l</w:t>
      </w:r>
      <w:r w:rsidR="00066A10" w:rsidRPr="00134BEA">
        <w:rPr>
          <w:caps/>
          <w:sz w:val="24"/>
          <w:lang w:val="fr-FR"/>
        </w:rPr>
        <w:t>’</w:t>
      </w:r>
      <w:r w:rsidRPr="00134BEA">
        <w:rPr>
          <w:caps/>
          <w:sz w:val="24"/>
          <w:lang w:val="fr-FR"/>
        </w:rPr>
        <w:t>Organe consultatif indépendant de surveillance (OCIS)</w:t>
      </w:r>
    </w:p>
    <w:p w:rsidR="00020C5E" w:rsidRPr="00134BEA" w:rsidRDefault="00020C5E" w:rsidP="00020C5E">
      <w:pPr>
        <w:rPr>
          <w:lang w:val="fr-FR"/>
        </w:rPr>
      </w:pPr>
    </w:p>
    <w:p w:rsidR="00020C5E" w:rsidRPr="00134BEA" w:rsidRDefault="00020C5E" w:rsidP="00020C5E">
      <w:pPr>
        <w:rPr>
          <w:i/>
          <w:lang w:val="fr-FR"/>
        </w:rPr>
      </w:pPr>
      <w:bookmarkStart w:id="5" w:name="Prepared"/>
      <w:bookmarkEnd w:id="5"/>
      <w:r w:rsidRPr="00134BEA">
        <w:rPr>
          <w:i/>
          <w:color w:val="000000"/>
          <w:lang w:val="fr-FR"/>
        </w:rPr>
        <w:t>Rectificatif de l</w:t>
      </w:r>
      <w:r w:rsidR="00066A10" w:rsidRPr="00134BEA">
        <w:rPr>
          <w:i/>
          <w:color w:val="000000"/>
          <w:lang w:val="fr-FR"/>
        </w:rPr>
        <w:t>’</w:t>
      </w:r>
      <w:r w:rsidRPr="00134BEA">
        <w:rPr>
          <w:i/>
          <w:color w:val="000000"/>
          <w:lang w:val="fr-FR"/>
        </w:rPr>
        <w:t>Organe consultatif indépendant de surveillance</w:t>
      </w:r>
    </w:p>
    <w:p w:rsidR="00020C5E" w:rsidRPr="00134BEA" w:rsidRDefault="00020C5E" w:rsidP="00020C5E">
      <w:pPr>
        <w:rPr>
          <w:lang w:val="fr-FR"/>
        </w:rPr>
      </w:pPr>
    </w:p>
    <w:p w:rsidR="00020C5E" w:rsidRPr="00134BEA" w:rsidRDefault="00020C5E" w:rsidP="00020C5E">
      <w:pPr>
        <w:rPr>
          <w:lang w:val="fr-FR"/>
        </w:rPr>
      </w:pPr>
    </w:p>
    <w:p w:rsidR="00020C5E" w:rsidRPr="00134BEA" w:rsidRDefault="00020C5E" w:rsidP="00020C5E">
      <w:pPr>
        <w:rPr>
          <w:lang w:val="fr-FR"/>
        </w:rPr>
      </w:pPr>
    </w:p>
    <w:p w:rsidR="00020C5E" w:rsidRPr="00134BEA" w:rsidRDefault="00020C5E" w:rsidP="00020C5E">
      <w:pPr>
        <w:rPr>
          <w:lang w:val="fr-FR"/>
        </w:rPr>
      </w:pPr>
    </w:p>
    <w:p w:rsidR="00020C5E" w:rsidRPr="00134BEA" w:rsidRDefault="00020C5E" w:rsidP="00020C5E">
      <w:pPr>
        <w:pStyle w:val="ListParagraph"/>
        <w:ind w:left="0"/>
        <w:rPr>
          <w:lang w:val="fr-FR"/>
        </w:rPr>
      </w:pPr>
      <w:r w:rsidRPr="00134BEA">
        <w:rPr>
          <w:color w:val="000000"/>
          <w:lang w:val="fr-FR"/>
        </w:rPr>
        <w:t>Au paragraphe 14, dans le “Nouveau texte proposé” pour l</w:t>
      </w:r>
      <w:r w:rsidR="00066A10" w:rsidRPr="00134BEA">
        <w:rPr>
          <w:color w:val="000000"/>
          <w:lang w:val="fr-FR"/>
        </w:rPr>
        <w:t>’</w:t>
      </w:r>
      <w:r w:rsidRPr="00134BEA">
        <w:rPr>
          <w:color w:val="000000"/>
          <w:lang w:val="fr-FR"/>
        </w:rPr>
        <w:t>article 1.7.c) du Statut du personnel, la dernière phrase est remplacée comme suit</w:t>
      </w:r>
      <w:r w:rsidR="00066A10" w:rsidRPr="00134BEA">
        <w:rPr>
          <w:color w:val="000000"/>
          <w:lang w:val="fr-FR"/>
        </w:rPr>
        <w:t> :</w:t>
      </w:r>
    </w:p>
    <w:p w:rsidR="00020C5E" w:rsidRPr="00134BEA" w:rsidRDefault="00020C5E" w:rsidP="00020C5E">
      <w:pPr>
        <w:rPr>
          <w:lang w:val="fr-FR"/>
        </w:rPr>
      </w:pPr>
    </w:p>
    <w:p w:rsidR="00066A10" w:rsidRPr="00134BEA" w:rsidRDefault="00020C5E" w:rsidP="00020C5E">
      <w:pPr>
        <w:pStyle w:val="BodyText"/>
        <w:tabs>
          <w:tab w:val="left" w:pos="1134"/>
        </w:tabs>
        <w:ind w:left="1134"/>
        <w:rPr>
          <w:color w:val="000000"/>
          <w:szCs w:val="22"/>
          <w:lang w:val="fr-FR"/>
        </w:rPr>
      </w:pPr>
      <w:r w:rsidRPr="00134BEA">
        <w:rPr>
          <w:color w:val="000000"/>
          <w:szCs w:val="22"/>
          <w:lang w:val="fr-FR"/>
        </w:rPr>
        <w:t>“Si le directeur de la Division de la supervision interne n</w:t>
      </w:r>
      <w:r w:rsidR="00066A10" w:rsidRPr="00134BEA">
        <w:rPr>
          <w:color w:val="000000"/>
          <w:szCs w:val="22"/>
          <w:lang w:val="fr-FR"/>
        </w:rPr>
        <w:t>’</w:t>
      </w:r>
      <w:r w:rsidRPr="00134BEA">
        <w:rPr>
          <w:color w:val="000000"/>
          <w:szCs w:val="22"/>
          <w:lang w:val="fr-FR"/>
        </w:rPr>
        <w:t>a pas avisé un requérant par écrit de l</w:t>
      </w:r>
      <w:r w:rsidR="00066A10" w:rsidRPr="00134BEA">
        <w:rPr>
          <w:color w:val="000000"/>
          <w:szCs w:val="22"/>
          <w:lang w:val="fr-FR"/>
        </w:rPr>
        <w:t>’</w:t>
      </w:r>
      <w:r w:rsidRPr="00134BEA">
        <w:rPr>
          <w:color w:val="000000"/>
          <w:szCs w:val="22"/>
          <w:lang w:val="fr-FR"/>
        </w:rPr>
        <w:t>état de la procédure dans un délai de six mois, le requérant peut également en informer le Directeur général ou le président du Comité de coordination”.</w:t>
      </w:r>
    </w:p>
    <w:p w:rsidR="0032048F" w:rsidRPr="00134BEA" w:rsidRDefault="0032048F">
      <w:pPr>
        <w:rPr>
          <w:lang w:val="fr-FR"/>
        </w:rPr>
      </w:pPr>
    </w:p>
    <w:p w:rsidR="0032048F" w:rsidRPr="00134BEA" w:rsidRDefault="0032048F">
      <w:pPr>
        <w:rPr>
          <w:lang w:val="fr-FR"/>
        </w:rPr>
      </w:pPr>
    </w:p>
    <w:p w:rsidR="00CF6939" w:rsidRPr="00134BEA" w:rsidRDefault="0032048F" w:rsidP="0020433D">
      <w:pPr>
        <w:pStyle w:val="Endofdocument-Annex"/>
        <w:ind w:left="5533"/>
        <w:rPr>
          <w:lang w:val="fr-FR"/>
        </w:rPr>
      </w:pPr>
      <w:r w:rsidRPr="00134BEA">
        <w:rPr>
          <w:lang w:val="fr-FR"/>
        </w:rPr>
        <w:t>[</w:t>
      </w:r>
      <w:r w:rsidR="0020433D" w:rsidRPr="00134BEA">
        <w:rPr>
          <w:lang w:val="fr-FR"/>
        </w:rPr>
        <w:t>Fi</w:t>
      </w:r>
      <w:r w:rsidR="00B14390" w:rsidRPr="00134BEA">
        <w:rPr>
          <w:lang w:val="fr-FR"/>
        </w:rPr>
        <w:t xml:space="preserve">n </w:t>
      </w:r>
      <w:r w:rsidR="0020433D" w:rsidRPr="00134BEA">
        <w:rPr>
          <w:lang w:val="fr-FR"/>
        </w:rPr>
        <w:t>du</w:t>
      </w:r>
      <w:r w:rsidR="00B14390" w:rsidRPr="00134BEA">
        <w:rPr>
          <w:lang w:val="fr-FR"/>
        </w:rPr>
        <w:t xml:space="preserve"> document</w:t>
      </w:r>
      <w:r w:rsidRPr="00134BEA">
        <w:rPr>
          <w:lang w:val="fr-FR"/>
        </w:rPr>
        <w:t>]</w:t>
      </w:r>
    </w:p>
    <w:sectPr w:rsidR="00CF6939" w:rsidRPr="00134BEA" w:rsidSect="00287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851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77" w:rsidRDefault="00121677">
      <w:r>
        <w:separator/>
      </w:r>
    </w:p>
  </w:endnote>
  <w:endnote w:type="continuationSeparator" w:id="0">
    <w:p w:rsidR="00121677" w:rsidRDefault="00121677" w:rsidP="003B38C1">
      <w:r>
        <w:separator/>
      </w:r>
    </w:p>
    <w:p w:rsidR="00121677" w:rsidRPr="003B38C1" w:rsidRDefault="001216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1677" w:rsidRPr="003B38C1" w:rsidRDefault="001216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E" w:rsidRDefault="001C7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EA" w:rsidRDefault="00134B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E" w:rsidRDefault="001C7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77" w:rsidRDefault="00121677">
      <w:r>
        <w:separator/>
      </w:r>
    </w:p>
  </w:footnote>
  <w:footnote w:type="continuationSeparator" w:id="0">
    <w:p w:rsidR="00121677" w:rsidRDefault="00121677" w:rsidP="008B60B2">
      <w:r>
        <w:separator/>
      </w:r>
    </w:p>
    <w:p w:rsidR="00121677" w:rsidRPr="00ED77FB" w:rsidRDefault="001216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21677" w:rsidRPr="00ED77FB" w:rsidRDefault="001216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E" w:rsidRDefault="001C7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37" w:rsidRDefault="000C6137" w:rsidP="000C6137">
    <w:pPr>
      <w:jc w:val="right"/>
    </w:pPr>
    <w:r>
      <w:tab/>
      <w:t>WO/CC/74/2 Corr.</w:t>
    </w:r>
  </w:p>
  <w:p w:rsidR="000C6137" w:rsidRDefault="000C6137" w:rsidP="000C6137">
    <w:pPr>
      <w:jc w:val="right"/>
    </w:pPr>
    <w:proofErr w:type="gramStart"/>
    <w:r>
      <w:t>page</w:t>
    </w:r>
    <w:proofErr w:type="gramEnd"/>
    <w:r w:rsidR="001C711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311EB">
      <w:rPr>
        <w:noProof/>
      </w:rPr>
      <w:t>1</w:t>
    </w:r>
    <w:r>
      <w:fldChar w:fldCharType="end"/>
    </w:r>
  </w:p>
  <w:p w:rsidR="000C6137" w:rsidRDefault="000C6137" w:rsidP="000C6137">
    <w:pPr>
      <w:pStyle w:val="Header"/>
      <w:tabs>
        <w:tab w:val="clear" w:pos="4536"/>
        <w:tab w:val="clear" w:pos="9072"/>
        <w:tab w:val="left" w:pos="72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E" w:rsidRDefault="001C71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4F7CE5"/>
    <w:multiLevelType w:val="hybridMultilevel"/>
    <w:tmpl w:val="954E4718"/>
    <w:lvl w:ilvl="0" w:tplc="80A4B66A">
      <w:start w:val="1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850B9"/>
    <w:multiLevelType w:val="hybridMultilevel"/>
    <w:tmpl w:val="B9C2EDE4"/>
    <w:lvl w:ilvl="0" w:tplc="5F76B950"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10AC0"/>
    <w:multiLevelType w:val="hybridMultilevel"/>
    <w:tmpl w:val="4370B6A6"/>
    <w:lvl w:ilvl="0" w:tplc="F1C234DC"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8F"/>
    <w:rsid w:val="00020C5E"/>
    <w:rsid w:val="00043CAA"/>
    <w:rsid w:val="00066A10"/>
    <w:rsid w:val="00074B44"/>
    <w:rsid w:val="00075432"/>
    <w:rsid w:val="000968ED"/>
    <w:rsid w:val="00097136"/>
    <w:rsid w:val="000A7B2C"/>
    <w:rsid w:val="000B2C2C"/>
    <w:rsid w:val="000C6137"/>
    <w:rsid w:val="000F325D"/>
    <w:rsid w:val="000F5E56"/>
    <w:rsid w:val="00121677"/>
    <w:rsid w:val="00134BEA"/>
    <w:rsid w:val="001362EE"/>
    <w:rsid w:val="00163BD9"/>
    <w:rsid w:val="001832A6"/>
    <w:rsid w:val="001C711E"/>
    <w:rsid w:val="001F0349"/>
    <w:rsid w:val="0020433D"/>
    <w:rsid w:val="002311EB"/>
    <w:rsid w:val="002634C4"/>
    <w:rsid w:val="00282C5E"/>
    <w:rsid w:val="0028765C"/>
    <w:rsid w:val="002928D3"/>
    <w:rsid w:val="00294393"/>
    <w:rsid w:val="002B4BF7"/>
    <w:rsid w:val="002F1FE6"/>
    <w:rsid w:val="002F4E68"/>
    <w:rsid w:val="00312F7F"/>
    <w:rsid w:val="0032048F"/>
    <w:rsid w:val="00361450"/>
    <w:rsid w:val="003673CF"/>
    <w:rsid w:val="003845C1"/>
    <w:rsid w:val="003A6F89"/>
    <w:rsid w:val="003B38C1"/>
    <w:rsid w:val="003C64D6"/>
    <w:rsid w:val="004157CB"/>
    <w:rsid w:val="00423E3E"/>
    <w:rsid w:val="00427AF4"/>
    <w:rsid w:val="00440C71"/>
    <w:rsid w:val="004647DA"/>
    <w:rsid w:val="00474062"/>
    <w:rsid w:val="00477D6B"/>
    <w:rsid w:val="004B6BBF"/>
    <w:rsid w:val="004C1790"/>
    <w:rsid w:val="005019FF"/>
    <w:rsid w:val="00513851"/>
    <w:rsid w:val="0053057A"/>
    <w:rsid w:val="00534090"/>
    <w:rsid w:val="00560A29"/>
    <w:rsid w:val="00580F82"/>
    <w:rsid w:val="0058712D"/>
    <w:rsid w:val="005871C9"/>
    <w:rsid w:val="005C6649"/>
    <w:rsid w:val="00601EE1"/>
    <w:rsid w:val="00605827"/>
    <w:rsid w:val="006257F0"/>
    <w:rsid w:val="00646050"/>
    <w:rsid w:val="006713CA"/>
    <w:rsid w:val="00676C5C"/>
    <w:rsid w:val="006801F6"/>
    <w:rsid w:val="006F783C"/>
    <w:rsid w:val="00701692"/>
    <w:rsid w:val="00775547"/>
    <w:rsid w:val="007C7B7B"/>
    <w:rsid w:val="007D1613"/>
    <w:rsid w:val="007D4857"/>
    <w:rsid w:val="008B2CC1"/>
    <w:rsid w:val="008B60B2"/>
    <w:rsid w:val="0090731E"/>
    <w:rsid w:val="00916EE2"/>
    <w:rsid w:val="009218BB"/>
    <w:rsid w:val="00922693"/>
    <w:rsid w:val="009278EB"/>
    <w:rsid w:val="00940F5A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87B29"/>
    <w:rsid w:val="00AC205C"/>
    <w:rsid w:val="00AF0A6B"/>
    <w:rsid w:val="00B05A69"/>
    <w:rsid w:val="00B14390"/>
    <w:rsid w:val="00B3082A"/>
    <w:rsid w:val="00B9734B"/>
    <w:rsid w:val="00BC6C92"/>
    <w:rsid w:val="00C0334C"/>
    <w:rsid w:val="00C11BFE"/>
    <w:rsid w:val="00C2376A"/>
    <w:rsid w:val="00C435A8"/>
    <w:rsid w:val="00C5551E"/>
    <w:rsid w:val="00C707D4"/>
    <w:rsid w:val="00C7449E"/>
    <w:rsid w:val="00CA26E0"/>
    <w:rsid w:val="00CD0EF5"/>
    <w:rsid w:val="00CF6939"/>
    <w:rsid w:val="00D046A5"/>
    <w:rsid w:val="00D0673F"/>
    <w:rsid w:val="00D216D4"/>
    <w:rsid w:val="00D34620"/>
    <w:rsid w:val="00D34C3D"/>
    <w:rsid w:val="00D45252"/>
    <w:rsid w:val="00D71B4D"/>
    <w:rsid w:val="00D93D55"/>
    <w:rsid w:val="00DB1304"/>
    <w:rsid w:val="00DD5172"/>
    <w:rsid w:val="00E335FE"/>
    <w:rsid w:val="00E453C8"/>
    <w:rsid w:val="00E8472F"/>
    <w:rsid w:val="00EA6E88"/>
    <w:rsid w:val="00EB2B63"/>
    <w:rsid w:val="00EC4E49"/>
    <w:rsid w:val="00ED77FB"/>
    <w:rsid w:val="00EE45FA"/>
    <w:rsid w:val="00F66152"/>
    <w:rsid w:val="00F94FCF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4B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B4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75547"/>
    <w:pPr>
      <w:ind w:left="720"/>
      <w:contextualSpacing/>
    </w:pPr>
  </w:style>
  <w:style w:type="character" w:styleId="Hyperlink">
    <w:name w:val="Hyperlink"/>
    <w:basedOn w:val="DefaultParagraphFont"/>
    <w:rsid w:val="00134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4B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B4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75547"/>
    <w:pPr>
      <w:ind w:left="720"/>
      <w:contextualSpacing/>
    </w:pPr>
  </w:style>
  <w:style w:type="character" w:styleId="Hyperlink">
    <w:name w:val="Hyperlink"/>
    <w:basedOn w:val="DefaultParagraphFont"/>
    <w:rsid w:val="0013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117D-55F0-404A-8EC3-D27504D8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WO/CC/67/</vt:lpstr>
    </vt:vector>
  </TitlesOfParts>
  <Company>WIPO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WO/CC/67/</dc:title>
  <dc:creator>FERNANDO Sheahan</dc:creator>
  <cp:lastModifiedBy>HÄFLIGER Patience</cp:lastModifiedBy>
  <cp:revision>7</cp:revision>
  <cp:lastPrinted>2017-10-06T06:23:00Z</cp:lastPrinted>
  <dcterms:created xsi:type="dcterms:W3CDTF">2017-10-06T05:35:00Z</dcterms:created>
  <dcterms:modified xsi:type="dcterms:W3CDTF">2017-10-06T06:24:00Z</dcterms:modified>
</cp:coreProperties>
</file>