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49914" w14:textId="77777777" w:rsidR="008B2CC1" w:rsidRPr="008B2CC1" w:rsidRDefault="00DB0349" w:rsidP="00DB0349">
      <w:pPr>
        <w:spacing w:after="120"/>
        <w:jc w:val="right"/>
      </w:pPr>
      <w:r>
        <w:rPr>
          <w:noProof/>
          <w:lang w:val="en-US" w:eastAsia="en-US"/>
        </w:rPr>
        <w:drawing>
          <wp:inline distT="0" distB="0" distL="0" distR="0" wp14:anchorId="02F3BC93" wp14:editId="5B95F891">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236DB01E" wp14:editId="420A266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36E0B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E618448" w14:textId="77777777" w:rsidR="008B2CC1" w:rsidRPr="00DB0349" w:rsidRDefault="00A918B9" w:rsidP="00DB0349">
      <w:pPr>
        <w:jc w:val="right"/>
        <w:rPr>
          <w:rFonts w:ascii="Arial Black" w:hAnsi="Arial Black"/>
          <w:caps/>
          <w:sz w:val="15"/>
          <w:szCs w:val="15"/>
        </w:rPr>
      </w:pPr>
      <w:r w:rsidRPr="00A918B9">
        <w:rPr>
          <w:rFonts w:ascii="Arial Black" w:hAnsi="Arial Black"/>
          <w:caps/>
          <w:sz w:val="15"/>
          <w:szCs w:val="15"/>
        </w:rPr>
        <w:t>PCT/A/55/</w:t>
      </w:r>
      <w:bookmarkStart w:id="0" w:name="Code"/>
      <w:bookmarkEnd w:id="0"/>
      <w:r w:rsidR="004910C8">
        <w:rPr>
          <w:rFonts w:ascii="Arial Black" w:hAnsi="Arial Black"/>
          <w:caps/>
          <w:sz w:val="15"/>
          <w:szCs w:val="15"/>
        </w:rPr>
        <w:t>2</w:t>
      </w:r>
    </w:p>
    <w:p w14:paraId="5E1CAD33" w14:textId="77777777"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36449C">
        <w:rPr>
          <w:rFonts w:ascii="Arial Black" w:hAnsi="Arial Black"/>
          <w:caps/>
          <w:sz w:val="15"/>
          <w:szCs w:val="15"/>
        </w:rPr>
        <w:t> :</w:t>
      </w:r>
      <w:r>
        <w:rPr>
          <w:rFonts w:ascii="Arial Black" w:hAnsi="Arial Black"/>
          <w:caps/>
          <w:sz w:val="15"/>
          <w:szCs w:val="15"/>
        </w:rPr>
        <w:t xml:space="preserve"> </w:t>
      </w:r>
      <w:bookmarkStart w:id="1" w:name="Original"/>
      <w:r w:rsidR="004910C8">
        <w:rPr>
          <w:rFonts w:ascii="Arial Black" w:hAnsi="Arial Black"/>
          <w:caps/>
          <w:sz w:val="15"/>
          <w:szCs w:val="15"/>
        </w:rPr>
        <w:t>anglais</w:t>
      </w:r>
    </w:p>
    <w:bookmarkEnd w:id="1"/>
    <w:p w14:paraId="0D2D5EB6" w14:textId="77777777"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36449C">
        <w:rPr>
          <w:rFonts w:ascii="Arial Black" w:hAnsi="Arial Black"/>
          <w:caps/>
          <w:sz w:val="15"/>
          <w:szCs w:val="15"/>
        </w:rPr>
        <w:t> :</w:t>
      </w:r>
      <w:r>
        <w:rPr>
          <w:rFonts w:ascii="Arial Black" w:hAnsi="Arial Black"/>
          <w:caps/>
          <w:sz w:val="15"/>
          <w:szCs w:val="15"/>
        </w:rPr>
        <w:t xml:space="preserve"> </w:t>
      </w:r>
      <w:bookmarkStart w:id="2" w:name="Date"/>
      <w:r w:rsidR="004910C8">
        <w:rPr>
          <w:rFonts w:ascii="Arial Black" w:hAnsi="Arial Black"/>
          <w:caps/>
          <w:sz w:val="15"/>
          <w:szCs w:val="15"/>
        </w:rPr>
        <w:t>12 avril 2023</w:t>
      </w:r>
    </w:p>
    <w:bookmarkEnd w:id="2"/>
    <w:p w14:paraId="20973626" w14:textId="77777777" w:rsidR="00C40E15" w:rsidRPr="00DB0349" w:rsidRDefault="00A918B9" w:rsidP="00A918B9">
      <w:pPr>
        <w:spacing w:after="600"/>
        <w:rPr>
          <w:b/>
          <w:sz w:val="28"/>
          <w:szCs w:val="28"/>
        </w:rPr>
      </w:pPr>
      <w:r w:rsidRPr="00A918B9">
        <w:rPr>
          <w:b/>
          <w:sz w:val="28"/>
          <w:szCs w:val="28"/>
        </w:rPr>
        <w:t>Union internationale de coopération en matière de brevets</w:t>
      </w:r>
      <w:r>
        <w:rPr>
          <w:b/>
          <w:sz w:val="28"/>
          <w:szCs w:val="28"/>
        </w:rPr>
        <w:br/>
      </w:r>
      <w:r w:rsidRPr="00A918B9">
        <w:rPr>
          <w:b/>
          <w:sz w:val="28"/>
          <w:szCs w:val="28"/>
        </w:rPr>
        <w:t>(Union</w:t>
      </w:r>
      <w:r w:rsidR="0036449C" w:rsidRPr="00A918B9">
        <w:rPr>
          <w:b/>
          <w:sz w:val="28"/>
          <w:szCs w:val="28"/>
        </w:rPr>
        <w:t xml:space="preserve"> du</w:t>
      </w:r>
      <w:r w:rsidR="0036449C">
        <w:rPr>
          <w:b/>
          <w:sz w:val="28"/>
          <w:szCs w:val="28"/>
        </w:rPr>
        <w:t> </w:t>
      </w:r>
      <w:r w:rsidR="0036449C" w:rsidRPr="00A918B9">
        <w:rPr>
          <w:b/>
          <w:sz w:val="28"/>
          <w:szCs w:val="28"/>
        </w:rPr>
        <w:t>PCT</w:t>
      </w:r>
      <w:r w:rsidRPr="00A918B9">
        <w:rPr>
          <w:b/>
          <w:sz w:val="28"/>
          <w:szCs w:val="28"/>
        </w:rPr>
        <w:t>)</w:t>
      </w:r>
    </w:p>
    <w:p w14:paraId="640514F6" w14:textId="77777777" w:rsidR="003845C1" w:rsidRPr="00DB0349" w:rsidRDefault="00C40E15" w:rsidP="00DB0349">
      <w:pPr>
        <w:spacing w:after="720"/>
        <w:rPr>
          <w:b/>
          <w:sz w:val="28"/>
          <w:szCs w:val="28"/>
        </w:rPr>
      </w:pPr>
      <w:r>
        <w:rPr>
          <w:b/>
          <w:sz w:val="28"/>
          <w:szCs w:val="28"/>
        </w:rPr>
        <w:t>Assemblée</w:t>
      </w:r>
    </w:p>
    <w:p w14:paraId="3202144F" w14:textId="77777777" w:rsidR="008B2CC1" w:rsidRPr="003845C1" w:rsidRDefault="00A918B9" w:rsidP="008B2CC1">
      <w:pPr>
        <w:rPr>
          <w:b/>
          <w:sz w:val="24"/>
          <w:szCs w:val="24"/>
        </w:rPr>
      </w:pPr>
      <w:r w:rsidRPr="00A918B9">
        <w:rPr>
          <w:b/>
          <w:sz w:val="24"/>
          <w:szCs w:val="24"/>
        </w:rPr>
        <w:t>Cinquante</w:t>
      </w:r>
      <w:r w:rsidR="00790D6C">
        <w:rPr>
          <w:b/>
          <w:sz w:val="24"/>
          <w:szCs w:val="24"/>
        </w:rPr>
        <w:noBreakHyphen/>
      </w:r>
      <w:r w:rsidRPr="00A918B9">
        <w:rPr>
          <w:b/>
          <w:sz w:val="24"/>
          <w:szCs w:val="24"/>
        </w:rPr>
        <w:t>cinqu</w:t>
      </w:r>
      <w:r w:rsidR="0036449C">
        <w:rPr>
          <w:b/>
          <w:sz w:val="24"/>
          <w:szCs w:val="24"/>
        </w:rPr>
        <w:t>ième session</w:t>
      </w:r>
      <w:r w:rsidRPr="00A918B9">
        <w:rPr>
          <w:b/>
          <w:sz w:val="24"/>
          <w:szCs w:val="24"/>
        </w:rPr>
        <w:t xml:space="preserve"> (24</w:t>
      </w:r>
      <w:r w:rsidRPr="009E5E59">
        <w:rPr>
          <w:b/>
          <w:sz w:val="24"/>
          <w:szCs w:val="24"/>
          <w:vertAlign w:val="superscript"/>
        </w:rPr>
        <w:t>e</w:t>
      </w:r>
      <w:r w:rsidR="004910C8">
        <w:rPr>
          <w:b/>
          <w:sz w:val="24"/>
          <w:szCs w:val="24"/>
        </w:rPr>
        <w:t> </w:t>
      </w:r>
      <w:r w:rsidRPr="00A918B9">
        <w:rPr>
          <w:b/>
          <w:sz w:val="24"/>
          <w:szCs w:val="24"/>
        </w:rPr>
        <w:t>session ordinaire)</w:t>
      </w:r>
    </w:p>
    <w:p w14:paraId="14D1E69B" w14:textId="77777777" w:rsidR="008B2CC1" w:rsidRPr="003845C1" w:rsidRDefault="00A918B9" w:rsidP="00DB0349">
      <w:pPr>
        <w:spacing w:after="720"/>
        <w:rPr>
          <w:b/>
          <w:sz w:val="24"/>
          <w:szCs w:val="24"/>
        </w:rPr>
      </w:pPr>
      <w:r w:rsidRPr="00A918B9">
        <w:rPr>
          <w:b/>
          <w:sz w:val="24"/>
          <w:szCs w:val="24"/>
        </w:rPr>
        <w:t>Genève, 6</w:t>
      </w:r>
      <w:r w:rsidR="004910C8">
        <w:rPr>
          <w:b/>
          <w:sz w:val="24"/>
          <w:szCs w:val="24"/>
        </w:rPr>
        <w:t> </w:t>
      </w:r>
      <w:r w:rsidRPr="00A918B9">
        <w:rPr>
          <w:b/>
          <w:sz w:val="24"/>
          <w:szCs w:val="24"/>
        </w:rPr>
        <w:t>–</w:t>
      </w:r>
      <w:r w:rsidR="00790D6C">
        <w:rPr>
          <w:b/>
          <w:sz w:val="24"/>
          <w:szCs w:val="24"/>
        </w:rPr>
        <w:t xml:space="preserve"> </w:t>
      </w:r>
      <w:r w:rsidRPr="00A918B9">
        <w:rPr>
          <w:b/>
          <w:sz w:val="24"/>
          <w:szCs w:val="24"/>
        </w:rPr>
        <w:t>14</w:t>
      </w:r>
      <w:r w:rsidR="004910C8">
        <w:rPr>
          <w:b/>
          <w:sz w:val="24"/>
          <w:szCs w:val="24"/>
        </w:rPr>
        <w:t> </w:t>
      </w:r>
      <w:r w:rsidRPr="00A918B9">
        <w:rPr>
          <w:b/>
          <w:sz w:val="24"/>
          <w:szCs w:val="24"/>
        </w:rPr>
        <w:t>juillet</w:t>
      </w:r>
      <w:r w:rsidR="004910C8">
        <w:rPr>
          <w:b/>
          <w:sz w:val="24"/>
          <w:szCs w:val="24"/>
        </w:rPr>
        <w:t> </w:t>
      </w:r>
      <w:r w:rsidRPr="00A918B9">
        <w:rPr>
          <w:b/>
          <w:sz w:val="24"/>
          <w:szCs w:val="24"/>
        </w:rPr>
        <w:t>2023</w:t>
      </w:r>
    </w:p>
    <w:p w14:paraId="53887BDC" w14:textId="77777777" w:rsidR="008B2CC1" w:rsidRPr="00842A13" w:rsidRDefault="004910C8" w:rsidP="00DB0349">
      <w:pPr>
        <w:spacing w:after="360"/>
        <w:rPr>
          <w:caps/>
          <w:sz w:val="24"/>
        </w:rPr>
      </w:pPr>
      <w:bookmarkStart w:id="3" w:name="TitleOfDoc"/>
      <w:r>
        <w:rPr>
          <w:caps/>
          <w:sz w:val="24"/>
        </w:rPr>
        <w:t>Propositions de modification du règlement d</w:t>
      </w:r>
      <w:r w:rsidR="0036449C">
        <w:rPr>
          <w:caps/>
          <w:sz w:val="24"/>
        </w:rPr>
        <w:t>’</w:t>
      </w:r>
      <w:r>
        <w:rPr>
          <w:caps/>
          <w:sz w:val="24"/>
        </w:rPr>
        <w:t>exécution</w:t>
      </w:r>
      <w:r w:rsidR="0036449C">
        <w:rPr>
          <w:caps/>
          <w:sz w:val="24"/>
        </w:rPr>
        <w:t xml:space="preserve"> du PCT</w:t>
      </w:r>
    </w:p>
    <w:p w14:paraId="36047F90" w14:textId="77777777" w:rsidR="00525B63" w:rsidRPr="004910C8" w:rsidRDefault="004910C8" w:rsidP="00DB0349">
      <w:pPr>
        <w:spacing w:after="960"/>
        <w:rPr>
          <w:i/>
        </w:rPr>
      </w:pPr>
      <w:bookmarkStart w:id="4" w:name="Prepared"/>
      <w:bookmarkEnd w:id="3"/>
      <w:r w:rsidRPr="004910C8">
        <w:rPr>
          <w:i/>
        </w:rPr>
        <w:t>Document établi par le Bureau international</w:t>
      </w:r>
    </w:p>
    <w:bookmarkEnd w:id="4"/>
    <w:p w14:paraId="659E8C94" w14:textId="77777777" w:rsidR="004910C8" w:rsidRPr="005114BF" w:rsidRDefault="004910C8" w:rsidP="00790D6C">
      <w:pPr>
        <w:pStyle w:val="Heading1"/>
        <w:rPr>
          <w:spacing w:val="-2"/>
        </w:rPr>
      </w:pPr>
      <w:r w:rsidRPr="005114BF">
        <w:rPr>
          <w:spacing w:val="-2"/>
        </w:rPr>
        <w:t>Résumé</w:t>
      </w:r>
    </w:p>
    <w:p w14:paraId="0E83FEBB" w14:textId="77777777" w:rsidR="004910C8" w:rsidRPr="005114BF" w:rsidRDefault="004910C8" w:rsidP="00790D6C">
      <w:pPr>
        <w:pStyle w:val="ONUMFS"/>
        <w:rPr>
          <w:spacing w:val="-2"/>
          <w:lang w:val="fr-FR"/>
        </w:rPr>
      </w:pPr>
      <w:r w:rsidRPr="005114BF">
        <w:rPr>
          <w:spacing w:val="-2"/>
          <w:lang w:val="fr-FR"/>
        </w:rPr>
        <w:t>Le présent document contient des propositions de modification du règlement d</w:t>
      </w:r>
      <w:r w:rsidR="0036449C" w:rsidRPr="005114BF">
        <w:rPr>
          <w:spacing w:val="-2"/>
          <w:lang w:val="fr-FR"/>
        </w:rPr>
        <w:t>’</w:t>
      </w:r>
      <w:r w:rsidRPr="005114BF">
        <w:rPr>
          <w:spacing w:val="-2"/>
          <w:lang w:val="fr-FR"/>
        </w:rPr>
        <w:t>exécution du Traité de coopération en matière de brevets</w:t>
      </w:r>
      <w:r w:rsidR="00790D6C" w:rsidRPr="005114BF">
        <w:rPr>
          <w:spacing w:val="-2"/>
          <w:lang w:val="fr-FR"/>
        </w:rPr>
        <w:t> </w:t>
      </w:r>
      <w:r w:rsidRPr="005114BF">
        <w:rPr>
          <w:spacing w:val="-2"/>
          <w:lang w:val="fr-FR"/>
        </w:rPr>
        <w:t>(PCT) (ci</w:t>
      </w:r>
      <w:r w:rsidR="00790D6C" w:rsidRPr="005114BF">
        <w:rPr>
          <w:spacing w:val="-2"/>
          <w:lang w:val="fr-FR"/>
        </w:rPr>
        <w:noBreakHyphen/>
      </w:r>
      <w:r w:rsidRPr="005114BF">
        <w:rPr>
          <w:spacing w:val="-2"/>
          <w:lang w:val="fr-FR"/>
        </w:rPr>
        <w:t>après dénommé “règlement d</w:t>
      </w:r>
      <w:r w:rsidR="0036449C" w:rsidRPr="005114BF">
        <w:rPr>
          <w:spacing w:val="-2"/>
          <w:lang w:val="fr-FR"/>
        </w:rPr>
        <w:t>’</w:t>
      </w:r>
      <w:r w:rsidRPr="005114BF">
        <w:rPr>
          <w:spacing w:val="-2"/>
          <w:lang w:val="fr-FR"/>
        </w:rPr>
        <w:t>exécution”)</w:t>
      </w:r>
      <w:r w:rsidRPr="005114BF">
        <w:rPr>
          <w:spacing w:val="-2"/>
          <w:vertAlign w:val="superscript"/>
          <w:lang w:val="fr-FR"/>
        </w:rPr>
        <w:footnoteReference w:id="2"/>
      </w:r>
      <w:r w:rsidRPr="005114BF">
        <w:rPr>
          <w:spacing w:val="-2"/>
          <w:lang w:val="fr-FR"/>
        </w:rPr>
        <w:t xml:space="preserve"> fondées sur les recommandations du Groupe de travail</w:t>
      </w:r>
      <w:r w:rsidR="0036449C" w:rsidRPr="005114BF">
        <w:rPr>
          <w:spacing w:val="-2"/>
          <w:lang w:val="fr-FR"/>
        </w:rPr>
        <w:t xml:space="preserve"> du PCT</w:t>
      </w:r>
      <w:r w:rsidRPr="005114BF">
        <w:rPr>
          <w:spacing w:val="-2"/>
          <w:lang w:val="fr-FR"/>
        </w:rPr>
        <w:t xml:space="preserve"> (ci</w:t>
      </w:r>
      <w:r w:rsidR="00790D6C" w:rsidRPr="005114BF">
        <w:rPr>
          <w:spacing w:val="-2"/>
          <w:lang w:val="fr-FR"/>
        </w:rPr>
        <w:noBreakHyphen/>
      </w:r>
      <w:r w:rsidRPr="005114BF">
        <w:rPr>
          <w:spacing w:val="-2"/>
          <w:lang w:val="fr-FR"/>
        </w:rPr>
        <w:t>après dénommé “groupe de travail”) pour transmission à la session actuelle de l</w:t>
      </w:r>
      <w:r w:rsidR="0036449C" w:rsidRPr="005114BF">
        <w:rPr>
          <w:spacing w:val="-2"/>
          <w:lang w:val="fr-FR"/>
        </w:rPr>
        <w:t>’</w:t>
      </w:r>
      <w:r w:rsidRPr="005114BF">
        <w:rPr>
          <w:spacing w:val="-2"/>
          <w:lang w:val="fr-FR"/>
        </w:rPr>
        <w:t>assemblée.</w:t>
      </w:r>
    </w:p>
    <w:p w14:paraId="78D01429" w14:textId="77777777" w:rsidR="004910C8" w:rsidRPr="005114BF" w:rsidRDefault="004910C8" w:rsidP="00790D6C">
      <w:pPr>
        <w:pStyle w:val="Heading1"/>
        <w:rPr>
          <w:spacing w:val="-2"/>
        </w:rPr>
      </w:pPr>
      <w:r w:rsidRPr="005114BF">
        <w:rPr>
          <w:spacing w:val="-2"/>
        </w:rPr>
        <w:t>Propositions de modification</w:t>
      </w:r>
    </w:p>
    <w:p w14:paraId="61A26CFE" w14:textId="77777777" w:rsidR="004910C8" w:rsidRPr="005114BF" w:rsidRDefault="004910C8" w:rsidP="00790D6C">
      <w:pPr>
        <w:pStyle w:val="ONUMFS"/>
        <w:rPr>
          <w:spacing w:val="-2"/>
          <w:lang w:val="fr-FR"/>
        </w:rPr>
      </w:pPr>
      <w:r w:rsidRPr="005114BF">
        <w:rPr>
          <w:spacing w:val="-2"/>
          <w:lang w:val="fr-FR"/>
        </w:rPr>
        <w:t xml:space="preserve">Les </w:t>
      </w:r>
      <w:r w:rsidR="0036449C" w:rsidRPr="005114BF">
        <w:rPr>
          <w:spacing w:val="-2"/>
          <w:lang w:val="fr-FR"/>
        </w:rPr>
        <w:t>annexes I</w:t>
      </w:r>
      <w:r w:rsidRPr="005114BF">
        <w:rPr>
          <w:spacing w:val="-2"/>
          <w:lang w:val="fr-FR"/>
        </w:rPr>
        <w:t xml:space="preserve"> et</w:t>
      </w:r>
      <w:r w:rsidR="00790D6C" w:rsidRPr="005114BF">
        <w:rPr>
          <w:spacing w:val="-2"/>
          <w:lang w:val="fr-FR"/>
        </w:rPr>
        <w:t> </w:t>
      </w:r>
      <w:r w:rsidRPr="005114BF">
        <w:rPr>
          <w:spacing w:val="-2"/>
          <w:lang w:val="fr-FR"/>
        </w:rPr>
        <w:t>II contiennent les propositions de modification du règlement d</w:t>
      </w:r>
      <w:r w:rsidR="0036449C" w:rsidRPr="005114BF">
        <w:rPr>
          <w:spacing w:val="-2"/>
          <w:lang w:val="fr-FR"/>
        </w:rPr>
        <w:t>’</w:t>
      </w:r>
      <w:r w:rsidRPr="005114BF">
        <w:rPr>
          <w:spacing w:val="-2"/>
          <w:lang w:val="fr-FR"/>
        </w:rPr>
        <w:t>exécution</w:t>
      </w:r>
      <w:r w:rsidR="0036449C" w:rsidRPr="005114BF">
        <w:rPr>
          <w:spacing w:val="-2"/>
          <w:lang w:val="fr-FR"/>
        </w:rPr>
        <w:t xml:space="preserve"> du PCT</w:t>
      </w:r>
      <w:r w:rsidRPr="005114BF">
        <w:rPr>
          <w:spacing w:val="-2"/>
          <w:lang w:val="fr-FR"/>
        </w:rPr>
        <w:t xml:space="preserve"> recommandées par le groupe de travail à sa seiz</w:t>
      </w:r>
      <w:r w:rsidR="0036449C" w:rsidRPr="005114BF">
        <w:rPr>
          <w:spacing w:val="-2"/>
          <w:lang w:val="fr-FR"/>
        </w:rPr>
        <w:t>ième session</w:t>
      </w:r>
      <w:r w:rsidRPr="005114BF">
        <w:rPr>
          <w:spacing w:val="-2"/>
          <w:lang w:val="fr-FR"/>
        </w:rPr>
        <w:t xml:space="preserve"> tenue du</w:t>
      </w:r>
      <w:r w:rsidR="00790D6C" w:rsidRPr="005114BF">
        <w:rPr>
          <w:spacing w:val="-2"/>
          <w:lang w:val="fr-FR"/>
        </w:rPr>
        <w:t> </w:t>
      </w:r>
      <w:r w:rsidRPr="005114BF">
        <w:rPr>
          <w:spacing w:val="-2"/>
          <w:lang w:val="fr-FR"/>
        </w:rPr>
        <w:t>6</w:t>
      </w:r>
      <w:r w:rsidR="00790D6C" w:rsidRPr="005114BF">
        <w:rPr>
          <w:spacing w:val="-2"/>
          <w:lang w:val="fr-FR"/>
        </w:rPr>
        <w:t> </w:t>
      </w:r>
      <w:r w:rsidRPr="005114BF">
        <w:rPr>
          <w:spacing w:val="-2"/>
          <w:lang w:val="fr-FR"/>
        </w:rPr>
        <w:t>au</w:t>
      </w:r>
      <w:r w:rsidR="00790D6C" w:rsidRPr="005114BF">
        <w:rPr>
          <w:spacing w:val="-2"/>
          <w:lang w:val="fr-FR"/>
        </w:rPr>
        <w:t> </w:t>
      </w:r>
      <w:r w:rsidR="0036449C" w:rsidRPr="005114BF">
        <w:rPr>
          <w:spacing w:val="-2"/>
          <w:lang w:val="fr-FR"/>
        </w:rPr>
        <w:t>8 février 20</w:t>
      </w:r>
      <w:r w:rsidRPr="005114BF">
        <w:rPr>
          <w:spacing w:val="-2"/>
          <w:lang w:val="fr-FR"/>
        </w:rPr>
        <w:t>23.  Les modifications proposées portent sur les questions suivantes</w:t>
      </w:r>
      <w:r w:rsidR="0036449C" w:rsidRPr="005114BF">
        <w:rPr>
          <w:spacing w:val="-2"/>
          <w:lang w:val="fr-FR"/>
        </w:rPr>
        <w:t> :</w:t>
      </w:r>
    </w:p>
    <w:p w14:paraId="2F3C2F1B" w14:textId="77777777" w:rsidR="004910C8" w:rsidRPr="005114BF" w:rsidRDefault="004910C8" w:rsidP="00790D6C">
      <w:pPr>
        <w:pStyle w:val="ONUMFS"/>
        <w:numPr>
          <w:ilvl w:val="1"/>
          <w:numId w:val="6"/>
        </w:numPr>
        <w:rPr>
          <w:spacing w:val="-2"/>
          <w:lang w:val="fr-FR"/>
        </w:rPr>
      </w:pPr>
      <w:r w:rsidRPr="005114BF">
        <w:rPr>
          <w:spacing w:val="-2"/>
          <w:lang w:val="fr-FR"/>
        </w:rPr>
        <w:t>procédure applicable lorsqu</w:t>
      </w:r>
      <w:r w:rsidR="0036449C" w:rsidRPr="005114BF">
        <w:rPr>
          <w:spacing w:val="-2"/>
          <w:lang w:val="fr-FR"/>
        </w:rPr>
        <w:t>’</w:t>
      </w:r>
      <w:r w:rsidRPr="005114BF">
        <w:rPr>
          <w:spacing w:val="-2"/>
          <w:lang w:val="fr-FR"/>
        </w:rPr>
        <w:t>une demande internationale contient des parties dans différentes langues et que toutes les langues sont acceptées par l</w:t>
      </w:r>
      <w:r w:rsidR="0036449C" w:rsidRPr="005114BF">
        <w:rPr>
          <w:spacing w:val="-2"/>
          <w:lang w:val="fr-FR"/>
        </w:rPr>
        <w:t>’</w:t>
      </w:r>
      <w:r w:rsidRPr="005114BF">
        <w:rPr>
          <w:spacing w:val="-2"/>
          <w:lang w:val="fr-FR"/>
        </w:rPr>
        <w:t xml:space="preserve">office récepteur </w:t>
      </w:r>
      <w:r w:rsidRPr="005114BF">
        <w:rPr>
          <w:spacing w:val="-2"/>
          <w:lang w:val="fr-FR"/>
        </w:rPr>
        <w:lastRenderedPageBreak/>
        <w:t>compétent (</w:t>
      </w:r>
      <w:r w:rsidR="0036449C" w:rsidRPr="005114BF">
        <w:rPr>
          <w:spacing w:val="-2"/>
          <w:lang w:val="fr-FR"/>
        </w:rPr>
        <w:t>règles 2</w:t>
      </w:r>
      <w:r w:rsidRPr="005114BF">
        <w:rPr>
          <w:spacing w:val="-2"/>
          <w:lang w:val="fr-FR"/>
        </w:rPr>
        <w:t>6 et</w:t>
      </w:r>
      <w:r w:rsidR="00790D6C" w:rsidRPr="005114BF">
        <w:rPr>
          <w:spacing w:val="-2"/>
          <w:lang w:val="fr-FR"/>
        </w:rPr>
        <w:t> </w:t>
      </w:r>
      <w:r w:rsidRPr="005114BF">
        <w:rPr>
          <w:spacing w:val="-2"/>
          <w:lang w:val="fr-FR"/>
        </w:rPr>
        <w:t>29, reproduites à l</w:t>
      </w:r>
      <w:r w:rsidR="0036449C" w:rsidRPr="005114BF">
        <w:rPr>
          <w:spacing w:val="-2"/>
          <w:lang w:val="fr-FR"/>
        </w:rPr>
        <w:t>’annexe I</w:t>
      </w:r>
      <w:r w:rsidRPr="005114BF">
        <w:rPr>
          <w:spacing w:val="-2"/>
          <w:lang w:val="fr-FR"/>
        </w:rPr>
        <w:t xml:space="preserve">); </w:t>
      </w:r>
      <w:r w:rsidR="00D42D04" w:rsidRPr="005114BF">
        <w:rPr>
          <w:spacing w:val="-2"/>
          <w:lang w:val="fr-FR"/>
        </w:rPr>
        <w:t xml:space="preserve"> </w:t>
      </w:r>
      <w:r w:rsidRPr="005114BF">
        <w:rPr>
          <w:spacing w:val="-2"/>
          <w:lang w:val="fr-FR"/>
        </w:rPr>
        <w:t>des explications détaillées figurent dans le document</w:t>
      </w:r>
      <w:r w:rsidR="00790D6C" w:rsidRPr="005114BF">
        <w:rPr>
          <w:spacing w:val="-2"/>
          <w:lang w:val="fr-FR"/>
        </w:rPr>
        <w:t> </w:t>
      </w:r>
      <w:r w:rsidRPr="005114BF">
        <w:rPr>
          <w:spacing w:val="-2"/>
          <w:lang w:val="fr-FR"/>
        </w:rPr>
        <w:t xml:space="preserve">PCT/WG/16/8 et aux </w:t>
      </w:r>
      <w:r w:rsidR="0036449C" w:rsidRPr="005114BF">
        <w:rPr>
          <w:spacing w:val="-2"/>
          <w:lang w:val="fr-FR"/>
        </w:rPr>
        <w:t>paragraphes 1</w:t>
      </w:r>
      <w:r w:rsidRPr="005114BF">
        <w:rPr>
          <w:spacing w:val="-2"/>
          <w:lang w:val="fr-FR"/>
        </w:rPr>
        <w:t>3 et</w:t>
      </w:r>
      <w:r w:rsidR="00790D6C" w:rsidRPr="005114BF">
        <w:rPr>
          <w:spacing w:val="-2"/>
          <w:lang w:val="fr-FR"/>
        </w:rPr>
        <w:t> </w:t>
      </w:r>
      <w:r w:rsidRPr="005114BF">
        <w:rPr>
          <w:spacing w:val="-2"/>
          <w:lang w:val="fr-FR"/>
        </w:rPr>
        <w:t>14 du document</w:t>
      </w:r>
      <w:r w:rsidR="00790D6C" w:rsidRPr="005114BF">
        <w:rPr>
          <w:spacing w:val="-2"/>
          <w:lang w:val="fr-FR"/>
        </w:rPr>
        <w:t> </w:t>
      </w:r>
      <w:r w:rsidRPr="005114BF">
        <w:rPr>
          <w:spacing w:val="-2"/>
          <w:lang w:val="fr-FR"/>
        </w:rPr>
        <w:t>PCT/WG/16/9;</w:t>
      </w:r>
    </w:p>
    <w:p w14:paraId="32E7E8B0" w14:textId="77777777" w:rsidR="004910C8" w:rsidRPr="005114BF" w:rsidRDefault="004910C8" w:rsidP="00790D6C">
      <w:pPr>
        <w:pStyle w:val="ONUMFS"/>
        <w:numPr>
          <w:ilvl w:val="1"/>
          <w:numId w:val="6"/>
        </w:numPr>
        <w:rPr>
          <w:spacing w:val="-2"/>
          <w:lang w:val="fr-FR"/>
        </w:rPr>
      </w:pPr>
      <w:r w:rsidRPr="005114BF">
        <w:rPr>
          <w:spacing w:val="-2"/>
          <w:lang w:val="fr-FR"/>
        </w:rPr>
        <w:t>définition de la documentation minimale que l</w:t>
      </w:r>
      <w:r w:rsidR="0036449C" w:rsidRPr="005114BF">
        <w:rPr>
          <w:spacing w:val="-2"/>
          <w:lang w:val="fr-FR"/>
        </w:rPr>
        <w:t>’</w:t>
      </w:r>
      <w:r w:rsidRPr="005114BF">
        <w:rPr>
          <w:spacing w:val="-2"/>
          <w:lang w:val="fr-FR"/>
        </w:rPr>
        <w:t xml:space="preserve">administration chargée de la recherche internationale doit consulter lors de la recherche internationale, et </w:t>
      </w:r>
      <w:r w:rsidR="008C0586">
        <w:rPr>
          <w:spacing w:val="-2"/>
          <w:lang w:val="fr-FR"/>
        </w:rPr>
        <w:t>d</w:t>
      </w:r>
      <w:r w:rsidRPr="005114BF">
        <w:rPr>
          <w:spacing w:val="-2"/>
          <w:lang w:val="fr-FR"/>
        </w:rPr>
        <w:t>es exigences minimales auxquelles l</w:t>
      </w:r>
      <w:r w:rsidR="0036449C" w:rsidRPr="005114BF">
        <w:rPr>
          <w:spacing w:val="-2"/>
          <w:lang w:val="fr-FR"/>
        </w:rPr>
        <w:t>’</w:t>
      </w:r>
      <w:r w:rsidRPr="005114BF">
        <w:rPr>
          <w:spacing w:val="-2"/>
          <w:lang w:val="fr-FR"/>
        </w:rPr>
        <w:t>administration chargée de la recherche internationale et l</w:t>
      </w:r>
      <w:r w:rsidR="0036449C" w:rsidRPr="005114BF">
        <w:rPr>
          <w:spacing w:val="-2"/>
          <w:lang w:val="fr-FR"/>
        </w:rPr>
        <w:t>’</w:t>
      </w:r>
      <w:r w:rsidRPr="005114BF">
        <w:rPr>
          <w:spacing w:val="-2"/>
          <w:lang w:val="fr-FR"/>
        </w:rPr>
        <w:t>administration chargée de l</w:t>
      </w:r>
      <w:r w:rsidR="0036449C" w:rsidRPr="005114BF">
        <w:rPr>
          <w:spacing w:val="-2"/>
          <w:lang w:val="fr-FR"/>
        </w:rPr>
        <w:t>’</w:t>
      </w:r>
      <w:r w:rsidRPr="005114BF">
        <w:rPr>
          <w:spacing w:val="-2"/>
          <w:lang w:val="fr-FR"/>
        </w:rPr>
        <w:t>examen préliminaire international doi</w:t>
      </w:r>
      <w:r w:rsidR="008C0586">
        <w:rPr>
          <w:spacing w:val="-2"/>
          <w:lang w:val="fr-FR"/>
        </w:rPr>
        <w:t>ven</w:t>
      </w:r>
      <w:r w:rsidRPr="005114BF">
        <w:rPr>
          <w:spacing w:val="-2"/>
          <w:lang w:val="fr-FR"/>
        </w:rPr>
        <w:t>t satisfaire avant de pouvoir être nommée</w:t>
      </w:r>
      <w:r w:rsidR="008C0586">
        <w:rPr>
          <w:spacing w:val="-2"/>
          <w:lang w:val="fr-FR"/>
        </w:rPr>
        <w:t>s</w:t>
      </w:r>
      <w:r w:rsidRPr="005114BF">
        <w:rPr>
          <w:spacing w:val="-2"/>
          <w:lang w:val="fr-FR"/>
        </w:rPr>
        <w:t xml:space="preserve"> et auxquelles elle</w:t>
      </w:r>
      <w:r w:rsidR="008C0586">
        <w:rPr>
          <w:spacing w:val="-2"/>
          <w:lang w:val="fr-FR"/>
        </w:rPr>
        <w:t>s doiven</w:t>
      </w:r>
      <w:r w:rsidRPr="005114BF">
        <w:rPr>
          <w:spacing w:val="-2"/>
          <w:lang w:val="fr-FR"/>
        </w:rPr>
        <w:t>t continuer de satisfaire tant qu</w:t>
      </w:r>
      <w:r w:rsidR="0036449C" w:rsidRPr="005114BF">
        <w:rPr>
          <w:spacing w:val="-2"/>
          <w:lang w:val="fr-FR"/>
        </w:rPr>
        <w:t>’</w:t>
      </w:r>
      <w:r w:rsidRPr="005114BF">
        <w:rPr>
          <w:spacing w:val="-2"/>
          <w:lang w:val="fr-FR"/>
        </w:rPr>
        <w:t>elle</w:t>
      </w:r>
      <w:r w:rsidR="008C0586">
        <w:rPr>
          <w:spacing w:val="-2"/>
          <w:lang w:val="fr-FR"/>
        </w:rPr>
        <w:t>s</w:t>
      </w:r>
      <w:r w:rsidRPr="005114BF">
        <w:rPr>
          <w:spacing w:val="-2"/>
          <w:lang w:val="fr-FR"/>
        </w:rPr>
        <w:t xml:space="preserve"> demeure</w:t>
      </w:r>
      <w:r w:rsidR="008C0586">
        <w:rPr>
          <w:spacing w:val="-2"/>
          <w:lang w:val="fr-FR"/>
        </w:rPr>
        <w:t>nt</w:t>
      </w:r>
      <w:r w:rsidRPr="005114BF">
        <w:rPr>
          <w:spacing w:val="-2"/>
          <w:lang w:val="fr-FR"/>
        </w:rPr>
        <w:t xml:space="preserve"> nommée</w:t>
      </w:r>
      <w:r w:rsidR="008C0586">
        <w:rPr>
          <w:spacing w:val="-2"/>
          <w:lang w:val="fr-FR"/>
        </w:rPr>
        <w:t>s</w:t>
      </w:r>
      <w:r w:rsidRPr="005114BF">
        <w:rPr>
          <w:spacing w:val="-2"/>
          <w:lang w:val="fr-FR"/>
        </w:rPr>
        <w:t xml:space="preserve"> (</w:t>
      </w:r>
      <w:r w:rsidR="0036449C" w:rsidRPr="005114BF">
        <w:rPr>
          <w:spacing w:val="-2"/>
          <w:lang w:val="fr-FR"/>
        </w:rPr>
        <w:t>règles 3</w:t>
      </w:r>
      <w:r w:rsidRPr="005114BF">
        <w:rPr>
          <w:spacing w:val="-2"/>
          <w:lang w:val="fr-FR"/>
        </w:rPr>
        <w:t>4, 36 et</w:t>
      </w:r>
      <w:r w:rsidR="00790D6C" w:rsidRPr="005114BF">
        <w:rPr>
          <w:spacing w:val="-2"/>
          <w:lang w:val="fr-FR"/>
        </w:rPr>
        <w:t> </w:t>
      </w:r>
      <w:r w:rsidRPr="005114BF">
        <w:rPr>
          <w:spacing w:val="-2"/>
          <w:lang w:val="fr-FR"/>
        </w:rPr>
        <w:t>63, reproduites à l</w:t>
      </w:r>
      <w:r w:rsidR="0036449C" w:rsidRPr="005114BF">
        <w:rPr>
          <w:spacing w:val="-2"/>
          <w:lang w:val="fr-FR"/>
        </w:rPr>
        <w:t>’annexe I</w:t>
      </w:r>
      <w:r w:rsidRPr="005114BF">
        <w:rPr>
          <w:spacing w:val="-2"/>
          <w:lang w:val="fr-FR"/>
        </w:rPr>
        <w:t>I);</w:t>
      </w:r>
      <w:r w:rsidR="00D42D04" w:rsidRPr="005114BF">
        <w:rPr>
          <w:spacing w:val="-2"/>
          <w:lang w:val="fr-FR"/>
        </w:rPr>
        <w:t xml:space="preserve"> </w:t>
      </w:r>
      <w:r w:rsidRPr="005114BF">
        <w:rPr>
          <w:spacing w:val="-2"/>
          <w:lang w:val="fr-FR"/>
        </w:rPr>
        <w:t xml:space="preserve"> des explications détaillées figurent dans le document</w:t>
      </w:r>
      <w:r w:rsidR="00790D6C" w:rsidRPr="005114BF">
        <w:rPr>
          <w:spacing w:val="-2"/>
          <w:lang w:val="fr-FR"/>
        </w:rPr>
        <w:t> </w:t>
      </w:r>
      <w:r w:rsidRPr="005114BF">
        <w:rPr>
          <w:spacing w:val="-2"/>
          <w:lang w:val="fr-FR"/>
        </w:rPr>
        <w:t xml:space="preserve">PCT/WG/16/6 et aux </w:t>
      </w:r>
      <w:r w:rsidR="0036449C" w:rsidRPr="005114BF">
        <w:rPr>
          <w:spacing w:val="-2"/>
          <w:lang w:val="fr-FR"/>
        </w:rPr>
        <w:t>paragraphes 1</w:t>
      </w:r>
      <w:r w:rsidRPr="005114BF">
        <w:rPr>
          <w:spacing w:val="-2"/>
          <w:lang w:val="fr-FR"/>
        </w:rPr>
        <w:t>1 et</w:t>
      </w:r>
      <w:r w:rsidR="00790D6C" w:rsidRPr="005114BF">
        <w:rPr>
          <w:spacing w:val="-2"/>
          <w:lang w:val="fr-FR"/>
        </w:rPr>
        <w:t> </w:t>
      </w:r>
      <w:r w:rsidRPr="005114BF">
        <w:rPr>
          <w:spacing w:val="-2"/>
          <w:lang w:val="fr-FR"/>
        </w:rPr>
        <w:t>12 du document</w:t>
      </w:r>
      <w:r w:rsidR="00790D6C" w:rsidRPr="005114BF">
        <w:rPr>
          <w:spacing w:val="-2"/>
          <w:lang w:val="fr-FR"/>
        </w:rPr>
        <w:t> </w:t>
      </w:r>
      <w:r w:rsidRPr="005114BF">
        <w:rPr>
          <w:spacing w:val="-2"/>
          <w:lang w:val="fr-FR"/>
        </w:rPr>
        <w:t>PCT/WG/16/9.</w:t>
      </w:r>
    </w:p>
    <w:p w14:paraId="05D68587" w14:textId="77777777" w:rsidR="004910C8" w:rsidRPr="005114BF" w:rsidRDefault="004910C8" w:rsidP="00790D6C">
      <w:pPr>
        <w:pStyle w:val="ONUMFS"/>
        <w:rPr>
          <w:spacing w:val="-2"/>
          <w:lang w:val="fr-FR"/>
        </w:rPr>
      </w:pPr>
      <w:r w:rsidRPr="005114BF">
        <w:rPr>
          <w:spacing w:val="-2"/>
          <w:lang w:val="fr-FR"/>
        </w:rPr>
        <w:t>L</w:t>
      </w:r>
      <w:r w:rsidR="0036449C" w:rsidRPr="005114BF">
        <w:rPr>
          <w:spacing w:val="-2"/>
          <w:lang w:val="fr-FR"/>
        </w:rPr>
        <w:t>’annexe I</w:t>
      </w:r>
      <w:r w:rsidRPr="005114BF">
        <w:rPr>
          <w:spacing w:val="-2"/>
          <w:lang w:val="fr-FR"/>
        </w:rPr>
        <w:t>II contient une version non annotée des règles concernées telles qu</w:t>
      </w:r>
      <w:r w:rsidR="0036449C" w:rsidRPr="005114BF">
        <w:rPr>
          <w:spacing w:val="-2"/>
          <w:lang w:val="fr-FR"/>
        </w:rPr>
        <w:t>’</w:t>
      </w:r>
      <w:r w:rsidRPr="005114BF">
        <w:rPr>
          <w:spacing w:val="-2"/>
          <w:lang w:val="fr-FR"/>
        </w:rPr>
        <w:t>elles apparaîtraient après modification.</w:t>
      </w:r>
    </w:p>
    <w:p w14:paraId="11CD3A80" w14:textId="1F13A3D1" w:rsidR="004910C8" w:rsidRPr="005114BF" w:rsidRDefault="004910C8" w:rsidP="00790D6C">
      <w:pPr>
        <w:pStyle w:val="ONUMFS"/>
        <w:rPr>
          <w:spacing w:val="-2"/>
          <w:lang w:val="fr-FR"/>
        </w:rPr>
      </w:pPr>
      <w:r w:rsidRPr="005114BF">
        <w:rPr>
          <w:spacing w:val="-2"/>
          <w:lang w:val="fr-FR"/>
        </w:rPr>
        <w:t xml:space="preserve">Le Bureau international a </w:t>
      </w:r>
      <w:r w:rsidR="008C0586">
        <w:rPr>
          <w:spacing w:val="-2"/>
          <w:lang w:val="fr-FR"/>
        </w:rPr>
        <w:t>par ailleurs</w:t>
      </w:r>
      <w:r w:rsidRPr="005114BF">
        <w:rPr>
          <w:spacing w:val="-2"/>
          <w:lang w:val="fr-FR"/>
        </w:rPr>
        <w:t xml:space="preserve"> pris connaissance d</w:t>
      </w:r>
      <w:r w:rsidR="0036449C" w:rsidRPr="005114BF">
        <w:rPr>
          <w:spacing w:val="-2"/>
          <w:lang w:val="fr-FR"/>
        </w:rPr>
        <w:t>’</w:t>
      </w:r>
      <w:r w:rsidRPr="005114BF">
        <w:rPr>
          <w:spacing w:val="-2"/>
          <w:lang w:val="fr-FR"/>
        </w:rPr>
        <w:t xml:space="preserve">une incohérence entre les textes anglais et français de la </w:t>
      </w:r>
      <w:r w:rsidR="0036449C" w:rsidRPr="005114BF">
        <w:rPr>
          <w:spacing w:val="-2"/>
          <w:lang w:val="fr-FR"/>
        </w:rPr>
        <w:t>règle 8</w:t>
      </w:r>
      <w:r w:rsidRPr="005114BF">
        <w:rPr>
          <w:spacing w:val="-2"/>
          <w:lang w:val="fr-FR"/>
        </w:rPr>
        <w:t>2</w:t>
      </w:r>
      <w:r w:rsidRPr="005114BF">
        <w:rPr>
          <w:i/>
          <w:iCs/>
          <w:spacing w:val="-2"/>
          <w:lang w:val="fr-FR"/>
        </w:rPr>
        <w:t>quater</w:t>
      </w:r>
      <w:r w:rsidRPr="005114BF">
        <w:rPr>
          <w:spacing w:val="-2"/>
          <w:lang w:val="fr-FR"/>
        </w:rPr>
        <w:t>.3</w:t>
      </w:r>
      <w:r w:rsidR="008C0586">
        <w:rPr>
          <w:spacing w:val="-2"/>
          <w:lang w:val="fr-FR"/>
        </w:rPr>
        <w:t>,</w:t>
      </w:r>
      <w:r w:rsidRPr="005114BF">
        <w:rPr>
          <w:spacing w:val="-2"/>
          <w:lang w:val="fr-FR"/>
        </w:rPr>
        <w:t xml:space="preserve"> qui permet à un office récepteur, à une administration chargée de la recherche internationale, à une administration indiquée pour la recherche</w:t>
      </w:r>
      <w:r w:rsidR="0043416C">
        <w:rPr>
          <w:spacing w:val="-2"/>
          <w:lang w:val="fr-FR"/>
        </w:rPr>
        <w:t xml:space="preserve"> </w:t>
      </w:r>
      <w:r w:rsidRPr="005114BF">
        <w:rPr>
          <w:spacing w:val="-2"/>
          <w:lang w:val="fr-FR"/>
        </w:rPr>
        <w:t>supplémentaire, à une administration chargée de l</w:t>
      </w:r>
      <w:r w:rsidR="0036449C" w:rsidRPr="005114BF">
        <w:rPr>
          <w:spacing w:val="-2"/>
          <w:lang w:val="fr-FR"/>
        </w:rPr>
        <w:t>’</w:t>
      </w:r>
      <w:r w:rsidRPr="005114BF">
        <w:rPr>
          <w:spacing w:val="-2"/>
          <w:lang w:val="fr-FR"/>
        </w:rPr>
        <w:t>examen préliminaire international ou au Bureau international de proroger les délais applicables en vertu du PCT dans des circonstances extraordinair</w:t>
      </w:r>
      <w:r w:rsidR="00790D6C" w:rsidRPr="005114BF">
        <w:rPr>
          <w:spacing w:val="-2"/>
          <w:lang w:val="fr-FR"/>
        </w:rPr>
        <w:t xml:space="preserve">es pendant une période définie.  </w:t>
      </w:r>
      <w:r w:rsidRPr="005114BF">
        <w:rPr>
          <w:spacing w:val="-2"/>
          <w:lang w:val="fr-FR"/>
        </w:rPr>
        <w:t>Les modifications du règlement d</w:t>
      </w:r>
      <w:r w:rsidR="0036449C" w:rsidRPr="005114BF">
        <w:rPr>
          <w:spacing w:val="-2"/>
          <w:lang w:val="fr-FR"/>
        </w:rPr>
        <w:t>’</w:t>
      </w:r>
      <w:r w:rsidRPr="005114BF">
        <w:rPr>
          <w:spacing w:val="-2"/>
          <w:lang w:val="fr-FR"/>
        </w:rPr>
        <w:t>exécution visant à introduire cette disposition ont été adoptées par l</w:t>
      </w:r>
      <w:r w:rsidR="0036449C" w:rsidRPr="005114BF">
        <w:rPr>
          <w:spacing w:val="-2"/>
          <w:lang w:val="fr-FR"/>
        </w:rPr>
        <w:t>’</w:t>
      </w:r>
      <w:r w:rsidRPr="005114BF">
        <w:rPr>
          <w:spacing w:val="-2"/>
          <w:lang w:val="fr-FR"/>
        </w:rPr>
        <w:t>assemblée à sa cinquante</w:t>
      </w:r>
      <w:r w:rsidR="00790D6C" w:rsidRPr="005114BF">
        <w:rPr>
          <w:spacing w:val="-2"/>
          <w:lang w:val="fr-FR"/>
        </w:rPr>
        <w:noBreakHyphen/>
      </w:r>
      <w:r w:rsidRPr="005114BF">
        <w:rPr>
          <w:spacing w:val="-2"/>
          <w:lang w:val="fr-FR"/>
        </w:rPr>
        <w:t>trois</w:t>
      </w:r>
      <w:r w:rsidR="0036449C" w:rsidRPr="005114BF">
        <w:rPr>
          <w:spacing w:val="-2"/>
          <w:lang w:val="fr-FR"/>
        </w:rPr>
        <w:t>ième session</w:t>
      </w:r>
      <w:r w:rsidRPr="005114BF">
        <w:rPr>
          <w:spacing w:val="-2"/>
          <w:lang w:val="fr-FR"/>
        </w:rPr>
        <w:t xml:space="preserve"> (23</w:t>
      </w:r>
      <w:r w:rsidRPr="005114BF">
        <w:rPr>
          <w:spacing w:val="-2"/>
          <w:vertAlign w:val="superscript"/>
          <w:lang w:val="fr-FR"/>
        </w:rPr>
        <w:t>e</w:t>
      </w:r>
      <w:r w:rsidR="00790D6C" w:rsidRPr="005114BF">
        <w:rPr>
          <w:spacing w:val="-2"/>
          <w:lang w:val="fr-FR"/>
        </w:rPr>
        <w:t> </w:t>
      </w:r>
      <w:r w:rsidRPr="005114BF">
        <w:rPr>
          <w:spacing w:val="-2"/>
          <w:lang w:val="fr-FR"/>
        </w:rPr>
        <w:t xml:space="preserve">session ordinaire) </w:t>
      </w:r>
      <w:r w:rsidR="0036449C" w:rsidRPr="005114BF">
        <w:rPr>
          <w:spacing w:val="-2"/>
          <w:lang w:val="fr-FR"/>
        </w:rPr>
        <w:t>en 2021</w:t>
      </w:r>
      <w:r w:rsidRPr="005114BF">
        <w:rPr>
          <w:spacing w:val="-2"/>
          <w:lang w:val="fr-FR"/>
        </w:rPr>
        <w:t xml:space="preserve"> et sont entrées en vigueur le</w:t>
      </w:r>
      <w:r w:rsidR="00790D6C" w:rsidRPr="005114BF">
        <w:rPr>
          <w:spacing w:val="-2"/>
          <w:lang w:val="fr-FR"/>
        </w:rPr>
        <w:t> </w:t>
      </w:r>
      <w:r w:rsidR="0036449C" w:rsidRPr="005114BF">
        <w:rPr>
          <w:spacing w:val="-2"/>
          <w:lang w:val="fr-FR"/>
        </w:rPr>
        <w:t>1</w:t>
      </w:r>
      <w:r w:rsidR="0036449C" w:rsidRPr="005114BF">
        <w:rPr>
          <w:spacing w:val="-2"/>
          <w:vertAlign w:val="superscript"/>
          <w:lang w:val="fr-FR"/>
        </w:rPr>
        <w:t>er</w:t>
      </w:r>
      <w:r w:rsidR="0036449C" w:rsidRPr="005114BF">
        <w:rPr>
          <w:spacing w:val="-2"/>
          <w:lang w:val="fr-FR"/>
        </w:rPr>
        <w:t> juillet 20</w:t>
      </w:r>
      <w:r w:rsidRPr="005114BF">
        <w:rPr>
          <w:spacing w:val="-2"/>
          <w:lang w:val="fr-FR"/>
        </w:rPr>
        <w:t>22 (voir l</w:t>
      </w:r>
      <w:r w:rsidR="0036449C" w:rsidRPr="005114BF">
        <w:rPr>
          <w:spacing w:val="-2"/>
          <w:lang w:val="fr-FR"/>
        </w:rPr>
        <w:t>’annexe I</w:t>
      </w:r>
      <w:r w:rsidRPr="005114BF">
        <w:rPr>
          <w:spacing w:val="-2"/>
          <w:lang w:val="fr-FR"/>
        </w:rPr>
        <w:t>I du document</w:t>
      </w:r>
      <w:r w:rsidR="00790D6C" w:rsidRPr="005114BF">
        <w:rPr>
          <w:spacing w:val="-2"/>
          <w:lang w:val="fr-FR"/>
        </w:rPr>
        <w:t> </w:t>
      </w:r>
      <w:r w:rsidRPr="005114BF">
        <w:rPr>
          <w:spacing w:val="-2"/>
          <w:lang w:val="fr-FR"/>
        </w:rPr>
        <w:t xml:space="preserve">PCT/A/53/3 et les </w:t>
      </w:r>
      <w:r w:rsidR="0036449C" w:rsidRPr="005114BF">
        <w:rPr>
          <w:spacing w:val="-2"/>
          <w:lang w:val="fr-FR"/>
        </w:rPr>
        <w:t>paragraphes 2</w:t>
      </w:r>
      <w:r w:rsidRPr="005114BF">
        <w:rPr>
          <w:spacing w:val="-2"/>
          <w:lang w:val="fr-FR"/>
        </w:rPr>
        <w:t>3 à</w:t>
      </w:r>
      <w:r w:rsidR="00790D6C" w:rsidRPr="005114BF">
        <w:rPr>
          <w:spacing w:val="-2"/>
          <w:lang w:val="fr-FR"/>
        </w:rPr>
        <w:t> </w:t>
      </w:r>
      <w:r w:rsidRPr="005114BF">
        <w:rPr>
          <w:spacing w:val="-2"/>
          <w:lang w:val="fr-FR"/>
        </w:rPr>
        <w:t>25 du</w:t>
      </w:r>
      <w:r w:rsidR="00790D6C" w:rsidRPr="005114BF">
        <w:rPr>
          <w:spacing w:val="-2"/>
          <w:lang w:val="fr-FR"/>
        </w:rPr>
        <w:t> </w:t>
      </w:r>
      <w:r w:rsidRPr="005114BF">
        <w:rPr>
          <w:spacing w:val="-2"/>
          <w:lang w:val="fr-FR"/>
        </w:rPr>
        <w:t>document</w:t>
      </w:r>
      <w:r w:rsidR="00790D6C" w:rsidRPr="005114BF">
        <w:rPr>
          <w:spacing w:val="-2"/>
          <w:lang w:val="fr-FR"/>
        </w:rPr>
        <w:t> </w:t>
      </w:r>
      <w:r w:rsidRPr="005114BF">
        <w:rPr>
          <w:spacing w:val="-2"/>
          <w:lang w:val="fr-FR"/>
        </w:rPr>
        <w:t xml:space="preserve">PCT/A/53/4).  La </w:t>
      </w:r>
      <w:r w:rsidR="0036449C" w:rsidRPr="005114BF">
        <w:rPr>
          <w:spacing w:val="-2"/>
          <w:lang w:val="fr-FR"/>
        </w:rPr>
        <w:t>règle 8</w:t>
      </w:r>
      <w:r w:rsidRPr="005114BF">
        <w:rPr>
          <w:spacing w:val="-2"/>
          <w:lang w:val="fr-FR"/>
        </w:rPr>
        <w:t>2</w:t>
      </w:r>
      <w:r w:rsidRPr="005114BF">
        <w:rPr>
          <w:i/>
          <w:iCs/>
          <w:spacing w:val="-2"/>
          <w:lang w:val="fr-FR"/>
        </w:rPr>
        <w:t>quater</w:t>
      </w:r>
      <w:r w:rsidRPr="005114BF">
        <w:rPr>
          <w:spacing w:val="-2"/>
          <w:lang w:val="fr-FR"/>
        </w:rPr>
        <w:t>.3.c) traite de la manière dont l</w:t>
      </w:r>
      <w:r w:rsidR="0036449C" w:rsidRPr="005114BF">
        <w:rPr>
          <w:spacing w:val="-2"/>
          <w:lang w:val="fr-FR"/>
        </w:rPr>
        <w:t>’</w:t>
      </w:r>
      <w:r w:rsidRPr="005114BF">
        <w:rPr>
          <w:spacing w:val="-2"/>
          <w:lang w:val="fr-FR"/>
        </w:rPr>
        <w:t>office désigné ou élu doit prendre en considération une telle prorogation de délai pour une demande internationale lorsque le traitement national auprès de cet office a commen</w:t>
      </w:r>
      <w:r w:rsidR="00790D6C" w:rsidRPr="005114BF">
        <w:rPr>
          <w:spacing w:val="-2"/>
          <w:lang w:val="fr-FR"/>
        </w:rPr>
        <w:t>cé.  Le</w:t>
      </w:r>
      <w:r w:rsidRPr="005114BF">
        <w:rPr>
          <w:spacing w:val="-2"/>
          <w:lang w:val="fr-FR"/>
        </w:rPr>
        <w:t xml:space="preserve">s textes anglais et français de la </w:t>
      </w:r>
      <w:r w:rsidR="0036449C" w:rsidRPr="005114BF">
        <w:rPr>
          <w:spacing w:val="-2"/>
          <w:lang w:val="fr-FR"/>
        </w:rPr>
        <w:t>règle 8</w:t>
      </w:r>
      <w:r w:rsidRPr="005114BF">
        <w:rPr>
          <w:spacing w:val="-2"/>
          <w:lang w:val="fr-FR"/>
        </w:rPr>
        <w:t>2</w:t>
      </w:r>
      <w:r w:rsidRPr="005114BF">
        <w:rPr>
          <w:i/>
          <w:iCs/>
          <w:spacing w:val="-2"/>
          <w:lang w:val="fr-FR"/>
        </w:rPr>
        <w:t>quater</w:t>
      </w:r>
      <w:r w:rsidRPr="005114BF">
        <w:rPr>
          <w:spacing w:val="-2"/>
          <w:lang w:val="fr-FR"/>
        </w:rPr>
        <w:t>.3.c) actuellement en vigueur sont les suivants (non souligné dans l</w:t>
      </w:r>
      <w:r w:rsidR="0036449C" w:rsidRPr="005114BF">
        <w:rPr>
          <w:spacing w:val="-2"/>
          <w:lang w:val="fr-FR"/>
        </w:rPr>
        <w:t>’</w:t>
      </w:r>
      <w:r w:rsidRPr="005114BF">
        <w:rPr>
          <w:spacing w:val="-2"/>
          <w:lang w:val="fr-FR"/>
        </w:rPr>
        <w:t>original)</w:t>
      </w:r>
      <w:r w:rsidR="0036449C" w:rsidRPr="005114BF">
        <w:rPr>
          <w:spacing w:val="-2"/>
          <w:lang w:val="fr-FR"/>
        </w:rPr>
        <w:t> :</w:t>
      </w:r>
    </w:p>
    <w:p w14:paraId="094A0BA8" w14:textId="77777777" w:rsidR="004910C8" w:rsidRPr="005114BF" w:rsidRDefault="004910C8" w:rsidP="00790D6C">
      <w:pPr>
        <w:pStyle w:val="ONUMFS"/>
        <w:numPr>
          <w:ilvl w:val="0"/>
          <w:numId w:val="0"/>
        </w:numPr>
        <w:ind w:left="567"/>
        <w:rPr>
          <w:spacing w:val="-2"/>
          <w:lang w:val="en-US"/>
        </w:rPr>
      </w:pPr>
      <w:r w:rsidRPr="005114BF">
        <w:rPr>
          <w:spacing w:val="-2"/>
          <w:lang w:val="en-US"/>
        </w:rPr>
        <w:t xml:space="preserve">“(c) The extension of a time limit under paragraph (a) or (b) </w:t>
      </w:r>
      <w:r w:rsidRPr="005114BF">
        <w:rPr>
          <w:spacing w:val="-2"/>
          <w:u w:val="single"/>
          <w:lang w:val="en-US"/>
        </w:rPr>
        <w:t>need not be taken into account</w:t>
      </w:r>
      <w:r w:rsidRPr="005114BF">
        <w:rPr>
          <w:spacing w:val="-2"/>
          <w:lang w:val="en-US"/>
        </w:rPr>
        <w:t xml:space="preserve"> by any designated or elected Office if, at the time the information referred to in paragraph (a) or (b) is published, national processing before that Office has started.”</w:t>
      </w:r>
    </w:p>
    <w:p w14:paraId="78ADE69F" w14:textId="77777777" w:rsidR="004910C8" w:rsidRPr="005114BF" w:rsidRDefault="004910C8" w:rsidP="00790D6C">
      <w:pPr>
        <w:pStyle w:val="ONUMFS"/>
        <w:numPr>
          <w:ilvl w:val="0"/>
          <w:numId w:val="0"/>
        </w:numPr>
        <w:ind w:left="567"/>
        <w:rPr>
          <w:spacing w:val="-2"/>
          <w:lang w:val="fr-FR"/>
        </w:rPr>
      </w:pPr>
      <w:r w:rsidRPr="005114BF">
        <w:rPr>
          <w:spacing w:val="-2"/>
          <w:lang w:val="fr-FR"/>
        </w:rPr>
        <w:t>“c)</w:t>
      </w:r>
      <w:r w:rsidRPr="005114BF">
        <w:rPr>
          <w:spacing w:val="-2"/>
          <w:lang w:val="fr-FR"/>
        </w:rPr>
        <w:tab/>
        <w:t>La prorogation d</w:t>
      </w:r>
      <w:r w:rsidR="0036449C" w:rsidRPr="005114BF">
        <w:rPr>
          <w:spacing w:val="-2"/>
          <w:lang w:val="fr-FR"/>
        </w:rPr>
        <w:t>’</w:t>
      </w:r>
      <w:r w:rsidRPr="005114BF">
        <w:rPr>
          <w:spacing w:val="-2"/>
          <w:lang w:val="fr-FR"/>
        </w:rPr>
        <w:t>un délai au titre de l</w:t>
      </w:r>
      <w:r w:rsidR="0036449C" w:rsidRPr="005114BF">
        <w:rPr>
          <w:spacing w:val="-2"/>
          <w:lang w:val="fr-FR"/>
        </w:rPr>
        <w:t>’alinéa a)</w:t>
      </w:r>
      <w:r w:rsidRPr="005114BF">
        <w:rPr>
          <w:spacing w:val="-2"/>
          <w:lang w:val="fr-FR"/>
        </w:rPr>
        <w:t xml:space="preserve"> ou</w:t>
      </w:r>
      <w:r w:rsidR="005114BF" w:rsidRPr="005114BF">
        <w:rPr>
          <w:spacing w:val="-2"/>
          <w:lang w:val="fr-FR"/>
        </w:rPr>
        <w:t> </w:t>
      </w:r>
      <w:r w:rsidRPr="005114BF">
        <w:rPr>
          <w:spacing w:val="-2"/>
          <w:lang w:val="fr-FR"/>
        </w:rPr>
        <w:t xml:space="preserve">b) </w:t>
      </w:r>
      <w:r w:rsidRPr="005114BF">
        <w:rPr>
          <w:spacing w:val="-2"/>
          <w:u w:val="single"/>
          <w:lang w:val="fr-FR"/>
        </w:rPr>
        <w:t>doit être prise en considération</w:t>
      </w:r>
      <w:r w:rsidRPr="005114BF">
        <w:rPr>
          <w:spacing w:val="-2"/>
          <w:lang w:val="fr-FR"/>
        </w:rPr>
        <w:t xml:space="preserve"> par tout office désigné ou élu si, au moment où l</w:t>
      </w:r>
      <w:r w:rsidR="0036449C" w:rsidRPr="005114BF">
        <w:rPr>
          <w:spacing w:val="-2"/>
          <w:lang w:val="fr-FR"/>
        </w:rPr>
        <w:t>’</w:t>
      </w:r>
      <w:r w:rsidRPr="005114BF">
        <w:rPr>
          <w:spacing w:val="-2"/>
          <w:lang w:val="fr-FR"/>
        </w:rPr>
        <w:t>information visée à l</w:t>
      </w:r>
      <w:r w:rsidR="0036449C" w:rsidRPr="005114BF">
        <w:rPr>
          <w:spacing w:val="-2"/>
          <w:lang w:val="fr-FR"/>
        </w:rPr>
        <w:t>’alinéa a)</w:t>
      </w:r>
      <w:r w:rsidRPr="005114BF">
        <w:rPr>
          <w:spacing w:val="-2"/>
          <w:lang w:val="fr-FR"/>
        </w:rPr>
        <w:t xml:space="preserve"> ou</w:t>
      </w:r>
      <w:r w:rsidR="005114BF" w:rsidRPr="005114BF">
        <w:rPr>
          <w:spacing w:val="-2"/>
          <w:lang w:val="fr-FR"/>
        </w:rPr>
        <w:t> </w:t>
      </w:r>
      <w:r w:rsidRPr="005114BF">
        <w:rPr>
          <w:spacing w:val="-2"/>
          <w:lang w:val="fr-FR"/>
        </w:rPr>
        <w:t>b) est publiée, le traitement national auprès de cet office a débuté.”</w:t>
      </w:r>
    </w:p>
    <w:p w14:paraId="4275639D" w14:textId="77777777" w:rsidR="004910C8" w:rsidRPr="005114BF" w:rsidRDefault="004910C8" w:rsidP="00790D6C">
      <w:pPr>
        <w:pStyle w:val="ONUMFS"/>
        <w:rPr>
          <w:spacing w:val="-2"/>
          <w:lang w:val="fr-FR"/>
        </w:rPr>
      </w:pPr>
      <w:r w:rsidRPr="005114BF">
        <w:rPr>
          <w:spacing w:val="-2"/>
          <w:lang w:val="fr-FR"/>
        </w:rPr>
        <w:t>Le document</w:t>
      </w:r>
      <w:r w:rsidR="00790D6C" w:rsidRPr="005114BF">
        <w:rPr>
          <w:spacing w:val="-2"/>
          <w:lang w:val="fr-FR"/>
        </w:rPr>
        <w:t> </w:t>
      </w:r>
      <w:r w:rsidRPr="005114BF">
        <w:rPr>
          <w:spacing w:val="-2"/>
          <w:lang w:val="fr-FR"/>
        </w:rPr>
        <w:t xml:space="preserve">PCT/WG/14/11 contient les propositions de modification visant à introduire la </w:t>
      </w:r>
      <w:r w:rsidR="0036449C" w:rsidRPr="005114BF">
        <w:rPr>
          <w:spacing w:val="-2"/>
          <w:lang w:val="fr-FR"/>
        </w:rPr>
        <w:t>règle 8</w:t>
      </w:r>
      <w:r w:rsidRPr="005114BF">
        <w:rPr>
          <w:spacing w:val="-2"/>
          <w:lang w:val="fr-FR"/>
        </w:rPr>
        <w:t>2</w:t>
      </w:r>
      <w:r w:rsidRPr="005114BF">
        <w:rPr>
          <w:i/>
          <w:iCs/>
          <w:spacing w:val="-2"/>
          <w:lang w:val="fr-FR"/>
        </w:rPr>
        <w:t>quater</w:t>
      </w:r>
      <w:r w:rsidRPr="005114BF">
        <w:rPr>
          <w:spacing w:val="-2"/>
          <w:lang w:val="fr-FR"/>
        </w:rPr>
        <w:t>.3 dans le règlement d</w:t>
      </w:r>
      <w:r w:rsidR="0036449C" w:rsidRPr="005114BF">
        <w:rPr>
          <w:spacing w:val="-2"/>
          <w:lang w:val="fr-FR"/>
        </w:rPr>
        <w:t>’</w:t>
      </w:r>
      <w:r w:rsidRPr="005114BF">
        <w:rPr>
          <w:spacing w:val="-2"/>
          <w:lang w:val="fr-FR"/>
        </w:rPr>
        <w:t>exécution approuvées par le groupe de travail en</w:t>
      </w:r>
      <w:r w:rsidR="005114BF" w:rsidRPr="005114BF">
        <w:rPr>
          <w:spacing w:val="-2"/>
          <w:lang w:val="fr-FR"/>
        </w:rPr>
        <w:t> </w:t>
      </w:r>
      <w:r w:rsidR="0036449C" w:rsidRPr="005114BF">
        <w:rPr>
          <w:spacing w:val="-2"/>
          <w:lang w:val="fr-FR"/>
        </w:rPr>
        <w:t>juin 20</w:t>
      </w:r>
      <w:r w:rsidRPr="005114BF">
        <w:rPr>
          <w:spacing w:val="-2"/>
          <w:lang w:val="fr-FR"/>
        </w:rPr>
        <w:t>21 pour soumission à l</w:t>
      </w:r>
      <w:r w:rsidR="0036449C" w:rsidRPr="005114BF">
        <w:rPr>
          <w:spacing w:val="-2"/>
          <w:lang w:val="fr-FR"/>
        </w:rPr>
        <w:t>’</w:t>
      </w:r>
      <w:r w:rsidRPr="005114BF">
        <w:rPr>
          <w:spacing w:val="-2"/>
          <w:lang w:val="fr-FR"/>
        </w:rPr>
        <w:t>assembl</w:t>
      </w:r>
      <w:r w:rsidR="00790D6C" w:rsidRPr="005114BF">
        <w:rPr>
          <w:spacing w:val="-2"/>
          <w:lang w:val="fr-FR"/>
        </w:rPr>
        <w:t>ée.  Au</w:t>
      </w:r>
      <w:r w:rsidRPr="005114BF">
        <w:rPr>
          <w:spacing w:val="-2"/>
          <w:lang w:val="fr-FR"/>
        </w:rPr>
        <w:t xml:space="preserve"> </w:t>
      </w:r>
      <w:r w:rsidR="0036449C" w:rsidRPr="005114BF">
        <w:rPr>
          <w:spacing w:val="-2"/>
          <w:lang w:val="fr-FR"/>
        </w:rPr>
        <w:t>paragraphe 2</w:t>
      </w:r>
      <w:r w:rsidRPr="005114BF">
        <w:rPr>
          <w:spacing w:val="-2"/>
          <w:lang w:val="fr-FR"/>
        </w:rPr>
        <w:t xml:space="preserve">0 de ce document, il est indiqué que la </w:t>
      </w:r>
      <w:r w:rsidR="0036449C" w:rsidRPr="005114BF">
        <w:rPr>
          <w:spacing w:val="-2"/>
          <w:lang w:val="fr-FR"/>
        </w:rPr>
        <w:t>règle 8</w:t>
      </w:r>
      <w:r w:rsidRPr="005114BF">
        <w:rPr>
          <w:spacing w:val="-2"/>
          <w:lang w:val="fr-FR"/>
        </w:rPr>
        <w:t>2</w:t>
      </w:r>
      <w:r w:rsidRPr="005114BF">
        <w:rPr>
          <w:i/>
          <w:spacing w:val="-2"/>
          <w:lang w:val="fr-FR"/>
        </w:rPr>
        <w:t>quater</w:t>
      </w:r>
      <w:r w:rsidRPr="005114BF">
        <w:rPr>
          <w:spacing w:val="-2"/>
          <w:lang w:val="fr-FR"/>
        </w:rPr>
        <w:t>.3.c) visait à “préciser qu</w:t>
      </w:r>
      <w:r w:rsidR="0036449C" w:rsidRPr="005114BF">
        <w:rPr>
          <w:spacing w:val="-2"/>
          <w:lang w:val="fr-FR"/>
        </w:rPr>
        <w:t>’</w:t>
      </w:r>
      <w:r w:rsidRPr="005114BF">
        <w:rPr>
          <w:spacing w:val="-2"/>
          <w:lang w:val="fr-FR"/>
        </w:rPr>
        <w:t>il ne doit pas y avoir d</w:t>
      </w:r>
      <w:r w:rsidR="0036449C" w:rsidRPr="005114BF">
        <w:rPr>
          <w:spacing w:val="-2"/>
          <w:lang w:val="fr-FR"/>
        </w:rPr>
        <w:t>’</w:t>
      </w:r>
      <w:r w:rsidR="00790D6C" w:rsidRPr="005114BF">
        <w:rPr>
          <w:spacing w:val="-2"/>
          <w:lang w:val="fr-FR"/>
        </w:rPr>
        <w:t xml:space="preserve">effets </w:t>
      </w:r>
      <w:r w:rsidRPr="005114BF">
        <w:rPr>
          <w:spacing w:val="-2"/>
          <w:lang w:val="fr-FR"/>
        </w:rPr>
        <w:t>perturbateurs pour les offices désignés dans les cas où le traitement national a commencé, mais que tous les actes prévus à l</w:t>
      </w:r>
      <w:r w:rsidR="0036449C" w:rsidRPr="005114BF">
        <w:rPr>
          <w:spacing w:val="-2"/>
          <w:lang w:val="fr-FR"/>
        </w:rPr>
        <w:t>’article 2</w:t>
      </w:r>
      <w:r w:rsidRPr="005114BF">
        <w:rPr>
          <w:spacing w:val="-2"/>
          <w:lang w:val="fr-FR"/>
        </w:rPr>
        <w:t>2 ou</w:t>
      </w:r>
      <w:r w:rsidR="00790D6C" w:rsidRPr="005114BF">
        <w:rPr>
          <w:spacing w:val="-2"/>
          <w:lang w:val="fr-FR"/>
        </w:rPr>
        <w:t> </w:t>
      </w:r>
      <w:r w:rsidRPr="005114BF">
        <w:rPr>
          <w:spacing w:val="-2"/>
          <w:lang w:val="fr-FR"/>
        </w:rPr>
        <w:t>39 n</w:t>
      </w:r>
      <w:r w:rsidR="0036449C" w:rsidRPr="005114BF">
        <w:rPr>
          <w:spacing w:val="-2"/>
          <w:lang w:val="fr-FR"/>
        </w:rPr>
        <w:t>’</w:t>
      </w:r>
      <w:r w:rsidRPr="005114BF">
        <w:rPr>
          <w:spacing w:val="-2"/>
          <w:lang w:val="fr-FR"/>
        </w:rPr>
        <w:t>ont pas encore été accomplis par le déposant”.</w:t>
      </w:r>
    </w:p>
    <w:p w14:paraId="2C7B4FA2" w14:textId="77777777" w:rsidR="004910C8" w:rsidRPr="005114BF" w:rsidRDefault="004910C8" w:rsidP="00D540D7">
      <w:pPr>
        <w:pStyle w:val="ONUMFS"/>
        <w:keepNext/>
        <w:rPr>
          <w:spacing w:val="-2"/>
          <w:lang w:val="fr-FR"/>
        </w:rPr>
      </w:pPr>
      <w:bookmarkStart w:id="5" w:name="_Ref127538928"/>
      <w:r w:rsidRPr="005114BF">
        <w:rPr>
          <w:spacing w:val="-2"/>
          <w:lang w:val="fr-FR"/>
        </w:rPr>
        <w:t xml:space="preserve">Il est donc proposé de modifier le texte français de la </w:t>
      </w:r>
      <w:r w:rsidR="0036449C" w:rsidRPr="005114BF">
        <w:rPr>
          <w:spacing w:val="-2"/>
          <w:lang w:val="fr-FR"/>
        </w:rPr>
        <w:t>règle 8</w:t>
      </w:r>
      <w:r w:rsidRPr="005114BF">
        <w:rPr>
          <w:spacing w:val="-2"/>
          <w:lang w:val="fr-FR"/>
        </w:rPr>
        <w:t>2</w:t>
      </w:r>
      <w:r w:rsidRPr="005114BF">
        <w:rPr>
          <w:i/>
          <w:iCs/>
          <w:spacing w:val="-2"/>
          <w:lang w:val="fr-FR"/>
        </w:rPr>
        <w:t>quater</w:t>
      </w:r>
      <w:r w:rsidRPr="005114BF">
        <w:rPr>
          <w:spacing w:val="-2"/>
          <w:lang w:val="fr-FR"/>
        </w:rPr>
        <w:t>.3.c) de sorte qu</w:t>
      </w:r>
      <w:r w:rsidR="0036449C" w:rsidRPr="005114BF">
        <w:rPr>
          <w:spacing w:val="-2"/>
          <w:lang w:val="fr-FR"/>
        </w:rPr>
        <w:t>’</w:t>
      </w:r>
      <w:r w:rsidRPr="005114BF">
        <w:rPr>
          <w:spacing w:val="-2"/>
          <w:lang w:val="fr-FR"/>
        </w:rPr>
        <w:t>il corresponde à l</w:t>
      </w:r>
      <w:r w:rsidR="0036449C" w:rsidRPr="005114BF">
        <w:rPr>
          <w:spacing w:val="-2"/>
          <w:lang w:val="fr-FR"/>
        </w:rPr>
        <w:t>’</w:t>
      </w:r>
      <w:r w:rsidRPr="005114BF">
        <w:rPr>
          <w:spacing w:val="-2"/>
          <w:lang w:val="fr-FR"/>
        </w:rPr>
        <w:t>objet de cette disposition tel qu</w:t>
      </w:r>
      <w:r w:rsidR="0036449C" w:rsidRPr="005114BF">
        <w:rPr>
          <w:spacing w:val="-2"/>
          <w:lang w:val="fr-FR"/>
        </w:rPr>
        <w:t>’</w:t>
      </w:r>
      <w:r w:rsidRPr="005114BF">
        <w:rPr>
          <w:spacing w:val="-2"/>
          <w:lang w:val="fr-FR"/>
        </w:rPr>
        <w:t xml:space="preserve">il est précisé au </w:t>
      </w:r>
      <w:r w:rsidR="0036449C" w:rsidRPr="005114BF">
        <w:rPr>
          <w:spacing w:val="-2"/>
          <w:lang w:val="fr-FR"/>
        </w:rPr>
        <w:t>paragraphe 2</w:t>
      </w:r>
      <w:r w:rsidRPr="005114BF">
        <w:rPr>
          <w:spacing w:val="-2"/>
          <w:lang w:val="fr-FR"/>
        </w:rPr>
        <w:t>0 du</w:t>
      </w:r>
      <w:r w:rsidR="00790D6C" w:rsidRPr="005114BF">
        <w:rPr>
          <w:spacing w:val="-2"/>
          <w:lang w:val="fr-FR"/>
        </w:rPr>
        <w:t> </w:t>
      </w:r>
      <w:r w:rsidRPr="005114BF">
        <w:rPr>
          <w:spacing w:val="-2"/>
          <w:lang w:val="fr-FR"/>
        </w:rPr>
        <w:t>document</w:t>
      </w:r>
      <w:r w:rsidR="00790D6C" w:rsidRPr="005114BF">
        <w:rPr>
          <w:spacing w:val="-2"/>
          <w:lang w:val="fr-FR"/>
        </w:rPr>
        <w:t> </w:t>
      </w:r>
      <w:r w:rsidRPr="005114BF">
        <w:rPr>
          <w:spacing w:val="-2"/>
          <w:lang w:val="fr-FR"/>
        </w:rPr>
        <w:t>PCT/WG/14/11, ce qui permettra de supprimer l</w:t>
      </w:r>
      <w:r w:rsidR="0036449C" w:rsidRPr="005114BF">
        <w:rPr>
          <w:spacing w:val="-2"/>
          <w:lang w:val="fr-FR"/>
        </w:rPr>
        <w:t>’</w:t>
      </w:r>
      <w:r w:rsidRPr="005114BF">
        <w:rPr>
          <w:spacing w:val="-2"/>
          <w:lang w:val="fr-FR"/>
        </w:rPr>
        <w:t>incohérence entre les textes anglais et français de cette règ</w:t>
      </w:r>
      <w:r w:rsidR="00790D6C" w:rsidRPr="005114BF">
        <w:rPr>
          <w:spacing w:val="-2"/>
          <w:lang w:val="fr-FR"/>
        </w:rPr>
        <w:t>le.  En</w:t>
      </w:r>
      <w:r w:rsidRPr="005114BF">
        <w:rPr>
          <w:spacing w:val="-2"/>
          <w:lang w:val="fr-FR"/>
        </w:rPr>
        <w:t xml:space="preserve"> outre, il est proposé de remplacer le mot </w:t>
      </w:r>
      <w:r w:rsidR="0036449C" w:rsidRPr="005114BF">
        <w:rPr>
          <w:spacing w:val="-2"/>
          <w:lang w:val="fr-FR"/>
        </w:rPr>
        <w:t>“d</w:t>
      </w:r>
      <w:r w:rsidRPr="005114BF">
        <w:rPr>
          <w:spacing w:val="-2"/>
          <w:lang w:val="fr-FR"/>
        </w:rPr>
        <w:t>ébut</w:t>
      </w:r>
      <w:r w:rsidR="0036449C" w:rsidRPr="005114BF">
        <w:rPr>
          <w:spacing w:val="-2"/>
          <w:lang w:val="fr-FR"/>
        </w:rPr>
        <w:t>é”</w:t>
      </w:r>
      <w:r w:rsidRPr="005114BF">
        <w:rPr>
          <w:spacing w:val="-2"/>
          <w:lang w:val="fr-FR"/>
        </w:rPr>
        <w:t xml:space="preserve"> par </w:t>
      </w:r>
      <w:r w:rsidR="0036449C" w:rsidRPr="005114BF">
        <w:rPr>
          <w:spacing w:val="-2"/>
          <w:lang w:val="fr-FR"/>
        </w:rPr>
        <w:t>“c</w:t>
      </w:r>
      <w:r w:rsidRPr="005114BF">
        <w:rPr>
          <w:spacing w:val="-2"/>
          <w:lang w:val="fr-FR"/>
        </w:rPr>
        <w:t>ommenc</w:t>
      </w:r>
      <w:r w:rsidR="0036449C" w:rsidRPr="005114BF">
        <w:rPr>
          <w:spacing w:val="-2"/>
          <w:lang w:val="fr-FR"/>
        </w:rPr>
        <w:t>é”</w:t>
      </w:r>
      <w:r w:rsidRPr="005114BF">
        <w:rPr>
          <w:spacing w:val="-2"/>
          <w:lang w:val="fr-FR"/>
        </w:rPr>
        <w:t xml:space="preserve"> dans le texte français de cette règle p</w:t>
      </w:r>
      <w:r w:rsidR="008C0586">
        <w:rPr>
          <w:spacing w:val="-2"/>
          <w:lang w:val="fr-FR"/>
        </w:rPr>
        <w:t xml:space="preserve">ar souci </w:t>
      </w:r>
      <w:r w:rsidRPr="005114BF">
        <w:rPr>
          <w:spacing w:val="-2"/>
          <w:lang w:val="fr-FR"/>
        </w:rPr>
        <w:t>de cohérence avec d</w:t>
      </w:r>
      <w:r w:rsidR="0036449C" w:rsidRPr="005114BF">
        <w:rPr>
          <w:spacing w:val="-2"/>
          <w:lang w:val="fr-FR"/>
        </w:rPr>
        <w:t>’</w:t>
      </w:r>
      <w:r w:rsidRPr="005114BF">
        <w:rPr>
          <w:spacing w:val="-2"/>
          <w:lang w:val="fr-FR"/>
        </w:rPr>
        <w:t>autres dispositions du texte français du règlement d</w:t>
      </w:r>
      <w:r w:rsidR="0036449C" w:rsidRPr="005114BF">
        <w:rPr>
          <w:spacing w:val="-2"/>
          <w:lang w:val="fr-FR"/>
        </w:rPr>
        <w:t>’</w:t>
      </w:r>
      <w:r w:rsidRPr="005114BF">
        <w:rPr>
          <w:spacing w:val="-2"/>
          <w:lang w:val="fr-FR"/>
        </w:rPr>
        <w:t>exécution faisant référence au fait d</w:t>
      </w:r>
      <w:r w:rsidR="0036449C" w:rsidRPr="005114BF">
        <w:rPr>
          <w:spacing w:val="-2"/>
          <w:lang w:val="fr-FR"/>
        </w:rPr>
        <w:t>’</w:t>
      </w:r>
      <w:r w:rsidRPr="005114BF">
        <w:rPr>
          <w:spacing w:val="-2"/>
          <w:lang w:val="fr-FR"/>
        </w:rPr>
        <w:t>avoir commencé ou débuté une acti</w:t>
      </w:r>
      <w:r w:rsidR="00790D6C" w:rsidRPr="005114BF">
        <w:rPr>
          <w:spacing w:val="-2"/>
          <w:lang w:val="fr-FR"/>
        </w:rPr>
        <w:t>on.  Le</w:t>
      </w:r>
      <w:r w:rsidRPr="005114BF">
        <w:rPr>
          <w:spacing w:val="-2"/>
          <w:lang w:val="fr-FR"/>
        </w:rPr>
        <w:t xml:space="preserve"> texte proposé pour la </w:t>
      </w:r>
      <w:r w:rsidR="0036449C" w:rsidRPr="005114BF">
        <w:rPr>
          <w:spacing w:val="-2"/>
          <w:lang w:val="fr-FR"/>
        </w:rPr>
        <w:t>règle 8</w:t>
      </w:r>
      <w:r w:rsidRPr="005114BF">
        <w:rPr>
          <w:spacing w:val="-2"/>
          <w:lang w:val="fr-FR"/>
        </w:rPr>
        <w:t>2</w:t>
      </w:r>
      <w:r w:rsidRPr="005114BF">
        <w:rPr>
          <w:i/>
          <w:iCs/>
          <w:spacing w:val="-2"/>
          <w:lang w:val="fr-FR"/>
        </w:rPr>
        <w:t>quater</w:t>
      </w:r>
      <w:r w:rsidRPr="005114BF">
        <w:rPr>
          <w:spacing w:val="-2"/>
          <w:lang w:val="fr-FR"/>
        </w:rPr>
        <w:t>.3.c) est ainsi libellé (le texte qu</w:t>
      </w:r>
      <w:r w:rsidR="0036449C" w:rsidRPr="005114BF">
        <w:rPr>
          <w:spacing w:val="-2"/>
          <w:lang w:val="fr-FR"/>
        </w:rPr>
        <w:t>’</w:t>
      </w:r>
      <w:r w:rsidRPr="005114BF">
        <w:rPr>
          <w:spacing w:val="-2"/>
          <w:lang w:val="fr-FR"/>
        </w:rPr>
        <w:t>il est proposé d</w:t>
      </w:r>
      <w:r w:rsidR="0036449C" w:rsidRPr="005114BF">
        <w:rPr>
          <w:spacing w:val="-2"/>
          <w:lang w:val="fr-FR"/>
        </w:rPr>
        <w:t>’</w:t>
      </w:r>
      <w:r w:rsidRPr="005114BF">
        <w:rPr>
          <w:spacing w:val="-2"/>
          <w:lang w:val="fr-FR"/>
        </w:rPr>
        <w:t>ajouter est souligné et celui qu</w:t>
      </w:r>
      <w:r w:rsidR="0036449C" w:rsidRPr="005114BF">
        <w:rPr>
          <w:spacing w:val="-2"/>
          <w:lang w:val="fr-FR"/>
        </w:rPr>
        <w:t>’</w:t>
      </w:r>
      <w:r w:rsidRPr="005114BF">
        <w:rPr>
          <w:spacing w:val="-2"/>
          <w:lang w:val="fr-FR"/>
        </w:rPr>
        <w:t>il est proposé de supprimer est biffé)</w:t>
      </w:r>
      <w:r w:rsidR="0036449C" w:rsidRPr="005114BF">
        <w:rPr>
          <w:spacing w:val="-2"/>
          <w:lang w:val="fr-FR"/>
        </w:rPr>
        <w:t> :</w:t>
      </w:r>
      <w:bookmarkEnd w:id="5"/>
    </w:p>
    <w:p w14:paraId="11AACC47" w14:textId="77777777" w:rsidR="0036449C" w:rsidRPr="005114BF" w:rsidRDefault="004910C8" w:rsidP="00790D6C">
      <w:pPr>
        <w:pStyle w:val="ONUMFS"/>
        <w:numPr>
          <w:ilvl w:val="0"/>
          <w:numId w:val="0"/>
        </w:numPr>
        <w:ind w:left="567"/>
        <w:rPr>
          <w:spacing w:val="-2"/>
          <w:lang w:val="fr-FR"/>
        </w:rPr>
      </w:pPr>
      <w:r w:rsidRPr="005114BF">
        <w:rPr>
          <w:spacing w:val="-2"/>
          <w:lang w:val="fr-FR"/>
        </w:rPr>
        <w:t>“c)</w:t>
      </w:r>
      <w:r w:rsidRPr="005114BF">
        <w:rPr>
          <w:spacing w:val="-2"/>
          <w:lang w:val="fr-FR"/>
        </w:rPr>
        <w:tab/>
        <w:t>La prorogation d</w:t>
      </w:r>
      <w:r w:rsidR="0036449C" w:rsidRPr="005114BF">
        <w:rPr>
          <w:spacing w:val="-2"/>
          <w:lang w:val="fr-FR"/>
        </w:rPr>
        <w:t>’</w:t>
      </w:r>
      <w:r w:rsidRPr="005114BF">
        <w:rPr>
          <w:spacing w:val="-2"/>
          <w:lang w:val="fr-FR"/>
        </w:rPr>
        <w:t>un délai au titre de l</w:t>
      </w:r>
      <w:r w:rsidR="0036449C" w:rsidRPr="005114BF">
        <w:rPr>
          <w:spacing w:val="-2"/>
          <w:lang w:val="fr-FR"/>
        </w:rPr>
        <w:t>’alinéa a)</w:t>
      </w:r>
      <w:r w:rsidRPr="005114BF">
        <w:rPr>
          <w:spacing w:val="-2"/>
          <w:lang w:val="fr-FR"/>
        </w:rPr>
        <w:t xml:space="preserve"> ou</w:t>
      </w:r>
      <w:r w:rsidR="005114BF" w:rsidRPr="005114BF">
        <w:rPr>
          <w:spacing w:val="-2"/>
          <w:lang w:val="fr-FR"/>
        </w:rPr>
        <w:t> </w:t>
      </w:r>
      <w:r w:rsidRPr="005114BF">
        <w:rPr>
          <w:spacing w:val="-2"/>
          <w:lang w:val="fr-FR"/>
        </w:rPr>
        <w:t xml:space="preserve">b) </w:t>
      </w:r>
      <w:r w:rsidRPr="005114BF">
        <w:rPr>
          <w:strike/>
          <w:color w:val="FF0000"/>
          <w:spacing w:val="-2"/>
          <w:lang w:val="fr-FR"/>
        </w:rPr>
        <w:t>doit</w:t>
      </w:r>
      <w:r w:rsidRPr="005114BF">
        <w:rPr>
          <w:spacing w:val="-2"/>
          <w:lang w:val="fr-FR"/>
        </w:rPr>
        <w:t xml:space="preserve"> </w:t>
      </w:r>
      <w:r w:rsidRPr="005114BF">
        <w:rPr>
          <w:color w:val="0000FF"/>
          <w:spacing w:val="-2"/>
          <w:u w:val="single"/>
          <w:lang w:val="fr-FR"/>
        </w:rPr>
        <w:t>n</w:t>
      </w:r>
      <w:r w:rsidR="0036449C" w:rsidRPr="005114BF">
        <w:rPr>
          <w:color w:val="0000FF"/>
          <w:spacing w:val="-2"/>
          <w:u w:val="single"/>
          <w:lang w:val="fr-FR"/>
        </w:rPr>
        <w:t>’</w:t>
      </w:r>
      <w:r w:rsidRPr="005114BF">
        <w:rPr>
          <w:color w:val="0000FF"/>
          <w:spacing w:val="-2"/>
          <w:u w:val="single"/>
          <w:lang w:val="fr-FR"/>
        </w:rPr>
        <w:t>a pas à</w:t>
      </w:r>
      <w:r w:rsidRPr="005114BF">
        <w:rPr>
          <w:spacing w:val="-2"/>
          <w:lang w:val="fr-FR"/>
        </w:rPr>
        <w:t xml:space="preserve"> être prise en considération par tout office désigné ou élu si, au moment où l</w:t>
      </w:r>
      <w:r w:rsidR="0036449C" w:rsidRPr="005114BF">
        <w:rPr>
          <w:spacing w:val="-2"/>
          <w:lang w:val="fr-FR"/>
        </w:rPr>
        <w:t>’</w:t>
      </w:r>
      <w:r w:rsidRPr="005114BF">
        <w:rPr>
          <w:spacing w:val="-2"/>
          <w:lang w:val="fr-FR"/>
        </w:rPr>
        <w:t>information visée à l</w:t>
      </w:r>
      <w:r w:rsidR="0036449C" w:rsidRPr="005114BF">
        <w:rPr>
          <w:spacing w:val="-2"/>
          <w:lang w:val="fr-FR"/>
        </w:rPr>
        <w:t>’alinéa a)</w:t>
      </w:r>
      <w:r w:rsidRPr="005114BF">
        <w:rPr>
          <w:spacing w:val="-2"/>
          <w:lang w:val="fr-FR"/>
        </w:rPr>
        <w:t xml:space="preserve"> ou</w:t>
      </w:r>
      <w:r w:rsidR="006A7959">
        <w:rPr>
          <w:spacing w:val="-2"/>
          <w:lang w:val="fr-FR"/>
        </w:rPr>
        <w:t> </w:t>
      </w:r>
      <w:r w:rsidRPr="005114BF">
        <w:rPr>
          <w:spacing w:val="-2"/>
          <w:lang w:val="fr-FR"/>
        </w:rPr>
        <w:t xml:space="preserve">b) est publiée, le traitement national auprès de cet office a </w:t>
      </w:r>
      <w:r w:rsidRPr="005114BF">
        <w:rPr>
          <w:strike/>
          <w:color w:val="FF0000"/>
          <w:spacing w:val="-2"/>
          <w:lang w:val="fr-FR"/>
        </w:rPr>
        <w:t>débuté</w:t>
      </w:r>
      <w:r w:rsidRPr="005114BF">
        <w:rPr>
          <w:color w:val="FF0000"/>
          <w:spacing w:val="-2"/>
          <w:lang w:val="fr-FR"/>
        </w:rPr>
        <w:t xml:space="preserve"> </w:t>
      </w:r>
      <w:r w:rsidRPr="005114BF">
        <w:rPr>
          <w:color w:val="0000FF"/>
          <w:spacing w:val="-2"/>
          <w:u w:val="single"/>
          <w:lang w:val="fr-FR"/>
        </w:rPr>
        <w:t>commencé</w:t>
      </w:r>
      <w:r w:rsidR="00790D6C" w:rsidRPr="005114BF">
        <w:rPr>
          <w:spacing w:val="-2"/>
          <w:lang w:val="fr-FR"/>
        </w:rPr>
        <w:t>.”</w:t>
      </w:r>
    </w:p>
    <w:p w14:paraId="606B6BC6" w14:textId="77777777" w:rsidR="004910C8" w:rsidRPr="005114BF" w:rsidRDefault="004910C8" w:rsidP="00790D6C">
      <w:pPr>
        <w:pStyle w:val="Heading1"/>
        <w:rPr>
          <w:spacing w:val="-2"/>
        </w:rPr>
      </w:pPr>
      <w:r w:rsidRPr="005114BF">
        <w:rPr>
          <w:spacing w:val="-2"/>
        </w:rPr>
        <w:lastRenderedPageBreak/>
        <w:t>Entrée en vigueur, dispositions transitoires et accord de principe</w:t>
      </w:r>
    </w:p>
    <w:p w14:paraId="14127CAD" w14:textId="3EE0FC88" w:rsidR="004910C8" w:rsidRPr="005114BF" w:rsidRDefault="004910C8" w:rsidP="0074472E">
      <w:pPr>
        <w:pStyle w:val="ONUMFS"/>
        <w:rPr>
          <w:spacing w:val="-2"/>
          <w:lang w:val="fr-FR"/>
        </w:rPr>
      </w:pPr>
      <w:bookmarkStart w:id="6" w:name="_Ref75453823"/>
      <w:r w:rsidRPr="005114BF">
        <w:rPr>
          <w:spacing w:val="-2"/>
          <w:lang w:val="fr-FR"/>
        </w:rPr>
        <w:t>Il est proposé que l</w:t>
      </w:r>
      <w:r w:rsidR="0036449C" w:rsidRPr="005114BF">
        <w:rPr>
          <w:spacing w:val="-2"/>
          <w:lang w:val="fr-FR"/>
        </w:rPr>
        <w:t>’</w:t>
      </w:r>
      <w:r w:rsidRPr="005114BF">
        <w:rPr>
          <w:spacing w:val="-2"/>
          <w:lang w:val="fr-FR"/>
        </w:rPr>
        <w:t>assemblée adopte les décisions suivantes en ce qui concerne l</w:t>
      </w:r>
      <w:r w:rsidR="0036449C" w:rsidRPr="005114BF">
        <w:rPr>
          <w:spacing w:val="-2"/>
          <w:lang w:val="fr-FR"/>
        </w:rPr>
        <w:t>’</w:t>
      </w:r>
      <w:r w:rsidRPr="005114BF">
        <w:rPr>
          <w:spacing w:val="-2"/>
          <w:lang w:val="fr-FR"/>
        </w:rPr>
        <w:t>entrée en vigueur et les dispositions transitoires relatives aux modifications proposées dans les</w:t>
      </w:r>
      <w:r w:rsidR="0074472E" w:rsidRPr="005114BF">
        <w:rPr>
          <w:spacing w:val="-2"/>
          <w:lang w:val="fr-FR"/>
        </w:rPr>
        <w:t> </w:t>
      </w:r>
      <w:r w:rsidR="0036449C" w:rsidRPr="005114BF">
        <w:rPr>
          <w:spacing w:val="-2"/>
          <w:lang w:val="fr-FR"/>
        </w:rPr>
        <w:t>annexes I</w:t>
      </w:r>
      <w:r w:rsidRPr="005114BF">
        <w:rPr>
          <w:spacing w:val="-2"/>
          <w:lang w:val="fr-FR"/>
        </w:rPr>
        <w:t xml:space="preserve"> et</w:t>
      </w:r>
      <w:r w:rsidR="0074472E" w:rsidRPr="005114BF">
        <w:rPr>
          <w:spacing w:val="-2"/>
          <w:lang w:val="fr-FR"/>
        </w:rPr>
        <w:t> </w:t>
      </w:r>
      <w:r w:rsidRPr="005114BF">
        <w:rPr>
          <w:spacing w:val="-2"/>
          <w:lang w:val="fr-FR"/>
        </w:rPr>
        <w:t>II et au paragraphe </w:t>
      </w:r>
      <w:r w:rsidRPr="005114BF">
        <w:rPr>
          <w:spacing w:val="-2"/>
          <w:lang w:val="fr-FR"/>
        </w:rPr>
        <w:fldChar w:fldCharType="begin"/>
      </w:r>
      <w:r w:rsidRPr="005114BF">
        <w:rPr>
          <w:spacing w:val="-2"/>
          <w:lang w:val="fr-FR"/>
        </w:rPr>
        <w:instrText xml:space="preserve"> REF _Ref127538928 \r \h </w:instrText>
      </w:r>
      <w:r w:rsidR="0074472E" w:rsidRPr="005114BF">
        <w:rPr>
          <w:spacing w:val="-2"/>
          <w:lang w:val="fr-FR"/>
        </w:rPr>
        <w:instrText xml:space="preserve"> \* MERGEFORMAT </w:instrText>
      </w:r>
      <w:r w:rsidRPr="005114BF">
        <w:rPr>
          <w:spacing w:val="-2"/>
          <w:lang w:val="fr-FR"/>
        </w:rPr>
      </w:r>
      <w:r w:rsidRPr="005114BF">
        <w:rPr>
          <w:spacing w:val="-2"/>
          <w:lang w:val="fr-FR"/>
        </w:rPr>
        <w:fldChar w:fldCharType="separate"/>
      </w:r>
      <w:r w:rsidR="006E701E">
        <w:rPr>
          <w:spacing w:val="-2"/>
          <w:lang w:val="fr-FR"/>
        </w:rPr>
        <w:t>6</w:t>
      </w:r>
      <w:r w:rsidRPr="005114BF">
        <w:rPr>
          <w:spacing w:val="-2"/>
          <w:lang w:val="fr-FR"/>
        </w:rPr>
        <w:fldChar w:fldCharType="end"/>
      </w:r>
      <w:r w:rsidR="0036449C" w:rsidRPr="005114BF">
        <w:rPr>
          <w:spacing w:val="-2"/>
          <w:lang w:val="fr-FR"/>
        </w:rPr>
        <w:t> :</w:t>
      </w:r>
      <w:bookmarkEnd w:id="6"/>
    </w:p>
    <w:p w14:paraId="2445A1FC" w14:textId="77777777" w:rsidR="004910C8" w:rsidRPr="005114BF" w:rsidRDefault="004910C8" w:rsidP="0074472E">
      <w:pPr>
        <w:pStyle w:val="ONUMFS"/>
        <w:numPr>
          <w:ilvl w:val="1"/>
          <w:numId w:val="6"/>
        </w:numPr>
        <w:rPr>
          <w:spacing w:val="-2"/>
          <w:lang w:val="fr-FR"/>
        </w:rPr>
      </w:pPr>
      <w:r w:rsidRPr="005114BF">
        <w:rPr>
          <w:spacing w:val="-2"/>
          <w:lang w:val="fr-FR"/>
        </w:rPr>
        <w:t xml:space="preserve">Les modifications des </w:t>
      </w:r>
      <w:r w:rsidR="0036449C" w:rsidRPr="005114BF">
        <w:rPr>
          <w:spacing w:val="-2"/>
          <w:lang w:val="fr-FR"/>
        </w:rPr>
        <w:t>règles 2</w:t>
      </w:r>
      <w:r w:rsidRPr="005114BF">
        <w:rPr>
          <w:spacing w:val="-2"/>
          <w:lang w:val="fr-FR"/>
        </w:rPr>
        <w:t>6 et</w:t>
      </w:r>
      <w:r w:rsidR="0074472E" w:rsidRPr="005114BF">
        <w:rPr>
          <w:spacing w:val="-2"/>
          <w:lang w:val="fr-FR"/>
        </w:rPr>
        <w:t> </w:t>
      </w:r>
      <w:r w:rsidRPr="005114BF">
        <w:rPr>
          <w:spacing w:val="-2"/>
          <w:lang w:val="fr-FR"/>
        </w:rPr>
        <w:t>29 indiquées à l</w:t>
      </w:r>
      <w:r w:rsidR="0036449C" w:rsidRPr="005114BF">
        <w:rPr>
          <w:spacing w:val="-2"/>
          <w:lang w:val="fr-FR"/>
        </w:rPr>
        <w:t>’annexe I</w:t>
      </w:r>
      <w:r w:rsidRPr="005114BF">
        <w:rPr>
          <w:spacing w:val="-2"/>
          <w:lang w:val="fr-FR"/>
        </w:rPr>
        <w:t xml:space="preserve"> entreront en vigueur le</w:t>
      </w:r>
      <w:r w:rsidR="0074472E" w:rsidRPr="005114BF">
        <w:rPr>
          <w:spacing w:val="-2"/>
          <w:lang w:val="fr-FR"/>
        </w:rPr>
        <w:t> </w:t>
      </w:r>
      <w:r w:rsidR="0036449C" w:rsidRPr="005114BF">
        <w:rPr>
          <w:spacing w:val="-2"/>
          <w:lang w:val="fr-FR"/>
        </w:rPr>
        <w:t>1</w:t>
      </w:r>
      <w:r w:rsidR="0036449C" w:rsidRPr="005114BF">
        <w:rPr>
          <w:spacing w:val="-2"/>
          <w:vertAlign w:val="superscript"/>
          <w:lang w:val="fr-FR"/>
        </w:rPr>
        <w:t>er</w:t>
      </w:r>
      <w:r w:rsidR="0036449C" w:rsidRPr="005114BF">
        <w:rPr>
          <w:spacing w:val="-2"/>
          <w:lang w:val="fr-FR"/>
        </w:rPr>
        <w:t> juillet 20</w:t>
      </w:r>
      <w:r w:rsidRPr="005114BF">
        <w:rPr>
          <w:spacing w:val="-2"/>
          <w:lang w:val="fr-FR"/>
        </w:rPr>
        <w:t>24 et s</w:t>
      </w:r>
      <w:r w:rsidR="0036449C" w:rsidRPr="005114BF">
        <w:rPr>
          <w:spacing w:val="-2"/>
          <w:lang w:val="fr-FR"/>
        </w:rPr>
        <w:t>’</w:t>
      </w:r>
      <w:r w:rsidRPr="005114BF">
        <w:rPr>
          <w:spacing w:val="-2"/>
          <w:lang w:val="fr-FR"/>
        </w:rPr>
        <w:t>appliqueront à toute demande internationale dont la date de dépôt international est le</w:t>
      </w:r>
      <w:r w:rsidR="0074472E" w:rsidRPr="005114BF">
        <w:rPr>
          <w:spacing w:val="-2"/>
          <w:lang w:val="fr-FR"/>
        </w:rPr>
        <w:t> </w:t>
      </w:r>
      <w:r w:rsidR="0036449C" w:rsidRPr="005114BF">
        <w:rPr>
          <w:spacing w:val="-2"/>
          <w:lang w:val="fr-FR"/>
        </w:rPr>
        <w:t>1</w:t>
      </w:r>
      <w:r w:rsidR="0036449C" w:rsidRPr="005114BF">
        <w:rPr>
          <w:spacing w:val="-2"/>
          <w:vertAlign w:val="superscript"/>
          <w:lang w:val="fr-FR"/>
        </w:rPr>
        <w:t>er</w:t>
      </w:r>
      <w:r w:rsidR="0036449C" w:rsidRPr="005114BF">
        <w:rPr>
          <w:spacing w:val="-2"/>
          <w:lang w:val="fr-FR"/>
        </w:rPr>
        <w:t> juillet 20</w:t>
      </w:r>
      <w:r w:rsidRPr="005114BF">
        <w:rPr>
          <w:spacing w:val="-2"/>
          <w:lang w:val="fr-FR"/>
        </w:rPr>
        <w:t>24 ou une date postérieure.</w:t>
      </w:r>
    </w:p>
    <w:p w14:paraId="1E640FAC" w14:textId="77777777" w:rsidR="004910C8" w:rsidRPr="005114BF" w:rsidRDefault="004910C8" w:rsidP="0074472E">
      <w:pPr>
        <w:pStyle w:val="ONUMFS"/>
        <w:numPr>
          <w:ilvl w:val="1"/>
          <w:numId w:val="6"/>
        </w:numPr>
        <w:rPr>
          <w:spacing w:val="-2"/>
          <w:lang w:val="fr-FR"/>
        </w:rPr>
      </w:pPr>
      <w:r w:rsidRPr="005114BF">
        <w:rPr>
          <w:spacing w:val="-2"/>
          <w:lang w:val="fr-FR"/>
        </w:rPr>
        <w:t xml:space="preserve">Les modifications des </w:t>
      </w:r>
      <w:r w:rsidR="0036449C" w:rsidRPr="005114BF">
        <w:rPr>
          <w:spacing w:val="-2"/>
          <w:lang w:val="fr-FR"/>
        </w:rPr>
        <w:t>règles 3</w:t>
      </w:r>
      <w:r w:rsidRPr="005114BF">
        <w:rPr>
          <w:spacing w:val="-2"/>
          <w:lang w:val="fr-FR"/>
        </w:rPr>
        <w:t>4, 36 et</w:t>
      </w:r>
      <w:r w:rsidR="0074472E" w:rsidRPr="005114BF">
        <w:rPr>
          <w:spacing w:val="-2"/>
          <w:lang w:val="fr-FR"/>
        </w:rPr>
        <w:t> </w:t>
      </w:r>
      <w:r w:rsidRPr="005114BF">
        <w:rPr>
          <w:spacing w:val="-2"/>
          <w:lang w:val="fr-FR"/>
        </w:rPr>
        <w:t>63 indiquées à l</w:t>
      </w:r>
      <w:r w:rsidR="0036449C" w:rsidRPr="005114BF">
        <w:rPr>
          <w:spacing w:val="-2"/>
          <w:lang w:val="fr-FR"/>
        </w:rPr>
        <w:t>’annexe I</w:t>
      </w:r>
      <w:r w:rsidRPr="005114BF">
        <w:rPr>
          <w:spacing w:val="-2"/>
          <w:lang w:val="fr-FR"/>
        </w:rPr>
        <w:t>I entreront en vigueur le</w:t>
      </w:r>
      <w:r w:rsidR="0074472E" w:rsidRPr="005114BF">
        <w:rPr>
          <w:spacing w:val="-2"/>
          <w:lang w:val="fr-FR"/>
        </w:rPr>
        <w:t> </w:t>
      </w:r>
      <w:r w:rsidR="0036449C" w:rsidRPr="005114BF">
        <w:rPr>
          <w:spacing w:val="-2"/>
          <w:lang w:val="fr-FR"/>
        </w:rPr>
        <w:t>1</w:t>
      </w:r>
      <w:r w:rsidR="0036449C" w:rsidRPr="005114BF">
        <w:rPr>
          <w:spacing w:val="-2"/>
          <w:vertAlign w:val="superscript"/>
          <w:lang w:val="fr-FR"/>
        </w:rPr>
        <w:t>er</w:t>
      </w:r>
      <w:r w:rsidR="0036449C" w:rsidRPr="005114BF">
        <w:rPr>
          <w:spacing w:val="-2"/>
          <w:lang w:val="fr-FR"/>
        </w:rPr>
        <w:t> janvier 20</w:t>
      </w:r>
      <w:r w:rsidRPr="005114BF">
        <w:rPr>
          <w:spacing w:val="-2"/>
          <w:lang w:val="fr-FR"/>
        </w:rPr>
        <w:t>26.</w:t>
      </w:r>
    </w:p>
    <w:p w14:paraId="7FBA0C20" w14:textId="2757DD68" w:rsidR="004910C8" w:rsidRPr="005114BF" w:rsidRDefault="004910C8" w:rsidP="0074472E">
      <w:pPr>
        <w:pStyle w:val="ONUMFS"/>
        <w:numPr>
          <w:ilvl w:val="1"/>
          <w:numId w:val="6"/>
        </w:numPr>
        <w:rPr>
          <w:spacing w:val="-2"/>
          <w:lang w:val="fr-FR"/>
        </w:rPr>
      </w:pPr>
      <w:r w:rsidRPr="005114BF">
        <w:rPr>
          <w:spacing w:val="-2"/>
          <w:lang w:val="fr-FR"/>
        </w:rPr>
        <w:t xml:space="preserve">Les modifications apportées au texte français de la </w:t>
      </w:r>
      <w:r w:rsidR="0036449C" w:rsidRPr="005114BF">
        <w:rPr>
          <w:spacing w:val="-2"/>
          <w:lang w:val="fr-FR"/>
        </w:rPr>
        <w:t>règle 8</w:t>
      </w:r>
      <w:r w:rsidRPr="005114BF">
        <w:rPr>
          <w:spacing w:val="-2"/>
          <w:lang w:val="fr-FR"/>
        </w:rPr>
        <w:t>2</w:t>
      </w:r>
      <w:r w:rsidRPr="005114BF">
        <w:rPr>
          <w:i/>
          <w:spacing w:val="-2"/>
          <w:lang w:val="fr-FR"/>
        </w:rPr>
        <w:t>quater</w:t>
      </w:r>
      <w:r w:rsidRPr="005114BF">
        <w:rPr>
          <w:spacing w:val="-2"/>
          <w:lang w:val="fr-FR"/>
        </w:rPr>
        <w:t>.3.c), qui font l</w:t>
      </w:r>
      <w:r w:rsidR="0036449C" w:rsidRPr="005114BF">
        <w:rPr>
          <w:spacing w:val="-2"/>
          <w:lang w:val="fr-FR"/>
        </w:rPr>
        <w:t>’</w:t>
      </w:r>
      <w:r w:rsidRPr="005114BF">
        <w:rPr>
          <w:spacing w:val="-2"/>
          <w:lang w:val="fr-FR"/>
        </w:rPr>
        <w:t>objet du paragraphe </w:t>
      </w:r>
      <w:r w:rsidRPr="005114BF">
        <w:rPr>
          <w:spacing w:val="-2"/>
          <w:lang w:val="fr-FR"/>
        </w:rPr>
        <w:fldChar w:fldCharType="begin"/>
      </w:r>
      <w:r w:rsidRPr="005114BF">
        <w:rPr>
          <w:spacing w:val="-2"/>
          <w:lang w:val="fr-FR"/>
        </w:rPr>
        <w:instrText xml:space="preserve"> REF _Ref127538928 \r \h </w:instrText>
      </w:r>
      <w:r w:rsidR="0074472E" w:rsidRPr="005114BF">
        <w:rPr>
          <w:spacing w:val="-2"/>
          <w:lang w:val="fr-FR"/>
        </w:rPr>
        <w:instrText xml:space="preserve"> \* MERGEFORMAT </w:instrText>
      </w:r>
      <w:r w:rsidRPr="005114BF">
        <w:rPr>
          <w:spacing w:val="-2"/>
          <w:lang w:val="fr-FR"/>
        </w:rPr>
      </w:r>
      <w:r w:rsidRPr="005114BF">
        <w:rPr>
          <w:spacing w:val="-2"/>
          <w:lang w:val="fr-FR"/>
        </w:rPr>
        <w:fldChar w:fldCharType="separate"/>
      </w:r>
      <w:r w:rsidR="006E701E">
        <w:rPr>
          <w:spacing w:val="-2"/>
          <w:lang w:val="fr-FR"/>
        </w:rPr>
        <w:t>6</w:t>
      </w:r>
      <w:r w:rsidRPr="005114BF">
        <w:rPr>
          <w:spacing w:val="-2"/>
          <w:lang w:val="fr-FR"/>
        </w:rPr>
        <w:fldChar w:fldCharType="end"/>
      </w:r>
      <w:r w:rsidRPr="005114BF">
        <w:rPr>
          <w:spacing w:val="-2"/>
          <w:lang w:val="fr-FR"/>
        </w:rPr>
        <w:t>, entreront en vigueur le</w:t>
      </w:r>
      <w:r w:rsidR="0036449C" w:rsidRPr="005114BF">
        <w:rPr>
          <w:spacing w:val="-2"/>
          <w:lang w:val="fr-FR"/>
        </w:rPr>
        <w:t xml:space="preserve"> 1</w:t>
      </w:r>
      <w:r w:rsidR="0036449C" w:rsidRPr="005114BF">
        <w:rPr>
          <w:spacing w:val="-2"/>
          <w:vertAlign w:val="superscript"/>
          <w:lang w:val="fr-FR"/>
        </w:rPr>
        <w:t>er</w:t>
      </w:r>
      <w:r w:rsidR="0036449C" w:rsidRPr="005114BF">
        <w:rPr>
          <w:spacing w:val="-2"/>
          <w:lang w:val="fr-FR"/>
        </w:rPr>
        <w:t> juillet 20</w:t>
      </w:r>
      <w:r w:rsidRPr="005114BF">
        <w:rPr>
          <w:spacing w:val="-2"/>
          <w:lang w:val="fr-FR"/>
        </w:rPr>
        <w:t>24.</w:t>
      </w:r>
    </w:p>
    <w:p w14:paraId="1F70353E" w14:textId="77777777" w:rsidR="0036449C" w:rsidRPr="005114BF" w:rsidRDefault="004910C8" w:rsidP="0074472E">
      <w:pPr>
        <w:pStyle w:val="ONUMFS"/>
        <w:rPr>
          <w:spacing w:val="-2"/>
          <w:lang w:val="fr-FR"/>
        </w:rPr>
      </w:pPr>
      <w:bookmarkStart w:id="7" w:name="_Ref126941875"/>
      <w:r w:rsidRPr="005114BF">
        <w:rPr>
          <w:spacing w:val="-2"/>
          <w:lang w:val="fr-FR"/>
        </w:rPr>
        <w:t>En outre, il est proposé que l</w:t>
      </w:r>
      <w:r w:rsidR="0036449C" w:rsidRPr="005114BF">
        <w:rPr>
          <w:spacing w:val="-2"/>
          <w:lang w:val="fr-FR"/>
        </w:rPr>
        <w:t>’</w:t>
      </w:r>
      <w:r w:rsidRPr="005114BF">
        <w:rPr>
          <w:spacing w:val="-2"/>
          <w:lang w:val="fr-FR"/>
        </w:rPr>
        <w:t>assemblée adopte l</w:t>
      </w:r>
      <w:r w:rsidR="0036449C" w:rsidRPr="005114BF">
        <w:rPr>
          <w:spacing w:val="-2"/>
          <w:lang w:val="fr-FR"/>
        </w:rPr>
        <w:t>’</w:t>
      </w:r>
      <w:r w:rsidRPr="005114BF">
        <w:rPr>
          <w:spacing w:val="-2"/>
          <w:lang w:val="fr-FR"/>
        </w:rPr>
        <w:t>accord de principe suivant concernant l</w:t>
      </w:r>
      <w:r w:rsidR="0036449C" w:rsidRPr="005114BF">
        <w:rPr>
          <w:spacing w:val="-2"/>
          <w:lang w:val="fr-FR"/>
        </w:rPr>
        <w:t>’</w:t>
      </w:r>
      <w:r w:rsidRPr="005114BF">
        <w:rPr>
          <w:spacing w:val="-2"/>
          <w:lang w:val="fr-FR"/>
        </w:rPr>
        <w:t xml:space="preserve">interprétation des </w:t>
      </w:r>
      <w:r w:rsidR="0036449C" w:rsidRPr="005114BF">
        <w:rPr>
          <w:spacing w:val="-2"/>
          <w:lang w:val="fr-FR"/>
        </w:rPr>
        <w:t>règles 3</w:t>
      </w:r>
      <w:r w:rsidRPr="005114BF">
        <w:rPr>
          <w:spacing w:val="-2"/>
          <w:lang w:val="fr-FR"/>
        </w:rPr>
        <w:t>6.1.ii) et</w:t>
      </w:r>
      <w:r w:rsidR="0074472E" w:rsidRPr="005114BF">
        <w:rPr>
          <w:spacing w:val="-2"/>
          <w:lang w:val="fr-FR"/>
        </w:rPr>
        <w:t> </w:t>
      </w:r>
      <w:r w:rsidRPr="005114BF">
        <w:rPr>
          <w:spacing w:val="-2"/>
          <w:lang w:val="fr-FR"/>
        </w:rPr>
        <w:t>63.1.ii)</w:t>
      </w:r>
      <w:r w:rsidR="0036449C" w:rsidRPr="005114BF">
        <w:rPr>
          <w:spacing w:val="-2"/>
          <w:lang w:val="fr-FR"/>
        </w:rPr>
        <w:t> :</w:t>
      </w:r>
      <w:bookmarkEnd w:id="7"/>
    </w:p>
    <w:p w14:paraId="2EB74AB0" w14:textId="77777777" w:rsidR="0036449C" w:rsidRPr="005114BF" w:rsidRDefault="004910C8" w:rsidP="0074472E">
      <w:pPr>
        <w:pStyle w:val="ONUMFS"/>
        <w:numPr>
          <w:ilvl w:val="0"/>
          <w:numId w:val="0"/>
        </w:numPr>
        <w:ind w:left="567"/>
        <w:rPr>
          <w:spacing w:val="-2"/>
          <w:lang w:val="fr-FR"/>
        </w:rPr>
      </w:pPr>
      <w:r w:rsidRPr="005114BF">
        <w:rPr>
          <w:spacing w:val="-2"/>
          <w:lang w:val="fr-FR"/>
        </w:rPr>
        <w:t xml:space="preserve">“En adoptant les modifications des </w:t>
      </w:r>
      <w:r w:rsidR="0036449C" w:rsidRPr="005114BF">
        <w:rPr>
          <w:spacing w:val="-2"/>
          <w:lang w:val="fr-FR"/>
        </w:rPr>
        <w:t>règles 3</w:t>
      </w:r>
      <w:r w:rsidRPr="005114BF">
        <w:rPr>
          <w:spacing w:val="-2"/>
          <w:lang w:val="fr-FR"/>
        </w:rPr>
        <w:t>6.1 et</w:t>
      </w:r>
      <w:r w:rsidR="0074472E" w:rsidRPr="005114BF">
        <w:rPr>
          <w:spacing w:val="-2"/>
          <w:lang w:val="fr-FR"/>
        </w:rPr>
        <w:t> </w:t>
      </w:r>
      <w:r w:rsidRPr="005114BF">
        <w:rPr>
          <w:spacing w:val="-2"/>
          <w:lang w:val="fr-FR"/>
        </w:rPr>
        <w:t xml:space="preserve">63.1, qui énoncent les exigences minimales mentionnées aux </w:t>
      </w:r>
      <w:r w:rsidR="0036449C" w:rsidRPr="005114BF">
        <w:rPr>
          <w:spacing w:val="-2"/>
          <w:lang w:val="fr-FR"/>
        </w:rPr>
        <w:t>articles 1</w:t>
      </w:r>
      <w:r w:rsidRPr="005114BF">
        <w:rPr>
          <w:spacing w:val="-2"/>
          <w:lang w:val="fr-FR"/>
        </w:rPr>
        <w:t>6.3)c) et</w:t>
      </w:r>
      <w:r w:rsidR="0074472E" w:rsidRPr="005114BF">
        <w:rPr>
          <w:spacing w:val="-2"/>
          <w:lang w:val="fr-FR"/>
        </w:rPr>
        <w:t> </w:t>
      </w:r>
      <w:r w:rsidRPr="005114BF">
        <w:rPr>
          <w:spacing w:val="-2"/>
          <w:lang w:val="fr-FR"/>
        </w:rPr>
        <w:t>32.3), respectivement, l</w:t>
      </w:r>
      <w:r w:rsidR="0036449C" w:rsidRPr="005114BF">
        <w:rPr>
          <w:spacing w:val="-2"/>
          <w:lang w:val="fr-FR"/>
        </w:rPr>
        <w:t>’</w:t>
      </w:r>
      <w:r w:rsidR="00E40175">
        <w:rPr>
          <w:spacing w:val="-2"/>
          <w:lang w:val="fr-FR"/>
        </w:rPr>
        <w:t>a</w:t>
      </w:r>
      <w:r w:rsidRPr="005114BF">
        <w:rPr>
          <w:spacing w:val="-2"/>
          <w:lang w:val="fr-FR"/>
        </w:rPr>
        <w:t>ssemblée est convenue que, dans le cas d</w:t>
      </w:r>
      <w:r w:rsidR="0036449C" w:rsidRPr="005114BF">
        <w:rPr>
          <w:spacing w:val="-2"/>
          <w:lang w:val="fr-FR"/>
        </w:rPr>
        <w:t>’</w:t>
      </w:r>
      <w:r w:rsidRPr="005114BF">
        <w:rPr>
          <w:spacing w:val="-2"/>
          <w:lang w:val="fr-FR"/>
        </w:rPr>
        <w:t>une organisation intergouvernementale qui a été créée pour assurer la collaboration entre les offices nationaux des États membres de cette organisation intergouvernementale et qui ne délivre pas elle</w:t>
      </w:r>
      <w:r w:rsidR="00790D6C" w:rsidRPr="005114BF">
        <w:rPr>
          <w:spacing w:val="-2"/>
          <w:lang w:val="fr-FR"/>
        </w:rPr>
        <w:noBreakHyphen/>
      </w:r>
      <w:r w:rsidRPr="005114BF">
        <w:rPr>
          <w:spacing w:val="-2"/>
          <w:lang w:val="fr-FR"/>
        </w:rPr>
        <w:t xml:space="preserve">même de brevets ni ne publie de demandes de brevet, les exigences énoncées aux </w:t>
      </w:r>
      <w:r w:rsidR="0036449C" w:rsidRPr="005114BF">
        <w:rPr>
          <w:spacing w:val="-2"/>
          <w:lang w:val="fr-FR"/>
        </w:rPr>
        <w:t>règles 3</w:t>
      </w:r>
      <w:r w:rsidRPr="005114BF">
        <w:rPr>
          <w:spacing w:val="-2"/>
          <w:lang w:val="fr-FR"/>
        </w:rPr>
        <w:t>6.1.ii) et</w:t>
      </w:r>
      <w:r w:rsidR="0074472E" w:rsidRPr="005114BF">
        <w:rPr>
          <w:spacing w:val="-2"/>
          <w:lang w:val="fr-FR"/>
        </w:rPr>
        <w:t> </w:t>
      </w:r>
      <w:r w:rsidRPr="005114BF">
        <w:rPr>
          <w:spacing w:val="-2"/>
          <w:lang w:val="fr-FR"/>
        </w:rPr>
        <w:t>63.1)ii) pour l</w:t>
      </w:r>
      <w:r w:rsidR="0036449C" w:rsidRPr="005114BF">
        <w:rPr>
          <w:spacing w:val="-2"/>
          <w:lang w:val="fr-FR"/>
        </w:rPr>
        <w:t>’</w:t>
      </w:r>
      <w:r w:rsidRPr="005114BF">
        <w:rPr>
          <w:spacing w:val="-2"/>
          <w:lang w:val="fr-FR"/>
        </w:rPr>
        <w:t>organisation sont que les offices nationaux de ces États mettent à disposition pour consultation, dans le cadre de la documentation minimale, tout brevet délivré et toute demande de brevet publiée par eux et, le cas échéant, par leur(s) prédécesseur(s) en droit.”</w:t>
      </w:r>
    </w:p>
    <w:p w14:paraId="48B9207F" w14:textId="77777777" w:rsidR="004910C8" w:rsidRPr="005114BF" w:rsidRDefault="004910C8" w:rsidP="0074472E">
      <w:pPr>
        <w:pStyle w:val="ONUMFS"/>
        <w:ind w:left="5533"/>
        <w:rPr>
          <w:i/>
          <w:spacing w:val="-2"/>
          <w:lang w:val="fr-FR"/>
        </w:rPr>
      </w:pPr>
      <w:r w:rsidRPr="005114BF">
        <w:rPr>
          <w:i/>
          <w:spacing w:val="-2"/>
          <w:lang w:val="fr-FR"/>
        </w:rPr>
        <w:t>L</w:t>
      </w:r>
      <w:r w:rsidR="0036449C" w:rsidRPr="005114BF">
        <w:rPr>
          <w:i/>
          <w:spacing w:val="-2"/>
          <w:lang w:val="fr-FR"/>
        </w:rPr>
        <w:t>’</w:t>
      </w:r>
      <w:r w:rsidRPr="005114BF">
        <w:rPr>
          <w:i/>
          <w:spacing w:val="-2"/>
          <w:lang w:val="fr-FR"/>
        </w:rPr>
        <w:t>Assemblée de l</w:t>
      </w:r>
      <w:r w:rsidR="0036449C" w:rsidRPr="005114BF">
        <w:rPr>
          <w:i/>
          <w:spacing w:val="-2"/>
          <w:lang w:val="fr-FR"/>
        </w:rPr>
        <w:t>’</w:t>
      </w:r>
      <w:r w:rsidRPr="005114BF">
        <w:rPr>
          <w:i/>
          <w:spacing w:val="-2"/>
          <w:lang w:val="fr-FR"/>
        </w:rPr>
        <w:t>Union</w:t>
      </w:r>
      <w:r w:rsidR="0036449C" w:rsidRPr="005114BF">
        <w:rPr>
          <w:i/>
          <w:spacing w:val="-2"/>
          <w:lang w:val="fr-FR"/>
        </w:rPr>
        <w:t xml:space="preserve"> du PCT</w:t>
      </w:r>
      <w:r w:rsidRPr="005114BF">
        <w:rPr>
          <w:i/>
          <w:spacing w:val="-2"/>
          <w:lang w:val="fr-FR"/>
        </w:rPr>
        <w:t xml:space="preserve"> est invitée</w:t>
      </w:r>
    </w:p>
    <w:p w14:paraId="01208AD2" w14:textId="69949B21" w:rsidR="004910C8" w:rsidRPr="005114BF" w:rsidRDefault="004910C8" w:rsidP="0074472E">
      <w:pPr>
        <w:pStyle w:val="ONUMFS"/>
        <w:numPr>
          <w:ilvl w:val="1"/>
          <w:numId w:val="6"/>
        </w:numPr>
        <w:ind w:left="6237"/>
        <w:rPr>
          <w:i/>
          <w:spacing w:val="-2"/>
          <w:lang w:val="fr-FR"/>
        </w:rPr>
      </w:pPr>
      <w:r w:rsidRPr="005114BF">
        <w:rPr>
          <w:i/>
          <w:iCs/>
          <w:spacing w:val="-2"/>
          <w:lang w:val="fr-FR"/>
        </w:rPr>
        <w:t>à approuver les propositions de modification du règlement d</w:t>
      </w:r>
      <w:r w:rsidR="0036449C" w:rsidRPr="005114BF">
        <w:rPr>
          <w:i/>
          <w:iCs/>
          <w:spacing w:val="-2"/>
          <w:lang w:val="fr-FR"/>
        </w:rPr>
        <w:t>’</w:t>
      </w:r>
      <w:r w:rsidRPr="005114BF">
        <w:rPr>
          <w:i/>
          <w:iCs/>
          <w:spacing w:val="-2"/>
          <w:lang w:val="fr-FR"/>
        </w:rPr>
        <w:t>exécution</w:t>
      </w:r>
      <w:r w:rsidR="0036449C" w:rsidRPr="005114BF">
        <w:rPr>
          <w:i/>
          <w:iCs/>
          <w:spacing w:val="-2"/>
          <w:lang w:val="fr-FR"/>
        </w:rPr>
        <w:t xml:space="preserve"> du PCT</w:t>
      </w:r>
      <w:r w:rsidRPr="005114BF">
        <w:rPr>
          <w:i/>
          <w:iCs/>
          <w:spacing w:val="-2"/>
          <w:lang w:val="fr-FR"/>
        </w:rPr>
        <w:t xml:space="preserve"> présentées dans les </w:t>
      </w:r>
      <w:r w:rsidR="0036449C" w:rsidRPr="005114BF">
        <w:rPr>
          <w:i/>
          <w:iCs/>
          <w:spacing w:val="-2"/>
          <w:lang w:val="fr-FR"/>
        </w:rPr>
        <w:t>annexes I</w:t>
      </w:r>
      <w:r w:rsidR="00D540D7" w:rsidRPr="005114BF">
        <w:rPr>
          <w:i/>
          <w:iCs/>
          <w:spacing w:val="-2"/>
          <w:lang w:val="fr-FR"/>
        </w:rPr>
        <w:t> </w:t>
      </w:r>
      <w:r w:rsidRPr="005114BF">
        <w:rPr>
          <w:i/>
          <w:iCs/>
          <w:spacing w:val="-2"/>
          <w:lang w:val="fr-FR"/>
        </w:rPr>
        <w:t>et</w:t>
      </w:r>
      <w:r w:rsidR="00D540D7" w:rsidRPr="005114BF">
        <w:rPr>
          <w:i/>
          <w:iCs/>
          <w:spacing w:val="-2"/>
          <w:lang w:val="fr-FR"/>
        </w:rPr>
        <w:t> </w:t>
      </w:r>
      <w:r w:rsidRPr="005114BF">
        <w:rPr>
          <w:i/>
          <w:iCs/>
          <w:spacing w:val="-2"/>
          <w:lang w:val="fr-FR"/>
        </w:rPr>
        <w:t>II</w:t>
      </w:r>
      <w:r w:rsidRPr="005114BF">
        <w:rPr>
          <w:i/>
          <w:spacing w:val="-2"/>
          <w:lang w:val="fr-FR"/>
        </w:rPr>
        <w:t xml:space="preserve"> et au paragraphe </w:t>
      </w:r>
      <w:r w:rsidRPr="005114BF">
        <w:rPr>
          <w:i/>
          <w:spacing w:val="-2"/>
          <w:lang w:val="fr-FR"/>
        </w:rPr>
        <w:fldChar w:fldCharType="begin"/>
      </w:r>
      <w:r w:rsidRPr="005114BF">
        <w:rPr>
          <w:i/>
          <w:spacing w:val="-2"/>
          <w:lang w:val="fr-FR"/>
        </w:rPr>
        <w:instrText xml:space="preserve"> REF _Ref127538928 \r \h </w:instrText>
      </w:r>
      <w:r w:rsidR="0074472E" w:rsidRPr="005114BF">
        <w:rPr>
          <w:i/>
          <w:spacing w:val="-2"/>
          <w:lang w:val="fr-FR"/>
        </w:rPr>
        <w:instrText xml:space="preserve"> \* MERGEFORMAT </w:instrText>
      </w:r>
      <w:r w:rsidRPr="005114BF">
        <w:rPr>
          <w:i/>
          <w:spacing w:val="-2"/>
          <w:lang w:val="fr-FR"/>
        </w:rPr>
      </w:r>
      <w:r w:rsidRPr="005114BF">
        <w:rPr>
          <w:i/>
          <w:spacing w:val="-2"/>
          <w:lang w:val="fr-FR"/>
        </w:rPr>
        <w:fldChar w:fldCharType="separate"/>
      </w:r>
      <w:r w:rsidR="006E701E">
        <w:rPr>
          <w:i/>
          <w:spacing w:val="-2"/>
          <w:lang w:val="fr-FR"/>
        </w:rPr>
        <w:t>6</w:t>
      </w:r>
      <w:r w:rsidRPr="005114BF">
        <w:rPr>
          <w:i/>
          <w:spacing w:val="-2"/>
          <w:lang w:val="fr-FR"/>
        </w:rPr>
        <w:fldChar w:fldCharType="end"/>
      </w:r>
      <w:r w:rsidRPr="005114BF">
        <w:rPr>
          <w:i/>
          <w:spacing w:val="-2"/>
          <w:lang w:val="fr-FR"/>
        </w:rPr>
        <w:t xml:space="preserve"> du document</w:t>
      </w:r>
      <w:r w:rsidR="00790D6C" w:rsidRPr="005114BF">
        <w:rPr>
          <w:i/>
          <w:spacing w:val="-2"/>
          <w:lang w:val="fr-FR"/>
        </w:rPr>
        <w:t> </w:t>
      </w:r>
      <w:r w:rsidRPr="005114BF">
        <w:rPr>
          <w:i/>
          <w:spacing w:val="-2"/>
          <w:lang w:val="fr-FR"/>
        </w:rPr>
        <w:t>PCT/A/55/2, ainsi que l</w:t>
      </w:r>
      <w:r w:rsidR="0036449C" w:rsidRPr="005114BF">
        <w:rPr>
          <w:i/>
          <w:spacing w:val="-2"/>
          <w:lang w:val="fr-FR"/>
        </w:rPr>
        <w:t>’</w:t>
      </w:r>
      <w:r w:rsidRPr="005114BF">
        <w:rPr>
          <w:i/>
          <w:spacing w:val="-2"/>
          <w:lang w:val="fr-FR"/>
        </w:rPr>
        <w:t>entrée en vigueur et les dispositions transitoires figurant au paragraphe </w:t>
      </w:r>
      <w:r w:rsidRPr="005114BF">
        <w:rPr>
          <w:i/>
          <w:spacing w:val="-2"/>
          <w:lang w:val="fr-FR"/>
        </w:rPr>
        <w:fldChar w:fldCharType="begin"/>
      </w:r>
      <w:r w:rsidRPr="005114BF">
        <w:rPr>
          <w:i/>
          <w:spacing w:val="-2"/>
          <w:lang w:val="fr-FR"/>
        </w:rPr>
        <w:instrText xml:space="preserve"> REF _Ref75453823 \r \h  \* MERGEFORMAT </w:instrText>
      </w:r>
      <w:r w:rsidRPr="005114BF">
        <w:rPr>
          <w:i/>
          <w:spacing w:val="-2"/>
          <w:lang w:val="fr-FR"/>
        </w:rPr>
      </w:r>
      <w:r w:rsidRPr="005114BF">
        <w:rPr>
          <w:i/>
          <w:spacing w:val="-2"/>
          <w:lang w:val="fr-FR"/>
        </w:rPr>
        <w:fldChar w:fldCharType="separate"/>
      </w:r>
      <w:r w:rsidR="006E701E">
        <w:rPr>
          <w:i/>
          <w:spacing w:val="-2"/>
          <w:lang w:val="fr-FR"/>
        </w:rPr>
        <w:t>7</w:t>
      </w:r>
      <w:r w:rsidRPr="005114BF">
        <w:rPr>
          <w:i/>
          <w:spacing w:val="-2"/>
          <w:lang w:val="fr-FR"/>
        </w:rPr>
        <w:fldChar w:fldCharType="end"/>
      </w:r>
      <w:r w:rsidRPr="005114BF">
        <w:rPr>
          <w:i/>
          <w:spacing w:val="-2"/>
          <w:lang w:val="fr-FR"/>
        </w:rPr>
        <w:t xml:space="preserve"> du même document;  et</w:t>
      </w:r>
    </w:p>
    <w:p w14:paraId="587A563B" w14:textId="566082FF" w:rsidR="004910C8" w:rsidRPr="005114BF" w:rsidRDefault="004910C8" w:rsidP="0074472E">
      <w:pPr>
        <w:pStyle w:val="ONUMFS"/>
        <w:numPr>
          <w:ilvl w:val="1"/>
          <w:numId w:val="6"/>
        </w:numPr>
        <w:ind w:left="6237"/>
        <w:rPr>
          <w:i/>
          <w:spacing w:val="-2"/>
          <w:lang w:val="fr-FR"/>
        </w:rPr>
      </w:pPr>
      <w:r w:rsidRPr="005114BF">
        <w:rPr>
          <w:i/>
          <w:iCs/>
          <w:spacing w:val="-2"/>
          <w:lang w:val="fr-FR"/>
        </w:rPr>
        <w:t>à adopter l</w:t>
      </w:r>
      <w:r w:rsidR="0036449C" w:rsidRPr="005114BF">
        <w:rPr>
          <w:i/>
          <w:iCs/>
          <w:spacing w:val="-2"/>
          <w:lang w:val="fr-FR"/>
        </w:rPr>
        <w:t>’</w:t>
      </w:r>
      <w:r w:rsidRPr="005114BF">
        <w:rPr>
          <w:i/>
          <w:iCs/>
          <w:spacing w:val="-2"/>
          <w:lang w:val="fr-FR"/>
        </w:rPr>
        <w:t>accord de principe qui figure au paragraphe</w:t>
      </w:r>
      <w:r w:rsidR="00790D6C" w:rsidRPr="005114BF">
        <w:rPr>
          <w:i/>
          <w:spacing w:val="-2"/>
          <w:lang w:val="fr-FR"/>
        </w:rPr>
        <w:t> </w:t>
      </w:r>
      <w:r w:rsidRPr="005114BF">
        <w:rPr>
          <w:i/>
          <w:spacing w:val="-2"/>
          <w:lang w:val="fr-FR"/>
        </w:rPr>
        <w:fldChar w:fldCharType="begin"/>
      </w:r>
      <w:r w:rsidRPr="005114BF">
        <w:rPr>
          <w:i/>
          <w:spacing w:val="-2"/>
          <w:lang w:val="fr-FR"/>
        </w:rPr>
        <w:instrText xml:space="preserve"> REF _Ref126941875 \r \h </w:instrText>
      </w:r>
      <w:r w:rsidR="0074472E" w:rsidRPr="005114BF">
        <w:rPr>
          <w:i/>
          <w:spacing w:val="-2"/>
          <w:lang w:val="fr-FR"/>
        </w:rPr>
        <w:instrText xml:space="preserve"> \* MERGEFORMAT </w:instrText>
      </w:r>
      <w:r w:rsidRPr="005114BF">
        <w:rPr>
          <w:i/>
          <w:spacing w:val="-2"/>
          <w:lang w:val="fr-FR"/>
        </w:rPr>
      </w:r>
      <w:r w:rsidRPr="005114BF">
        <w:rPr>
          <w:i/>
          <w:spacing w:val="-2"/>
          <w:lang w:val="fr-FR"/>
        </w:rPr>
        <w:fldChar w:fldCharType="separate"/>
      </w:r>
      <w:r w:rsidR="006E701E">
        <w:rPr>
          <w:i/>
          <w:spacing w:val="-2"/>
          <w:lang w:val="fr-FR"/>
        </w:rPr>
        <w:t>8</w:t>
      </w:r>
      <w:r w:rsidRPr="005114BF">
        <w:rPr>
          <w:i/>
          <w:spacing w:val="-2"/>
          <w:lang w:val="fr-FR"/>
        </w:rPr>
        <w:fldChar w:fldCharType="end"/>
      </w:r>
      <w:r w:rsidRPr="005114BF">
        <w:rPr>
          <w:i/>
          <w:spacing w:val="-2"/>
          <w:lang w:val="fr-FR"/>
        </w:rPr>
        <w:t xml:space="preserve"> du document</w:t>
      </w:r>
      <w:r w:rsidR="00790D6C" w:rsidRPr="005114BF">
        <w:rPr>
          <w:i/>
          <w:spacing w:val="-2"/>
          <w:lang w:val="fr-FR"/>
        </w:rPr>
        <w:t> </w:t>
      </w:r>
      <w:r w:rsidRPr="005114BF">
        <w:rPr>
          <w:i/>
          <w:spacing w:val="-2"/>
          <w:lang w:val="fr-FR"/>
        </w:rPr>
        <w:t>PCT/A/55/2.</w:t>
      </w:r>
    </w:p>
    <w:p w14:paraId="684AFB43" w14:textId="77777777" w:rsidR="004910C8" w:rsidRPr="0062247F" w:rsidRDefault="004910C8" w:rsidP="005114BF">
      <w:pPr>
        <w:pStyle w:val="Endofdocument-Annex"/>
        <w:spacing w:before="720"/>
        <w:rPr>
          <w:lang w:val="fr-FR"/>
        </w:rPr>
        <w:sectPr w:rsidR="004910C8" w:rsidRPr="0062247F" w:rsidSect="00AC29B5">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62247F">
        <w:rPr>
          <w:lang w:val="fr-FR"/>
        </w:rPr>
        <w:t>[Les annexes suivent]</w:t>
      </w:r>
    </w:p>
    <w:p w14:paraId="1F9618E0" w14:textId="77777777" w:rsidR="004910C8" w:rsidRPr="004910C8" w:rsidRDefault="0062247F" w:rsidP="004910C8">
      <w:pPr>
        <w:jc w:val="center"/>
        <w:rPr>
          <w:caps/>
          <w:lang w:val="fr-FR"/>
        </w:rPr>
      </w:pPr>
      <w:r w:rsidRPr="0062247F">
        <w:rPr>
          <w:caps/>
          <w:lang w:val="fr-FR"/>
        </w:rPr>
        <w:lastRenderedPageBreak/>
        <w:t>Propositions de modification du règlement d</w:t>
      </w:r>
      <w:r w:rsidR="0036449C" w:rsidRPr="0062247F">
        <w:rPr>
          <w:caps/>
          <w:lang w:val="fr-FR"/>
        </w:rPr>
        <w:t>’</w:t>
      </w:r>
      <w:r w:rsidRPr="0062247F">
        <w:rPr>
          <w:caps/>
          <w:lang w:val="fr-FR"/>
        </w:rPr>
        <w:t>exécution du PCT</w:t>
      </w:r>
      <w:r w:rsidR="004910C8" w:rsidRPr="004910C8">
        <w:rPr>
          <w:caps/>
          <w:vertAlign w:val="superscript"/>
          <w:lang w:val="fr-FR"/>
        </w:rPr>
        <w:footnoteReference w:id="3"/>
      </w:r>
    </w:p>
    <w:p w14:paraId="5C45138D" w14:textId="77777777" w:rsidR="004910C8" w:rsidRPr="004910C8" w:rsidRDefault="004910C8" w:rsidP="004910C8">
      <w:pPr>
        <w:jc w:val="center"/>
        <w:rPr>
          <w:caps/>
          <w:lang w:val="fr-FR"/>
        </w:rPr>
      </w:pPr>
    </w:p>
    <w:p w14:paraId="610C01AE" w14:textId="77777777" w:rsidR="004910C8" w:rsidRPr="004910C8" w:rsidRDefault="004910C8" w:rsidP="004910C8">
      <w:pPr>
        <w:jc w:val="center"/>
        <w:rPr>
          <w:caps/>
          <w:lang w:val="fr-FR"/>
        </w:rPr>
      </w:pPr>
    </w:p>
    <w:p w14:paraId="24A95AE9" w14:textId="77777777" w:rsidR="004910C8" w:rsidRPr="0062247F" w:rsidRDefault="0062247F" w:rsidP="004910C8">
      <w:pPr>
        <w:jc w:val="center"/>
        <w:rPr>
          <w:caps/>
          <w:lang w:val="fr-FR"/>
        </w:rPr>
      </w:pPr>
      <w:r w:rsidRPr="0062247F">
        <w:rPr>
          <w:caps/>
          <w:lang w:val="fr-FR"/>
        </w:rPr>
        <w:t>Table des matières</w:t>
      </w:r>
    </w:p>
    <w:p w14:paraId="1011694D" w14:textId="77777777" w:rsidR="004910C8" w:rsidRPr="004910C8" w:rsidRDefault="004910C8" w:rsidP="004910C8">
      <w:pPr>
        <w:jc w:val="center"/>
        <w:rPr>
          <w:caps/>
          <w:lang w:val="fr-FR"/>
        </w:rPr>
      </w:pPr>
    </w:p>
    <w:p w14:paraId="07015B7C" w14:textId="77777777" w:rsidR="004910C8" w:rsidRPr="004910C8" w:rsidRDefault="004910C8" w:rsidP="004910C8">
      <w:pPr>
        <w:jc w:val="center"/>
        <w:rPr>
          <w:caps/>
          <w:lang w:val="fr-FR"/>
        </w:rPr>
      </w:pPr>
    </w:p>
    <w:bookmarkStart w:id="8" w:name="_Toc126940719"/>
    <w:bookmarkStart w:id="9" w:name="AxI"/>
    <w:p w14:paraId="5A1F537A" w14:textId="224D2AAA" w:rsidR="00753077" w:rsidRDefault="00AC51A9">
      <w:pPr>
        <w:pStyle w:val="TOC1"/>
        <w:tabs>
          <w:tab w:val="right" w:leader="dot" w:pos="9345"/>
        </w:tabs>
        <w:rPr>
          <w:rFonts w:asciiTheme="minorHAnsi" w:eastAsiaTheme="minorEastAsia" w:hAnsiTheme="minorHAnsi" w:cstheme="minorBidi"/>
          <w:noProof/>
          <w:szCs w:val="22"/>
          <w:lang w:val="en-US" w:eastAsia="en-US"/>
        </w:rPr>
      </w:pPr>
      <w:r>
        <w:rPr>
          <w:caps/>
          <w:lang w:val="fr-FR"/>
        </w:rPr>
        <w:fldChar w:fldCharType="begin"/>
      </w:r>
      <w:r>
        <w:rPr>
          <w:caps/>
          <w:lang w:val="fr-FR"/>
        </w:rPr>
        <w:instrText xml:space="preserve"> TOC \h \z \t "Leg # Title;1;Leg SubRule #;2" </w:instrText>
      </w:r>
      <w:r>
        <w:rPr>
          <w:caps/>
          <w:lang w:val="fr-FR"/>
        </w:rPr>
        <w:fldChar w:fldCharType="separate"/>
      </w:r>
      <w:hyperlink w:anchor="_Toc131508671" w:history="1">
        <w:r w:rsidR="00753077" w:rsidRPr="00141D60">
          <w:rPr>
            <w:rStyle w:val="Hyperlink"/>
            <w:noProof/>
            <w:lang w:val="fr-FR"/>
          </w:rPr>
          <w:t>Règle 26 Contrôle et correction de certains éléments de la demande internationale auprès de l’office récepteur</w:t>
        </w:r>
        <w:r w:rsidR="00753077">
          <w:rPr>
            <w:noProof/>
            <w:webHidden/>
          </w:rPr>
          <w:tab/>
        </w:r>
        <w:r w:rsidR="00753077">
          <w:rPr>
            <w:noProof/>
            <w:webHidden/>
          </w:rPr>
          <w:fldChar w:fldCharType="begin"/>
        </w:r>
        <w:r w:rsidR="00753077">
          <w:rPr>
            <w:noProof/>
            <w:webHidden/>
          </w:rPr>
          <w:instrText xml:space="preserve"> PAGEREF _Toc131508671 \h </w:instrText>
        </w:r>
        <w:r w:rsidR="00753077">
          <w:rPr>
            <w:noProof/>
            <w:webHidden/>
          </w:rPr>
        </w:r>
        <w:r w:rsidR="00753077">
          <w:rPr>
            <w:noProof/>
            <w:webHidden/>
          </w:rPr>
          <w:fldChar w:fldCharType="separate"/>
        </w:r>
        <w:r w:rsidR="006E701E">
          <w:rPr>
            <w:noProof/>
            <w:webHidden/>
          </w:rPr>
          <w:t>2</w:t>
        </w:r>
        <w:r w:rsidR="00753077">
          <w:rPr>
            <w:noProof/>
            <w:webHidden/>
          </w:rPr>
          <w:fldChar w:fldCharType="end"/>
        </w:r>
      </w:hyperlink>
    </w:p>
    <w:p w14:paraId="7ED24855" w14:textId="62A3FB27" w:rsidR="00753077" w:rsidRDefault="004A454C">
      <w:pPr>
        <w:pStyle w:val="TOC2"/>
        <w:tabs>
          <w:tab w:val="right" w:leader="dot" w:pos="9345"/>
        </w:tabs>
        <w:rPr>
          <w:rFonts w:asciiTheme="minorHAnsi" w:eastAsiaTheme="minorEastAsia" w:hAnsiTheme="minorHAnsi" w:cstheme="minorBidi"/>
          <w:noProof/>
          <w:szCs w:val="22"/>
          <w:lang w:val="en-US" w:eastAsia="en-US"/>
        </w:rPr>
      </w:pPr>
      <w:hyperlink w:anchor="_Toc131508672" w:history="1">
        <w:r w:rsidR="00753077" w:rsidRPr="00141D60">
          <w:rPr>
            <w:rStyle w:val="Hyperlink"/>
            <w:noProof/>
            <w:lang w:val="fr-FR"/>
          </w:rPr>
          <w:t>26.1 à 26.2</w:t>
        </w:r>
        <w:r w:rsidR="00753077" w:rsidRPr="00141D60">
          <w:rPr>
            <w:rStyle w:val="Hyperlink"/>
            <w:i/>
            <w:noProof/>
            <w:lang w:val="fr-FR"/>
          </w:rPr>
          <w:t>bis   [Sans changement]</w:t>
        </w:r>
        <w:r w:rsidR="00753077">
          <w:rPr>
            <w:noProof/>
            <w:webHidden/>
          </w:rPr>
          <w:tab/>
        </w:r>
        <w:r w:rsidR="00753077">
          <w:rPr>
            <w:noProof/>
            <w:webHidden/>
          </w:rPr>
          <w:fldChar w:fldCharType="begin"/>
        </w:r>
        <w:r w:rsidR="00753077">
          <w:rPr>
            <w:noProof/>
            <w:webHidden/>
          </w:rPr>
          <w:instrText xml:space="preserve"> PAGEREF _Toc131508672 \h </w:instrText>
        </w:r>
        <w:r w:rsidR="00753077">
          <w:rPr>
            <w:noProof/>
            <w:webHidden/>
          </w:rPr>
        </w:r>
        <w:r w:rsidR="00753077">
          <w:rPr>
            <w:noProof/>
            <w:webHidden/>
          </w:rPr>
          <w:fldChar w:fldCharType="separate"/>
        </w:r>
        <w:r w:rsidR="006E701E">
          <w:rPr>
            <w:noProof/>
            <w:webHidden/>
          </w:rPr>
          <w:t>2</w:t>
        </w:r>
        <w:r w:rsidR="00753077">
          <w:rPr>
            <w:noProof/>
            <w:webHidden/>
          </w:rPr>
          <w:fldChar w:fldCharType="end"/>
        </w:r>
      </w:hyperlink>
    </w:p>
    <w:p w14:paraId="642DDCFD" w14:textId="013B856B" w:rsidR="00753077" w:rsidRDefault="004A454C">
      <w:pPr>
        <w:pStyle w:val="TOC2"/>
        <w:tabs>
          <w:tab w:val="right" w:leader="dot" w:pos="9345"/>
        </w:tabs>
        <w:rPr>
          <w:rFonts w:asciiTheme="minorHAnsi" w:eastAsiaTheme="minorEastAsia" w:hAnsiTheme="minorHAnsi" w:cstheme="minorBidi"/>
          <w:noProof/>
          <w:szCs w:val="22"/>
          <w:lang w:val="en-US" w:eastAsia="en-US"/>
        </w:rPr>
      </w:pPr>
      <w:hyperlink w:anchor="_Toc131508673" w:history="1">
        <w:r w:rsidR="00753077" w:rsidRPr="00141D60">
          <w:rPr>
            <w:rStyle w:val="Hyperlink"/>
            <w:noProof/>
            <w:lang w:val="fr-FR"/>
          </w:rPr>
          <w:t>26.3   </w:t>
        </w:r>
        <w:r w:rsidR="00753077" w:rsidRPr="00141D60">
          <w:rPr>
            <w:rStyle w:val="Hyperlink"/>
            <w:i/>
            <w:noProof/>
            <w:lang w:val="fr-FR"/>
          </w:rPr>
          <w:t>Contrôle des conditions matérielles au sens de l’article 14.1)a)v)</w:t>
        </w:r>
        <w:r w:rsidR="00753077">
          <w:rPr>
            <w:noProof/>
            <w:webHidden/>
          </w:rPr>
          <w:tab/>
        </w:r>
        <w:r w:rsidR="00753077">
          <w:rPr>
            <w:noProof/>
            <w:webHidden/>
          </w:rPr>
          <w:fldChar w:fldCharType="begin"/>
        </w:r>
        <w:r w:rsidR="00753077">
          <w:rPr>
            <w:noProof/>
            <w:webHidden/>
          </w:rPr>
          <w:instrText xml:space="preserve"> PAGEREF _Toc131508673 \h </w:instrText>
        </w:r>
        <w:r w:rsidR="00753077">
          <w:rPr>
            <w:noProof/>
            <w:webHidden/>
          </w:rPr>
        </w:r>
        <w:r w:rsidR="00753077">
          <w:rPr>
            <w:noProof/>
            <w:webHidden/>
          </w:rPr>
          <w:fldChar w:fldCharType="separate"/>
        </w:r>
        <w:r w:rsidR="006E701E">
          <w:rPr>
            <w:noProof/>
            <w:webHidden/>
          </w:rPr>
          <w:t>2</w:t>
        </w:r>
        <w:r w:rsidR="00753077">
          <w:rPr>
            <w:noProof/>
            <w:webHidden/>
          </w:rPr>
          <w:fldChar w:fldCharType="end"/>
        </w:r>
      </w:hyperlink>
    </w:p>
    <w:p w14:paraId="4E83B658" w14:textId="5ACC731C" w:rsidR="00753077" w:rsidRDefault="004A454C">
      <w:pPr>
        <w:pStyle w:val="TOC2"/>
        <w:tabs>
          <w:tab w:val="right" w:leader="dot" w:pos="9345"/>
        </w:tabs>
        <w:rPr>
          <w:rFonts w:asciiTheme="minorHAnsi" w:eastAsiaTheme="minorEastAsia" w:hAnsiTheme="minorHAnsi" w:cstheme="minorBidi"/>
          <w:noProof/>
          <w:szCs w:val="22"/>
          <w:lang w:val="en-US" w:eastAsia="en-US"/>
        </w:rPr>
      </w:pPr>
      <w:hyperlink w:anchor="_Toc131508674" w:history="1">
        <w:r w:rsidR="00753077" w:rsidRPr="00141D60">
          <w:rPr>
            <w:rStyle w:val="Hyperlink"/>
            <w:noProof/>
            <w:lang w:val="fr-FR"/>
          </w:rPr>
          <w:t>26.3</w:t>
        </w:r>
        <w:r w:rsidR="00753077" w:rsidRPr="00141D60">
          <w:rPr>
            <w:rStyle w:val="Hyperlink"/>
            <w:i/>
            <w:noProof/>
            <w:lang w:val="fr-FR"/>
          </w:rPr>
          <w:t>bis   [Sans changement]</w:t>
        </w:r>
        <w:r w:rsidR="00753077">
          <w:rPr>
            <w:noProof/>
            <w:webHidden/>
          </w:rPr>
          <w:tab/>
        </w:r>
        <w:r w:rsidR="00753077">
          <w:rPr>
            <w:noProof/>
            <w:webHidden/>
          </w:rPr>
          <w:fldChar w:fldCharType="begin"/>
        </w:r>
        <w:r w:rsidR="00753077">
          <w:rPr>
            <w:noProof/>
            <w:webHidden/>
          </w:rPr>
          <w:instrText xml:space="preserve"> PAGEREF _Toc131508674 \h </w:instrText>
        </w:r>
        <w:r w:rsidR="00753077">
          <w:rPr>
            <w:noProof/>
            <w:webHidden/>
          </w:rPr>
        </w:r>
        <w:r w:rsidR="00753077">
          <w:rPr>
            <w:noProof/>
            <w:webHidden/>
          </w:rPr>
          <w:fldChar w:fldCharType="separate"/>
        </w:r>
        <w:r w:rsidR="006E701E">
          <w:rPr>
            <w:noProof/>
            <w:webHidden/>
          </w:rPr>
          <w:t>2</w:t>
        </w:r>
        <w:r w:rsidR="00753077">
          <w:rPr>
            <w:noProof/>
            <w:webHidden/>
          </w:rPr>
          <w:fldChar w:fldCharType="end"/>
        </w:r>
      </w:hyperlink>
    </w:p>
    <w:p w14:paraId="2DF71F0B" w14:textId="0253F62B" w:rsidR="00753077" w:rsidRDefault="004A454C">
      <w:pPr>
        <w:pStyle w:val="TOC2"/>
        <w:tabs>
          <w:tab w:val="right" w:leader="dot" w:pos="9345"/>
        </w:tabs>
        <w:rPr>
          <w:rFonts w:asciiTheme="minorHAnsi" w:eastAsiaTheme="minorEastAsia" w:hAnsiTheme="minorHAnsi" w:cstheme="minorBidi"/>
          <w:noProof/>
          <w:szCs w:val="22"/>
          <w:lang w:val="en-US" w:eastAsia="en-US"/>
        </w:rPr>
      </w:pPr>
      <w:hyperlink w:anchor="_Toc131508675" w:history="1">
        <w:r w:rsidR="00753077" w:rsidRPr="00141D60">
          <w:rPr>
            <w:rStyle w:val="Hyperlink"/>
            <w:noProof/>
            <w:lang w:val="fr-FR"/>
          </w:rPr>
          <w:t>26.3</w:t>
        </w:r>
        <w:r w:rsidR="00753077" w:rsidRPr="00141D60">
          <w:rPr>
            <w:rStyle w:val="Hyperlink"/>
            <w:i/>
            <w:noProof/>
            <w:lang w:val="fr-FR"/>
          </w:rPr>
          <w:t>ter   Invitation à corriger des irrégularités en vertu de l’article 3.4)i)</w:t>
        </w:r>
        <w:r w:rsidR="00753077">
          <w:rPr>
            <w:noProof/>
            <w:webHidden/>
          </w:rPr>
          <w:tab/>
        </w:r>
        <w:r w:rsidR="00753077">
          <w:rPr>
            <w:noProof/>
            <w:webHidden/>
          </w:rPr>
          <w:fldChar w:fldCharType="begin"/>
        </w:r>
        <w:r w:rsidR="00753077">
          <w:rPr>
            <w:noProof/>
            <w:webHidden/>
          </w:rPr>
          <w:instrText xml:space="preserve"> PAGEREF _Toc131508675 \h </w:instrText>
        </w:r>
        <w:r w:rsidR="00753077">
          <w:rPr>
            <w:noProof/>
            <w:webHidden/>
          </w:rPr>
        </w:r>
        <w:r w:rsidR="00753077">
          <w:rPr>
            <w:noProof/>
            <w:webHidden/>
          </w:rPr>
          <w:fldChar w:fldCharType="separate"/>
        </w:r>
        <w:r w:rsidR="006E701E">
          <w:rPr>
            <w:noProof/>
            <w:webHidden/>
          </w:rPr>
          <w:t>3</w:t>
        </w:r>
        <w:r w:rsidR="00753077">
          <w:rPr>
            <w:noProof/>
            <w:webHidden/>
          </w:rPr>
          <w:fldChar w:fldCharType="end"/>
        </w:r>
      </w:hyperlink>
    </w:p>
    <w:p w14:paraId="7C6EB100" w14:textId="2357E465" w:rsidR="00753077" w:rsidRDefault="004A454C">
      <w:pPr>
        <w:pStyle w:val="TOC2"/>
        <w:tabs>
          <w:tab w:val="right" w:leader="dot" w:pos="9345"/>
        </w:tabs>
        <w:rPr>
          <w:rFonts w:asciiTheme="minorHAnsi" w:eastAsiaTheme="minorEastAsia" w:hAnsiTheme="minorHAnsi" w:cstheme="minorBidi"/>
          <w:noProof/>
          <w:szCs w:val="22"/>
          <w:lang w:val="en-US" w:eastAsia="en-US"/>
        </w:rPr>
      </w:pPr>
      <w:hyperlink w:anchor="_Toc131508676" w:history="1">
        <w:r w:rsidR="00753077" w:rsidRPr="00141D60">
          <w:rPr>
            <w:rStyle w:val="Hyperlink"/>
            <w:noProof/>
          </w:rPr>
          <w:t>26.4 et 26.5   </w:t>
        </w:r>
        <w:r w:rsidR="00753077" w:rsidRPr="00141D60">
          <w:rPr>
            <w:rStyle w:val="Hyperlink"/>
            <w:i/>
            <w:noProof/>
          </w:rPr>
          <w:t>[Sans changement]</w:t>
        </w:r>
        <w:r w:rsidR="00753077">
          <w:rPr>
            <w:noProof/>
            <w:webHidden/>
          </w:rPr>
          <w:tab/>
        </w:r>
        <w:r w:rsidR="00753077">
          <w:rPr>
            <w:noProof/>
            <w:webHidden/>
          </w:rPr>
          <w:fldChar w:fldCharType="begin"/>
        </w:r>
        <w:r w:rsidR="00753077">
          <w:rPr>
            <w:noProof/>
            <w:webHidden/>
          </w:rPr>
          <w:instrText xml:space="preserve"> PAGEREF _Toc131508676 \h </w:instrText>
        </w:r>
        <w:r w:rsidR="00753077">
          <w:rPr>
            <w:noProof/>
            <w:webHidden/>
          </w:rPr>
        </w:r>
        <w:r w:rsidR="00753077">
          <w:rPr>
            <w:noProof/>
            <w:webHidden/>
          </w:rPr>
          <w:fldChar w:fldCharType="separate"/>
        </w:r>
        <w:r w:rsidR="006E701E">
          <w:rPr>
            <w:noProof/>
            <w:webHidden/>
          </w:rPr>
          <w:t>3</w:t>
        </w:r>
        <w:r w:rsidR="00753077">
          <w:rPr>
            <w:noProof/>
            <w:webHidden/>
          </w:rPr>
          <w:fldChar w:fldCharType="end"/>
        </w:r>
      </w:hyperlink>
    </w:p>
    <w:p w14:paraId="3D893C32" w14:textId="59DBF0A8" w:rsidR="00753077" w:rsidRDefault="004A454C">
      <w:pPr>
        <w:pStyle w:val="TOC1"/>
        <w:tabs>
          <w:tab w:val="right" w:leader="dot" w:pos="9345"/>
        </w:tabs>
        <w:rPr>
          <w:rFonts w:asciiTheme="minorHAnsi" w:eastAsiaTheme="minorEastAsia" w:hAnsiTheme="minorHAnsi" w:cstheme="minorBidi"/>
          <w:noProof/>
          <w:szCs w:val="22"/>
          <w:lang w:val="en-US" w:eastAsia="en-US"/>
        </w:rPr>
      </w:pPr>
      <w:hyperlink w:anchor="_Toc131508677" w:history="1">
        <w:r w:rsidR="00753077" w:rsidRPr="00141D60">
          <w:rPr>
            <w:rStyle w:val="Hyperlink"/>
            <w:noProof/>
            <w:lang w:val="fr-FR"/>
          </w:rPr>
          <w:t>Règle 29 – Demandes internationales considérées comme retirées</w:t>
        </w:r>
        <w:r w:rsidR="00753077">
          <w:rPr>
            <w:noProof/>
            <w:webHidden/>
          </w:rPr>
          <w:tab/>
        </w:r>
        <w:r w:rsidR="00753077">
          <w:rPr>
            <w:noProof/>
            <w:webHidden/>
          </w:rPr>
          <w:fldChar w:fldCharType="begin"/>
        </w:r>
        <w:r w:rsidR="00753077">
          <w:rPr>
            <w:noProof/>
            <w:webHidden/>
          </w:rPr>
          <w:instrText xml:space="preserve"> PAGEREF _Toc131508677 \h </w:instrText>
        </w:r>
        <w:r w:rsidR="00753077">
          <w:rPr>
            <w:noProof/>
            <w:webHidden/>
          </w:rPr>
        </w:r>
        <w:r w:rsidR="00753077">
          <w:rPr>
            <w:noProof/>
            <w:webHidden/>
          </w:rPr>
          <w:fldChar w:fldCharType="separate"/>
        </w:r>
        <w:r w:rsidR="006E701E">
          <w:rPr>
            <w:noProof/>
            <w:webHidden/>
          </w:rPr>
          <w:t>4</w:t>
        </w:r>
        <w:r w:rsidR="00753077">
          <w:rPr>
            <w:noProof/>
            <w:webHidden/>
          </w:rPr>
          <w:fldChar w:fldCharType="end"/>
        </w:r>
      </w:hyperlink>
    </w:p>
    <w:p w14:paraId="54D712EB" w14:textId="1C4E88D7" w:rsidR="00753077" w:rsidRDefault="004A454C">
      <w:pPr>
        <w:pStyle w:val="TOC2"/>
        <w:tabs>
          <w:tab w:val="right" w:leader="dot" w:pos="9345"/>
        </w:tabs>
        <w:rPr>
          <w:rFonts w:asciiTheme="minorHAnsi" w:eastAsiaTheme="minorEastAsia" w:hAnsiTheme="minorHAnsi" w:cstheme="minorBidi"/>
          <w:noProof/>
          <w:szCs w:val="22"/>
          <w:lang w:val="en-US" w:eastAsia="en-US"/>
        </w:rPr>
      </w:pPr>
      <w:hyperlink w:anchor="_Toc131508678" w:history="1">
        <w:r w:rsidR="00753077" w:rsidRPr="00141D60">
          <w:rPr>
            <w:rStyle w:val="Hyperlink"/>
            <w:noProof/>
            <w:lang w:val="fr-FR"/>
          </w:rPr>
          <w:t>29.1</w:t>
        </w:r>
        <w:r w:rsidR="00753077" w:rsidRPr="00141D60">
          <w:rPr>
            <w:rStyle w:val="Hyperlink"/>
            <w:i/>
            <w:noProof/>
            <w:lang w:val="fr-FR"/>
          </w:rPr>
          <w:t>   Constatations de l’office récepteur</w:t>
        </w:r>
        <w:r w:rsidR="00753077">
          <w:rPr>
            <w:noProof/>
            <w:webHidden/>
          </w:rPr>
          <w:tab/>
        </w:r>
        <w:r w:rsidR="00753077">
          <w:rPr>
            <w:noProof/>
            <w:webHidden/>
          </w:rPr>
          <w:fldChar w:fldCharType="begin"/>
        </w:r>
        <w:r w:rsidR="00753077">
          <w:rPr>
            <w:noProof/>
            <w:webHidden/>
          </w:rPr>
          <w:instrText xml:space="preserve"> PAGEREF _Toc131508678 \h </w:instrText>
        </w:r>
        <w:r w:rsidR="00753077">
          <w:rPr>
            <w:noProof/>
            <w:webHidden/>
          </w:rPr>
        </w:r>
        <w:r w:rsidR="00753077">
          <w:rPr>
            <w:noProof/>
            <w:webHidden/>
          </w:rPr>
          <w:fldChar w:fldCharType="separate"/>
        </w:r>
        <w:r w:rsidR="006E701E">
          <w:rPr>
            <w:noProof/>
            <w:webHidden/>
          </w:rPr>
          <w:t>4</w:t>
        </w:r>
        <w:r w:rsidR="00753077">
          <w:rPr>
            <w:noProof/>
            <w:webHidden/>
          </w:rPr>
          <w:fldChar w:fldCharType="end"/>
        </w:r>
      </w:hyperlink>
    </w:p>
    <w:p w14:paraId="59FDA985" w14:textId="5258C1F0" w:rsidR="00753077" w:rsidRDefault="004A454C">
      <w:pPr>
        <w:pStyle w:val="TOC2"/>
        <w:tabs>
          <w:tab w:val="right" w:leader="dot" w:pos="9345"/>
        </w:tabs>
        <w:rPr>
          <w:rFonts w:asciiTheme="minorHAnsi" w:eastAsiaTheme="minorEastAsia" w:hAnsiTheme="minorHAnsi" w:cstheme="minorBidi"/>
          <w:noProof/>
          <w:szCs w:val="22"/>
          <w:lang w:val="en-US" w:eastAsia="en-US"/>
        </w:rPr>
      </w:pPr>
      <w:hyperlink w:anchor="_Toc131508679" w:history="1">
        <w:r w:rsidR="00753077" w:rsidRPr="00141D60">
          <w:rPr>
            <w:rStyle w:val="Hyperlink"/>
            <w:noProof/>
          </w:rPr>
          <w:t>29.2 à</w:t>
        </w:r>
        <w:r w:rsidR="00867B1D">
          <w:rPr>
            <w:rStyle w:val="Hyperlink"/>
            <w:noProof/>
          </w:rPr>
          <w:t> </w:t>
        </w:r>
        <w:r w:rsidR="00753077" w:rsidRPr="00141D60">
          <w:rPr>
            <w:rStyle w:val="Hyperlink"/>
            <w:noProof/>
          </w:rPr>
          <w:t>29.4   </w:t>
        </w:r>
        <w:r w:rsidR="00753077" w:rsidRPr="00141D60">
          <w:rPr>
            <w:rStyle w:val="Hyperlink"/>
            <w:i/>
            <w:noProof/>
          </w:rPr>
          <w:t>[Sans changement]</w:t>
        </w:r>
        <w:r w:rsidR="00753077">
          <w:rPr>
            <w:noProof/>
            <w:webHidden/>
          </w:rPr>
          <w:tab/>
        </w:r>
        <w:r w:rsidR="00753077">
          <w:rPr>
            <w:noProof/>
            <w:webHidden/>
          </w:rPr>
          <w:fldChar w:fldCharType="begin"/>
        </w:r>
        <w:r w:rsidR="00753077">
          <w:rPr>
            <w:noProof/>
            <w:webHidden/>
          </w:rPr>
          <w:instrText xml:space="preserve"> PAGEREF _Toc131508679 \h </w:instrText>
        </w:r>
        <w:r w:rsidR="00753077">
          <w:rPr>
            <w:noProof/>
            <w:webHidden/>
          </w:rPr>
        </w:r>
        <w:r w:rsidR="00753077">
          <w:rPr>
            <w:noProof/>
            <w:webHidden/>
          </w:rPr>
          <w:fldChar w:fldCharType="separate"/>
        </w:r>
        <w:r w:rsidR="006E701E">
          <w:rPr>
            <w:noProof/>
            <w:webHidden/>
          </w:rPr>
          <w:t>4</w:t>
        </w:r>
        <w:r w:rsidR="00753077">
          <w:rPr>
            <w:noProof/>
            <w:webHidden/>
          </w:rPr>
          <w:fldChar w:fldCharType="end"/>
        </w:r>
      </w:hyperlink>
    </w:p>
    <w:p w14:paraId="735D3F96" w14:textId="77777777" w:rsidR="004910C8" w:rsidRPr="001E2BBF" w:rsidRDefault="00AC51A9" w:rsidP="00D019A0">
      <w:pPr>
        <w:pStyle w:val="LegTitle"/>
        <w:rPr>
          <w:lang w:val="fr-FR"/>
        </w:rPr>
      </w:pPr>
      <w:r>
        <w:rPr>
          <w:rFonts w:eastAsia="SimSun" w:cs="Arial"/>
          <w:caps/>
          <w:noProof w:val="0"/>
          <w:snapToGrid/>
          <w:lang w:val="fr-FR" w:eastAsia="zh-CN"/>
        </w:rPr>
        <w:lastRenderedPageBreak/>
        <w:fldChar w:fldCharType="end"/>
      </w:r>
      <w:bookmarkStart w:id="10" w:name="_Toc131508452"/>
      <w:bookmarkStart w:id="11" w:name="_Toc131508671"/>
      <w:bookmarkStart w:id="12" w:name="_Toc131699729"/>
      <w:r w:rsidR="0036449C" w:rsidRPr="001E2BBF">
        <w:rPr>
          <w:lang w:val="fr-FR"/>
        </w:rPr>
        <w:t>Règle 2</w:t>
      </w:r>
      <w:r w:rsidR="0062247F" w:rsidRPr="001E2BBF">
        <w:rPr>
          <w:lang w:val="fr-FR"/>
        </w:rPr>
        <w:t>6</w:t>
      </w:r>
      <w:r w:rsidR="004910C8" w:rsidRPr="001E2BBF">
        <w:rPr>
          <w:lang w:val="fr-FR"/>
        </w:rPr>
        <w:br/>
        <w:t xml:space="preserve">Contrôle et </w:t>
      </w:r>
      <w:r w:rsidR="00D019A0" w:rsidRPr="001E2BBF">
        <w:rPr>
          <w:lang w:val="fr-FR"/>
        </w:rPr>
        <w:t>correction de certains éléments</w:t>
      </w:r>
      <w:r w:rsidR="004910C8" w:rsidRPr="001E2BBF">
        <w:rPr>
          <w:lang w:val="fr-FR"/>
        </w:rPr>
        <w:br/>
        <w:t>de la demande internationale auprès de l</w:t>
      </w:r>
      <w:r w:rsidR="0036449C" w:rsidRPr="001E2BBF">
        <w:rPr>
          <w:lang w:val="fr-FR"/>
        </w:rPr>
        <w:t>’</w:t>
      </w:r>
      <w:r w:rsidR="004910C8" w:rsidRPr="001E2BBF">
        <w:rPr>
          <w:lang w:val="fr-FR"/>
        </w:rPr>
        <w:t>office récepteur</w:t>
      </w:r>
      <w:bookmarkEnd w:id="8"/>
      <w:bookmarkEnd w:id="10"/>
      <w:bookmarkEnd w:id="11"/>
      <w:bookmarkEnd w:id="12"/>
    </w:p>
    <w:p w14:paraId="5B5D4963" w14:textId="77777777" w:rsidR="004910C8" w:rsidRPr="00AC51A9" w:rsidRDefault="004910C8" w:rsidP="00D019A0">
      <w:pPr>
        <w:pStyle w:val="LegSubRule"/>
        <w:keepLines w:val="0"/>
        <w:outlineLvl w:val="0"/>
        <w:rPr>
          <w:lang w:val="fr-FR"/>
        </w:rPr>
      </w:pPr>
      <w:bookmarkStart w:id="13" w:name="_Toc126940720"/>
      <w:bookmarkStart w:id="14" w:name="_Toc131508453"/>
      <w:bookmarkStart w:id="15" w:name="_Toc131508672"/>
      <w:bookmarkStart w:id="16" w:name="_Toc131699730"/>
      <w:r w:rsidRPr="00AC51A9">
        <w:rPr>
          <w:lang w:val="fr-FR"/>
        </w:rPr>
        <w:t>26.1</w:t>
      </w:r>
      <w:r w:rsidR="00D019A0" w:rsidRPr="00AC51A9">
        <w:rPr>
          <w:lang w:val="fr-FR"/>
        </w:rPr>
        <w:t> </w:t>
      </w:r>
      <w:r w:rsidRPr="00AC51A9">
        <w:rPr>
          <w:lang w:val="fr-FR"/>
        </w:rPr>
        <w:t>à</w:t>
      </w:r>
      <w:r w:rsidR="00D019A0" w:rsidRPr="00AC51A9">
        <w:rPr>
          <w:lang w:val="fr-FR"/>
        </w:rPr>
        <w:t> </w:t>
      </w:r>
      <w:r w:rsidRPr="00AC51A9">
        <w:rPr>
          <w:lang w:val="fr-FR"/>
        </w:rPr>
        <w:t>26.2</w:t>
      </w:r>
      <w:r w:rsidRPr="00AC51A9">
        <w:rPr>
          <w:i/>
          <w:lang w:val="fr-FR"/>
        </w:rPr>
        <w:t>bis</w:t>
      </w:r>
      <w:r w:rsidR="00D019A0" w:rsidRPr="00AC51A9">
        <w:rPr>
          <w:i/>
          <w:lang w:val="fr-FR"/>
        </w:rPr>
        <w:t>   </w:t>
      </w:r>
      <w:r w:rsidRPr="00AC51A9">
        <w:rPr>
          <w:i/>
          <w:lang w:val="fr-FR"/>
        </w:rPr>
        <w:t>[Sans changement]</w:t>
      </w:r>
      <w:bookmarkEnd w:id="13"/>
      <w:bookmarkEnd w:id="14"/>
      <w:bookmarkEnd w:id="15"/>
      <w:bookmarkEnd w:id="16"/>
    </w:p>
    <w:p w14:paraId="24D54A63" w14:textId="77777777" w:rsidR="004910C8" w:rsidRPr="00AC51A9" w:rsidRDefault="004910C8" w:rsidP="00D019A0">
      <w:pPr>
        <w:pStyle w:val="LegSubRule"/>
        <w:keepLines w:val="0"/>
        <w:outlineLvl w:val="0"/>
        <w:rPr>
          <w:lang w:val="fr-FR"/>
        </w:rPr>
      </w:pPr>
      <w:bookmarkStart w:id="17" w:name="_Toc126940721"/>
      <w:bookmarkStart w:id="18" w:name="_Toc131508454"/>
      <w:bookmarkStart w:id="19" w:name="_Toc131508673"/>
      <w:bookmarkStart w:id="20" w:name="_Toc131699731"/>
      <w:r w:rsidRPr="00AC51A9">
        <w:rPr>
          <w:lang w:val="fr-FR"/>
        </w:rPr>
        <w:t>26.3</w:t>
      </w:r>
      <w:r w:rsidR="00D019A0" w:rsidRPr="00AC51A9">
        <w:rPr>
          <w:lang w:val="fr-FR"/>
        </w:rPr>
        <w:t>   </w:t>
      </w:r>
      <w:r w:rsidRPr="00AC51A9">
        <w:rPr>
          <w:i/>
          <w:lang w:val="fr-FR"/>
        </w:rPr>
        <w:t>Contrôle des conditions matérielles au sens de l</w:t>
      </w:r>
      <w:r w:rsidR="0036449C" w:rsidRPr="00AC51A9">
        <w:rPr>
          <w:i/>
          <w:lang w:val="fr-FR"/>
        </w:rPr>
        <w:t>’article 1</w:t>
      </w:r>
      <w:r w:rsidRPr="00AC51A9">
        <w:rPr>
          <w:i/>
          <w:lang w:val="fr-FR"/>
        </w:rPr>
        <w:t>4.1)a)v)</w:t>
      </w:r>
      <w:bookmarkEnd w:id="17"/>
      <w:bookmarkEnd w:id="18"/>
      <w:bookmarkEnd w:id="19"/>
      <w:bookmarkEnd w:id="20"/>
    </w:p>
    <w:p w14:paraId="25936F44" w14:textId="77777777" w:rsidR="004910C8" w:rsidRPr="004910C8" w:rsidRDefault="004910C8" w:rsidP="004910C8">
      <w:pPr>
        <w:tabs>
          <w:tab w:val="left" w:pos="454"/>
        </w:tabs>
        <w:spacing w:before="119" w:after="240" w:line="360" w:lineRule="auto"/>
        <w:ind w:firstLine="567"/>
        <w:rPr>
          <w:rFonts w:eastAsia="Times New Roman" w:cs="Times New Roman"/>
          <w:strike/>
          <w:noProof/>
          <w:snapToGrid w:val="0"/>
          <w:lang w:val="fr-FR" w:eastAsia="en-US"/>
        </w:rPr>
      </w:pPr>
      <w:r w:rsidRPr="004910C8">
        <w:rPr>
          <w:rFonts w:eastAsia="Times New Roman" w:cs="Times New Roman"/>
          <w:noProof/>
          <w:snapToGrid w:val="0"/>
          <w:lang w:val="fr-FR" w:eastAsia="en-US"/>
        </w:rPr>
        <w:t>a)</w:t>
      </w:r>
      <w:r w:rsidR="00D019A0">
        <w:rPr>
          <w:rFonts w:eastAsia="Times New Roman" w:cs="Times New Roman"/>
          <w:noProof/>
          <w:snapToGrid w:val="0"/>
          <w:lang w:val="fr-FR" w:eastAsia="en-US"/>
        </w:rPr>
        <w:tab/>
      </w:r>
      <w:r w:rsidRPr="004910C8">
        <w:rPr>
          <w:rFonts w:eastAsia="Times New Roman" w:cs="Times New Roman"/>
          <w:noProof/>
          <w:snapToGrid w:val="0"/>
          <w:lang w:val="fr-FR" w:eastAsia="en-US"/>
        </w:rPr>
        <w:t>Lorsque la demande internationale est déposée dans une langue de publication,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contrôle</w:t>
      </w:r>
    </w:p>
    <w:p w14:paraId="24203921" w14:textId="77777777" w:rsidR="004910C8" w:rsidRPr="004910C8" w:rsidRDefault="004910C8" w:rsidP="00D019A0">
      <w:pPr>
        <w:spacing w:before="60" w:after="240" w:line="360" w:lineRule="auto"/>
        <w:ind w:firstLine="1134"/>
        <w:rPr>
          <w:rFonts w:eastAsia="Times New Roman" w:cs="Times New Roman"/>
          <w:strike/>
          <w:noProof/>
          <w:snapToGrid w:val="0"/>
          <w:lang w:val="fr-FR" w:eastAsia="en-US"/>
        </w:rPr>
      </w:pPr>
      <w:r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ab/>
        <w:t xml:space="preserve">la conformité de la demande internationale aux conditions matérielles mentionnées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1 seulement dans la mesure où ces conditions doivent être remplies aux fins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publication internationale raisonnablement uniforme;</w:t>
      </w:r>
    </w:p>
    <w:p w14:paraId="033C6E06" w14:textId="77777777" w:rsidR="004910C8" w:rsidRPr="004910C8" w:rsidRDefault="004910C8" w:rsidP="00D019A0">
      <w:pPr>
        <w:spacing w:before="60" w:after="240" w:line="360" w:lineRule="auto"/>
        <w:ind w:firstLine="1134"/>
        <w:rPr>
          <w:rFonts w:eastAsia="Times New Roman" w:cs="Times New Roman"/>
          <w:strike/>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ab/>
        <w:t xml:space="preserve">la conformité de toute traduction remise en vertu de la règle 12.3 </w:t>
      </w:r>
      <w:r w:rsidRPr="004910C8">
        <w:rPr>
          <w:rFonts w:eastAsia="Times New Roman" w:cs="Times New Roman"/>
          <w:noProof/>
          <w:snapToGrid w:val="0"/>
          <w:color w:val="0000FF"/>
          <w:u w:val="single"/>
          <w:lang w:val="fr-FR" w:eastAsia="en-US"/>
        </w:rPr>
        <w:t>ou 26.3</w:t>
      </w:r>
      <w:r w:rsidRPr="004910C8">
        <w:rPr>
          <w:rFonts w:eastAsia="Times New Roman" w:cs="Times New Roman"/>
          <w:i/>
          <w:noProof/>
          <w:snapToGrid w:val="0"/>
          <w:color w:val="0000FF"/>
          <w:u w:val="single"/>
          <w:lang w:val="fr-FR" w:eastAsia="en-US"/>
        </w:rPr>
        <w:t>ter</w:t>
      </w:r>
      <w:r w:rsidRPr="004910C8">
        <w:rPr>
          <w:rFonts w:eastAsia="Times New Roman" w:cs="Times New Roman"/>
          <w:noProof/>
          <w:snapToGrid w:val="0"/>
          <w:lang w:val="fr-FR" w:eastAsia="en-US"/>
        </w:rPr>
        <w:t xml:space="preserve"> aux conditions matérielles mentionnées à la règle 11 dans la mesure où ces conditions doivent être remplies aux fins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reproduction satisfaisante.</w:t>
      </w:r>
    </w:p>
    <w:p w14:paraId="40559726" w14:textId="77777777" w:rsidR="004910C8" w:rsidRPr="004910C8" w:rsidRDefault="004910C8" w:rsidP="00B10E60">
      <w:pPr>
        <w:spacing w:before="119" w:after="240" w:line="360" w:lineRule="auto"/>
        <w:ind w:firstLine="567"/>
        <w:rPr>
          <w:rFonts w:eastAsia="Times New Roman" w:cs="Times New Roman"/>
          <w:strike/>
          <w:noProof/>
          <w:snapToGrid w:val="0"/>
          <w:lang w:val="fr-FR" w:eastAsia="en-US"/>
        </w:rPr>
      </w:pPr>
      <w:r w:rsidRPr="004910C8">
        <w:rPr>
          <w:rFonts w:eastAsia="Times New Roman" w:cs="Times New Roman"/>
          <w:noProof/>
          <w:snapToGrid w:val="0"/>
          <w:lang w:val="fr-FR" w:eastAsia="en-US"/>
        </w:rPr>
        <w:t>b)</w:t>
      </w:r>
      <w:r w:rsidR="00B10E60" w:rsidRPr="00B10E60">
        <w:rPr>
          <w:rFonts w:eastAsia="Times New Roman" w:cs="Times New Roman"/>
          <w:noProof/>
          <w:snapToGrid w:val="0"/>
          <w:lang w:val="fr-FR" w:eastAsia="en-US"/>
        </w:rPr>
        <w:tab/>
      </w:r>
      <w:r w:rsidRPr="004910C8">
        <w:rPr>
          <w:rFonts w:eastAsia="Times New Roman" w:cs="Times New Roman"/>
          <w:noProof/>
          <w:snapToGrid w:val="0"/>
          <w:lang w:val="fr-FR" w:eastAsia="en-US"/>
        </w:rPr>
        <w:t>Lorsque la demande internationale est déposée dans une langue qui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est pas une langue de publication,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contrôle</w:t>
      </w:r>
    </w:p>
    <w:p w14:paraId="2E9464C6" w14:textId="77777777" w:rsidR="004910C8" w:rsidRPr="004910C8" w:rsidRDefault="004910C8" w:rsidP="00B10E60">
      <w:pPr>
        <w:spacing w:before="60" w:after="240" w:line="360" w:lineRule="auto"/>
        <w:ind w:firstLine="1134"/>
        <w:rPr>
          <w:rFonts w:eastAsia="Times New Roman" w:cs="Times New Roman"/>
          <w:strike/>
          <w:noProof/>
          <w:snapToGrid w:val="0"/>
          <w:lang w:val="fr-FR" w:eastAsia="en-US"/>
        </w:rPr>
      </w:pPr>
      <w:r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ab/>
        <w:t>la conformité de la demande internationale aux conditions matérielles mentionnées à la règle 11 seulement dans la mesure où ces conditions doivent être remplies aux fins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reproduction satisfaisante;</w:t>
      </w:r>
    </w:p>
    <w:p w14:paraId="0DEAD3DA" w14:textId="77777777" w:rsidR="004910C8" w:rsidRPr="004910C8" w:rsidRDefault="004910C8" w:rsidP="00B10E60">
      <w:pPr>
        <w:spacing w:before="60" w:after="240" w:line="360" w:lineRule="auto"/>
        <w:ind w:firstLine="1134"/>
        <w:rPr>
          <w:rFonts w:eastAsia="Times New Roman" w:cs="Times New Roman"/>
          <w:strike/>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ab/>
        <w:t xml:space="preserve">la conformité de toute traduction remise en vertu de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2.3</w:t>
      </w:r>
      <w:r w:rsidRPr="004910C8">
        <w:rPr>
          <w:rFonts w:eastAsia="Times New Roman" w:cs="Times New Roman"/>
          <w:noProof/>
          <w:snapToGrid w:val="0"/>
          <w:color w:val="0000FF"/>
          <w:u w:val="single"/>
          <w:lang w:val="fr-FR" w:eastAsia="en-US"/>
        </w:rPr>
        <w:t>,</w:t>
      </w:r>
      <w:r w:rsidRPr="004910C8">
        <w:rPr>
          <w:rFonts w:eastAsia="Times New Roman" w:cs="Times New Roman"/>
          <w:strike/>
          <w:noProof/>
          <w:snapToGrid w:val="0"/>
          <w:color w:val="FF0000"/>
          <w:lang w:val="fr-FR" w:eastAsia="en-US"/>
        </w:rPr>
        <w:t xml:space="preserve"> ou</w:t>
      </w:r>
      <w:r w:rsidRPr="004910C8">
        <w:rPr>
          <w:rFonts w:eastAsia="Times New Roman" w:cs="Times New Roman"/>
          <w:noProof/>
          <w:snapToGrid w:val="0"/>
          <w:lang w:val="fr-FR" w:eastAsia="en-US"/>
        </w:rPr>
        <w:t xml:space="preserve"> 12.4 </w:t>
      </w:r>
      <w:r w:rsidRPr="004910C8">
        <w:rPr>
          <w:rFonts w:eastAsia="Times New Roman" w:cs="Times New Roman"/>
          <w:noProof/>
          <w:snapToGrid w:val="0"/>
          <w:color w:val="0000FF"/>
          <w:u w:val="single"/>
          <w:lang w:val="fr-FR" w:eastAsia="en-US"/>
        </w:rPr>
        <w:t>ou 26.3</w:t>
      </w:r>
      <w:r w:rsidRPr="004910C8">
        <w:rPr>
          <w:rFonts w:eastAsia="Times New Roman" w:cs="Times New Roman"/>
          <w:i/>
          <w:noProof/>
          <w:snapToGrid w:val="0"/>
          <w:color w:val="0000FF"/>
          <w:u w:val="single"/>
          <w:lang w:val="fr-FR" w:eastAsia="en-US"/>
        </w:rPr>
        <w:t>ter</w:t>
      </w:r>
      <w:r w:rsidRPr="004910C8">
        <w:rPr>
          <w:rFonts w:eastAsia="Times New Roman" w:cs="Times New Roman"/>
          <w:i/>
          <w:noProof/>
          <w:snapToGrid w:val="0"/>
          <w:lang w:val="fr-FR" w:eastAsia="en-US"/>
        </w:rPr>
        <w:t xml:space="preserve"> </w:t>
      </w:r>
      <w:r w:rsidRPr="004910C8">
        <w:rPr>
          <w:rFonts w:eastAsia="Times New Roman" w:cs="Times New Roman"/>
          <w:noProof/>
          <w:snapToGrid w:val="0"/>
          <w:lang w:val="fr-FR" w:eastAsia="en-US"/>
        </w:rPr>
        <w:t>et des dessins aux conditions matérielles mentionnées à la règle 11 dans la mesure où ces conditions doivent être remplies aux fins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publication internationale raisonnablement uniforme.</w:t>
      </w:r>
    </w:p>
    <w:p w14:paraId="04CE1675" w14:textId="77777777" w:rsidR="004910C8" w:rsidRPr="004910C8" w:rsidRDefault="004910C8" w:rsidP="001F5909">
      <w:pPr>
        <w:pStyle w:val="LegSubRule"/>
        <w:keepNext w:val="0"/>
        <w:keepLines w:val="0"/>
        <w:outlineLvl w:val="0"/>
        <w:rPr>
          <w:i/>
          <w:lang w:val="fr-FR"/>
        </w:rPr>
      </w:pPr>
      <w:bookmarkStart w:id="21" w:name="_Toc126940722"/>
      <w:bookmarkStart w:id="22" w:name="_Toc131508674"/>
      <w:bookmarkStart w:id="23" w:name="_Toc131699732"/>
      <w:r w:rsidRPr="00F70799">
        <w:rPr>
          <w:lang w:val="fr-FR"/>
        </w:rPr>
        <w:t>26.3</w:t>
      </w:r>
      <w:r w:rsidRPr="004910C8">
        <w:rPr>
          <w:i/>
          <w:lang w:val="fr-FR"/>
        </w:rPr>
        <w:t>bis</w:t>
      </w:r>
      <w:r w:rsidR="00B20BCF" w:rsidRPr="00F70799">
        <w:rPr>
          <w:i/>
          <w:lang w:val="fr-FR"/>
        </w:rPr>
        <w:t>   </w:t>
      </w:r>
      <w:r w:rsidRPr="004910C8">
        <w:rPr>
          <w:i/>
          <w:lang w:val="fr-FR"/>
        </w:rPr>
        <w:t>[Sans changement]</w:t>
      </w:r>
      <w:bookmarkEnd w:id="21"/>
      <w:bookmarkEnd w:id="22"/>
      <w:bookmarkEnd w:id="23"/>
    </w:p>
    <w:p w14:paraId="71404C2F" w14:textId="77777777" w:rsidR="004910C8" w:rsidRPr="00F70799" w:rsidRDefault="004910C8">
      <w:pPr>
        <w:pStyle w:val="LegSubRule"/>
        <w:keepLines w:val="0"/>
        <w:outlineLvl w:val="0"/>
        <w:rPr>
          <w:i/>
          <w:lang w:val="fr-FR"/>
        </w:rPr>
      </w:pPr>
      <w:bookmarkStart w:id="24" w:name="_Toc126940723"/>
      <w:bookmarkStart w:id="25" w:name="_Toc131508675"/>
      <w:bookmarkStart w:id="26" w:name="_Toc131699733"/>
      <w:r w:rsidRPr="00F70799">
        <w:rPr>
          <w:lang w:val="fr-FR"/>
        </w:rPr>
        <w:lastRenderedPageBreak/>
        <w:t>26.3</w:t>
      </w:r>
      <w:r w:rsidRPr="004910C8">
        <w:rPr>
          <w:i/>
          <w:lang w:val="fr-FR"/>
        </w:rPr>
        <w:t>ter</w:t>
      </w:r>
      <w:r w:rsidR="00E36193" w:rsidRPr="00F70799">
        <w:rPr>
          <w:i/>
          <w:lang w:val="fr-FR"/>
        </w:rPr>
        <w:t>   </w:t>
      </w:r>
      <w:r w:rsidRPr="004910C8">
        <w:rPr>
          <w:i/>
          <w:lang w:val="fr-FR"/>
        </w:rPr>
        <w:t>Invitation à corriger des irrégularités en vertu de l</w:t>
      </w:r>
      <w:r w:rsidR="0036449C">
        <w:rPr>
          <w:i/>
          <w:lang w:val="fr-FR"/>
        </w:rPr>
        <w:t>’</w:t>
      </w:r>
      <w:r w:rsidR="0036449C" w:rsidRPr="004910C8">
        <w:rPr>
          <w:i/>
          <w:lang w:val="fr-FR"/>
        </w:rPr>
        <w:t>article</w:t>
      </w:r>
      <w:r w:rsidR="0036449C">
        <w:rPr>
          <w:i/>
          <w:lang w:val="fr-FR"/>
        </w:rPr>
        <w:t> </w:t>
      </w:r>
      <w:r w:rsidR="0036449C" w:rsidRPr="004910C8">
        <w:rPr>
          <w:i/>
          <w:lang w:val="fr-FR"/>
        </w:rPr>
        <w:t>3</w:t>
      </w:r>
      <w:r w:rsidRPr="004910C8">
        <w:rPr>
          <w:i/>
          <w:lang w:val="fr-FR"/>
        </w:rPr>
        <w:t>.4)i)</w:t>
      </w:r>
      <w:bookmarkEnd w:id="24"/>
      <w:bookmarkEnd w:id="25"/>
      <w:bookmarkEnd w:id="26"/>
    </w:p>
    <w:p w14:paraId="4AB7A46E" w14:textId="4F805CC5" w:rsidR="004910C8" w:rsidRPr="004910C8" w:rsidRDefault="004910C8" w:rsidP="001F5909">
      <w:pPr>
        <w:keepNext/>
        <w:tabs>
          <w:tab w:val="left" w:pos="454"/>
        </w:tabs>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a)</w:t>
      </w:r>
      <w:r w:rsidR="00E36193">
        <w:rPr>
          <w:rFonts w:eastAsia="Times New Roman" w:cs="Times New Roman"/>
          <w:noProof/>
          <w:snapToGrid w:val="0"/>
          <w:lang w:val="fr-FR" w:eastAsia="en-US"/>
        </w:rPr>
        <w:tab/>
      </w:r>
      <w:r w:rsidRPr="004910C8">
        <w:rPr>
          <w:rFonts w:eastAsia="Times New Roman" w:cs="Times New Roman"/>
          <w:noProof/>
          <w:snapToGrid w:val="0"/>
          <w:lang w:val="fr-FR" w:eastAsia="en-US"/>
        </w:rPr>
        <w:t>Lorsque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abrégé ou tout texte contenu dans les dessins est déposé dans une langue qui est différente de celle</w:t>
      </w:r>
      <w:r w:rsidRPr="00790D6C">
        <w:rPr>
          <w:lang w:val="fr-FR"/>
        </w:rPr>
        <w:t>,</w:t>
      </w:r>
      <w:r w:rsidRPr="004910C8">
        <w:rPr>
          <w:rFonts w:eastAsia="Times New Roman" w:cs="Times New Roman"/>
          <w:noProof/>
          <w:snapToGrid w:val="0"/>
          <w:color w:val="0000FF"/>
          <w:u w:val="single"/>
          <w:lang w:val="fr-FR" w:eastAsia="en-US"/>
        </w:rPr>
        <w:t xml:space="preserve"> </w:t>
      </w:r>
      <w:r w:rsidR="003848DE">
        <w:rPr>
          <w:rFonts w:eastAsia="Times New Roman" w:cs="Times New Roman"/>
          <w:noProof/>
          <w:snapToGrid w:val="0"/>
          <w:color w:val="0000FF"/>
          <w:u w:val="single"/>
          <w:lang w:val="fr-FR" w:eastAsia="en-US"/>
        </w:rPr>
        <w:t>sous réserve</w:t>
      </w:r>
      <w:r w:rsidRPr="004910C8">
        <w:rPr>
          <w:rFonts w:eastAsia="Times New Roman" w:cs="Times New Roman"/>
          <w:noProof/>
          <w:snapToGrid w:val="0"/>
          <w:color w:val="0000FF"/>
          <w:u w:val="single"/>
          <w:lang w:val="fr-FR" w:eastAsia="en-US"/>
        </w:rPr>
        <w:t xml:space="preserve"> des règ</w:t>
      </w:r>
      <w:r w:rsidR="00790D6C">
        <w:rPr>
          <w:rFonts w:eastAsia="Times New Roman" w:cs="Times New Roman"/>
          <w:noProof/>
          <w:snapToGrid w:val="0"/>
          <w:color w:val="0000FF"/>
          <w:u w:val="single"/>
          <w:lang w:val="fr-FR" w:eastAsia="en-US"/>
        </w:rPr>
        <w:t>le</w:t>
      </w:r>
      <w:r w:rsidRPr="004910C8">
        <w:rPr>
          <w:rFonts w:eastAsia="Times New Roman" w:cs="Times New Roman"/>
          <w:noProof/>
          <w:snapToGrid w:val="0"/>
          <w:color w:val="0000FF"/>
          <w:u w:val="single"/>
          <w:lang w:val="fr-FR" w:eastAsia="en-US"/>
        </w:rPr>
        <w:t>s</w:t>
      </w:r>
      <w:r w:rsidR="00790D6C">
        <w:rPr>
          <w:rFonts w:eastAsia="Times New Roman" w:cs="Times New Roman"/>
          <w:noProof/>
          <w:snapToGrid w:val="0"/>
          <w:color w:val="0000FF"/>
          <w:u w:val="single"/>
          <w:lang w:val="fr-FR" w:eastAsia="en-US"/>
        </w:rPr>
        <w:t> </w:t>
      </w:r>
      <w:r w:rsidRPr="004910C8">
        <w:rPr>
          <w:rFonts w:eastAsia="Times New Roman" w:cs="Times New Roman"/>
          <w:noProof/>
          <w:snapToGrid w:val="0"/>
          <w:color w:val="0000FF"/>
          <w:u w:val="single"/>
          <w:lang w:val="fr-FR" w:eastAsia="en-US"/>
        </w:rPr>
        <w:t>12.1</w:t>
      </w:r>
      <w:r w:rsidRPr="004910C8">
        <w:rPr>
          <w:rFonts w:eastAsia="Times New Roman" w:cs="Times New Roman"/>
          <w:i/>
          <w:noProof/>
          <w:snapToGrid w:val="0"/>
          <w:color w:val="0000FF"/>
          <w:u w:val="single"/>
          <w:lang w:val="fr-FR" w:eastAsia="en-US"/>
        </w:rPr>
        <w:t>bis</w:t>
      </w:r>
      <w:r w:rsidRPr="004910C8">
        <w:rPr>
          <w:rFonts w:eastAsia="Times New Roman" w:cs="Times New Roman"/>
          <w:noProof/>
          <w:snapToGrid w:val="0"/>
          <w:color w:val="0000FF"/>
          <w:u w:val="single"/>
          <w:lang w:val="fr-FR" w:eastAsia="en-US"/>
        </w:rPr>
        <w:t xml:space="preserve"> et</w:t>
      </w:r>
      <w:r w:rsidR="0093308D">
        <w:rPr>
          <w:rFonts w:eastAsia="Times New Roman" w:cs="Times New Roman"/>
          <w:noProof/>
          <w:snapToGrid w:val="0"/>
          <w:color w:val="0000FF"/>
          <w:u w:val="single"/>
          <w:lang w:val="fr-FR" w:eastAsia="en-US"/>
        </w:rPr>
        <w:t> </w:t>
      </w:r>
      <w:r w:rsidRPr="004910C8">
        <w:rPr>
          <w:rFonts w:eastAsia="Times New Roman" w:cs="Times New Roman"/>
          <w:noProof/>
          <w:snapToGrid w:val="0"/>
          <w:color w:val="0000FF"/>
          <w:u w:val="single"/>
          <w:lang w:val="fr-FR" w:eastAsia="en-US"/>
        </w:rPr>
        <w:t>26.3</w:t>
      </w:r>
      <w:r w:rsidRPr="004910C8">
        <w:rPr>
          <w:rFonts w:eastAsia="Times New Roman" w:cs="Times New Roman"/>
          <w:i/>
          <w:noProof/>
          <w:snapToGrid w:val="0"/>
          <w:color w:val="0000FF"/>
          <w:u w:val="single"/>
          <w:lang w:val="fr-FR" w:eastAsia="en-US"/>
        </w:rPr>
        <w:t>ter</w:t>
      </w:r>
      <w:r w:rsidRPr="004910C8">
        <w:rPr>
          <w:rFonts w:eastAsia="Times New Roman" w:cs="Times New Roman"/>
          <w:noProof/>
          <w:snapToGrid w:val="0"/>
          <w:color w:val="0000FF"/>
          <w:u w:val="single"/>
          <w:lang w:val="fr-FR" w:eastAsia="en-US"/>
        </w:rPr>
        <w:t>.e),</w:t>
      </w:r>
      <w:r w:rsidRPr="004910C8">
        <w:rPr>
          <w:rFonts w:eastAsia="Times New Roman" w:cs="Times New Roman"/>
          <w:noProof/>
          <w:snapToGrid w:val="0"/>
          <w:lang w:val="fr-FR" w:eastAsia="en-US"/>
        </w:rPr>
        <w:t xml:space="preserve"> de la description et des revendications,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sauf</w:t>
      </w:r>
    </w:p>
    <w:p w14:paraId="022BE575" w14:textId="77777777" w:rsidR="004910C8" w:rsidRPr="004910C8" w:rsidRDefault="004910C8">
      <w:pPr>
        <w:keepNext/>
        <w:keepLines/>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ab/>
        <w:t xml:space="preserve">si une traduction de la demande internationale est exigée en vertu de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2.3.a) ou</w:t>
      </w:r>
    </w:p>
    <w:p w14:paraId="690E76A5" w14:textId="77777777" w:rsidR="004910C8" w:rsidRPr="004910C8" w:rsidRDefault="00E36193" w:rsidP="00E36193">
      <w:pPr>
        <w:keepLines/>
        <w:spacing w:before="119" w:after="240" w:line="360" w:lineRule="auto"/>
        <w:ind w:firstLine="1134"/>
        <w:rPr>
          <w:rFonts w:eastAsia="Times New Roman" w:cs="Times New Roman"/>
          <w:noProof/>
          <w:snapToGrid w:val="0"/>
          <w:lang w:val="fr-FR" w:eastAsia="en-US"/>
        </w:rPr>
      </w:pPr>
      <w:r>
        <w:rPr>
          <w:rFonts w:eastAsia="Times New Roman" w:cs="Times New Roman"/>
          <w:noProof/>
          <w:snapToGrid w:val="0"/>
          <w:lang w:val="fr-FR" w:eastAsia="en-US"/>
        </w:rPr>
        <w:t>ii)</w:t>
      </w:r>
      <w:r>
        <w:rPr>
          <w:rFonts w:eastAsia="Times New Roman" w:cs="Times New Roman"/>
          <w:noProof/>
          <w:snapToGrid w:val="0"/>
          <w:lang w:val="fr-FR" w:eastAsia="en-US"/>
        </w:rPr>
        <w:tab/>
      </w:r>
      <w:r w:rsidR="004910C8" w:rsidRPr="004910C8">
        <w:rPr>
          <w:rFonts w:eastAsia="Times New Roman" w:cs="Times New Roman"/>
          <w:noProof/>
          <w:snapToGrid w:val="0"/>
          <w:lang w:val="fr-FR" w:eastAsia="en-US"/>
        </w:rPr>
        <w:t>si l</w:t>
      </w:r>
      <w:r w:rsidR="0036449C">
        <w:rPr>
          <w:rFonts w:eastAsia="Times New Roman" w:cs="Times New Roman"/>
          <w:noProof/>
          <w:snapToGrid w:val="0"/>
          <w:lang w:val="fr-FR" w:eastAsia="en-US"/>
        </w:rPr>
        <w:t>’</w:t>
      </w:r>
      <w:r w:rsidR="004910C8" w:rsidRPr="004910C8">
        <w:rPr>
          <w:rFonts w:eastAsia="Times New Roman" w:cs="Times New Roman"/>
          <w:noProof/>
          <w:snapToGrid w:val="0"/>
          <w:lang w:val="fr-FR" w:eastAsia="en-US"/>
        </w:rPr>
        <w:t>abrégé ou le texte contenu dans les dessins est rédigé dans la langue dans laquelle la demande internationale doit être publiée,</w:t>
      </w:r>
    </w:p>
    <w:p w14:paraId="6AEA7A2C" w14:textId="77777777" w:rsidR="0036449C" w:rsidRDefault="004910C8" w:rsidP="004910C8">
      <w:pPr>
        <w:keepNext/>
        <w:tabs>
          <w:tab w:val="left" w:pos="454"/>
        </w:tabs>
        <w:spacing w:before="119" w:after="240" w:line="360" w:lineRule="auto"/>
        <w:rPr>
          <w:rFonts w:eastAsia="Times New Roman" w:cs="Times New Roman"/>
          <w:strike/>
          <w:noProof/>
          <w:snapToGrid w:val="0"/>
          <w:lang w:val="fr-FR" w:eastAsia="en-US"/>
        </w:rPr>
      </w:pPr>
      <w:r w:rsidRPr="004910C8">
        <w:rPr>
          <w:rFonts w:eastAsia="Times New Roman" w:cs="Times New Roman"/>
          <w:noProof/>
          <w:snapToGrid w:val="0"/>
          <w:lang w:val="fr-FR" w:eastAsia="en-US"/>
        </w:rPr>
        <w:t>invite le déposant à remettre une traduction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abrégé ou du texte contenu dans les dessins dans la langue dans laquelle la demande internationale doit être publi</w:t>
      </w:r>
      <w:r w:rsidR="00790D6C" w:rsidRPr="004910C8">
        <w:rPr>
          <w:rFonts w:eastAsia="Times New Roman" w:cs="Times New Roman"/>
          <w:noProof/>
          <w:snapToGrid w:val="0"/>
          <w:lang w:val="fr-FR" w:eastAsia="en-US"/>
        </w:rPr>
        <w:t>ée</w:t>
      </w:r>
      <w:r w:rsidR="00790D6C">
        <w:rPr>
          <w:rFonts w:eastAsia="Times New Roman" w:cs="Times New Roman"/>
          <w:noProof/>
          <w:snapToGrid w:val="0"/>
          <w:lang w:val="fr-FR" w:eastAsia="en-US"/>
        </w:rPr>
        <w:t xml:space="preserve">.  </w:t>
      </w:r>
      <w:r w:rsidR="00790D6C" w:rsidRPr="004910C8">
        <w:rPr>
          <w:rFonts w:eastAsia="Times New Roman" w:cs="Times New Roman"/>
          <w:noProof/>
          <w:snapToGrid w:val="0"/>
          <w:lang w:val="fr-FR" w:eastAsia="en-US"/>
        </w:rPr>
        <w:t>Le</w:t>
      </w:r>
      <w:r w:rsidRPr="004910C8">
        <w:rPr>
          <w:rFonts w:eastAsia="Times New Roman" w:cs="Times New Roman"/>
          <w:noProof/>
          <w:snapToGrid w:val="0"/>
          <w:lang w:val="fr-FR" w:eastAsia="en-US"/>
        </w:rPr>
        <w:t xml:space="preserve">s </w:t>
      </w:r>
      <w:r w:rsidR="0036449C" w:rsidRPr="004910C8">
        <w:rPr>
          <w:rFonts w:eastAsia="Times New Roman" w:cs="Times New Roman"/>
          <w:noProof/>
          <w:snapToGrid w:val="0"/>
          <w:lang w:val="fr-FR" w:eastAsia="en-US"/>
        </w:rPr>
        <w:t>règles</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6.1, 26.2, 26.3, 26.3</w:t>
      </w:r>
      <w:r w:rsidRPr="004910C8">
        <w:rPr>
          <w:rFonts w:eastAsia="Times New Roman" w:cs="Times New Roman"/>
          <w:i/>
          <w:noProof/>
          <w:snapToGrid w:val="0"/>
          <w:lang w:val="fr-FR" w:eastAsia="en-US"/>
        </w:rPr>
        <w:t>bis</w:t>
      </w:r>
      <w:r w:rsidRPr="004910C8">
        <w:rPr>
          <w:rFonts w:eastAsia="Times New Roman" w:cs="Times New Roman"/>
          <w:noProof/>
          <w:snapToGrid w:val="0"/>
          <w:lang w:val="fr-FR" w:eastAsia="en-US"/>
        </w:rPr>
        <w:t>, 26.5 et</w:t>
      </w:r>
      <w:r w:rsidR="00E36193">
        <w:rPr>
          <w:rFonts w:eastAsia="Times New Roman" w:cs="Times New Roman"/>
          <w:noProof/>
          <w:snapToGrid w:val="0"/>
          <w:lang w:val="fr-FR" w:eastAsia="en-US"/>
        </w:rPr>
        <w:t> </w:t>
      </w:r>
      <w:r w:rsidRPr="004910C8">
        <w:rPr>
          <w:rFonts w:eastAsia="Times New Roman" w:cs="Times New Roman"/>
          <w:noProof/>
          <w:snapToGrid w:val="0"/>
          <w:lang w:val="fr-FR" w:eastAsia="en-US"/>
        </w:rPr>
        <w:t>29.1 s</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appliquent </w:t>
      </w:r>
      <w:r w:rsidRPr="004910C8">
        <w:rPr>
          <w:rFonts w:eastAsia="Times New Roman" w:cs="Times New Roman"/>
          <w:i/>
          <w:noProof/>
          <w:snapToGrid w:val="0"/>
          <w:lang w:val="fr-FR" w:eastAsia="en-US"/>
        </w:rPr>
        <w:t>mutatis mutandis</w:t>
      </w:r>
      <w:r w:rsidRPr="004910C8">
        <w:rPr>
          <w:rFonts w:eastAsia="Times New Roman" w:cs="Times New Roman"/>
          <w:noProof/>
          <w:snapToGrid w:val="0"/>
          <w:lang w:val="fr-FR" w:eastAsia="en-US"/>
        </w:rPr>
        <w:t>.</w:t>
      </w:r>
    </w:p>
    <w:p w14:paraId="405DDFD9" w14:textId="77777777" w:rsidR="004910C8" w:rsidRPr="004910C8" w:rsidRDefault="004910C8" w:rsidP="004910C8">
      <w:pPr>
        <w:tabs>
          <w:tab w:val="left" w:pos="454"/>
        </w:tabs>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 xml:space="preserve">b) à d) </w:t>
      </w:r>
      <w:r w:rsidRPr="004910C8">
        <w:rPr>
          <w:rFonts w:eastAsia="Times New Roman" w:cs="Times New Roman"/>
          <w:i/>
          <w:noProof/>
          <w:snapToGrid w:val="0"/>
          <w:lang w:val="fr-FR" w:eastAsia="en-US"/>
        </w:rPr>
        <w:t>[Sans changement]</w:t>
      </w:r>
    </w:p>
    <w:p w14:paraId="6C615707" w14:textId="05026BF2" w:rsidR="004910C8" w:rsidRPr="004910C8" w:rsidRDefault="004910C8" w:rsidP="004910C8">
      <w:pPr>
        <w:tabs>
          <w:tab w:val="left" w:pos="454"/>
        </w:tabs>
        <w:spacing w:before="119" w:after="240" w:line="360" w:lineRule="auto"/>
        <w:ind w:firstLine="567"/>
        <w:rPr>
          <w:rFonts w:eastAsia="Times New Roman" w:cs="Times New Roman"/>
          <w:noProof/>
          <w:snapToGrid w:val="0"/>
          <w:color w:val="0000FF"/>
          <w:lang w:val="fr-FR" w:eastAsia="en-US"/>
        </w:rPr>
      </w:pPr>
      <w:r w:rsidRPr="004910C8">
        <w:rPr>
          <w:rFonts w:eastAsia="Times New Roman" w:cs="Times New Roman"/>
          <w:noProof/>
          <w:snapToGrid w:val="0"/>
          <w:color w:val="0000FF"/>
          <w:u w:val="single"/>
          <w:lang w:val="fr-FR" w:eastAsia="en-US"/>
        </w:rPr>
        <w:t>e)</w:t>
      </w:r>
      <w:r w:rsidR="00D76FBD">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Lorsqu</w:t>
      </w:r>
      <w:r w:rsidR="005B31C4">
        <w:rPr>
          <w:rFonts w:eastAsia="Times New Roman" w:cs="Times New Roman"/>
          <w:noProof/>
          <w:snapToGrid w:val="0"/>
          <w:color w:val="0000FF"/>
          <w:u w:val="single"/>
          <w:lang w:val="fr-FR" w:eastAsia="en-US"/>
        </w:rPr>
        <w:t>e</w:t>
      </w:r>
      <w:r w:rsidRPr="004910C8">
        <w:rPr>
          <w:rFonts w:eastAsia="Times New Roman" w:cs="Times New Roman"/>
          <w:noProof/>
          <w:snapToGrid w:val="0"/>
          <w:color w:val="0000FF"/>
          <w:u w:val="single"/>
          <w:lang w:val="fr-FR" w:eastAsia="en-US"/>
        </w:rPr>
        <w:t xml:space="preserve"> </w:t>
      </w:r>
      <w:r w:rsidR="005B31C4">
        <w:rPr>
          <w:rFonts w:eastAsia="Times New Roman" w:cs="Times New Roman"/>
          <w:noProof/>
          <w:snapToGrid w:val="0"/>
          <w:color w:val="0000FF"/>
          <w:u w:val="single"/>
          <w:lang w:val="fr-FR" w:eastAsia="en-US"/>
        </w:rPr>
        <w:t xml:space="preserve">la </w:t>
      </w:r>
      <w:r w:rsidRPr="004910C8">
        <w:rPr>
          <w:rFonts w:eastAsia="Times New Roman" w:cs="Times New Roman"/>
          <w:noProof/>
          <w:snapToGrid w:val="0"/>
          <w:color w:val="0000FF"/>
          <w:u w:val="single"/>
          <w:lang w:val="fr-FR" w:eastAsia="en-US"/>
        </w:rPr>
        <w:t>description d</w:t>
      </w:r>
      <w:r w:rsidR="00BA064D">
        <w:rPr>
          <w:rFonts w:eastAsia="Times New Roman" w:cs="Times New Roman"/>
          <w:noProof/>
          <w:snapToGrid w:val="0"/>
          <w:color w:val="0000FF"/>
          <w:u w:val="single"/>
          <w:lang w:val="fr-FR" w:eastAsia="en-US"/>
        </w:rPr>
        <w:t>’une</w:t>
      </w:r>
      <w:r w:rsidRPr="004910C8">
        <w:rPr>
          <w:rFonts w:eastAsia="Times New Roman" w:cs="Times New Roman"/>
          <w:noProof/>
          <w:snapToGrid w:val="0"/>
          <w:color w:val="0000FF"/>
          <w:u w:val="single"/>
          <w:lang w:val="fr-FR" w:eastAsia="en-US"/>
        </w:rPr>
        <w:t xml:space="preserve"> demande internationale est </w:t>
      </w:r>
      <w:r w:rsidRPr="005B31C4">
        <w:rPr>
          <w:rFonts w:eastAsia="Times New Roman" w:cs="Times New Roman"/>
          <w:noProof/>
          <w:snapToGrid w:val="0"/>
          <w:color w:val="0000FF"/>
          <w:u w:val="single"/>
          <w:lang w:val="fr-FR" w:eastAsia="en-US"/>
        </w:rPr>
        <w:t>déposée</w:t>
      </w:r>
      <w:r w:rsidRPr="004910C8">
        <w:rPr>
          <w:rFonts w:eastAsia="Times New Roman" w:cs="Times New Roman"/>
          <w:noProof/>
          <w:snapToGrid w:val="0"/>
          <w:color w:val="0000FF"/>
          <w:u w:val="single"/>
          <w:lang w:val="fr-FR" w:eastAsia="en-US"/>
        </w:rPr>
        <w:t xml:space="preserve"> dans une langue différente de celle </w:t>
      </w:r>
      <w:r w:rsidR="00E74E9D">
        <w:rPr>
          <w:rFonts w:eastAsia="Times New Roman" w:cs="Times New Roman"/>
          <w:noProof/>
          <w:snapToGrid w:val="0"/>
          <w:color w:val="0000FF"/>
          <w:u w:val="single"/>
          <w:lang w:val="fr-FR" w:eastAsia="en-US"/>
        </w:rPr>
        <w:t>des revendications</w:t>
      </w:r>
      <w:r w:rsidRPr="004910C8">
        <w:rPr>
          <w:rFonts w:eastAsia="Times New Roman" w:cs="Times New Roman"/>
          <w:noProof/>
          <w:snapToGrid w:val="0"/>
          <w:color w:val="0000FF"/>
          <w:u w:val="single"/>
          <w:lang w:val="fr-FR" w:eastAsia="en-US"/>
        </w:rPr>
        <w:t xml:space="preserve">, ou lorsque certaines parties </w:t>
      </w:r>
      <w:r w:rsidRPr="00D3420C">
        <w:rPr>
          <w:rFonts w:eastAsia="Times New Roman" w:cs="Times New Roman"/>
          <w:noProof/>
          <w:snapToGrid w:val="0"/>
          <w:color w:val="0000FF"/>
          <w:u w:val="single"/>
          <w:lang w:val="fr-FR" w:eastAsia="en-US"/>
        </w:rPr>
        <w:t xml:space="preserve">de la description ou </w:t>
      </w:r>
      <w:r w:rsidR="00DF29C4" w:rsidRPr="00D3420C">
        <w:rPr>
          <w:rFonts w:eastAsia="Times New Roman" w:cs="Times New Roman"/>
          <w:noProof/>
          <w:snapToGrid w:val="0"/>
          <w:color w:val="0000FF"/>
          <w:u w:val="single"/>
          <w:lang w:val="fr-FR" w:eastAsia="en-US"/>
        </w:rPr>
        <w:t xml:space="preserve">certaines parties </w:t>
      </w:r>
      <w:r w:rsidRPr="00D3420C">
        <w:rPr>
          <w:rFonts w:eastAsia="Times New Roman" w:cs="Times New Roman"/>
          <w:noProof/>
          <w:snapToGrid w:val="0"/>
          <w:color w:val="0000FF"/>
          <w:u w:val="single"/>
          <w:lang w:val="fr-FR" w:eastAsia="en-US"/>
        </w:rPr>
        <w:t xml:space="preserve">des revendications sont </w:t>
      </w:r>
      <w:r w:rsidR="00BA064D">
        <w:rPr>
          <w:rFonts w:eastAsia="Times New Roman" w:cs="Times New Roman"/>
          <w:noProof/>
          <w:snapToGrid w:val="0"/>
          <w:color w:val="0000FF"/>
          <w:u w:val="single"/>
          <w:lang w:val="fr-FR" w:eastAsia="en-US"/>
        </w:rPr>
        <w:t>déposées</w:t>
      </w:r>
      <w:r w:rsidRPr="00D3420C">
        <w:rPr>
          <w:rFonts w:eastAsia="Times New Roman" w:cs="Times New Roman"/>
          <w:noProof/>
          <w:snapToGrid w:val="0"/>
          <w:color w:val="0000FF"/>
          <w:u w:val="single"/>
          <w:lang w:val="fr-FR" w:eastAsia="en-US"/>
        </w:rPr>
        <w:t xml:space="preserve"> dans une langue différente de celle </w:t>
      </w:r>
      <w:r w:rsidR="00DF29C4" w:rsidRPr="00D3420C">
        <w:rPr>
          <w:rFonts w:eastAsia="Times New Roman" w:cs="Times New Roman"/>
          <w:noProof/>
          <w:snapToGrid w:val="0"/>
          <w:color w:val="0000FF"/>
          <w:u w:val="single"/>
          <w:lang w:val="fr-FR" w:eastAsia="en-US"/>
        </w:rPr>
        <w:t>du</w:t>
      </w:r>
      <w:r w:rsidRPr="00D3420C">
        <w:rPr>
          <w:rFonts w:eastAsia="Times New Roman" w:cs="Times New Roman"/>
          <w:noProof/>
          <w:snapToGrid w:val="0"/>
          <w:color w:val="0000FF"/>
          <w:u w:val="single"/>
          <w:lang w:val="fr-FR" w:eastAsia="en-US"/>
        </w:rPr>
        <w:t xml:space="preserve"> reste de ce</w:t>
      </w:r>
      <w:r w:rsidR="00DF29C4" w:rsidRPr="00D3420C">
        <w:rPr>
          <w:rFonts w:eastAsia="Times New Roman" w:cs="Times New Roman"/>
          <w:noProof/>
          <w:snapToGrid w:val="0"/>
          <w:color w:val="0000FF"/>
          <w:u w:val="single"/>
          <w:lang w:val="fr-FR" w:eastAsia="en-US"/>
        </w:rPr>
        <w:t>t</w:t>
      </w:r>
      <w:r w:rsidRPr="00D3420C">
        <w:rPr>
          <w:rFonts w:eastAsia="Times New Roman" w:cs="Times New Roman"/>
          <w:noProof/>
          <w:snapToGrid w:val="0"/>
          <w:color w:val="0000FF"/>
          <w:u w:val="single"/>
          <w:lang w:val="fr-FR" w:eastAsia="en-US"/>
        </w:rPr>
        <w:t xml:space="preserve"> élément,</w:t>
      </w:r>
      <w:r w:rsidRPr="004910C8">
        <w:rPr>
          <w:rFonts w:eastAsia="Times New Roman" w:cs="Times New Roman"/>
          <w:noProof/>
          <w:snapToGrid w:val="0"/>
          <w:color w:val="0000FF"/>
          <w:u w:val="single"/>
          <w:lang w:val="fr-FR" w:eastAsia="en-US"/>
        </w:rPr>
        <w:t xml:space="preserve"> et dans la mesure où ces langues sont acceptées par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office récepteur au titre de la règle 12.1.a),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office récepteur invite le déposant, le cas échéant, à remettre, dans un délai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un mois à compter de la date de réception de la demande internationale par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office récepteur, une traduction de la description</w:t>
      </w:r>
      <w:r w:rsidR="00BA064D">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 xml:space="preserve"> des revendications ou de toute partie de celles</w:t>
      </w:r>
      <w:r w:rsidR="00790D6C">
        <w:rPr>
          <w:rFonts w:eastAsia="Times New Roman" w:cs="Times New Roman"/>
          <w:noProof/>
          <w:snapToGrid w:val="0"/>
          <w:color w:val="0000FF"/>
          <w:u w:val="single"/>
          <w:lang w:val="fr-FR" w:eastAsia="en-US"/>
        </w:rPr>
        <w:noBreakHyphen/>
      </w:r>
      <w:r w:rsidRPr="004910C8">
        <w:rPr>
          <w:rFonts w:eastAsia="Times New Roman" w:cs="Times New Roman"/>
          <w:noProof/>
          <w:snapToGrid w:val="0"/>
          <w:color w:val="0000FF"/>
          <w:u w:val="single"/>
          <w:lang w:val="fr-FR" w:eastAsia="en-US"/>
        </w:rPr>
        <w:t>ci rédigée dans une seule langue qui remplit les conditions ci</w:t>
      </w:r>
      <w:r w:rsidR="00790D6C">
        <w:rPr>
          <w:rFonts w:eastAsia="Times New Roman" w:cs="Times New Roman"/>
          <w:noProof/>
          <w:snapToGrid w:val="0"/>
          <w:color w:val="0000FF"/>
          <w:u w:val="single"/>
          <w:lang w:val="fr-FR" w:eastAsia="en-US"/>
        </w:rPr>
        <w:noBreakHyphen/>
      </w:r>
      <w:r w:rsidRPr="004910C8">
        <w:rPr>
          <w:rFonts w:eastAsia="Times New Roman" w:cs="Times New Roman"/>
          <w:noProof/>
          <w:snapToGrid w:val="0"/>
          <w:color w:val="0000FF"/>
          <w:u w:val="single"/>
          <w:lang w:val="fr-FR" w:eastAsia="en-US"/>
        </w:rPr>
        <w:t>après</w:t>
      </w:r>
      <w:r w:rsidR="0036449C">
        <w:rPr>
          <w:rFonts w:eastAsia="Times New Roman" w:cs="Times New Roman"/>
          <w:noProof/>
          <w:snapToGrid w:val="0"/>
          <w:lang w:val="fr-FR" w:eastAsia="en-US"/>
        </w:rPr>
        <w:t> :</w:t>
      </w:r>
    </w:p>
    <w:p w14:paraId="6D54A785" w14:textId="77777777" w:rsidR="0036449C" w:rsidRDefault="004910C8" w:rsidP="005E44E5">
      <w:pPr>
        <w:spacing w:before="119" w:after="240" w:line="360" w:lineRule="auto"/>
        <w:ind w:firstLine="1134"/>
        <w:rPr>
          <w:rFonts w:eastAsia="Times New Roman" w:cs="Times New Roman"/>
          <w:strike/>
          <w:noProof/>
          <w:snapToGrid w:val="0"/>
          <w:color w:val="0000FF"/>
          <w:u w:val="single"/>
          <w:lang w:val="fr-FR" w:eastAsia="en-US"/>
        </w:rPr>
      </w:pPr>
      <w:r w:rsidRPr="004910C8">
        <w:rPr>
          <w:rFonts w:eastAsia="Times New Roman" w:cs="Times New Roman"/>
          <w:noProof/>
          <w:snapToGrid w:val="0"/>
          <w:color w:val="0000FF"/>
          <w:u w:val="single"/>
          <w:lang w:val="fr-FR" w:eastAsia="en-US"/>
        </w:rPr>
        <w:t>i)</w:t>
      </w:r>
      <w:r w:rsidRPr="004910C8">
        <w:rPr>
          <w:rFonts w:eastAsia="Times New Roman" w:cs="Times New Roman"/>
          <w:noProof/>
          <w:snapToGrid w:val="0"/>
          <w:color w:val="0000FF"/>
          <w:u w:val="single"/>
          <w:lang w:val="fr-FR" w:eastAsia="en-US"/>
        </w:rPr>
        <w:tab/>
        <w:t>une des langues indiquées dans la description ou les revendications telles qu</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elles ont été déposées;</w:t>
      </w:r>
    </w:p>
    <w:p w14:paraId="63AB7C72" w14:textId="77777777" w:rsidR="004910C8" w:rsidRPr="004910C8" w:rsidRDefault="004910C8" w:rsidP="005E44E5">
      <w:pPr>
        <w:spacing w:before="119" w:after="240" w:line="360" w:lineRule="auto"/>
        <w:ind w:firstLine="1134"/>
        <w:rPr>
          <w:rFonts w:eastAsia="Times New Roman"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ii)</w:t>
      </w:r>
      <w:r w:rsidRPr="004910C8">
        <w:rPr>
          <w:rFonts w:eastAsia="Times New Roman" w:cs="Times New Roman"/>
          <w:noProof/>
          <w:snapToGrid w:val="0"/>
          <w:color w:val="0000FF"/>
          <w:u w:val="single"/>
          <w:lang w:val="fr-FR" w:eastAsia="en-US"/>
        </w:rPr>
        <w:tab/>
        <w:t>une langue acceptée par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administration chargée de la recherche internationale qui proc</w:t>
      </w:r>
      <w:r w:rsidR="00790D6C">
        <w:rPr>
          <w:rFonts w:eastAsia="Times New Roman" w:cs="Times New Roman"/>
          <w:noProof/>
          <w:snapToGrid w:val="0"/>
          <w:color w:val="0000FF"/>
          <w:u w:val="single"/>
          <w:lang w:val="fr-FR" w:eastAsia="en-US"/>
        </w:rPr>
        <w:t>é</w:t>
      </w:r>
      <w:r w:rsidRPr="004910C8">
        <w:rPr>
          <w:rFonts w:eastAsia="Times New Roman" w:cs="Times New Roman"/>
          <w:noProof/>
          <w:snapToGrid w:val="0"/>
          <w:color w:val="0000FF"/>
          <w:u w:val="single"/>
          <w:lang w:val="fr-FR" w:eastAsia="en-US"/>
        </w:rPr>
        <w:t>dera à la recherche internationale;  et</w:t>
      </w:r>
    </w:p>
    <w:p w14:paraId="44D2073E" w14:textId="77777777" w:rsidR="004910C8" w:rsidRPr="004910C8" w:rsidRDefault="005E44E5" w:rsidP="005E44E5">
      <w:pPr>
        <w:spacing w:before="60" w:after="240" w:line="360" w:lineRule="auto"/>
        <w:ind w:firstLine="1134"/>
        <w:rPr>
          <w:rFonts w:eastAsia="Times New Roman" w:cs="Times New Roman"/>
          <w:noProof/>
          <w:snapToGrid w:val="0"/>
          <w:color w:val="0000FF"/>
          <w:u w:val="single"/>
          <w:lang w:val="fr-FR" w:eastAsia="en-US"/>
        </w:rPr>
      </w:pPr>
      <w:r>
        <w:rPr>
          <w:rFonts w:eastAsia="Times New Roman" w:cs="Times New Roman"/>
          <w:noProof/>
          <w:snapToGrid w:val="0"/>
          <w:color w:val="0000FF"/>
          <w:u w:val="single"/>
          <w:lang w:val="fr-FR" w:eastAsia="en-US"/>
        </w:rPr>
        <w:t>iii)</w:t>
      </w:r>
      <w:r>
        <w:rPr>
          <w:rFonts w:eastAsia="Times New Roman" w:cs="Times New Roman"/>
          <w:noProof/>
          <w:snapToGrid w:val="0"/>
          <w:color w:val="0000FF"/>
          <w:u w:val="single"/>
          <w:lang w:val="fr-FR" w:eastAsia="en-US"/>
        </w:rPr>
        <w:tab/>
      </w:r>
      <w:r w:rsidR="004910C8" w:rsidRPr="004910C8">
        <w:rPr>
          <w:rFonts w:eastAsia="Times New Roman" w:cs="Times New Roman"/>
          <w:noProof/>
          <w:snapToGrid w:val="0"/>
          <w:color w:val="0000FF"/>
          <w:u w:val="single"/>
          <w:lang w:val="fr-FR" w:eastAsia="en-US"/>
        </w:rPr>
        <w:t>la langue dans laquelle la demande internationale doit être publiée.</w:t>
      </w:r>
    </w:p>
    <w:p w14:paraId="486CA998" w14:textId="77777777" w:rsidR="004910C8" w:rsidRPr="004910C8" w:rsidRDefault="004910C8" w:rsidP="004910C8">
      <w:pPr>
        <w:tabs>
          <w:tab w:val="right" w:pos="1020"/>
          <w:tab w:val="left" w:pos="1191"/>
        </w:tabs>
        <w:spacing w:before="60" w:after="240" w:line="360" w:lineRule="auto"/>
        <w:rPr>
          <w:rFonts w:eastAsia="Times New Roman"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 xml:space="preserve">La </w:t>
      </w:r>
      <w:r w:rsidR="0036449C" w:rsidRPr="004910C8">
        <w:rPr>
          <w:rFonts w:eastAsia="Times New Roman" w:cs="Times New Roman"/>
          <w:noProof/>
          <w:snapToGrid w:val="0"/>
          <w:color w:val="0000FF"/>
          <w:u w:val="single"/>
          <w:lang w:val="fr-FR" w:eastAsia="en-US"/>
        </w:rPr>
        <w:t>règle</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1</w:t>
      </w:r>
      <w:r w:rsidRPr="004910C8">
        <w:rPr>
          <w:rFonts w:eastAsia="Times New Roman" w:cs="Times New Roman"/>
          <w:noProof/>
          <w:snapToGrid w:val="0"/>
          <w:color w:val="0000FF"/>
          <w:u w:val="single"/>
          <w:lang w:val="fr-FR" w:eastAsia="en-US"/>
        </w:rPr>
        <w:t>2.3.c) à e) s</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 xml:space="preserve">applique </w:t>
      </w:r>
      <w:r w:rsidRPr="004910C8">
        <w:rPr>
          <w:rFonts w:eastAsia="Times New Roman" w:cs="Times New Roman"/>
          <w:i/>
          <w:noProof/>
          <w:snapToGrid w:val="0"/>
          <w:color w:val="0000FF"/>
          <w:u w:val="single"/>
          <w:lang w:val="fr-FR" w:eastAsia="en-US"/>
        </w:rPr>
        <w:t>mutatis mutandis</w:t>
      </w:r>
      <w:r w:rsidRPr="004910C8">
        <w:rPr>
          <w:rFonts w:eastAsia="Times New Roman" w:cs="Times New Roman"/>
          <w:noProof/>
          <w:snapToGrid w:val="0"/>
          <w:color w:val="0000FF"/>
          <w:u w:val="single"/>
          <w:lang w:val="fr-FR" w:eastAsia="en-US"/>
        </w:rPr>
        <w:t>.</w:t>
      </w:r>
    </w:p>
    <w:p w14:paraId="0BB2FE6B" w14:textId="77777777" w:rsidR="004910C8" w:rsidRPr="00AD0576" w:rsidRDefault="004910C8" w:rsidP="00F70799">
      <w:pPr>
        <w:pStyle w:val="LegSubRule"/>
        <w:rPr>
          <w:lang w:val="fr-CH"/>
        </w:rPr>
      </w:pPr>
      <w:bookmarkStart w:id="27" w:name="_Toc126940724"/>
      <w:bookmarkStart w:id="28" w:name="_Toc131508676"/>
      <w:bookmarkStart w:id="29" w:name="_Toc131699734"/>
      <w:r w:rsidRPr="00AD0576">
        <w:rPr>
          <w:lang w:val="fr-CH"/>
        </w:rPr>
        <w:t>26.4 et 26.5</w:t>
      </w:r>
      <w:r w:rsidR="005E44E5" w:rsidRPr="00AD0576">
        <w:rPr>
          <w:lang w:val="fr-CH"/>
        </w:rPr>
        <w:t>   </w:t>
      </w:r>
      <w:r w:rsidRPr="00AD0576">
        <w:rPr>
          <w:i/>
          <w:lang w:val="fr-CH"/>
        </w:rPr>
        <w:t>[Sans changement]</w:t>
      </w:r>
      <w:bookmarkEnd w:id="27"/>
      <w:bookmarkEnd w:id="28"/>
      <w:bookmarkEnd w:id="29"/>
    </w:p>
    <w:p w14:paraId="6CD70C4F" w14:textId="77777777" w:rsidR="004910C8" w:rsidRPr="005E44E5" w:rsidRDefault="0036449C" w:rsidP="005E44E5">
      <w:pPr>
        <w:pStyle w:val="LegTitle"/>
        <w:spacing w:after="480"/>
        <w:rPr>
          <w:lang w:val="fr-FR"/>
        </w:rPr>
      </w:pPr>
      <w:bookmarkStart w:id="30" w:name="_Toc126940725"/>
      <w:bookmarkStart w:id="31" w:name="_Toc131508455"/>
      <w:bookmarkStart w:id="32" w:name="_Toc131508677"/>
      <w:bookmarkStart w:id="33" w:name="_Toc131699735"/>
      <w:r w:rsidRPr="005E44E5">
        <w:rPr>
          <w:lang w:val="fr-FR"/>
        </w:rPr>
        <w:lastRenderedPageBreak/>
        <w:t>Règle 2</w:t>
      </w:r>
      <w:r w:rsidR="004910C8" w:rsidRPr="005E44E5">
        <w:rPr>
          <w:lang w:val="fr-FR"/>
        </w:rPr>
        <w:t>9</w:t>
      </w:r>
      <w:r w:rsidRPr="005E44E5">
        <w:rPr>
          <w:lang w:val="fr-FR"/>
        </w:rPr>
        <w:t xml:space="preserve"> – </w:t>
      </w:r>
      <w:r w:rsidR="004910C8" w:rsidRPr="005E44E5">
        <w:rPr>
          <w:lang w:val="fr-FR"/>
        </w:rPr>
        <w:t>Demandes internationales considérées comme retirées</w:t>
      </w:r>
      <w:bookmarkEnd w:id="30"/>
      <w:bookmarkEnd w:id="31"/>
      <w:bookmarkEnd w:id="32"/>
      <w:bookmarkEnd w:id="33"/>
    </w:p>
    <w:p w14:paraId="110030CF" w14:textId="77777777" w:rsidR="004910C8" w:rsidRPr="004910C8" w:rsidRDefault="004910C8" w:rsidP="005E44E5">
      <w:pPr>
        <w:pStyle w:val="LegSubRule"/>
        <w:tabs>
          <w:tab w:val="clear" w:pos="510"/>
        </w:tabs>
        <w:spacing w:before="0"/>
        <w:ind w:left="567" w:hanging="567"/>
        <w:outlineLvl w:val="0"/>
        <w:rPr>
          <w:i/>
          <w:lang w:val="fr-FR"/>
        </w:rPr>
      </w:pPr>
      <w:bookmarkStart w:id="34" w:name="_Toc126940726"/>
      <w:bookmarkStart w:id="35" w:name="_Toc131508456"/>
      <w:bookmarkStart w:id="36" w:name="_Toc131508678"/>
      <w:bookmarkStart w:id="37" w:name="_Toc131699736"/>
      <w:r w:rsidRPr="005E44E5">
        <w:rPr>
          <w:lang w:val="fr-FR"/>
        </w:rPr>
        <w:t>29.1</w:t>
      </w:r>
      <w:r w:rsidR="005E44E5">
        <w:rPr>
          <w:i/>
          <w:lang w:val="fr-FR"/>
        </w:rPr>
        <w:t>   </w:t>
      </w:r>
      <w:r w:rsidRPr="004910C8">
        <w:rPr>
          <w:i/>
          <w:lang w:val="fr-FR"/>
        </w:rPr>
        <w:t>Constatations de l</w:t>
      </w:r>
      <w:r w:rsidR="0036449C">
        <w:rPr>
          <w:i/>
          <w:lang w:val="fr-FR"/>
        </w:rPr>
        <w:t>’</w:t>
      </w:r>
      <w:r w:rsidRPr="004910C8">
        <w:rPr>
          <w:i/>
          <w:lang w:val="fr-FR"/>
        </w:rPr>
        <w:t>office récepteur</w:t>
      </w:r>
      <w:bookmarkEnd w:id="34"/>
      <w:bookmarkEnd w:id="35"/>
      <w:bookmarkEnd w:id="36"/>
      <w:bookmarkEnd w:id="37"/>
    </w:p>
    <w:p w14:paraId="4F5D1D49" w14:textId="48F3E108" w:rsidR="004910C8" w:rsidRPr="004910C8" w:rsidRDefault="004910C8" w:rsidP="004910C8">
      <w:pPr>
        <w:tabs>
          <w:tab w:val="left" w:pos="454"/>
        </w:tabs>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Si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déclare, conformément à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article 14.1)b) et à la règle 26.5 (défaut de correction de certaines irrégularités), conformément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 xml:space="preserve">4.3)a) (défaut de paiement des taxes prescrites par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7.1.a)), conformément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 xml:space="preserve">4.4) (constatation ultérieure que les conditions énumérées aux </w:t>
      </w:r>
      <w:r w:rsidR="0036449C" w:rsidRPr="004910C8">
        <w:rPr>
          <w:rFonts w:eastAsia="Times New Roman" w:cs="Times New Roman"/>
          <w:noProof/>
          <w:snapToGrid w:val="0"/>
          <w:lang w:val="fr-FR" w:eastAsia="en-US"/>
        </w:rPr>
        <w:t>points</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 xml:space="preserve"> à</w:t>
      </w:r>
      <w:r w:rsidR="005E44E5">
        <w:rPr>
          <w:rFonts w:eastAsia="Times New Roman" w:cs="Times New Roman"/>
          <w:noProof/>
          <w:snapToGrid w:val="0"/>
          <w:lang w:val="fr-FR" w:eastAsia="en-US"/>
        </w:rPr>
        <w:t> </w:t>
      </w:r>
      <w:r w:rsidRPr="004910C8">
        <w:rPr>
          <w:rFonts w:eastAsia="Times New Roman" w:cs="Times New Roman"/>
          <w:noProof/>
          <w:snapToGrid w:val="0"/>
          <w:lang w:val="fr-FR" w:eastAsia="en-US"/>
        </w:rPr>
        <w:t>iii) de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 xml:space="preserve">1.1) ne sont pas remplies), conformément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2.3.d)</w:t>
      </w:r>
      <w:r w:rsidRPr="004910C8">
        <w:rPr>
          <w:rFonts w:eastAsia="Times New Roman" w:cs="Times New Roman"/>
          <w:noProof/>
          <w:snapToGrid w:val="0"/>
          <w:color w:val="0000FF"/>
          <w:u w:val="single"/>
          <w:lang w:val="fr-FR" w:eastAsia="en-US"/>
        </w:rPr>
        <w:t>,</w:t>
      </w:r>
      <w:r w:rsidRPr="004910C8">
        <w:rPr>
          <w:rFonts w:eastAsia="Times New Roman" w:cs="Times New Roman"/>
          <w:strike/>
          <w:noProof/>
          <w:snapToGrid w:val="0"/>
          <w:color w:val="FF0000"/>
          <w:lang w:val="fr-FR" w:eastAsia="en-US"/>
        </w:rPr>
        <w:t xml:space="preserve"> ou</w:t>
      </w:r>
      <w:r w:rsidRPr="004910C8">
        <w:rPr>
          <w:rFonts w:eastAsia="Times New Roman" w:cs="Times New Roman"/>
          <w:noProof/>
          <w:snapToGrid w:val="0"/>
          <w:lang w:val="fr-FR" w:eastAsia="en-US"/>
        </w:rPr>
        <w:t xml:space="preserve"> 12.4.d) </w:t>
      </w:r>
      <w:r w:rsidRPr="004910C8">
        <w:rPr>
          <w:rFonts w:eastAsia="Times New Roman" w:cs="Times New Roman"/>
          <w:noProof/>
          <w:snapToGrid w:val="0"/>
          <w:color w:val="0000FF"/>
          <w:u w:val="single"/>
          <w:lang w:val="fr-FR" w:eastAsia="en-US"/>
        </w:rPr>
        <w:t>ou 26.3</w:t>
      </w:r>
      <w:r w:rsidRPr="004910C8">
        <w:rPr>
          <w:rFonts w:eastAsia="Times New Roman" w:cs="Times New Roman"/>
          <w:i/>
          <w:noProof/>
          <w:snapToGrid w:val="0"/>
          <w:color w:val="0000FF"/>
          <w:u w:val="single"/>
          <w:lang w:val="fr-FR" w:eastAsia="en-US"/>
        </w:rPr>
        <w:t>ter</w:t>
      </w:r>
      <w:r w:rsidRPr="004910C8">
        <w:rPr>
          <w:rFonts w:eastAsia="Times New Roman" w:cs="Times New Roman"/>
          <w:noProof/>
          <w:snapToGrid w:val="0"/>
          <w:lang w:val="fr-FR" w:eastAsia="en-US"/>
        </w:rPr>
        <w:t xml:space="preserve"> (défaut de remise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traduction requise ou, le cas échéant, de paiement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une taxe pour remise tardive) ou conformément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9</w:t>
      </w:r>
      <w:r w:rsidRPr="004910C8">
        <w:rPr>
          <w:rFonts w:eastAsia="Times New Roman" w:cs="Times New Roman"/>
          <w:noProof/>
          <w:snapToGrid w:val="0"/>
          <w:lang w:val="fr-FR" w:eastAsia="en-US"/>
        </w:rPr>
        <w:t>2.4.g)i) (défaut de remise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original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 document), que la demande internationale est considérée comme retirée</w:t>
      </w:r>
      <w:r w:rsidR="00CF3198">
        <w:rPr>
          <w:rFonts w:eastAsia="Times New Roman" w:cs="Times New Roman"/>
          <w:noProof/>
          <w:snapToGrid w:val="0"/>
          <w:lang w:val="fr-FR" w:eastAsia="en-US"/>
        </w:rPr>
        <w:t>,</w:t>
      </w:r>
    </w:p>
    <w:p w14:paraId="42395A2D" w14:textId="77777777" w:rsidR="004910C8" w:rsidRPr="004910C8" w:rsidRDefault="004910C8" w:rsidP="005E44E5">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ab/>
        <w:t>il transmet au Bureau international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exemplaire original (si cela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 pas déjà été fait) et toute correction présentée par le déposant;</w:t>
      </w:r>
    </w:p>
    <w:p w14:paraId="2D455654" w14:textId="77777777" w:rsidR="004910C8" w:rsidRPr="004910C8" w:rsidRDefault="004910C8" w:rsidP="005E44E5">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ab/>
        <w:t>il notifie à bref délai cette déclaration au déposant et au Bureau international, et ce dernier la notifie à son tour à chaque office désigné qui a déjà reçu notification de sa désignation;</w:t>
      </w:r>
    </w:p>
    <w:p w14:paraId="580D9028" w14:textId="77777777" w:rsidR="004910C8" w:rsidRPr="004910C8" w:rsidRDefault="004910C8" w:rsidP="005E44E5">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iii)</w:t>
      </w:r>
      <w:r w:rsidRPr="004910C8">
        <w:rPr>
          <w:rFonts w:eastAsia="Times New Roman" w:cs="Times New Roman"/>
          <w:noProof/>
          <w:snapToGrid w:val="0"/>
          <w:lang w:val="fr-FR" w:eastAsia="en-US"/>
        </w:rPr>
        <w:tab/>
        <w:t xml:space="preserve">il ne transmet pas la copie de recherche de la manière prescrite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3 ou, si une telle copie a déjà été transmise, il notifie cette déclaration à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administration chargée de la recherche internationale;</w:t>
      </w:r>
    </w:p>
    <w:p w14:paraId="1B603EDA" w14:textId="77777777" w:rsidR="004910C8" w:rsidRPr="004910C8" w:rsidRDefault="004910C8" w:rsidP="005E44E5">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iv)</w:t>
      </w:r>
      <w:r w:rsidRPr="004910C8">
        <w:rPr>
          <w:rFonts w:eastAsia="Times New Roman" w:cs="Times New Roman"/>
          <w:noProof/>
          <w:snapToGrid w:val="0"/>
          <w:lang w:val="fr-FR" w:eastAsia="en-US"/>
        </w:rPr>
        <w:tab/>
        <w:t>le Bureau international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 pas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obligation de notifier au déposant la réception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exemplaire original;</w:t>
      </w:r>
    </w:p>
    <w:p w14:paraId="5657EF62" w14:textId="77777777" w:rsidR="004910C8" w:rsidRPr="004910C8" w:rsidRDefault="004910C8" w:rsidP="005E44E5">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v)</w:t>
      </w:r>
      <w:r w:rsidRPr="004910C8">
        <w:rPr>
          <w:rFonts w:eastAsia="Times New Roman" w:cs="Times New Roman"/>
          <w:noProof/>
          <w:snapToGrid w:val="0"/>
          <w:lang w:val="fr-FR" w:eastAsia="en-US"/>
        </w:rPr>
        <w:tab/>
        <w:t>il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est pas procédé à la publication internationale de la demande internationale si la notification de ladite déclaration transmise par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parvient au Bureau international avant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achèvement de la préparation technique de la publication internationale.</w:t>
      </w:r>
    </w:p>
    <w:p w14:paraId="068779AB" w14:textId="77777777" w:rsidR="004910C8" w:rsidRPr="00AD0576" w:rsidRDefault="004910C8" w:rsidP="00F70799">
      <w:pPr>
        <w:pStyle w:val="LegSubRule"/>
        <w:rPr>
          <w:lang w:val="fr-CH"/>
        </w:rPr>
      </w:pPr>
      <w:bookmarkStart w:id="38" w:name="_Toc126940727"/>
      <w:bookmarkStart w:id="39" w:name="_Toc131508679"/>
      <w:bookmarkStart w:id="40" w:name="_Toc131699737"/>
      <w:r w:rsidRPr="00AD0576">
        <w:rPr>
          <w:lang w:val="fr-CH"/>
        </w:rPr>
        <w:t>29.2 à 29.4</w:t>
      </w:r>
      <w:r w:rsidR="005E44E5" w:rsidRPr="00AD0576">
        <w:rPr>
          <w:lang w:val="fr-CH"/>
        </w:rPr>
        <w:t>   </w:t>
      </w:r>
      <w:r w:rsidRPr="00AD0576">
        <w:rPr>
          <w:i/>
          <w:lang w:val="fr-CH"/>
        </w:rPr>
        <w:t>[Sans changement]</w:t>
      </w:r>
      <w:bookmarkEnd w:id="38"/>
      <w:bookmarkEnd w:id="39"/>
      <w:bookmarkEnd w:id="40"/>
    </w:p>
    <w:p w14:paraId="16533A4A" w14:textId="77777777" w:rsidR="004910C8" w:rsidRPr="00AC51A9" w:rsidRDefault="004910C8" w:rsidP="005E44E5">
      <w:pPr>
        <w:pStyle w:val="Endofdocument-Annex"/>
        <w:spacing w:before="720"/>
        <w:rPr>
          <w:lang w:val="fr-FR"/>
        </w:rPr>
        <w:sectPr w:rsidR="004910C8" w:rsidRPr="00AC51A9" w:rsidSect="00790D6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AC51A9">
        <w:rPr>
          <w:lang w:val="fr-FR"/>
        </w:rPr>
        <w:t>[L</w:t>
      </w:r>
      <w:r w:rsidR="0036449C" w:rsidRPr="00AC51A9">
        <w:rPr>
          <w:lang w:val="fr-FR"/>
        </w:rPr>
        <w:t>’</w:t>
      </w:r>
      <w:r w:rsidRPr="00AC51A9">
        <w:rPr>
          <w:lang w:val="fr-FR"/>
        </w:rPr>
        <w:t>annexe II suit]</w:t>
      </w:r>
    </w:p>
    <w:bookmarkEnd w:id="9"/>
    <w:p w14:paraId="11EFDFF5" w14:textId="77777777" w:rsidR="004910C8" w:rsidRPr="004910C8" w:rsidRDefault="007C1629" w:rsidP="004910C8">
      <w:pPr>
        <w:jc w:val="center"/>
        <w:rPr>
          <w:lang w:val="fr-FR"/>
        </w:rPr>
      </w:pPr>
      <w:r w:rsidRPr="007C1629">
        <w:rPr>
          <w:caps/>
          <w:lang w:val="fr-FR"/>
        </w:rPr>
        <w:lastRenderedPageBreak/>
        <w:t>Projet de modification provisoire du règlement d</w:t>
      </w:r>
      <w:r w:rsidR="0036449C" w:rsidRPr="007C1629">
        <w:rPr>
          <w:caps/>
          <w:lang w:val="fr-FR"/>
        </w:rPr>
        <w:t>’</w:t>
      </w:r>
      <w:r w:rsidRPr="007C1629">
        <w:rPr>
          <w:caps/>
          <w:lang w:val="fr-FR"/>
        </w:rPr>
        <w:t xml:space="preserve">exécution du </w:t>
      </w:r>
      <w:r w:rsidR="004910C8" w:rsidRPr="007C1629">
        <w:rPr>
          <w:caps/>
          <w:lang w:val="fr-FR"/>
        </w:rPr>
        <w:t>PCT</w:t>
      </w:r>
      <w:r w:rsidR="004910C8" w:rsidRPr="004910C8">
        <w:rPr>
          <w:vertAlign w:val="superscript"/>
          <w:lang w:val="fr-FR"/>
        </w:rPr>
        <w:footnoteReference w:id="4"/>
      </w:r>
    </w:p>
    <w:p w14:paraId="3A6F80E3" w14:textId="77777777" w:rsidR="004910C8" w:rsidRPr="004910C8" w:rsidRDefault="004910C8" w:rsidP="004910C8">
      <w:pPr>
        <w:jc w:val="center"/>
        <w:rPr>
          <w:lang w:val="fr-FR"/>
        </w:rPr>
      </w:pPr>
    </w:p>
    <w:p w14:paraId="62B057DC" w14:textId="77777777" w:rsidR="004910C8" w:rsidRPr="007C1629" w:rsidRDefault="007C1629" w:rsidP="004910C8">
      <w:pPr>
        <w:jc w:val="center"/>
        <w:rPr>
          <w:caps/>
          <w:lang w:val="fr-FR"/>
        </w:rPr>
      </w:pPr>
      <w:r w:rsidRPr="007C1629">
        <w:rPr>
          <w:caps/>
          <w:lang w:val="fr-FR"/>
        </w:rPr>
        <w:t>Table des matières</w:t>
      </w:r>
    </w:p>
    <w:p w14:paraId="22277322" w14:textId="77777777" w:rsidR="004910C8" w:rsidRPr="004910C8" w:rsidRDefault="004910C8" w:rsidP="004910C8">
      <w:pPr>
        <w:jc w:val="center"/>
        <w:rPr>
          <w:caps/>
          <w:lang w:val="fr-FR"/>
        </w:rPr>
      </w:pPr>
    </w:p>
    <w:p w14:paraId="5E789B84" w14:textId="189AA39B" w:rsidR="00AC51A9" w:rsidRPr="00AC51A9" w:rsidRDefault="00AC51A9">
      <w:pPr>
        <w:pStyle w:val="TOC1"/>
        <w:tabs>
          <w:tab w:val="right" w:leader="dot" w:pos="9345"/>
        </w:tabs>
        <w:rPr>
          <w:rFonts w:asciiTheme="minorHAnsi" w:eastAsiaTheme="minorEastAsia" w:hAnsiTheme="minorHAnsi" w:cstheme="minorBidi"/>
          <w:noProof/>
          <w:szCs w:val="22"/>
          <w:lang w:val="fr-FR" w:eastAsia="en-US"/>
        </w:rPr>
      </w:pPr>
      <w:r>
        <w:rPr>
          <w:caps/>
          <w:lang w:val="fr-FR"/>
        </w:rPr>
        <w:fldChar w:fldCharType="begin"/>
      </w:r>
      <w:r>
        <w:rPr>
          <w:caps/>
          <w:lang w:val="fr-FR"/>
        </w:rPr>
        <w:instrText xml:space="preserve"> TOC \t "Leg # Title;1;Leg SubRule #;2" </w:instrText>
      </w:r>
      <w:r>
        <w:rPr>
          <w:caps/>
          <w:lang w:val="fr-FR"/>
        </w:rPr>
        <w:fldChar w:fldCharType="separate"/>
      </w:r>
      <w:r w:rsidRPr="00E34CB1">
        <w:rPr>
          <w:noProof/>
          <w:lang w:val="fr-FR"/>
        </w:rPr>
        <w:t>Règle 34 Documentation minimale</w:t>
      </w:r>
      <w:r>
        <w:rPr>
          <w:noProof/>
        </w:rPr>
        <w:tab/>
      </w:r>
      <w:r>
        <w:rPr>
          <w:noProof/>
        </w:rPr>
        <w:fldChar w:fldCharType="begin"/>
      </w:r>
      <w:r>
        <w:rPr>
          <w:noProof/>
        </w:rPr>
        <w:instrText xml:space="preserve"> PAGEREF _Toc131508457 \h </w:instrText>
      </w:r>
      <w:r>
        <w:rPr>
          <w:noProof/>
        </w:rPr>
      </w:r>
      <w:r>
        <w:rPr>
          <w:noProof/>
        </w:rPr>
        <w:fldChar w:fldCharType="separate"/>
      </w:r>
      <w:r w:rsidR="006E701E">
        <w:rPr>
          <w:noProof/>
        </w:rPr>
        <w:t>2</w:t>
      </w:r>
      <w:r>
        <w:rPr>
          <w:noProof/>
        </w:rPr>
        <w:fldChar w:fldCharType="end"/>
      </w:r>
    </w:p>
    <w:p w14:paraId="53F311AF" w14:textId="696873AD" w:rsidR="00AC51A9" w:rsidRPr="00AC51A9" w:rsidRDefault="00AC51A9">
      <w:pPr>
        <w:pStyle w:val="TOC2"/>
        <w:tabs>
          <w:tab w:val="left" w:pos="880"/>
          <w:tab w:val="right" w:leader="dot" w:pos="9345"/>
        </w:tabs>
        <w:rPr>
          <w:rFonts w:asciiTheme="minorHAnsi" w:eastAsiaTheme="minorEastAsia" w:hAnsiTheme="minorHAnsi" w:cstheme="minorBidi"/>
          <w:noProof/>
          <w:szCs w:val="22"/>
          <w:lang w:val="fr-FR" w:eastAsia="en-US"/>
        </w:rPr>
      </w:pPr>
      <w:r w:rsidRPr="00E34CB1">
        <w:rPr>
          <w:noProof/>
          <w:lang w:val="fr-FR"/>
        </w:rPr>
        <w:t>34.1</w:t>
      </w:r>
      <w:r w:rsidRPr="00AC51A9">
        <w:rPr>
          <w:rFonts w:asciiTheme="minorHAnsi" w:eastAsiaTheme="minorEastAsia" w:hAnsiTheme="minorHAnsi" w:cstheme="minorBidi"/>
          <w:noProof/>
          <w:szCs w:val="22"/>
          <w:lang w:val="fr-FR" w:eastAsia="en-US"/>
        </w:rPr>
        <w:tab/>
      </w:r>
      <w:r w:rsidRPr="00E34CB1">
        <w:rPr>
          <w:i/>
          <w:noProof/>
          <w:lang w:val="fr-FR"/>
        </w:rPr>
        <w:t>Définition</w:t>
      </w:r>
      <w:r>
        <w:rPr>
          <w:noProof/>
        </w:rPr>
        <w:tab/>
      </w:r>
      <w:r>
        <w:rPr>
          <w:noProof/>
        </w:rPr>
        <w:fldChar w:fldCharType="begin"/>
      </w:r>
      <w:r>
        <w:rPr>
          <w:noProof/>
        </w:rPr>
        <w:instrText xml:space="preserve"> PAGEREF _Toc131508458 \h </w:instrText>
      </w:r>
      <w:r>
        <w:rPr>
          <w:noProof/>
        </w:rPr>
      </w:r>
      <w:r>
        <w:rPr>
          <w:noProof/>
        </w:rPr>
        <w:fldChar w:fldCharType="separate"/>
      </w:r>
      <w:r w:rsidR="006E701E">
        <w:rPr>
          <w:noProof/>
        </w:rPr>
        <w:t>2</w:t>
      </w:r>
      <w:r>
        <w:rPr>
          <w:noProof/>
        </w:rPr>
        <w:fldChar w:fldCharType="end"/>
      </w:r>
    </w:p>
    <w:p w14:paraId="2EFA54A5" w14:textId="6822983E" w:rsidR="00AC51A9" w:rsidRPr="00AC51A9" w:rsidRDefault="00AC51A9">
      <w:pPr>
        <w:pStyle w:val="TOC1"/>
        <w:tabs>
          <w:tab w:val="right" w:leader="dot" w:pos="9345"/>
        </w:tabs>
        <w:rPr>
          <w:rFonts w:asciiTheme="minorHAnsi" w:eastAsiaTheme="minorEastAsia" w:hAnsiTheme="minorHAnsi" w:cstheme="minorBidi"/>
          <w:noProof/>
          <w:szCs w:val="22"/>
          <w:lang w:val="fr-FR" w:eastAsia="en-US"/>
        </w:rPr>
      </w:pPr>
      <w:r w:rsidRPr="00E34CB1">
        <w:rPr>
          <w:noProof/>
          <w:lang w:val="fr-FR"/>
        </w:rPr>
        <w:t>Règle 36 Exigences minimales pour les administrations chargées de la recherche internationale</w:t>
      </w:r>
      <w:r>
        <w:rPr>
          <w:noProof/>
        </w:rPr>
        <w:tab/>
      </w:r>
      <w:r>
        <w:rPr>
          <w:noProof/>
        </w:rPr>
        <w:fldChar w:fldCharType="begin"/>
      </w:r>
      <w:r>
        <w:rPr>
          <w:noProof/>
        </w:rPr>
        <w:instrText xml:space="preserve"> PAGEREF _Toc131508459 \h </w:instrText>
      </w:r>
      <w:r>
        <w:rPr>
          <w:noProof/>
        </w:rPr>
      </w:r>
      <w:r>
        <w:rPr>
          <w:noProof/>
        </w:rPr>
        <w:fldChar w:fldCharType="separate"/>
      </w:r>
      <w:r w:rsidR="006E701E">
        <w:rPr>
          <w:noProof/>
        </w:rPr>
        <w:t>6</w:t>
      </w:r>
      <w:r>
        <w:rPr>
          <w:noProof/>
        </w:rPr>
        <w:fldChar w:fldCharType="end"/>
      </w:r>
    </w:p>
    <w:p w14:paraId="548E1143" w14:textId="7517FCD4" w:rsidR="00AC51A9" w:rsidRPr="00AC51A9" w:rsidRDefault="00AC51A9">
      <w:pPr>
        <w:pStyle w:val="TOC2"/>
        <w:tabs>
          <w:tab w:val="left" w:pos="880"/>
          <w:tab w:val="right" w:leader="dot" w:pos="9345"/>
        </w:tabs>
        <w:rPr>
          <w:rFonts w:asciiTheme="minorHAnsi" w:eastAsiaTheme="minorEastAsia" w:hAnsiTheme="minorHAnsi" w:cstheme="minorBidi"/>
          <w:noProof/>
          <w:szCs w:val="22"/>
          <w:lang w:val="fr-FR" w:eastAsia="en-US"/>
        </w:rPr>
      </w:pPr>
      <w:r w:rsidRPr="00E34CB1">
        <w:rPr>
          <w:noProof/>
          <w:lang w:val="fr-FR"/>
        </w:rPr>
        <w:t>36.1</w:t>
      </w:r>
      <w:r w:rsidRPr="00AC51A9">
        <w:rPr>
          <w:rFonts w:asciiTheme="minorHAnsi" w:eastAsiaTheme="minorEastAsia" w:hAnsiTheme="minorHAnsi" w:cstheme="minorBidi"/>
          <w:noProof/>
          <w:szCs w:val="22"/>
          <w:lang w:val="fr-FR" w:eastAsia="en-US"/>
        </w:rPr>
        <w:tab/>
      </w:r>
      <w:r w:rsidRPr="00E34CB1">
        <w:rPr>
          <w:i/>
          <w:noProof/>
          <w:lang w:val="fr-FR"/>
        </w:rPr>
        <w:t>Définition des exigences minimales</w:t>
      </w:r>
      <w:r>
        <w:rPr>
          <w:noProof/>
        </w:rPr>
        <w:tab/>
      </w:r>
      <w:r>
        <w:rPr>
          <w:noProof/>
        </w:rPr>
        <w:fldChar w:fldCharType="begin"/>
      </w:r>
      <w:r>
        <w:rPr>
          <w:noProof/>
        </w:rPr>
        <w:instrText xml:space="preserve"> PAGEREF _Toc131508460 \h </w:instrText>
      </w:r>
      <w:r>
        <w:rPr>
          <w:noProof/>
        </w:rPr>
      </w:r>
      <w:r>
        <w:rPr>
          <w:noProof/>
        </w:rPr>
        <w:fldChar w:fldCharType="separate"/>
      </w:r>
      <w:r w:rsidR="006E701E">
        <w:rPr>
          <w:noProof/>
        </w:rPr>
        <w:t>6</w:t>
      </w:r>
      <w:r>
        <w:rPr>
          <w:noProof/>
        </w:rPr>
        <w:fldChar w:fldCharType="end"/>
      </w:r>
    </w:p>
    <w:p w14:paraId="69391094" w14:textId="46277DBB" w:rsidR="00AC51A9" w:rsidRPr="00AC51A9" w:rsidRDefault="00AC51A9">
      <w:pPr>
        <w:pStyle w:val="TOC1"/>
        <w:tabs>
          <w:tab w:val="right" w:leader="dot" w:pos="9345"/>
        </w:tabs>
        <w:rPr>
          <w:rFonts w:asciiTheme="minorHAnsi" w:eastAsiaTheme="minorEastAsia" w:hAnsiTheme="minorHAnsi" w:cstheme="minorBidi"/>
          <w:noProof/>
          <w:szCs w:val="22"/>
          <w:lang w:val="fr-FR" w:eastAsia="en-US"/>
        </w:rPr>
      </w:pPr>
      <w:r w:rsidRPr="00E34CB1">
        <w:rPr>
          <w:noProof/>
          <w:lang w:val="fr-FR"/>
        </w:rPr>
        <w:t>Règle 63 Exigences minimales pour les administrations chargées de l’examen préliminaire international</w:t>
      </w:r>
      <w:r>
        <w:rPr>
          <w:noProof/>
        </w:rPr>
        <w:tab/>
      </w:r>
      <w:r>
        <w:rPr>
          <w:noProof/>
        </w:rPr>
        <w:fldChar w:fldCharType="begin"/>
      </w:r>
      <w:r>
        <w:rPr>
          <w:noProof/>
        </w:rPr>
        <w:instrText xml:space="preserve"> PAGEREF _Toc131508461 \h </w:instrText>
      </w:r>
      <w:r>
        <w:rPr>
          <w:noProof/>
        </w:rPr>
      </w:r>
      <w:r>
        <w:rPr>
          <w:noProof/>
        </w:rPr>
        <w:fldChar w:fldCharType="separate"/>
      </w:r>
      <w:r w:rsidR="006E701E">
        <w:rPr>
          <w:noProof/>
        </w:rPr>
        <w:t>7</w:t>
      </w:r>
      <w:r>
        <w:rPr>
          <w:noProof/>
        </w:rPr>
        <w:fldChar w:fldCharType="end"/>
      </w:r>
    </w:p>
    <w:p w14:paraId="4D3DE46B" w14:textId="0B1F71D1" w:rsidR="00AC51A9" w:rsidRPr="00AD0576" w:rsidRDefault="00AC51A9">
      <w:pPr>
        <w:pStyle w:val="TOC2"/>
        <w:tabs>
          <w:tab w:val="left" w:pos="880"/>
          <w:tab w:val="right" w:leader="dot" w:pos="9345"/>
        </w:tabs>
        <w:rPr>
          <w:rFonts w:asciiTheme="minorHAnsi" w:eastAsiaTheme="minorEastAsia" w:hAnsiTheme="minorHAnsi" w:cstheme="minorBidi"/>
          <w:noProof/>
          <w:szCs w:val="22"/>
          <w:lang w:eastAsia="en-US"/>
        </w:rPr>
      </w:pPr>
      <w:r w:rsidRPr="00E34CB1">
        <w:rPr>
          <w:noProof/>
          <w:lang w:val="fr-FR"/>
        </w:rPr>
        <w:t>63.1</w:t>
      </w:r>
      <w:r w:rsidRPr="00AD0576">
        <w:rPr>
          <w:rFonts w:asciiTheme="minorHAnsi" w:eastAsiaTheme="minorEastAsia" w:hAnsiTheme="minorHAnsi" w:cstheme="minorBidi"/>
          <w:noProof/>
          <w:szCs w:val="22"/>
          <w:lang w:eastAsia="en-US"/>
        </w:rPr>
        <w:tab/>
      </w:r>
      <w:r w:rsidRPr="00E34CB1">
        <w:rPr>
          <w:i/>
          <w:noProof/>
          <w:lang w:val="fr-FR"/>
        </w:rPr>
        <w:t>Définition des exigences minimales</w:t>
      </w:r>
      <w:r>
        <w:rPr>
          <w:noProof/>
        </w:rPr>
        <w:tab/>
      </w:r>
      <w:r>
        <w:rPr>
          <w:noProof/>
        </w:rPr>
        <w:fldChar w:fldCharType="begin"/>
      </w:r>
      <w:r>
        <w:rPr>
          <w:noProof/>
        </w:rPr>
        <w:instrText xml:space="preserve"> PAGEREF _Toc131508462 \h </w:instrText>
      </w:r>
      <w:r>
        <w:rPr>
          <w:noProof/>
        </w:rPr>
      </w:r>
      <w:r>
        <w:rPr>
          <w:noProof/>
        </w:rPr>
        <w:fldChar w:fldCharType="separate"/>
      </w:r>
      <w:r w:rsidR="006E701E">
        <w:rPr>
          <w:noProof/>
        </w:rPr>
        <w:t>7</w:t>
      </w:r>
      <w:r>
        <w:rPr>
          <w:noProof/>
        </w:rPr>
        <w:fldChar w:fldCharType="end"/>
      </w:r>
    </w:p>
    <w:p w14:paraId="5A70B0DD" w14:textId="77777777" w:rsidR="004910C8" w:rsidRPr="004910C8" w:rsidRDefault="00AC51A9" w:rsidP="004910C8">
      <w:pPr>
        <w:jc w:val="center"/>
        <w:rPr>
          <w:caps/>
          <w:lang w:val="fr-FR"/>
        </w:rPr>
      </w:pPr>
      <w:r>
        <w:rPr>
          <w:caps/>
          <w:lang w:val="fr-FR"/>
        </w:rPr>
        <w:fldChar w:fldCharType="end"/>
      </w:r>
    </w:p>
    <w:p w14:paraId="303DFFE1" w14:textId="77777777" w:rsidR="004910C8" w:rsidRPr="007C1629" w:rsidRDefault="0036449C" w:rsidP="007C1629">
      <w:pPr>
        <w:pStyle w:val="LegTitle"/>
        <w:rPr>
          <w:lang w:val="fr-FR"/>
        </w:rPr>
      </w:pPr>
      <w:bookmarkStart w:id="41" w:name="_Hlk101202226"/>
      <w:bookmarkStart w:id="42" w:name="_Toc103782285"/>
      <w:bookmarkStart w:id="43" w:name="_Toc126936115"/>
      <w:bookmarkStart w:id="44" w:name="_Toc126936205"/>
      <w:bookmarkStart w:id="45" w:name="_Toc126940728"/>
      <w:bookmarkStart w:id="46" w:name="_Toc131508457"/>
      <w:bookmarkStart w:id="47" w:name="_Toc131508680"/>
      <w:bookmarkStart w:id="48" w:name="AxII"/>
      <w:bookmarkStart w:id="49" w:name="_Toc131699738"/>
      <w:r w:rsidRPr="007C1629">
        <w:rPr>
          <w:lang w:val="fr-FR"/>
        </w:rPr>
        <w:lastRenderedPageBreak/>
        <w:t>Règle 3</w:t>
      </w:r>
      <w:r w:rsidR="004910C8" w:rsidRPr="007C1629">
        <w:rPr>
          <w:lang w:val="fr-FR"/>
        </w:rPr>
        <w:t>4</w:t>
      </w:r>
      <w:bookmarkEnd w:id="41"/>
      <w:r w:rsidR="004910C8" w:rsidRPr="007C1629">
        <w:rPr>
          <w:lang w:val="fr-FR"/>
        </w:rPr>
        <w:br/>
        <w:t>Documentation minimale</w:t>
      </w:r>
      <w:bookmarkEnd w:id="42"/>
      <w:bookmarkEnd w:id="43"/>
      <w:bookmarkEnd w:id="44"/>
      <w:bookmarkEnd w:id="45"/>
      <w:bookmarkEnd w:id="46"/>
      <w:bookmarkEnd w:id="47"/>
      <w:bookmarkEnd w:id="49"/>
    </w:p>
    <w:p w14:paraId="558E1C4D" w14:textId="77777777" w:rsidR="004910C8" w:rsidRPr="007C1629" w:rsidRDefault="004910C8" w:rsidP="007C1629">
      <w:pPr>
        <w:pStyle w:val="LegSubRule"/>
        <w:tabs>
          <w:tab w:val="clear" w:pos="510"/>
          <w:tab w:val="left" w:pos="567"/>
        </w:tabs>
        <w:ind w:left="0" w:firstLine="0"/>
        <w:rPr>
          <w:i/>
          <w:lang w:val="fr-FR"/>
        </w:rPr>
      </w:pPr>
      <w:bookmarkStart w:id="50" w:name="_Toc103782286"/>
      <w:bookmarkStart w:id="51" w:name="_Toc126936116"/>
      <w:bookmarkStart w:id="52" w:name="_Toc126936206"/>
      <w:bookmarkStart w:id="53" w:name="_Toc126940729"/>
      <w:bookmarkStart w:id="54" w:name="_Toc131508458"/>
      <w:bookmarkStart w:id="55" w:name="_Toc131508681"/>
      <w:bookmarkStart w:id="56" w:name="_Toc131699739"/>
      <w:r w:rsidRPr="007C1629">
        <w:rPr>
          <w:lang w:val="fr-FR"/>
        </w:rPr>
        <w:t>34.1</w:t>
      </w:r>
      <w:r w:rsidR="007C1629">
        <w:rPr>
          <w:i/>
          <w:lang w:val="fr-FR"/>
        </w:rPr>
        <w:tab/>
      </w:r>
      <w:r w:rsidRPr="004910C8">
        <w:rPr>
          <w:i/>
          <w:lang w:val="fr-FR"/>
        </w:rPr>
        <w:t>Définition</w:t>
      </w:r>
      <w:bookmarkEnd w:id="50"/>
      <w:bookmarkEnd w:id="51"/>
      <w:bookmarkEnd w:id="52"/>
      <w:bookmarkEnd w:id="53"/>
      <w:bookmarkEnd w:id="54"/>
      <w:bookmarkEnd w:id="55"/>
      <w:bookmarkEnd w:id="56"/>
    </w:p>
    <w:p w14:paraId="47E08D57" w14:textId="37385E5F" w:rsidR="004910C8" w:rsidRPr="004910C8" w:rsidRDefault="004910C8" w:rsidP="007C1629">
      <w:pPr>
        <w:tabs>
          <w:tab w:val="left" w:pos="567"/>
        </w:tabs>
        <w:spacing w:before="119" w:after="240" w:line="360" w:lineRule="auto"/>
        <w:rPr>
          <w:rFonts w:eastAsia="Calibri" w:cs="Times New Roman"/>
          <w:noProof/>
          <w:snapToGrid w:val="0"/>
          <w:color w:val="0000FF"/>
          <w:u w:val="single"/>
          <w:lang w:val="fr-FR" w:eastAsia="en-US"/>
        </w:rPr>
      </w:pPr>
      <w:r w:rsidRPr="004910C8">
        <w:rPr>
          <w:rFonts w:eastAsia="Times New Roman" w:cs="Times New Roman"/>
          <w:noProof/>
          <w:snapToGrid w:val="0"/>
          <w:lang w:val="fr-FR" w:eastAsia="en-US"/>
        </w:rPr>
        <w:t>a)</w:t>
      </w:r>
      <w:r w:rsidR="007C1629">
        <w:rPr>
          <w:rFonts w:eastAsia="Times New Roman" w:cs="Times New Roman"/>
          <w:noProof/>
          <w:snapToGrid w:val="0"/>
          <w:lang w:val="fr-FR" w:eastAsia="en-US"/>
        </w:rPr>
        <w:tab/>
      </w:r>
      <w:r w:rsidRPr="004910C8">
        <w:rPr>
          <w:rFonts w:eastAsia="Times New Roman" w:cs="Times New Roman"/>
          <w:noProof/>
          <w:snapToGrid w:val="0"/>
          <w:lang w:val="fr-FR" w:eastAsia="en-US"/>
        </w:rPr>
        <w:t>Les définitions figurant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.i) et</w:t>
      </w:r>
      <w:r w:rsidR="007C1629">
        <w:rPr>
          <w:rFonts w:eastAsia="Times New Roman" w:cs="Times New Roman"/>
          <w:noProof/>
          <w:snapToGrid w:val="0"/>
          <w:lang w:val="fr-FR" w:eastAsia="en-US"/>
        </w:rPr>
        <w:t> </w:t>
      </w:r>
      <w:r w:rsidRPr="004910C8">
        <w:rPr>
          <w:rFonts w:eastAsia="Times New Roman" w:cs="Times New Roman"/>
          <w:noProof/>
          <w:snapToGrid w:val="0"/>
          <w:lang w:val="fr-FR" w:eastAsia="en-US"/>
        </w:rPr>
        <w:t>ii)</w:t>
      </w:r>
      <w:r w:rsidR="00D42D04">
        <w:rPr>
          <w:rFonts w:eastAsia="Times New Roman" w:cs="Times New Roman"/>
          <w:noProof/>
          <w:snapToGrid w:val="0"/>
          <w:lang w:val="fr-FR" w:eastAsia="en-US"/>
        </w:rPr>
        <w:t> </w:t>
      </w:r>
      <w:r w:rsidRPr="004910C8">
        <w:rPr>
          <w:rFonts w:eastAsia="Times New Roman" w:cs="Times New Roman"/>
          <w:noProof/>
          <w:snapToGrid w:val="0"/>
          <w:lang w:val="fr-FR" w:eastAsia="en-US"/>
        </w:rPr>
        <w:t>ne s</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appliquent pas aux fins de la présente règ</w:t>
      </w:r>
      <w:r w:rsidR="00790D6C" w:rsidRPr="004910C8">
        <w:rPr>
          <w:rFonts w:eastAsia="Times New Roman" w:cs="Times New Roman"/>
          <w:noProof/>
          <w:snapToGrid w:val="0"/>
          <w:lang w:val="fr-FR" w:eastAsia="en-US"/>
        </w:rPr>
        <w:t>le</w:t>
      </w:r>
      <w:r w:rsidR="00790D6C">
        <w:rPr>
          <w:rFonts w:eastAsia="Times New Roman" w:cs="Times New Roman"/>
          <w:noProof/>
          <w:snapToGrid w:val="0"/>
          <w:lang w:val="fr-FR" w:eastAsia="en-US"/>
        </w:rPr>
        <w:t xml:space="preserve">.  </w:t>
      </w:r>
      <w:r w:rsidR="00790D6C" w:rsidRPr="004910C8">
        <w:rPr>
          <w:rFonts w:eastAsia="Times New Roman" w:cs="Times New Roman"/>
          <w:noProof/>
          <w:snapToGrid w:val="0"/>
          <w:color w:val="0000FF"/>
          <w:u w:val="single"/>
          <w:lang w:val="fr-FR" w:eastAsia="en-US"/>
        </w:rPr>
        <w:t>Au</w:t>
      </w:r>
      <w:r w:rsidRPr="004910C8">
        <w:rPr>
          <w:rFonts w:eastAsia="Times New Roman" w:cs="Times New Roman"/>
          <w:noProof/>
          <w:snapToGrid w:val="0"/>
          <w:color w:val="0000FF"/>
          <w:u w:val="single"/>
          <w:lang w:val="fr-FR" w:eastAsia="en-US"/>
        </w:rPr>
        <w:t>x fins de la présente règle, les “documents de brevet</w:t>
      </w:r>
      <w:r w:rsidR="00A65EDC">
        <w:rPr>
          <w:rFonts w:eastAsia="Times New Roman" w:cs="Times New Roman"/>
          <w:noProof/>
          <w:snapToGrid w:val="0"/>
          <w:color w:val="0000FF"/>
          <w:u w:val="single"/>
          <w:lang w:val="fr-FR" w:eastAsia="en-US"/>
        </w:rPr>
        <w:t>s</w:t>
      </w:r>
      <w:r w:rsidRPr="004910C8">
        <w:rPr>
          <w:rFonts w:eastAsia="Times New Roman" w:cs="Times New Roman"/>
          <w:noProof/>
          <w:snapToGrid w:val="0"/>
          <w:color w:val="0000FF"/>
          <w:u w:val="single"/>
          <w:lang w:val="fr-FR" w:eastAsia="en-US"/>
        </w:rPr>
        <w:t>” comprennent</w:t>
      </w:r>
      <w:r w:rsidR="0036449C">
        <w:rPr>
          <w:rFonts w:eastAsia="Times New Roman" w:cs="Times New Roman"/>
          <w:noProof/>
          <w:snapToGrid w:val="0"/>
          <w:color w:val="0000FF"/>
          <w:u w:val="single"/>
          <w:lang w:val="fr-FR" w:eastAsia="en-US"/>
        </w:rPr>
        <w:t> :</w:t>
      </w:r>
    </w:p>
    <w:p w14:paraId="0C9B1481" w14:textId="77777777" w:rsidR="004910C8" w:rsidRPr="004910C8" w:rsidRDefault="004910C8" w:rsidP="007C1629">
      <w:pPr>
        <w:spacing w:before="119" w:after="240" w:line="360" w:lineRule="auto"/>
        <w:ind w:left="567"/>
        <w:rPr>
          <w:rFonts w:eastAsia="Calibri"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i)</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les demandes internationales publiées;</w:t>
      </w:r>
    </w:p>
    <w:p w14:paraId="346E60CC" w14:textId="77777777" w:rsidR="004910C8" w:rsidRPr="004910C8" w:rsidRDefault="004910C8" w:rsidP="007C1629">
      <w:pPr>
        <w:spacing w:before="119" w:after="240" w:line="360" w:lineRule="auto"/>
        <w:ind w:firstLine="567"/>
        <w:rPr>
          <w:rFonts w:eastAsia="Calibri"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ii)</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les brevets régionaux publiés;</w:t>
      </w:r>
    </w:p>
    <w:p w14:paraId="098433FA" w14:textId="77777777" w:rsidR="004910C8" w:rsidRPr="004910C8" w:rsidRDefault="004910C8" w:rsidP="007C1629">
      <w:pPr>
        <w:spacing w:before="119" w:after="240" w:line="360" w:lineRule="auto"/>
        <w:ind w:firstLine="567"/>
        <w:rPr>
          <w:rFonts w:eastAsia="Calibri"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iii)</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 xml:space="preserve">les brevets nationaux publiés délivrés par </w:t>
      </w:r>
      <w:bookmarkStart w:id="57" w:name="_Hlk56721350"/>
      <w:r w:rsidRPr="004910C8">
        <w:rPr>
          <w:rFonts w:eastAsia="Times New Roman" w:cs="Times New Roman"/>
          <w:noProof/>
          <w:snapToGrid w:val="0"/>
          <w:color w:val="0000FF"/>
          <w:u w:val="single"/>
          <w:lang w:val="fr-FR" w:eastAsia="en-US"/>
        </w:rPr>
        <w:t xml:space="preserve">un office national ou son prédécesseur en droit </w:t>
      </w:r>
      <w:bookmarkEnd w:id="57"/>
      <w:r w:rsidRPr="004910C8">
        <w:rPr>
          <w:rFonts w:eastAsia="Times New Roman" w:cs="Times New Roman"/>
          <w:noProof/>
          <w:snapToGrid w:val="0"/>
          <w:color w:val="0000FF"/>
          <w:u w:val="single"/>
          <w:lang w:val="fr-FR" w:eastAsia="en-US"/>
        </w:rPr>
        <w:t xml:space="preserve">à partir </w:t>
      </w:r>
      <w:r w:rsidR="0036449C" w:rsidRPr="004910C8">
        <w:rPr>
          <w:rFonts w:eastAsia="Times New Roman" w:cs="Times New Roman"/>
          <w:noProof/>
          <w:snapToGrid w:val="0"/>
          <w:color w:val="0000FF"/>
          <w:u w:val="single"/>
          <w:lang w:val="fr-FR" w:eastAsia="en-US"/>
        </w:rPr>
        <w:t>de</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1920</w:t>
      </w:r>
      <w:r w:rsidRPr="004910C8">
        <w:rPr>
          <w:rFonts w:eastAsia="Times New Roman" w:cs="Times New Roman"/>
          <w:noProof/>
          <w:snapToGrid w:val="0"/>
          <w:color w:val="0000FF"/>
          <w:u w:val="single"/>
          <w:lang w:val="fr-FR" w:eastAsia="en-US"/>
        </w:rPr>
        <w:t>;</w:t>
      </w:r>
    </w:p>
    <w:p w14:paraId="2FCAA456" w14:textId="77777777" w:rsidR="0036449C" w:rsidRDefault="004910C8" w:rsidP="007C1629">
      <w:pPr>
        <w:spacing w:before="119" w:after="240" w:line="360" w:lineRule="auto"/>
        <w:ind w:firstLine="567"/>
        <w:rPr>
          <w:rFonts w:eastAsia="Times New Roman"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iv)</w:t>
      </w:r>
      <w:bookmarkStart w:id="58" w:name="_Hlk56788392"/>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les certificats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 xml:space="preserve">utilité délivrés par la France </w:t>
      </w:r>
      <w:bookmarkEnd w:id="58"/>
      <w:r w:rsidRPr="004910C8">
        <w:rPr>
          <w:rFonts w:eastAsia="Times New Roman" w:cs="Times New Roman"/>
          <w:noProof/>
          <w:snapToGrid w:val="0"/>
          <w:color w:val="0000FF"/>
          <w:u w:val="single"/>
          <w:lang w:val="fr-FR" w:eastAsia="en-US"/>
        </w:rPr>
        <w:t xml:space="preserve">à partir </w:t>
      </w:r>
      <w:r w:rsidR="0036449C" w:rsidRPr="004910C8">
        <w:rPr>
          <w:rFonts w:eastAsia="Times New Roman" w:cs="Times New Roman"/>
          <w:noProof/>
          <w:snapToGrid w:val="0"/>
          <w:color w:val="0000FF"/>
          <w:u w:val="single"/>
          <w:lang w:val="fr-FR" w:eastAsia="en-US"/>
        </w:rPr>
        <w:t>de</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1920</w:t>
      </w:r>
      <w:r w:rsidRPr="004910C8">
        <w:rPr>
          <w:rFonts w:eastAsia="Times New Roman" w:cs="Times New Roman"/>
          <w:noProof/>
          <w:snapToGrid w:val="0"/>
          <w:color w:val="0000FF"/>
          <w:u w:val="single"/>
          <w:lang w:val="fr-FR" w:eastAsia="en-US"/>
        </w:rPr>
        <w:t>;</w:t>
      </w:r>
    </w:p>
    <w:p w14:paraId="0C0F38A8" w14:textId="77777777" w:rsidR="0036449C" w:rsidRDefault="004910C8" w:rsidP="007C1629">
      <w:pPr>
        <w:spacing w:before="119" w:after="240" w:line="360" w:lineRule="auto"/>
        <w:ind w:left="567"/>
        <w:rPr>
          <w:rFonts w:eastAsia="Times New Roman" w:cs="Times New Roman"/>
          <w:noProof/>
          <w:snapToGrid w:val="0"/>
          <w:color w:val="0000FF"/>
          <w:u w:val="single"/>
          <w:lang w:val="fr-FR" w:eastAsia="en-US"/>
        </w:rPr>
      </w:pPr>
      <w:bookmarkStart w:id="59" w:name="_Hlk58407949"/>
      <w:r w:rsidRPr="004910C8">
        <w:rPr>
          <w:rFonts w:eastAsia="Times New Roman" w:cs="Times New Roman"/>
          <w:noProof/>
          <w:snapToGrid w:val="0"/>
          <w:color w:val="0000FF"/>
          <w:u w:val="single"/>
          <w:lang w:val="fr-FR" w:eastAsia="en-US"/>
        </w:rPr>
        <w:t>v)</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les certificats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auteur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invention délivrés par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ex</w:t>
      </w:r>
      <w:r w:rsidR="00790D6C">
        <w:rPr>
          <w:rFonts w:eastAsia="Times New Roman" w:cs="Times New Roman"/>
          <w:noProof/>
          <w:snapToGrid w:val="0"/>
          <w:color w:val="0000FF"/>
          <w:u w:val="single"/>
          <w:lang w:val="fr-FR" w:eastAsia="en-US"/>
        </w:rPr>
        <w:noBreakHyphen/>
        <w:t>U</w:t>
      </w:r>
      <w:r w:rsidRPr="004910C8">
        <w:rPr>
          <w:rFonts w:eastAsia="Times New Roman" w:cs="Times New Roman"/>
          <w:noProof/>
          <w:snapToGrid w:val="0"/>
          <w:color w:val="0000FF"/>
          <w:u w:val="single"/>
          <w:lang w:val="fr-FR" w:eastAsia="en-US"/>
        </w:rPr>
        <w:t>nion soviétique;  et</w:t>
      </w:r>
    </w:p>
    <w:p w14:paraId="3EFD4E76" w14:textId="77777777" w:rsidR="004910C8" w:rsidRPr="004910C8" w:rsidRDefault="004910C8" w:rsidP="007C1629">
      <w:pPr>
        <w:spacing w:before="119" w:after="240" w:line="360" w:lineRule="auto"/>
        <w:ind w:firstLine="567"/>
        <w:rPr>
          <w:rFonts w:eastAsia="Calibri"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vi)</w:t>
      </w:r>
      <w:bookmarkEnd w:id="59"/>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 xml:space="preserve">les demandes de toute forme de titre </w:t>
      </w:r>
      <w:r w:rsidR="00D3420C">
        <w:rPr>
          <w:rFonts w:eastAsia="Times New Roman" w:cs="Times New Roman"/>
          <w:noProof/>
          <w:snapToGrid w:val="0"/>
          <w:color w:val="0000FF"/>
          <w:u w:val="single"/>
          <w:lang w:val="fr-FR" w:eastAsia="en-US"/>
        </w:rPr>
        <w:t xml:space="preserve">de protection </w:t>
      </w:r>
      <w:r w:rsidRPr="004910C8">
        <w:rPr>
          <w:rFonts w:eastAsia="Times New Roman" w:cs="Times New Roman"/>
          <w:noProof/>
          <w:snapToGrid w:val="0"/>
          <w:color w:val="0000FF"/>
          <w:u w:val="single"/>
          <w:lang w:val="fr-FR" w:eastAsia="en-US"/>
        </w:rPr>
        <w:t xml:space="preserve">visé aux </w:t>
      </w:r>
      <w:r w:rsidR="0036449C" w:rsidRPr="004910C8">
        <w:rPr>
          <w:rFonts w:eastAsia="Times New Roman" w:cs="Times New Roman"/>
          <w:noProof/>
          <w:snapToGrid w:val="0"/>
          <w:color w:val="0000FF"/>
          <w:u w:val="single"/>
          <w:lang w:val="fr-FR" w:eastAsia="en-US"/>
        </w:rPr>
        <w:t>points</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ii)</w:t>
      </w:r>
      <w:r w:rsidRPr="004910C8">
        <w:rPr>
          <w:rFonts w:eastAsia="Times New Roman" w:cs="Times New Roman"/>
          <w:noProof/>
          <w:snapToGrid w:val="0"/>
          <w:color w:val="0000FF"/>
          <w:u w:val="single"/>
          <w:lang w:val="fr-FR" w:eastAsia="en-US"/>
        </w:rPr>
        <w:t xml:space="preserve"> à</w:t>
      </w:r>
      <w:r w:rsidR="007C1629">
        <w:rPr>
          <w:rFonts w:eastAsia="Times New Roman" w:cs="Times New Roman"/>
          <w:noProof/>
          <w:snapToGrid w:val="0"/>
          <w:color w:val="0000FF"/>
          <w:u w:val="single"/>
          <w:lang w:val="fr-FR" w:eastAsia="en-US"/>
        </w:rPr>
        <w:t> </w:t>
      </w:r>
      <w:r w:rsidRPr="004910C8">
        <w:rPr>
          <w:rFonts w:eastAsia="Times New Roman" w:cs="Times New Roman"/>
          <w:noProof/>
          <w:snapToGrid w:val="0"/>
          <w:color w:val="0000FF"/>
          <w:u w:val="single"/>
          <w:lang w:val="fr-FR" w:eastAsia="en-US"/>
        </w:rPr>
        <w:t xml:space="preserve">v), publiées à partir </w:t>
      </w:r>
      <w:r w:rsidR="0036449C" w:rsidRPr="004910C8">
        <w:rPr>
          <w:rFonts w:eastAsia="Times New Roman" w:cs="Times New Roman"/>
          <w:noProof/>
          <w:snapToGrid w:val="0"/>
          <w:color w:val="0000FF"/>
          <w:u w:val="single"/>
          <w:lang w:val="fr-FR" w:eastAsia="en-US"/>
        </w:rPr>
        <w:t>de</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1920</w:t>
      </w:r>
      <w:r w:rsidRPr="004910C8">
        <w:rPr>
          <w:rFonts w:eastAsia="Times New Roman" w:cs="Times New Roman"/>
          <w:noProof/>
          <w:snapToGrid w:val="0"/>
          <w:color w:val="0000FF"/>
          <w:u w:val="single"/>
          <w:lang w:val="fr-FR" w:eastAsia="en-US"/>
        </w:rPr>
        <w:t>.</w:t>
      </w:r>
    </w:p>
    <w:p w14:paraId="16B7DF02" w14:textId="77777777" w:rsidR="004910C8" w:rsidRPr="004910C8" w:rsidRDefault="004910C8" w:rsidP="007C1629">
      <w:pPr>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b)</w:t>
      </w:r>
      <w:r w:rsidR="007C1629">
        <w:rPr>
          <w:rFonts w:eastAsia="Times New Roman" w:cs="Times New Roman"/>
          <w:noProof/>
          <w:snapToGrid w:val="0"/>
          <w:lang w:val="fr-FR" w:eastAsia="en-US"/>
        </w:rPr>
        <w:tab/>
      </w:r>
      <w:r w:rsidRPr="004910C8">
        <w:rPr>
          <w:rFonts w:eastAsia="Times New Roman" w:cs="Times New Roman"/>
          <w:noProof/>
          <w:snapToGrid w:val="0"/>
          <w:color w:val="0000FF"/>
          <w:u w:val="single"/>
          <w:lang w:val="fr-FR" w:eastAsia="en-US"/>
        </w:rPr>
        <w:t>Nonobstant l</w:t>
      </w:r>
      <w:r w:rsidR="0036449C">
        <w:rPr>
          <w:rFonts w:eastAsia="Times New Roman" w:cs="Times New Roman"/>
          <w:noProof/>
          <w:snapToGrid w:val="0"/>
          <w:color w:val="0000FF"/>
          <w:u w:val="single"/>
          <w:lang w:val="fr-FR" w:eastAsia="en-US"/>
        </w:rPr>
        <w:t>’</w:t>
      </w:r>
      <w:r w:rsidR="0036449C" w:rsidRPr="004910C8">
        <w:rPr>
          <w:rFonts w:eastAsia="Times New Roman" w:cs="Times New Roman"/>
          <w:noProof/>
          <w:snapToGrid w:val="0"/>
          <w:color w:val="0000FF"/>
          <w:u w:val="single"/>
          <w:lang w:val="fr-FR" w:eastAsia="en-US"/>
        </w:rPr>
        <w:t>alinéa</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c)</w:t>
      </w:r>
      <w:r w:rsidRPr="004910C8">
        <w:rPr>
          <w:rFonts w:eastAsia="Times New Roman" w:cs="Times New Roman"/>
          <w:noProof/>
          <w:snapToGrid w:val="0"/>
          <w:color w:val="0000FF"/>
          <w:u w:val="single"/>
          <w:lang w:val="fr-FR" w:eastAsia="en-US"/>
        </w:rPr>
        <w:t>,</w:t>
      </w:r>
      <w:r w:rsidRPr="004910C8">
        <w:rPr>
          <w:rFonts w:eastAsia="Times New Roman" w:cs="Times New Roman"/>
          <w:noProof/>
          <w:snapToGrid w:val="0"/>
          <w:lang w:val="fr-FR" w:eastAsia="en-US"/>
        </w:rPr>
        <w:t xml:space="preserve"> </w:t>
      </w:r>
      <w:r w:rsidRPr="004910C8">
        <w:rPr>
          <w:rFonts w:eastAsia="Times New Roman" w:cs="Times New Roman"/>
          <w:strike/>
          <w:noProof/>
          <w:snapToGrid w:val="0"/>
          <w:color w:val="FF0000"/>
          <w:lang w:val="fr-FR" w:eastAsia="en-US"/>
        </w:rPr>
        <w:t>L</w:t>
      </w:r>
      <w:r w:rsidRPr="004910C8">
        <w:rPr>
          <w:rFonts w:eastAsia="Times New Roman" w:cs="Times New Roman"/>
          <w:noProof/>
          <w:snapToGrid w:val="0"/>
          <w:color w:val="0000FF"/>
          <w:u w:val="single"/>
          <w:lang w:val="fr-FR" w:eastAsia="en-US"/>
        </w:rPr>
        <w:t>l</w:t>
      </w:r>
      <w:r w:rsidRPr="004910C8">
        <w:rPr>
          <w:rFonts w:eastAsia="Times New Roman" w:cs="Times New Roman"/>
          <w:noProof/>
          <w:snapToGrid w:val="0"/>
          <w:lang w:val="fr-FR" w:eastAsia="en-US"/>
        </w:rPr>
        <w:t>a documentation mentionnée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5.4) (</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d</w:t>
      </w:r>
      <w:r w:rsidRPr="004910C8">
        <w:rPr>
          <w:rFonts w:eastAsia="Times New Roman" w:cs="Times New Roman"/>
          <w:noProof/>
          <w:snapToGrid w:val="0"/>
          <w:lang w:val="fr-FR" w:eastAsia="en-US"/>
        </w:rPr>
        <w:t>ocumentation minimal</w:t>
      </w:r>
      <w:r w:rsidR="0036449C" w:rsidRPr="004910C8">
        <w:rPr>
          <w:rFonts w:eastAsia="Times New Roman" w:cs="Times New Roman"/>
          <w:noProof/>
          <w:snapToGrid w:val="0"/>
          <w:lang w:val="fr-FR" w:eastAsia="en-US"/>
        </w:rPr>
        <w:t>e</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consiste en</w:t>
      </w:r>
      <w:r w:rsidR="0036449C">
        <w:rPr>
          <w:rFonts w:eastAsia="Times New Roman" w:cs="Times New Roman"/>
          <w:noProof/>
          <w:snapToGrid w:val="0"/>
          <w:lang w:val="fr-FR" w:eastAsia="en-US"/>
        </w:rPr>
        <w:t> :</w:t>
      </w:r>
    </w:p>
    <w:p w14:paraId="26F316E9" w14:textId="77777777" w:rsidR="004910C8" w:rsidRPr="004910C8" w:rsidRDefault="004910C8" w:rsidP="00753077">
      <w:pPr>
        <w:spacing w:before="119" w:after="240" w:line="360" w:lineRule="auto"/>
        <w:ind w:firstLine="567"/>
        <w:rPr>
          <w:rFonts w:eastAsia="Calibri" w:cs="Times New Roman"/>
          <w:noProof/>
          <w:snapToGrid w:val="0"/>
          <w:color w:val="0070C0"/>
          <w:lang w:val="fr-FR" w:eastAsia="en-US"/>
        </w:rPr>
      </w:pPr>
      <w:r w:rsidRPr="004910C8">
        <w:rPr>
          <w:rFonts w:eastAsia="Times New Roman" w:cs="Times New Roman"/>
          <w:noProof/>
          <w:snapToGrid w:val="0"/>
          <w:lang w:val="fr-FR" w:eastAsia="en-US"/>
        </w:rPr>
        <w:t>i)</w:t>
      </w:r>
      <w:r w:rsidR="007C1629">
        <w:rPr>
          <w:rFonts w:eastAsia="Times New Roman" w:cs="Times New Roman"/>
          <w:noProof/>
          <w:snapToGrid w:val="0"/>
          <w:lang w:val="fr-FR" w:eastAsia="en-US"/>
        </w:rPr>
        <w:tab/>
      </w:r>
      <w:r w:rsidRPr="004910C8">
        <w:rPr>
          <w:rFonts w:eastAsia="Times New Roman" w:cs="Times New Roman"/>
          <w:noProof/>
          <w:snapToGrid w:val="0"/>
          <w:lang w:val="fr-FR" w:eastAsia="en-US"/>
        </w:rPr>
        <w:t xml:space="preserve">les </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d</w:t>
      </w:r>
      <w:r w:rsidRPr="004910C8">
        <w:rPr>
          <w:rFonts w:eastAsia="Times New Roman" w:cs="Times New Roman"/>
          <w:noProof/>
          <w:snapToGrid w:val="0"/>
          <w:lang w:val="fr-FR" w:eastAsia="en-US"/>
        </w:rPr>
        <w:t xml:space="preserve">ocuments </w:t>
      </w:r>
      <w:r w:rsidRPr="004910C8">
        <w:rPr>
          <w:rFonts w:eastAsia="Times New Roman" w:cs="Times New Roman"/>
          <w:strike/>
          <w:noProof/>
          <w:snapToGrid w:val="0"/>
          <w:color w:val="FF0000"/>
          <w:lang w:val="fr-FR" w:eastAsia="en-US"/>
        </w:rPr>
        <w:t xml:space="preserve">nationaux </w:t>
      </w:r>
      <w:r w:rsidRPr="004910C8">
        <w:rPr>
          <w:rFonts w:eastAsia="Times New Roman" w:cs="Times New Roman"/>
          <w:noProof/>
          <w:snapToGrid w:val="0"/>
          <w:lang w:val="fr-FR" w:eastAsia="en-US"/>
        </w:rPr>
        <w:t>de brevets” définis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alinéa</w:t>
      </w:r>
      <w:r w:rsidR="0036449C">
        <w:rPr>
          <w:rFonts w:eastAsia="Times New Roman" w:cs="Times New Roman"/>
          <w:noProof/>
          <w:snapToGrid w:val="0"/>
          <w:lang w:val="fr-FR" w:eastAsia="en-US"/>
        </w:rPr>
        <w:t> </w:t>
      </w:r>
      <w:r w:rsidR="0036449C" w:rsidRPr="004910C8">
        <w:rPr>
          <w:rFonts w:eastAsia="Times New Roman" w:cs="Times New Roman"/>
          <w:strike/>
          <w:noProof/>
          <w:snapToGrid w:val="0"/>
          <w:color w:val="FF0000"/>
          <w:lang w:val="fr-FR" w:eastAsia="en-US"/>
        </w:rPr>
        <w:t>c)</w:t>
      </w:r>
      <w:r w:rsidRPr="004910C8">
        <w:rPr>
          <w:rFonts w:eastAsia="Times New Roman" w:cs="Times New Roman"/>
          <w:noProof/>
          <w:snapToGrid w:val="0"/>
          <w:color w:val="0000FF"/>
          <w:u w:val="single"/>
          <w:lang w:val="fr-FR" w:eastAsia="en-US"/>
        </w:rPr>
        <w:t>a)</w:t>
      </w:r>
      <w:r w:rsidRPr="004910C8">
        <w:rPr>
          <w:rFonts w:eastAsia="Times New Roman" w:cs="Times New Roman"/>
          <w:strike/>
          <w:noProof/>
          <w:snapToGrid w:val="0"/>
          <w:color w:val="FF0000"/>
          <w:lang w:val="fr-FR" w:eastAsia="en-US"/>
        </w:rPr>
        <w:t>,</w:t>
      </w:r>
      <w:r w:rsidRPr="004910C8">
        <w:rPr>
          <w:rFonts w:eastAsia="Times New Roman" w:cs="Times New Roman"/>
          <w:noProof/>
          <w:snapToGrid w:val="0"/>
          <w:color w:val="FF0000"/>
          <w:lang w:val="fr-FR" w:eastAsia="en-US"/>
        </w:rPr>
        <w:t xml:space="preserve"> </w:t>
      </w:r>
      <w:r w:rsidRPr="004910C8">
        <w:rPr>
          <w:rFonts w:eastAsia="Times New Roman" w:cs="Times New Roman"/>
          <w:noProof/>
          <w:snapToGrid w:val="0"/>
          <w:color w:val="0000FF"/>
          <w:u w:val="single"/>
          <w:lang w:val="fr-FR" w:eastAsia="en-US"/>
        </w:rPr>
        <w:t xml:space="preserve">qui </w:t>
      </w:r>
      <w:bookmarkStart w:id="60" w:name="_Hlk56721445"/>
      <w:r w:rsidRPr="004910C8">
        <w:rPr>
          <w:rFonts w:eastAsia="Times New Roman" w:cs="Times New Roman"/>
          <w:noProof/>
          <w:snapToGrid w:val="0"/>
          <w:color w:val="0000FF"/>
          <w:u w:val="single"/>
          <w:lang w:val="fr-FR" w:eastAsia="en-US"/>
        </w:rPr>
        <w:t>ont été mis à disposition par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office national concerné ou son successeur en droit, ou pour leur compte, ou, le cas échéant, par le Bureau international, conformément aux exigences techniques et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accessibilité spécifiées dans les instructions administratives</w:t>
      </w:r>
      <w:bookmarkEnd w:id="60"/>
      <w:r w:rsidRPr="004910C8">
        <w:rPr>
          <w:rFonts w:eastAsia="Times New Roman" w:cs="Times New Roman"/>
          <w:noProof/>
          <w:snapToGrid w:val="0"/>
          <w:color w:val="0000FF"/>
          <w:u w:val="single"/>
          <w:lang w:val="fr-FR" w:eastAsia="en-US"/>
        </w:rPr>
        <w:t xml:space="preserve"> et, selon que de besoin, aux dispositions de la </w:t>
      </w:r>
      <w:r w:rsidR="0036449C" w:rsidRPr="004910C8">
        <w:rPr>
          <w:rFonts w:eastAsia="Times New Roman" w:cs="Times New Roman"/>
          <w:noProof/>
          <w:snapToGrid w:val="0"/>
          <w:color w:val="0000FF"/>
          <w:u w:val="single"/>
          <w:lang w:val="fr-FR" w:eastAsia="en-US"/>
        </w:rPr>
        <w:t>règle</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3</w:t>
      </w:r>
      <w:r w:rsidRPr="004910C8">
        <w:rPr>
          <w:rFonts w:eastAsia="Times New Roman" w:cs="Times New Roman"/>
          <w:noProof/>
          <w:snapToGrid w:val="0"/>
          <w:color w:val="0000FF"/>
          <w:u w:val="single"/>
          <w:lang w:val="fr-FR" w:eastAsia="en-US"/>
        </w:rPr>
        <w:t>6.1)ii);  et</w:t>
      </w:r>
    </w:p>
    <w:p w14:paraId="56C2B18C" w14:textId="77777777" w:rsidR="0036449C" w:rsidRDefault="004910C8" w:rsidP="00753077">
      <w:pPr>
        <w:spacing w:before="119" w:after="240" w:line="360" w:lineRule="auto"/>
        <w:ind w:firstLine="567"/>
        <w:rPr>
          <w:rFonts w:eastAsia="Times New Roman" w:cs="Times New Roman"/>
          <w:noProof/>
          <w:snapToGrid w:val="0"/>
          <w:color w:val="0070C0"/>
          <w:u w:val="single"/>
          <w:lang w:val="fr-FR" w:eastAsia="en-US"/>
        </w:rPr>
      </w:pPr>
      <w:r w:rsidRPr="004910C8">
        <w:rPr>
          <w:rFonts w:eastAsia="Times New Roman" w:cs="Times New Roman"/>
          <w:strike/>
          <w:noProof/>
          <w:snapToGrid w:val="0"/>
          <w:color w:val="FF0000"/>
          <w:lang w:val="fr-FR" w:eastAsia="en-US"/>
        </w:rPr>
        <w:t>ii)</w:t>
      </w:r>
      <w:r w:rsidR="007C162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les demandes internationales (PCT) publiées, les demandes régionales publiées de brevets et de certificats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auteur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invention ainsi que les brevets et certificats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auteur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invention régionaux publiés;</w:t>
      </w:r>
    </w:p>
    <w:p w14:paraId="06223DF3" w14:textId="77777777" w:rsidR="004910C8" w:rsidRPr="004910C8" w:rsidRDefault="004910C8" w:rsidP="007C1629">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strike/>
          <w:noProof/>
          <w:snapToGrid w:val="0"/>
          <w:color w:val="FF0000"/>
          <w:lang w:val="fr-FR" w:eastAsia="en-US"/>
        </w:rPr>
        <w:t>i</w:t>
      </w:r>
      <w:r w:rsidRPr="004910C8">
        <w:rPr>
          <w:rFonts w:eastAsia="Times New Roman" w:cs="Times New Roman"/>
          <w:noProof/>
          <w:snapToGrid w:val="0"/>
          <w:lang w:val="fr-FR" w:eastAsia="en-US"/>
        </w:rPr>
        <w:t>)</w:t>
      </w:r>
      <w:r w:rsidR="007C1629">
        <w:rPr>
          <w:rFonts w:eastAsia="Times New Roman" w:cs="Times New Roman"/>
          <w:noProof/>
          <w:snapToGrid w:val="0"/>
          <w:lang w:val="fr-FR" w:eastAsia="en-US"/>
        </w:rPr>
        <w:tab/>
      </w:r>
      <w:r w:rsidRPr="004910C8">
        <w:rPr>
          <w:rFonts w:eastAsia="Times New Roman" w:cs="Times New Roman"/>
          <w:noProof/>
          <w:snapToGrid w:val="0"/>
          <w:lang w:val="fr-FR" w:eastAsia="en-US"/>
        </w:rPr>
        <w:t>tous autres éléments, constituant la littérature autre que celle des brevets, convenus entre les administrations chargées de la recherche internationale et dont la liste est publiée par le Bureau international après le premier accord à leur sujet et après chaque modification.</w:t>
      </w:r>
    </w:p>
    <w:p w14:paraId="6AAF50F1" w14:textId="77777777" w:rsidR="004910C8" w:rsidRPr="004910C8" w:rsidRDefault="004910C8" w:rsidP="007C1629">
      <w:pPr>
        <w:spacing w:before="119" w:after="240" w:line="360" w:lineRule="auto"/>
        <w:rPr>
          <w:rFonts w:eastAsia="Calibri" w:cs="Times New Roman"/>
          <w:noProof/>
          <w:snapToGrid w:val="0"/>
          <w:color w:val="0000FF"/>
          <w:lang w:val="fr-FR" w:eastAsia="en-US"/>
        </w:rPr>
      </w:pPr>
      <w:r w:rsidRPr="004910C8">
        <w:rPr>
          <w:rFonts w:eastAsia="Times New Roman" w:cs="Times New Roman"/>
          <w:noProof/>
          <w:snapToGrid w:val="0"/>
          <w:color w:val="0000FF"/>
          <w:u w:val="single"/>
          <w:lang w:val="fr-FR" w:eastAsia="en-US"/>
        </w:rPr>
        <w:t>c)</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En plus de consulter la documentation requise énoncée à l</w:t>
      </w:r>
      <w:r w:rsidR="0036449C">
        <w:rPr>
          <w:rFonts w:eastAsia="Times New Roman" w:cs="Times New Roman"/>
          <w:noProof/>
          <w:snapToGrid w:val="0"/>
          <w:color w:val="0000FF"/>
          <w:u w:val="single"/>
          <w:lang w:val="fr-FR" w:eastAsia="en-US"/>
        </w:rPr>
        <w:t>’</w:t>
      </w:r>
      <w:r w:rsidR="0036449C" w:rsidRPr="004910C8">
        <w:rPr>
          <w:rFonts w:eastAsia="Times New Roman" w:cs="Times New Roman"/>
          <w:noProof/>
          <w:snapToGrid w:val="0"/>
          <w:color w:val="0000FF"/>
          <w:u w:val="single"/>
          <w:lang w:val="fr-FR" w:eastAsia="en-US"/>
        </w:rPr>
        <w:t>alinéa</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b)</w:t>
      </w:r>
      <w:r w:rsidRPr="004910C8">
        <w:rPr>
          <w:rFonts w:eastAsia="Times New Roman" w:cs="Times New Roman"/>
          <w:noProof/>
          <w:snapToGrid w:val="0"/>
          <w:color w:val="0000FF"/>
          <w:u w:val="single"/>
          <w:lang w:val="fr-FR" w:eastAsia="en-US"/>
        </w:rPr>
        <w:t>,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 xml:space="preserve">administration chargée de la recherche internationale doit également consulter, de préférence, les documents </w:t>
      </w:r>
      <w:r w:rsidRPr="004910C8">
        <w:rPr>
          <w:rFonts w:eastAsia="Times New Roman" w:cs="Times New Roman"/>
          <w:noProof/>
          <w:snapToGrid w:val="0"/>
          <w:color w:val="0000FF"/>
          <w:u w:val="single"/>
          <w:lang w:val="fr-FR" w:eastAsia="en-US"/>
        </w:rPr>
        <w:lastRenderedPageBreak/>
        <w:t>relatifs aux modèles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utilité comprenant les modèles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utilité délivrés, et les demandes de modèle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 xml:space="preserve">utilité publiées, à partir </w:t>
      </w:r>
      <w:r w:rsidR="0036449C" w:rsidRPr="004910C8">
        <w:rPr>
          <w:rFonts w:eastAsia="Times New Roman" w:cs="Times New Roman"/>
          <w:noProof/>
          <w:snapToGrid w:val="0"/>
          <w:color w:val="0000FF"/>
          <w:u w:val="single"/>
          <w:lang w:val="fr-FR" w:eastAsia="en-US"/>
        </w:rPr>
        <w:t>de</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1920</w:t>
      </w:r>
      <w:r w:rsidRPr="004910C8">
        <w:rPr>
          <w:rFonts w:eastAsia="Times New Roman" w:cs="Times New Roman"/>
          <w:noProof/>
          <w:snapToGrid w:val="0"/>
          <w:color w:val="0000FF"/>
          <w:u w:val="single"/>
          <w:lang w:val="fr-FR" w:eastAsia="en-US"/>
        </w:rPr>
        <w:t>, par un office national ou son prédécesseur en droit, à condition que lesdits documents relatifs aux modèles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utilité aient été mis à disposition par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office national concerné ou son successeur en droit, ou pour leur compte, conformément aux exigences techniques et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accessibilité spécifiées dans les instructions administratives.</w:t>
      </w:r>
    </w:p>
    <w:p w14:paraId="62C11A32" w14:textId="77777777" w:rsidR="004910C8" w:rsidRPr="004910C8" w:rsidRDefault="004910C8" w:rsidP="00753077">
      <w:pPr>
        <w:spacing w:before="119" w:after="240" w:line="360" w:lineRule="auto"/>
        <w:rPr>
          <w:rFonts w:eastAsia="Calibri" w:cs="Times New Roman"/>
          <w:strike/>
          <w:noProof/>
          <w:snapToGrid w:val="0"/>
          <w:lang w:val="fr-FR" w:eastAsia="en-US"/>
        </w:rPr>
      </w:pPr>
      <w:r w:rsidRPr="004910C8">
        <w:rPr>
          <w:rFonts w:eastAsia="Times New Roman" w:cs="Times New Roman"/>
          <w:strike/>
          <w:noProof/>
          <w:snapToGrid w:val="0"/>
          <w:color w:val="FF0000"/>
          <w:lang w:val="fr-FR" w:eastAsia="en-US"/>
        </w:rPr>
        <w:t>c)</w:t>
      </w:r>
      <w:r w:rsidR="007C162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 xml:space="preserve">Sous réserve des </w:t>
      </w:r>
      <w:r w:rsidR="0036449C" w:rsidRPr="004910C8">
        <w:rPr>
          <w:rFonts w:eastAsia="Times New Roman" w:cs="Times New Roman"/>
          <w:strike/>
          <w:noProof/>
          <w:snapToGrid w:val="0"/>
          <w:color w:val="FF0000"/>
          <w:lang w:val="fr-FR" w:eastAsia="en-US"/>
        </w:rPr>
        <w:t>alinéas</w:t>
      </w:r>
      <w:r w:rsidR="0036449C">
        <w:rPr>
          <w:rFonts w:eastAsia="Times New Roman" w:cs="Times New Roman"/>
          <w:strike/>
          <w:noProof/>
          <w:snapToGrid w:val="0"/>
          <w:color w:val="FF0000"/>
          <w:lang w:val="fr-FR" w:eastAsia="en-US"/>
        </w:rPr>
        <w:t> </w:t>
      </w:r>
      <w:r w:rsidR="0036449C" w:rsidRPr="004910C8">
        <w:rPr>
          <w:rFonts w:eastAsia="Times New Roman" w:cs="Times New Roman"/>
          <w:strike/>
          <w:noProof/>
          <w:snapToGrid w:val="0"/>
          <w:color w:val="FF0000"/>
          <w:lang w:val="fr-FR" w:eastAsia="en-US"/>
        </w:rPr>
        <w:t>d)</w:t>
      </w:r>
      <w:r w:rsidRPr="004910C8">
        <w:rPr>
          <w:rFonts w:eastAsia="Times New Roman" w:cs="Times New Roman"/>
          <w:strike/>
          <w:noProof/>
          <w:snapToGrid w:val="0"/>
          <w:color w:val="FF0000"/>
          <w:lang w:val="fr-FR" w:eastAsia="en-US"/>
        </w:rPr>
        <w:t xml:space="preserve"> et e), sont considérés comme “documents nationaux de brevets”</w:t>
      </w:r>
      <w:r w:rsidR="0036449C">
        <w:rPr>
          <w:rFonts w:eastAsia="Times New Roman" w:cs="Times New Roman"/>
          <w:strike/>
          <w:noProof/>
          <w:snapToGrid w:val="0"/>
          <w:color w:val="FF0000"/>
          <w:lang w:val="fr-FR" w:eastAsia="en-US"/>
        </w:rPr>
        <w:t> :</w:t>
      </w:r>
    </w:p>
    <w:p w14:paraId="2516D88B" w14:textId="77777777" w:rsidR="004910C8" w:rsidRPr="004910C8" w:rsidRDefault="004910C8" w:rsidP="007C1629">
      <w:pPr>
        <w:spacing w:before="119" w:after="240" w:line="360" w:lineRule="auto"/>
        <w:ind w:firstLine="567"/>
        <w:rPr>
          <w:rFonts w:eastAsia="Calibri" w:cs="Times New Roman"/>
          <w:strike/>
          <w:noProof/>
          <w:snapToGrid w:val="0"/>
          <w:lang w:val="fr-FR" w:eastAsia="en-US"/>
        </w:rPr>
      </w:pPr>
      <w:r w:rsidRPr="004910C8">
        <w:rPr>
          <w:rFonts w:eastAsia="Times New Roman" w:cs="Times New Roman"/>
          <w:strike/>
          <w:noProof/>
          <w:snapToGrid w:val="0"/>
          <w:color w:val="FF0000"/>
          <w:lang w:val="fr-FR" w:eastAsia="en-US"/>
        </w:rPr>
        <w:t>i)</w:t>
      </w:r>
      <w:r w:rsidR="007C162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 xml:space="preserve">les brevets délivrés à partir </w:t>
      </w:r>
      <w:r w:rsidR="0036449C" w:rsidRPr="004910C8">
        <w:rPr>
          <w:rFonts w:eastAsia="Times New Roman" w:cs="Times New Roman"/>
          <w:strike/>
          <w:noProof/>
          <w:snapToGrid w:val="0"/>
          <w:color w:val="FF0000"/>
          <w:lang w:val="fr-FR" w:eastAsia="en-US"/>
        </w:rPr>
        <w:t>de</w:t>
      </w:r>
      <w:r w:rsidR="0036449C">
        <w:rPr>
          <w:rFonts w:eastAsia="Times New Roman" w:cs="Times New Roman"/>
          <w:strike/>
          <w:noProof/>
          <w:snapToGrid w:val="0"/>
          <w:color w:val="FF0000"/>
          <w:lang w:val="fr-FR" w:eastAsia="en-US"/>
        </w:rPr>
        <w:t> </w:t>
      </w:r>
      <w:r w:rsidR="0036449C" w:rsidRPr="004910C8">
        <w:rPr>
          <w:rFonts w:eastAsia="Times New Roman" w:cs="Times New Roman"/>
          <w:strike/>
          <w:noProof/>
          <w:snapToGrid w:val="0"/>
          <w:color w:val="FF0000"/>
          <w:lang w:val="fr-FR" w:eastAsia="en-US"/>
        </w:rPr>
        <w:t>1920</w:t>
      </w:r>
      <w:r w:rsidRPr="004910C8">
        <w:rPr>
          <w:rFonts w:eastAsia="Times New Roman" w:cs="Times New Roman"/>
          <w:strike/>
          <w:noProof/>
          <w:snapToGrid w:val="0"/>
          <w:color w:val="FF0000"/>
          <w:lang w:val="fr-FR" w:eastAsia="en-US"/>
        </w:rPr>
        <w:t xml:space="preserve"> par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ancien Reichspatentamt allemand, les États</w:t>
      </w:r>
      <w:r w:rsidR="00790D6C">
        <w:rPr>
          <w:rFonts w:eastAsia="Times New Roman" w:cs="Times New Roman"/>
          <w:strike/>
          <w:noProof/>
          <w:snapToGrid w:val="0"/>
          <w:color w:val="FF0000"/>
          <w:lang w:val="fr-FR" w:eastAsia="en-US"/>
        </w:rPr>
        <w:noBreakHyphen/>
      </w:r>
      <w:r w:rsidRPr="004910C8">
        <w:rPr>
          <w:rFonts w:eastAsia="Times New Roman" w:cs="Times New Roman"/>
          <w:strike/>
          <w:noProof/>
          <w:snapToGrid w:val="0"/>
          <w:color w:val="FF0000"/>
          <w:lang w:val="fr-FR" w:eastAsia="en-US"/>
        </w:rPr>
        <w:t>Unis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Amérique, la France, le Japon, le Royaume</w:t>
      </w:r>
      <w:r w:rsidR="00790D6C">
        <w:rPr>
          <w:rFonts w:eastAsia="Times New Roman" w:cs="Times New Roman"/>
          <w:strike/>
          <w:noProof/>
          <w:snapToGrid w:val="0"/>
          <w:color w:val="FF0000"/>
          <w:lang w:val="fr-FR" w:eastAsia="en-US"/>
        </w:rPr>
        <w:noBreakHyphen/>
      </w:r>
      <w:r w:rsidRPr="004910C8">
        <w:rPr>
          <w:rFonts w:eastAsia="Times New Roman" w:cs="Times New Roman"/>
          <w:strike/>
          <w:noProof/>
          <w:snapToGrid w:val="0"/>
          <w:color w:val="FF0000"/>
          <w:lang w:val="fr-FR" w:eastAsia="en-US"/>
        </w:rPr>
        <w:t>Uni, la Suisse (en langues allemande et française seulement) et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ex</w:t>
      </w:r>
      <w:r w:rsidR="00790D6C">
        <w:rPr>
          <w:rFonts w:eastAsia="Times New Roman" w:cs="Times New Roman"/>
          <w:strike/>
          <w:noProof/>
          <w:snapToGrid w:val="0"/>
          <w:color w:val="FF0000"/>
          <w:lang w:val="fr-FR" w:eastAsia="en-US"/>
        </w:rPr>
        <w:noBreakHyphen/>
        <w:t>U</w:t>
      </w:r>
      <w:r w:rsidRPr="004910C8">
        <w:rPr>
          <w:rFonts w:eastAsia="Times New Roman" w:cs="Times New Roman"/>
          <w:strike/>
          <w:noProof/>
          <w:snapToGrid w:val="0"/>
          <w:color w:val="FF0000"/>
          <w:lang w:val="fr-FR" w:eastAsia="en-US"/>
        </w:rPr>
        <w:t>nion soviétique;</w:t>
      </w:r>
    </w:p>
    <w:p w14:paraId="787E00F1" w14:textId="77777777" w:rsidR="004910C8" w:rsidRPr="004910C8" w:rsidRDefault="004910C8" w:rsidP="007C1629">
      <w:pPr>
        <w:spacing w:before="119" w:after="240" w:line="360" w:lineRule="auto"/>
        <w:ind w:firstLine="567"/>
        <w:rPr>
          <w:rFonts w:eastAsia="Calibri" w:cs="Times New Roman"/>
          <w:strike/>
          <w:noProof/>
          <w:snapToGrid w:val="0"/>
          <w:lang w:val="fr-FR" w:eastAsia="en-US"/>
        </w:rPr>
      </w:pPr>
      <w:r w:rsidRPr="004910C8">
        <w:rPr>
          <w:rFonts w:eastAsia="Times New Roman" w:cs="Times New Roman"/>
          <w:strike/>
          <w:noProof/>
          <w:snapToGrid w:val="0"/>
          <w:color w:val="FF0000"/>
          <w:lang w:val="fr-FR" w:eastAsia="en-US"/>
        </w:rPr>
        <w:t>ii)</w:t>
      </w:r>
      <w:r w:rsidR="007C162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les brevets délivrés par la Fédération de Russie, la République de Corée, la République fédérale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Allemagne et la République populaire de Chine;</w:t>
      </w:r>
    </w:p>
    <w:p w14:paraId="14F72373" w14:textId="77777777" w:rsidR="004910C8" w:rsidRPr="004910C8" w:rsidRDefault="004910C8" w:rsidP="007C1629">
      <w:pPr>
        <w:spacing w:before="119" w:after="240" w:line="360" w:lineRule="auto"/>
        <w:ind w:firstLine="567"/>
        <w:rPr>
          <w:rFonts w:eastAsia="Calibri" w:cs="Times New Roman"/>
          <w:strike/>
          <w:noProof/>
          <w:snapToGrid w:val="0"/>
          <w:lang w:val="fr-FR" w:eastAsia="en-US"/>
        </w:rPr>
      </w:pPr>
      <w:r w:rsidRPr="004910C8">
        <w:rPr>
          <w:rFonts w:eastAsia="Times New Roman" w:cs="Times New Roman"/>
          <w:strike/>
          <w:noProof/>
          <w:snapToGrid w:val="0"/>
          <w:color w:val="FF0000"/>
          <w:lang w:val="fr-FR" w:eastAsia="en-US"/>
        </w:rPr>
        <w:t>iii)</w:t>
      </w:r>
      <w:r w:rsidR="007C162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 xml:space="preserve">les demandes de </w:t>
      </w:r>
      <w:r w:rsidR="00D42D04">
        <w:rPr>
          <w:rFonts w:eastAsia="Times New Roman" w:cs="Times New Roman"/>
          <w:strike/>
          <w:noProof/>
          <w:snapToGrid w:val="0"/>
          <w:color w:val="FF0000"/>
          <w:lang w:val="fr-FR" w:eastAsia="en-US"/>
        </w:rPr>
        <w:t>brevet</w:t>
      </w:r>
      <w:r w:rsidRPr="004910C8">
        <w:rPr>
          <w:rFonts w:eastAsia="Times New Roman" w:cs="Times New Roman"/>
          <w:strike/>
          <w:noProof/>
          <w:snapToGrid w:val="0"/>
          <w:color w:val="FF0000"/>
          <w:lang w:val="fr-FR" w:eastAsia="en-US"/>
        </w:rPr>
        <w:t>, s</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 xml:space="preserve">il y en a, publiées à partir </w:t>
      </w:r>
      <w:r w:rsidR="0036449C" w:rsidRPr="004910C8">
        <w:rPr>
          <w:rFonts w:eastAsia="Times New Roman" w:cs="Times New Roman"/>
          <w:strike/>
          <w:noProof/>
          <w:snapToGrid w:val="0"/>
          <w:color w:val="FF0000"/>
          <w:lang w:val="fr-FR" w:eastAsia="en-US"/>
        </w:rPr>
        <w:t>de</w:t>
      </w:r>
      <w:r w:rsidR="0036449C">
        <w:rPr>
          <w:rFonts w:eastAsia="Times New Roman" w:cs="Times New Roman"/>
          <w:strike/>
          <w:noProof/>
          <w:snapToGrid w:val="0"/>
          <w:color w:val="FF0000"/>
          <w:lang w:val="fr-FR" w:eastAsia="en-US"/>
        </w:rPr>
        <w:t> </w:t>
      </w:r>
      <w:r w:rsidR="0036449C" w:rsidRPr="004910C8">
        <w:rPr>
          <w:rFonts w:eastAsia="Times New Roman" w:cs="Times New Roman"/>
          <w:strike/>
          <w:noProof/>
          <w:snapToGrid w:val="0"/>
          <w:color w:val="FF0000"/>
          <w:lang w:val="fr-FR" w:eastAsia="en-US"/>
        </w:rPr>
        <w:t>1920</w:t>
      </w:r>
      <w:r w:rsidRPr="004910C8">
        <w:rPr>
          <w:rFonts w:eastAsia="Times New Roman" w:cs="Times New Roman"/>
          <w:strike/>
          <w:noProof/>
          <w:snapToGrid w:val="0"/>
          <w:color w:val="FF0000"/>
          <w:lang w:val="fr-FR" w:eastAsia="en-US"/>
        </w:rPr>
        <w:t xml:space="preserve"> dans les pays mentionnés aux </w:t>
      </w:r>
      <w:r w:rsidR="0036449C" w:rsidRPr="004910C8">
        <w:rPr>
          <w:rFonts w:eastAsia="Times New Roman" w:cs="Times New Roman"/>
          <w:strike/>
          <w:noProof/>
          <w:snapToGrid w:val="0"/>
          <w:color w:val="FF0000"/>
          <w:lang w:val="fr-FR" w:eastAsia="en-US"/>
        </w:rPr>
        <w:t>points</w:t>
      </w:r>
      <w:r w:rsidR="0036449C">
        <w:rPr>
          <w:rFonts w:eastAsia="Times New Roman" w:cs="Times New Roman"/>
          <w:strike/>
          <w:noProof/>
          <w:snapToGrid w:val="0"/>
          <w:color w:val="FF0000"/>
          <w:lang w:val="fr-FR" w:eastAsia="en-US"/>
        </w:rPr>
        <w:t> </w:t>
      </w:r>
      <w:r w:rsidR="0036449C" w:rsidRPr="004910C8">
        <w:rPr>
          <w:rFonts w:eastAsia="Times New Roman" w:cs="Times New Roman"/>
          <w:strike/>
          <w:noProof/>
          <w:snapToGrid w:val="0"/>
          <w:color w:val="FF0000"/>
          <w:lang w:val="fr-FR" w:eastAsia="en-US"/>
        </w:rPr>
        <w:t>i)</w:t>
      </w:r>
      <w:r w:rsidRPr="004910C8">
        <w:rPr>
          <w:rFonts w:eastAsia="Times New Roman" w:cs="Times New Roman"/>
          <w:strike/>
          <w:noProof/>
          <w:snapToGrid w:val="0"/>
          <w:color w:val="FF0000"/>
          <w:lang w:val="fr-FR" w:eastAsia="en-US"/>
        </w:rPr>
        <w:t xml:space="preserve"> et ii);</w:t>
      </w:r>
    </w:p>
    <w:p w14:paraId="6817BD07" w14:textId="77777777" w:rsidR="004910C8" w:rsidRPr="004910C8" w:rsidRDefault="004910C8" w:rsidP="007C1629">
      <w:pPr>
        <w:spacing w:before="119" w:after="240" w:line="360" w:lineRule="auto"/>
        <w:ind w:left="567"/>
        <w:rPr>
          <w:rFonts w:eastAsia="Calibri" w:cs="Times New Roman"/>
          <w:strike/>
          <w:noProof/>
          <w:snapToGrid w:val="0"/>
          <w:lang w:val="fr-FR" w:eastAsia="en-US"/>
        </w:rPr>
      </w:pPr>
      <w:r w:rsidRPr="004910C8">
        <w:rPr>
          <w:rFonts w:eastAsia="Times New Roman" w:cs="Times New Roman"/>
          <w:strike/>
          <w:noProof/>
          <w:snapToGrid w:val="0"/>
          <w:color w:val="FF0000"/>
          <w:lang w:val="fr-FR" w:eastAsia="en-US"/>
        </w:rPr>
        <w:t>iv)</w:t>
      </w:r>
      <w:r w:rsidR="007C162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 xml:space="preserve">les </w:t>
      </w:r>
      <w:bookmarkStart w:id="61" w:name="_Hlk56720892"/>
      <w:r w:rsidRPr="004910C8">
        <w:rPr>
          <w:rFonts w:eastAsia="Times New Roman" w:cs="Times New Roman"/>
          <w:strike/>
          <w:noProof/>
          <w:snapToGrid w:val="0"/>
          <w:color w:val="FF0000"/>
          <w:lang w:val="fr-FR" w:eastAsia="en-US"/>
        </w:rPr>
        <w:t>certificats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auteur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invention délivrés par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ex</w:t>
      </w:r>
      <w:r w:rsidR="00790D6C">
        <w:rPr>
          <w:rFonts w:eastAsia="Times New Roman" w:cs="Times New Roman"/>
          <w:strike/>
          <w:noProof/>
          <w:snapToGrid w:val="0"/>
          <w:color w:val="FF0000"/>
          <w:lang w:val="fr-FR" w:eastAsia="en-US"/>
        </w:rPr>
        <w:noBreakHyphen/>
        <w:t>U</w:t>
      </w:r>
      <w:r w:rsidRPr="004910C8">
        <w:rPr>
          <w:rFonts w:eastAsia="Times New Roman" w:cs="Times New Roman"/>
          <w:strike/>
          <w:noProof/>
          <w:snapToGrid w:val="0"/>
          <w:color w:val="FF0000"/>
          <w:lang w:val="fr-FR" w:eastAsia="en-US"/>
        </w:rPr>
        <w:t>nion soviétique</w:t>
      </w:r>
      <w:bookmarkEnd w:id="61"/>
      <w:r w:rsidRPr="004910C8">
        <w:rPr>
          <w:rFonts w:eastAsia="Times New Roman" w:cs="Times New Roman"/>
          <w:strike/>
          <w:noProof/>
          <w:snapToGrid w:val="0"/>
          <w:color w:val="FF0000"/>
          <w:lang w:val="fr-FR" w:eastAsia="en-US"/>
        </w:rPr>
        <w:t>;</w:t>
      </w:r>
    </w:p>
    <w:p w14:paraId="71BBB5F8" w14:textId="77777777" w:rsidR="004910C8" w:rsidRPr="004910C8" w:rsidRDefault="004910C8" w:rsidP="007C1629">
      <w:pPr>
        <w:spacing w:before="119" w:after="240" w:line="360" w:lineRule="auto"/>
        <w:ind w:firstLine="567"/>
        <w:rPr>
          <w:rFonts w:eastAsia="Calibri" w:cs="Times New Roman"/>
          <w:strike/>
          <w:noProof/>
          <w:snapToGrid w:val="0"/>
          <w:lang w:val="fr-FR" w:eastAsia="en-US"/>
        </w:rPr>
      </w:pPr>
      <w:r w:rsidRPr="004910C8">
        <w:rPr>
          <w:rFonts w:eastAsia="Times New Roman" w:cs="Times New Roman"/>
          <w:strike/>
          <w:noProof/>
          <w:snapToGrid w:val="0"/>
          <w:color w:val="FF0000"/>
          <w:lang w:val="fr-FR" w:eastAsia="en-US"/>
        </w:rPr>
        <w:t>v)</w:t>
      </w:r>
      <w:r w:rsidR="007C162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les certificats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utilité délivrés par la France ainsi que les demandes publiées de tels certificats;</w:t>
      </w:r>
    </w:p>
    <w:p w14:paraId="4940D1AC" w14:textId="77777777" w:rsidR="004910C8" w:rsidRPr="004910C8" w:rsidRDefault="004910C8" w:rsidP="007C1629">
      <w:pPr>
        <w:spacing w:before="119" w:after="240" w:line="360" w:lineRule="auto"/>
        <w:ind w:firstLine="567"/>
        <w:rPr>
          <w:rFonts w:eastAsia="Calibri" w:cs="Times New Roman"/>
          <w:strike/>
          <w:noProof/>
          <w:snapToGrid w:val="0"/>
          <w:color w:val="FF0000"/>
          <w:lang w:val="fr-FR" w:eastAsia="en-US"/>
        </w:rPr>
      </w:pPr>
      <w:r w:rsidRPr="004910C8">
        <w:rPr>
          <w:rFonts w:eastAsia="Times New Roman" w:cs="Times New Roman"/>
          <w:strike/>
          <w:noProof/>
          <w:snapToGrid w:val="0"/>
          <w:color w:val="FF0000"/>
          <w:lang w:val="fr-FR" w:eastAsia="en-US"/>
        </w:rPr>
        <w:t>vi)</w:t>
      </w:r>
      <w:r w:rsidR="007C162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les brevets délivrés après 1920 par tout autre pays, s</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ils sont rédigés en allemand, en anglais, en espagnol ou en français et s</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ils ne contiennent aucune revendication de priorité, ainsi que les demandes de tels brevets publiées après 1920, à condition que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office national du pays en cause trie ces brevets et ces demandes et les mette à la disposition de chaque administration chargée de la recherche internationale.</w:t>
      </w:r>
    </w:p>
    <w:p w14:paraId="56B88096" w14:textId="2E1BE6C7" w:rsidR="004910C8" w:rsidRPr="004910C8" w:rsidRDefault="004910C8" w:rsidP="007C1629">
      <w:pPr>
        <w:spacing w:before="119" w:after="240" w:line="360" w:lineRule="auto"/>
        <w:rPr>
          <w:rFonts w:eastAsia="Calibri"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d)</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Chaque office national qui met à disposition ses documents de brevet</w:t>
      </w:r>
      <w:r w:rsidR="00055BED">
        <w:rPr>
          <w:rFonts w:eastAsia="Times New Roman" w:cs="Times New Roman"/>
          <w:noProof/>
          <w:snapToGrid w:val="0"/>
          <w:color w:val="0000FF"/>
          <w:u w:val="single"/>
          <w:lang w:val="fr-FR" w:eastAsia="en-US"/>
        </w:rPr>
        <w:t>s</w:t>
      </w:r>
      <w:r w:rsidRPr="004910C8">
        <w:rPr>
          <w:rFonts w:eastAsia="Times New Roman" w:cs="Times New Roman"/>
          <w:noProof/>
          <w:snapToGrid w:val="0"/>
          <w:color w:val="0000FF"/>
          <w:u w:val="single"/>
          <w:lang w:val="fr-FR" w:eastAsia="en-US"/>
        </w:rPr>
        <w:t xml:space="preserve"> </w:t>
      </w:r>
      <w:bookmarkStart w:id="62" w:name="_Hlk56722404"/>
      <w:r w:rsidRPr="004910C8">
        <w:rPr>
          <w:rFonts w:eastAsia="Times New Roman" w:cs="Times New Roman"/>
          <w:noProof/>
          <w:snapToGrid w:val="0"/>
          <w:color w:val="0000FF"/>
          <w:u w:val="single"/>
          <w:lang w:val="fr-FR" w:eastAsia="en-US"/>
        </w:rPr>
        <w:t>et, le cas échéant, ses documents relatifs aux modèles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utilité</w:t>
      </w:r>
      <w:bookmarkEnd w:id="62"/>
      <w:r w:rsidRPr="004910C8">
        <w:rPr>
          <w:rFonts w:eastAsia="Times New Roman" w:cs="Times New Roman"/>
          <w:noProof/>
          <w:snapToGrid w:val="0"/>
          <w:color w:val="0000FF"/>
          <w:u w:val="single"/>
          <w:lang w:val="fr-FR" w:eastAsia="en-US"/>
        </w:rPr>
        <w:t xml:space="preserve"> conformément aux exigences spécifiées dans les instructions administratives</w:t>
      </w:r>
      <w:r w:rsidR="0036449C">
        <w:rPr>
          <w:rFonts w:eastAsia="Times New Roman" w:cs="Times New Roman"/>
          <w:noProof/>
          <w:snapToGrid w:val="0"/>
          <w:color w:val="0000FF"/>
          <w:u w:val="single"/>
          <w:lang w:val="fr-FR" w:eastAsia="en-US"/>
        </w:rPr>
        <w:t> :</w:t>
      </w:r>
    </w:p>
    <w:p w14:paraId="7F29D0CE" w14:textId="77777777" w:rsidR="004910C8" w:rsidRPr="004910C8" w:rsidRDefault="004910C8" w:rsidP="007C1629">
      <w:pPr>
        <w:spacing w:before="119" w:after="240" w:line="360" w:lineRule="auto"/>
        <w:ind w:firstLine="567"/>
        <w:rPr>
          <w:rFonts w:eastAsia="Calibri"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i)</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 xml:space="preserve">en informe le </w:t>
      </w:r>
      <w:bookmarkStart w:id="63" w:name="_Hlk58408289"/>
      <w:r w:rsidRPr="004910C8">
        <w:rPr>
          <w:rFonts w:eastAsia="Times New Roman" w:cs="Times New Roman"/>
          <w:noProof/>
          <w:snapToGrid w:val="0"/>
          <w:color w:val="0000FF"/>
          <w:u w:val="single"/>
          <w:lang w:val="fr-FR" w:eastAsia="en-US"/>
        </w:rPr>
        <w:t>Bureau international</w:t>
      </w:r>
      <w:bookmarkEnd w:id="63"/>
      <w:r w:rsidRPr="004910C8">
        <w:rPr>
          <w:rFonts w:eastAsia="Times New Roman" w:cs="Times New Roman"/>
          <w:noProof/>
          <w:snapToGrid w:val="0"/>
          <w:color w:val="0000FF"/>
          <w:u w:val="single"/>
          <w:lang w:val="fr-FR" w:eastAsia="en-US"/>
        </w:rPr>
        <w:t xml:space="preserve"> en conséquence;</w:t>
      </w:r>
    </w:p>
    <w:p w14:paraId="023C78A2" w14:textId="43D9E643" w:rsidR="004910C8" w:rsidRPr="004910C8" w:rsidRDefault="004910C8" w:rsidP="007C1629">
      <w:pPr>
        <w:spacing w:before="119" w:after="240" w:line="360" w:lineRule="auto"/>
        <w:ind w:firstLine="567"/>
        <w:rPr>
          <w:rFonts w:eastAsia="Calibri"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t>ii)</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met régulièrement à disposition les documents de brevet</w:t>
      </w:r>
      <w:r w:rsidR="00055BED">
        <w:rPr>
          <w:rFonts w:eastAsia="Times New Roman" w:cs="Times New Roman"/>
          <w:noProof/>
          <w:snapToGrid w:val="0"/>
          <w:color w:val="0000FF"/>
          <w:u w:val="single"/>
          <w:lang w:val="fr-FR" w:eastAsia="en-US"/>
        </w:rPr>
        <w:t>s</w:t>
      </w:r>
      <w:r w:rsidRPr="004910C8">
        <w:rPr>
          <w:rFonts w:eastAsia="Times New Roman" w:cs="Times New Roman"/>
          <w:noProof/>
          <w:snapToGrid w:val="0"/>
          <w:color w:val="0000FF"/>
          <w:u w:val="single"/>
          <w:lang w:val="fr-FR" w:eastAsia="en-US"/>
        </w:rPr>
        <w:t xml:space="preserve"> </w:t>
      </w:r>
      <w:bookmarkStart w:id="64" w:name="_Hlk56722526"/>
      <w:r w:rsidRPr="004910C8">
        <w:rPr>
          <w:rFonts w:eastAsia="Times New Roman" w:cs="Times New Roman"/>
          <w:noProof/>
          <w:snapToGrid w:val="0"/>
          <w:color w:val="0000FF"/>
          <w:u w:val="single"/>
          <w:lang w:val="fr-FR" w:eastAsia="en-US"/>
        </w:rPr>
        <w:t>et, le cas échéant, les documents relatifs aux modèles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utilité</w:t>
      </w:r>
      <w:bookmarkEnd w:id="64"/>
      <w:r w:rsidRPr="004910C8">
        <w:rPr>
          <w:rFonts w:eastAsia="Times New Roman" w:cs="Times New Roman"/>
          <w:noProof/>
          <w:snapToGrid w:val="0"/>
          <w:color w:val="0000FF"/>
          <w:u w:val="single"/>
          <w:lang w:val="fr-FR" w:eastAsia="en-US"/>
        </w:rPr>
        <w:t xml:space="preserve"> nouvellement publiés;  et</w:t>
      </w:r>
    </w:p>
    <w:p w14:paraId="64EC93D3" w14:textId="2B9466D2" w:rsidR="004910C8" w:rsidRPr="004910C8" w:rsidRDefault="004910C8" w:rsidP="007C1629">
      <w:pPr>
        <w:spacing w:before="119" w:after="240" w:line="360" w:lineRule="auto"/>
        <w:ind w:firstLine="567"/>
        <w:rPr>
          <w:rFonts w:eastAsia="Calibri" w:cs="Times New Roman"/>
          <w:noProof/>
          <w:snapToGrid w:val="0"/>
          <w:color w:val="0000FF"/>
          <w:u w:val="single"/>
          <w:lang w:val="fr-FR" w:eastAsia="en-US"/>
        </w:rPr>
      </w:pPr>
      <w:r w:rsidRPr="004910C8">
        <w:rPr>
          <w:rFonts w:eastAsia="Times New Roman" w:cs="Times New Roman"/>
          <w:noProof/>
          <w:snapToGrid w:val="0"/>
          <w:color w:val="0000FF"/>
          <w:u w:val="single"/>
          <w:lang w:val="fr-FR" w:eastAsia="en-US"/>
        </w:rPr>
        <w:lastRenderedPageBreak/>
        <w:t>iii)</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 xml:space="preserve">fournit au Bureau international, au moins une fois par an, un </w:t>
      </w:r>
      <w:bookmarkStart w:id="65" w:name="_Hlk56722960"/>
      <w:r w:rsidRPr="004910C8">
        <w:rPr>
          <w:rFonts w:eastAsia="Times New Roman" w:cs="Times New Roman"/>
          <w:noProof/>
          <w:snapToGrid w:val="0"/>
          <w:color w:val="0000FF"/>
          <w:u w:val="single"/>
          <w:lang w:val="fr-FR" w:eastAsia="en-US"/>
        </w:rPr>
        <w:t>fichier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autorité</w:t>
      </w:r>
      <w:bookmarkEnd w:id="65"/>
      <w:r w:rsidRPr="004910C8">
        <w:rPr>
          <w:rFonts w:eastAsia="Times New Roman" w:cs="Times New Roman"/>
          <w:noProof/>
          <w:snapToGrid w:val="0"/>
          <w:color w:val="0000FF"/>
          <w:u w:val="single"/>
          <w:lang w:val="fr-FR" w:eastAsia="en-US"/>
        </w:rPr>
        <w:t>, détaillant la situation actuelle des documents de brevet</w:t>
      </w:r>
      <w:r w:rsidR="00055BED">
        <w:rPr>
          <w:rFonts w:eastAsia="Times New Roman" w:cs="Times New Roman"/>
          <w:noProof/>
          <w:snapToGrid w:val="0"/>
          <w:color w:val="0000FF"/>
          <w:u w:val="single"/>
          <w:lang w:val="fr-FR" w:eastAsia="en-US"/>
        </w:rPr>
        <w:t>s</w:t>
      </w:r>
      <w:r w:rsidRPr="004910C8">
        <w:rPr>
          <w:rFonts w:eastAsia="Times New Roman" w:cs="Times New Roman"/>
          <w:noProof/>
          <w:snapToGrid w:val="0"/>
          <w:color w:val="0000FF"/>
          <w:u w:val="single"/>
          <w:lang w:val="fr-FR" w:eastAsia="en-US"/>
        </w:rPr>
        <w:t xml:space="preserve"> </w:t>
      </w:r>
      <w:bookmarkStart w:id="66" w:name="_Hlk56875727"/>
      <w:r w:rsidRPr="004910C8">
        <w:rPr>
          <w:rFonts w:eastAsia="Times New Roman" w:cs="Times New Roman"/>
          <w:noProof/>
          <w:snapToGrid w:val="0"/>
          <w:color w:val="0000FF"/>
          <w:u w:val="single"/>
          <w:lang w:val="fr-FR" w:eastAsia="en-US"/>
        </w:rPr>
        <w:t xml:space="preserve">et, le cas échéant, </w:t>
      </w:r>
      <w:bookmarkEnd w:id="66"/>
      <w:r w:rsidRPr="004910C8">
        <w:rPr>
          <w:rFonts w:eastAsia="Times New Roman" w:cs="Times New Roman"/>
          <w:noProof/>
          <w:snapToGrid w:val="0"/>
          <w:color w:val="0000FF"/>
          <w:u w:val="single"/>
          <w:lang w:val="fr-FR" w:eastAsia="en-US"/>
        </w:rPr>
        <w:t>des documents relatifs aux modèles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 xml:space="preserve">utilité disponibles, conformément aux </w:t>
      </w:r>
      <w:bookmarkStart w:id="67" w:name="_Hlk56723039"/>
      <w:r w:rsidRPr="004910C8">
        <w:rPr>
          <w:rFonts w:eastAsia="Times New Roman" w:cs="Times New Roman"/>
          <w:noProof/>
          <w:snapToGrid w:val="0"/>
          <w:color w:val="0000FF"/>
          <w:u w:val="single"/>
          <w:lang w:val="fr-FR" w:eastAsia="en-US"/>
        </w:rPr>
        <w:t>instructions administratives</w:t>
      </w:r>
      <w:bookmarkEnd w:id="67"/>
      <w:r w:rsidRPr="004910C8">
        <w:rPr>
          <w:rFonts w:eastAsia="Times New Roman" w:cs="Times New Roman"/>
          <w:noProof/>
          <w:snapToGrid w:val="0"/>
          <w:color w:val="0000FF"/>
          <w:u w:val="single"/>
          <w:lang w:val="fr-FR" w:eastAsia="en-US"/>
        </w:rPr>
        <w:t>.</w:t>
      </w:r>
    </w:p>
    <w:p w14:paraId="62EFEF9A" w14:textId="126776B0" w:rsidR="0036449C" w:rsidRDefault="004910C8" w:rsidP="007C1629">
      <w:pPr>
        <w:keepLines/>
        <w:spacing w:before="119" w:after="240" w:line="360" w:lineRule="auto"/>
        <w:rPr>
          <w:rFonts w:eastAsia="Times New Roman" w:cs="Times New Roman"/>
          <w:noProof/>
          <w:snapToGrid w:val="0"/>
          <w:color w:val="0070C0"/>
          <w:u w:val="single"/>
          <w:lang w:val="fr-FR" w:eastAsia="en-US"/>
        </w:rPr>
      </w:pPr>
      <w:r w:rsidRPr="004910C8">
        <w:rPr>
          <w:rFonts w:eastAsia="Times New Roman" w:cs="Times New Roman"/>
          <w:noProof/>
          <w:snapToGrid w:val="0"/>
          <w:color w:val="0000FF"/>
          <w:u w:val="single"/>
          <w:lang w:val="fr-FR" w:eastAsia="en-US"/>
        </w:rPr>
        <w:t>e)</w:t>
      </w:r>
      <w:r w:rsidR="007C1629">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 xml:space="preserve">Le </w:t>
      </w:r>
      <w:bookmarkStart w:id="68" w:name="_Hlk56722906"/>
      <w:r w:rsidRPr="004910C8">
        <w:rPr>
          <w:rFonts w:eastAsia="Times New Roman" w:cs="Times New Roman"/>
          <w:noProof/>
          <w:snapToGrid w:val="0"/>
          <w:color w:val="0000FF"/>
          <w:u w:val="single"/>
          <w:lang w:val="fr-FR" w:eastAsia="en-US"/>
        </w:rPr>
        <w:t xml:space="preserve">Bureau international </w:t>
      </w:r>
      <w:bookmarkStart w:id="69" w:name="_Hlk56910691"/>
      <w:r w:rsidRPr="004910C8">
        <w:rPr>
          <w:rFonts w:eastAsia="Times New Roman" w:cs="Times New Roman"/>
          <w:noProof/>
          <w:snapToGrid w:val="0"/>
          <w:color w:val="0000FF"/>
          <w:u w:val="single"/>
          <w:lang w:val="fr-FR" w:eastAsia="en-US"/>
        </w:rPr>
        <w:t xml:space="preserve">valide </w:t>
      </w:r>
      <w:bookmarkEnd w:id="68"/>
      <w:r w:rsidRPr="004910C8">
        <w:rPr>
          <w:rFonts w:eastAsia="Times New Roman" w:cs="Times New Roman"/>
          <w:noProof/>
          <w:snapToGrid w:val="0"/>
          <w:color w:val="0000FF"/>
          <w:u w:val="single"/>
          <w:lang w:val="fr-FR" w:eastAsia="en-US"/>
        </w:rPr>
        <w:t>la disponibilité des documents de brevet</w:t>
      </w:r>
      <w:r w:rsidR="00055BED">
        <w:rPr>
          <w:rFonts w:eastAsia="Times New Roman" w:cs="Times New Roman"/>
          <w:noProof/>
          <w:snapToGrid w:val="0"/>
          <w:color w:val="0000FF"/>
          <w:u w:val="single"/>
          <w:lang w:val="fr-FR" w:eastAsia="en-US"/>
        </w:rPr>
        <w:t>s</w:t>
      </w:r>
      <w:r w:rsidRPr="004910C8">
        <w:rPr>
          <w:rFonts w:eastAsia="Times New Roman" w:cs="Times New Roman"/>
          <w:noProof/>
          <w:snapToGrid w:val="0"/>
          <w:color w:val="0000FF"/>
          <w:u w:val="single"/>
          <w:lang w:val="fr-FR" w:eastAsia="en-US"/>
        </w:rPr>
        <w:t xml:space="preserve"> et des documents relatifs aux modèles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utilité notifiés conformément à l</w:t>
      </w:r>
      <w:r w:rsidR="0036449C">
        <w:rPr>
          <w:rFonts w:eastAsia="Times New Roman" w:cs="Times New Roman"/>
          <w:noProof/>
          <w:snapToGrid w:val="0"/>
          <w:color w:val="0000FF"/>
          <w:u w:val="single"/>
          <w:lang w:val="fr-FR" w:eastAsia="en-US"/>
        </w:rPr>
        <w:t>’</w:t>
      </w:r>
      <w:r w:rsidR="0036449C" w:rsidRPr="004910C8">
        <w:rPr>
          <w:rFonts w:eastAsia="Times New Roman" w:cs="Times New Roman"/>
          <w:noProof/>
          <w:snapToGrid w:val="0"/>
          <w:color w:val="0000FF"/>
          <w:u w:val="single"/>
          <w:lang w:val="fr-FR" w:eastAsia="en-US"/>
        </w:rPr>
        <w:t>alinéa</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d)</w:t>
      </w:r>
      <w:r w:rsidRPr="004910C8">
        <w:rPr>
          <w:rFonts w:eastAsia="Times New Roman" w:cs="Times New Roman"/>
          <w:noProof/>
          <w:snapToGrid w:val="0"/>
          <w:color w:val="0000FF"/>
          <w:u w:val="single"/>
          <w:lang w:val="fr-FR" w:eastAsia="en-US"/>
        </w:rPr>
        <w:t xml:space="preserve"> et publie dans la Gazette le détail des documents concernés et la date à partir de laquelle ils feront partie de la documentation minima</w:t>
      </w:r>
      <w:r w:rsidR="00790D6C" w:rsidRPr="004910C8">
        <w:rPr>
          <w:rFonts w:eastAsia="Times New Roman" w:cs="Times New Roman"/>
          <w:noProof/>
          <w:snapToGrid w:val="0"/>
          <w:color w:val="0000FF"/>
          <w:u w:val="single"/>
          <w:lang w:val="fr-FR" w:eastAsia="en-US"/>
        </w:rPr>
        <w:t>le</w:t>
      </w:r>
      <w:r w:rsidR="00790D6C">
        <w:rPr>
          <w:rFonts w:eastAsia="Times New Roman" w:cs="Times New Roman"/>
          <w:noProof/>
          <w:snapToGrid w:val="0"/>
          <w:color w:val="0000FF"/>
          <w:u w:val="single"/>
          <w:lang w:val="fr-FR" w:eastAsia="en-US"/>
        </w:rPr>
        <w:t xml:space="preserve">.  </w:t>
      </w:r>
      <w:r w:rsidR="00790D6C" w:rsidRPr="004910C8">
        <w:rPr>
          <w:rFonts w:eastAsia="Times New Roman" w:cs="Times New Roman"/>
          <w:noProof/>
          <w:snapToGrid w:val="0"/>
          <w:color w:val="0000FF"/>
          <w:u w:val="single"/>
          <w:lang w:val="fr-FR" w:eastAsia="en-US"/>
        </w:rPr>
        <w:t>Le</w:t>
      </w:r>
      <w:r w:rsidRPr="004910C8">
        <w:rPr>
          <w:rFonts w:eastAsia="Times New Roman" w:cs="Times New Roman"/>
          <w:noProof/>
          <w:snapToGrid w:val="0"/>
          <w:color w:val="0000FF"/>
          <w:u w:val="single"/>
          <w:lang w:val="fr-FR" w:eastAsia="en-US"/>
        </w:rPr>
        <w:t xml:space="preserve"> Bureau international administre un référentiel contenant les </w:t>
      </w:r>
      <w:r w:rsidR="00D974AD">
        <w:rPr>
          <w:rFonts w:eastAsia="Times New Roman" w:cs="Times New Roman"/>
          <w:noProof/>
          <w:snapToGrid w:val="0"/>
          <w:color w:val="0000FF"/>
          <w:u w:val="single"/>
          <w:lang w:val="fr-FR" w:eastAsia="en-US"/>
        </w:rPr>
        <w:t>fichiers</w:t>
      </w:r>
      <w:r w:rsidRPr="004910C8">
        <w:rPr>
          <w:rFonts w:eastAsia="Times New Roman" w:cs="Times New Roman"/>
          <w:noProof/>
          <w:snapToGrid w:val="0"/>
          <w:color w:val="0000FF"/>
          <w:u w:val="single"/>
          <w:lang w:val="fr-FR" w:eastAsia="en-US"/>
        </w:rPr>
        <w:t xml:space="preserve"> d</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color w:val="0000FF"/>
          <w:u w:val="single"/>
          <w:lang w:val="fr-FR" w:eastAsia="en-US"/>
        </w:rPr>
        <w:t>autorité visés à l</w:t>
      </w:r>
      <w:r w:rsidR="0036449C">
        <w:rPr>
          <w:rFonts w:eastAsia="Times New Roman" w:cs="Times New Roman"/>
          <w:noProof/>
          <w:snapToGrid w:val="0"/>
          <w:color w:val="0000FF"/>
          <w:u w:val="single"/>
          <w:lang w:val="fr-FR" w:eastAsia="en-US"/>
        </w:rPr>
        <w:t>’</w:t>
      </w:r>
      <w:r w:rsidR="0036449C" w:rsidRPr="004910C8">
        <w:rPr>
          <w:rFonts w:eastAsia="Times New Roman" w:cs="Times New Roman"/>
          <w:noProof/>
          <w:snapToGrid w:val="0"/>
          <w:color w:val="0000FF"/>
          <w:u w:val="single"/>
          <w:lang w:val="fr-FR" w:eastAsia="en-US"/>
        </w:rPr>
        <w:t>alinéa</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d)</w:t>
      </w:r>
      <w:r w:rsidRPr="004910C8">
        <w:rPr>
          <w:rFonts w:eastAsia="Times New Roman" w:cs="Times New Roman"/>
          <w:noProof/>
          <w:snapToGrid w:val="0"/>
          <w:color w:val="0000FF"/>
          <w:u w:val="single"/>
          <w:lang w:val="fr-FR" w:eastAsia="en-US"/>
        </w:rPr>
        <w:t>iii), conformément aux instructions administratives</w:t>
      </w:r>
      <w:bookmarkEnd w:id="69"/>
      <w:r w:rsidRPr="004910C8">
        <w:rPr>
          <w:rFonts w:eastAsia="Times New Roman" w:cs="Times New Roman"/>
          <w:noProof/>
          <w:snapToGrid w:val="0"/>
          <w:color w:val="0000FF"/>
          <w:u w:val="single"/>
          <w:lang w:val="fr-FR" w:eastAsia="en-US"/>
        </w:rPr>
        <w:t>.</w:t>
      </w:r>
    </w:p>
    <w:p w14:paraId="29C7D1A5" w14:textId="77777777" w:rsidR="004910C8" w:rsidRPr="004910C8" w:rsidRDefault="004910C8" w:rsidP="007C1629">
      <w:pPr>
        <w:spacing w:before="119" w:after="240" w:line="360" w:lineRule="auto"/>
        <w:rPr>
          <w:rFonts w:eastAsia="Calibri" w:cs="Times New Roman"/>
          <w:noProof/>
          <w:snapToGrid w:val="0"/>
          <w:lang w:val="fr-FR" w:eastAsia="en-US"/>
        </w:rPr>
      </w:pPr>
      <w:r w:rsidRPr="004910C8">
        <w:rPr>
          <w:rFonts w:eastAsia="Times New Roman" w:cs="Times New Roman"/>
          <w:strike/>
          <w:noProof/>
          <w:snapToGrid w:val="0"/>
          <w:color w:val="FF0000"/>
          <w:lang w:val="fr-FR" w:eastAsia="en-US"/>
        </w:rPr>
        <w:t>d)</w:t>
      </w:r>
      <w:r w:rsidRPr="004910C8">
        <w:rPr>
          <w:rFonts w:eastAsia="Times New Roman" w:cs="Times New Roman"/>
          <w:noProof/>
          <w:snapToGrid w:val="0"/>
          <w:color w:val="0000FF"/>
          <w:u w:val="single"/>
          <w:lang w:val="fr-FR" w:eastAsia="en-US"/>
        </w:rPr>
        <w:t>f)</w:t>
      </w:r>
      <w:r w:rsidR="007C1629">
        <w:rPr>
          <w:rFonts w:eastAsia="Times New Roman" w:cs="Times New Roman"/>
          <w:noProof/>
          <w:snapToGrid w:val="0"/>
          <w:color w:val="0000FF"/>
          <w:lang w:val="fr-FR" w:eastAsia="en-US"/>
        </w:rPr>
        <w:tab/>
      </w:r>
      <w:r w:rsidRPr="004910C8">
        <w:rPr>
          <w:rFonts w:eastAsia="Times New Roman" w:cs="Times New Roman"/>
          <w:noProof/>
          <w:snapToGrid w:val="0"/>
          <w:lang w:val="fr-FR" w:eastAsia="en-US"/>
        </w:rPr>
        <w:t>Lorsqu</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une demande est publiée </w:t>
      </w:r>
      <w:r w:rsidRPr="004910C8">
        <w:rPr>
          <w:rFonts w:eastAsia="Times New Roman" w:cs="Times New Roman"/>
          <w:strike/>
          <w:noProof/>
          <w:snapToGrid w:val="0"/>
          <w:color w:val="FF0000"/>
          <w:lang w:val="fr-FR" w:eastAsia="en-US"/>
        </w:rPr>
        <w:t>à nouveau (par exemple, publication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une Offenlegungsschrift en tant qu</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 xml:space="preserve">Auslegeschrift) une ou </w:t>
      </w:r>
      <w:r w:rsidRPr="004910C8">
        <w:rPr>
          <w:rFonts w:eastAsia="Times New Roman" w:cs="Times New Roman"/>
          <w:noProof/>
          <w:snapToGrid w:val="0"/>
          <w:lang w:val="fr-FR" w:eastAsia="en-US"/>
        </w:rPr>
        <w:t xml:space="preserve">plusieurs fois, </w:t>
      </w:r>
      <w:r w:rsidRPr="004910C8">
        <w:rPr>
          <w:rFonts w:eastAsia="Times New Roman" w:cs="Times New Roman"/>
          <w:strike/>
          <w:noProof/>
          <w:snapToGrid w:val="0"/>
          <w:color w:val="FF0000"/>
          <w:lang w:val="fr-FR" w:eastAsia="en-US"/>
        </w:rPr>
        <w:t xml:space="preserve">aucune </w:t>
      </w:r>
      <w:r w:rsidRPr="004910C8">
        <w:rPr>
          <w:rFonts w:eastAsia="Times New Roman" w:cs="Times New Roman"/>
          <w:noProof/>
          <w:snapToGrid w:val="0"/>
          <w:color w:val="0000FF"/>
          <w:u w:val="single"/>
          <w:lang w:val="fr-FR" w:eastAsia="en-US"/>
        </w:rPr>
        <w:t>chaque</w:t>
      </w:r>
      <w:r w:rsidRPr="004910C8">
        <w:rPr>
          <w:rFonts w:eastAsia="Times New Roman" w:cs="Times New Roman"/>
          <w:noProof/>
          <w:snapToGrid w:val="0"/>
          <w:lang w:val="fr-FR" w:eastAsia="en-US"/>
        </w:rPr>
        <w:t xml:space="preserve"> administration chargée de la recherche internationale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obligation </w:t>
      </w:r>
      <w:r w:rsidRPr="004910C8">
        <w:rPr>
          <w:rFonts w:eastAsia="Times New Roman" w:cs="Times New Roman"/>
          <w:strike/>
          <w:noProof/>
          <w:snapToGrid w:val="0"/>
          <w:color w:val="FF0000"/>
          <w:lang w:val="fr-FR" w:eastAsia="en-US"/>
        </w:rPr>
        <w:t>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en</w:t>
      </w:r>
      <w:r w:rsidRPr="004910C8">
        <w:rPr>
          <w:rFonts w:eastAsia="Times New Roman" w:cs="Times New Roman"/>
          <w:noProof/>
          <w:snapToGrid w:val="0"/>
          <w:lang w:val="fr-FR" w:eastAsia="en-US"/>
        </w:rPr>
        <w:t xml:space="preserve"> </w:t>
      </w:r>
      <w:r w:rsidRPr="004910C8">
        <w:rPr>
          <w:rFonts w:eastAsia="Times New Roman" w:cs="Times New Roman"/>
          <w:noProof/>
          <w:snapToGrid w:val="0"/>
          <w:color w:val="0000FF"/>
          <w:u w:val="single"/>
          <w:lang w:val="fr-FR" w:eastAsia="en-US"/>
        </w:rPr>
        <w:t>de</w:t>
      </w:r>
      <w:r w:rsidRPr="004910C8">
        <w:rPr>
          <w:rFonts w:eastAsia="Times New Roman" w:cs="Times New Roman"/>
          <w:noProof/>
          <w:snapToGrid w:val="0"/>
          <w:lang w:val="fr-FR" w:eastAsia="en-US"/>
        </w:rPr>
        <w:t xml:space="preserve"> conserver </w:t>
      </w:r>
      <w:r w:rsidR="007C1629" w:rsidRPr="005014BD">
        <w:rPr>
          <w:strike/>
          <w:color w:val="FF0000"/>
        </w:rPr>
        <w:t xml:space="preserve">toutes les versions </w:t>
      </w:r>
      <w:r w:rsidR="007C1629" w:rsidRPr="005014BD">
        <w:t xml:space="preserve">dans sa documentation </w:t>
      </w:r>
      <w:r w:rsidR="007C1629" w:rsidRPr="005014BD">
        <w:rPr>
          <w:strike/>
          <w:color w:val="FF0000"/>
        </w:rPr>
        <w:t xml:space="preserve">uniquement </w:t>
      </w:r>
      <w:r w:rsidR="007C1629" w:rsidRPr="005014BD">
        <w:rPr>
          <w:color w:val="0000FF"/>
          <w:u w:val="single"/>
        </w:rPr>
        <w:t>que la première version publiée si aucune des versions publiées ultérieurement ne contient d’éléments supplémentaires</w:t>
      </w:r>
      <w:r w:rsidRPr="004910C8">
        <w:rPr>
          <w:rFonts w:eastAsia="Times New Roman" w:cs="Times New Roman"/>
          <w:strike/>
          <w:noProof/>
          <w:snapToGrid w:val="0"/>
          <w:color w:val="FF0000"/>
          <w:lang w:val="fr-FR" w:eastAsia="en-US"/>
        </w:rPr>
        <w:t xml:space="preserve">; </w:t>
      </w:r>
      <w:r w:rsidR="00D42D04">
        <w:rPr>
          <w:rFonts w:eastAsia="Times New Roman" w:cs="Times New Roman"/>
          <w:strike/>
          <w:noProof/>
          <w:snapToGrid w:val="0"/>
          <w:color w:val="FF0000"/>
          <w:lang w:val="fr-FR" w:eastAsia="en-US"/>
        </w:rPr>
        <w:t xml:space="preserve"> </w:t>
      </w:r>
      <w:r w:rsidRPr="004910C8">
        <w:rPr>
          <w:rFonts w:eastAsia="Times New Roman" w:cs="Times New Roman"/>
          <w:strike/>
          <w:noProof/>
          <w:snapToGrid w:val="0"/>
          <w:color w:val="FF0000"/>
          <w:lang w:val="fr-FR" w:eastAsia="en-US"/>
        </w:rPr>
        <w:t>par conséquent, chaque administration chargée de la recherche internationale est autorisée à n</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en conserver qu</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une versi</w:t>
      </w:r>
      <w:r w:rsidR="00790D6C" w:rsidRPr="004910C8">
        <w:rPr>
          <w:rFonts w:eastAsia="Times New Roman" w:cs="Times New Roman"/>
          <w:strike/>
          <w:noProof/>
          <w:snapToGrid w:val="0"/>
          <w:color w:val="FF0000"/>
          <w:lang w:val="fr-FR" w:eastAsia="en-US"/>
        </w:rPr>
        <w:t>on</w:t>
      </w:r>
      <w:r w:rsidR="00790D6C">
        <w:rPr>
          <w:rFonts w:eastAsia="Times New Roman" w:cs="Times New Roman"/>
          <w:strike/>
          <w:noProof/>
          <w:snapToGrid w:val="0"/>
          <w:color w:val="FF0000"/>
          <w:lang w:val="fr-FR" w:eastAsia="en-US"/>
        </w:rPr>
        <w:t xml:space="preserve">.  </w:t>
      </w:r>
      <w:r w:rsidR="00790D6C" w:rsidRPr="004910C8">
        <w:rPr>
          <w:rFonts w:eastAsia="Times New Roman" w:cs="Times New Roman"/>
          <w:strike/>
          <w:noProof/>
          <w:snapToGrid w:val="0"/>
          <w:color w:val="FF0000"/>
          <w:lang w:val="fr-FR" w:eastAsia="en-US"/>
        </w:rPr>
        <w:t>Pa</w:t>
      </w:r>
      <w:r w:rsidRPr="004910C8">
        <w:rPr>
          <w:rFonts w:eastAsia="Times New Roman" w:cs="Times New Roman"/>
          <w:strike/>
          <w:noProof/>
          <w:snapToGrid w:val="0"/>
          <w:color w:val="FF0000"/>
          <w:lang w:val="fr-FR" w:eastAsia="en-US"/>
        </w:rPr>
        <w:t>r ailleurs, lorsqu</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une demande est acceptée et aboutit à la délivrance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un brevet ou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un certificat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utilité (France), aucune administration chargée de la recherche internationale n</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obligation de conserver dans sa documentation à la fois la demande et le brevet ou le certificat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 xml:space="preserve">utilité (France); </w:t>
      </w:r>
      <w:r w:rsidR="00D42D04">
        <w:rPr>
          <w:rFonts w:eastAsia="Times New Roman" w:cs="Times New Roman"/>
          <w:strike/>
          <w:noProof/>
          <w:snapToGrid w:val="0"/>
          <w:color w:val="FF0000"/>
          <w:lang w:val="fr-FR" w:eastAsia="en-US"/>
        </w:rPr>
        <w:t xml:space="preserve"> </w:t>
      </w:r>
      <w:r w:rsidRPr="004910C8">
        <w:rPr>
          <w:rFonts w:eastAsia="Times New Roman" w:cs="Times New Roman"/>
          <w:strike/>
          <w:noProof/>
          <w:snapToGrid w:val="0"/>
          <w:color w:val="FF0000"/>
          <w:lang w:val="fr-FR" w:eastAsia="en-US"/>
        </w:rPr>
        <w:t>par conséquent, chaque administration chargée de la recherche internationale est autorisée à garder dans ses dossiers soit la demande, soit le brevet ou le certificat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utilité (France)</w:t>
      </w:r>
      <w:r w:rsidRPr="004910C8">
        <w:rPr>
          <w:rFonts w:eastAsia="Times New Roman" w:cs="Times New Roman"/>
          <w:noProof/>
          <w:snapToGrid w:val="0"/>
          <w:lang w:val="fr-FR" w:eastAsia="en-US"/>
        </w:rPr>
        <w:t>.</w:t>
      </w:r>
    </w:p>
    <w:p w14:paraId="71C27397" w14:textId="77777777" w:rsidR="004910C8" w:rsidRPr="004910C8" w:rsidRDefault="004910C8" w:rsidP="004F7782">
      <w:pPr>
        <w:spacing w:before="119" w:after="240" w:line="360" w:lineRule="auto"/>
        <w:rPr>
          <w:rFonts w:eastAsia="Calibri" w:cs="Times New Roman"/>
          <w:strike/>
          <w:noProof/>
          <w:snapToGrid w:val="0"/>
          <w:lang w:val="fr-FR" w:eastAsia="en-US"/>
        </w:rPr>
      </w:pPr>
      <w:r w:rsidRPr="004910C8">
        <w:rPr>
          <w:rFonts w:eastAsia="Times New Roman" w:cs="Times New Roman"/>
          <w:strike/>
          <w:noProof/>
          <w:snapToGrid w:val="0"/>
          <w:color w:val="FF0000"/>
          <w:lang w:val="fr-FR" w:eastAsia="en-US"/>
        </w:rPr>
        <w:t>e)</w:t>
      </w:r>
      <w:r w:rsidR="004F7782">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Chaque administration chargée de la recherche internationale dont la langue officielle ou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une des langues officielles n</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est pas le chinois, le coréen,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espagnol, le japonais ou le russe est autorisée à ne pas faire figurer dans sa documentation les éléments de la documentation de brevets de la République populaire de Chine, les éléments de la documentation de brevets de la République de Corée, les éléments de la documentation de brevets en espagnol, les éléments de la documentation de brevets du Japon et les éléments de la documentation de brevets de la Fédération de Russie et de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ex</w:t>
      </w:r>
      <w:r w:rsidR="00790D6C">
        <w:rPr>
          <w:rFonts w:eastAsia="Times New Roman" w:cs="Times New Roman"/>
          <w:strike/>
          <w:noProof/>
          <w:snapToGrid w:val="0"/>
          <w:color w:val="FF0000"/>
          <w:lang w:val="fr-FR" w:eastAsia="en-US"/>
        </w:rPr>
        <w:noBreakHyphen/>
        <w:t>U</w:t>
      </w:r>
      <w:r w:rsidRPr="004910C8">
        <w:rPr>
          <w:rFonts w:eastAsia="Times New Roman" w:cs="Times New Roman"/>
          <w:strike/>
          <w:noProof/>
          <w:snapToGrid w:val="0"/>
          <w:color w:val="FF0000"/>
          <w:lang w:val="fr-FR" w:eastAsia="en-US"/>
        </w:rPr>
        <w:t>nion soviétique, respectivement, pour lesquels des abrégés anglais ne sont pas généralement disponibl</w:t>
      </w:r>
      <w:r w:rsidR="00790D6C" w:rsidRPr="004910C8">
        <w:rPr>
          <w:rFonts w:eastAsia="Times New Roman" w:cs="Times New Roman"/>
          <w:strike/>
          <w:noProof/>
          <w:snapToGrid w:val="0"/>
          <w:color w:val="FF0000"/>
          <w:lang w:val="fr-FR" w:eastAsia="en-US"/>
        </w:rPr>
        <w:t>es</w:t>
      </w:r>
      <w:r w:rsidR="00790D6C">
        <w:rPr>
          <w:rFonts w:eastAsia="Times New Roman" w:cs="Times New Roman"/>
          <w:strike/>
          <w:noProof/>
          <w:snapToGrid w:val="0"/>
          <w:color w:val="FF0000"/>
          <w:lang w:val="fr-FR" w:eastAsia="en-US"/>
        </w:rPr>
        <w:t xml:space="preserve">.  </w:t>
      </w:r>
      <w:r w:rsidR="00790D6C" w:rsidRPr="004910C8">
        <w:rPr>
          <w:rFonts w:eastAsia="Times New Roman" w:cs="Times New Roman"/>
          <w:strike/>
          <w:noProof/>
          <w:snapToGrid w:val="0"/>
          <w:color w:val="FF0000"/>
          <w:lang w:val="fr-FR" w:eastAsia="en-US"/>
        </w:rPr>
        <w:t>Si</w:t>
      </w:r>
      <w:r w:rsidRPr="004910C8">
        <w:rPr>
          <w:rFonts w:eastAsia="Times New Roman" w:cs="Times New Roman"/>
          <w:strike/>
          <w:noProof/>
          <w:snapToGrid w:val="0"/>
          <w:color w:val="FF0000"/>
          <w:lang w:val="fr-FR" w:eastAsia="en-US"/>
        </w:rPr>
        <w:t xml:space="preserve"> des abrégés anglais deviennent généralement disponibles après la date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entrée en vigueur du présent règlement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exécution, les éléments que ces abrégés concernent seront insérés dans la documentation dans les six</w:t>
      </w:r>
      <w:r w:rsidR="00D42D04">
        <w:rPr>
          <w:rFonts w:eastAsia="Times New Roman" w:cs="Times New Roman"/>
          <w:strike/>
          <w:noProof/>
          <w:snapToGrid w:val="0"/>
          <w:color w:val="FF0000"/>
          <w:lang w:val="fr-FR" w:eastAsia="en-US"/>
        </w:rPr>
        <w:t> </w:t>
      </w:r>
      <w:r w:rsidRPr="004910C8">
        <w:rPr>
          <w:rFonts w:eastAsia="Times New Roman" w:cs="Times New Roman"/>
          <w:strike/>
          <w:noProof/>
          <w:snapToGrid w:val="0"/>
          <w:color w:val="FF0000"/>
          <w:lang w:val="fr-FR" w:eastAsia="en-US"/>
        </w:rPr>
        <w:t>mois suivant la date à laquelle ces abrégés deviennent généralement disponibl</w:t>
      </w:r>
      <w:r w:rsidR="00790D6C" w:rsidRPr="004910C8">
        <w:rPr>
          <w:rFonts w:eastAsia="Times New Roman" w:cs="Times New Roman"/>
          <w:strike/>
          <w:noProof/>
          <w:snapToGrid w:val="0"/>
          <w:color w:val="FF0000"/>
          <w:lang w:val="fr-FR" w:eastAsia="en-US"/>
        </w:rPr>
        <w:t>es</w:t>
      </w:r>
      <w:r w:rsidR="00790D6C">
        <w:rPr>
          <w:rFonts w:eastAsia="Times New Roman" w:cs="Times New Roman"/>
          <w:strike/>
          <w:noProof/>
          <w:snapToGrid w:val="0"/>
          <w:color w:val="FF0000"/>
          <w:lang w:val="fr-FR" w:eastAsia="en-US"/>
        </w:rPr>
        <w:t xml:space="preserve">.  </w:t>
      </w:r>
      <w:r w:rsidR="00790D6C" w:rsidRPr="004910C8">
        <w:rPr>
          <w:rFonts w:eastAsia="Times New Roman" w:cs="Times New Roman"/>
          <w:strike/>
          <w:noProof/>
          <w:snapToGrid w:val="0"/>
          <w:color w:val="FF0000"/>
          <w:lang w:val="fr-FR" w:eastAsia="en-US"/>
        </w:rPr>
        <w:t>En</w:t>
      </w:r>
      <w:r w:rsidRPr="004910C8">
        <w:rPr>
          <w:rFonts w:eastAsia="Times New Roman" w:cs="Times New Roman"/>
          <w:strike/>
          <w:noProof/>
          <w:snapToGrid w:val="0"/>
          <w:color w:val="FF0000"/>
          <w:lang w:val="fr-FR" w:eastAsia="en-US"/>
        </w:rPr>
        <w:t xml:space="preserve"> cas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interruption de services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abrégés anglais dans les domaines techniques où des abrégés anglais étaient généralement disponibles,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Assemblée prend les mesures appropriées en vue de rétablir promptement de tels services dans ces domaines techniques.</w:t>
      </w:r>
    </w:p>
    <w:p w14:paraId="4BD96117" w14:textId="125E0019" w:rsidR="0036449C" w:rsidRDefault="004910C8" w:rsidP="004F7782">
      <w:pPr>
        <w:spacing w:before="119" w:after="240" w:line="360" w:lineRule="auto"/>
        <w:rPr>
          <w:rFonts w:eastAsia="Times New Roman" w:cs="Times New Roman"/>
          <w:noProof/>
          <w:snapToGrid w:val="0"/>
          <w:u w:val="single"/>
          <w:lang w:val="fr-FR" w:eastAsia="en-US"/>
        </w:rPr>
      </w:pPr>
      <w:r w:rsidRPr="004910C8">
        <w:rPr>
          <w:rFonts w:eastAsia="Times New Roman" w:cs="Times New Roman"/>
          <w:strike/>
          <w:noProof/>
          <w:snapToGrid w:val="0"/>
          <w:color w:val="FF0000"/>
          <w:lang w:val="fr-FR" w:eastAsia="en-US"/>
        </w:rPr>
        <w:lastRenderedPageBreak/>
        <w:t>f)</w:t>
      </w:r>
      <w:r w:rsidRPr="004910C8">
        <w:rPr>
          <w:rFonts w:eastAsia="Times New Roman" w:cs="Times New Roman"/>
          <w:noProof/>
          <w:snapToGrid w:val="0"/>
          <w:color w:val="0000FF"/>
          <w:u w:val="single"/>
          <w:lang w:val="fr-FR" w:eastAsia="en-US"/>
        </w:rPr>
        <w:t>g)</w:t>
      </w:r>
      <w:r w:rsidR="004F7782">
        <w:rPr>
          <w:rFonts w:eastAsia="Times New Roman" w:cs="Times New Roman"/>
          <w:noProof/>
          <w:snapToGrid w:val="0"/>
          <w:color w:val="0000FF"/>
          <w:lang w:val="fr-FR" w:eastAsia="en-US"/>
        </w:rPr>
        <w:tab/>
      </w:r>
      <w:r w:rsidRPr="004910C8">
        <w:rPr>
          <w:rFonts w:eastAsia="Times New Roman" w:cs="Times New Roman"/>
          <w:noProof/>
          <w:snapToGrid w:val="0"/>
          <w:lang w:val="fr-FR" w:eastAsia="en-US"/>
        </w:rPr>
        <w:t>Aux fins de la présente règle, les demandes</w:t>
      </w:r>
      <w:r w:rsidRPr="004910C8">
        <w:rPr>
          <w:rFonts w:eastAsia="Times New Roman" w:cs="Times New Roman"/>
          <w:noProof/>
          <w:snapToGrid w:val="0"/>
          <w:color w:val="0000FF"/>
          <w:u w:val="single"/>
          <w:lang w:val="fr-FR" w:eastAsia="en-US"/>
        </w:rPr>
        <w:t xml:space="preserve"> et les brevets </w:t>
      </w:r>
      <w:r w:rsidRPr="004910C8">
        <w:rPr>
          <w:rFonts w:eastAsia="Times New Roman" w:cs="Times New Roman"/>
          <w:noProof/>
          <w:snapToGrid w:val="0"/>
          <w:lang w:val="fr-FR" w:eastAsia="en-US"/>
        </w:rPr>
        <w:t>qui ont seulement été mis</w:t>
      </w:r>
      <w:r w:rsidR="00D96B93" w:rsidRPr="00D96B93">
        <w:rPr>
          <w:rFonts w:eastAsia="Times New Roman" w:cs="Times New Roman"/>
          <w:strike/>
          <w:noProof/>
          <w:snapToGrid w:val="0"/>
          <w:color w:val="FF0000"/>
          <w:lang w:val="fr-FR" w:eastAsia="en-US"/>
        </w:rPr>
        <w:t>es</w:t>
      </w:r>
      <w:r w:rsidRPr="004910C8">
        <w:rPr>
          <w:rFonts w:eastAsia="Times New Roman" w:cs="Times New Roman"/>
          <w:noProof/>
          <w:snapToGrid w:val="0"/>
          <w:lang w:val="fr-FR" w:eastAsia="en-US"/>
        </w:rPr>
        <w:t xml:space="preserve"> à la disposition du public pour inspection ne sont pas considérés comme des demandes</w:t>
      </w:r>
      <w:r w:rsidRPr="004910C8">
        <w:rPr>
          <w:rFonts w:eastAsia="Times New Roman" w:cs="Times New Roman"/>
          <w:noProof/>
          <w:snapToGrid w:val="0"/>
          <w:color w:val="0000FF"/>
          <w:u w:val="single"/>
          <w:lang w:val="fr-FR" w:eastAsia="en-US"/>
        </w:rPr>
        <w:t xml:space="preserve"> et des brevets</w:t>
      </w:r>
      <w:r w:rsidRPr="004910C8">
        <w:rPr>
          <w:rFonts w:eastAsia="Times New Roman" w:cs="Times New Roman"/>
          <w:noProof/>
          <w:snapToGrid w:val="0"/>
          <w:lang w:val="fr-FR" w:eastAsia="en-US"/>
        </w:rPr>
        <w:t xml:space="preserve"> </w:t>
      </w:r>
      <w:r w:rsidRPr="000F622F">
        <w:rPr>
          <w:rFonts w:eastAsia="Times New Roman" w:cs="Times New Roman"/>
          <w:noProof/>
          <w:snapToGrid w:val="0"/>
          <w:lang w:val="fr-FR" w:eastAsia="en-US"/>
        </w:rPr>
        <w:t>publié</w:t>
      </w:r>
      <w:r w:rsidR="000F622F" w:rsidRPr="000F622F">
        <w:rPr>
          <w:rFonts w:eastAsia="Times New Roman" w:cs="Times New Roman"/>
          <w:strike/>
          <w:noProof/>
          <w:snapToGrid w:val="0"/>
          <w:color w:val="FF0000"/>
          <w:lang w:val="fr-FR" w:eastAsia="en-US"/>
        </w:rPr>
        <w:t>e</w:t>
      </w:r>
      <w:r w:rsidRPr="000F622F">
        <w:rPr>
          <w:rFonts w:eastAsia="Times New Roman" w:cs="Times New Roman"/>
          <w:noProof/>
          <w:snapToGrid w:val="0"/>
          <w:lang w:val="fr-FR" w:eastAsia="en-US"/>
        </w:rPr>
        <w:t>s</w:t>
      </w:r>
      <w:r w:rsidRPr="004910C8">
        <w:rPr>
          <w:rFonts w:eastAsia="Times New Roman" w:cs="Times New Roman"/>
          <w:noProof/>
          <w:snapToGrid w:val="0"/>
          <w:lang w:val="fr-FR" w:eastAsia="en-US"/>
        </w:rPr>
        <w:t>.</w:t>
      </w:r>
      <w:bookmarkStart w:id="70" w:name="_GoBack"/>
      <w:bookmarkEnd w:id="70"/>
    </w:p>
    <w:p w14:paraId="6D6E854C" w14:textId="77777777" w:rsidR="004910C8" w:rsidRPr="00731EB9" w:rsidRDefault="0036449C" w:rsidP="00731EB9">
      <w:pPr>
        <w:pStyle w:val="LegTitle"/>
        <w:rPr>
          <w:lang w:val="fr-FR"/>
        </w:rPr>
      </w:pPr>
      <w:bookmarkStart w:id="71" w:name="_Toc103782287"/>
      <w:bookmarkStart w:id="72" w:name="_Toc126936117"/>
      <w:bookmarkStart w:id="73" w:name="_Toc126936207"/>
      <w:bookmarkStart w:id="74" w:name="_Toc126940730"/>
      <w:bookmarkStart w:id="75" w:name="_Toc131508459"/>
      <w:bookmarkStart w:id="76" w:name="_Toc131508682"/>
      <w:bookmarkStart w:id="77" w:name="_Hlk109930265"/>
      <w:bookmarkStart w:id="78" w:name="_Toc131699740"/>
      <w:r w:rsidRPr="00731EB9">
        <w:rPr>
          <w:lang w:val="fr-FR"/>
        </w:rPr>
        <w:lastRenderedPageBreak/>
        <w:t>Règle 3</w:t>
      </w:r>
      <w:r w:rsidR="004910C8" w:rsidRPr="00731EB9">
        <w:rPr>
          <w:lang w:val="fr-FR"/>
        </w:rPr>
        <w:t>6</w:t>
      </w:r>
      <w:r w:rsidR="004910C8" w:rsidRPr="00731EB9">
        <w:rPr>
          <w:lang w:val="fr-FR"/>
        </w:rPr>
        <w:br/>
        <w:t>Exigences minimales pour les administrations chargées de la recherche internationale</w:t>
      </w:r>
      <w:bookmarkEnd w:id="71"/>
      <w:bookmarkEnd w:id="72"/>
      <w:bookmarkEnd w:id="73"/>
      <w:bookmarkEnd w:id="74"/>
      <w:bookmarkEnd w:id="75"/>
      <w:bookmarkEnd w:id="76"/>
      <w:bookmarkEnd w:id="78"/>
    </w:p>
    <w:p w14:paraId="43FC9B90" w14:textId="77777777" w:rsidR="004910C8" w:rsidRPr="004910C8" w:rsidRDefault="004910C8" w:rsidP="00731EB9">
      <w:pPr>
        <w:pStyle w:val="LegSubRule"/>
        <w:tabs>
          <w:tab w:val="clear" w:pos="510"/>
          <w:tab w:val="left" w:pos="567"/>
        </w:tabs>
        <w:ind w:left="567" w:hanging="567"/>
        <w:rPr>
          <w:rFonts w:eastAsia="Calibri"/>
          <w:lang w:val="fr-FR"/>
        </w:rPr>
      </w:pPr>
      <w:bookmarkStart w:id="79" w:name="_Toc103782288"/>
      <w:bookmarkStart w:id="80" w:name="_Toc126936118"/>
      <w:bookmarkStart w:id="81" w:name="_Toc126936208"/>
      <w:bookmarkStart w:id="82" w:name="_Toc126940731"/>
      <w:bookmarkStart w:id="83" w:name="_Toc131508460"/>
      <w:bookmarkStart w:id="84" w:name="_Toc131508683"/>
      <w:bookmarkStart w:id="85" w:name="_Hlk109930647"/>
      <w:bookmarkStart w:id="86" w:name="_Toc131699741"/>
      <w:r w:rsidRPr="00731EB9">
        <w:rPr>
          <w:lang w:val="fr-FR"/>
        </w:rPr>
        <w:t>36.1</w:t>
      </w:r>
      <w:r w:rsidR="00731EB9">
        <w:rPr>
          <w:i/>
          <w:lang w:val="fr-FR"/>
        </w:rPr>
        <w:tab/>
      </w:r>
      <w:r w:rsidRPr="004910C8">
        <w:rPr>
          <w:i/>
          <w:lang w:val="fr-FR"/>
        </w:rPr>
        <w:t>Définition des exigences minimales</w:t>
      </w:r>
      <w:bookmarkEnd w:id="79"/>
      <w:bookmarkEnd w:id="80"/>
      <w:bookmarkEnd w:id="81"/>
      <w:bookmarkEnd w:id="82"/>
      <w:bookmarkEnd w:id="83"/>
      <w:bookmarkEnd w:id="84"/>
      <w:bookmarkEnd w:id="86"/>
    </w:p>
    <w:p w14:paraId="4CE8ACF7" w14:textId="77777777" w:rsidR="004910C8" w:rsidRPr="004910C8" w:rsidRDefault="004910C8" w:rsidP="004910C8">
      <w:pPr>
        <w:tabs>
          <w:tab w:val="left" w:pos="454"/>
        </w:tabs>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Les exigences minimales mentionnées</w:t>
      </w:r>
      <w:bookmarkEnd w:id="77"/>
      <w:r w:rsidRPr="004910C8">
        <w:rPr>
          <w:rFonts w:eastAsia="Times New Roman" w:cs="Times New Roman"/>
          <w:noProof/>
          <w:snapToGrid w:val="0"/>
          <w:lang w:val="fr-FR" w:eastAsia="en-US"/>
        </w:rPr>
        <w:t xml:space="preserve">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6.3)c) sont les suivantes</w:t>
      </w:r>
      <w:bookmarkStart w:id="87" w:name="_Hlk109931186"/>
      <w:r w:rsidR="0036449C">
        <w:rPr>
          <w:rFonts w:eastAsia="Times New Roman" w:cs="Times New Roman"/>
          <w:noProof/>
          <w:snapToGrid w:val="0"/>
          <w:lang w:val="fr-FR" w:eastAsia="en-US"/>
        </w:rPr>
        <w:t> :</w:t>
      </w:r>
    </w:p>
    <w:p w14:paraId="15406EC7" w14:textId="77777777" w:rsidR="004910C8" w:rsidRPr="00731EB9" w:rsidRDefault="004910C8" w:rsidP="00731EB9">
      <w:pPr>
        <w:pStyle w:val="ListParagraph"/>
        <w:numPr>
          <w:ilvl w:val="2"/>
          <w:numId w:val="6"/>
        </w:numPr>
        <w:tabs>
          <w:tab w:val="clear" w:pos="1701"/>
        </w:tabs>
        <w:spacing w:before="119" w:after="240" w:line="360" w:lineRule="auto"/>
        <w:ind w:left="0" w:firstLine="567"/>
        <w:contextualSpacing w:val="0"/>
        <w:rPr>
          <w:rFonts w:eastAsia="Calibri" w:cs="Times New Roman"/>
          <w:noProof/>
          <w:snapToGrid w:val="0"/>
          <w:lang w:val="fr-FR" w:eastAsia="en-US"/>
        </w:rPr>
      </w:pPr>
      <w:r w:rsidRPr="00731EB9">
        <w:rPr>
          <w:rFonts w:eastAsia="Times New Roman" w:cs="Times New Roman"/>
          <w:noProof/>
          <w:snapToGrid w:val="0"/>
          <w:lang w:val="fr-FR" w:eastAsia="en-US"/>
        </w:rPr>
        <w:t>l</w:t>
      </w:r>
      <w:r w:rsidR="0036449C" w:rsidRPr="00731EB9">
        <w:rPr>
          <w:rFonts w:eastAsia="Times New Roman" w:cs="Times New Roman"/>
          <w:noProof/>
          <w:snapToGrid w:val="0"/>
          <w:lang w:val="fr-FR" w:eastAsia="en-US"/>
        </w:rPr>
        <w:t>’</w:t>
      </w:r>
      <w:r w:rsidRPr="00731EB9">
        <w:rPr>
          <w:rFonts w:eastAsia="Times New Roman" w:cs="Times New Roman"/>
          <w:noProof/>
          <w:snapToGrid w:val="0"/>
          <w:lang w:val="fr-FR" w:eastAsia="en-US"/>
        </w:rPr>
        <w:t>office national ou l</w:t>
      </w:r>
      <w:r w:rsidR="0036449C" w:rsidRPr="00731EB9">
        <w:rPr>
          <w:rFonts w:eastAsia="Times New Roman" w:cs="Times New Roman"/>
          <w:noProof/>
          <w:snapToGrid w:val="0"/>
          <w:lang w:val="fr-FR" w:eastAsia="en-US"/>
        </w:rPr>
        <w:t>’</w:t>
      </w:r>
      <w:r w:rsidRPr="00731EB9">
        <w:rPr>
          <w:rFonts w:eastAsia="Times New Roman" w:cs="Times New Roman"/>
          <w:noProof/>
          <w:snapToGrid w:val="0"/>
          <w:lang w:val="fr-FR" w:eastAsia="en-US"/>
        </w:rPr>
        <w:t xml:space="preserve">organisation intergouvernementale doit avoir au moins cent employés à plein temps possédant des qualifications techniques suffisantes pour procéder aux recherches </w:t>
      </w:r>
      <w:bookmarkStart w:id="88" w:name="_Hlk110446480"/>
      <w:r w:rsidRPr="00731EB9">
        <w:rPr>
          <w:rFonts w:eastAsia="Times New Roman" w:cs="Times New Roman"/>
          <w:noProof/>
          <w:snapToGrid w:val="0"/>
          <w:color w:val="0000FF"/>
          <w:u w:val="single"/>
          <w:lang w:val="fr-FR" w:eastAsia="en-US"/>
        </w:rPr>
        <w:t>dans les domaines techniques sur lesquels la recherche doit porter</w:t>
      </w:r>
      <w:r w:rsidRPr="00731EB9">
        <w:rPr>
          <w:rFonts w:eastAsia="Times New Roman" w:cs="Times New Roman"/>
          <w:noProof/>
          <w:snapToGrid w:val="0"/>
          <w:lang w:val="fr-FR" w:eastAsia="en-US"/>
        </w:rPr>
        <w:t>;</w:t>
      </w:r>
    </w:p>
    <w:p w14:paraId="63E6831C" w14:textId="77777777" w:rsidR="004910C8" w:rsidRPr="00731EB9" w:rsidRDefault="004910C8" w:rsidP="00731EB9">
      <w:pPr>
        <w:pStyle w:val="ListParagraph"/>
        <w:numPr>
          <w:ilvl w:val="2"/>
          <w:numId w:val="6"/>
        </w:numPr>
        <w:tabs>
          <w:tab w:val="clear" w:pos="1701"/>
        </w:tabs>
        <w:spacing w:before="119" w:after="240" w:line="360" w:lineRule="auto"/>
        <w:ind w:left="0" w:firstLine="567"/>
        <w:rPr>
          <w:rFonts w:eastAsia="Calibri" w:cs="Times New Roman"/>
          <w:noProof/>
          <w:snapToGrid w:val="0"/>
          <w:color w:val="0000FF"/>
          <w:u w:val="single"/>
          <w:lang w:val="fr-FR" w:eastAsia="en-US"/>
        </w:rPr>
      </w:pPr>
      <w:r w:rsidRPr="00731EB9">
        <w:rPr>
          <w:rFonts w:eastAsia="Times New Roman" w:cs="Times New Roman"/>
          <w:noProof/>
          <w:snapToGrid w:val="0"/>
          <w:color w:val="0000FF"/>
          <w:u w:val="single"/>
          <w:lang w:val="fr-FR" w:eastAsia="en-US"/>
        </w:rPr>
        <w:t xml:space="preserve">cet </w:t>
      </w:r>
      <w:bookmarkEnd w:id="85"/>
      <w:r w:rsidRPr="00731EB9">
        <w:rPr>
          <w:rFonts w:eastAsia="Times New Roman" w:cs="Times New Roman"/>
          <w:noProof/>
          <w:snapToGrid w:val="0"/>
          <w:color w:val="0000FF"/>
          <w:u w:val="single"/>
          <w:lang w:val="fr-FR" w:eastAsia="en-US"/>
        </w:rPr>
        <w:t xml:space="preserve">office ou cette organisation doit mettre à disposition pour consultation, dans le cadre de la documentation minimale visée à la </w:t>
      </w:r>
      <w:r w:rsidR="0036449C" w:rsidRPr="00731EB9">
        <w:rPr>
          <w:rFonts w:eastAsia="Times New Roman" w:cs="Times New Roman"/>
          <w:noProof/>
          <w:snapToGrid w:val="0"/>
          <w:color w:val="0000FF"/>
          <w:u w:val="single"/>
          <w:lang w:val="fr-FR" w:eastAsia="en-US"/>
        </w:rPr>
        <w:t>règle 3</w:t>
      </w:r>
      <w:r w:rsidRPr="00731EB9">
        <w:rPr>
          <w:rFonts w:eastAsia="Times New Roman" w:cs="Times New Roman"/>
          <w:noProof/>
          <w:snapToGrid w:val="0"/>
          <w:color w:val="0000FF"/>
          <w:u w:val="single"/>
          <w:lang w:val="fr-FR" w:eastAsia="en-US"/>
        </w:rPr>
        <w:t>4, conformément aux exigences spécifiées dans les instructions administratives, tout brevet délivré et toute demande de brevet publiée par lui ou par elle et, le cas échéant, par son ou ses prédécesseurs en droit;</w:t>
      </w:r>
      <w:bookmarkEnd w:id="88"/>
    </w:p>
    <w:p w14:paraId="1D40B991" w14:textId="77777777" w:rsidR="004910C8" w:rsidRPr="004910C8" w:rsidRDefault="004910C8" w:rsidP="00731EB9">
      <w:pPr>
        <w:spacing w:before="119" w:after="240" w:line="360" w:lineRule="auto"/>
        <w:ind w:firstLine="567"/>
        <w:rPr>
          <w:rFonts w:eastAsia="Calibri" w:cs="Times New Roman"/>
          <w:noProof/>
          <w:snapToGrid w:val="0"/>
          <w:lang w:val="fr-FR" w:eastAsia="en-US"/>
        </w:rPr>
      </w:pPr>
      <w:r w:rsidRPr="004910C8">
        <w:rPr>
          <w:rFonts w:eastAsia="Times New Roman" w:cs="Times New Roman"/>
          <w:strike/>
          <w:noProof/>
          <w:snapToGrid w:val="0"/>
          <w:color w:val="FF0000"/>
          <w:lang w:val="fr-FR" w:eastAsia="en-US"/>
        </w:rPr>
        <w:t>ii)</w:t>
      </w:r>
      <w:r w:rsidRPr="004910C8">
        <w:rPr>
          <w:rFonts w:eastAsia="Times New Roman" w:cs="Times New Roman"/>
          <w:noProof/>
          <w:snapToGrid w:val="0"/>
          <w:color w:val="0000FF"/>
          <w:u w:val="single"/>
          <w:lang w:val="fr-FR" w:eastAsia="en-US"/>
        </w:rPr>
        <w:t>iii)</w:t>
      </w:r>
      <w:r w:rsidR="00731EB9">
        <w:rPr>
          <w:rFonts w:eastAsia="Times New Roman" w:cs="Times New Roman"/>
          <w:noProof/>
          <w:snapToGrid w:val="0"/>
          <w:color w:val="0000FF"/>
          <w:lang w:val="fr-FR" w:eastAsia="en-US"/>
        </w:rPr>
        <w:tab/>
      </w:r>
      <w:r w:rsidRPr="004910C8">
        <w:rPr>
          <w:rFonts w:eastAsia="Times New Roman" w:cs="Times New Roman"/>
          <w:noProof/>
          <w:snapToGrid w:val="0"/>
          <w:lang w:val="fr-FR" w:eastAsia="en-US"/>
        </w:rPr>
        <w:t xml:space="preserve">cet office ou cette organisation doit avoir en sa possession au moins la documentation minimale de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3</w:t>
      </w:r>
      <w:r w:rsidRPr="004910C8">
        <w:rPr>
          <w:rFonts w:eastAsia="Times New Roman" w:cs="Times New Roman"/>
          <w:noProof/>
          <w:snapToGrid w:val="0"/>
          <w:lang w:val="fr-FR" w:eastAsia="en-US"/>
        </w:rPr>
        <w:t xml:space="preserve">4, ou </w:t>
      </w:r>
      <w:r w:rsidRPr="004910C8">
        <w:rPr>
          <w:rFonts w:eastAsia="Times New Roman" w:cs="Times New Roman"/>
          <w:strike/>
          <w:noProof/>
          <w:snapToGrid w:val="0"/>
          <w:color w:val="FF0000"/>
          <w:lang w:val="fr-FR" w:eastAsia="en-US"/>
        </w:rPr>
        <w:t xml:space="preserve">avoir </w:t>
      </w:r>
      <w:r w:rsidRPr="004910C8">
        <w:rPr>
          <w:rFonts w:eastAsia="Times New Roman" w:cs="Times New Roman"/>
          <w:noProof/>
          <w:snapToGrid w:val="0"/>
          <w:color w:val="0000FF"/>
          <w:u w:val="single"/>
          <w:lang w:val="fr-FR" w:eastAsia="en-US"/>
        </w:rPr>
        <w:t>maintenir l</w:t>
      </w:r>
      <w:r w:rsidR="0036449C">
        <w:rPr>
          <w:rFonts w:eastAsia="Times New Roman" w:cs="Times New Roman"/>
          <w:noProof/>
          <w:snapToGrid w:val="0"/>
          <w:color w:val="0000FF"/>
          <w:u w:val="single"/>
          <w:lang w:val="fr-FR" w:eastAsia="en-US"/>
        </w:rPr>
        <w:t>’</w:t>
      </w:r>
      <w:r w:rsidRPr="004910C8">
        <w:rPr>
          <w:rFonts w:eastAsia="Times New Roman" w:cs="Times New Roman"/>
          <w:noProof/>
          <w:snapToGrid w:val="0"/>
          <w:lang w:val="fr-FR" w:eastAsia="en-US"/>
        </w:rPr>
        <w:t xml:space="preserve">accès à cette documentation minimale, </w:t>
      </w:r>
      <w:r w:rsidRPr="004910C8">
        <w:rPr>
          <w:rFonts w:eastAsia="Times New Roman" w:cs="Times New Roman"/>
          <w:noProof/>
          <w:snapToGrid w:val="0"/>
          <w:color w:val="0000FF"/>
          <w:u w:val="single"/>
          <w:lang w:val="fr-FR" w:eastAsia="en-US"/>
        </w:rPr>
        <w:t>aux fins de la recherche conformément</w:t>
      </w:r>
      <w:r w:rsidRPr="004910C8">
        <w:rPr>
          <w:rFonts w:eastAsia="Times New Roman" w:cs="Times New Roman"/>
          <w:noProof/>
          <w:snapToGrid w:val="0"/>
          <w:color w:val="0070C0"/>
          <w:u w:val="single"/>
          <w:lang w:val="fr-FR" w:eastAsia="en-US"/>
        </w:rPr>
        <w:t xml:space="preserve"> </w:t>
      </w:r>
      <w:r w:rsidRPr="004910C8">
        <w:rPr>
          <w:rFonts w:eastAsia="Times New Roman" w:cs="Times New Roman"/>
          <w:noProof/>
          <w:snapToGrid w:val="0"/>
          <w:color w:val="0000FF"/>
          <w:u w:val="single"/>
          <w:lang w:val="fr-FR" w:eastAsia="en-US"/>
        </w:rPr>
        <w:t>aux instructions administratives</w:t>
      </w:r>
      <w:r w:rsidRPr="004910C8">
        <w:rPr>
          <w:rFonts w:eastAsia="Times New Roman" w:cs="Times New Roman"/>
          <w:strike/>
          <w:noProof/>
          <w:snapToGrid w:val="0"/>
          <w:color w:val="FF0000"/>
          <w:lang w:val="fr-FR" w:eastAsia="en-US"/>
        </w:rPr>
        <w:t xml:space="preserve"> laquelle doit être disposée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une manière adéquate aux fins de la recherche et se présenter sur papier, sur microforme ou sur un support électronique</w:t>
      </w:r>
      <w:r w:rsidRPr="004910C8">
        <w:rPr>
          <w:rFonts w:eastAsia="Times New Roman" w:cs="Times New Roman"/>
          <w:noProof/>
          <w:snapToGrid w:val="0"/>
          <w:lang w:val="fr-FR" w:eastAsia="en-US"/>
        </w:rPr>
        <w:t>;</w:t>
      </w:r>
    </w:p>
    <w:p w14:paraId="571BB4D5" w14:textId="77777777" w:rsidR="004910C8" w:rsidRPr="004910C8" w:rsidRDefault="004910C8" w:rsidP="00731EB9">
      <w:pPr>
        <w:spacing w:before="119" w:after="240" w:line="360" w:lineRule="auto"/>
        <w:ind w:firstLine="567"/>
        <w:rPr>
          <w:rFonts w:eastAsia="Calibri" w:cs="Times New Roman"/>
          <w:noProof/>
          <w:snapToGrid w:val="0"/>
          <w:lang w:val="fr-FR" w:eastAsia="en-US"/>
        </w:rPr>
      </w:pPr>
      <w:r w:rsidRPr="004910C8">
        <w:rPr>
          <w:rFonts w:eastAsia="Times New Roman" w:cs="Times New Roman"/>
          <w:strike/>
          <w:noProof/>
          <w:snapToGrid w:val="0"/>
          <w:color w:val="FF0000"/>
          <w:lang w:val="fr-FR" w:eastAsia="en-US"/>
        </w:rPr>
        <w:t>iii)</w:t>
      </w:r>
      <w:r w:rsidR="00731EB9">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cet office ou cette organisation doit disposer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 xml:space="preserve">un personnel capable de procéder à la recherche </w:t>
      </w:r>
      <w:bookmarkStart w:id="89" w:name="_Hlk56724188"/>
      <w:r w:rsidRPr="004910C8">
        <w:rPr>
          <w:rFonts w:eastAsia="Times New Roman" w:cs="Times New Roman"/>
          <w:strike/>
          <w:noProof/>
          <w:snapToGrid w:val="0"/>
          <w:color w:val="FF0000"/>
          <w:lang w:val="fr-FR" w:eastAsia="en-US"/>
        </w:rPr>
        <w:t>dans les domaines techniques</w:t>
      </w:r>
      <w:bookmarkEnd w:id="89"/>
      <w:r w:rsidRPr="004910C8">
        <w:rPr>
          <w:rFonts w:eastAsia="Times New Roman" w:cs="Times New Roman"/>
          <w:strike/>
          <w:noProof/>
          <w:snapToGrid w:val="0"/>
          <w:color w:val="FF0000"/>
          <w:lang w:val="fr-FR" w:eastAsia="en-US"/>
        </w:rPr>
        <w:t xml:space="preserve"> sur lesquels la recherche doit porter et possédant les connaissances linguistiques nécessaires à la compréhension au moins des langues dans lesquelles la documentation minimale de la </w:t>
      </w:r>
      <w:r w:rsidR="0036449C" w:rsidRPr="004910C8">
        <w:rPr>
          <w:rFonts w:eastAsia="Times New Roman" w:cs="Times New Roman"/>
          <w:strike/>
          <w:noProof/>
          <w:snapToGrid w:val="0"/>
          <w:color w:val="FF0000"/>
          <w:lang w:val="fr-FR" w:eastAsia="en-US"/>
        </w:rPr>
        <w:t>règle</w:t>
      </w:r>
      <w:r w:rsidR="0036449C">
        <w:rPr>
          <w:rFonts w:eastAsia="Times New Roman" w:cs="Times New Roman"/>
          <w:strike/>
          <w:noProof/>
          <w:snapToGrid w:val="0"/>
          <w:color w:val="FF0000"/>
          <w:lang w:val="fr-FR" w:eastAsia="en-US"/>
        </w:rPr>
        <w:t> </w:t>
      </w:r>
      <w:r w:rsidR="0036449C" w:rsidRPr="004910C8">
        <w:rPr>
          <w:rFonts w:eastAsia="Times New Roman" w:cs="Times New Roman"/>
          <w:strike/>
          <w:noProof/>
          <w:snapToGrid w:val="0"/>
          <w:color w:val="FF0000"/>
          <w:lang w:val="fr-FR" w:eastAsia="en-US"/>
        </w:rPr>
        <w:t>3</w:t>
      </w:r>
      <w:r w:rsidRPr="004910C8">
        <w:rPr>
          <w:rFonts w:eastAsia="Times New Roman" w:cs="Times New Roman"/>
          <w:strike/>
          <w:noProof/>
          <w:snapToGrid w:val="0"/>
          <w:color w:val="FF0000"/>
          <w:lang w:val="fr-FR" w:eastAsia="en-US"/>
        </w:rPr>
        <w:t>4 est rédigée ou traduite;</w:t>
      </w:r>
    </w:p>
    <w:p w14:paraId="5CF54251" w14:textId="77777777" w:rsidR="004910C8" w:rsidRPr="004910C8" w:rsidRDefault="004910C8" w:rsidP="00731EB9">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iv)</w:t>
      </w:r>
      <w:r w:rsidR="00731EB9">
        <w:rPr>
          <w:rFonts w:eastAsia="Times New Roman" w:cs="Times New Roman"/>
          <w:noProof/>
          <w:snapToGrid w:val="0"/>
          <w:lang w:val="fr-FR" w:eastAsia="en-US"/>
        </w:rPr>
        <w:tab/>
      </w:r>
      <w:r w:rsidRPr="004910C8">
        <w:rPr>
          <w:rFonts w:eastAsia="Times New Roman" w:cs="Times New Roman"/>
          <w:noProof/>
          <w:snapToGrid w:val="0"/>
          <w:lang w:val="fr-FR" w:eastAsia="en-US"/>
        </w:rPr>
        <w:t>cet office ou cette organisation doit disposer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 système de gestion de la qualité et de dispositions internes en matière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évaluation conformément aux règles communes de la recherche internationale;</w:t>
      </w:r>
    </w:p>
    <w:p w14:paraId="47FE0FB1" w14:textId="77777777" w:rsidR="004910C8" w:rsidRPr="004910C8" w:rsidRDefault="004910C8" w:rsidP="00411E6B">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v)</w:t>
      </w:r>
      <w:r w:rsidR="00411E6B">
        <w:rPr>
          <w:rFonts w:eastAsia="Times New Roman" w:cs="Times New Roman"/>
          <w:noProof/>
          <w:snapToGrid w:val="0"/>
          <w:color w:val="0070C0"/>
          <w:lang w:val="fr-FR" w:eastAsia="en-US"/>
        </w:rPr>
        <w:tab/>
      </w:r>
      <w:r w:rsidRPr="004910C8">
        <w:rPr>
          <w:rFonts w:eastAsia="Times New Roman" w:cs="Times New Roman"/>
          <w:noProof/>
          <w:snapToGrid w:val="0"/>
          <w:lang w:val="fr-FR" w:eastAsia="en-US"/>
        </w:rPr>
        <w:t>cet office ou cette organisation doit être nommé en qualité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administration chargée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examen préliminaire international.</w:t>
      </w:r>
    </w:p>
    <w:p w14:paraId="78ACD336" w14:textId="77777777" w:rsidR="004910C8" w:rsidRPr="00411E6B" w:rsidRDefault="004910C8" w:rsidP="00411E6B">
      <w:pPr>
        <w:pStyle w:val="LegTitle"/>
        <w:rPr>
          <w:lang w:val="fr-FR"/>
        </w:rPr>
      </w:pPr>
      <w:bookmarkStart w:id="90" w:name="_Toc126936119"/>
      <w:bookmarkStart w:id="91" w:name="_Toc126936209"/>
      <w:bookmarkStart w:id="92" w:name="_Toc126940732"/>
      <w:bookmarkStart w:id="93" w:name="_Toc131508461"/>
      <w:bookmarkStart w:id="94" w:name="_Toc131508684"/>
      <w:bookmarkStart w:id="95" w:name="_Toc131699742"/>
      <w:r w:rsidRPr="00411E6B">
        <w:rPr>
          <w:lang w:val="fr-FR"/>
        </w:rPr>
        <w:lastRenderedPageBreak/>
        <w:t>R</w:t>
      </w:r>
      <w:r w:rsidR="00411E6B">
        <w:rPr>
          <w:lang w:val="fr-FR"/>
        </w:rPr>
        <w:t>ègle </w:t>
      </w:r>
      <w:r w:rsidRPr="00411E6B">
        <w:rPr>
          <w:lang w:val="fr-FR"/>
        </w:rPr>
        <w:t>63</w:t>
      </w:r>
      <w:r w:rsidRPr="00411E6B">
        <w:rPr>
          <w:lang w:val="fr-FR"/>
        </w:rPr>
        <w:br/>
        <w:t xml:space="preserve">Exigences minimales pour les </w:t>
      </w:r>
      <w:bookmarkStart w:id="96" w:name="_Hlk109932156"/>
      <w:r w:rsidRPr="00411E6B">
        <w:rPr>
          <w:lang w:val="fr-FR"/>
        </w:rPr>
        <w:t>administrations chargées de l</w:t>
      </w:r>
      <w:r w:rsidR="0036449C" w:rsidRPr="00411E6B">
        <w:rPr>
          <w:lang w:val="fr-FR"/>
        </w:rPr>
        <w:t>’</w:t>
      </w:r>
      <w:r w:rsidRPr="00411E6B">
        <w:rPr>
          <w:lang w:val="fr-FR"/>
        </w:rPr>
        <w:t>examen préliminaire international</w:t>
      </w:r>
      <w:bookmarkEnd w:id="90"/>
      <w:bookmarkEnd w:id="91"/>
      <w:bookmarkEnd w:id="92"/>
      <w:bookmarkEnd w:id="93"/>
      <w:bookmarkEnd w:id="94"/>
      <w:bookmarkEnd w:id="96"/>
      <w:bookmarkEnd w:id="95"/>
    </w:p>
    <w:p w14:paraId="192FBDA0" w14:textId="77777777" w:rsidR="004910C8" w:rsidRPr="00411E6B" w:rsidRDefault="004910C8" w:rsidP="00411E6B">
      <w:pPr>
        <w:pStyle w:val="LegSubRule"/>
        <w:tabs>
          <w:tab w:val="clear" w:pos="510"/>
        </w:tabs>
        <w:ind w:left="567" w:hanging="567"/>
        <w:rPr>
          <w:i/>
          <w:lang w:val="fr-FR"/>
        </w:rPr>
      </w:pPr>
      <w:bookmarkStart w:id="97" w:name="_Toc126936120"/>
      <w:bookmarkStart w:id="98" w:name="_Toc126936210"/>
      <w:bookmarkStart w:id="99" w:name="_Toc126940733"/>
      <w:bookmarkStart w:id="100" w:name="_Toc131508462"/>
      <w:bookmarkStart w:id="101" w:name="_Toc131508685"/>
      <w:bookmarkStart w:id="102" w:name="_Toc131699743"/>
      <w:r w:rsidRPr="00411E6B">
        <w:rPr>
          <w:lang w:val="fr-FR"/>
        </w:rPr>
        <w:t>63.1</w:t>
      </w:r>
      <w:r w:rsidR="00411E6B">
        <w:rPr>
          <w:i/>
          <w:lang w:val="fr-FR"/>
        </w:rPr>
        <w:tab/>
      </w:r>
      <w:r w:rsidRPr="004910C8">
        <w:rPr>
          <w:i/>
          <w:lang w:val="fr-FR"/>
        </w:rPr>
        <w:t>Définition des exigences minimales</w:t>
      </w:r>
      <w:bookmarkEnd w:id="97"/>
      <w:bookmarkEnd w:id="98"/>
      <w:bookmarkEnd w:id="99"/>
      <w:bookmarkEnd w:id="100"/>
      <w:bookmarkEnd w:id="101"/>
      <w:bookmarkEnd w:id="102"/>
    </w:p>
    <w:p w14:paraId="578A521B" w14:textId="77777777" w:rsidR="004910C8" w:rsidRPr="004910C8" w:rsidRDefault="004910C8" w:rsidP="004910C8">
      <w:pPr>
        <w:tabs>
          <w:tab w:val="left" w:pos="454"/>
        </w:tabs>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Les exigences minimales mentionnées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3</w:t>
      </w:r>
      <w:r w:rsidRPr="004910C8">
        <w:rPr>
          <w:rFonts w:eastAsia="Times New Roman" w:cs="Times New Roman"/>
          <w:noProof/>
          <w:snapToGrid w:val="0"/>
          <w:lang w:val="fr-FR" w:eastAsia="en-US"/>
        </w:rPr>
        <w:t>2.3) sont les suivantes</w:t>
      </w:r>
      <w:r w:rsidR="0036449C">
        <w:rPr>
          <w:rFonts w:eastAsia="Times New Roman" w:cs="Times New Roman"/>
          <w:noProof/>
          <w:snapToGrid w:val="0"/>
          <w:lang w:val="fr-FR" w:eastAsia="en-US"/>
        </w:rPr>
        <w:t> :</w:t>
      </w:r>
    </w:p>
    <w:p w14:paraId="707CAB60" w14:textId="77777777" w:rsidR="004910C8" w:rsidRPr="004910C8" w:rsidRDefault="00411E6B" w:rsidP="00411E6B">
      <w:pPr>
        <w:spacing w:before="119" w:after="240" w:line="360" w:lineRule="auto"/>
        <w:ind w:firstLine="567"/>
        <w:rPr>
          <w:rFonts w:eastAsia="Calibri" w:cs="Times New Roman"/>
          <w:noProof/>
          <w:snapToGrid w:val="0"/>
          <w:lang w:val="fr-FR" w:eastAsia="en-US"/>
        </w:rPr>
      </w:pPr>
      <w:r>
        <w:rPr>
          <w:rFonts w:eastAsia="Times New Roman" w:cs="Times New Roman"/>
          <w:noProof/>
          <w:snapToGrid w:val="0"/>
          <w:lang w:val="fr-FR" w:eastAsia="en-US"/>
        </w:rPr>
        <w:t>i)</w:t>
      </w:r>
      <w:r>
        <w:rPr>
          <w:rFonts w:eastAsia="Times New Roman" w:cs="Times New Roman"/>
          <w:noProof/>
          <w:snapToGrid w:val="0"/>
          <w:lang w:val="fr-FR" w:eastAsia="en-US"/>
        </w:rPr>
        <w:tab/>
      </w:r>
      <w:r w:rsidR="004910C8" w:rsidRPr="004910C8">
        <w:rPr>
          <w:rFonts w:eastAsia="Times New Roman" w:cs="Times New Roman"/>
          <w:noProof/>
          <w:snapToGrid w:val="0"/>
          <w:lang w:val="fr-FR" w:eastAsia="en-US"/>
        </w:rPr>
        <w:t>l</w:t>
      </w:r>
      <w:r w:rsidR="0036449C">
        <w:rPr>
          <w:rFonts w:eastAsia="Times New Roman" w:cs="Times New Roman"/>
          <w:noProof/>
          <w:snapToGrid w:val="0"/>
          <w:lang w:val="fr-FR" w:eastAsia="en-US"/>
        </w:rPr>
        <w:t>’</w:t>
      </w:r>
      <w:r w:rsidR="004910C8" w:rsidRPr="004910C8">
        <w:rPr>
          <w:rFonts w:eastAsia="Times New Roman" w:cs="Times New Roman"/>
          <w:noProof/>
          <w:snapToGrid w:val="0"/>
          <w:lang w:val="fr-FR" w:eastAsia="en-US"/>
        </w:rPr>
        <w:t>office national ou l</w:t>
      </w:r>
      <w:r w:rsidR="0036449C">
        <w:rPr>
          <w:rFonts w:eastAsia="Times New Roman" w:cs="Times New Roman"/>
          <w:noProof/>
          <w:snapToGrid w:val="0"/>
          <w:lang w:val="fr-FR" w:eastAsia="en-US"/>
        </w:rPr>
        <w:t>’</w:t>
      </w:r>
      <w:r w:rsidR="004910C8" w:rsidRPr="004910C8">
        <w:rPr>
          <w:rFonts w:eastAsia="Times New Roman" w:cs="Times New Roman"/>
          <w:noProof/>
          <w:snapToGrid w:val="0"/>
          <w:lang w:val="fr-FR" w:eastAsia="en-US"/>
        </w:rPr>
        <w:t>organisation intergouvernementale doit avoir au moins cent</w:t>
      </w:r>
      <w:r>
        <w:rPr>
          <w:rFonts w:eastAsia="Times New Roman" w:cs="Times New Roman"/>
          <w:noProof/>
          <w:snapToGrid w:val="0"/>
          <w:lang w:val="fr-FR" w:eastAsia="en-US"/>
        </w:rPr>
        <w:t> </w:t>
      </w:r>
      <w:r w:rsidR="004910C8" w:rsidRPr="004910C8">
        <w:rPr>
          <w:rFonts w:eastAsia="Times New Roman" w:cs="Times New Roman"/>
          <w:noProof/>
          <w:snapToGrid w:val="0"/>
          <w:lang w:val="fr-FR" w:eastAsia="en-US"/>
        </w:rPr>
        <w:t>employés à plein temps possédant des qualifications techniques suffisantes pour procéder aux recherches</w:t>
      </w:r>
      <w:r w:rsidR="004910C8" w:rsidRPr="004910C8">
        <w:rPr>
          <w:rFonts w:eastAsia="Times New Roman" w:cs="Times New Roman"/>
          <w:noProof/>
          <w:snapToGrid w:val="0"/>
          <w:color w:val="0000FF"/>
          <w:u w:val="single"/>
          <w:lang w:val="fr-FR" w:eastAsia="en-US"/>
        </w:rPr>
        <w:t xml:space="preserve"> dans les domaines techniques sur lesquels la recherche doit porter</w:t>
      </w:r>
      <w:r w:rsidR="004910C8" w:rsidRPr="004910C8">
        <w:rPr>
          <w:rFonts w:eastAsia="Times New Roman" w:cs="Times New Roman"/>
          <w:noProof/>
          <w:snapToGrid w:val="0"/>
          <w:lang w:val="fr-FR" w:eastAsia="en-US"/>
        </w:rPr>
        <w:t>;</w:t>
      </w:r>
    </w:p>
    <w:p w14:paraId="79C76C58" w14:textId="77777777" w:rsidR="004910C8" w:rsidRPr="004910C8" w:rsidRDefault="004910C8" w:rsidP="00411E6B">
      <w:pPr>
        <w:spacing w:before="119" w:after="240" w:line="360" w:lineRule="auto"/>
        <w:ind w:firstLine="567"/>
        <w:rPr>
          <w:rFonts w:eastAsia="Calibri" w:cs="Times New Roman"/>
          <w:noProof/>
          <w:snapToGrid w:val="0"/>
          <w:lang w:val="fr-FR" w:eastAsia="en-US"/>
        </w:rPr>
      </w:pPr>
      <w:bookmarkStart w:id="103" w:name="_Hlk110446585"/>
      <w:r w:rsidRPr="004910C8">
        <w:rPr>
          <w:rFonts w:eastAsia="Times New Roman" w:cs="Times New Roman"/>
          <w:noProof/>
          <w:snapToGrid w:val="0"/>
          <w:color w:val="0000FF"/>
          <w:u w:val="single"/>
          <w:lang w:val="fr-FR" w:eastAsia="en-US"/>
        </w:rPr>
        <w:t>ii)</w:t>
      </w:r>
      <w:bookmarkEnd w:id="103"/>
      <w:r w:rsidR="00411E6B">
        <w:rPr>
          <w:rFonts w:eastAsia="Times New Roman" w:cs="Times New Roman"/>
          <w:noProof/>
          <w:snapToGrid w:val="0"/>
          <w:color w:val="0000FF"/>
          <w:u w:val="single"/>
          <w:lang w:val="fr-FR" w:eastAsia="en-US"/>
        </w:rPr>
        <w:tab/>
      </w:r>
      <w:r w:rsidRPr="004910C8">
        <w:rPr>
          <w:rFonts w:eastAsia="Times New Roman" w:cs="Times New Roman"/>
          <w:noProof/>
          <w:snapToGrid w:val="0"/>
          <w:color w:val="0000FF"/>
          <w:u w:val="single"/>
          <w:lang w:val="fr-FR" w:eastAsia="en-US"/>
        </w:rPr>
        <w:t xml:space="preserve">cet office ou cette organisation doit mettre à disposition pour consultation, dans le cadre de la documentation minimale visée à la </w:t>
      </w:r>
      <w:r w:rsidR="0036449C" w:rsidRPr="004910C8">
        <w:rPr>
          <w:rFonts w:eastAsia="Times New Roman" w:cs="Times New Roman"/>
          <w:noProof/>
          <w:snapToGrid w:val="0"/>
          <w:color w:val="0000FF"/>
          <w:u w:val="single"/>
          <w:lang w:val="fr-FR" w:eastAsia="en-US"/>
        </w:rPr>
        <w:t>règle</w:t>
      </w:r>
      <w:r w:rsidR="0036449C">
        <w:rPr>
          <w:rFonts w:eastAsia="Times New Roman" w:cs="Times New Roman"/>
          <w:noProof/>
          <w:snapToGrid w:val="0"/>
          <w:color w:val="0000FF"/>
          <w:u w:val="single"/>
          <w:lang w:val="fr-FR" w:eastAsia="en-US"/>
        </w:rPr>
        <w:t> </w:t>
      </w:r>
      <w:r w:rsidR="0036449C" w:rsidRPr="004910C8">
        <w:rPr>
          <w:rFonts w:eastAsia="Times New Roman" w:cs="Times New Roman"/>
          <w:noProof/>
          <w:snapToGrid w:val="0"/>
          <w:color w:val="0000FF"/>
          <w:u w:val="single"/>
          <w:lang w:val="fr-FR" w:eastAsia="en-US"/>
        </w:rPr>
        <w:t>3</w:t>
      </w:r>
      <w:r w:rsidRPr="004910C8">
        <w:rPr>
          <w:rFonts w:eastAsia="Times New Roman" w:cs="Times New Roman"/>
          <w:noProof/>
          <w:snapToGrid w:val="0"/>
          <w:color w:val="0000FF"/>
          <w:u w:val="single"/>
          <w:lang w:val="fr-FR" w:eastAsia="en-US"/>
        </w:rPr>
        <w:t>4, conformément aux exigences spécifiées dans les instructions administratives, tout brevet délivré et toute demande de brevet publiée par lui ou par elle et, le cas échéant, par son ou ses prédécesseurs en droit;</w:t>
      </w:r>
    </w:p>
    <w:p w14:paraId="72947084" w14:textId="77777777" w:rsidR="004910C8" w:rsidRPr="004910C8" w:rsidRDefault="004910C8" w:rsidP="00411E6B">
      <w:pPr>
        <w:tabs>
          <w:tab w:val="left" w:pos="1134"/>
        </w:tabs>
        <w:spacing w:before="119" w:after="240" w:line="360" w:lineRule="auto"/>
        <w:ind w:firstLine="567"/>
        <w:rPr>
          <w:rFonts w:eastAsia="Calibri" w:cs="Times New Roman"/>
          <w:noProof/>
          <w:snapToGrid w:val="0"/>
          <w:lang w:val="fr-FR" w:eastAsia="en-US"/>
        </w:rPr>
      </w:pPr>
      <w:r w:rsidRPr="004910C8">
        <w:rPr>
          <w:rFonts w:eastAsia="Times New Roman" w:cs="Times New Roman"/>
          <w:strike/>
          <w:noProof/>
          <w:snapToGrid w:val="0"/>
          <w:color w:val="FF0000"/>
          <w:lang w:val="fr-FR" w:eastAsia="en-US"/>
        </w:rPr>
        <w:t>ii)</w:t>
      </w:r>
      <w:r w:rsidRPr="004910C8">
        <w:rPr>
          <w:rFonts w:eastAsia="Times New Roman" w:cs="Times New Roman"/>
          <w:noProof/>
          <w:snapToGrid w:val="0"/>
          <w:color w:val="0000FF"/>
          <w:u w:val="single"/>
          <w:lang w:val="fr-FR" w:eastAsia="en-US"/>
        </w:rPr>
        <w:t>iii)</w:t>
      </w:r>
      <w:r w:rsidR="00411E6B">
        <w:rPr>
          <w:rFonts w:eastAsia="Times New Roman" w:cs="Times New Roman"/>
          <w:noProof/>
          <w:snapToGrid w:val="0"/>
          <w:lang w:val="fr-FR" w:eastAsia="en-US"/>
        </w:rPr>
        <w:tab/>
      </w:r>
      <w:r w:rsidRPr="004910C8">
        <w:rPr>
          <w:rFonts w:eastAsia="Times New Roman" w:cs="Times New Roman"/>
          <w:noProof/>
          <w:snapToGrid w:val="0"/>
          <w:lang w:val="fr-FR" w:eastAsia="en-US"/>
        </w:rPr>
        <w:t>cet office ou cette organisation doit avoir en sa possession au moins la documentation minimale de la règle 34 disposée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manière adéquate aux fins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examen;</w:t>
      </w:r>
    </w:p>
    <w:p w14:paraId="43AD5E3B" w14:textId="77777777" w:rsidR="004910C8" w:rsidRPr="004910C8" w:rsidRDefault="004910C8" w:rsidP="00411E6B">
      <w:pPr>
        <w:spacing w:before="119" w:after="240" w:line="360" w:lineRule="auto"/>
        <w:ind w:firstLine="567"/>
        <w:rPr>
          <w:rFonts w:eastAsia="Calibri" w:cs="Times New Roman"/>
          <w:noProof/>
          <w:snapToGrid w:val="0"/>
          <w:lang w:val="fr-FR" w:eastAsia="en-US"/>
        </w:rPr>
      </w:pPr>
      <w:r w:rsidRPr="004910C8">
        <w:rPr>
          <w:rFonts w:eastAsia="Times New Roman" w:cs="Times New Roman"/>
          <w:strike/>
          <w:noProof/>
          <w:snapToGrid w:val="0"/>
          <w:color w:val="FF0000"/>
          <w:lang w:val="fr-FR" w:eastAsia="en-US"/>
        </w:rPr>
        <w:t>iii)</w:t>
      </w:r>
      <w:r w:rsidR="00411E6B">
        <w:rPr>
          <w:rFonts w:eastAsia="Times New Roman" w:cs="Times New Roman"/>
          <w:strike/>
          <w:noProof/>
          <w:snapToGrid w:val="0"/>
          <w:color w:val="FF0000"/>
          <w:lang w:val="fr-FR" w:eastAsia="en-US"/>
        </w:rPr>
        <w:tab/>
      </w:r>
      <w:r w:rsidRPr="004910C8">
        <w:rPr>
          <w:rFonts w:eastAsia="Times New Roman" w:cs="Times New Roman"/>
          <w:strike/>
          <w:noProof/>
          <w:snapToGrid w:val="0"/>
          <w:color w:val="FF0000"/>
          <w:lang w:val="fr-FR" w:eastAsia="en-US"/>
        </w:rPr>
        <w:t>cet office ou cette organisation doit disposer d</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un personnel capable de procéder à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examen dans les domaines techniques sur lesquels l</w:t>
      </w:r>
      <w:r w:rsidR="0036449C">
        <w:rPr>
          <w:rFonts w:eastAsia="Times New Roman" w:cs="Times New Roman"/>
          <w:strike/>
          <w:noProof/>
          <w:snapToGrid w:val="0"/>
          <w:color w:val="FF0000"/>
          <w:lang w:val="fr-FR" w:eastAsia="en-US"/>
        </w:rPr>
        <w:t>’</w:t>
      </w:r>
      <w:r w:rsidRPr="004910C8">
        <w:rPr>
          <w:rFonts w:eastAsia="Times New Roman" w:cs="Times New Roman"/>
          <w:strike/>
          <w:noProof/>
          <w:snapToGrid w:val="0"/>
          <w:color w:val="FF0000"/>
          <w:lang w:val="fr-FR" w:eastAsia="en-US"/>
        </w:rPr>
        <w:t>examen doit porter et possédant les connaissances linguistiques nécessaires à la compréhension au moins des langues dans lesquelles la documentation minimale de la règle 34 est rédigée ou traduite;</w:t>
      </w:r>
    </w:p>
    <w:p w14:paraId="6D04D506" w14:textId="77777777" w:rsidR="004910C8" w:rsidRPr="004910C8" w:rsidRDefault="004910C8" w:rsidP="00411E6B">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iv)</w:t>
      </w:r>
      <w:r w:rsidR="00411E6B">
        <w:rPr>
          <w:rFonts w:eastAsia="Times New Roman" w:cs="Times New Roman"/>
          <w:noProof/>
          <w:snapToGrid w:val="0"/>
          <w:lang w:val="fr-FR" w:eastAsia="en-US"/>
        </w:rPr>
        <w:tab/>
      </w:r>
      <w:r w:rsidRPr="004910C8">
        <w:rPr>
          <w:rFonts w:eastAsia="Times New Roman" w:cs="Times New Roman"/>
          <w:noProof/>
          <w:snapToGrid w:val="0"/>
          <w:lang w:val="fr-FR" w:eastAsia="en-US"/>
        </w:rPr>
        <w:t>cet office ou cette organisation doit disposer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 système de gestion de la qualité et de dispositions internes en matière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évaluation conformément aux règles communes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examen préliminaire international;</w:t>
      </w:r>
    </w:p>
    <w:p w14:paraId="6D6D2DFB" w14:textId="77777777" w:rsidR="004910C8" w:rsidRPr="004910C8" w:rsidRDefault="004910C8" w:rsidP="00411E6B">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v)</w:t>
      </w:r>
      <w:r w:rsidR="00411E6B">
        <w:rPr>
          <w:rFonts w:eastAsia="Times New Roman" w:cs="Times New Roman"/>
          <w:noProof/>
          <w:snapToGrid w:val="0"/>
          <w:lang w:val="fr-FR" w:eastAsia="en-US"/>
        </w:rPr>
        <w:tab/>
      </w:r>
      <w:r w:rsidRPr="004910C8">
        <w:rPr>
          <w:rFonts w:eastAsia="Times New Roman" w:cs="Times New Roman"/>
          <w:noProof/>
          <w:snapToGrid w:val="0"/>
          <w:lang w:val="fr-FR" w:eastAsia="en-US"/>
        </w:rPr>
        <w:t>cet office ou cette organisation doit être nommé en qualité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administration chargée de la recherche internationale.</w:t>
      </w:r>
    </w:p>
    <w:p w14:paraId="1089D81E" w14:textId="77777777" w:rsidR="004910C8" w:rsidRPr="00411E6B" w:rsidRDefault="004910C8" w:rsidP="00411E6B">
      <w:pPr>
        <w:pStyle w:val="Endofdocument-Annex"/>
        <w:spacing w:before="720"/>
        <w:rPr>
          <w:lang w:val="fr-FR"/>
        </w:rPr>
        <w:sectPr w:rsidR="004910C8" w:rsidRPr="00411E6B" w:rsidSect="00790D6C">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pPr>
      <w:r w:rsidRPr="00411E6B">
        <w:rPr>
          <w:lang w:val="fr-FR"/>
        </w:rPr>
        <w:t>[L</w:t>
      </w:r>
      <w:r w:rsidR="0036449C" w:rsidRPr="00411E6B">
        <w:rPr>
          <w:lang w:val="fr-FR"/>
        </w:rPr>
        <w:t>’annexe I</w:t>
      </w:r>
      <w:r w:rsidRPr="00411E6B">
        <w:rPr>
          <w:lang w:val="fr-FR"/>
        </w:rPr>
        <w:t>II suit]</w:t>
      </w:r>
    </w:p>
    <w:bookmarkEnd w:id="48"/>
    <w:bookmarkEnd w:id="87"/>
    <w:p w14:paraId="1334B9F6" w14:textId="77777777" w:rsidR="004910C8" w:rsidRPr="00411E6B" w:rsidRDefault="00411E6B" w:rsidP="004910C8">
      <w:pPr>
        <w:jc w:val="center"/>
        <w:rPr>
          <w:caps/>
          <w:lang w:val="fr-FR"/>
        </w:rPr>
      </w:pPr>
      <w:r w:rsidRPr="00411E6B">
        <w:rPr>
          <w:caps/>
          <w:lang w:val="fr-FR"/>
        </w:rPr>
        <w:lastRenderedPageBreak/>
        <w:t>Propositions de modification du règlement d</w:t>
      </w:r>
      <w:r w:rsidR="0036449C" w:rsidRPr="00411E6B">
        <w:rPr>
          <w:caps/>
          <w:lang w:val="fr-FR"/>
        </w:rPr>
        <w:t>’</w:t>
      </w:r>
      <w:r w:rsidRPr="00411E6B">
        <w:rPr>
          <w:caps/>
          <w:lang w:val="fr-FR"/>
        </w:rPr>
        <w:t>exécution (version non annotée)</w:t>
      </w:r>
    </w:p>
    <w:p w14:paraId="68CEDBA5" w14:textId="77777777" w:rsidR="004910C8" w:rsidRPr="004910C8" w:rsidRDefault="004910C8" w:rsidP="004910C8">
      <w:pPr>
        <w:rPr>
          <w:lang w:val="fr-FR"/>
        </w:rPr>
      </w:pPr>
    </w:p>
    <w:p w14:paraId="62CD3B81" w14:textId="77777777" w:rsidR="004910C8" w:rsidRPr="00411E6B" w:rsidRDefault="00411E6B" w:rsidP="004910C8">
      <w:pPr>
        <w:jc w:val="center"/>
        <w:rPr>
          <w:caps/>
          <w:noProof/>
          <w:lang w:val="fr-FR"/>
        </w:rPr>
      </w:pPr>
      <w:r w:rsidRPr="00411E6B">
        <w:rPr>
          <w:caps/>
          <w:lang w:val="fr-FR"/>
        </w:rPr>
        <w:t>Table des matières</w:t>
      </w:r>
    </w:p>
    <w:p w14:paraId="6F0D3692" w14:textId="624A5344" w:rsidR="00FC2A21" w:rsidRPr="001F5909" w:rsidRDefault="00FC2A21" w:rsidP="00FC2A21">
      <w:pPr>
        <w:pStyle w:val="TOC1"/>
        <w:tabs>
          <w:tab w:val="right" w:leader="dot" w:pos="9345"/>
        </w:tabs>
        <w:rPr>
          <w:rFonts w:asciiTheme="minorHAnsi" w:eastAsiaTheme="minorEastAsia" w:hAnsiTheme="minorHAnsi" w:cstheme="minorBidi"/>
          <w:noProof/>
          <w:szCs w:val="22"/>
          <w:lang w:eastAsia="en-US"/>
        </w:rPr>
      </w:pPr>
      <w:r>
        <w:rPr>
          <w:lang w:val="fr-FR"/>
        </w:rPr>
        <w:fldChar w:fldCharType="begin"/>
      </w:r>
      <w:r>
        <w:rPr>
          <w:lang w:val="fr-FR"/>
        </w:rPr>
        <w:instrText xml:space="preserve"> TOC \t "Leg # Title,1,Leg SubRule #,2" </w:instrText>
      </w:r>
      <w:r>
        <w:rPr>
          <w:lang w:val="fr-FR"/>
        </w:rPr>
        <w:fldChar w:fldCharType="separate"/>
      </w:r>
    </w:p>
    <w:p w14:paraId="68F363BE" w14:textId="4725265C" w:rsidR="00FC2A21" w:rsidRPr="001F5909" w:rsidRDefault="00FC2A21">
      <w:pPr>
        <w:pStyle w:val="TOC1"/>
        <w:tabs>
          <w:tab w:val="right" w:leader="dot" w:pos="9345"/>
        </w:tabs>
        <w:rPr>
          <w:rFonts w:asciiTheme="minorHAnsi" w:eastAsiaTheme="minorEastAsia" w:hAnsiTheme="minorHAnsi" w:cstheme="minorBidi"/>
          <w:noProof/>
          <w:szCs w:val="22"/>
          <w:lang w:eastAsia="en-US"/>
        </w:rPr>
      </w:pPr>
      <w:r w:rsidRPr="00B0559A">
        <w:rPr>
          <w:noProof/>
        </w:rPr>
        <w:t>Règle 26 Contrôle et correction de certains éléments de la demande internationale auprès de l’office récepteur</w:t>
      </w:r>
      <w:r>
        <w:rPr>
          <w:noProof/>
        </w:rPr>
        <w:tab/>
      </w:r>
      <w:r>
        <w:rPr>
          <w:noProof/>
        </w:rPr>
        <w:fldChar w:fldCharType="begin"/>
      </w:r>
      <w:r>
        <w:rPr>
          <w:noProof/>
        </w:rPr>
        <w:instrText xml:space="preserve"> PAGEREF _Toc131699744 \h </w:instrText>
      </w:r>
      <w:r>
        <w:rPr>
          <w:noProof/>
        </w:rPr>
      </w:r>
      <w:r>
        <w:rPr>
          <w:noProof/>
        </w:rPr>
        <w:fldChar w:fldCharType="separate"/>
      </w:r>
      <w:r w:rsidR="006E701E">
        <w:rPr>
          <w:noProof/>
        </w:rPr>
        <w:t>2</w:t>
      </w:r>
      <w:r>
        <w:rPr>
          <w:noProof/>
        </w:rPr>
        <w:fldChar w:fldCharType="end"/>
      </w:r>
    </w:p>
    <w:p w14:paraId="5C464EA8" w14:textId="0DF20933" w:rsidR="00FC2A21" w:rsidRPr="001F5909" w:rsidRDefault="00FC2A21">
      <w:pPr>
        <w:pStyle w:val="TOC2"/>
        <w:tabs>
          <w:tab w:val="right" w:leader="dot" w:pos="9345"/>
        </w:tabs>
        <w:rPr>
          <w:rFonts w:asciiTheme="minorHAnsi" w:eastAsiaTheme="minorEastAsia" w:hAnsiTheme="minorHAnsi" w:cstheme="minorBidi"/>
          <w:noProof/>
          <w:szCs w:val="22"/>
          <w:lang w:eastAsia="en-US"/>
        </w:rPr>
      </w:pPr>
      <w:r w:rsidRPr="00B0559A">
        <w:rPr>
          <w:noProof/>
          <w:lang w:val="fr-FR"/>
        </w:rPr>
        <w:t>26.1 à 26.2</w:t>
      </w:r>
      <w:r w:rsidRPr="00B0559A">
        <w:rPr>
          <w:i/>
          <w:noProof/>
          <w:lang w:val="fr-FR"/>
        </w:rPr>
        <w:t>bis</w:t>
      </w:r>
      <w:r w:rsidRPr="00B0559A">
        <w:rPr>
          <w:noProof/>
          <w:lang w:val="fr-FR"/>
        </w:rPr>
        <w:t>   </w:t>
      </w:r>
      <w:r w:rsidRPr="00B0559A">
        <w:rPr>
          <w:i/>
          <w:noProof/>
          <w:lang w:val="fr-FR"/>
        </w:rPr>
        <w:t>[Sans changement]</w:t>
      </w:r>
      <w:r>
        <w:rPr>
          <w:noProof/>
        </w:rPr>
        <w:tab/>
      </w:r>
      <w:r>
        <w:rPr>
          <w:noProof/>
        </w:rPr>
        <w:fldChar w:fldCharType="begin"/>
      </w:r>
      <w:r>
        <w:rPr>
          <w:noProof/>
        </w:rPr>
        <w:instrText xml:space="preserve"> PAGEREF _Toc131699745 \h </w:instrText>
      </w:r>
      <w:r>
        <w:rPr>
          <w:noProof/>
        </w:rPr>
      </w:r>
      <w:r>
        <w:rPr>
          <w:noProof/>
        </w:rPr>
        <w:fldChar w:fldCharType="separate"/>
      </w:r>
      <w:r w:rsidR="006E701E">
        <w:rPr>
          <w:noProof/>
        </w:rPr>
        <w:t>2</w:t>
      </w:r>
      <w:r>
        <w:rPr>
          <w:noProof/>
        </w:rPr>
        <w:fldChar w:fldCharType="end"/>
      </w:r>
    </w:p>
    <w:p w14:paraId="10446CAF" w14:textId="546ADBCA" w:rsidR="00FC2A21" w:rsidRPr="001F5909" w:rsidRDefault="00FC2A21">
      <w:pPr>
        <w:pStyle w:val="TOC2"/>
        <w:tabs>
          <w:tab w:val="right" w:leader="dot" w:pos="9345"/>
        </w:tabs>
        <w:rPr>
          <w:rFonts w:asciiTheme="minorHAnsi" w:eastAsiaTheme="minorEastAsia" w:hAnsiTheme="minorHAnsi" w:cstheme="minorBidi"/>
          <w:noProof/>
          <w:szCs w:val="22"/>
          <w:lang w:eastAsia="en-US"/>
        </w:rPr>
      </w:pPr>
      <w:r w:rsidRPr="00B0559A">
        <w:rPr>
          <w:noProof/>
          <w:lang w:val="fr-FR"/>
        </w:rPr>
        <w:t>26.3   </w:t>
      </w:r>
      <w:r w:rsidRPr="00B0559A">
        <w:rPr>
          <w:i/>
          <w:noProof/>
          <w:lang w:val="fr-FR"/>
        </w:rPr>
        <w:t>Contrôle des conditions matérielles au sens de l’article 14.1)a)v)</w:t>
      </w:r>
      <w:r>
        <w:rPr>
          <w:noProof/>
        </w:rPr>
        <w:tab/>
      </w:r>
      <w:r>
        <w:rPr>
          <w:noProof/>
        </w:rPr>
        <w:fldChar w:fldCharType="begin"/>
      </w:r>
      <w:r>
        <w:rPr>
          <w:noProof/>
        </w:rPr>
        <w:instrText xml:space="preserve"> PAGEREF _Toc131699746 \h </w:instrText>
      </w:r>
      <w:r>
        <w:rPr>
          <w:noProof/>
        </w:rPr>
      </w:r>
      <w:r>
        <w:rPr>
          <w:noProof/>
        </w:rPr>
        <w:fldChar w:fldCharType="separate"/>
      </w:r>
      <w:r w:rsidR="006E701E">
        <w:rPr>
          <w:noProof/>
        </w:rPr>
        <w:t>2</w:t>
      </w:r>
      <w:r>
        <w:rPr>
          <w:noProof/>
        </w:rPr>
        <w:fldChar w:fldCharType="end"/>
      </w:r>
    </w:p>
    <w:p w14:paraId="2C0A2D66" w14:textId="71394F04" w:rsidR="00FC2A21" w:rsidRPr="001F5909" w:rsidRDefault="00FC2A21">
      <w:pPr>
        <w:pStyle w:val="TOC2"/>
        <w:tabs>
          <w:tab w:val="right" w:leader="dot" w:pos="9345"/>
        </w:tabs>
        <w:rPr>
          <w:rFonts w:asciiTheme="minorHAnsi" w:eastAsiaTheme="minorEastAsia" w:hAnsiTheme="minorHAnsi" w:cstheme="minorBidi"/>
          <w:noProof/>
          <w:szCs w:val="22"/>
          <w:lang w:eastAsia="en-US"/>
        </w:rPr>
      </w:pPr>
      <w:r w:rsidRPr="00B0559A">
        <w:rPr>
          <w:noProof/>
        </w:rPr>
        <w:t>26.3</w:t>
      </w:r>
      <w:r w:rsidRPr="00B0559A">
        <w:rPr>
          <w:i/>
          <w:noProof/>
        </w:rPr>
        <w:t>bis</w:t>
      </w:r>
      <w:r w:rsidRPr="00B0559A">
        <w:rPr>
          <w:noProof/>
        </w:rPr>
        <w:t xml:space="preserve"> </w:t>
      </w:r>
      <w:r w:rsidRPr="00B0559A">
        <w:rPr>
          <w:i/>
          <w:noProof/>
        </w:rPr>
        <w:t>[Sans changement]</w:t>
      </w:r>
      <w:r>
        <w:rPr>
          <w:noProof/>
        </w:rPr>
        <w:tab/>
      </w:r>
      <w:r>
        <w:rPr>
          <w:noProof/>
        </w:rPr>
        <w:fldChar w:fldCharType="begin"/>
      </w:r>
      <w:r>
        <w:rPr>
          <w:noProof/>
        </w:rPr>
        <w:instrText xml:space="preserve"> PAGEREF _Toc131699747 \h </w:instrText>
      </w:r>
      <w:r>
        <w:rPr>
          <w:noProof/>
        </w:rPr>
      </w:r>
      <w:r>
        <w:rPr>
          <w:noProof/>
        </w:rPr>
        <w:fldChar w:fldCharType="separate"/>
      </w:r>
      <w:r w:rsidR="006E701E">
        <w:rPr>
          <w:noProof/>
        </w:rPr>
        <w:t>2</w:t>
      </w:r>
      <w:r>
        <w:rPr>
          <w:noProof/>
        </w:rPr>
        <w:fldChar w:fldCharType="end"/>
      </w:r>
    </w:p>
    <w:p w14:paraId="1D7C61E5" w14:textId="157E5010" w:rsidR="00FC2A21" w:rsidRPr="001F5909" w:rsidRDefault="00FC2A21">
      <w:pPr>
        <w:pStyle w:val="TOC2"/>
        <w:tabs>
          <w:tab w:val="right" w:leader="dot" w:pos="9345"/>
        </w:tabs>
        <w:rPr>
          <w:rFonts w:asciiTheme="minorHAnsi" w:eastAsiaTheme="minorEastAsia" w:hAnsiTheme="minorHAnsi" w:cstheme="minorBidi"/>
          <w:noProof/>
          <w:szCs w:val="22"/>
          <w:lang w:eastAsia="en-US"/>
        </w:rPr>
      </w:pPr>
      <w:r w:rsidRPr="00B0559A">
        <w:rPr>
          <w:noProof/>
        </w:rPr>
        <w:t>26.3</w:t>
      </w:r>
      <w:r w:rsidRPr="00B0559A">
        <w:rPr>
          <w:i/>
          <w:noProof/>
        </w:rPr>
        <w:t>ter</w:t>
      </w:r>
      <w:r w:rsidRPr="00B0559A">
        <w:rPr>
          <w:noProof/>
        </w:rPr>
        <w:t xml:space="preserve"> </w:t>
      </w:r>
      <w:r w:rsidRPr="00B0559A">
        <w:rPr>
          <w:i/>
          <w:noProof/>
        </w:rPr>
        <w:t>Invitation à corriger des irrégularités en vertu de l’article 3.4)i)</w:t>
      </w:r>
      <w:r>
        <w:rPr>
          <w:noProof/>
        </w:rPr>
        <w:tab/>
      </w:r>
      <w:r>
        <w:rPr>
          <w:noProof/>
        </w:rPr>
        <w:fldChar w:fldCharType="begin"/>
      </w:r>
      <w:r>
        <w:rPr>
          <w:noProof/>
        </w:rPr>
        <w:instrText xml:space="preserve"> PAGEREF _Toc131699748 \h </w:instrText>
      </w:r>
      <w:r>
        <w:rPr>
          <w:noProof/>
        </w:rPr>
      </w:r>
      <w:r>
        <w:rPr>
          <w:noProof/>
        </w:rPr>
        <w:fldChar w:fldCharType="separate"/>
      </w:r>
      <w:r w:rsidR="006E701E">
        <w:rPr>
          <w:noProof/>
        </w:rPr>
        <w:t>3</w:t>
      </w:r>
      <w:r>
        <w:rPr>
          <w:noProof/>
        </w:rPr>
        <w:fldChar w:fldCharType="end"/>
      </w:r>
    </w:p>
    <w:p w14:paraId="47C45EBD" w14:textId="00FC513D" w:rsidR="00FC2A21" w:rsidRPr="001F5909" w:rsidRDefault="00FC2A21">
      <w:pPr>
        <w:pStyle w:val="TOC2"/>
        <w:tabs>
          <w:tab w:val="right" w:leader="dot" w:pos="9345"/>
        </w:tabs>
        <w:rPr>
          <w:rFonts w:asciiTheme="minorHAnsi" w:eastAsiaTheme="minorEastAsia" w:hAnsiTheme="minorHAnsi" w:cstheme="minorBidi"/>
          <w:noProof/>
          <w:szCs w:val="22"/>
          <w:lang w:eastAsia="en-US"/>
        </w:rPr>
      </w:pPr>
      <w:r w:rsidRPr="00B0559A">
        <w:rPr>
          <w:noProof/>
        </w:rPr>
        <w:t xml:space="preserve">26.4 et 26.5 </w:t>
      </w:r>
      <w:r w:rsidRPr="00B0559A">
        <w:rPr>
          <w:i/>
          <w:noProof/>
        </w:rPr>
        <w:t>[Sans changement]</w:t>
      </w:r>
      <w:r>
        <w:rPr>
          <w:noProof/>
        </w:rPr>
        <w:tab/>
      </w:r>
      <w:r>
        <w:rPr>
          <w:noProof/>
        </w:rPr>
        <w:fldChar w:fldCharType="begin"/>
      </w:r>
      <w:r>
        <w:rPr>
          <w:noProof/>
        </w:rPr>
        <w:instrText xml:space="preserve"> PAGEREF _Toc131699749 \h </w:instrText>
      </w:r>
      <w:r>
        <w:rPr>
          <w:noProof/>
        </w:rPr>
      </w:r>
      <w:r>
        <w:rPr>
          <w:noProof/>
        </w:rPr>
        <w:fldChar w:fldCharType="separate"/>
      </w:r>
      <w:r w:rsidR="006E701E">
        <w:rPr>
          <w:noProof/>
        </w:rPr>
        <w:t>3</w:t>
      </w:r>
      <w:r>
        <w:rPr>
          <w:noProof/>
        </w:rPr>
        <w:fldChar w:fldCharType="end"/>
      </w:r>
    </w:p>
    <w:p w14:paraId="53735C9D" w14:textId="29D07674" w:rsidR="00FC2A21" w:rsidRPr="001F5909" w:rsidRDefault="00FC2A21">
      <w:pPr>
        <w:pStyle w:val="TOC1"/>
        <w:tabs>
          <w:tab w:val="right" w:leader="dot" w:pos="9345"/>
        </w:tabs>
        <w:rPr>
          <w:rFonts w:asciiTheme="minorHAnsi" w:eastAsiaTheme="minorEastAsia" w:hAnsiTheme="minorHAnsi" w:cstheme="minorBidi"/>
          <w:noProof/>
          <w:szCs w:val="22"/>
          <w:lang w:eastAsia="en-US"/>
        </w:rPr>
      </w:pPr>
      <w:r w:rsidRPr="00B0559A">
        <w:rPr>
          <w:noProof/>
        </w:rPr>
        <w:t>Règle 29 Demandes internationales considérées comme retirées</w:t>
      </w:r>
      <w:r>
        <w:rPr>
          <w:noProof/>
        </w:rPr>
        <w:tab/>
      </w:r>
      <w:r>
        <w:rPr>
          <w:noProof/>
        </w:rPr>
        <w:fldChar w:fldCharType="begin"/>
      </w:r>
      <w:r>
        <w:rPr>
          <w:noProof/>
        </w:rPr>
        <w:instrText xml:space="preserve"> PAGEREF _Toc131699750 \h </w:instrText>
      </w:r>
      <w:r>
        <w:rPr>
          <w:noProof/>
        </w:rPr>
      </w:r>
      <w:r>
        <w:rPr>
          <w:noProof/>
        </w:rPr>
        <w:fldChar w:fldCharType="separate"/>
      </w:r>
      <w:r w:rsidR="006E701E">
        <w:rPr>
          <w:noProof/>
        </w:rPr>
        <w:t>4</w:t>
      </w:r>
      <w:r>
        <w:rPr>
          <w:noProof/>
        </w:rPr>
        <w:fldChar w:fldCharType="end"/>
      </w:r>
    </w:p>
    <w:p w14:paraId="0BB4D8B7" w14:textId="36C34EFA" w:rsidR="00FC2A21" w:rsidRPr="001F5909" w:rsidRDefault="00FC2A21">
      <w:pPr>
        <w:pStyle w:val="TOC2"/>
        <w:tabs>
          <w:tab w:val="right" w:leader="dot" w:pos="9345"/>
        </w:tabs>
        <w:rPr>
          <w:rFonts w:asciiTheme="minorHAnsi" w:eastAsiaTheme="minorEastAsia" w:hAnsiTheme="minorHAnsi" w:cstheme="minorBidi"/>
          <w:noProof/>
          <w:szCs w:val="22"/>
          <w:lang w:eastAsia="en-US"/>
        </w:rPr>
      </w:pPr>
      <w:r w:rsidRPr="00B0559A">
        <w:rPr>
          <w:noProof/>
          <w:lang w:val="fr-FR"/>
        </w:rPr>
        <w:t>29.1   </w:t>
      </w:r>
      <w:r w:rsidRPr="00B0559A">
        <w:rPr>
          <w:i/>
          <w:noProof/>
          <w:lang w:val="fr-FR"/>
        </w:rPr>
        <w:t>Constatations de l’office récepteur</w:t>
      </w:r>
      <w:r>
        <w:rPr>
          <w:noProof/>
        </w:rPr>
        <w:tab/>
      </w:r>
      <w:r>
        <w:rPr>
          <w:noProof/>
        </w:rPr>
        <w:fldChar w:fldCharType="begin"/>
      </w:r>
      <w:r>
        <w:rPr>
          <w:noProof/>
        </w:rPr>
        <w:instrText xml:space="preserve"> PAGEREF _Toc131699751 \h </w:instrText>
      </w:r>
      <w:r>
        <w:rPr>
          <w:noProof/>
        </w:rPr>
      </w:r>
      <w:r>
        <w:rPr>
          <w:noProof/>
        </w:rPr>
        <w:fldChar w:fldCharType="separate"/>
      </w:r>
      <w:r w:rsidR="006E701E">
        <w:rPr>
          <w:noProof/>
        </w:rPr>
        <w:t>4</w:t>
      </w:r>
      <w:r>
        <w:rPr>
          <w:noProof/>
        </w:rPr>
        <w:fldChar w:fldCharType="end"/>
      </w:r>
    </w:p>
    <w:p w14:paraId="33EAAA9D" w14:textId="5788E410" w:rsidR="00FC2A21" w:rsidRPr="001F5909" w:rsidRDefault="00FC2A21">
      <w:pPr>
        <w:pStyle w:val="TOC2"/>
        <w:tabs>
          <w:tab w:val="right" w:leader="dot" w:pos="9345"/>
        </w:tabs>
        <w:rPr>
          <w:rFonts w:asciiTheme="minorHAnsi" w:eastAsiaTheme="minorEastAsia" w:hAnsiTheme="minorHAnsi" w:cstheme="minorBidi"/>
          <w:noProof/>
          <w:szCs w:val="22"/>
          <w:lang w:eastAsia="en-US"/>
        </w:rPr>
      </w:pPr>
      <w:r w:rsidRPr="00B0559A">
        <w:rPr>
          <w:noProof/>
        </w:rPr>
        <w:t xml:space="preserve">29.2 à 29.4 </w:t>
      </w:r>
      <w:r w:rsidRPr="00B0559A">
        <w:rPr>
          <w:i/>
          <w:noProof/>
        </w:rPr>
        <w:t>[Sans changement]</w:t>
      </w:r>
      <w:r>
        <w:rPr>
          <w:noProof/>
        </w:rPr>
        <w:tab/>
      </w:r>
      <w:r>
        <w:rPr>
          <w:noProof/>
        </w:rPr>
        <w:fldChar w:fldCharType="begin"/>
      </w:r>
      <w:r>
        <w:rPr>
          <w:noProof/>
        </w:rPr>
        <w:instrText xml:space="preserve"> PAGEREF _Toc131699752 \h </w:instrText>
      </w:r>
      <w:r>
        <w:rPr>
          <w:noProof/>
        </w:rPr>
      </w:r>
      <w:r>
        <w:rPr>
          <w:noProof/>
        </w:rPr>
        <w:fldChar w:fldCharType="separate"/>
      </w:r>
      <w:r w:rsidR="006E701E">
        <w:rPr>
          <w:noProof/>
        </w:rPr>
        <w:t>4</w:t>
      </w:r>
      <w:r>
        <w:rPr>
          <w:noProof/>
        </w:rPr>
        <w:fldChar w:fldCharType="end"/>
      </w:r>
    </w:p>
    <w:p w14:paraId="4CA02379" w14:textId="1CE69C2A" w:rsidR="00FC2A21" w:rsidRPr="001F5909" w:rsidRDefault="00FC2A21">
      <w:pPr>
        <w:pStyle w:val="TOC1"/>
        <w:tabs>
          <w:tab w:val="right" w:leader="dot" w:pos="9345"/>
        </w:tabs>
        <w:rPr>
          <w:rFonts w:asciiTheme="minorHAnsi" w:eastAsiaTheme="minorEastAsia" w:hAnsiTheme="minorHAnsi" w:cstheme="minorBidi"/>
          <w:noProof/>
          <w:szCs w:val="22"/>
          <w:lang w:eastAsia="en-US"/>
        </w:rPr>
      </w:pPr>
      <w:r w:rsidRPr="00B0559A">
        <w:rPr>
          <w:noProof/>
        </w:rPr>
        <w:t>Règle 34 Documentation minimale</w:t>
      </w:r>
      <w:r>
        <w:rPr>
          <w:noProof/>
        </w:rPr>
        <w:tab/>
      </w:r>
      <w:r>
        <w:rPr>
          <w:noProof/>
        </w:rPr>
        <w:fldChar w:fldCharType="begin"/>
      </w:r>
      <w:r>
        <w:rPr>
          <w:noProof/>
        </w:rPr>
        <w:instrText xml:space="preserve"> PAGEREF _Toc131699753 \h </w:instrText>
      </w:r>
      <w:r>
        <w:rPr>
          <w:noProof/>
        </w:rPr>
      </w:r>
      <w:r>
        <w:rPr>
          <w:noProof/>
        </w:rPr>
        <w:fldChar w:fldCharType="separate"/>
      </w:r>
      <w:r w:rsidR="006E701E">
        <w:rPr>
          <w:noProof/>
        </w:rPr>
        <w:t>5</w:t>
      </w:r>
      <w:r>
        <w:rPr>
          <w:noProof/>
        </w:rPr>
        <w:fldChar w:fldCharType="end"/>
      </w:r>
    </w:p>
    <w:p w14:paraId="367DBC03" w14:textId="1D6C4D04" w:rsidR="00FC2A21" w:rsidRPr="001F5909" w:rsidRDefault="00FC2A21">
      <w:pPr>
        <w:pStyle w:val="TOC2"/>
        <w:tabs>
          <w:tab w:val="left" w:pos="880"/>
          <w:tab w:val="right" w:leader="dot" w:pos="9345"/>
        </w:tabs>
        <w:rPr>
          <w:rFonts w:asciiTheme="minorHAnsi" w:eastAsiaTheme="minorEastAsia" w:hAnsiTheme="minorHAnsi" w:cstheme="minorBidi"/>
          <w:noProof/>
          <w:szCs w:val="22"/>
          <w:lang w:eastAsia="en-US"/>
        </w:rPr>
      </w:pPr>
      <w:r w:rsidRPr="00B0559A">
        <w:rPr>
          <w:noProof/>
        </w:rPr>
        <w:t>34.1</w:t>
      </w:r>
      <w:r w:rsidRPr="001F5909">
        <w:rPr>
          <w:rFonts w:asciiTheme="minorHAnsi" w:eastAsiaTheme="minorEastAsia" w:hAnsiTheme="minorHAnsi" w:cstheme="minorBidi"/>
          <w:noProof/>
          <w:szCs w:val="22"/>
          <w:lang w:eastAsia="en-US"/>
        </w:rPr>
        <w:tab/>
      </w:r>
      <w:r w:rsidRPr="00B0559A">
        <w:rPr>
          <w:i/>
          <w:noProof/>
        </w:rPr>
        <w:t>Définition</w:t>
      </w:r>
      <w:r>
        <w:rPr>
          <w:noProof/>
        </w:rPr>
        <w:tab/>
      </w:r>
      <w:r>
        <w:rPr>
          <w:noProof/>
        </w:rPr>
        <w:fldChar w:fldCharType="begin"/>
      </w:r>
      <w:r>
        <w:rPr>
          <w:noProof/>
        </w:rPr>
        <w:instrText xml:space="preserve"> PAGEREF _Toc131699754 \h </w:instrText>
      </w:r>
      <w:r>
        <w:rPr>
          <w:noProof/>
        </w:rPr>
      </w:r>
      <w:r>
        <w:rPr>
          <w:noProof/>
        </w:rPr>
        <w:fldChar w:fldCharType="separate"/>
      </w:r>
      <w:r w:rsidR="006E701E">
        <w:rPr>
          <w:noProof/>
        </w:rPr>
        <w:t>5</w:t>
      </w:r>
      <w:r>
        <w:rPr>
          <w:noProof/>
        </w:rPr>
        <w:fldChar w:fldCharType="end"/>
      </w:r>
    </w:p>
    <w:p w14:paraId="10A29DE1" w14:textId="6DFFE129" w:rsidR="00FC2A21" w:rsidRPr="001F5909" w:rsidRDefault="00FC2A21">
      <w:pPr>
        <w:pStyle w:val="TOC1"/>
        <w:tabs>
          <w:tab w:val="right" w:leader="dot" w:pos="9345"/>
        </w:tabs>
        <w:rPr>
          <w:rFonts w:asciiTheme="minorHAnsi" w:eastAsiaTheme="minorEastAsia" w:hAnsiTheme="minorHAnsi" w:cstheme="minorBidi"/>
          <w:noProof/>
          <w:szCs w:val="22"/>
          <w:lang w:eastAsia="en-US"/>
        </w:rPr>
      </w:pPr>
      <w:r w:rsidRPr="00B0559A">
        <w:rPr>
          <w:noProof/>
          <w:lang w:val="fr-FR"/>
        </w:rPr>
        <w:t>Règle 36 Exigences minimales pour les administrations chargées de la recherche internationale</w:t>
      </w:r>
      <w:r>
        <w:rPr>
          <w:noProof/>
        </w:rPr>
        <w:tab/>
      </w:r>
      <w:r>
        <w:rPr>
          <w:noProof/>
        </w:rPr>
        <w:fldChar w:fldCharType="begin"/>
      </w:r>
      <w:r>
        <w:rPr>
          <w:noProof/>
        </w:rPr>
        <w:instrText xml:space="preserve"> PAGEREF _Toc131699755 \h </w:instrText>
      </w:r>
      <w:r>
        <w:rPr>
          <w:noProof/>
        </w:rPr>
      </w:r>
      <w:r>
        <w:rPr>
          <w:noProof/>
        </w:rPr>
        <w:fldChar w:fldCharType="separate"/>
      </w:r>
      <w:r w:rsidR="006E701E">
        <w:rPr>
          <w:noProof/>
        </w:rPr>
        <w:t>7</w:t>
      </w:r>
      <w:r>
        <w:rPr>
          <w:noProof/>
        </w:rPr>
        <w:fldChar w:fldCharType="end"/>
      </w:r>
    </w:p>
    <w:p w14:paraId="498F6B99" w14:textId="6B740E43" w:rsidR="00FC2A21" w:rsidRPr="001F5909" w:rsidRDefault="00FC2A21">
      <w:pPr>
        <w:pStyle w:val="TOC2"/>
        <w:tabs>
          <w:tab w:val="left" w:pos="880"/>
          <w:tab w:val="right" w:leader="dot" w:pos="9345"/>
        </w:tabs>
        <w:rPr>
          <w:rFonts w:asciiTheme="minorHAnsi" w:eastAsiaTheme="minorEastAsia" w:hAnsiTheme="minorHAnsi" w:cstheme="minorBidi"/>
          <w:noProof/>
          <w:szCs w:val="22"/>
          <w:lang w:eastAsia="en-US"/>
        </w:rPr>
      </w:pPr>
      <w:r w:rsidRPr="00B0559A">
        <w:rPr>
          <w:noProof/>
        </w:rPr>
        <w:t>36.1</w:t>
      </w:r>
      <w:r w:rsidRPr="001F5909">
        <w:rPr>
          <w:rFonts w:asciiTheme="minorHAnsi" w:eastAsiaTheme="minorEastAsia" w:hAnsiTheme="minorHAnsi" w:cstheme="minorBidi"/>
          <w:noProof/>
          <w:szCs w:val="22"/>
          <w:lang w:eastAsia="en-US"/>
        </w:rPr>
        <w:tab/>
      </w:r>
      <w:r w:rsidRPr="00B0559A">
        <w:rPr>
          <w:i/>
          <w:noProof/>
        </w:rPr>
        <w:t>Définition des exigences minimales</w:t>
      </w:r>
      <w:r>
        <w:rPr>
          <w:noProof/>
        </w:rPr>
        <w:tab/>
      </w:r>
      <w:r>
        <w:rPr>
          <w:noProof/>
        </w:rPr>
        <w:fldChar w:fldCharType="begin"/>
      </w:r>
      <w:r>
        <w:rPr>
          <w:noProof/>
        </w:rPr>
        <w:instrText xml:space="preserve"> PAGEREF _Toc131699756 \h </w:instrText>
      </w:r>
      <w:r>
        <w:rPr>
          <w:noProof/>
        </w:rPr>
      </w:r>
      <w:r>
        <w:rPr>
          <w:noProof/>
        </w:rPr>
        <w:fldChar w:fldCharType="separate"/>
      </w:r>
      <w:r w:rsidR="006E701E">
        <w:rPr>
          <w:noProof/>
        </w:rPr>
        <w:t>7</w:t>
      </w:r>
      <w:r>
        <w:rPr>
          <w:noProof/>
        </w:rPr>
        <w:fldChar w:fldCharType="end"/>
      </w:r>
    </w:p>
    <w:p w14:paraId="1E1FA287" w14:textId="5A29C06B" w:rsidR="00FC2A21" w:rsidRPr="001F5909" w:rsidRDefault="00FC2A21">
      <w:pPr>
        <w:pStyle w:val="TOC1"/>
        <w:tabs>
          <w:tab w:val="right" w:leader="dot" w:pos="9345"/>
        </w:tabs>
        <w:rPr>
          <w:rFonts w:asciiTheme="minorHAnsi" w:eastAsiaTheme="minorEastAsia" w:hAnsiTheme="minorHAnsi" w:cstheme="minorBidi"/>
          <w:noProof/>
          <w:szCs w:val="22"/>
          <w:lang w:eastAsia="en-US"/>
        </w:rPr>
      </w:pPr>
      <w:r w:rsidRPr="00B0559A">
        <w:rPr>
          <w:noProof/>
          <w:lang w:val="fr-FR"/>
        </w:rPr>
        <w:t>Règle 63 Exigences minimales pour les administrations chargées de l’examen préliminaire international</w:t>
      </w:r>
      <w:r>
        <w:rPr>
          <w:noProof/>
        </w:rPr>
        <w:tab/>
      </w:r>
      <w:r>
        <w:rPr>
          <w:noProof/>
        </w:rPr>
        <w:fldChar w:fldCharType="begin"/>
      </w:r>
      <w:r>
        <w:rPr>
          <w:noProof/>
        </w:rPr>
        <w:instrText xml:space="preserve"> PAGEREF _Toc131699757 \h </w:instrText>
      </w:r>
      <w:r>
        <w:rPr>
          <w:noProof/>
        </w:rPr>
      </w:r>
      <w:r>
        <w:rPr>
          <w:noProof/>
        </w:rPr>
        <w:fldChar w:fldCharType="separate"/>
      </w:r>
      <w:r w:rsidR="006E701E">
        <w:rPr>
          <w:noProof/>
        </w:rPr>
        <w:t>8</w:t>
      </w:r>
      <w:r>
        <w:rPr>
          <w:noProof/>
        </w:rPr>
        <w:fldChar w:fldCharType="end"/>
      </w:r>
    </w:p>
    <w:p w14:paraId="3EAAD5A2" w14:textId="204BDD28" w:rsidR="00FC2A21" w:rsidRDefault="00FC2A21">
      <w:pPr>
        <w:pStyle w:val="TOC2"/>
        <w:tabs>
          <w:tab w:val="left" w:pos="880"/>
          <w:tab w:val="right" w:leader="dot" w:pos="9345"/>
        </w:tabs>
        <w:rPr>
          <w:rFonts w:asciiTheme="minorHAnsi" w:eastAsiaTheme="minorEastAsia" w:hAnsiTheme="minorHAnsi" w:cstheme="minorBidi"/>
          <w:noProof/>
          <w:szCs w:val="22"/>
          <w:lang w:val="en-US" w:eastAsia="en-US"/>
        </w:rPr>
      </w:pPr>
      <w:r w:rsidRPr="00B0559A">
        <w:rPr>
          <w:noProof/>
        </w:rPr>
        <w:t>63.1</w:t>
      </w:r>
      <w:r>
        <w:rPr>
          <w:rFonts w:asciiTheme="minorHAnsi" w:eastAsiaTheme="minorEastAsia" w:hAnsiTheme="minorHAnsi" w:cstheme="minorBidi"/>
          <w:noProof/>
          <w:szCs w:val="22"/>
          <w:lang w:val="en-US" w:eastAsia="en-US"/>
        </w:rPr>
        <w:tab/>
      </w:r>
      <w:r w:rsidRPr="00B0559A">
        <w:rPr>
          <w:i/>
          <w:noProof/>
        </w:rPr>
        <w:t>Définition des exigences minimales</w:t>
      </w:r>
      <w:r>
        <w:rPr>
          <w:noProof/>
        </w:rPr>
        <w:tab/>
      </w:r>
      <w:r>
        <w:rPr>
          <w:noProof/>
        </w:rPr>
        <w:fldChar w:fldCharType="begin"/>
      </w:r>
      <w:r>
        <w:rPr>
          <w:noProof/>
        </w:rPr>
        <w:instrText xml:space="preserve"> PAGEREF _Toc131699758 \h </w:instrText>
      </w:r>
      <w:r>
        <w:rPr>
          <w:noProof/>
        </w:rPr>
      </w:r>
      <w:r>
        <w:rPr>
          <w:noProof/>
        </w:rPr>
        <w:fldChar w:fldCharType="separate"/>
      </w:r>
      <w:r w:rsidR="006E701E">
        <w:rPr>
          <w:noProof/>
        </w:rPr>
        <w:t>8</w:t>
      </w:r>
      <w:r>
        <w:rPr>
          <w:noProof/>
        </w:rPr>
        <w:fldChar w:fldCharType="end"/>
      </w:r>
    </w:p>
    <w:p w14:paraId="63BC6DB1" w14:textId="5AE4592F" w:rsidR="009F6ECA" w:rsidRDefault="00FC2A21" w:rsidP="006776F0">
      <w:pPr>
        <w:rPr>
          <w:lang w:val="fr-FR"/>
        </w:rPr>
      </w:pPr>
      <w:r>
        <w:rPr>
          <w:lang w:val="fr-FR"/>
        </w:rPr>
        <w:fldChar w:fldCharType="end"/>
      </w:r>
      <w:bookmarkStart w:id="104" w:name="_Toc126936130"/>
      <w:bookmarkStart w:id="105" w:name="_Toc126936220"/>
      <w:bookmarkStart w:id="106" w:name="_Toc126940743"/>
      <w:bookmarkStart w:id="107" w:name="_Toc131510345"/>
      <w:bookmarkStart w:id="108" w:name="_Toc75509570"/>
      <w:bookmarkStart w:id="109" w:name="_Toc75509862"/>
      <w:bookmarkStart w:id="110" w:name="_Toc75510003"/>
      <w:bookmarkStart w:id="111" w:name="_Toc75511300"/>
      <w:bookmarkStart w:id="112" w:name="_Toc75513346"/>
      <w:bookmarkStart w:id="113" w:name="AxIII"/>
      <w:r w:rsidR="009F6ECA">
        <w:rPr>
          <w:lang w:val="fr-FR"/>
        </w:rPr>
        <w:br w:type="page"/>
      </w:r>
    </w:p>
    <w:p w14:paraId="6324CEAD" w14:textId="3DB97881" w:rsidR="000D2F11" w:rsidRPr="001F5909" w:rsidRDefault="0036449C" w:rsidP="001F5909">
      <w:pPr>
        <w:pStyle w:val="LegTitle"/>
        <w:keepNext w:val="0"/>
        <w:keepLines w:val="0"/>
        <w:pageBreakBefore w:val="0"/>
        <w:rPr>
          <w:lang w:val="fr-CH"/>
        </w:rPr>
      </w:pPr>
      <w:bookmarkStart w:id="114" w:name="_Toc131699744"/>
      <w:r w:rsidRPr="001F5909">
        <w:rPr>
          <w:lang w:val="fr-CH"/>
        </w:rPr>
        <w:lastRenderedPageBreak/>
        <w:t>Règle 2</w:t>
      </w:r>
      <w:r w:rsidR="00753077" w:rsidRPr="001F5909">
        <w:rPr>
          <w:lang w:val="fr-CH"/>
        </w:rPr>
        <w:t>6</w:t>
      </w:r>
      <w:r w:rsidR="004910C8" w:rsidRPr="001F5909">
        <w:rPr>
          <w:lang w:val="fr-CH"/>
        </w:rPr>
        <w:br/>
        <w:t xml:space="preserve">Contrôle et </w:t>
      </w:r>
      <w:r w:rsidR="00753077" w:rsidRPr="001F5909">
        <w:rPr>
          <w:lang w:val="fr-CH"/>
        </w:rPr>
        <w:t>correction de certains éléments</w:t>
      </w:r>
      <w:r w:rsidR="004910C8" w:rsidRPr="001F5909">
        <w:rPr>
          <w:lang w:val="fr-CH"/>
        </w:rPr>
        <w:br/>
        <w:t>de la demande internationale auprès de l</w:t>
      </w:r>
      <w:r w:rsidRPr="001F5909">
        <w:rPr>
          <w:lang w:val="fr-CH"/>
        </w:rPr>
        <w:t>’</w:t>
      </w:r>
      <w:r w:rsidR="004910C8" w:rsidRPr="001F5909">
        <w:rPr>
          <w:lang w:val="fr-CH"/>
        </w:rPr>
        <w:t>office récepteur</w:t>
      </w:r>
      <w:bookmarkEnd w:id="104"/>
      <w:bookmarkEnd w:id="105"/>
      <w:bookmarkEnd w:id="106"/>
      <w:bookmarkEnd w:id="107"/>
      <w:bookmarkEnd w:id="114"/>
    </w:p>
    <w:p w14:paraId="14490F5C" w14:textId="3A9B9D0A" w:rsidR="004910C8" w:rsidRPr="00753077" w:rsidRDefault="004910C8" w:rsidP="001F5909">
      <w:pPr>
        <w:pStyle w:val="LegSubRule"/>
        <w:keepNext w:val="0"/>
        <w:ind w:left="0" w:firstLine="0"/>
        <w:rPr>
          <w:i/>
          <w:lang w:val="fr-FR"/>
        </w:rPr>
      </w:pPr>
      <w:bookmarkStart w:id="115" w:name="_Toc126936131"/>
      <w:bookmarkStart w:id="116" w:name="_Toc126936221"/>
      <w:bookmarkStart w:id="117" w:name="_Toc126940744"/>
      <w:bookmarkStart w:id="118" w:name="_Toc131510346"/>
      <w:bookmarkStart w:id="119" w:name="_Toc131699745"/>
      <w:r w:rsidRPr="00753077">
        <w:rPr>
          <w:lang w:val="fr-FR"/>
        </w:rPr>
        <w:t>26.1 à 26.2</w:t>
      </w:r>
      <w:r w:rsidRPr="00753077">
        <w:rPr>
          <w:i/>
          <w:lang w:val="fr-FR"/>
        </w:rPr>
        <w:t>bis</w:t>
      </w:r>
      <w:r w:rsidR="00753077" w:rsidRPr="00753077">
        <w:rPr>
          <w:lang w:val="fr-FR"/>
        </w:rPr>
        <w:t>   </w:t>
      </w:r>
      <w:r w:rsidRPr="00753077">
        <w:rPr>
          <w:i/>
          <w:lang w:val="fr-FR"/>
        </w:rPr>
        <w:t>[Sans changement]</w:t>
      </w:r>
      <w:bookmarkEnd w:id="115"/>
      <w:bookmarkEnd w:id="116"/>
      <w:bookmarkEnd w:id="117"/>
      <w:bookmarkEnd w:id="118"/>
      <w:bookmarkEnd w:id="119"/>
    </w:p>
    <w:p w14:paraId="51DEE914" w14:textId="77777777" w:rsidR="004910C8" w:rsidRPr="00753077" w:rsidRDefault="004910C8" w:rsidP="001F5909">
      <w:pPr>
        <w:pStyle w:val="LegSubRule"/>
        <w:keepNext w:val="0"/>
        <w:rPr>
          <w:lang w:val="fr-FR"/>
        </w:rPr>
      </w:pPr>
      <w:bookmarkStart w:id="120" w:name="_Toc126936132"/>
      <w:bookmarkStart w:id="121" w:name="_Toc126936222"/>
      <w:bookmarkStart w:id="122" w:name="_Toc126940745"/>
      <w:bookmarkStart w:id="123" w:name="_Toc131510347"/>
      <w:bookmarkStart w:id="124" w:name="_Toc131699746"/>
      <w:r w:rsidRPr="00753077">
        <w:rPr>
          <w:lang w:val="fr-FR"/>
        </w:rPr>
        <w:t>26.3</w:t>
      </w:r>
      <w:r w:rsidR="00753077" w:rsidRPr="00753077">
        <w:rPr>
          <w:lang w:val="fr-FR"/>
        </w:rPr>
        <w:t>   </w:t>
      </w:r>
      <w:r w:rsidRPr="004B4ED0">
        <w:rPr>
          <w:i/>
          <w:lang w:val="fr-FR"/>
        </w:rPr>
        <w:t>Contrôle des conditions matérielles au sens de l</w:t>
      </w:r>
      <w:r w:rsidR="0036449C" w:rsidRPr="004B4ED0">
        <w:rPr>
          <w:i/>
          <w:lang w:val="fr-FR"/>
        </w:rPr>
        <w:t>’article 1</w:t>
      </w:r>
      <w:r w:rsidRPr="004B4ED0">
        <w:rPr>
          <w:i/>
          <w:lang w:val="fr-FR"/>
        </w:rPr>
        <w:t>4.1)a)v)</w:t>
      </w:r>
      <w:bookmarkEnd w:id="120"/>
      <w:bookmarkEnd w:id="121"/>
      <w:bookmarkEnd w:id="122"/>
      <w:bookmarkEnd w:id="123"/>
      <w:bookmarkEnd w:id="124"/>
    </w:p>
    <w:p w14:paraId="6FA087FE" w14:textId="77777777" w:rsidR="004910C8" w:rsidRPr="004910C8" w:rsidRDefault="004910C8" w:rsidP="004910C8">
      <w:pPr>
        <w:tabs>
          <w:tab w:val="left" w:pos="454"/>
        </w:tabs>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a)</w:t>
      </w:r>
      <w:r w:rsidR="004B4ED0">
        <w:rPr>
          <w:rFonts w:eastAsia="Times New Roman" w:cs="Times New Roman"/>
          <w:noProof/>
          <w:snapToGrid w:val="0"/>
          <w:lang w:val="fr-FR" w:eastAsia="en-US"/>
        </w:rPr>
        <w:tab/>
      </w:r>
      <w:r w:rsidRPr="004910C8">
        <w:rPr>
          <w:rFonts w:eastAsia="Times New Roman" w:cs="Times New Roman"/>
          <w:noProof/>
          <w:snapToGrid w:val="0"/>
          <w:lang w:val="fr-FR" w:eastAsia="en-US"/>
        </w:rPr>
        <w:t>Lorsque la demande internationale est déposée dans une langue de publication,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contrôle</w:t>
      </w:r>
    </w:p>
    <w:p w14:paraId="7C8E1268" w14:textId="77777777" w:rsidR="004910C8" w:rsidRPr="004910C8" w:rsidRDefault="004910C8" w:rsidP="004B4ED0">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w:t>
      </w:r>
      <w:r w:rsidR="004B4ED0">
        <w:rPr>
          <w:rFonts w:eastAsia="Times New Roman" w:cs="Times New Roman"/>
          <w:noProof/>
          <w:snapToGrid w:val="0"/>
          <w:lang w:val="fr-FR" w:eastAsia="en-US"/>
        </w:rPr>
        <w:tab/>
      </w:r>
      <w:r w:rsidRPr="004910C8">
        <w:rPr>
          <w:rFonts w:eastAsia="Times New Roman" w:cs="Times New Roman"/>
          <w:noProof/>
          <w:snapToGrid w:val="0"/>
          <w:lang w:val="fr-FR" w:eastAsia="en-US"/>
        </w:rPr>
        <w:t xml:space="preserve">la conformité de la demande internationale aux conditions matérielles mentionnées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1 seulement dans la mesure où ces conditions doivent être remplies aux fins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publication internationale raisonnablement uniforme;</w:t>
      </w:r>
    </w:p>
    <w:p w14:paraId="716518CA" w14:textId="77777777" w:rsidR="004910C8" w:rsidRPr="004910C8" w:rsidRDefault="004910C8" w:rsidP="004B4ED0">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ab/>
        <w:t>la conformité de toute traduction remise en vertu de la règle 12.3 ou 26.3</w:t>
      </w:r>
      <w:r w:rsidRPr="004910C8">
        <w:rPr>
          <w:rFonts w:eastAsia="Times New Roman" w:cs="Times New Roman"/>
          <w:i/>
          <w:noProof/>
          <w:snapToGrid w:val="0"/>
          <w:lang w:val="fr-FR" w:eastAsia="en-US"/>
        </w:rPr>
        <w:t>ter</w:t>
      </w:r>
      <w:r w:rsidRPr="004910C8">
        <w:rPr>
          <w:rFonts w:eastAsia="Times New Roman" w:cs="Times New Roman"/>
          <w:noProof/>
          <w:snapToGrid w:val="0"/>
          <w:lang w:val="fr-FR" w:eastAsia="en-US"/>
        </w:rPr>
        <w:t xml:space="preserve"> aux conditions matérielles mentionnées à la règle 11 dans la mesure où ces conditions doivent être remplies aux fins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reproduction satisfaisante.</w:t>
      </w:r>
    </w:p>
    <w:p w14:paraId="4E74E4B5" w14:textId="77777777" w:rsidR="004910C8" w:rsidRPr="004910C8" w:rsidRDefault="004910C8" w:rsidP="004B4ED0">
      <w:pPr>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b)</w:t>
      </w:r>
      <w:r w:rsidR="004B4ED0">
        <w:rPr>
          <w:rFonts w:eastAsia="Times New Roman" w:cs="Times New Roman"/>
          <w:noProof/>
          <w:snapToGrid w:val="0"/>
          <w:lang w:val="fr-FR" w:eastAsia="en-US"/>
        </w:rPr>
        <w:tab/>
      </w:r>
      <w:r w:rsidRPr="004910C8">
        <w:rPr>
          <w:rFonts w:eastAsia="Times New Roman" w:cs="Times New Roman"/>
          <w:noProof/>
          <w:snapToGrid w:val="0"/>
          <w:lang w:val="fr-FR" w:eastAsia="en-US"/>
        </w:rPr>
        <w:t>Lorsque la demande internationale est déposée dans une langue qui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est pas une langue de publication,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contrôle</w:t>
      </w:r>
    </w:p>
    <w:p w14:paraId="7576E02C" w14:textId="77777777" w:rsidR="004910C8" w:rsidRPr="004910C8" w:rsidRDefault="004910C8" w:rsidP="004B4ED0">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ab/>
        <w:t>la conformité de la demande internationale aux conditions matérielles mentionnées à la règle 11 seulement dans la mesure où ces conditions doivent être remplies aux fins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reproduction satisfaisante;</w:t>
      </w:r>
    </w:p>
    <w:p w14:paraId="6C82F1D1" w14:textId="77777777" w:rsidR="004910C8" w:rsidRPr="004910C8" w:rsidRDefault="004910C8" w:rsidP="004B4ED0">
      <w:pPr>
        <w:spacing w:before="60" w:after="240" w:line="360" w:lineRule="auto"/>
        <w:ind w:firstLine="1134"/>
        <w:rPr>
          <w:rFonts w:eastAsia="Times New Roman" w:cs="Times New Roman"/>
          <w:strike/>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ab/>
        <w:t xml:space="preserve">la conformité de toute traduction remise en vertu de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2.3</w:t>
      </w:r>
      <w:r w:rsidRPr="004B4ED0">
        <w:rPr>
          <w:rFonts w:eastAsia="Times New Roman" w:cs="Times New Roman"/>
          <w:noProof/>
          <w:snapToGrid w:val="0"/>
          <w:lang w:val="fr-FR" w:eastAsia="en-US"/>
        </w:rPr>
        <w:t>,</w:t>
      </w:r>
      <w:r w:rsidR="0093308D" w:rsidRPr="004910C8">
        <w:rPr>
          <w:rFonts w:eastAsia="Times New Roman" w:cs="Times New Roman"/>
          <w:noProof/>
          <w:snapToGrid w:val="0"/>
          <w:lang w:val="fr-FR" w:eastAsia="en-US"/>
        </w:rPr>
        <w:t xml:space="preserve"> </w:t>
      </w:r>
      <w:r w:rsidRPr="004910C8">
        <w:rPr>
          <w:rFonts w:eastAsia="Times New Roman" w:cs="Times New Roman"/>
          <w:noProof/>
          <w:snapToGrid w:val="0"/>
          <w:lang w:val="fr-FR" w:eastAsia="en-US"/>
        </w:rPr>
        <w:t>12.4 ou 26.3</w:t>
      </w:r>
      <w:r w:rsidRPr="004910C8">
        <w:rPr>
          <w:rFonts w:eastAsia="Times New Roman" w:cs="Times New Roman"/>
          <w:i/>
          <w:noProof/>
          <w:snapToGrid w:val="0"/>
          <w:lang w:val="fr-FR" w:eastAsia="en-US"/>
        </w:rPr>
        <w:t>ter</w:t>
      </w:r>
      <w:r w:rsidRPr="004910C8">
        <w:rPr>
          <w:rFonts w:eastAsia="Times New Roman" w:cs="Times New Roman"/>
          <w:noProof/>
          <w:snapToGrid w:val="0"/>
          <w:lang w:val="fr-FR" w:eastAsia="en-US"/>
        </w:rPr>
        <w:t xml:space="preserve"> et des dessins aux conditions matérielles mentionnées à la règle 11 dans la mesure où ces conditions doivent être remplies aux fins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publication internationale raisonnablement uniforme.</w:t>
      </w:r>
    </w:p>
    <w:p w14:paraId="7683C640" w14:textId="77777777" w:rsidR="004910C8" w:rsidRPr="00AD0576" w:rsidRDefault="004910C8" w:rsidP="004B4ED0">
      <w:pPr>
        <w:pStyle w:val="LegSubRule"/>
        <w:keepNext w:val="0"/>
        <w:rPr>
          <w:lang w:val="fr-CH"/>
        </w:rPr>
      </w:pPr>
      <w:bookmarkStart w:id="125" w:name="_Toc126936133"/>
      <w:bookmarkStart w:id="126" w:name="_Toc126936223"/>
      <w:bookmarkStart w:id="127" w:name="_Toc126940746"/>
      <w:bookmarkStart w:id="128" w:name="_Toc131510348"/>
      <w:bookmarkStart w:id="129" w:name="_Toc131699747"/>
      <w:r w:rsidRPr="00AD0576">
        <w:rPr>
          <w:lang w:val="fr-CH"/>
        </w:rPr>
        <w:t>26.3</w:t>
      </w:r>
      <w:r w:rsidRPr="00AD0576">
        <w:rPr>
          <w:i/>
          <w:lang w:val="fr-CH"/>
        </w:rPr>
        <w:t>bis</w:t>
      </w:r>
      <w:r w:rsidR="00D42D04" w:rsidRPr="00AD0576">
        <w:rPr>
          <w:lang w:val="fr-CH"/>
        </w:rPr>
        <w:t xml:space="preserve"> </w:t>
      </w:r>
      <w:r w:rsidRPr="00AD0576">
        <w:rPr>
          <w:i/>
          <w:lang w:val="fr-CH"/>
        </w:rPr>
        <w:t>[Sans changement]</w:t>
      </w:r>
      <w:bookmarkEnd w:id="125"/>
      <w:bookmarkEnd w:id="126"/>
      <w:bookmarkEnd w:id="127"/>
      <w:bookmarkEnd w:id="128"/>
      <w:bookmarkEnd w:id="129"/>
    </w:p>
    <w:p w14:paraId="385971AC" w14:textId="77777777" w:rsidR="004910C8" w:rsidRPr="00AD0576" w:rsidRDefault="004910C8">
      <w:pPr>
        <w:pStyle w:val="LegSubRule"/>
        <w:rPr>
          <w:lang w:val="fr-CH"/>
        </w:rPr>
      </w:pPr>
      <w:bookmarkStart w:id="130" w:name="_Toc126936134"/>
      <w:bookmarkStart w:id="131" w:name="_Toc126936224"/>
      <w:bookmarkStart w:id="132" w:name="_Toc126940747"/>
      <w:bookmarkStart w:id="133" w:name="_Toc131510349"/>
      <w:bookmarkStart w:id="134" w:name="_Toc131699748"/>
      <w:r w:rsidRPr="00AD0576">
        <w:rPr>
          <w:lang w:val="fr-CH"/>
        </w:rPr>
        <w:lastRenderedPageBreak/>
        <w:t>26.3</w:t>
      </w:r>
      <w:r w:rsidRPr="00AD0576">
        <w:rPr>
          <w:i/>
          <w:lang w:val="fr-CH"/>
        </w:rPr>
        <w:t>ter</w:t>
      </w:r>
      <w:r w:rsidR="00D42D04" w:rsidRPr="00AD0576">
        <w:rPr>
          <w:lang w:val="fr-CH"/>
        </w:rPr>
        <w:t xml:space="preserve"> </w:t>
      </w:r>
      <w:r w:rsidRPr="00AD0576">
        <w:rPr>
          <w:i/>
          <w:lang w:val="fr-CH"/>
        </w:rPr>
        <w:t>Invitation à corriger des irrégularités en vertu de l</w:t>
      </w:r>
      <w:r w:rsidR="0036449C" w:rsidRPr="00AD0576">
        <w:rPr>
          <w:i/>
          <w:lang w:val="fr-CH"/>
        </w:rPr>
        <w:t>’article 3</w:t>
      </w:r>
      <w:r w:rsidRPr="00AD0576">
        <w:rPr>
          <w:i/>
          <w:lang w:val="fr-CH"/>
        </w:rPr>
        <w:t>.4)i)</w:t>
      </w:r>
      <w:bookmarkEnd w:id="130"/>
      <w:bookmarkEnd w:id="131"/>
      <w:bookmarkEnd w:id="132"/>
      <w:bookmarkEnd w:id="133"/>
      <w:bookmarkEnd w:id="134"/>
    </w:p>
    <w:p w14:paraId="5A6AA707" w14:textId="25F9908F" w:rsidR="004910C8" w:rsidRPr="004910C8" w:rsidRDefault="004910C8" w:rsidP="001F5909">
      <w:pPr>
        <w:keepNext/>
        <w:keepLines/>
        <w:tabs>
          <w:tab w:val="left" w:pos="454"/>
        </w:tabs>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a)</w:t>
      </w:r>
      <w:r w:rsidR="004B4ED0">
        <w:rPr>
          <w:rFonts w:eastAsia="Times New Roman" w:cs="Times New Roman"/>
          <w:noProof/>
          <w:snapToGrid w:val="0"/>
          <w:lang w:val="fr-FR" w:eastAsia="en-US"/>
        </w:rPr>
        <w:tab/>
      </w:r>
      <w:r w:rsidRPr="004910C8">
        <w:rPr>
          <w:rFonts w:eastAsia="Times New Roman" w:cs="Times New Roman"/>
          <w:noProof/>
          <w:snapToGrid w:val="0"/>
          <w:lang w:val="fr-FR" w:eastAsia="en-US"/>
        </w:rPr>
        <w:t>Lorsque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abrégé ou tout texte contenu dans les dessins est déposé dans une langue qui est différente de celle, </w:t>
      </w:r>
      <w:r w:rsidR="003848DE">
        <w:rPr>
          <w:rFonts w:eastAsia="Times New Roman" w:cs="Times New Roman"/>
          <w:noProof/>
          <w:snapToGrid w:val="0"/>
          <w:lang w:val="fr-FR" w:eastAsia="en-US"/>
        </w:rPr>
        <w:t>sous réserve</w:t>
      </w:r>
      <w:r w:rsidRPr="004910C8">
        <w:rPr>
          <w:rFonts w:eastAsia="Times New Roman" w:cs="Times New Roman"/>
          <w:noProof/>
          <w:snapToGrid w:val="0"/>
          <w:lang w:val="fr-FR" w:eastAsia="en-US"/>
        </w:rPr>
        <w:t xml:space="preserve"> des </w:t>
      </w:r>
      <w:r w:rsidR="0036449C" w:rsidRPr="004910C8">
        <w:rPr>
          <w:rFonts w:eastAsia="Times New Roman" w:cs="Times New Roman"/>
          <w:noProof/>
          <w:snapToGrid w:val="0"/>
          <w:lang w:val="fr-FR" w:eastAsia="en-US"/>
        </w:rPr>
        <w:t>règles</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2.1</w:t>
      </w:r>
      <w:r w:rsidRPr="004910C8">
        <w:rPr>
          <w:rFonts w:eastAsia="Times New Roman" w:cs="Times New Roman"/>
          <w:i/>
          <w:noProof/>
          <w:snapToGrid w:val="0"/>
          <w:lang w:val="fr-FR" w:eastAsia="en-US"/>
        </w:rPr>
        <w:t>bis</w:t>
      </w:r>
      <w:r w:rsidRPr="004910C8">
        <w:rPr>
          <w:rFonts w:eastAsia="Times New Roman" w:cs="Times New Roman"/>
          <w:noProof/>
          <w:snapToGrid w:val="0"/>
          <w:lang w:val="fr-FR" w:eastAsia="en-US"/>
        </w:rPr>
        <w:t xml:space="preserve"> et</w:t>
      </w:r>
      <w:r w:rsidR="004B4ED0">
        <w:rPr>
          <w:rFonts w:eastAsia="Times New Roman" w:cs="Times New Roman"/>
          <w:noProof/>
          <w:snapToGrid w:val="0"/>
          <w:lang w:val="fr-FR" w:eastAsia="en-US"/>
        </w:rPr>
        <w:t> </w:t>
      </w:r>
      <w:r w:rsidRPr="004910C8">
        <w:rPr>
          <w:rFonts w:eastAsia="Times New Roman" w:cs="Times New Roman"/>
          <w:noProof/>
          <w:snapToGrid w:val="0"/>
          <w:lang w:val="fr-FR" w:eastAsia="en-US"/>
        </w:rPr>
        <w:t>26.3</w:t>
      </w:r>
      <w:r w:rsidRPr="004910C8">
        <w:rPr>
          <w:rFonts w:eastAsia="Times New Roman" w:cs="Times New Roman"/>
          <w:i/>
          <w:noProof/>
          <w:snapToGrid w:val="0"/>
          <w:lang w:val="fr-FR" w:eastAsia="en-US"/>
        </w:rPr>
        <w:t>ter.</w:t>
      </w:r>
      <w:r w:rsidRPr="004910C8">
        <w:rPr>
          <w:rFonts w:eastAsia="Times New Roman" w:cs="Times New Roman"/>
          <w:noProof/>
          <w:snapToGrid w:val="0"/>
          <w:lang w:val="fr-FR" w:eastAsia="en-US"/>
        </w:rPr>
        <w:t>e), de la description et des revendications,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sauf</w:t>
      </w:r>
    </w:p>
    <w:p w14:paraId="4896A5B0" w14:textId="77777777" w:rsidR="004910C8" w:rsidRPr="004910C8" w:rsidRDefault="004910C8">
      <w:pPr>
        <w:keepNext/>
        <w:keepLines/>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ab/>
        <w:t xml:space="preserve">si une traduction de la demande internationale est exigée en vertu de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2.3.a) ou</w:t>
      </w:r>
    </w:p>
    <w:p w14:paraId="565F2B3A" w14:textId="77777777" w:rsidR="004910C8" w:rsidRPr="004910C8" w:rsidRDefault="004B4ED0" w:rsidP="004B4ED0">
      <w:pPr>
        <w:keepNext/>
        <w:keepLines/>
        <w:spacing w:before="119" w:after="240" w:line="360" w:lineRule="auto"/>
        <w:ind w:firstLine="1134"/>
        <w:rPr>
          <w:rFonts w:eastAsia="Times New Roman" w:cs="Times New Roman"/>
          <w:noProof/>
          <w:snapToGrid w:val="0"/>
          <w:lang w:val="fr-FR" w:eastAsia="en-US"/>
        </w:rPr>
      </w:pPr>
      <w:r>
        <w:rPr>
          <w:rFonts w:eastAsia="Times New Roman" w:cs="Times New Roman"/>
          <w:noProof/>
          <w:snapToGrid w:val="0"/>
          <w:lang w:val="fr-FR" w:eastAsia="en-US"/>
        </w:rPr>
        <w:t>ii)</w:t>
      </w:r>
      <w:r>
        <w:rPr>
          <w:rFonts w:eastAsia="Times New Roman" w:cs="Times New Roman"/>
          <w:noProof/>
          <w:snapToGrid w:val="0"/>
          <w:lang w:val="fr-FR" w:eastAsia="en-US"/>
        </w:rPr>
        <w:tab/>
      </w:r>
      <w:r w:rsidR="004910C8" w:rsidRPr="004910C8">
        <w:rPr>
          <w:rFonts w:eastAsia="Times New Roman" w:cs="Times New Roman"/>
          <w:noProof/>
          <w:snapToGrid w:val="0"/>
          <w:lang w:val="fr-FR" w:eastAsia="en-US"/>
        </w:rPr>
        <w:t>si l</w:t>
      </w:r>
      <w:r w:rsidR="0036449C">
        <w:rPr>
          <w:rFonts w:eastAsia="Times New Roman" w:cs="Times New Roman"/>
          <w:noProof/>
          <w:snapToGrid w:val="0"/>
          <w:lang w:val="fr-FR" w:eastAsia="en-US"/>
        </w:rPr>
        <w:t>’</w:t>
      </w:r>
      <w:r w:rsidR="004910C8" w:rsidRPr="004910C8">
        <w:rPr>
          <w:rFonts w:eastAsia="Times New Roman" w:cs="Times New Roman"/>
          <w:noProof/>
          <w:snapToGrid w:val="0"/>
          <w:lang w:val="fr-FR" w:eastAsia="en-US"/>
        </w:rPr>
        <w:t>abrégé ou le texte contenu dans les dessins est rédigé dans la langue dans laquelle la demande internationale doit être publiée,</w:t>
      </w:r>
    </w:p>
    <w:p w14:paraId="1C0A2531" w14:textId="77777777" w:rsidR="0036449C" w:rsidRDefault="004910C8" w:rsidP="004910C8">
      <w:pPr>
        <w:tabs>
          <w:tab w:val="left" w:pos="454"/>
        </w:tabs>
        <w:spacing w:before="119" w:after="240" w:line="360" w:lineRule="auto"/>
        <w:rPr>
          <w:rFonts w:eastAsia="Times New Roman" w:cs="Times New Roman"/>
          <w:noProof/>
          <w:snapToGrid w:val="0"/>
          <w:lang w:val="fr-FR" w:eastAsia="en-US"/>
        </w:rPr>
      </w:pPr>
      <w:r w:rsidRPr="004910C8">
        <w:rPr>
          <w:rFonts w:eastAsia="Times New Roman" w:cs="Times New Roman"/>
          <w:noProof/>
          <w:snapToGrid w:val="0"/>
          <w:lang w:val="fr-FR" w:eastAsia="en-US"/>
        </w:rPr>
        <w:t>invite le déposant à remettre une traduction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abrégé ou du texte contenu dans les dessins dans la langue dans laquelle la demande internationale doit être publi</w:t>
      </w:r>
      <w:r w:rsidR="00790D6C" w:rsidRPr="004910C8">
        <w:rPr>
          <w:rFonts w:eastAsia="Times New Roman" w:cs="Times New Roman"/>
          <w:noProof/>
          <w:snapToGrid w:val="0"/>
          <w:lang w:val="fr-FR" w:eastAsia="en-US"/>
        </w:rPr>
        <w:t>ée</w:t>
      </w:r>
      <w:r w:rsidR="00790D6C">
        <w:rPr>
          <w:rFonts w:eastAsia="Times New Roman" w:cs="Times New Roman"/>
          <w:noProof/>
          <w:snapToGrid w:val="0"/>
          <w:lang w:val="fr-FR" w:eastAsia="en-US"/>
        </w:rPr>
        <w:t xml:space="preserve">.  </w:t>
      </w:r>
      <w:r w:rsidR="00790D6C" w:rsidRPr="004910C8">
        <w:rPr>
          <w:rFonts w:eastAsia="Times New Roman" w:cs="Times New Roman"/>
          <w:noProof/>
          <w:snapToGrid w:val="0"/>
          <w:lang w:val="fr-FR" w:eastAsia="en-US"/>
        </w:rPr>
        <w:t>Le</w:t>
      </w:r>
      <w:r w:rsidRPr="004910C8">
        <w:rPr>
          <w:rFonts w:eastAsia="Times New Roman" w:cs="Times New Roman"/>
          <w:noProof/>
          <w:snapToGrid w:val="0"/>
          <w:lang w:val="fr-FR" w:eastAsia="en-US"/>
        </w:rPr>
        <w:t xml:space="preserve">s </w:t>
      </w:r>
      <w:r w:rsidR="0036449C" w:rsidRPr="004910C8">
        <w:rPr>
          <w:rFonts w:eastAsia="Times New Roman" w:cs="Times New Roman"/>
          <w:noProof/>
          <w:snapToGrid w:val="0"/>
          <w:lang w:val="fr-FR" w:eastAsia="en-US"/>
        </w:rPr>
        <w:t>règles</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6.1, 26.2, 26.3, 26.3</w:t>
      </w:r>
      <w:r w:rsidRPr="004910C8">
        <w:rPr>
          <w:rFonts w:eastAsia="Times New Roman" w:cs="Times New Roman"/>
          <w:i/>
          <w:noProof/>
          <w:snapToGrid w:val="0"/>
          <w:lang w:val="fr-FR" w:eastAsia="en-US"/>
        </w:rPr>
        <w:t>bis</w:t>
      </w:r>
      <w:r w:rsidRPr="004910C8">
        <w:rPr>
          <w:rFonts w:eastAsia="Times New Roman" w:cs="Times New Roman"/>
          <w:noProof/>
          <w:snapToGrid w:val="0"/>
          <w:lang w:val="fr-FR" w:eastAsia="en-US"/>
        </w:rPr>
        <w:t>, 26.5 et</w:t>
      </w:r>
      <w:r w:rsidR="004B4ED0">
        <w:rPr>
          <w:rFonts w:eastAsia="Times New Roman" w:cs="Times New Roman"/>
          <w:noProof/>
          <w:snapToGrid w:val="0"/>
          <w:lang w:val="fr-FR" w:eastAsia="en-US"/>
        </w:rPr>
        <w:t> </w:t>
      </w:r>
      <w:r w:rsidRPr="004910C8">
        <w:rPr>
          <w:rFonts w:eastAsia="Times New Roman" w:cs="Times New Roman"/>
          <w:noProof/>
          <w:snapToGrid w:val="0"/>
          <w:lang w:val="fr-FR" w:eastAsia="en-US"/>
        </w:rPr>
        <w:t>29.1 s</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appliquent </w:t>
      </w:r>
      <w:r w:rsidRPr="004910C8">
        <w:rPr>
          <w:rFonts w:eastAsia="Times New Roman" w:cs="Times New Roman"/>
          <w:i/>
          <w:noProof/>
          <w:snapToGrid w:val="0"/>
          <w:lang w:val="fr-FR" w:eastAsia="en-US"/>
        </w:rPr>
        <w:t>mutatis mutandis</w:t>
      </w:r>
      <w:r w:rsidRPr="004910C8">
        <w:rPr>
          <w:rFonts w:eastAsia="Times New Roman" w:cs="Times New Roman"/>
          <w:noProof/>
          <w:snapToGrid w:val="0"/>
          <w:lang w:val="fr-FR" w:eastAsia="en-US"/>
        </w:rPr>
        <w:t>.</w:t>
      </w:r>
    </w:p>
    <w:p w14:paraId="4C418977" w14:textId="77777777" w:rsidR="004910C8" w:rsidRPr="004910C8" w:rsidRDefault="004910C8" w:rsidP="004910C8">
      <w:pPr>
        <w:tabs>
          <w:tab w:val="left" w:pos="454"/>
        </w:tabs>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 xml:space="preserve">b) à d) </w:t>
      </w:r>
      <w:r w:rsidRPr="004910C8">
        <w:rPr>
          <w:rFonts w:eastAsia="Times New Roman" w:cs="Times New Roman"/>
          <w:i/>
          <w:noProof/>
          <w:snapToGrid w:val="0"/>
          <w:lang w:val="fr-FR" w:eastAsia="en-US"/>
        </w:rPr>
        <w:t>[Sans changement]</w:t>
      </w:r>
    </w:p>
    <w:p w14:paraId="09436AB5" w14:textId="4F439416" w:rsidR="0036449C" w:rsidRDefault="004910C8" w:rsidP="004B4ED0">
      <w:pPr>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e)</w:t>
      </w:r>
      <w:r w:rsidR="004B4ED0">
        <w:rPr>
          <w:rFonts w:eastAsia="Times New Roman" w:cs="Times New Roman"/>
          <w:noProof/>
          <w:snapToGrid w:val="0"/>
          <w:lang w:val="fr-FR" w:eastAsia="en-US"/>
        </w:rPr>
        <w:tab/>
      </w:r>
      <w:r w:rsidR="00DF29C4" w:rsidRPr="00DF29C4">
        <w:rPr>
          <w:rFonts w:eastAsia="Times New Roman" w:cs="Times New Roman"/>
          <w:noProof/>
          <w:snapToGrid w:val="0"/>
          <w:lang w:val="fr-FR" w:eastAsia="en-US"/>
        </w:rPr>
        <w:t>Lorsqu</w:t>
      </w:r>
      <w:r w:rsidR="003848DE">
        <w:rPr>
          <w:rFonts w:eastAsia="Times New Roman" w:cs="Times New Roman"/>
          <w:noProof/>
          <w:snapToGrid w:val="0"/>
          <w:lang w:val="fr-FR" w:eastAsia="en-US"/>
        </w:rPr>
        <w:t>e</w:t>
      </w:r>
      <w:r w:rsidR="00DF29C4" w:rsidRPr="00DF29C4">
        <w:rPr>
          <w:rFonts w:eastAsia="Times New Roman" w:cs="Times New Roman"/>
          <w:noProof/>
          <w:snapToGrid w:val="0"/>
          <w:lang w:val="fr-FR" w:eastAsia="en-US"/>
        </w:rPr>
        <w:t xml:space="preserve"> </w:t>
      </w:r>
      <w:r w:rsidR="003848DE">
        <w:rPr>
          <w:rFonts w:eastAsia="Times New Roman" w:cs="Times New Roman"/>
          <w:noProof/>
          <w:snapToGrid w:val="0"/>
          <w:lang w:val="fr-FR" w:eastAsia="en-US"/>
        </w:rPr>
        <w:t xml:space="preserve">la </w:t>
      </w:r>
      <w:r w:rsidR="00DF29C4" w:rsidRPr="00DF29C4">
        <w:rPr>
          <w:rFonts w:eastAsia="Times New Roman" w:cs="Times New Roman"/>
          <w:noProof/>
          <w:snapToGrid w:val="0"/>
          <w:lang w:val="fr-FR" w:eastAsia="en-US"/>
        </w:rPr>
        <w:t>description d</w:t>
      </w:r>
      <w:r w:rsidR="003848DE">
        <w:rPr>
          <w:rFonts w:eastAsia="Times New Roman" w:cs="Times New Roman"/>
          <w:noProof/>
          <w:snapToGrid w:val="0"/>
          <w:lang w:val="fr-FR" w:eastAsia="en-US"/>
        </w:rPr>
        <w:t>’une</w:t>
      </w:r>
      <w:r w:rsidR="00DF29C4" w:rsidRPr="00DF29C4">
        <w:rPr>
          <w:rFonts w:eastAsia="Times New Roman" w:cs="Times New Roman"/>
          <w:noProof/>
          <w:snapToGrid w:val="0"/>
          <w:lang w:val="fr-FR" w:eastAsia="en-US"/>
        </w:rPr>
        <w:t xml:space="preserve"> demande internationale est déposée dans une langue différente de celle </w:t>
      </w:r>
      <w:r w:rsidR="003848DE">
        <w:rPr>
          <w:rFonts w:eastAsia="Times New Roman" w:cs="Times New Roman"/>
          <w:noProof/>
          <w:snapToGrid w:val="0"/>
          <w:lang w:val="fr-FR" w:eastAsia="en-US"/>
        </w:rPr>
        <w:t>des</w:t>
      </w:r>
      <w:r w:rsidR="00DF29C4" w:rsidRPr="00DF29C4">
        <w:rPr>
          <w:rFonts w:eastAsia="Times New Roman" w:cs="Times New Roman"/>
          <w:noProof/>
          <w:snapToGrid w:val="0"/>
          <w:lang w:val="fr-FR" w:eastAsia="en-US"/>
        </w:rPr>
        <w:t xml:space="preserve"> revendications, ou lorsque certaines parties de la description ou certaines parties des revendications sont </w:t>
      </w:r>
      <w:r w:rsidR="003848DE">
        <w:rPr>
          <w:rFonts w:eastAsia="Times New Roman" w:cs="Times New Roman"/>
          <w:noProof/>
          <w:snapToGrid w:val="0"/>
          <w:lang w:val="fr-FR" w:eastAsia="en-US"/>
        </w:rPr>
        <w:t>déposées</w:t>
      </w:r>
      <w:r w:rsidR="00DF29C4" w:rsidRPr="00DF29C4">
        <w:rPr>
          <w:rFonts w:eastAsia="Times New Roman" w:cs="Times New Roman"/>
          <w:noProof/>
          <w:snapToGrid w:val="0"/>
          <w:lang w:val="fr-FR" w:eastAsia="en-US"/>
        </w:rPr>
        <w:t xml:space="preserve"> dans une langue différente de celle du reste de cet élément, et dans la mesure où ces langues sont acceptées par l’office récepteur au titre de la règle</w:t>
      </w:r>
      <w:r w:rsidR="004B4ED0">
        <w:rPr>
          <w:rFonts w:eastAsia="Times New Roman" w:cs="Times New Roman"/>
          <w:noProof/>
          <w:snapToGrid w:val="0"/>
          <w:lang w:val="fr-FR" w:eastAsia="en-US"/>
        </w:rPr>
        <w:t> </w:t>
      </w:r>
      <w:r w:rsidR="00DF29C4" w:rsidRPr="00DF29C4">
        <w:rPr>
          <w:rFonts w:eastAsia="Times New Roman" w:cs="Times New Roman"/>
          <w:noProof/>
          <w:snapToGrid w:val="0"/>
          <w:lang w:val="fr-FR" w:eastAsia="en-US"/>
        </w:rPr>
        <w:t>12.1.a), l’office récepteur invite le déposant, le cas échéant, à remettre, dans un délai d’un mois à compter de la date de réception de la demande internationale par l’office récepteur, une traduction de la description</w:t>
      </w:r>
      <w:r w:rsidR="001F0981">
        <w:rPr>
          <w:rFonts w:eastAsia="Times New Roman" w:cs="Times New Roman"/>
          <w:noProof/>
          <w:snapToGrid w:val="0"/>
          <w:lang w:val="fr-FR" w:eastAsia="en-US"/>
        </w:rPr>
        <w:t>,</w:t>
      </w:r>
      <w:r w:rsidR="00DF29C4" w:rsidRPr="00DF29C4">
        <w:rPr>
          <w:rFonts w:eastAsia="Times New Roman" w:cs="Times New Roman"/>
          <w:noProof/>
          <w:snapToGrid w:val="0"/>
          <w:lang w:val="fr-FR" w:eastAsia="en-US"/>
        </w:rPr>
        <w:t xml:space="preserve"> des revendications ou de toute partie de celles</w:t>
      </w:r>
      <w:r w:rsidR="001F0981">
        <w:rPr>
          <w:rFonts w:eastAsia="Times New Roman" w:cs="Times New Roman"/>
          <w:noProof/>
          <w:snapToGrid w:val="0"/>
          <w:lang w:val="fr-FR" w:eastAsia="en-US"/>
        </w:rPr>
        <w:t>-</w:t>
      </w:r>
      <w:r w:rsidR="00DF29C4" w:rsidRPr="00DF29C4">
        <w:rPr>
          <w:rFonts w:eastAsia="Times New Roman" w:cs="Times New Roman"/>
          <w:noProof/>
          <w:snapToGrid w:val="0"/>
          <w:lang w:val="fr-FR" w:eastAsia="en-US"/>
        </w:rPr>
        <w:t>ci rédigée dans une seule langue qui remplit les conditions ci</w:t>
      </w:r>
      <w:r w:rsidR="001F0981">
        <w:rPr>
          <w:rFonts w:eastAsia="Times New Roman" w:cs="Times New Roman"/>
          <w:noProof/>
          <w:snapToGrid w:val="0"/>
          <w:lang w:val="fr-FR" w:eastAsia="en-US"/>
        </w:rPr>
        <w:t>-</w:t>
      </w:r>
      <w:r w:rsidR="00DF29C4" w:rsidRPr="00DF29C4">
        <w:rPr>
          <w:rFonts w:eastAsia="Times New Roman" w:cs="Times New Roman"/>
          <w:noProof/>
          <w:snapToGrid w:val="0"/>
          <w:lang w:val="fr-FR" w:eastAsia="en-US"/>
        </w:rPr>
        <w:t>après</w:t>
      </w:r>
      <w:r w:rsidR="0036449C">
        <w:rPr>
          <w:rFonts w:eastAsia="Times New Roman" w:cs="Times New Roman"/>
          <w:noProof/>
          <w:snapToGrid w:val="0"/>
          <w:lang w:val="fr-FR" w:eastAsia="en-US"/>
        </w:rPr>
        <w:t> :</w:t>
      </w:r>
    </w:p>
    <w:p w14:paraId="7A615860" w14:textId="77777777" w:rsidR="0036449C" w:rsidRDefault="004910C8" w:rsidP="004B4ED0">
      <w:pPr>
        <w:spacing w:before="119"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ab/>
        <w:t>une des langues indiquées dans la description ou les revendications telles qu</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elles ont été déposées;</w:t>
      </w:r>
    </w:p>
    <w:p w14:paraId="038844AE" w14:textId="77777777" w:rsidR="004910C8" w:rsidRPr="004910C8" w:rsidRDefault="004910C8" w:rsidP="004B4ED0">
      <w:pPr>
        <w:spacing w:before="119"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ab/>
        <w:t>une langue acceptée par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administration chargée de la recherche internationale qui proc</w:t>
      </w:r>
      <w:r w:rsidR="00790D6C">
        <w:rPr>
          <w:rFonts w:eastAsia="Times New Roman" w:cs="Times New Roman"/>
          <w:noProof/>
          <w:snapToGrid w:val="0"/>
          <w:lang w:val="fr-FR" w:eastAsia="en-US"/>
        </w:rPr>
        <w:t>é</w:t>
      </w:r>
      <w:r w:rsidRPr="004910C8">
        <w:rPr>
          <w:rFonts w:eastAsia="Times New Roman" w:cs="Times New Roman"/>
          <w:noProof/>
          <w:snapToGrid w:val="0"/>
          <w:lang w:val="fr-FR" w:eastAsia="en-US"/>
        </w:rPr>
        <w:t>dera à la recherche internationale;  et</w:t>
      </w:r>
    </w:p>
    <w:p w14:paraId="1DBF669C" w14:textId="77777777" w:rsidR="004910C8" w:rsidRPr="004910C8" w:rsidRDefault="004B4ED0" w:rsidP="004B4ED0">
      <w:pPr>
        <w:spacing w:before="60" w:after="240" w:line="360" w:lineRule="auto"/>
        <w:ind w:firstLine="1134"/>
        <w:rPr>
          <w:rFonts w:eastAsia="Times New Roman" w:cs="Times New Roman"/>
          <w:noProof/>
          <w:snapToGrid w:val="0"/>
          <w:lang w:val="fr-FR" w:eastAsia="en-US"/>
        </w:rPr>
      </w:pPr>
      <w:r>
        <w:rPr>
          <w:rFonts w:eastAsia="Times New Roman" w:cs="Times New Roman"/>
          <w:noProof/>
          <w:snapToGrid w:val="0"/>
          <w:lang w:val="fr-FR" w:eastAsia="en-US"/>
        </w:rPr>
        <w:t>iii)</w:t>
      </w:r>
      <w:r>
        <w:rPr>
          <w:rFonts w:eastAsia="Times New Roman" w:cs="Times New Roman"/>
          <w:noProof/>
          <w:snapToGrid w:val="0"/>
          <w:lang w:val="fr-FR" w:eastAsia="en-US"/>
        </w:rPr>
        <w:tab/>
      </w:r>
      <w:r w:rsidR="004910C8" w:rsidRPr="004910C8">
        <w:rPr>
          <w:rFonts w:eastAsia="Times New Roman" w:cs="Times New Roman"/>
          <w:noProof/>
          <w:snapToGrid w:val="0"/>
          <w:lang w:val="fr-FR" w:eastAsia="en-US"/>
        </w:rPr>
        <w:t>la langue dans laquelle la demande internationale doit être publiée.</w:t>
      </w:r>
    </w:p>
    <w:p w14:paraId="52D02645" w14:textId="77777777" w:rsidR="004910C8" w:rsidRPr="004910C8" w:rsidRDefault="004910C8" w:rsidP="004910C8">
      <w:pPr>
        <w:tabs>
          <w:tab w:val="right" w:pos="1020"/>
          <w:tab w:val="left" w:pos="1191"/>
        </w:tabs>
        <w:spacing w:before="60" w:after="240" w:line="360" w:lineRule="auto"/>
        <w:rPr>
          <w:rFonts w:eastAsia="Times New Roman" w:cs="Times New Roman"/>
          <w:noProof/>
          <w:snapToGrid w:val="0"/>
          <w:lang w:val="fr-FR" w:eastAsia="en-US"/>
        </w:rPr>
      </w:pPr>
      <w:r w:rsidRPr="004910C8">
        <w:rPr>
          <w:rFonts w:eastAsia="Times New Roman" w:cs="Times New Roman"/>
          <w:noProof/>
          <w:snapToGrid w:val="0"/>
          <w:lang w:val="fr-FR" w:eastAsia="en-US"/>
        </w:rPr>
        <w:t xml:space="preserve">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2.3.c) à e) s</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applique </w:t>
      </w:r>
      <w:r w:rsidRPr="004910C8">
        <w:rPr>
          <w:rFonts w:eastAsia="Times New Roman" w:cs="Times New Roman"/>
          <w:i/>
          <w:noProof/>
          <w:snapToGrid w:val="0"/>
          <w:lang w:val="fr-FR" w:eastAsia="en-US"/>
        </w:rPr>
        <w:t>mutatis mutandis</w:t>
      </w:r>
      <w:r w:rsidRPr="004910C8">
        <w:rPr>
          <w:rFonts w:eastAsia="Times New Roman" w:cs="Times New Roman"/>
          <w:noProof/>
          <w:snapToGrid w:val="0"/>
          <w:lang w:val="fr-FR" w:eastAsia="en-US"/>
        </w:rPr>
        <w:t>.</w:t>
      </w:r>
    </w:p>
    <w:p w14:paraId="1658F65E" w14:textId="77777777" w:rsidR="004910C8" w:rsidRPr="00AD0576" w:rsidRDefault="004910C8" w:rsidP="004B4ED0">
      <w:pPr>
        <w:pStyle w:val="LegSubRule"/>
        <w:rPr>
          <w:lang w:val="fr-CH"/>
        </w:rPr>
      </w:pPr>
      <w:bookmarkStart w:id="135" w:name="_Toc126936135"/>
      <w:bookmarkStart w:id="136" w:name="_Toc126936225"/>
      <w:bookmarkStart w:id="137" w:name="_Toc126940748"/>
      <w:bookmarkStart w:id="138" w:name="_Toc131510350"/>
      <w:bookmarkStart w:id="139" w:name="_Toc131699749"/>
      <w:r w:rsidRPr="00AD0576">
        <w:rPr>
          <w:lang w:val="fr-CH"/>
        </w:rPr>
        <w:t>26.4 et</w:t>
      </w:r>
      <w:r w:rsidR="004B4ED0" w:rsidRPr="00AD0576">
        <w:rPr>
          <w:lang w:val="fr-CH"/>
        </w:rPr>
        <w:t> </w:t>
      </w:r>
      <w:r w:rsidRPr="00AD0576">
        <w:rPr>
          <w:lang w:val="fr-CH"/>
        </w:rPr>
        <w:t>26.5</w:t>
      </w:r>
      <w:r w:rsidR="00D42D04" w:rsidRPr="00AD0576">
        <w:rPr>
          <w:lang w:val="fr-CH"/>
        </w:rPr>
        <w:t xml:space="preserve"> </w:t>
      </w:r>
      <w:r w:rsidRPr="00AD0576">
        <w:rPr>
          <w:i/>
          <w:lang w:val="fr-CH"/>
        </w:rPr>
        <w:t>[Sans changement]</w:t>
      </w:r>
      <w:bookmarkEnd w:id="135"/>
      <w:bookmarkEnd w:id="136"/>
      <w:bookmarkEnd w:id="137"/>
      <w:bookmarkEnd w:id="138"/>
      <w:bookmarkEnd w:id="139"/>
    </w:p>
    <w:p w14:paraId="6DF02AB2" w14:textId="77777777" w:rsidR="004910C8" w:rsidRPr="00AD0576" w:rsidRDefault="0036449C" w:rsidP="00B36B28">
      <w:pPr>
        <w:pStyle w:val="LegTitle"/>
        <w:rPr>
          <w:lang w:val="fr-CH"/>
        </w:rPr>
      </w:pPr>
      <w:bookmarkStart w:id="140" w:name="_Toc126936136"/>
      <w:bookmarkStart w:id="141" w:name="_Toc126936226"/>
      <w:bookmarkStart w:id="142" w:name="_Toc126940749"/>
      <w:bookmarkStart w:id="143" w:name="_Toc131510351"/>
      <w:bookmarkStart w:id="144" w:name="_Toc131699750"/>
      <w:r w:rsidRPr="00AD0576">
        <w:rPr>
          <w:lang w:val="fr-CH"/>
        </w:rPr>
        <w:lastRenderedPageBreak/>
        <w:t>Règle 2</w:t>
      </w:r>
      <w:r w:rsidR="004910C8" w:rsidRPr="00AD0576">
        <w:rPr>
          <w:lang w:val="fr-CH"/>
        </w:rPr>
        <w:t>9</w:t>
      </w:r>
      <w:r w:rsidR="00B36B28" w:rsidRPr="00AD0576">
        <w:rPr>
          <w:lang w:val="fr-CH"/>
        </w:rPr>
        <w:br/>
      </w:r>
      <w:r w:rsidR="004910C8" w:rsidRPr="00AD0576">
        <w:rPr>
          <w:lang w:val="fr-CH"/>
        </w:rPr>
        <w:t>Demandes internationales considérées comme retirées</w:t>
      </w:r>
      <w:bookmarkEnd w:id="140"/>
      <w:bookmarkEnd w:id="141"/>
      <w:bookmarkEnd w:id="142"/>
      <w:bookmarkEnd w:id="143"/>
      <w:bookmarkEnd w:id="144"/>
    </w:p>
    <w:p w14:paraId="31A2D17F" w14:textId="77777777" w:rsidR="004910C8" w:rsidRPr="00117E5D" w:rsidRDefault="004910C8" w:rsidP="00B36B28">
      <w:pPr>
        <w:pStyle w:val="LegSubRule"/>
        <w:rPr>
          <w:lang w:val="fr-FR"/>
        </w:rPr>
      </w:pPr>
      <w:bookmarkStart w:id="145" w:name="_Toc126936137"/>
      <w:bookmarkStart w:id="146" w:name="_Toc126936227"/>
      <w:bookmarkStart w:id="147" w:name="_Toc126940750"/>
      <w:bookmarkStart w:id="148" w:name="_Toc131510352"/>
      <w:bookmarkStart w:id="149" w:name="_Toc131699751"/>
      <w:r w:rsidRPr="00117E5D">
        <w:rPr>
          <w:lang w:val="fr-FR"/>
        </w:rPr>
        <w:t>29.1</w:t>
      </w:r>
      <w:r w:rsidR="00B36B28" w:rsidRPr="00117E5D">
        <w:rPr>
          <w:lang w:val="fr-FR"/>
        </w:rPr>
        <w:t>   </w:t>
      </w:r>
      <w:r w:rsidRPr="00117E5D">
        <w:rPr>
          <w:i/>
          <w:lang w:val="fr-FR"/>
        </w:rPr>
        <w:t>Constatations de l</w:t>
      </w:r>
      <w:r w:rsidR="0036449C" w:rsidRPr="00117E5D">
        <w:rPr>
          <w:i/>
          <w:lang w:val="fr-FR"/>
        </w:rPr>
        <w:t>’</w:t>
      </w:r>
      <w:r w:rsidRPr="00117E5D">
        <w:rPr>
          <w:i/>
          <w:lang w:val="fr-FR"/>
        </w:rPr>
        <w:t>office récepteur</w:t>
      </w:r>
      <w:bookmarkEnd w:id="145"/>
      <w:bookmarkEnd w:id="146"/>
      <w:bookmarkEnd w:id="147"/>
      <w:bookmarkEnd w:id="148"/>
      <w:bookmarkEnd w:id="149"/>
    </w:p>
    <w:p w14:paraId="4E4BBF17" w14:textId="77777777" w:rsidR="004910C8" w:rsidRPr="004910C8" w:rsidRDefault="004910C8" w:rsidP="004910C8">
      <w:pPr>
        <w:tabs>
          <w:tab w:val="left" w:pos="454"/>
        </w:tabs>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Si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déclare, conformément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 xml:space="preserve">4.1)b) et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6.5 (défaut de correction de certaines irrégularités), conformément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 xml:space="preserve">4.3)a) (défaut de paiement des taxes prescrites par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7.1.a)), conformément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 xml:space="preserve">4.4) (constatation ultérieure que les conditions énumérées aux </w:t>
      </w:r>
      <w:r w:rsidR="0036449C" w:rsidRPr="004910C8">
        <w:rPr>
          <w:rFonts w:eastAsia="Times New Roman" w:cs="Times New Roman"/>
          <w:noProof/>
          <w:snapToGrid w:val="0"/>
          <w:lang w:val="fr-FR" w:eastAsia="en-US"/>
        </w:rPr>
        <w:t>points</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 xml:space="preserve"> à iii) de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 xml:space="preserve">1.1) ne sont pas remplies), conformément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00117E5D">
        <w:rPr>
          <w:rFonts w:eastAsia="Times New Roman" w:cs="Times New Roman"/>
          <w:noProof/>
          <w:snapToGrid w:val="0"/>
          <w:lang w:val="fr-FR" w:eastAsia="en-US"/>
        </w:rPr>
        <w:t>2.3.d),</w:t>
      </w:r>
      <w:r w:rsidRPr="004910C8">
        <w:rPr>
          <w:rFonts w:eastAsia="Times New Roman" w:cs="Times New Roman"/>
          <w:noProof/>
          <w:snapToGrid w:val="0"/>
          <w:lang w:val="fr-FR" w:eastAsia="en-US"/>
        </w:rPr>
        <w:t xml:space="preserve">12.4.d) </w:t>
      </w:r>
      <w:r w:rsidR="00117E5D">
        <w:rPr>
          <w:rFonts w:eastAsia="Times New Roman" w:cs="Times New Roman"/>
          <w:noProof/>
          <w:snapToGrid w:val="0"/>
          <w:lang w:val="fr-FR" w:eastAsia="en-US"/>
        </w:rPr>
        <w:t>ou 26.3</w:t>
      </w:r>
      <w:r w:rsidR="00117E5D" w:rsidRPr="00117E5D">
        <w:rPr>
          <w:rFonts w:eastAsia="Times New Roman" w:cs="Times New Roman"/>
          <w:i/>
          <w:noProof/>
          <w:snapToGrid w:val="0"/>
          <w:lang w:val="fr-FR" w:eastAsia="en-US"/>
        </w:rPr>
        <w:t>ter</w:t>
      </w:r>
      <w:r w:rsidR="00117E5D">
        <w:rPr>
          <w:rFonts w:eastAsia="Times New Roman" w:cs="Times New Roman"/>
          <w:noProof/>
          <w:snapToGrid w:val="0"/>
          <w:lang w:val="fr-FR" w:eastAsia="en-US"/>
        </w:rPr>
        <w:t xml:space="preserve"> </w:t>
      </w:r>
      <w:r w:rsidRPr="004910C8">
        <w:rPr>
          <w:rFonts w:eastAsia="Times New Roman" w:cs="Times New Roman"/>
          <w:noProof/>
          <w:snapToGrid w:val="0"/>
          <w:lang w:val="fr-FR" w:eastAsia="en-US"/>
        </w:rPr>
        <w:t>(défaut de remise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traduction requise ou, le cas échéant, de paiement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une taxe pour remise tardive) ou conformément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9</w:t>
      </w:r>
      <w:r w:rsidRPr="004910C8">
        <w:rPr>
          <w:rFonts w:eastAsia="Times New Roman" w:cs="Times New Roman"/>
          <w:noProof/>
          <w:snapToGrid w:val="0"/>
          <w:lang w:val="fr-FR" w:eastAsia="en-US"/>
        </w:rPr>
        <w:t>2.4.g)i) (défaut de remise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original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 document), que la demande internationale est considérée comme retirée,</w:t>
      </w:r>
    </w:p>
    <w:p w14:paraId="4AEEB9E9" w14:textId="77777777" w:rsidR="004910C8" w:rsidRPr="004910C8" w:rsidRDefault="004910C8" w:rsidP="00B36B28">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w:t>
      </w:r>
      <w:r w:rsidRPr="004910C8">
        <w:rPr>
          <w:rFonts w:eastAsia="Times New Roman" w:cs="Times New Roman"/>
          <w:noProof/>
          <w:snapToGrid w:val="0"/>
          <w:lang w:val="fr-FR" w:eastAsia="en-US"/>
        </w:rPr>
        <w:tab/>
        <w:t>il transmet au Bureau international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exemplaire original (si cela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 pas déjà été fait) et toute correction présentée par le déposant;</w:t>
      </w:r>
    </w:p>
    <w:p w14:paraId="435EF058" w14:textId="77777777" w:rsidR="004910C8" w:rsidRPr="004910C8" w:rsidRDefault="004910C8" w:rsidP="00B36B28">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ab/>
        <w:t>il notifie à bref délai cette déclaration au déposant et au Bureau international, et ce dernier la notifie à son tour à chaque office désigné qui a déjà reçu notification de sa désignation;</w:t>
      </w:r>
    </w:p>
    <w:p w14:paraId="2C372B7F" w14:textId="77777777" w:rsidR="004910C8" w:rsidRPr="004910C8" w:rsidRDefault="004910C8" w:rsidP="00B36B28">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iii)</w:t>
      </w:r>
      <w:r w:rsidRPr="004910C8">
        <w:rPr>
          <w:rFonts w:eastAsia="Times New Roman" w:cs="Times New Roman"/>
          <w:noProof/>
          <w:snapToGrid w:val="0"/>
          <w:lang w:val="fr-FR" w:eastAsia="en-US"/>
        </w:rPr>
        <w:tab/>
        <w:t xml:space="preserve">il ne transmet pas la copie de recherche de la manière prescrite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3 ou, si une telle copie a déjà été transmise, il notifie cette déclaration à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administration chargée de la recherche internationale;</w:t>
      </w:r>
    </w:p>
    <w:p w14:paraId="5B8C8492" w14:textId="77777777" w:rsidR="004910C8" w:rsidRPr="004910C8" w:rsidRDefault="004910C8" w:rsidP="00B36B28">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iv)</w:t>
      </w:r>
      <w:r w:rsidRPr="004910C8">
        <w:rPr>
          <w:rFonts w:eastAsia="Times New Roman" w:cs="Times New Roman"/>
          <w:noProof/>
          <w:snapToGrid w:val="0"/>
          <w:lang w:val="fr-FR" w:eastAsia="en-US"/>
        </w:rPr>
        <w:tab/>
        <w:t>le Bureau international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 pas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obligation de notifier au déposant la réception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exemplaire original;</w:t>
      </w:r>
    </w:p>
    <w:p w14:paraId="38C6C249" w14:textId="77777777" w:rsidR="004910C8" w:rsidRPr="004910C8" w:rsidRDefault="004910C8" w:rsidP="00B36B28">
      <w:pPr>
        <w:spacing w:before="60" w:after="240" w:line="360" w:lineRule="auto"/>
        <w:ind w:firstLine="1134"/>
        <w:rPr>
          <w:rFonts w:eastAsia="Times New Roman" w:cs="Times New Roman"/>
          <w:noProof/>
          <w:snapToGrid w:val="0"/>
          <w:lang w:val="fr-FR" w:eastAsia="en-US"/>
        </w:rPr>
      </w:pPr>
      <w:r w:rsidRPr="004910C8">
        <w:rPr>
          <w:rFonts w:eastAsia="Times New Roman" w:cs="Times New Roman"/>
          <w:noProof/>
          <w:snapToGrid w:val="0"/>
          <w:lang w:val="fr-FR" w:eastAsia="en-US"/>
        </w:rPr>
        <w:t>v)</w:t>
      </w:r>
      <w:r w:rsidRPr="004910C8">
        <w:rPr>
          <w:rFonts w:eastAsia="Times New Roman" w:cs="Times New Roman"/>
          <w:noProof/>
          <w:snapToGrid w:val="0"/>
          <w:lang w:val="fr-FR" w:eastAsia="en-US"/>
        </w:rPr>
        <w:tab/>
        <w:t>il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est pas procédé à la publication internationale de la demande internationale si la notification de ladite déclaration transmise par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récepteur parvient au Bureau international avant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achèvement de la préparation technique de la publication internationale.</w:t>
      </w:r>
    </w:p>
    <w:p w14:paraId="3C183DEA" w14:textId="77777777" w:rsidR="004910C8" w:rsidRPr="00AD0576" w:rsidRDefault="004910C8" w:rsidP="00B36B28">
      <w:pPr>
        <w:pStyle w:val="LegSubRule"/>
        <w:rPr>
          <w:lang w:val="fr-CH"/>
        </w:rPr>
      </w:pPr>
      <w:bookmarkStart w:id="150" w:name="_Toc126936138"/>
      <w:bookmarkStart w:id="151" w:name="_Toc126936228"/>
      <w:bookmarkStart w:id="152" w:name="_Toc126940751"/>
      <w:bookmarkStart w:id="153" w:name="_Toc131510353"/>
      <w:bookmarkStart w:id="154" w:name="_Toc131699752"/>
      <w:r w:rsidRPr="00AD0576">
        <w:rPr>
          <w:lang w:val="fr-CH"/>
        </w:rPr>
        <w:t>29.2 à</w:t>
      </w:r>
      <w:r w:rsidR="00B36B28" w:rsidRPr="00AD0576">
        <w:rPr>
          <w:lang w:val="fr-CH"/>
        </w:rPr>
        <w:t> </w:t>
      </w:r>
      <w:r w:rsidRPr="00AD0576">
        <w:rPr>
          <w:lang w:val="fr-CH"/>
        </w:rPr>
        <w:t>29.4</w:t>
      </w:r>
      <w:r w:rsidR="00D42D04" w:rsidRPr="00AD0576">
        <w:rPr>
          <w:lang w:val="fr-CH"/>
        </w:rPr>
        <w:t xml:space="preserve"> </w:t>
      </w:r>
      <w:r w:rsidRPr="00AD0576">
        <w:rPr>
          <w:i/>
          <w:lang w:val="fr-CH"/>
        </w:rPr>
        <w:t>[Sans changement]</w:t>
      </w:r>
      <w:bookmarkEnd w:id="150"/>
      <w:bookmarkEnd w:id="151"/>
      <w:bookmarkEnd w:id="152"/>
      <w:bookmarkEnd w:id="153"/>
      <w:bookmarkEnd w:id="154"/>
    </w:p>
    <w:p w14:paraId="090C1A38" w14:textId="77777777" w:rsidR="004910C8" w:rsidRPr="00AD0576" w:rsidRDefault="0036449C" w:rsidP="007F654C">
      <w:pPr>
        <w:pStyle w:val="LegTitle"/>
        <w:rPr>
          <w:lang w:val="fr-CH"/>
        </w:rPr>
      </w:pPr>
      <w:bookmarkStart w:id="155" w:name="_Toc126936139"/>
      <w:bookmarkStart w:id="156" w:name="_Toc126936229"/>
      <w:bookmarkStart w:id="157" w:name="_Toc126940752"/>
      <w:bookmarkStart w:id="158" w:name="_Toc131510354"/>
      <w:bookmarkStart w:id="159" w:name="_Toc131699753"/>
      <w:r w:rsidRPr="00AD0576">
        <w:rPr>
          <w:lang w:val="fr-CH"/>
        </w:rPr>
        <w:lastRenderedPageBreak/>
        <w:t>Règle 3</w:t>
      </w:r>
      <w:r w:rsidR="004910C8" w:rsidRPr="00AD0576">
        <w:rPr>
          <w:lang w:val="fr-CH"/>
        </w:rPr>
        <w:t>4</w:t>
      </w:r>
      <w:r w:rsidR="004910C8" w:rsidRPr="00AD0576">
        <w:rPr>
          <w:lang w:val="fr-CH"/>
        </w:rPr>
        <w:br/>
        <w:t>Documentation minimale</w:t>
      </w:r>
      <w:bookmarkEnd w:id="155"/>
      <w:bookmarkEnd w:id="156"/>
      <w:bookmarkEnd w:id="157"/>
      <w:bookmarkEnd w:id="158"/>
      <w:bookmarkEnd w:id="159"/>
    </w:p>
    <w:p w14:paraId="30569283" w14:textId="77777777" w:rsidR="004910C8" w:rsidRPr="00AD0576" w:rsidRDefault="007F654C" w:rsidP="007F654C">
      <w:pPr>
        <w:pStyle w:val="LegSubRule"/>
        <w:tabs>
          <w:tab w:val="clear" w:pos="510"/>
        </w:tabs>
        <w:ind w:left="567" w:hanging="567"/>
        <w:rPr>
          <w:rFonts w:eastAsia="Calibri"/>
          <w:lang w:val="fr-CH"/>
        </w:rPr>
      </w:pPr>
      <w:bookmarkStart w:id="160" w:name="_Toc126936140"/>
      <w:bookmarkStart w:id="161" w:name="_Toc126936230"/>
      <w:bookmarkStart w:id="162" w:name="_Toc126940753"/>
      <w:bookmarkStart w:id="163" w:name="_Toc131510355"/>
      <w:bookmarkStart w:id="164" w:name="_Toc131699754"/>
      <w:r w:rsidRPr="00AD0576">
        <w:rPr>
          <w:lang w:val="fr-CH"/>
        </w:rPr>
        <w:t>34.1</w:t>
      </w:r>
      <w:r w:rsidRPr="00AD0576">
        <w:rPr>
          <w:lang w:val="fr-CH"/>
        </w:rPr>
        <w:tab/>
      </w:r>
      <w:r w:rsidR="004910C8" w:rsidRPr="00AD0576">
        <w:rPr>
          <w:i/>
          <w:lang w:val="fr-CH"/>
        </w:rPr>
        <w:t>Définition</w:t>
      </w:r>
      <w:bookmarkEnd w:id="160"/>
      <w:bookmarkEnd w:id="161"/>
      <w:bookmarkEnd w:id="162"/>
      <w:bookmarkEnd w:id="163"/>
      <w:bookmarkEnd w:id="164"/>
    </w:p>
    <w:p w14:paraId="043F7FF7" w14:textId="0D8976BD" w:rsidR="004910C8" w:rsidRPr="004910C8" w:rsidRDefault="004910C8" w:rsidP="007F654C">
      <w:pPr>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a)</w:t>
      </w:r>
      <w:r w:rsidR="007F654C">
        <w:rPr>
          <w:rFonts w:eastAsia="Times New Roman" w:cs="Times New Roman"/>
          <w:noProof/>
          <w:snapToGrid w:val="0"/>
          <w:lang w:val="fr-FR" w:eastAsia="en-US"/>
        </w:rPr>
        <w:tab/>
      </w:r>
      <w:r w:rsidRPr="004910C8">
        <w:rPr>
          <w:rFonts w:eastAsia="Times New Roman" w:cs="Times New Roman"/>
          <w:noProof/>
          <w:snapToGrid w:val="0"/>
          <w:lang w:val="fr-FR" w:eastAsia="en-US"/>
        </w:rPr>
        <w:t>Les définitions figurant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2</w:t>
      </w:r>
      <w:r w:rsidRPr="004910C8">
        <w:rPr>
          <w:rFonts w:eastAsia="Times New Roman" w:cs="Times New Roman"/>
          <w:noProof/>
          <w:snapToGrid w:val="0"/>
          <w:lang w:val="fr-FR" w:eastAsia="en-US"/>
        </w:rPr>
        <w:t>.i) et ii)</w:t>
      </w:r>
      <w:r w:rsidR="00D42D04">
        <w:rPr>
          <w:rFonts w:eastAsia="Times New Roman" w:cs="Times New Roman"/>
          <w:noProof/>
          <w:snapToGrid w:val="0"/>
          <w:lang w:val="fr-FR" w:eastAsia="en-US"/>
        </w:rPr>
        <w:t> </w:t>
      </w:r>
      <w:r w:rsidRPr="004910C8">
        <w:rPr>
          <w:rFonts w:eastAsia="Times New Roman" w:cs="Times New Roman"/>
          <w:noProof/>
          <w:snapToGrid w:val="0"/>
          <w:lang w:val="fr-FR" w:eastAsia="en-US"/>
        </w:rPr>
        <w:t>ne s</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appliquent pas aux fins de la présente règ</w:t>
      </w:r>
      <w:r w:rsidR="00790D6C" w:rsidRPr="004910C8">
        <w:rPr>
          <w:rFonts w:eastAsia="Times New Roman" w:cs="Times New Roman"/>
          <w:noProof/>
          <w:snapToGrid w:val="0"/>
          <w:lang w:val="fr-FR" w:eastAsia="en-US"/>
        </w:rPr>
        <w:t>le</w:t>
      </w:r>
      <w:r w:rsidR="00790D6C">
        <w:rPr>
          <w:rFonts w:eastAsia="Times New Roman" w:cs="Times New Roman"/>
          <w:noProof/>
          <w:snapToGrid w:val="0"/>
          <w:lang w:val="fr-FR" w:eastAsia="en-US"/>
        </w:rPr>
        <w:t xml:space="preserve">.  </w:t>
      </w:r>
      <w:r w:rsidR="00790D6C" w:rsidRPr="004910C8">
        <w:rPr>
          <w:rFonts w:eastAsia="Times New Roman" w:cs="Times New Roman"/>
          <w:noProof/>
          <w:snapToGrid w:val="0"/>
          <w:lang w:val="fr-FR" w:eastAsia="en-US"/>
        </w:rPr>
        <w:t>Au</w:t>
      </w:r>
      <w:r w:rsidRPr="004910C8">
        <w:rPr>
          <w:rFonts w:eastAsia="Times New Roman" w:cs="Times New Roman"/>
          <w:noProof/>
          <w:snapToGrid w:val="0"/>
          <w:lang w:val="fr-FR" w:eastAsia="en-US"/>
        </w:rPr>
        <w:t>x fins de la présente règle, les “documents de brevet</w:t>
      </w:r>
      <w:r w:rsidR="003848DE">
        <w:rPr>
          <w:rFonts w:eastAsia="Times New Roman" w:cs="Times New Roman"/>
          <w:noProof/>
          <w:snapToGrid w:val="0"/>
          <w:lang w:val="fr-FR" w:eastAsia="en-US"/>
        </w:rPr>
        <w:t>s</w:t>
      </w:r>
      <w:r w:rsidRPr="004910C8">
        <w:rPr>
          <w:rFonts w:eastAsia="Times New Roman" w:cs="Times New Roman"/>
          <w:noProof/>
          <w:snapToGrid w:val="0"/>
          <w:lang w:val="fr-FR" w:eastAsia="en-US"/>
        </w:rPr>
        <w:t>” comprennent</w:t>
      </w:r>
      <w:r w:rsidR="0036449C">
        <w:rPr>
          <w:rFonts w:eastAsia="Times New Roman" w:cs="Times New Roman"/>
          <w:noProof/>
          <w:snapToGrid w:val="0"/>
          <w:lang w:val="fr-FR" w:eastAsia="en-US"/>
        </w:rPr>
        <w:t> :</w:t>
      </w:r>
    </w:p>
    <w:p w14:paraId="131CC814" w14:textId="77777777" w:rsidR="004910C8" w:rsidRPr="004910C8" w:rsidRDefault="004910C8" w:rsidP="007F654C">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w:t>
      </w:r>
      <w:r w:rsidR="007F654C">
        <w:rPr>
          <w:rFonts w:eastAsia="Times New Roman" w:cs="Times New Roman"/>
          <w:noProof/>
          <w:snapToGrid w:val="0"/>
          <w:lang w:val="fr-FR" w:eastAsia="en-US"/>
        </w:rPr>
        <w:tab/>
      </w:r>
      <w:r w:rsidRPr="004910C8">
        <w:rPr>
          <w:rFonts w:eastAsia="Times New Roman" w:cs="Times New Roman"/>
          <w:noProof/>
          <w:snapToGrid w:val="0"/>
          <w:lang w:val="fr-FR" w:eastAsia="en-US"/>
        </w:rPr>
        <w:t>les demandes internationales publiées;</w:t>
      </w:r>
    </w:p>
    <w:p w14:paraId="52345439" w14:textId="77777777" w:rsidR="004910C8" w:rsidRPr="004910C8" w:rsidRDefault="004910C8" w:rsidP="007F654C">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ii)</w:t>
      </w:r>
      <w:r w:rsidR="007F654C">
        <w:rPr>
          <w:rFonts w:eastAsia="Times New Roman" w:cs="Times New Roman"/>
          <w:noProof/>
          <w:snapToGrid w:val="0"/>
          <w:lang w:val="fr-FR" w:eastAsia="en-US"/>
        </w:rPr>
        <w:tab/>
      </w:r>
      <w:r w:rsidRPr="004910C8">
        <w:rPr>
          <w:rFonts w:eastAsia="Times New Roman" w:cs="Times New Roman"/>
          <w:noProof/>
          <w:snapToGrid w:val="0"/>
          <w:lang w:val="fr-FR" w:eastAsia="en-US"/>
        </w:rPr>
        <w:t>les brevets régionaux publiés;</w:t>
      </w:r>
    </w:p>
    <w:p w14:paraId="3C8FE7F2" w14:textId="77777777" w:rsidR="004910C8" w:rsidRPr="007F654C" w:rsidRDefault="004910C8" w:rsidP="007F654C">
      <w:pPr>
        <w:pStyle w:val="ListParagraph"/>
        <w:numPr>
          <w:ilvl w:val="2"/>
          <w:numId w:val="6"/>
        </w:numPr>
        <w:tabs>
          <w:tab w:val="clear" w:pos="1701"/>
        </w:tabs>
        <w:spacing w:before="119" w:after="240" w:line="360" w:lineRule="auto"/>
        <w:ind w:left="0" w:firstLine="567"/>
        <w:rPr>
          <w:rFonts w:eastAsia="Calibri" w:cs="Times New Roman"/>
          <w:noProof/>
          <w:snapToGrid w:val="0"/>
          <w:lang w:val="fr-FR" w:eastAsia="en-US"/>
        </w:rPr>
      </w:pPr>
      <w:r w:rsidRPr="007F654C">
        <w:rPr>
          <w:rFonts w:eastAsia="Times New Roman" w:cs="Times New Roman"/>
          <w:noProof/>
          <w:snapToGrid w:val="0"/>
          <w:lang w:val="fr-FR" w:eastAsia="en-US"/>
        </w:rPr>
        <w:t xml:space="preserve">les brevets nationaux publiés délivrés par un office national ou son prédécesseur en droit à partir </w:t>
      </w:r>
      <w:r w:rsidR="0036449C" w:rsidRPr="007F654C">
        <w:rPr>
          <w:rFonts w:eastAsia="Times New Roman" w:cs="Times New Roman"/>
          <w:noProof/>
          <w:snapToGrid w:val="0"/>
          <w:lang w:val="fr-FR" w:eastAsia="en-US"/>
        </w:rPr>
        <w:t>de 1920</w:t>
      </w:r>
      <w:r w:rsidRPr="007F654C">
        <w:rPr>
          <w:rFonts w:eastAsia="Times New Roman" w:cs="Times New Roman"/>
          <w:noProof/>
          <w:snapToGrid w:val="0"/>
          <w:lang w:val="fr-FR" w:eastAsia="en-US"/>
        </w:rPr>
        <w:t>;</w:t>
      </w:r>
    </w:p>
    <w:p w14:paraId="77C21590" w14:textId="77777777" w:rsidR="0036449C" w:rsidRDefault="004910C8" w:rsidP="007F654C">
      <w:pPr>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iv)</w:t>
      </w:r>
      <w:r w:rsidR="007F654C">
        <w:rPr>
          <w:rFonts w:eastAsia="Times New Roman" w:cs="Times New Roman"/>
          <w:noProof/>
          <w:snapToGrid w:val="0"/>
          <w:lang w:val="fr-FR" w:eastAsia="en-US"/>
        </w:rPr>
        <w:tab/>
      </w:r>
      <w:r w:rsidRPr="004910C8">
        <w:rPr>
          <w:rFonts w:eastAsia="Times New Roman" w:cs="Times New Roman"/>
          <w:noProof/>
          <w:snapToGrid w:val="0"/>
          <w:lang w:val="fr-FR" w:eastAsia="en-US"/>
        </w:rPr>
        <w:t>les certificats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utilité délivrés par la France à partir </w:t>
      </w:r>
      <w:r w:rsidR="0036449C" w:rsidRPr="004910C8">
        <w:rPr>
          <w:rFonts w:eastAsia="Times New Roman" w:cs="Times New Roman"/>
          <w:noProof/>
          <w:snapToGrid w:val="0"/>
          <w:lang w:val="fr-FR" w:eastAsia="en-US"/>
        </w:rPr>
        <w:t>de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1920</w:t>
      </w:r>
      <w:r w:rsidRPr="004910C8">
        <w:rPr>
          <w:rFonts w:eastAsia="Times New Roman" w:cs="Times New Roman"/>
          <w:noProof/>
          <w:snapToGrid w:val="0"/>
          <w:lang w:val="fr-FR" w:eastAsia="en-US"/>
        </w:rPr>
        <w:t>;</w:t>
      </w:r>
    </w:p>
    <w:p w14:paraId="6BC22FAB" w14:textId="77777777" w:rsidR="0036449C" w:rsidRPr="007F654C" w:rsidRDefault="004910C8" w:rsidP="00475ED1">
      <w:pPr>
        <w:pStyle w:val="ListParagraph"/>
        <w:numPr>
          <w:ilvl w:val="2"/>
          <w:numId w:val="6"/>
        </w:numPr>
        <w:tabs>
          <w:tab w:val="clear" w:pos="1701"/>
        </w:tabs>
        <w:spacing w:before="119" w:after="240" w:line="360" w:lineRule="auto"/>
        <w:ind w:left="567"/>
        <w:rPr>
          <w:rFonts w:eastAsia="Times New Roman" w:cs="Times New Roman"/>
          <w:noProof/>
          <w:snapToGrid w:val="0"/>
          <w:lang w:val="fr-FR" w:eastAsia="en-US"/>
        </w:rPr>
      </w:pPr>
      <w:r w:rsidRPr="007F654C">
        <w:rPr>
          <w:rFonts w:eastAsia="Times New Roman" w:cs="Times New Roman"/>
          <w:noProof/>
          <w:snapToGrid w:val="0"/>
          <w:lang w:val="fr-FR" w:eastAsia="en-US"/>
        </w:rPr>
        <w:t>les certificats d</w:t>
      </w:r>
      <w:r w:rsidR="0036449C" w:rsidRPr="007F654C">
        <w:rPr>
          <w:rFonts w:eastAsia="Times New Roman" w:cs="Times New Roman"/>
          <w:noProof/>
          <w:snapToGrid w:val="0"/>
          <w:lang w:val="fr-FR" w:eastAsia="en-US"/>
        </w:rPr>
        <w:t>’</w:t>
      </w:r>
      <w:r w:rsidRPr="007F654C">
        <w:rPr>
          <w:rFonts w:eastAsia="Times New Roman" w:cs="Times New Roman"/>
          <w:noProof/>
          <w:snapToGrid w:val="0"/>
          <w:lang w:val="fr-FR" w:eastAsia="en-US"/>
        </w:rPr>
        <w:t>auteur d</w:t>
      </w:r>
      <w:r w:rsidR="0036449C" w:rsidRPr="007F654C">
        <w:rPr>
          <w:rFonts w:eastAsia="Times New Roman" w:cs="Times New Roman"/>
          <w:noProof/>
          <w:snapToGrid w:val="0"/>
          <w:lang w:val="fr-FR" w:eastAsia="en-US"/>
        </w:rPr>
        <w:t>’</w:t>
      </w:r>
      <w:r w:rsidRPr="007F654C">
        <w:rPr>
          <w:rFonts w:eastAsia="Times New Roman" w:cs="Times New Roman"/>
          <w:noProof/>
          <w:snapToGrid w:val="0"/>
          <w:lang w:val="fr-FR" w:eastAsia="en-US"/>
        </w:rPr>
        <w:t>invention délivrés par l</w:t>
      </w:r>
      <w:r w:rsidR="0036449C" w:rsidRPr="007F654C">
        <w:rPr>
          <w:rFonts w:eastAsia="Times New Roman" w:cs="Times New Roman"/>
          <w:noProof/>
          <w:snapToGrid w:val="0"/>
          <w:lang w:val="fr-FR" w:eastAsia="en-US"/>
        </w:rPr>
        <w:t>’</w:t>
      </w:r>
      <w:r w:rsidRPr="007F654C">
        <w:rPr>
          <w:rFonts w:eastAsia="Times New Roman" w:cs="Times New Roman"/>
          <w:noProof/>
          <w:snapToGrid w:val="0"/>
          <w:lang w:val="fr-FR" w:eastAsia="en-US"/>
        </w:rPr>
        <w:t>ex</w:t>
      </w:r>
      <w:r w:rsidR="00790D6C" w:rsidRPr="007F654C">
        <w:rPr>
          <w:rFonts w:eastAsia="Times New Roman" w:cs="Times New Roman"/>
          <w:noProof/>
          <w:snapToGrid w:val="0"/>
          <w:lang w:val="fr-FR" w:eastAsia="en-US"/>
        </w:rPr>
        <w:noBreakHyphen/>
        <w:t>U</w:t>
      </w:r>
      <w:r w:rsidRPr="007F654C">
        <w:rPr>
          <w:rFonts w:eastAsia="Times New Roman" w:cs="Times New Roman"/>
          <w:noProof/>
          <w:snapToGrid w:val="0"/>
          <w:lang w:val="fr-FR" w:eastAsia="en-US"/>
        </w:rPr>
        <w:t>nion soviétique;  et</w:t>
      </w:r>
    </w:p>
    <w:p w14:paraId="13ABA4CA" w14:textId="77777777" w:rsidR="004910C8" w:rsidRDefault="004910C8" w:rsidP="007F654C">
      <w:pPr>
        <w:spacing w:before="119" w:after="240" w:line="360" w:lineRule="auto"/>
        <w:ind w:firstLine="567"/>
        <w:rPr>
          <w:rFonts w:eastAsia="Times New Roman" w:cs="Times New Roman"/>
          <w:noProof/>
          <w:snapToGrid w:val="0"/>
          <w:lang w:val="fr-FR" w:eastAsia="en-US"/>
        </w:rPr>
      </w:pPr>
      <w:r w:rsidRPr="004910C8">
        <w:rPr>
          <w:rFonts w:eastAsia="Times New Roman" w:cs="Times New Roman"/>
          <w:noProof/>
          <w:snapToGrid w:val="0"/>
          <w:lang w:val="fr-FR" w:eastAsia="en-US"/>
        </w:rPr>
        <w:t>vi)</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 xml:space="preserve">les demandes de toute forme de titre </w:t>
      </w:r>
      <w:r w:rsidR="00691C6D">
        <w:rPr>
          <w:rFonts w:eastAsia="Times New Roman" w:cs="Times New Roman"/>
          <w:noProof/>
          <w:snapToGrid w:val="0"/>
          <w:lang w:val="fr-FR" w:eastAsia="en-US"/>
        </w:rPr>
        <w:t xml:space="preserve">de protection </w:t>
      </w:r>
      <w:r w:rsidRPr="004910C8">
        <w:rPr>
          <w:rFonts w:eastAsia="Times New Roman" w:cs="Times New Roman"/>
          <w:noProof/>
          <w:snapToGrid w:val="0"/>
          <w:lang w:val="fr-FR" w:eastAsia="en-US"/>
        </w:rPr>
        <w:t xml:space="preserve">visé aux </w:t>
      </w:r>
      <w:r w:rsidR="0036449C" w:rsidRPr="004910C8">
        <w:rPr>
          <w:rFonts w:eastAsia="Times New Roman" w:cs="Times New Roman"/>
          <w:noProof/>
          <w:snapToGrid w:val="0"/>
          <w:lang w:val="fr-FR" w:eastAsia="en-US"/>
        </w:rPr>
        <w:t>points</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 xml:space="preserve"> à v), publiées à partir </w:t>
      </w:r>
      <w:r w:rsidR="0036449C" w:rsidRPr="004910C8">
        <w:rPr>
          <w:rFonts w:eastAsia="Times New Roman" w:cs="Times New Roman"/>
          <w:noProof/>
          <w:snapToGrid w:val="0"/>
          <w:lang w:val="fr-FR" w:eastAsia="en-US"/>
        </w:rPr>
        <w:t>de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1920</w:t>
      </w:r>
      <w:r w:rsidRPr="004910C8">
        <w:rPr>
          <w:rFonts w:eastAsia="Times New Roman" w:cs="Times New Roman"/>
          <w:noProof/>
          <w:snapToGrid w:val="0"/>
          <w:lang w:val="fr-FR" w:eastAsia="en-US"/>
        </w:rPr>
        <w:t>.</w:t>
      </w:r>
    </w:p>
    <w:p w14:paraId="3ADDA1FD" w14:textId="77777777" w:rsidR="004910C8" w:rsidRPr="004910C8" w:rsidRDefault="004910C8" w:rsidP="00475ED1">
      <w:pPr>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b)</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Nonobstant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alinéa</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c)</w:t>
      </w:r>
      <w:r w:rsidRPr="004910C8">
        <w:rPr>
          <w:rFonts w:eastAsia="Times New Roman" w:cs="Times New Roman"/>
          <w:noProof/>
          <w:snapToGrid w:val="0"/>
          <w:lang w:val="fr-FR" w:eastAsia="en-US"/>
        </w:rPr>
        <w:t>, la documentation mentionnée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5.4) (</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d</w:t>
      </w:r>
      <w:r w:rsidRPr="004910C8">
        <w:rPr>
          <w:rFonts w:eastAsia="Times New Roman" w:cs="Times New Roman"/>
          <w:noProof/>
          <w:snapToGrid w:val="0"/>
          <w:lang w:val="fr-FR" w:eastAsia="en-US"/>
        </w:rPr>
        <w:t>ocumentation minimal</w:t>
      </w:r>
      <w:r w:rsidR="0036449C" w:rsidRPr="004910C8">
        <w:rPr>
          <w:rFonts w:eastAsia="Times New Roman" w:cs="Times New Roman"/>
          <w:noProof/>
          <w:snapToGrid w:val="0"/>
          <w:lang w:val="fr-FR" w:eastAsia="en-US"/>
        </w:rPr>
        <w:t>e</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 consiste </w:t>
      </w:r>
      <w:r w:rsidR="00204696">
        <w:rPr>
          <w:rFonts w:eastAsia="Times New Roman" w:cs="Times New Roman"/>
          <w:noProof/>
          <w:snapToGrid w:val="0"/>
          <w:lang w:val="fr-FR" w:eastAsia="en-US"/>
        </w:rPr>
        <w:t>en</w:t>
      </w:r>
      <w:r w:rsidR="0036449C">
        <w:rPr>
          <w:rFonts w:eastAsia="Times New Roman" w:cs="Times New Roman"/>
          <w:noProof/>
          <w:snapToGrid w:val="0"/>
          <w:lang w:val="fr-FR" w:eastAsia="en-US"/>
        </w:rPr>
        <w:t> :</w:t>
      </w:r>
    </w:p>
    <w:p w14:paraId="639C411F" w14:textId="77777777" w:rsidR="004910C8" w:rsidRPr="004910C8" w:rsidRDefault="004910C8" w:rsidP="00475ED1">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w:t>
      </w:r>
      <w:r w:rsidR="00475ED1">
        <w:rPr>
          <w:rFonts w:eastAsia="Times New Roman" w:cs="Times New Roman"/>
          <w:noProof/>
          <w:snapToGrid w:val="0"/>
          <w:lang w:val="fr-FR" w:eastAsia="en-US"/>
        </w:rPr>
        <w:tab/>
      </w:r>
      <w:r w:rsidR="00204696">
        <w:rPr>
          <w:rFonts w:eastAsia="Times New Roman" w:cs="Times New Roman"/>
          <w:noProof/>
          <w:snapToGrid w:val="0"/>
          <w:lang w:val="fr-FR" w:eastAsia="en-US"/>
        </w:rPr>
        <w:t xml:space="preserve">les “documents </w:t>
      </w:r>
      <w:r w:rsidRPr="004910C8">
        <w:rPr>
          <w:rFonts w:eastAsia="Times New Roman" w:cs="Times New Roman"/>
          <w:noProof/>
          <w:snapToGrid w:val="0"/>
          <w:lang w:val="fr-FR" w:eastAsia="en-US"/>
        </w:rPr>
        <w:t>de brevets” définis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alinéa</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a)</w:t>
      </w:r>
      <w:r w:rsidRPr="004910C8">
        <w:rPr>
          <w:rFonts w:eastAsia="Times New Roman" w:cs="Times New Roman"/>
          <w:noProof/>
          <w:snapToGrid w:val="0"/>
          <w:lang w:val="fr-FR" w:eastAsia="en-US"/>
        </w:rPr>
        <w:t>, qui ont été mis à disposition par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national concerné ou son successeur en droit, ou pour leur compte, ou, le cas échéant, par le Bureau international, conformément aux exigences techniques et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accessibilité spécifiées dans les instructions administratives et, selon que de besoin, aux dispositions de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3</w:t>
      </w:r>
      <w:r w:rsidRPr="004910C8">
        <w:rPr>
          <w:rFonts w:eastAsia="Times New Roman" w:cs="Times New Roman"/>
          <w:noProof/>
          <w:snapToGrid w:val="0"/>
          <w:lang w:val="fr-FR" w:eastAsia="en-US"/>
        </w:rPr>
        <w:t xml:space="preserve">6.1)ii); </w:t>
      </w:r>
      <w:r w:rsidR="00D42D04">
        <w:rPr>
          <w:rFonts w:eastAsia="Times New Roman" w:cs="Times New Roman"/>
          <w:noProof/>
          <w:snapToGrid w:val="0"/>
          <w:lang w:val="fr-FR" w:eastAsia="en-US"/>
        </w:rPr>
        <w:t xml:space="preserve"> </w:t>
      </w:r>
      <w:r w:rsidRPr="004910C8">
        <w:rPr>
          <w:rFonts w:eastAsia="Times New Roman" w:cs="Times New Roman"/>
          <w:noProof/>
          <w:snapToGrid w:val="0"/>
          <w:lang w:val="fr-FR" w:eastAsia="en-US"/>
        </w:rPr>
        <w:t>et</w:t>
      </w:r>
    </w:p>
    <w:p w14:paraId="7C7B36C6" w14:textId="77777777" w:rsidR="004910C8" w:rsidRPr="004910C8" w:rsidRDefault="004910C8" w:rsidP="00475ED1">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ii)</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tous autres éléments, constituant la littérature autre que celle des brevets, convenus entre les administrations chargées de la recherche internationale et dont la liste est publiée par le Bureau international après le premier accord à leur sujet et après chaque modification.</w:t>
      </w:r>
    </w:p>
    <w:p w14:paraId="1DF13514" w14:textId="77777777" w:rsidR="004910C8" w:rsidRPr="004910C8" w:rsidRDefault="004910C8" w:rsidP="00475ED1">
      <w:pPr>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c)</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En plus de consulter la documentation requise énoncée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alinéa</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b)</w:t>
      </w:r>
      <w:r w:rsidRPr="004910C8">
        <w:rPr>
          <w:rFonts w:eastAsia="Times New Roman" w:cs="Times New Roman"/>
          <w:noProof/>
          <w:snapToGrid w:val="0"/>
          <w:lang w:val="fr-FR" w:eastAsia="en-US"/>
        </w:rPr>
        <w:t>,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administration chargée de la recherche internationale doit également consulter, de préférence, les documents relatifs aux modèles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utilité comprenant les modèles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utilité délivrés, et les demandes de modèle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utilité publiées, à partir </w:t>
      </w:r>
      <w:r w:rsidR="0036449C" w:rsidRPr="004910C8">
        <w:rPr>
          <w:rFonts w:eastAsia="Times New Roman" w:cs="Times New Roman"/>
          <w:noProof/>
          <w:snapToGrid w:val="0"/>
          <w:lang w:val="fr-FR" w:eastAsia="en-US"/>
        </w:rPr>
        <w:t>de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1920</w:t>
      </w:r>
      <w:r w:rsidRPr="004910C8">
        <w:rPr>
          <w:rFonts w:eastAsia="Times New Roman" w:cs="Times New Roman"/>
          <w:noProof/>
          <w:snapToGrid w:val="0"/>
          <w:lang w:val="fr-FR" w:eastAsia="en-US"/>
        </w:rPr>
        <w:t>, par un office national ou son prédécesseur en droit, à condition que lesdits documents relatifs aux modèles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utilité aient été mis à disposition par </w:t>
      </w:r>
      <w:r w:rsidRPr="004910C8">
        <w:rPr>
          <w:rFonts w:eastAsia="Times New Roman" w:cs="Times New Roman"/>
          <w:noProof/>
          <w:snapToGrid w:val="0"/>
          <w:lang w:val="fr-FR" w:eastAsia="en-US"/>
        </w:rPr>
        <w:lastRenderedPageBreak/>
        <w:t>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national concerné ou son successeur en droit, ou pour leur compte, conformément aux exigences techniques et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accessibilité spécifiées dans les instructions administratives.</w:t>
      </w:r>
    </w:p>
    <w:p w14:paraId="498E1083" w14:textId="56052384" w:rsidR="004910C8" w:rsidRPr="004910C8" w:rsidRDefault="004910C8" w:rsidP="00475ED1">
      <w:pPr>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d)</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Chaque office national qui met à disposition ses documents de brevet</w:t>
      </w:r>
      <w:r w:rsidR="003848DE">
        <w:rPr>
          <w:rFonts w:eastAsia="Times New Roman" w:cs="Times New Roman"/>
          <w:noProof/>
          <w:snapToGrid w:val="0"/>
          <w:lang w:val="fr-FR" w:eastAsia="en-US"/>
        </w:rPr>
        <w:t>s</w:t>
      </w:r>
      <w:r w:rsidRPr="004910C8">
        <w:rPr>
          <w:rFonts w:eastAsia="Times New Roman" w:cs="Times New Roman"/>
          <w:noProof/>
          <w:snapToGrid w:val="0"/>
          <w:lang w:val="fr-FR" w:eastAsia="en-US"/>
        </w:rPr>
        <w:t xml:space="preserve"> et, le cas échéant, ses documents relatifs aux modèles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utilité conformément aux exigences spécifiées dans les instructions administratives</w:t>
      </w:r>
      <w:r w:rsidR="0036449C">
        <w:rPr>
          <w:rFonts w:eastAsia="Times New Roman" w:cs="Times New Roman"/>
          <w:noProof/>
          <w:snapToGrid w:val="0"/>
          <w:lang w:val="fr-FR" w:eastAsia="en-US"/>
        </w:rPr>
        <w:t> :</w:t>
      </w:r>
    </w:p>
    <w:p w14:paraId="6A1C6008" w14:textId="77777777" w:rsidR="004910C8" w:rsidRPr="004910C8" w:rsidRDefault="004910C8" w:rsidP="00475ED1">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en informe le Bureau international en conséquence,</w:t>
      </w:r>
    </w:p>
    <w:p w14:paraId="5D9D0911" w14:textId="21EE2E7D" w:rsidR="004910C8" w:rsidRPr="004910C8" w:rsidRDefault="004910C8" w:rsidP="00475ED1">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ii)</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met régulièrement à disposition les documents de brevet</w:t>
      </w:r>
      <w:r w:rsidR="003848DE">
        <w:rPr>
          <w:rFonts w:eastAsia="Times New Roman" w:cs="Times New Roman"/>
          <w:noProof/>
          <w:snapToGrid w:val="0"/>
          <w:lang w:val="fr-FR" w:eastAsia="en-US"/>
        </w:rPr>
        <w:t>s</w:t>
      </w:r>
      <w:r w:rsidRPr="004910C8">
        <w:rPr>
          <w:rFonts w:eastAsia="Times New Roman" w:cs="Times New Roman"/>
          <w:noProof/>
          <w:snapToGrid w:val="0"/>
          <w:lang w:val="fr-FR" w:eastAsia="en-US"/>
        </w:rPr>
        <w:t xml:space="preserve"> et, le cas échéant, les documents relatifs aux modèles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utilité nouvellement publiés;  et</w:t>
      </w:r>
    </w:p>
    <w:p w14:paraId="6C71BC2C" w14:textId="7C323A93" w:rsidR="004910C8" w:rsidRPr="004910C8" w:rsidRDefault="004910C8" w:rsidP="00475ED1">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iii)</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fournit au Bureau international, au moins une fois par an, un fichier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autorité, détaillant la situation actuelle des documents de brevet</w:t>
      </w:r>
      <w:r w:rsidR="003848DE">
        <w:rPr>
          <w:rFonts w:eastAsia="Times New Roman" w:cs="Times New Roman"/>
          <w:noProof/>
          <w:snapToGrid w:val="0"/>
          <w:lang w:val="fr-FR" w:eastAsia="en-US"/>
        </w:rPr>
        <w:t>s</w:t>
      </w:r>
      <w:r w:rsidRPr="004910C8">
        <w:rPr>
          <w:rFonts w:eastAsia="Times New Roman" w:cs="Times New Roman"/>
          <w:noProof/>
          <w:snapToGrid w:val="0"/>
          <w:lang w:val="fr-FR" w:eastAsia="en-US"/>
        </w:rPr>
        <w:t xml:space="preserve"> et, le cas échéant, des documents relatifs aux modèles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utilité disponibles, conformément aux instructions administratives.</w:t>
      </w:r>
    </w:p>
    <w:p w14:paraId="624CCC82" w14:textId="6E94EBA1" w:rsidR="0036449C" w:rsidRDefault="004910C8" w:rsidP="00475ED1">
      <w:pPr>
        <w:spacing w:before="119" w:after="240" w:line="360" w:lineRule="auto"/>
        <w:rPr>
          <w:rFonts w:eastAsia="Times New Roman" w:cs="Times New Roman"/>
          <w:noProof/>
          <w:snapToGrid w:val="0"/>
          <w:lang w:val="fr-FR" w:eastAsia="en-US"/>
        </w:rPr>
      </w:pPr>
      <w:r w:rsidRPr="004910C8">
        <w:rPr>
          <w:rFonts w:eastAsia="Times New Roman" w:cs="Times New Roman"/>
          <w:noProof/>
          <w:snapToGrid w:val="0"/>
          <w:lang w:val="fr-FR" w:eastAsia="en-US"/>
        </w:rPr>
        <w:t>e)</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Le Bureau international valide la disponibilité des documents de brevet</w:t>
      </w:r>
      <w:r w:rsidR="003848DE">
        <w:rPr>
          <w:rFonts w:eastAsia="Times New Roman" w:cs="Times New Roman"/>
          <w:noProof/>
          <w:snapToGrid w:val="0"/>
          <w:lang w:val="fr-FR" w:eastAsia="en-US"/>
        </w:rPr>
        <w:t>s</w:t>
      </w:r>
      <w:r w:rsidRPr="004910C8">
        <w:rPr>
          <w:rFonts w:eastAsia="Times New Roman" w:cs="Times New Roman"/>
          <w:noProof/>
          <w:snapToGrid w:val="0"/>
          <w:lang w:val="fr-FR" w:eastAsia="en-US"/>
        </w:rPr>
        <w:t xml:space="preserve"> et des documents relatifs aux modèles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utilité notifiés conformément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alinéa</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d)</w:t>
      </w:r>
      <w:r w:rsidRPr="004910C8">
        <w:rPr>
          <w:rFonts w:eastAsia="Times New Roman" w:cs="Times New Roman"/>
          <w:noProof/>
          <w:snapToGrid w:val="0"/>
          <w:lang w:val="fr-FR" w:eastAsia="en-US"/>
        </w:rPr>
        <w:t xml:space="preserve"> et publie dans la Gazette le détail des documents concernés et la date à partir de laquelle ils feront partie de la documentation minima</w:t>
      </w:r>
      <w:r w:rsidR="00790D6C" w:rsidRPr="004910C8">
        <w:rPr>
          <w:rFonts w:eastAsia="Times New Roman" w:cs="Times New Roman"/>
          <w:noProof/>
          <w:snapToGrid w:val="0"/>
          <w:lang w:val="fr-FR" w:eastAsia="en-US"/>
        </w:rPr>
        <w:t>le</w:t>
      </w:r>
      <w:r w:rsidR="00790D6C">
        <w:rPr>
          <w:rFonts w:eastAsia="Times New Roman" w:cs="Times New Roman"/>
          <w:noProof/>
          <w:snapToGrid w:val="0"/>
          <w:lang w:val="fr-FR" w:eastAsia="en-US"/>
        </w:rPr>
        <w:t xml:space="preserve">.  </w:t>
      </w:r>
      <w:r w:rsidR="00790D6C" w:rsidRPr="004910C8">
        <w:rPr>
          <w:rFonts w:eastAsia="Times New Roman" w:cs="Times New Roman"/>
          <w:noProof/>
          <w:snapToGrid w:val="0"/>
          <w:lang w:val="fr-FR" w:eastAsia="en-US"/>
        </w:rPr>
        <w:t>Le</w:t>
      </w:r>
      <w:r w:rsidRPr="004910C8">
        <w:rPr>
          <w:rFonts w:eastAsia="Times New Roman" w:cs="Times New Roman"/>
          <w:noProof/>
          <w:snapToGrid w:val="0"/>
          <w:lang w:val="fr-FR" w:eastAsia="en-US"/>
        </w:rPr>
        <w:t xml:space="preserve"> Bureau international administre un </w:t>
      </w:r>
      <w:r w:rsidR="00204696">
        <w:rPr>
          <w:rFonts w:eastAsia="Times New Roman" w:cs="Times New Roman"/>
          <w:noProof/>
          <w:snapToGrid w:val="0"/>
          <w:lang w:val="fr-FR" w:eastAsia="en-US"/>
        </w:rPr>
        <w:t>référentiel</w:t>
      </w:r>
      <w:r w:rsidRPr="004910C8">
        <w:rPr>
          <w:rFonts w:eastAsia="Times New Roman" w:cs="Times New Roman"/>
          <w:noProof/>
          <w:snapToGrid w:val="0"/>
          <w:lang w:val="fr-FR" w:eastAsia="en-US"/>
        </w:rPr>
        <w:t xml:space="preserve"> contenant les </w:t>
      </w:r>
      <w:r w:rsidR="003848DE">
        <w:rPr>
          <w:rFonts w:eastAsia="Times New Roman" w:cs="Times New Roman"/>
          <w:noProof/>
          <w:snapToGrid w:val="0"/>
          <w:lang w:val="fr-FR" w:eastAsia="en-US"/>
        </w:rPr>
        <w:t>fichiers</w:t>
      </w:r>
      <w:r w:rsidRPr="004910C8">
        <w:rPr>
          <w:rFonts w:eastAsia="Times New Roman" w:cs="Times New Roman"/>
          <w:noProof/>
          <w:snapToGrid w:val="0"/>
          <w:lang w:val="fr-FR" w:eastAsia="en-US"/>
        </w:rPr>
        <w:t xml:space="preserv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autorité visés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alinéa</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d)</w:t>
      </w:r>
      <w:r w:rsidRPr="004910C8">
        <w:rPr>
          <w:rFonts w:eastAsia="Times New Roman" w:cs="Times New Roman"/>
          <w:noProof/>
          <w:snapToGrid w:val="0"/>
          <w:lang w:val="fr-FR" w:eastAsia="en-US"/>
        </w:rPr>
        <w:t>iii), conformément aux instructions administratives.</w:t>
      </w:r>
    </w:p>
    <w:p w14:paraId="374E800D" w14:textId="77777777" w:rsidR="004910C8" w:rsidRPr="004910C8" w:rsidRDefault="004910C8" w:rsidP="00475ED1">
      <w:pPr>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f)</w:t>
      </w:r>
      <w:r w:rsidR="00475ED1">
        <w:rPr>
          <w:rFonts w:eastAsia="Times New Roman" w:cs="Times New Roman"/>
          <w:noProof/>
          <w:snapToGrid w:val="0"/>
          <w:lang w:val="fr-FR" w:eastAsia="en-US"/>
        </w:rPr>
        <w:tab/>
      </w:r>
      <w:r w:rsidRPr="004910C8">
        <w:rPr>
          <w:rFonts w:eastAsia="Times New Roman" w:cs="Times New Roman"/>
          <w:noProof/>
          <w:snapToGrid w:val="0"/>
          <w:lang w:val="fr-FR" w:eastAsia="en-US"/>
        </w:rPr>
        <w:t>Lorsqu</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 xml:space="preserve">une demande est publiée </w:t>
      </w:r>
      <w:r w:rsidR="00204696">
        <w:rPr>
          <w:rFonts w:eastAsia="Times New Roman" w:cs="Times New Roman"/>
          <w:noProof/>
          <w:snapToGrid w:val="0"/>
          <w:lang w:val="fr-FR" w:eastAsia="en-US"/>
        </w:rPr>
        <w:t>plusieurs fois</w:t>
      </w:r>
      <w:r w:rsidRPr="004910C8">
        <w:rPr>
          <w:rFonts w:eastAsia="Times New Roman" w:cs="Times New Roman"/>
          <w:noProof/>
          <w:snapToGrid w:val="0"/>
          <w:lang w:val="fr-FR" w:eastAsia="en-US"/>
        </w:rPr>
        <w:t>, chaque administration chargée de la recherche internationale n</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obligation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en conserver dans sa documentation que la première</w:t>
      </w:r>
      <w:r w:rsidR="00204696">
        <w:rPr>
          <w:rFonts w:eastAsia="Times New Roman" w:cs="Times New Roman"/>
          <w:noProof/>
          <w:snapToGrid w:val="0"/>
          <w:lang w:val="fr-FR" w:eastAsia="en-US"/>
        </w:rPr>
        <w:t> </w:t>
      </w:r>
      <w:r w:rsidRPr="004910C8">
        <w:rPr>
          <w:rFonts w:eastAsia="Times New Roman" w:cs="Times New Roman"/>
          <w:noProof/>
          <w:snapToGrid w:val="0"/>
          <w:lang w:val="fr-FR" w:eastAsia="en-US"/>
        </w:rPr>
        <w:t>version publiée si aucune des versions publiées ultérieurement ne contient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éléments supplémentaires.</w:t>
      </w:r>
    </w:p>
    <w:p w14:paraId="599350FB" w14:textId="77777777" w:rsidR="004910C8" w:rsidRPr="004910C8" w:rsidRDefault="004910C8" w:rsidP="00475ED1">
      <w:pPr>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g)</w:t>
      </w:r>
      <w:r w:rsidRPr="004910C8">
        <w:rPr>
          <w:rFonts w:eastAsia="Times New Roman" w:cs="Times New Roman"/>
          <w:noProof/>
          <w:snapToGrid w:val="0"/>
          <w:lang w:val="fr-FR" w:eastAsia="en-US"/>
        </w:rPr>
        <w:tab/>
        <w:t>Aux fins de la présente règle, les demandes et les brevets qui ont seulement été mis à la disposition du public pour inspection ne sont pas considérés comme des demandes et des brevets publiés.</w:t>
      </w:r>
    </w:p>
    <w:p w14:paraId="03969A5C" w14:textId="77777777" w:rsidR="004910C8" w:rsidRPr="00913009" w:rsidRDefault="0036449C" w:rsidP="00913009">
      <w:pPr>
        <w:pStyle w:val="LegTitle"/>
        <w:rPr>
          <w:rFonts w:eastAsia="Calibri"/>
          <w:lang w:val="fr-FR"/>
        </w:rPr>
      </w:pPr>
      <w:bookmarkStart w:id="165" w:name="_Toc126936141"/>
      <w:bookmarkStart w:id="166" w:name="_Toc126936231"/>
      <w:bookmarkStart w:id="167" w:name="_Toc126940754"/>
      <w:bookmarkStart w:id="168" w:name="_Toc131510356"/>
      <w:bookmarkStart w:id="169" w:name="_Toc75509575"/>
      <w:bookmarkStart w:id="170" w:name="_Toc75509867"/>
      <w:bookmarkStart w:id="171" w:name="_Toc75510008"/>
      <w:bookmarkStart w:id="172" w:name="_Toc75511305"/>
      <w:bookmarkStart w:id="173" w:name="_Toc75513351"/>
      <w:bookmarkStart w:id="174" w:name="_Toc131699755"/>
      <w:bookmarkEnd w:id="108"/>
      <w:bookmarkEnd w:id="109"/>
      <w:bookmarkEnd w:id="110"/>
      <w:bookmarkEnd w:id="111"/>
      <w:bookmarkEnd w:id="112"/>
      <w:r w:rsidRPr="00913009">
        <w:rPr>
          <w:lang w:val="fr-FR"/>
        </w:rPr>
        <w:lastRenderedPageBreak/>
        <w:t>Règle 3</w:t>
      </w:r>
      <w:r w:rsidR="004910C8" w:rsidRPr="00913009">
        <w:rPr>
          <w:lang w:val="fr-FR"/>
        </w:rPr>
        <w:t>6</w:t>
      </w:r>
      <w:r w:rsidR="004910C8" w:rsidRPr="00913009">
        <w:rPr>
          <w:lang w:val="fr-FR"/>
        </w:rPr>
        <w:br/>
        <w:t>Exigences minimales pour les administrations chargées de la recherche internationale</w:t>
      </w:r>
      <w:bookmarkEnd w:id="165"/>
      <w:bookmarkEnd w:id="166"/>
      <w:bookmarkEnd w:id="167"/>
      <w:bookmarkEnd w:id="168"/>
      <w:bookmarkEnd w:id="174"/>
    </w:p>
    <w:p w14:paraId="43AC617C" w14:textId="77777777" w:rsidR="004910C8" w:rsidRPr="00AD0576" w:rsidRDefault="004910C8" w:rsidP="00913009">
      <w:pPr>
        <w:pStyle w:val="LegSubRule"/>
        <w:tabs>
          <w:tab w:val="clear" w:pos="510"/>
        </w:tabs>
        <w:ind w:left="567" w:hanging="567"/>
        <w:rPr>
          <w:rFonts w:eastAsia="Calibri"/>
          <w:lang w:val="fr-CH"/>
        </w:rPr>
      </w:pPr>
      <w:bookmarkStart w:id="175" w:name="_Toc126936142"/>
      <w:bookmarkStart w:id="176" w:name="_Toc126936232"/>
      <w:bookmarkStart w:id="177" w:name="_Toc126940755"/>
      <w:bookmarkStart w:id="178" w:name="_Toc131510357"/>
      <w:bookmarkStart w:id="179" w:name="_Toc131699756"/>
      <w:r w:rsidRPr="00AD0576">
        <w:rPr>
          <w:lang w:val="fr-CH"/>
        </w:rPr>
        <w:t>36.1</w:t>
      </w:r>
      <w:r w:rsidR="00913009" w:rsidRPr="00AD0576">
        <w:rPr>
          <w:lang w:val="fr-CH"/>
        </w:rPr>
        <w:tab/>
      </w:r>
      <w:r w:rsidRPr="00AD0576">
        <w:rPr>
          <w:i/>
          <w:lang w:val="fr-CH"/>
        </w:rPr>
        <w:t>Définition des exigences minimales</w:t>
      </w:r>
      <w:bookmarkEnd w:id="175"/>
      <w:bookmarkEnd w:id="176"/>
      <w:bookmarkEnd w:id="177"/>
      <w:bookmarkEnd w:id="178"/>
      <w:bookmarkEnd w:id="179"/>
    </w:p>
    <w:p w14:paraId="4724B660" w14:textId="77777777" w:rsidR="004910C8" w:rsidRPr="004910C8" w:rsidRDefault="004910C8" w:rsidP="004910C8">
      <w:pPr>
        <w:tabs>
          <w:tab w:val="left" w:pos="454"/>
        </w:tabs>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Les exigences minimales mentionnées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1</w:t>
      </w:r>
      <w:r w:rsidRPr="004910C8">
        <w:rPr>
          <w:rFonts w:eastAsia="Times New Roman" w:cs="Times New Roman"/>
          <w:noProof/>
          <w:snapToGrid w:val="0"/>
          <w:lang w:val="fr-FR" w:eastAsia="en-US"/>
        </w:rPr>
        <w:t>6.3)c) sont les suivantes</w:t>
      </w:r>
      <w:r w:rsidR="0036449C">
        <w:rPr>
          <w:rFonts w:eastAsia="Times New Roman" w:cs="Times New Roman"/>
          <w:noProof/>
          <w:snapToGrid w:val="0"/>
          <w:lang w:val="fr-FR" w:eastAsia="en-US"/>
        </w:rPr>
        <w:t> :</w:t>
      </w:r>
    </w:p>
    <w:p w14:paraId="66756307" w14:textId="77777777" w:rsidR="004910C8" w:rsidRPr="00913009" w:rsidRDefault="004910C8" w:rsidP="00913009">
      <w:pPr>
        <w:pStyle w:val="ListParagraph"/>
        <w:numPr>
          <w:ilvl w:val="0"/>
          <w:numId w:val="7"/>
        </w:numPr>
        <w:spacing w:before="119" w:after="240" w:line="360" w:lineRule="auto"/>
        <w:ind w:left="0" w:firstLine="567"/>
        <w:contextualSpacing w:val="0"/>
        <w:rPr>
          <w:rFonts w:eastAsia="Calibri" w:cs="Times New Roman"/>
          <w:noProof/>
          <w:snapToGrid w:val="0"/>
          <w:lang w:val="fr-FR" w:eastAsia="en-US"/>
        </w:rPr>
      </w:pPr>
      <w:r w:rsidRPr="00913009">
        <w:rPr>
          <w:rFonts w:eastAsia="Times New Roman" w:cs="Times New Roman"/>
          <w:noProof/>
          <w:snapToGrid w:val="0"/>
          <w:lang w:val="fr-FR" w:eastAsia="en-US"/>
        </w:rPr>
        <w:t>l</w:t>
      </w:r>
      <w:r w:rsidR="0036449C" w:rsidRPr="00913009">
        <w:rPr>
          <w:rFonts w:eastAsia="Times New Roman" w:cs="Times New Roman"/>
          <w:noProof/>
          <w:snapToGrid w:val="0"/>
          <w:lang w:val="fr-FR" w:eastAsia="en-US"/>
        </w:rPr>
        <w:t>’</w:t>
      </w:r>
      <w:r w:rsidRPr="00913009">
        <w:rPr>
          <w:rFonts w:eastAsia="Times New Roman" w:cs="Times New Roman"/>
          <w:noProof/>
          <w:snapToGrid w:val="0"/>
          <w:lang w:val="fr-FR" w:eastAsia="en-US"/>
        </w:rPr>
        <w:t>office national ou l</w:t>
      </w:r>
      <w:r w:rsidR="0036449C" w:rsidRPr="00913009">
        <w:rPr>
          <w:rFonts w:eastAsia="Times New Roman" w:cs="Times New Roman"/>
          <w:noProof/>
          <w:snapToGrid w:val="0"/>
          <w:lang w:val="fr-FR" w:eastAsia="en-US"/>
        </w:rPr>
        <w:t>’</w:t>
      </w:r>
      <w:r w:rsidRPr="00913009">
        <w:rPr>
          <w:rFonts w:eastAsia="Times New Roman" w:cs="Times New Roman"/>
          <w:noProof/>
          <w:snapToGrid w:val="0"/>
          <w:lang w:val="fr-FR" w:eastAsia="en-US"/>
        </w:rPr>
        <w:t>organisation intergouvernementale doit avoir au moins cent employés à plein temps possédant des qualifications techniques suffisantes pour procéder aux recherches dans les domaines techniques sur lesquels la recherche doit porter;</w:t>
      </w:r>
    </w:p>
    <w:p w14:paraId="406501CC" w14:textId="77777777" w:rsidR="00913009" w:rsidRPr="00913009" w:rsidRDefault="004910C8" w:rsidP="00913009">
      <w:pPr>
        <w:pStyle w:val="ListParagraph"/>
        <w:numPr>
          <w:ilvl w:val="0"/>
          <w:numId w:val="7"/>
        </w:numPr>
        <w:spacing w:before="119" w:after="240" w:line="360" w:lineRule="auto"/>
        <w:ind w:left="0" w:firstLine="567"/>
        <w:contextualSpacing w:val="0"/>
        <w:rPr>
          <w:rFonts w:eastAsia="Calibri" w:cs="Times New Roman"/>
          <w:noProof/>
          <w:snapToGrid w:val="0"/>
          <w:lang w:val="fr-FR" w:eastAsia="en-US"/>
        </w:rPr>
      </w:pPr>
      <w:r w:rsidRPr="00913009">
        <w:rPr>
          <w:rFonts w:eastAsia="Times New Roman" w:cs="Times New Roman"/>
          <w:noProof/>
          <w:snapToGrid w:val="0"/>
          <w:lang w:val="fr-FR" w:eastAsia="en-US"/>
        </w:rPr>
        <w:t xml:space="preserve">cet office ou cette organisation doit mettre à disposition pour consultation, dans le cadre de la documentation minimale visée à la </w:t>
      </w:r>
      <w:r w:rsidR="0036449C" w:rsidRPr="00913009">
        <w:rPr>
          <w:rFonts w:eastAsia="Times New Roman" w:cs="Times New Roman"/>
          <w:noProof/>
          <w:snapToGrid w:val="0"/>
          <w:lang w:val="fr-FR" w:eastAsia="en-US"/>
        </w:rPr>
        <w:t>règle 3</w:t>
      </w:r>
      <w:r w:rsidRPr="00913009">
        <w:rPr>
          <w:rFonts w:eastAsia="Times New Roman" w:cs="Times New Roman"/>
          <w:noProof/>
          <w:snapToGrid w:val="0"/>
          <w:lang w:val="fr-FR" w:eastAsia="en-US"/>
        </w:rPr>
        <w:t>4, conformément aux exigences spécifiées dans les instructions administratives, tout brevet délivré et toute demande de brevet publiée par lui ou par elle et, le cas échéant, par son ou ses prédécesseurs en droit;</w:t>
      </w:r>
    </w:p>
    <w:p w14:paraId="7E02CB6B" w14:textId="77777777" w:rsidR="004910C8" w:rsidRPr="00913009" w:rsidRDefault="004910C8" w:rsidP="00913009">
      <w:pPr>
        <w:pStyle w:val="ListParagraph"/>
        <w:numPr>
          <w:ilvl w:val="0"/>
          <w:numId w:val="7"/>
        </w:numPr>
        <w:spacing w:before="119" w:after="240" w:line="360" w:lineRule="auto"/>
        <w:ind w:left="0" w:firstLine="567"/>
        <w:rPr>
          <w:rFonts w:eastAsia="Calibri" w:cs="Times New Roman"/>
          <w:noProof/>
          <w:snapToGrid w:val="0"/>
          <w:lang w:val="fr-FR" w:eastAsia="en-US"/>
        </w:rPr>
      </w:pPr>
      <w:r w:rsidRPr="00913009">
        <w:rPr>
          <w:rFonts w:eastAsia="Times New Roman" w:cs="Times New Roman"/>
          <w:noProof/>
          <w:snapToGrid w:val="0"/>
          <w:lang w:val="fr-FR" w:eastAsia="en-US"/>
        </w:rPr>
        <w:t xml:space="preserve">cet office ou cette organisation doit avoir en sa possession au moins la documentation minimale </w:t>
      </w:r>
      <w:r w:rsidR="00204696">
        <w:rPr>
          <w:rFonts w:eastAsia="Times New Roman" w:cs="Times New Roman"/>
          <w:noProof/>
          <w:snapToGrid w:val="0"/>
          <w:lang w:val="fr-FR" w:eastAsia="en-US"/>
        </w:rPr>
        <w:t>de</w:t>
      </w:r>
      <w:r w:rsidRPr="00913009">
        <w:rPr>
          <w:rFonts w:eastAsia="Times New Roman" w:cs="Times New Roman"/>
          <w:noProof/>
          <w:snapToGrid w:val="0"/>
          <w:lang w:val="fr-FR" w:eastAsia="en-US"/>
        </w:rPr>
        <w:t xml:space="preserve"> la </w:t>
      </w:r>
      <w:r w:rsidR="0036449C" w:rsidRPr="00913009">
        <w:rPr>
          <w:rFonts w:eastAsia="Times New Roman" w:cs="Times New Roman"/>
          <w:noProof/>
          <w:snapToGrid w:val="0"/>
          <w:lang w:val="fr-FR" w:eastAsia="en-US"/>
        </w:rPr>
        <w:t>règle 3</w:t>
      </w:r>
      <w:r w:rsidR="00204696">
        <w:rPr>
          <w:rFonts w:eastAsia="Times New Roman" w:cs="Times New Roman"/>
          <w:noProof/>
          <w:snapToGrid w:val="0"/>
          <w:lang w:val="fr-FR" w:eastAsia="en-US"/>
        </w:rPr>
        <w:t>4, ou maintenir l’</w:t>
      </w:r>
      <w:r w:rsidRPr="00913009">
        <w:rPr>
          <w:rFonts w:eastAsia="Times New Roman" w:cs="Times New Roman"/>
          <w:noProof/>
          <w:snapToGrid w:val="0"/>
          <w:lang w:val="fr-FR" w:eastAsia="en-US"/>
        </w:rPr>
        <w:t>accès à cette documentation minimale, aux fins de la recherche conformément aux instructions administratives;</w:t>
      </w:r>
    </w:p>
    <w:p w14:paraId="4C42BFAE" w14:textId="77777777" w:rsidR="004910C8" w:rsidRPr="004910C8" w:rsidRDefault="004910C8" w:rsidP="00913009">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iv)</w:t>
      </w:r>
      <w:r w:rsidR="00913009">
        <w:rPr>
          <w:rFonts w:eastAsia="Times New Roman" w:cs="Times New Roman"/>
          <w:noProof/>
          <w:snapToGrid w:val="0"/>
          <w:lang w:val="fr-FR" w:eastAsia="en-US"/>
        </w:rPr>
        <w:tab/>
      </w:r>
      <w:r w:rsidRPr="004910C8">
        <w:rPr>
          <w:rFonts w:eastAsia="Times New Roman" w:cs="Times New Roman"/>
          <w:noProof/>
          <w:snapToGrid w:val="0"/>
          <w:lang w:val="fr-FR" w:eastAsia="en-US"/>
        </w:rPr>
        <w:t>cet office ou cette organisation doit disposer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 système de gestion de la qualité et de dispositions internes en matière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évaluation conformément aux règles communes de la recherche internationale;</w:t>
      </w:r>
    </w:p>
    <w:p w14:paraId="37C06122" w14:textId="77777777" w:rsidR="004910C8" w:rsidRPr="004910C8" w:rsidRDefault="004910C8" w:rsidP="00913009">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v)</w:t>
      </w:r>
      <w:r w:rsidRPr="004910C8">
        <w:rPr>
          <w:rFonts w:eastAsia="Times New Roman" w:cs="Times New Roman"/>
          <w:noProof/>
          <w:snapToGrid w:val="0"/>
          <w:lang w:val="fr-FR" w:eastAsia="en-US"/>
        </w:rPr>
        <w:tab/>
        <w:t>cet office ou cette organisation doit être nommé en qualité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administration chargée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examen préliminaire international.</w:t>
      </w:r>
    </w:p>
    <w:p w14:paraId="6A5B36E8" w14:textId="77777777" w:rsidR="004910C8" w:rsidRPr="00F8795B" w:rsidRDefault="0036449C" w:rsidP="00F8795B">
      <w:pPr>
        <w:pStyle w:val="LegTitle"/>
        <w:rPr>
          <w:rFonts w:eastAsia="Calibri"/>
          <w:lang w:val="fr-FR"/>
        </w:rPr>
      </w:pPr>
      <w:bookmarkStart w:id="180" w:name="_Toc126936143"/>
      <w:bookmarkStart w:id="181" w:name="_Toc126936233"/>
      <w:bookmarkStart w:id="182" w:name="_Toc126940756"/>
      <w:bookmarkStart w:id="183" w:name="_Toc131510358"/>
      <w:bookmarkStart w:id="184" w:name="_Toc75509578"/>
      <w:bookmarkStart w:id="185" w:name="_Toc75509870"/>
      <w:bookmarkStart w:id="186" w:name="_Toc75510011"/>
      <w:bookmarkStart w:id="187" w:name="_Toc75511308"/>
      <w:bookmarkStart w:id="188" w:name="_Toc75513354"/>
      <w:bookmarkStart w:id="189" w:name="_Toc131699757"/>
      <w:bookmarkEnd w:id="169"/>
      <w:bookmarkEnd w:id="170"/>
      <w:bookmarkEnd w:id="171"/>
      <w:bookmarkEnd w:id="172"/>
      <w:bookmarkEnd w:id="173"/>
      <w:r w:rsidRPr="00F8795B">
        <w:rPr>
          <w:lang w:val="fr-FR"/>
        </w:rPr>
        <w:lastRenderedPageBreak/>
        <w:t>Règle 6</w:t>
      </w:r>
      <w:r w:rsidR="004910C8" w:rsidRPr="00F8795B">
        <w:rPr>
          <w:lang w:val="fr-FR"/>
        </w:rPr>
        <w:t>3</w:t>
      </w:r>
      <w:r w:rsidR="00F8795B" w:rsidRPr="00F8795B">
        <w:rPr>
          <w:lang w:val="fr-FR"/>
        </w:rPr>
        <w:br/>
      </w:r>
      <w:r w:rsidR="004910C8" w:rsidRPr="00F8795B">
        <w:rPr>
          <w:lang w:val="fr-FR"/>
        </w:rPr>
        <w:t>Exigences minimales pour les administrations chargées de l</w:t>
      </w:r>
      <w:r w:rsidRPr="00F8795B">
        <w:rPr>
          <w:lang w:val="fr-FR"/>
        </w:rPr>
        <w:t>’</w:t>
      </w:r>
      <w:r w:rsidR="004910C8" w:rsidRPr="00F8795B">
        <w:rPr>
          <w:lang w:val="fr-FR"/>
        </w:rPr>
        <w:t>examen préliminaire international</w:t>
      </w:r>
      <w:bookmarkEnd w:id="180"/>
      <w:bookmarkEnd w:id="181"/>
      <w:bookmarkEnd w:id="182"/>
      <w:bookmarkEnd w:id="183"/>
      <w:bookmarkEnd w:id="189"/>
    </w:p>
    <w:p w14:paraId="48564F27" w14:textId="77777777" w:rsidR="004910C8" w:rsidRPr="00AD0576" w:rsidRDefault="004910C8" w:rsidP="00F8795B">
      <w:pPr>
        <w:pStyle w:val="LegSubRule"/>
        <w:tabs>
          <w:tab w:val="clear" w:pos="510"/>
        </w:tabs>
        <w:ind w:left="567" w:hanging="567"/>
        <w:rPr>
          <w:rFonts w:eastAsia="Calibri"/>
          <w:lang w:val="fr-CH"/>
        </w:rPr>
      </w:pPr>
      <w:bookmarkStart w:id="190" w:name="_Toc126936144"/>
      <w:bookmarkStart w:id="191" w:name="_Toc126936234"/>
      <w:bookmarkStart w:id="192" w:name="_Toc126940757"/>
      <w:bookmarkStart w:id="193" w:name="_Toc131510359"/>
      <w:bookmarkStart w:id="194" w:name="_Toc131699758"/>
      <w:r w:rsidRPr="00AD0576">
        <w:rPr>
          <w:lang w:val="fr-CH"/>
        </w:rPr>
        <w:t>63.1</w:t>
      </w:r>
      <w:r w:rsidR="00F8795B" w:rsidRPr="00AD0576">
        <w:rPr>
          <w:lang w:val="fr-CH"/>
        </w:rPr>
        <w:tab/>
      </w:r>
      <w:r w:rsidRPr="00AD0576">
        <w:rPr>
          <w:i/>
          <w:lang w:val="fr-CH"/>
        </w:rPr>
        <w:t>Définition des exigences minimales</w:t>
      </w:r>
      <w:bookmarkEnd w:id="190"/>
      <w:bookmarkEnd w:id="191"/>
      <w:bookmarkEnd w:id="192"/>
      <w:bookmarkEnd w:id="193"/>
      <w:bookmarkEnd w:id="194"/>
    </w:p>
    <w:p w14:paraId="32276216" w14:textId="77777777" w:rsidR="004910C8" w:rsidRPr="004910C8" w:rsidRDefault="004910C8" w:rsidP="004910C8">
      <w:pPr>
        <w:tabs>
          <w:tab w:val="left" w:pos="454"/>
        </w:tabs>
        <w:spacing w:before="119" w:after="240" w:line="360" w:lineRule="auto"/>
        <w:rPr>
          <w:rFonts w:eastAsia="Calibri" w:cs="Times New Roman"/>
          <w:noProof/>
          <w:snapToGrid w:val="0"/>
          <w:lang w:val="fr-FR" w:eastAsia="en-US"/>
        </w:rPr>
      </w:pPr>
      <w:r w:rsidRPr="004910C8">
        <w:rPr>
          <w:rFonts w:eastAsia="Times New Roman" w:cs="Times New Roman"/>
          <w:noProof/>
          <w:snapToGrid w:val="0"/>
          <w:lang w:val="fr-FR" w:eastAsia="en-US"/>
        </w:rPr>
        <w:t>Les exigences minimales mentionnées à l</w:t>
      </w:r>
      <w:r w:rsidR="0036449C">
        <w:rPr>
          <w:rFonts w:eastAsia="Times New Roman" w:cs="Times New Roman"/>
          <w:noProof/>
          <w:snapToGrid w:val="0"/>
          <w:lang w:val="fr-FR" w:eastAsia="en-US"/>
        </w:rPr>
        <w:t>’</w:t>
      </w:r>
      <w:r w:rsidR="0036449C" w:rsidRPr="004910C8">
        <w:rPr>
          <w:rFonts w:eastAsia="Times New Roman" w:cs="Times New Roman"/>
          <w:noProof/>
          <w:snapToGrid w:val="0"/>
          <w:lang w:val="fr-FR" w:eastAsia="en-US"/>
        </w:rPr>
        <w:t>article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3</w:t>
      </w:r>
      <w:r w:rsidRPr="004910C8">
        <w:rPr>
          <w:rFonts w:eastAsia="Times New Roman" w:cs="Times New Roman"/>
          <w:noProof/>
          <w:snapToGrid w:val="0"/>
          <w:lang w:val="fr-FR" w:eastAsia="en-US"/>
        </w:rPr>
        <w:t>2.3) sont les suivantes</w:t>
      </w:r>
      <w:r w:rsidR="0036449C">
        <w:rPr>
          <w:rFonts w:eastAsia="Times New Roman" w:cs="Times New Roman"/>
          <w:noProof/>
          <w:snapToGrid w:val="0"/>
          <w:lang w:val="fr-FR" w:eastAsia="en-US"/>
        </w:rPr>
        <w:t> :</w:t>
      </w:r>
    </w:p>
    <w:p w14:paraId="2BEAB472" w14:textId="77777777" w:rsidR="004910C8" w:rsidRPr="004910C8" w:rsidRDefault="004910C8" w:rsidP="00F8795B">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w:t>
      </w:r>
      <w:r w:rsidR="00F8795B">
        <w:rPr>
          <w:rFonts w:eastAsia="Times New Roman" w:cs="Times New Roman"/>
          <w:noProof/>
          <w:snapToGrid w:val="0"/>
          <w:lang w:val="fr-FR" w:eastAsia="en-US"/>
        </w:rPr>
        <w:tab/>
      </w:r>
      <w:r w:rsidRPr="004910C8">
        <w:rPr>
          <w:rFonts w:eastAsia="Times New Roman" w:cs="Times New Roman"/>
          <w:noProof/>
          <w:snapToGrid w:val="0"/>
          <w:lang w:val="fr-FR" w:eastAsia="en-US"/>
        </w:rPr>
        <w:t>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office national ou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organisation intergouvernementale doit avoir au moins cent employés à plein temps possédant des qualifications techniques suffisantes pour procéder aux recherches dans les domaines techniques sur lesquels la recherche doit porter;</w:t>
      </w:r>
    </w:p>
    <w:p w14:paraId="661933B5" w14:textId="77777777" w:rsidR="004910C8" w:rsidRPr="004910C8" w:rsidRDefault="004910C8" w:rsidP="00F8795B">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ii)</w:t>
      </w:r>
      <w:r w:rsidRPr="004910C8">
        <w:rPr>
          <w:rFonts w:eastAsia="Times New Roman" w:cs="Times New Roman"/>
          <w:noProof/>
          <w:snapToGrid w:val="0"/>
          <w:lang w:val="fr-FR" w:eastAsia="en-US"/>
        </w:rPr>
        <w:tab/>
        <w:t xml:space="preserve">cet office ou cette organisation doit mettre à disposition pour consultation, dans le cadre de la documentation minimale visée à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3</w:t>
      </w:r>
      <w:r w:rsidRPr="004910C8">
        <w:rPr>
          <w:rFonts w:eastAsia="Times New Roman" w:cs="Times New Roman"/>
          <w:noProof/>
          <w:snapToGrid w:val="0"/>
          <w:lang w:val="fr-FR" w:eastAsia="en-US"/>
        </w:rPr>
        <w:t>4, conformément aux exigences spécifiées dans les instructions administratives, tout brevet délivré et toute demande de brevet publiée par lui ou par elle et, le cas échéant, par son ou ses prédécesseurs en droit;</w:t>
      </w:r>
    </w:p>
    <w:p w14:paraId="6FE18CBB" w14:textId="77777777" w:rsidR="004910C8" w:rsidRPr="004910C8" w:rsidRDefault="004910C8" w:rsidP="00F8795B">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iii)</w:t>
      </w:r>
      <w:r w:rsidRPr="004910C8">
        <w:rPr>
          <w:rFonts w:eastAsia="Times New Roman" w:cs="Times New Roman"/>
          <w:noProof/>
          <w:snapToGrid w:val="0"/>
          <w:lang w:val="fr-FR" w:eastAsia="en-US"/>
        </w:rPr>
        <w:tab/>
        <w:t xml:space="preserve">cet office ou cette organisation doit avoir en sa possession au moins la documentation minimale de la </w:t>
      </w:r>
      <w:r w:rsidR="0036449C" w:rsidRPr="004910C8">
        <w:rPr>
          <w:rFonts w:eastAsia="Times New Roman" w:cs="Times New Roman"/>
          <w:noProof/>
          <w:snapToGrid w:val="0"/>
          <w:lang w:val="fr-FR" w:eastAsia="en-US"/>
        </w:rPr>
        <w:t>règle</w:t>
      </w:r>
      <w:r w:rsidR="0036449C">
        <w:rPr>
          <w:rFonts w:eastAsia="Times New Roman" w:cs="Times New Roman"/>
          <w:noProof/>
          <w:snapToGrid w:val="0"/>
          <w:lang w:val="fr-FR" w:eastAsia="en-US"/>
        </w:rPr>
        <w:t> </w:t>
      </w:r>
      <w:r w:rsidR="0036449C" w:rsidRPr="004910C8">
        <w:rPr>
          <w:rFonts w:eastAsia="Times New Roman" w:cs="Times New Roman"/>
          <w:noProof/>
          <w:snapToGrid w:val="0"/>
          <w:lang w:val="fr-FR" w:eastAsia="en-US"/>
        </w:rPr>
        <w:t>3</w:t>
      </w:r>
      <w:r w:rsidRPr="004910C8">
        <w:rPr>
          <w:rFonts w:eastAsia="Times New Roman" w:cs="Times New Roman"/>
          <w:noProof/>
          <w:snapToGrid w:val="0"/>
          <w:lang w:val="fr-FR" w:eastAsia="en-US"/>
        </w:rPr>
        <w:t>4 disposée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une manière adéquate aux fins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examen;</w:t>
      </w:r>
    </w:p>
    <w:p w14:paraId="3AE0C3F1" w14:textId="77777777" w:rsidR="004910C8" w:rsidRPr="004910C8" w:rsidRDefault="004910C8" w:rsidP="00F8795B">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iv)</w:t>
      </w:r>
      <w:r w:rsidR="00F8795B">
        <w:rPr>
          <w:rFonts w:eastAsia="Times New Roman" w:cs="Times New Roman"/>
          <w:noProof/>
          <w:snapToGrid w:val="0"/>
          <w:lang w:val="fr-FR" w:eastAsia="en-US"/>
        </w:rPr>
        <w:tab/>
      </w:r>
      <w:r w:rsidRPr="004910C8">
        <w:rPr>
          <w:rFonts w:eastAsia="Times New Roman" w:cs="Times New Roman"/>
          <w:noProof/>
          <w:snapToGrid w:val="0"/>
          <w:lang w:val="fr-FR" w:eastAsia="en-US"/>
        </w:rPr>
        <w:t>cet office ou cette organisation doit disposer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un système de gestion de la qualité et de dispositions internes en matière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évaluation conformément aux règles communes de l</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examen préliminaire international;</w:t>
      </w:r>
    </w:p>
    <w:p w14:paraId="5BC9BE81" w14:textId="77777777" w:rsidR="004910C8" w:rsidRPr="004910C8" w:rsidRDefault="004910C8" w:rsidP="00F8795B">
      <w:pPr>
        <w:spacing w:before="119" w:after="240" w:line="360" w:lineRule="auto"/>
        <w:ind w:firstLine="567"/>
        <w:rPr>
          <w:rFonts w:eastAsia="Calibri" w:cs="Times New Roman"/>
          <w:noProof/>
          <w:snapToGrid w:val="0"/>
          <w:lang w:val="fr-FR" w:eastAsia="en-US"/>
        </w:rPr>
      </w:pPr>
      <w:r w:rsidRPr="004910C8">
        <w:rPr>
          <w:rFonts w:eastAsia="Times New Roman" w:cs="Times New Roman"/>
          <w:noProof/>
          <w:snapToGrid w:val="0"/>
          <w:lang w:val="fr-FR" w:eastAsia="en-US"/>
        </w:rPr>
        <w:t>v)</w:t>
      </w:r>
      <w:r w:rsidR="00F8795B">
        <w:rPr>
          <w:rFonts w:eastAsia="Times New Roman" w:cs="Times New Roman"/>
          <w:noProof/>
          <w:snapToGrid w:val="0"/>
          <w:lang w:val="fr-FR" w:eastAsia="en-US"/>
        </w:rPr>
        <w:tab/>
      </w:r>
      <w:r w:rsidRPr="004910C8">
        <w:rPr>
          <w:rFonts w:eastAsia="Times New Roman" w:cs="Times New Roman"/>
          <w:noProof/>
          <w:snapToGrid w:val="0"/>
          <w:lang w:val="fr-FR" w:eastAsia="en-US"/>
        </w:rPr>
        <w:t>cet office ou cette organisation doit être nommé en qualité d</w:t>
      </w:r>
      <w:r w:rsidR="0036449C">
        <w:rPr>
          <w:rFonts w:eastAsia="Times New Roman" w:cs="Times New Roman"/>
          <w:noProof/>
          <w:snapToGrid w:val="0"/>
          <w:lang w:val="fr-FR" w:eastAsia="en-US"/>
        </w:rPr>
        <w:t>’</w:t>
      </w:r>
      <w:r w:rsidRPr="004910C8">
        <w:rPr>
          <w:rFonts w:eastAsia="Times New Roman" w:cs="Times New Roman"/>
          <w:noProof/>
          <w:snapToGrid w:val="0"/>
          <w:lang w:val="fr-FR" w:eastAsia="en-US"/>
        </w:rPr>
        <w:t>administration chargée de la recherche internationale.</w:t>
      </w:r>
    </w:p>
    <w:bookmarkEnd w:id="184"/>
    <w:bookmarkEnd w:id="185"/>
    <w:bookmarkEnd w:id="186"/>
    <w:bookmarkEnd w:id="187"/>
    <w:bookmarkEnd w:id="188"/>
    <w:p w14:paraId="659E3F6A" w14:textId="77777777" w:rsidR="0036449C" w:rsidRPr="00AD0576" w:rsidRDefault="004910C8" w:rsidP="00F8795B">
      <w:pPr>
        <w:pStyle w:val="Endofdocument-Annex"/>
        <w:spacing w:before="720"/>
        <w:rPr>
          <w:lang w:val="fr-CH"/>
        </w:rPr>
      </w:pPr>
      <w:r w:rsidRPr="00AD0576">
        <w:rPr>
          <w:lang w:val="fr-CH"/>
        </w:rPr>
        <w:t>[Fin de l</w:t>
      </w:r>
      <w:r w:rsidR="0036449C" w:rsidRPr="00AD0576">
        <w:rPr>
          <w:lang w:val="fr-CH"/>
        </w:rPr>
        <w:t>’annexe I</w:t>
      </w:r>
      <w:r w:rsidRPr="00AD0576">
        <w:rPr>
          <w:lang w:val="fr-CH"/>
        </w:rPr>
        <w:t>II et du document]</w:t>
      </w:r>
      <w:bookmarkEnd w:id="113"/>
    </w:p>
    <w:sectPr w:rsidR="0036449C" w:rsidRPr="00AD0576" w:rsidSect="006A7959">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AD0B7" w14:textId="77777777" w:rsidR="000F622F" w:rsidRDefault="000F622F">
      <w:r>
        <w:separator/>
      </w:r>
    </w:p>
  </w:endnote>
  <w:endnote w:type="continuationSeparator" w:id="0">
    <w:p w14:paraId="279DD588" w14:textId="77777777" w:rsidR="000F622F" w:rsidRPr="009D30E6" w:rsidRDefault="000F622F" w:rsidP="00D45252">
      <w:pPr>
        <w:rPr>
          <w:sz w:val="17"/>
          <w:szCs w:val="17"/>
        </w:rPr>
      </w:pPr>
      <w:r w:rsidRPr="009D30E6">
        <w:rPr>
          <w:sz w:val="17"/>
          <w:szCs w:val="17"/>
        </w:rPr>
        <w:separator/>
      </w:r>
    </w:p>
    <w:p w14:paraId="6D15847E" w14:textId="77777777" w:rsidR="000F622F" w:rsidRPr="009D30E6" w:rsidRDefault="000F622F" w:rsidP="00D45252">
      <w:pPr>
        <w:spacing w:after="60"/>
        <w:rPr>
          <w:sz w:val="17"/>
          <w:szCs w:val="17"/>
        </w:rPr>
      </w:pPr>
      <w:r w:rsidRPr="009D30E6">
        <w:rPr>
          <w:sz w:val="17"/>
          <w:szCs w:val="17"/>
        </w:rPr>
        <w:t>[Suite de la note de la page précédente]</w:t>
      </w:r>
    </w:p>
  </w:endnote>
  <w:endnote w:type="continuationNotice" w:id="1">
    <w:p w14:paraId="30F69E13" w14:textId="77777777" w:rsidR="000F622F" w:rsidRPr="009D30E6" w:rsidRDefault="000F622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D883" w14:textId="77777777" w:rsidR="00AC29B5" w:rsidRDefault="00AC29B5" w:rsidP="00AC2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F293" w14:textId="2F63B819" w:rsidR="000F622F" w:rsidRDefault="000F6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7A9A" w14:textId="69AAD1BF" w:rsidR="000F622F" w:rsidRDefault="000F62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E5D6" w14:textId="5FC38CAC" w:rsidR="00AC29B5" w:rsidRDefault="00AC29B5" w:rsidP="00AC29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AA3A" w14:textId="77777777" w:rsidR="000F622F" w:rsidRDefault="000F62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7BF7" w14:textId="6C692100" w:rsidR="000F622F" w:rsidRDefault="000F62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2494" w14:textId="77777777" w:rsidR="00AC29B5" w:rsidRDefault="00AC29B5" w:rsidP="00AC29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99DC" w14:textId="6171FD5A" w:rsidR="00AC29B5" w:rsidRDefault="00AC29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2B57" w14:textId="2E6DF90F" w:rsidR="00AC29B5" w:rsidRDefault="00AC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2E9F7" w14:textId="77777777" w:rsidR="000F622F" w:rsidRDefault="000F622F">
      <w:r>
        <w:separator/>
      </w:r>
    </w:p>
  </w:footnote>
  <w:footnote w:type="continuationSeparator" w:id="0">
    <w:p w14:paraId="49C140A0" w14:textId="77777777" w:rsidR="000F622F" w:rsidRDefault="000F622F" w:rsidP="007461F1">
      <w:r>
        <w:separator/>
      </w:r>
    </w:p>
    <w:p w14:paraId="15D92859" w14:textId="77777777" w:rsidR="000F622F" w:rsidRPr="009D30E6" w:rsidRDefault="000F622F" w:rsidP="007461F1">
      <w:pPr>
        <w:spacing w:after="60"/>
        <w:rPr>
          <w:sz w:val="17"/>
          <w:szCs w:val="17"/>
        </w:rPr>
      </w:pPr>
      <w:r w:rsidRPr="009D30E6">
        <w:rPr>
          <w:sz w:val="17"/>
          <w:szCs w:val="17"/>
        </w:rPr>
        <w:t>[Suite de la note de la page précédente]</w:t>
      </w:r>
    </w:p>
  </w:footnote>
  <w:footnote w:type="continuationNotice" w:id="1">
    <w:p w14:paraId="241C1712" w14:textId="77777777" w:rsidR="000F622F" w:rsidRPr="009D30E6" w:rsidRDefault="000F622F" w:rsidP="007461F1">
      <w:pPr>
        <w:spacing w:before="60"/>
        <w:jc w:val="right"/>
        <w:rPr>
          <w:sz w:val="17"/>
          <w:szCs w:val="17"/>
        </w:rPr>
      </w:pPr>
      <w:r w:rsidRPr="009D30E6">
        <w:rPr>
          <w:sz w:val="17"/>
          <w:szCs w:val="17"/>
        </w:rPr>
        <w:t>[Suite de la note page suivante]</w:t>
      </w:r>
    </w:p>
  </w:footnote>
  <w:footnote w:id="2">
    <w:p w14:paraId="709B56E8" w14:textId="26B1237D" w:rsidR="000F622F" w:rsidRPr="00820039" w:rsidRDefault="000F622F" w:rsidP="004910C8">
      <w:pPr>
        <w:pStyle w:val="FootnoteText"/>
      </w:pPr>
      <w:r>
        <w:rPr>
          <w:rStyle w:val="FootnoteReference"/>
        </w:rPr>
        <w:footnoteRef/>
      </w:r>
      <w:r>
        <w:tab/>
        <w:t>Dans le présent document, les termes “articles” et “règles” renvoient respectivement au PCT et règlement d’exécution du PCT (ci-après dénommé “règlement d’exécution”), ou aux dispositions qu’il est proposé de modifier ou d’ajouter, selon le cas.  Les termes “législation nationale”, “demandes nationales”, “phase nationale”, etc., désignent également la législation, les demandes et la phase régionales.</w:t>
      </w:r>
    </w:p>
  </w:footnote>
  <w:footnote w:id="3">
    <w:p w14:paraId="1261FD04" w14:textId="77777777" w:rsidR="000F622F" w:rsidRPr="00A64B60" w:rsidRDefault="000F622F" w:rsidP="004910C8">
      <w:pPr>
        <w:pStyle w:val="FootnoteText"/>
      </w:pPr>
      <w:r>
        <w:rPr>
          <w:rStyle w:val="FootnoteReference"/>
        </w:rPr>
        <w:footnoteRef/>
      </w:r>
      <w:r>
        <w:t xml:space="preserve"> </w:t>
      </w:r>
      <w:r>
        <w:tab/>
        <w:t>Le texte qu’il est proposé d’ajouter est souligné et celui qu’il est proposé de supprimer est biffé.</w:t>
      </w:r>
    </w:p>
  </w:footnote>
  <w:footnote w:id="4">
    <w:p w14:paraId="54344A4F" w14:textId="77777777" w:rsidR="000F622F" w:rsidRPr="0085293C" w:rsidRDefault="000F622F" w:rsidP="004910C8">
      <w:pPr>
        <w:pStyle w:val="FootnoteText"/>
      </w:pPr>
      <w:r>
        <w:rPr>
          <w:rStyle w:val="FootnoteReference"/>
        </w:rPr>
        <w:footnoteRef/>
      </w:r>
      <w:r>
        <w:t xml:space="preserve"> </w:t>
      </w:r>
      <w:r>
        <w:tab/>
        <w:t>Le texte qu’il est proposé d’ajouter est souligné et celui qu’il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B553" w14:textId="77777777" w:rsidR="00AC29B5" w:rsidRDefault="00AC29B5" w:rsidP="00AC29B5">
    <w:pPr>
      <w:jc w:val="right"/>
    </w:pPr>
    <w:r>
      <w:t>PCT/A/55/2</w:t>
    </w:r>
  </w:p>
  <w:p w14:paraId="0A2FDBCA" w14:textId="38DBF0F2" w:rsidR="00AC29B5" w:rsidRDefault="00AC29B5" w:rsidP="00AC29B5">
    <w:pPr>
      <w:spacing w:after="480"/>
      <w:jc w:val="right"/>
    </w:pPr>
    <w:r>
      <w:t>page </w:t>
    </w:r>
    <w:r>
      <w:fldChar w:fldCharType="begin"/>
    </w:r>
    <w:r>
      <w:instrText xml:space="preserve"> PAGE  \* MERGEFORMAT </w:instrText>
    </w:r>
    <w:r>
      <w:fldChar w:fldCharType="separate"/>
    </w:r>
    <w:r w:rsidR="006E701E">
      <w:rPr>
        <w:noProof/>
      </w:rPr>
      <w:t>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B636" w14:textId="77777777" w:rsidR="000F622F" w:rsidRPr="00B54A72" w:rsidRDefault="000F622F" w:rsidP="00B36B28">
    <w:pPr>
      <w:jc w:val="right"/>
    </w:pPr>
    <w:r>
      <w:t>PCT/A/55/2</w:t>
    </w:r>
  </w:p>
  <w:p w14:paraId="3BA22CAE" w14:textId="4CEE47F9" w:rsidR="000F622F" w:rsidRDefault="000F622F" w:rsidP="00B36B28">
    <w:pPr>
      <w:pStyle w:val="Header"/>
      <w:spacing w:after="480"/>
      <w:jc w:val="right"/>
    </w:pPr>
    <w:r>
      <w:t>Annexe </w:t>
    </w:r>
    <w:r w:rsidRPr="00B54A72">
      <w:t>I</w:t>
    </w:r>
    <w:r>
      <w:t>II, page </w:t>
    </w:r>
    <w:sdt>
      <w:sdtPr>
        <w:id w:val="9447331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701E">
          <w:rPr>
            <w:noProof/>
          </w:rPr>
          <w:t>5</w:t>
        </w:r>
        <w:r>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6219" w14:textId="77777777" w:rsidR="000F622F" w:rsidRPr="00E612FD" w:rsidRDefault="000F622F" w:rsidP="00790D6C">
    <w:pPr>
      <w:pStyle w:val="Header"/>
      <w:jc w:val="right"/>
    </w:pPr>
    <w:r>
      <w:t>PCT/A/55/2</w:t>
    </w:r>
  </w:p>
  <w:p w14:paraId="5C1C1FF6" w14:textId="77777777" w:rsidR="000F622F" w:rsidRPr="00E612FD" w:rsidRDefault="000F622F" w:rsidP="007C1629">
    <w:pPr>
      <w:pStyle w:val="Header"/>
      <w:spacing w:after="480"/>
      <w:jc w:val="right"/>
    </w:pPr>
    <w:r>
      <w:t>ANNEXE 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BF64" w14:textId="6DAD523F" w:rsidR="000F622F" w:rsidRDefault="000F622F" w:rsidP="00477D6B">
    <w:pPr>
      <w:jc w:val="right"/>
    </w:pPr>
    <w:r>
      <w:t>PCT/A/55/2</w:t>
    </w:r>
  </w:p>
  <w:p w14:paraId="0D335066" w14:textId="19CF7F65" w:rsidR="000F622F" w:rsidRDefault="000F622F" w:rsidP="00790D6C">
    <w:pPr>
      <w:spacing w:after="480"/>
      <w:jc w:val="right"/>
    </w:pPr>
    <w:r>
      <w:t>page </w:t>
    </w:r>
    <w:r>
      <w:fldChar w:fldCharType="begin"/>
    </w:r>
    <w:r>
      <w:instrText xml:space="preserve"> PAGE  \* MERGEFORMAT </w:instrText>
    </w:r>
    <w:r>
      <w:fldChar w:fldCharType="separate"/>
    </w:r>
    <w:r w:rsidR="006E701E">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7772" w14:textId="6B7045AC" w:rsidR="00AC29B5" w:rsidRPr="002A4512" w:rsidRDefault="00AC29B5" w:rsidP="00AC29B5">
    <w:pPr>
      <w:jc w:val="right"/>
      <w:rPr>
        <w:caps/>
      </w:rPr>
    </w:pPr>
    <w:r>
      <w:t>PCT/A/55/2</w:t>
    </w:r>
  </w:p>
  <w:p w14:paraId="390D11E7" w14:textId="17796BFA" w:rsidR="00AC29B5" w:rsidRPr="002A4512" w:rsidRDefault="00AC29B5" w:rsidP="00AC29B5">
    <w:pPr>
      <w:spacing w:after="480"/>
      <w:jc w:val="right"/>
    </w:pPr>
    <w:r>
      <w:t>Annexe I, page </w:t>
    </w:r>
    <w:r>
      <w:fldChar w:fldCharType="begin"/>
    </w:r>
    <w:r w:rsidRPr="002A4512">
      <w:instrText xml:space="preserve"> PAGE  \* MERGEFORMAT </w:instrText>
    </w:r>
    <w:r>
      <w:fldChar w:fldCharType="separate"/>
    </w:r>
    <w:r w:rsidR="006E701E">
      <w:rPr>
        <w:noProof/>
      </w:rPr>
      <w:t>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3487" w14:textId="77777777" w:rsidR="000F622F" w:rsidRPr="002A4512" w:rsidRDefault="000F622F" w:rsidP="00477D6B">
    <w:pPr>
      <w:jc w:val="right"/>
      <w:rPr>
        <w:caps/>
      </w:rPr>
    </w:pPr>
    <w:r>
      <w:t>PCT/A/55/2</w:t>
    </w:r>
  </w:p>
  <w:p w14:paraId="1A06EAF3" w14:textId="522C214B" w:rsidR="000F622F" w:rsidRPr="002A4512" w:rsidRDefault="000F622F" w:rsidP="0062247F">
    <w:pPr>
      <w:spacing w:after="480"/>
      <w:jc w:val="right"/>
    </w:pPr>
    <w:r>
      <w:t>Annexe I, page </w:t>
    </w:r>
    <w:r>
      <w:fldChar w:fldCharType="begin"/>
    </w:r>
    <w:r w:rsidRPr="002A4512">
      <w:instrText xml:space="preserve"> PAGE  \* MERGEFORMAT </w:instrText>
    </w:r>
    <w:r>
      <w:fldChar w:fldCharType="separate"/>
    </w:r>
    <w:r w:rsidR="006E701E">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5996" w14:textId="77777777" w:rsidR="000F622F" w:rsidRPr="00E612FD" w:rsidRDefault="000F622F" w:rsidP="00790D6C">
    <w:pPr>
      <w:pStyle w:val="Header"/>
      <w:jc w:val="right"/>
    </w:pPr>
    <w:r>
      <w:t>PCT/A/55/2</w:t>
    </w:r>
  </w:p>
  <w:p w14:paraId="3CECB240" w14:textId="77777777" w:rsidR="000F622F" w:rsidRPr="00E612FD" w:rsidRDefault="000F622F" w:rsidP="0062247F">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A193" w14:textId="77777777" w:rsidR="00AC29B5" w:rsidRPr="002A4512" w:rsidRDefault="00AC29B5" w:rsidP="00AC29B5">
    <w:pPr>
      <w:jc w:val="right"/>
      <w:rPr>
        <w:caps/>
      </w:rPr>
    </w:pPr>
    <w:r>
      <w:t>PCT/A/55/2</w:t>
    </w:r>
  </w:p>
  <w:p w14:paraId="64545878" w14:textId="2841616C" w:rsidR="00AC29B5" w:rsidRPr="002A4512" w:rsidRDefault="00AC29B5" w:rsidP="00AC29B5">
    <w:pPr>
      <w:spacing w:after="480"/>
      <w:jc w:val="right"/>
    </w:pPr>
    <w:r>
      <w:t>Annexe II, page </w:t>
    </w:r>
    <w:r>
      <w:fldChar w:fldCharType="begin"/>
    </w:r>
    <w:r w:rsidRPr="002A4512">
      <w:instrText xml:space="preserve"> PAGE  \* MERGEFORMAT </w:instrText>
    </w:r>
    <w:r>
      <w:fldChar w:fldCharType="separate"/>
    </w:r>
    <w:r w:rsidR="006E701E">
      <w:rPr>
        <w:noProof/>
      </w:rPr>
      <w:t>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172F" w14:textId="3BD0D614" w:rsidR="000F622F" w:rsidRPr="002A4512" w:rsidRDefault="000F622F" w:rsidP="00477D6B">
    <w:pPr>
      <w:jc w:val="right"/>
      <w:rPr>
        <w:caps/>
      </w:rPr>
    </w:pPr>
    <w:r>
      <w:t>PCT/A/55/2</w:t>
    </w:r>
  </w:p>
  <w:p w14:paraId="082933A1" w14:textId="5A926C09" w:rsidR="000F622F" w:rsidRPr="002A4512" w:rsidRDefault="000F622F" w:rsidP="007C1629">
    <w:pPr>
      <w:spacing w:after="480"/>
      <w:jc w:val="right"/>
    </w:pPr>
    <w:r>
      <w:t>Annexe II, page </w:t>
    </w:r>
    <w:r>
      <w:fldChar w:fldCharType="begin"/>
    </w:r>
    <w:r w:rsidRPr="002A4512">
      <w:instrText xml:space="preserve"> PAGE  \* MERGEFORMAT </w:instrText>
    </w:r>
    <w:r>
      <w:fldChar w:fldCharType="separate"/>
    </w:r>
    <w:r w:rsidR="006E701E">
      <w:rPr>
        <w:noProof/>
      </w:rPr>
      <w:t>7</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4CC4" w14:textId="77777777" w:rsidR="000F622F" w:rsidRPr="00E612FD" w:rsidRDefault="000F622F" w:rsidP="00790D6C">
    <w:pPr>
      <w:pStyle w:val="Header"/>
      <w:jc w:val="right"/>
    </w:pPr>
    <w:r>
      <w:t>PCT/A/55/2</w:t>
    </w:r>
  </w:p>
  <w:p w14:paraId="1900DA37" w14:textId="77777777" w:rsidR="000F622F" w:rsidRPr="00E612FD" w:rsidRDefault="000F622F" w:rsidP="007C1629">
    <w:pPr>
      <w:pStyle w:val="Header"/>
      <w:spacing w:after="480"/>
      <w:jc w:val="right"/>
    </w:pPr>
    <w:r>
      <w:t>ANNEXE 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9B52" w14:textId="272A3B50" w:rsidR="00AC29B5" w:rsidRPr="00B54A72" w:rsidRDefault="00AC29B5" w:rsidP="00AC29B5">
    <w:pPr>
      <w:jc w:val="right"/>
    </w:pPr>
    <w:r>
      <w:t>PCT/A/55/2</w:t>
    </w:r>
  </w:p>
  <w:p w14:paraId="40EA7613" w14:textId="0EC075CB" w:rsidR="00AC29B5" w:rsidRDefault="00AC29B5" w:rsidP="00AC29B5">
    <w:pPr>
      <w:pStyle w:val="Header"/>
      <w:spacing w:after="480"/>
      <w:jc w:val="right"/>
    </w:pPr>
    <w:r>
      <w:t>Annexe </w:t>
    </w:r>
    <w:r w:rsidRPr="00B54A72">
      <w:t>I</w:t>
    </w:r>
    <w:r>
      <w:t>II, page </w:t>
    </w:r>
    <w:sdt>
      <w:sdtPr>
        <w:id w:val="6308317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701E">
          <w:rPr>
            <w:noProof/>
          </w:rPr>
          <w:t>6</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FD91DFA"/>
    <w:multiLevelType w:val="hybridMultilevel"/>
    <w:tmpl w:val="A160847C"/>
    <w:lvl w:ilvl="0" w:tplc="0246B530">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C8"/>
    <w:rsid w:val="00010C5A"/>
    <w:rsid w:val="00011B7D"/>
    <w:rsid w:val="00055BED"/>
    <w:rsid w:val="00075432"/>
    <w:rsid w:val="00096289"/>
    <w:rsid w:val="000D2F11"/>
    <w:rsid w:val="000F5E56"/>
    <w:rsid w:val="000F622F"/>
    <w:rsid w:val="00117E5D"/>
    <w:rsid w:val="001362EE"/>
    <w:rsid w:val="00143F78"/>
    <w:rsid w:val="00172E7D"/>
    <w:rsid w:val="001832A6"/>
    <w:rsid w:val="0019477D"/>
    <w:rsid w:val="00195C6E"/>
    <w:rsid w:val="001B266A"/>
    <w:rsid w:val="001C0335"/>
    <w:rsid w:val="001D3D56"/>
    <w:rsid w:val="001E2BBF"/>
    <w:rsid w:val="001F0981"/>
    <w:rsid w:val="001F5909"/>
    <w:rsid w:val="00204696"/>
    <w:rsid w:val="00240654"/>
    <w:rsid w:val="002634C4"/>
    <w:rsid w:val="002D4918"/>
    <w:rsid w:val="002E4D1A"/>
    <w:rsid w:val="002F16BC"/>
    <w:rsid w:val="002F4E68"/>
    <w:rsid w:val="00315FCA"/>
    <w:rsid w:val="00336473"/>
    <w:rsid w:val="0036449C"/>
    <w:rsid w:val="003845C1"/>
    <w:rsid w:val="003848DE"/>
    <w:rsid w:val="003A1BCD"/>
    <w:rsid w:val="003D3043"/>
    <w:rsid w:val="004008A2"/>
    <w:rsid w:val="004025DF"/>
    <w:rsid w:val="00411E6B"/>
    <w:rsid w:val="00423E3E"/>
    <w:rsid w:val="00427AF4"/>
    <w:rsid w:val="0043416C"/>
    <w:rsid w:val="004647DA"/>
    <w:rsid w:val="00475ED1"/>
    <w:rsid w:val="00477D6B"/>
    <w:rsid w:val="004910C8"/>
    <w:rsid w:val="004A454C"/>
    <w:rsid w:val="004B4607"/>
    <w:rsid w:val="004B4ED0"/>
    <w:rsid w:val="004D6471"/>
    <w:rsid w:val="004F0574"/>
    <w:rsid w:val="004F4E31"/>
    <w:rsid w:val="004F7782"/>
    <w:rsid w:val="005114BF"/>
    <w:rsid w:val="00525B63"/>
    <w:rsid w:val="00547476"/>
    <w:rsid w:val="00555FE6"/>
    <w:rsid w:val="00561DB8"/>
    <w:rsid w:val="00567A4C"/>
    <w:rsid w:val="005B31C4"/>
    <w:rsid w:val="005E44E5"/>
    <w:rsid w:val="005E6516"/>
    <w:rsid w:val="00605827"/>
    <w:rsid w:val="0062247F"/>
    <w:rsid w:val="00676936"/>
    <w:rsid w:val="006776F0"/>
    <w:rsid w:val="00691C6D"/>
    <w:rsid w:val="006A7959"/>
    <w:rsid w:val="006B0DB5"/>
    <w:rsid w:val="006E4243"/>
    <w:rsid w:val="006E701E"/>
    <w:rsid w:val="00731EB9"/>
    <w:rsid w:val="0074472E"/>
    <w:rsid w:val="007461F1"/>
    <w:rsid w:val="00753077"/>
    <w:rsid w:val="00790D6C"/>
    <w:rsid w:val="007B44FD"/>
    <w:rsid w:val="007C1629"/>
    <w:rsid w:val="007C4101"/>
    <w:rsid w:val="007D6961"/>
    <w:rsid w:val="007F07CB"/>
    <w:rsid w:val="007F654C"/>
    <w:rsid w:val="00810CEF"/>
    <w:rsid w:val="0081208D"/>
    <w:rsid w:val="00812ACB"/>
    <w:rsid w:val="00842A13"/>
    <w:rsid w:val="00867B1D"/>
    <w:rsid w:val="008B2CC1"/>
    <w:rsid w:val="008C0586"/>
    <w:rsid w:val="008E7930"/>
    <w:rsid w:val="0090731E"/>
    <w:rsid w:val="00913009"/>
    <w:rsid w:val="0093308D"/>
    <w:rsid w:val="00966A22"/>
    <w:rsid w:val="00974CD6"/>
    <w:rsid w:val="009D30E6"/>
    <w:rsid w:val="009E3F6F"/>
    <w:rsid w:val="009E5E59"/>
    <w:rsid w:val="009F499F"/>
    <w:rsid w:val="009F6ECA"/>
    <w:rsid w:val="00A02BD3"/>
    <w:rsid w:val="00A65EDC"/>
    <w:rsid w:val="00A918B9"/>
    <w:rsid w:val="00AA1F20"/>
    <w:rsid w:val="00AC0AE4"/>
    <w:rsid w:val="00AC29B5"/>
    <w:rsid w:val="00AC51A9"/>
    <w:rsid w:val="00AD0576"/>
    <w:rsid w:val="00AD61DB"/>
    <w:rsid w:val="00B10E60"/>
    <w:rsid w:val="00B13567"/>
    <w:rsid w:val="00B20BCF"/>
    <w:rsid w:val="00B36B28"/>
    <w:rsid w:val="00B87BCF"/>
    <w:rsid w:val="00BA064D"/>
    <w:rsid w:val="00BA62D4"/>
    <w:rsid w:val="00C40E15"/>
    <w:rsid w:val="00C664C8"/>
    <w:rsid w:val="00C76A79"/>
    <w:rsid w:val="00CA15F5"/>
    <w:rsid w:val="00CB6B87"/>
    <w:rsid w:val="00CF0460"/>
    <w:rsid w:val="00CF3198"/>
    <w:rsid w:val="00D019A0"/>
    <w:rsid w:val="00D3420C"/>
    <w:rsid w:val="00D42D04"/>
    <w:rsid w:val="00D45252"/>
    <w:rsid w:val="00D540D7"/>
    <w:rsid w:val="00D71B4D"/>
    <w:rsid w:val="00D75C1E"/>
    <w:rsid w:val="00D76FBD"/>
    <w:rsid w:val="00D93D55"/>
    <w:rsid w:val="00D96B93"/>
    <w:rsid w:val="00D974AD"/>
    <w:rsid w:val="00DB0349"/>
    <w:rsid w:val="00DD6A16"/>
    <w:rsid w:val="00DF29C4"/>
    <w:rsid w:val="00E0091A"/>
    <w:rsid w:val="00E203AA"/>
    <w:rsid w:val="00E36193"/>
    <w:rsid w:val="00E40175"/>
    <w:rsid w:val="00E527A5"/>
    <w:rsid w:val="00E74E9D"/>
    <w:rsid w:val="00E76456"/>
    <w:rsid w:val="00EE71CB"/>
    <w:rsid w:val="00F16975"/>
    <w:rsid w:val="00F66152"/>
    <w:rsid w:val="00F70799"/>
    <w:rsid w:val="00F8795B"/>
    <w:rsid w:val="00FC2A21"/>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BB8AF2"/>
  <w15:docId w15:val="{CA6A195B-209C-422B-95DA-5F2FF180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790D6C"/>
    <w:pPr>
      <w:keepNext/>
      <w:spacing w:before="240" w:after="6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unhideWhenUsed/>
    <w:rsid w:val="004910C8"/>
    <w:rPr>
      <w:vertAlign w:val="superscript"/>
    </w:rPr>
  </w:style>
  <w:style w:type="character" w:customStyle="1" w:styleId="HeaderChar">
    <w:name w:val="Header Char"/>
    <w:basedOn w:val="DefaultParagraphFont"/>
    <w:link w:val="Header"/>
    <w:uiPriority w:val="99"/>
    <w:rsid w:val="004910C8"/>
    <w:rPr>
      <w:rFonts w:ascii="Arial" w:eastAsia="SimSun" w:hAnsi="Arial" w:cs="Arial"/>
      <w:sz w:val="22"/>
      <w:lang w:eastAsia="zh-CN"/>
    </w:rPr>
  </w:style>
  <w:style w:type="character" w:styleId="Hyperlink">
    <w:name w:val="Hyperlink"/>
    <w:basedOn w:val="DefaultParagraphFont"/>
    <w:uiPriority w:val="99"/>
    <w:unhideWhenUsed/>
    <w:rsid w:val="00790D6C"/>
    <w:rPr>
      <w:color w:val="0000FF" w:themeColor="hyperlink"/>
      <w:u w:val="single"/>
    </w:rPr>
  </w:style>
  <w:style w:type="paragraph" w:customStyle="1" w:styleId="LegTitle">
    <w:name w:val="Leg # Title"/>
    <w:basedOn w:val="Normal"/>
    <w:next w:val="Normal"/>
    <w:rsid w:val="00D019A0"/>
    <w:pPr>
      <w:keepNext/>
      <w:keepLines/>
      <w:pageBreakBefore/>
      <w:spacing w:before="240" w:after="240" w:line="360" w:lineRule="auto"/>
      <w:jc w:val="center"/>
    </w:pPr>
    <w:rPr>
      <w:rFonts w:eastAsia="Times New Roman" w:cs="Times New Roman"/>
      <w:b/>
      <w:noProof/>
      <w:snapToGrid w:val="0"/>
      <w:lang w:val="en-US" w:eastAsia="en-US"/>
    </w:rPr>
  </w:style>
  <w:style w:type="paragraph" w:customStyle="1" w:styleId="LegSubRule">
    <w:name w:val="Leg SubRule #"/>
    <w:basedOn w:val="Normal"/>
    <w:rsid w:val="00D019A0"/>
    <w:pPr>
      <w:keepNext/>
      <w:keepLines/>
      <w:tabs>
        <w:tab w:val="left" w:pos="510"/>
      </w:tabs>
      <w:spacing w:before="119" w:after="240" w:line="360" w:lineRule="auto"/>
      <w:ind w:left="533" w:hanging="533"/>
    </w:pPr>
    <w:rPr>
      <w:rFonts w:eastAsia="Times New Roman" w:cs="Times New Roman"/>
      <w:noProof/>
      <w:snapToGrid w:val="0"/>
      <w:lang w:val="en-US" w:eastAsia="en-US"/>
    </w:rPr>
  </w:style>
  <w:style w:type="paragraph" w:styleId="ListParagraph">
    <w:name w:val="List Paragraph"/>
    <w:basedOn w:val="Normal"/>
    <w:uiPriority w:val="34"/>
    <w:qFormat/>
    <w:rsid w:val="00731EB9"/>
    <w:pPr>
      <w:ind w:left="720"/>
      <w:contextualSpacing/>
    </w:pPr>
  </w:style>
  <w:style w:type="paragraph" w:styleId="TOC1">
    <w:name w:val="toc 1"/>
    <w:basedOn w:val="Normal"/>
    <w:next w:val="Normal"/>
    <w:autoRedefine/>
    <w:uiPriority w:val="39"/>
    <w:unhideWhenUsed/>
    <w:rsid w:val="001E2BBF"/>
    <w:pPr>
      <w:spacing w:after="100"/>
    </w:pPr>
  </w:style>
  <w:style w:type="paragraph" w:styleId="TOC2">
    <w:name w:val="toc 2"/>
    <w:basedOn w:val="Normal"/>
    <w:next w:val="Normal"/>
    <w:autoRedefine/>
    <w:uiPriority w:val="39"/>
    <w:unhideWhenUsed/>
    <w:rsid w:val="001E2BBF"/>
    <w:pPr>
      <w:spacing w:after="100"/>
      <w:ind w:left="220"/>
    </w:pPr>
  </w:style>
  <w:style w:type="paragraph" w:styleId="BalloonText">
    <w:name w:val="Balloon Text"/>
    <w:basedOn w:val="Normal"/>
    <w:link w:val="BalloonTextChar"/>
    <w:semiHidden/>
    <w:unhideWhenUsed/>
    <w:rsid w:val="005B31C4"/>
    <w:rPr>
      <w:rFonts w:ascii="Segoe UI" w:hAnsi="Segoe UI" w:cs="Segoe UI"/>
      <w:sz w:val="18"/>
      <w:szCs w:val="18"/>
    </w:rPr>
  </w:style>
  <w:style w:type="character" w:customStyle="1" w:styleId="BalloonTextChar">
    <w:name w:val="Balloon Text Char"/>
    <w:basedOn w:val="DefaultParagraphFont"/>
    <w:link w:val="BalloonText"/>
    <w:semiHidden/>
    <w:rsid w:val="005B31C4"/>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CF3198"/>
    <w:rPr>
      <w:sz w:val="16"/>
      <w:szCs w:val="16"/>
    </w:rPr>
  </w:style>
  <w:style w:type="paragraph" w:styleId="CommentSubject">
    <w:name w:val="annotation subject"/>
    <w:basedOn w:val="CommentText"/>
    <w:next w:val="CommentText"/>
    <w:link w:val="CommentSubjectChar"/>
    <w:semiHidden/>
    <w:unhideWhenUsed/>
    <w:rsid w:val="00CF3198"/>
    <w:rPr>
      <w:b/>
      <w:bCs/>
      <w:sz w:val="20"/>
    </w:rPr>
  </w:style>
  <w:style w:type="character" w:customStyle="1" w:styleId="CommentTextChar">
    <w:name w:val="Comment Text Char"/>
    <w:basedOn w:val="DefaultParagraphFont"/>
    <w:link w:val="CommentText"/>
    <w:semiHidden/>
    <w:rsid w:val="00CF3198"/>
    <w:rPr>
      <w:rFonts w:ascii="Arial" w:eastAsia="SimSun" w:hAnsi="Arial" w:cs="Arial"/>
      <w:sz w:val="18"/>
      <w:lang w:eastAsia="zh-CN"/>
    </w:rPr>
  </w:style>
  <w:style w:type="character" w:customStyle="1" w:styleId="CommentSubjectChar">
    <w:name w:val="Comment Subject Char"/>
    <w:basedOn w:val="CommentTextChar"/>
    <w:link w:val="CommentSubject"/>
    <w:semiHidden/>
    <w:rsid w:val="00CF3198"/>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37AB-810B-4010-A52A-E2D84088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55 (F)</Template>
  <TotalTime>12</TotalTime>
  <Pages>24</Pages>
  <Words>5514</Words>
  <Characters>31357</Characters>
  <Application>Microsoft Office Word</Application>
  <DocSecurity>0</DocSecurity>
  <Lines>551</Lines>
  <Paragraphs>217</Paragraphs>
  <ScaleCrop>false</ScaleCrop>
  <HeadingPairs>
    <vt:vector size="2" baseType="variant">
      <vt:variant>
        <vt:lpstr>Title</vt:lpstr>
      </vt:variant>
      <vt:variant>
        <vt:i4>1</vt:i4>
      </vt:variant>
    </vt:vector>
  </HeadingPairs>
  <TitlesOfParts>
    <vt:vector size="1" baseType="lpstr">
      <vt:lpstr>PCT/A/55/2</vt:lpstr>
    </vt:vector>
  </TitlesOfParts>
  <Company>WIPO</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PCT/A/55/2</dc:title>
  <dc:creator>AUBERT Annaelle</dc:creator>
  <cp:keywords>PUBLIC</cp:keywords>
  <cp:lastModifiedBy>MARLOW Thomas</cp:lastModifiedBy>
  <cp:revision>5</cp:revision>
  <cp:lastPrinted>2023-04-06T17:21:00Z</cp:lastPrinted>
  <dcterms:created xsi:type="dcterms:W3CDTF">2023-04-06T17:03:00Z</dcterms:created>
  <dcterms:modified xsi:type="dcterms:W3CDTF">2023-04-06T17:22:00Z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c3fc9e68-f98e-4539-b222-417b7d77b4f3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