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1A" w:rsidRPr="003F31BD" w:rsidRDefault="00032F1A" w:rsidP="00032F1A">
      <w:pPr>
        <w:widowControl w:val="0"/>
        <w:jc w:val="right"/>
        <w:rPr>
          <w:b/>
          <w:sz w:val="2"/>
          <w:szCs w:val="40"/>
          <w:lang w:val="fr-FR"/>
        </w:rPr>
      </w:pPr>
      <w:bookmarkStart w:id="0" w:name="TitleOfDoc"/>
      <w:bookmarkEnd w:id="0"/>
      <w:r w:rsidRPr="003F31BD">
        <w:rPr>
          <w:b/>
          <w:sz w:val="40"/>
          <w:szCs w:val="40"/>
          <w:lang w:val="fr-FR"/>
        </w:rPr>
        <w:t>F</w:t>
      </w:r>
    </w:p>
    <w:p w:rsidR="00032F1A" w:rsidRPr="003F31BD" w:rsidRDefault="00032F1A" w:rsidP="00032F1A">
      <w:pPr>
        <w:spacing w:line="360" w:lineRule="auto"/>
        <w:ind w:left="4592"/>
        <w:rPr>
          <w:rFonts w:ascii="Arial Black" w:hAnsi="Arial Black"/>
          <w:caps/>
          <w:sz w:val="15"/>
          <w:lang w:val="fr-FR"/>
        </w:rPr>
      </w:pPr>
      <w:r w:rsidRPr="003F31BD">
        <w:rPr>
          <w:noProof/>
          <w:lang w:eastAsia="en-US"/>
        </w:rPr>
        <w:drawing>
          <wp:inline distT="0" distB="0" distL="0" distR="0" wp14:anchorId="3AB8176B" wp14:editId="436734A5">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032F1A" w:rsidRPr="003F31BD" w:rsidRDefault="00032F1A" w:rsidP="00032F1A">
      <w:pPr>
        <w:pBdr>
          <w:top w:val="single" w:sz="4" w:space="10" w:color="auto"/>
        </w:pBdr>
        <w:spacing w:before="120"/>
        <w:jc w:val="right"/>
        <w:rPr>
          <w:rFonts w:ascii="Arial Black" w:hAnsi="Arial Black"/>
          <w:b/>
          <w:caps/>
          <w:sz w:val="15"/>
          <w:lang w:val="fr-FR"/>
        </w:rPr>
      </w:pPr>
      <w:r w:rsidRPr="003F31BD">
        <w:rPr>
          <w:rFonts w:ascii="Arial Black" w:hAnsi="Arial Black"/>
          <w:b/>
          <w:caps/>
          <w:sz w:val="15"/>
          <w:lang w:val="fr-FR"/>
        </w:rPr>
        <w:t>PCT/A/50/</w:t>
      </w:r>
      <w:bookmarkStart w:id="1" w:name="Code"/>
      <w:bookmarkEnd w:id="1"/>
      <w:r w:rsidRPr="003F31BD">
        <w:rPr>
          <w:rFonts w:ascii="Arial Black" w:hAnsi="Arial Black"/>
          <w:b/>
          <w:caps/>
          <w:sz w:val="15"/>
          <w:lang w:val="fr-FR"/>
        </w:rPr>
        <w:t>4</w:t>
      </w:r>
    </w:p>
    <w:p w:rsidR="00032F1A" w:rsidRPr="003F31BD" w:rsidRDefault="00032F1A" w:rsidP="00032F1A">
      <w:pPr>
        <w:jc w:val="right"/>
        <w:rPr>
          <w:rFonts w:ascii="Arial Black" w:hAnsi="Arial Black"/>
          <w:b/>
          <w:caps/>
          <w:sz w:val="15"/>
          <w:lang w:val="fr-FR"/>
        </w:rPr>
      </w:pPr>
      <w:r w:rsidRPr="003F31BD">
        <w:rPr>
          <w:rFonts w:ascii="Arial Black" w:hAnsi="Arial Black"/>
          <w:b/>
          <w:caps/>
          <w:sz w:val="15"/>
          <w:lang w:val="fr-FR"/>
        </w:rPr>
        <w:t xml:space="preserve">ORIGINAL : </w:t>
      </w:r>
      <w:bookmarkStart w:id="2" w:name="Original"/>
      <w:bookmarkEnd w:id="2"/>
      <w:r w:rsidRPr="003F31BD">
        <w:rPr>
          <w:rFonts w:ascii="Arial Black" w:hAnsi="Arial Black"/>
          <w:b/>
          <w:caps/>
          <w:sz w:val="15"/>
          <w:lang w:val="fr-FR"/>
        </w:rPr>
        <w:t>anglais</w:t>
      </w:r>
    </w:p>
    <w:p w:rsidR="00032F1A" w:rsidRPr="003F31BD" w:rsidRDefault="00032F1A" w:rsidP="00032F1A">
      <w:pPr>
        <w:spacing w:line="1680" w:lineRule="auto"/>
        <w:jc w:val="right"/>
        <w:rPr>
          <w:rFonts w:ascii="Arial Black" w:hAnsi="Arial Black"/>
          <w:b/>
          <w:caps/>
          <w:sz w:val="15"/>
          <w:lang w:val="fr-FR"/>
        </w:rPr>
      </w:pPr>
      <w:r w:rsidRPr="003F31BD">
        <w:rPr>
          <w:rFonts w:ascii="Arial Black" w:hAnsi="Arial Black"/>
          <w:b/>
          <w:caps/>
          <w:sz w:val="15"/>
          <w:lang w:val="fr-FR"/>
        </w:rPr>
        <w:t xml:space="preserve">DATE : </w:t>
      </w:r>
      <w:bookmarkStart w:id="3" w:name="Date"/>
      <w:bookmarkEnd w:id="3"/>
      <w:r w:rsidRPr="003F31BD">
        <w:rPr>
          <w:rFonts w:ascii="Arial Black" w:hAnsi="Arial Black"/>
          <w:b/>
          <w:caps/>
          <w:sz w:val="15"/>
          <w:lang w:val="fr-FR"/>
        </w:rPr>
        <w:t>23 juillet</w:t>
      </w:r>
      <w:r w:rsidR="00E76392">
        <w:rPr>
          <w:rFonts w:ascii="Arial Black" w:hAnsi="Arial Black"/>
          <w:b/>
          <w:caps/>
          <w:sz w:val="15"/>
          <w:lang w:val="fr-FR"/>
        </w:rPr>
        <w:t xml:space="preserve"> 2018</w:t>
      </w:r>
    </w:p>
    <w:p w:rsidR="00032F1A" w:rsidRPr="003F31BD" w:rsidRDefault="00032F1A" w:rsidP="00032F1A">
      <w:pPr>
        <w:pStyle w:val="Heading1"/>
        <w:rPr>
          <w:lang w:val="fr-FR"/>
        </w:rPr>
      </w:pPr>
      <w:r w:rsidRPr="003F31BD">
        <w:rPr>
          <w:lang w:val="fr-FR"/>
        </w:rPr>
        <w:t xml:space="preserve">Union internationale de coopération en matière de brevets </w:t>
      </w:r>
      <w:r w:rsidRPr="003F31BD">
        <w:rPr>
          <w:lang w:val="fr-FR"/>
        </w:rPr>
        <w:br/>
        <w:t>(Union du PCT)</w:t>
      </w:r>
    </w:p>
    <w:p w:rsidR="00032F1A" w:rsidRPr="003F31BD" w:rsidRDefault="00032F1A" w:rsidP="00032F1A">
      <w:pPr>
        <w:pStyle w:val="Heading1"/>
        <w:rPr>
          <w:lang w:val="fr-FR"/>
        </w:rPr>
      </w:pPr>
      <w:r w:rsidRPr="003F31BD">
        <w:rPr>
          <w:lang w:val="fr-FR"/>
        </w:rPr>
        <w:t>Assemblée</w:t>
      </w:r>
    </w:p>
    <w:p w:rsidR="00032F1A" w:rsidRPr="003F31BD" w:rsidRDefault="00032F1A" w:rsidP="00032F1A">
      <w:pPr>
        <w:spacing w:after="720"/>
        <w:rPr>
          <w:b/>
          <w:bCs/>
          <w:iCs/>
          <w:sz w:val="24"/>
          <w:lang w:val="fr-FR"/>
        </w:rPr>
      </w:pPr>
      <w:r w:rsidRPr="003F31BD">
        <w:rPr>
          <w:b/>
          <w:bCs/>
          <w:iCs/>
          <w:sz w:val="24"/>
          <w:lang w:val="fr-FR"/>
        </w:rPr>
        <w:t>Cinquantième session (29</w:t>
      </w:r>
      <w:r w:rsidRPr="003F31BD">
        <w:rPr>
          <w:b/>
          <w:bCs/>
          <w:iCs/>
          <w:sz w:val="24"/>
          <w:vertAlign w:val="superscript"/>
          <w:lang w:val="fr-FR"/>
        </w:rPr>
        <w:t>e</w:t>
      </w:r>
      <w:r w:rsidR="002F1338" w:rsidRPr="003F31BD">
        <w:rPr>
          <w:b/>
          <w:bCs/>
          <w:iCs/>
          <w:sz w:val="24"/>
          <w:lang w:val="fr-FR"/>
        </w:rPr>
        <w:t> </w:t>
      </w:r>
      <w:r w:rsidRPr="003F31BD">
        <w:rPr>
          <w:b/>
          <w:bCs/>
          <w:iCs/>
          <w:sz w:val="24"/>
          <w:lang w:val="fr-FR"/>
        </w:rPr>
        <w:t>session extraordinaire</w:t>
      </w:r>
      <w:proofErr w:type="gramStart"/>
      <w:r w:rsidRPr="003F31BD">
        <w:rPr>
          <w:b/>
          <w:bCs/>
          <w:iCs/>
          <w:sz w:val="24"/>
          <w:lang w:val="fr-FR"/>
        </w:rPr>
        <w:t>)</w:t>
      </w:r>
      <w:proofErr w:type="gramEnd"/>
      <w:r w:rsidRPr="003F31BD">
        <w:rPr>
          <w:b/>
          <w:sz w:val="24"/>
          <w:lang w:val="fr-FR"/>
        </w:rPr>
        <w:br/>
        <w:t>Genève, 24</w:t>
      </w:r>
      <w:r w:rsidR="002F1338" w:rsidRPr="003F31BD">
        <w:rPr>
          <w:b/>
          <w:sz w:val="24"/>
          <w:lang w:val="fr-FR"/>
        </w:rPr>
        <w:t> </w:t>
      </w:r>
      <w:r w:rsidRPr="003F31BD">
        <w:rPr>
          <w:b/>
          <w:sz w:val="24"/>
          <w:lang w:val="fr-FR"/>
        </w:rPr>
        <w:t>septembre – 2</w:t>
      </w:r>
      <w:r w:rsidR="002F1338" w:rsidRPr="003F31BD">
        <w:rPr>
          <w:b/>
          <w:sz w:val="24"/>
          <w:lang w:val="fr-FR"/>
        </w:rPr>
        <w:t> </w:t>
      </w:r>
      <w:r w:rsidRPr="003F31BD">
        <w:rPr>
          <w:b/>
          <w:sz w:val="24"/>
          <w:lang w:val="fr-FR"/>
        </w:rPr>
        <w:t>octobre</w:t>
      </w:r>
      <w:r w:rsidR="002F1338" w:rsidRPr="003F31BD">
        <w:rPr>
          <w:b/>
          <w:sz w:val="24"/>
          <w:lang w:val="fr-FR"/>
        </w:rPr>
        <w:t> </w:t>
      </w:r>
      <w:r w:rsidRPr="003F31BD">
        <w:rPr>
          <w:b/>
          <w:sz w:val="24"/>
          <w:lang w:val="fr-FR"/>
        </w:rPr>
        <w:t>2018</w:t>
      </w:r>
    </w:p>
    <w:p w:rsidR="00244842" w:rsidRPr="003F31BD" w:rsidRDefault="00355615" w:rsidP="00355615">
      <w:pPr>
        <w:spacing w:after="360"/>
        <w:rPr>
          <w:caps/>
          <w:sz w:val="24"/>
          <w:lang w:val="fr-FR"/>
        </w:rPr>
      </w:pPr>
      <w:r w:rsidRPr="003F31BD">
        <w:rPr>
          <w:caps/>
          <w:sz w:val="24"/>
          <w:lang w:val="fr-FR"/>
        </w:rPr>
        <w:t>Modification de l’Accord concernant les fonctions du Commissaire aux brevets du Canada en qualité d’administration chargée de la recherche internationale et de l’examen préliminaire international au titre du Traité de coopération en matière de brevets</w:t>
      </w:r>
    </w:p>
    <w:p w:rsidR="00244842" w:rsidRPr="003F31BD" w:rsidRDefault="00355615" w:rsidP="00355615">
      <w:pPr>
        <w:spacing w:after="960"/>
        <w:rPr>
          <w:i/>
          <w:lang w:val="fr-FR"/>
        </w:rPr>
      </w:pPr>
      <w:bookmarkStart w:id="4" w:name="Prepared"/>
      <w:bookmarkEnd w:id="4"/>
      <w:r w:rsidRPr="003F31BD">
        <w:rPr>
          <w:i/>
          <w:lang w:val="fr-FR"/>
        </w:rPr>
        <w:t>Document établi par le Bureau international</w:t>
      </w:r>
    </w:p>
    <w:p w:rsidR="00244842" w:rsidRPr="003F31BD" w:rsidRDefault="00484F60" w:rsidP="00484F60">
      <w:pPr>
        <w:pStyle w:val="Heading2"/>
        <w:rPr>
          <w:lang w:val="fr-FR"/>
        </w:rPr>
      </w:pPr>
      <w:r w:rsidRPr="003F31BD">
        <w:rPr>
          <w:lang w:val="fr-FR"/>
        </w:rPr>
        <w:t xml:space="preserve">RAPPEL </w:t>
      </w:r>
    </w:p>
    <w:p w:rsidR="00244842" w:rsidRPr="003F31BD" w:rsidRDefault="00355615" w:rsidP="00355615">
      <w:pPr>
        <w:pStyle w:val="ONUME"/>
        <w:rPr>
          <w:lang w:val="fr-FR"/>
        </w:rPr>
      </w:pPr>
      <w:r w:rsidRPr="003F31BD">
        <w:rPr>
          <w:lang w:val="fr-FR"/>
        </w:rPr>
        <w:t>À sa quarante-neuvième session tenue à Genève du 2 au 11</w:t>
      </w:r>
      <w:r w:rsidR="002F1338" w:rsidRPr="003F31BD">
        <w:rPr>
          <w:lang w:val="fr-FR"/>
        </w:rPr>
        <w:t> </w:t>
      </w:r>
      <w:r w:rsidRPr="003F31BD">
        <w:rPr>
          <w:lang w:val="fr-FR"/>
        </w:rPr>
        <w:t>octobre</w:t>
      </w:r>
      <w:r w:rsidR="002F1338" w:rsidRPr="003F31BD">
        <w:rPr>
          <w:lang w:val="fr-FR"/>
        </w:rPr>
        <w:t> </w:t>
      </w:r>
      <w:r w:rsidRPr="003F31BD">
        <w:rPr>
          <w:lang w:val="fr-FR"/>
        </w:rPr>
        <w:t>2017,</w:t>
      </w:r>
      <w:r w:rsidR="00372B7A" w:rsidRPr="003F31BD">
        <w:rPr>
          <w:lang w:val="fr-FR"/>
        </w:rPr>
        <w:t xml:space="preserve"> l’a</w:t>
      </w:r>
      <w:r w:rsidRPr="003F31BD">
        <w:rPr>
          <w:lang w:val="fr-FR"/>
        </w:rPr>
        <w:t>ssemblée a prolongé la nomination du Commissaire aux brevets du Canada en qualité d’administration chargée de la recherche internationale et d’administration chargée de l’examen préliminaire international jusqu’au 31</w:t>
      </w:r>
      <w:r w:rsidR="002F1338" w:rsidRPr="003F31BD">
        <w:rPr>
          <w:lang w:val="fr-FR"/>
        </w:rPr>
        <w:t> </w:t>
      </w:r>
      <w:r w:rsidRPr="003F31BD">
        <w:rPr>
          <w:lang w:val="fr-FR"/>
        </w:rPr>
        <w:t>décembre</w:t>
      </w:r>
      <w:r w:rsidR="002F1338" w:rsidRPr="003F31BD">
        <w:rPr>
          <w:lang w:val="fr-FR"/>
        </w:rPr>
        <w:t> </w:t>
      </w:r>
      <w:r w:rsidRPr="003F31BD">
        <w:rPr>
          <w:lang w:val="fr-FR"/>
        </w:rPr>
        <w:t>2027 et approuvé le texte d</w:t>
      </w:r>
      <w:r w:rsidR="002F1338" w:rsidRPr="003F31BD">
        <w:rPr>
          <w:lang w:val="fr-FR"/>
        </w:rPr>
        <w:t>’</w:t>
      </w:r>
      <w:r w:rsidRPr="003F31BD">
        <w:rPr>
          <w:lang w:val="fr-FR"/>
        </w:rPr>
        <w:t>un nouveau projet d’accord concernant les fonctions du Commissaire aux brevets du Canada</w:t>
      </w:r>
      <w:r w:rsidR="00372B7A" w:rsidRPr="003F31BD">
        <w:rPr>
          <w:lang w:val="fr-FR"/>
        </w:rPr>
        <w:t xml:space="preserve"> en cette qualité</w:t>
      </w:r>
      <w:r w:rsidRPr="003F31BD">
        <w:rPr>
          <w:lang w:val="fr-FR"/>
        </w:rPr>
        <w:t>.</w:t>
      </w:r>
      <w:r w:rsidR="00B52269" w:rsidRPr="003F31BD">
        <w:rPr>
          <w:lang w:val="fr-FR"/>
        </w:rPr>
        <w:t xml:space="preserve"> </w:t>
      </w:r>
      <w:r w:rsidR="00F83272" w:rsidRPr="003F31BD">
        <w:rPr>
          <w:lang w:val="fr-FR"/>
        </w:rPr>
        <w:t xml:space="preserve"> </w:t>
      </w:r>
      <w:r w:rsidRPr="003F31BD">
        <w:rPr>
          <w:lang w:val="fr-FR"/>
        </w:rPr>
        <w:t>Dans le même temps, l’</w:t>
      </w:r>
      <w:r w:rsidR="00372B7A" w:rsidRPr="003F31BD">
        <w:rPr>
          <w:lang w:val="fr-FR"/>
        </w:rPr>
        <w:t>a</w:t>
      </w:r>
      <w:r w:rsidRPr="003F31BD">
        <w:rPr>
          <w:lang w:val="fr-FR"/>
        </w:rPr>
        <w:t>ssemblée a approuvé une prolongation de l’accord existant</w:t>
      </w:r>
      <w:r w:rsidR="00372B7A" w:rsidRPr="003F31BD">
        <w:rPr>
          <w:lang w:val="fr-FR"/>
        </w:rPr>
        <w:t xml:space="preserve"> jusqu’au</w:t>
      </w:r>
      <w:r w:rsidRPr="003F31BD">
        <w:rPr>
          <w:lang w:val="fr-FR"/>
        </w:rPr>
        <w:t xml:space="preserve"> </w:t>
      </w:r>
      <w:r w:rsidR="00AE1996" w:rsidRPr="003F31BD">
        <w:rPr>
          <w:szCs w:val="22"/>
          <w:lang w:val="fr-FR"/>
        </w:rPr>
        <w:t>31</w:t>
      </w:r>
      <w:r w:rsidR="002F1338" w:rsidRPr="003F31BD">
        <w:rPr>
          <w:szCs w:val="22"/>
          <w:lang w:val="fr-FR"/>
        </w:rPr>
        <w:t> </w:t>
      </w:r>
      <w:r w:rsidR="00AE1996" w:rsidRPr="003F31BD">
        <w:rPr>
          <w:szCs w:val="22"/>
          <w:lang w:val="fr-FR"/>
        </w:rPr>
        <w:t>décembre</w:t>
      </w:r>
      <w:r w:rsidR="002F1338" w:rsidRPr="003F31BD">
        <w:rPr>
          <w:szCs w:val="22"/>
          <w:lang w:val="fr-FR"/>
        </w:rPr>
        <w:t> </w:t>
      </w:r>
      <w:r w:rsidR="00AE1996" w:rsidRPr="003F31BD">
        <w:rPr>
          <w:szCs w:val="22"/>
          <w:lang w:val="fr-FR"/>
        </w:rPr>
        <w:t xml:space="preserve">2018 ou </w:t>
      </w:r>
      <w:r w:rsidR="00372B7A" w:rsidRPr="003F31BD">
        <w:rPr>
          <w:szCs w:val="22"/>
          <w:lang w:val="fr-FR"/>
        </w:rPr>
        <w:t xml:space="preserve">à </w:t>
      </w:r>
      <w:r w:rsidR="00AE1996" w:rsidRPr="003F31BD">
        <w:rPr>
          <w:szCs w:val="22"/>
          <w:lang w:val="fr-FR"/>
        </w:rPr>
        <w:t xml:space="preserve">la veille </w:t>
      </w:r>
      <w:r w:rsidRPr="003F31BD">
        <w:rPr>
          <w:lang w:val="fr-FR"/>
        </w:rPr>
        <w:t>de la date d’entrée en vigueur du nouvel accord, comme indiqué dans le document</w:t>
      </w:r>
      <w:r w:rsidR="002F1338" w:rsidRPr="003F31BD">
        <w:rPr>
          <w:lang w:val="fr-FR"/>
        </w:rPr>
        <w:t> </w:t>
      </w:r>
      <w:r w:rsidRPr="003F31BD">
        <w:rPr>
          <w:lang w:val="fr-FR"/>
        </w:rPr>
        <w:t>PCT/A/49/2 Corr.</w:t>
      </w:r>
      <w:r w:rsidR="00EA5F8E" w:rsidRPr="003F31BD">
        <w:rPr>
          <w:lang w:val="fr-FR"/>
        </w:rPr>
        <w:t xml:space="preserve"> </w:t>
      </w:r>
      <w:r w:rsidRPr="003F31BD">
        <w:rPr>
          <w:lang w:val="fr-FR"/>
        </w:rPr>
        <w:t>(voir le paragraphe 43 du rapport sur la session, document</w:t>
      </w:r>
      <w:r w:rsidR="002F1338" w:rsidRPr="003F31BD">
        <w:rPr>
          <w:lang w:val="fr-FR"/>
        </w:rPr>
        <w:t> </w:t>
      </w:r>
      <w:r w:rsidRPr="003F31BD">
        <w:rPr>
          <w:lang w:val="fr-FR"/>
        </w:rPr>
        <w:t>PCT/A/49/5).</w:t>
      </w:r>
    </w:p>
    <w:p w:rsidR="00244842" w:rsidRPr="003F31BD" w:rsidRDefault="00484F60" w:rsidP="00484F60">
      <w:pPr>
        <w:pStyle w:val="Heading2"/>
        <w:rPr>
          <w:lang w:val="fr-FR"/>
        </w:rPr>
      </w:pPr>
      <w:r w:rsidRPr="003F31BD">
        <w:rPr>
          <w:lang w:val="fr-FR"/>
        </w:rPr>
        <w:lastRenderedPageBreak/>
        <w:t xml:space="preserve">PROLONGATION DE L’ACCORD EXISTANT </w:t>
      </w:r>
    </w:p>
    <w:p w:rsidR="00244842" w:rsidRPr="003F31BD" w:rsidRDefault="00355615" w:rsidP="00355615">
      <w:pPr>
        <w:pStyle w:val="ONUME"/>
        <w:rPr>
          <w:lang w:val="fr-FR"/>
        </w:rPr>
      </w:pPr>
      <w:r w:rsidRPr="003F31BD">
        <w:rPr>
          <w:lang w:val="fr-FR"/>
        </w:rPr>
        <w:t>Le Commissaire aux brevets du Canada a informé le Bureau international qu’il ne sera</w:t>
      </w:r>
      <w:r w:rsidR="00372B7A" w:rsidRPr="003F31BD">
        <w:rPr>
          <w:lang w:val="fr-FR"/>
        </w:rPr>
        <w:t>it</w:t>
      </w:r>
      <w:r w:rsidRPr="003F31BD">
        <w:rPr>
          <w:lang w:val="fr-FR"/>
        </w:rPr>
        <w:t xml:space="preserve"> peut-être pas possible de mener à bien les processus nationaux pertinents aux fins de l’approbation du nouvel accord avant le 31</w:t>
      </w:r>
      <w:r w:rsidR="002F1338" w:rsidRPr="003F31BD">
        <w:rPr>
          <w:lang w:val="fr-FR"/>
        </w:rPr>
        <w:t> </w:t>
      </w:r>
      <w:r w:rsidRPr="003F31BD">
        <w:rPr>
          <w:lang w:val="fr-FR"/>
        </w:rPr>
        <w:t>décembre</w:t>
      </w:r>
      <w:r w:rsidR="002F1338" w:rsidRPr="003F31BD">
        <w:rPr>
          <w:lang w:val="fr-FR"/>
        </w:rPr>
        <w:t> </w:t>
      </w:r>
      <w:r w:rsidRPr="003F31BD">
        <w:rPr>
          <w:lang w:val="fr-FR"/>
        </w:rPr>
        <w:t>2018.</w:t>
      </w:r>
      <w:r w:rsidR="00470BC6" w:rsidRPr="003F31BD">
        <w:rPr>
          <w:lang w:val="fr-FR"/>
        </w:rPr>
        <w:t xml:space="preserve">  </w:t>
      </w:r>
    </w:p>
    <w:p w:rsidR="00244842" w:rsidRPr="003F31BD" w:rsidRDefault="00062784" w:rsidP="00062784">
      <w:pPr>
        <w:pStyle w:val="ONUME"/>
        <w:keepLines/>
        <w:rPr>
          <w:lang w:val="fr-FR"/>
        </w:rPr>
      </w:pPr>
      <w:r w:rsidRPr="003F31BD">
        <w:rPr>
          <w:lang w:val="fr-FR"/>
        </w:rPr>
        <w:t>Par conséquent, il est proposé d</w:t>
      </w:r>
      <w:r w:rsidR="002F1338" w:rsidRPr="003F31BD">
        <w:rPr>
          <w:lang w:val="fr-FR"/>
        </w:rPr>
        <w:t>’</w:t>
      </w:r>
      <w:r w:rsidRPr="003F31BD">
        <w:rPr>
          <w:lang w:val="fr-FR"/>
        </w:rPr>
        <w:t>approuver une nouvelle prolongation de l’accord existant entre le Bureau international et le Commissaire aux brevets du Canada pour une période pouvant aller jusqu’à un an en attendant la ratification du nouvel accord, l’accord actuel prenant automatiquement fin à l’entrée en vigueur du nouvel accord.</w:t>
      </w:r>
    </w:p>
    <w:p w:rsidR="00244842" w:rsidRPr="003F31BD" w:rsidRDefault="00F46D11" w:rsidP="00A036C4">
      <w:pPr>
        <w:pStyle w:val="ONUME"/>
        <w:rPr>
          <w:lang w:val="fr-FR"/>
        </w:rPr>
      </w:pPr>
      <w:r w:rsidRPr="003F31BD">
        <w:rPr>
          <w:lang w:val="fr-FR"/>
        </w:rPr>
        <w:t>L</w:t>
      </w:r>
      <w:r w:rsidR="002F1338" w:rsidRPr="003F31BD">
        <w:rPr>
          <w:lang w:val="fr-FR"/>
        </w:rPr>
        <w:t>’</w:t>
      </w:r>
      <w:r w:rsidR="00372B7A" w:rsidRPr="003F31BD">
        <w:rPr>
          <w:lang w:val="fr-FR"/>
        </w:rPr>
        <w:t>a</w:t>
      </w:r>
      <w:r w:rsidRPr="003F31BD">
        <w:rPr>
          <w:lang w:val="fr-FR"/>
        </w:rPr>
        <w:t>nnexe I du présent document contient un projet de prolongation de l</w:t>
      </w:r>
      <w:r w:rsidR="002F1338" w:rsidRPr="003F31BD">
        <w:rPr>
          <w:lang w:val="fr-FR"/>
        </w:rPr>
        <w:t>’</w:t>
      </w:r>
      <w:r w:rsidRPr="003F31BD">
        <w:rPr>
          <w:lang w:val="fr-FR"/>
        </w:rPr>
        <w:t>accord existant.</w:t>
      </w:r>
      <w:r w:rsidR="00E01FE0" w:rsidRPr="003F31BD">
        <w:rPr>
          <w:lang w:val="fr-FR"/>
        </w:rPr>
        <w:t xml:space="preserve">  </w:t>
      </w:r>
      <w:r w:rsidR="00A036C4" w:rsidRPr="003F31BD">
        <w:rPr>
          <w:lang w:val="fr-FR"/>
        </w:rPr>
        <w:t>Ce projet est rédigé sur le modèle de la prolongation décidée par l</w:t>
      </w:r>
      <w:r w:rsidR="002F1338" w:rsidRPr="003F31BD">
        <w:rPr>
          <w:lang w:val="fr-FR"/>
        </w:rPr>
        <w:t>’</w:t>
      </w:r>
      <w:r w:rsidR="00372B7A" w:rsidRPr="003F31BD">
        <w:rPr>
          <w:lang w:val="fr-FR"/>
        </w:rPr>
        <w:t>a</w:t>
      </w:r>
      <w:r w:rsidR="00A036C4" w:rsidRPr="003F31BD">
        <w:rPr>
          <w:lang w:val="fr-FR"/>
        </w:rPr>
        <w:t xml:space="preserve">ssemblée en 2017 qui </w:t>
      </w:r>
      <w:r w:rsidR="00372B7A" w:rsidRPr="003F31BD">
        <w:rPr>
          <w:lang w:val="fr-FR"/>
        </w:rPr>
        <w:t xml:space="preserve">fait l’objet de </w:t>
      </w:r>
      <w:r w:rsidR="00A036C4" w:rsidRPr="003F31BD">
        <w:rPr>
          <w:lang w:val="fr-FR"/>
        </w:rPr>
        <w:t>l</w:t>
      </w:r>
      <w:r w:rsidR="002F1338" w:rsidRPr="003F31BD">
        <w:rPr>
          <w:lang w:val="fr-FR"/>
        </w:rPr>
        <w:t>’</w:t>
      </w:r>
      <w:r w:rsidR="00A036C4" w:rsidRPr="003F31BD">
        <w:rPr>
          <w:lang w:val="fr-FR"/>
        </w:rPr>
        <w:t>annexe du document</w:t>
      </w:r>
      <w:r w:rsidR="002F1338" w:rsidRPr="003F31BD">
        <w:rPr>
          <w:lang w:val="fr-FR"/>
        </w:rPr>
        <w:t> </w:t>
      </w:r>
      <w:r w:rsidR="00A036C4" w:rsidRPr="003F31BD">
        <w:rPr>
          <w:lang w:val="fr-FR"/>
        </w:rPr>
        <w:t>PCT/A/49/2 Corr.</w:t>
      </w:r>
    </w:p>
    <w:p w:rsidR="00244842" w:rsidRPr="003F31BD" w:rsidRDefault="00484F60" w:rsidP="00484F60">
      <w:pPr>
        <w:pStyle w:val="Heading2"/>
        <w:rPr>
          <w:lang w:val="fr-FR"/>
        </w:rPr>
      </w:pPr>
      <w:r w:rsidRPr="003F31BD">
        <w:rPr>
          <w:lang w:val="fr-FR"/>
        </w:rPr>
        <w:t>MODIFICATION DE L’ACCORD</w:t>
      </w:r>
    </w:p>
    <w:p w:rsidR="00244842" w:rsidRPr="003F31BD" w:rsidRDefault="00A036C4" w:rsidP="00A036C4">
      <w:pPr>
        <w:pStyle w:val="ONUME"/>
        <w:rPr>
          <w:lang w:val="fr-FR"/>
        </w:rPr>
      </w:pPr>
      <w:r w:rsidRPr="003F31BD">
        <w:rPr>
          <w:lang w:val="fr-FR"/>
        </w:rPr>
        <w:t>Pour procéder à la ratification du nouvel accord, le Gouve</w:t>
      </w:r>
      <w:r w:rsidR="007635B2" w:rsidRPr="003F31BD">
        <w:rPr>
          <w:lang w:val="fr-FR"/>
        </w:rPr>
        <w:t>rnement du Canada souhaite que d</w:t>
      </w:r>
      <w:r w:rsidRPr="003F31BD">
        <w:rPr>
          <w:lang w:val="fr-FR"/>
        </w:rPr>
        <w:t>es modifications relatives à des questions de procédure et de forme soient apportées au texte de l</w:t>
      </w:r>
      <w:r w:rsidR="002F1338" w:rsidRPr="003F31BD">
        <w:rPr>
          <w:lang w:val="fr-FR"/>
        </w:rPr>
        <w:t>’</w:t>
      </w:r>
      <w:r w:rsidRPr="003F31BD">
        <w:rPr>
          <w:lang w:val="fr-FR"/>
        </w:rPr>
        <w:t>accord</w:t>
      </w:r>
      <w:r w:rsidR="007635B2" w:rsidRPr="003F31BD">
        <w:rPr>
          <w:lang w:val="fr-FR"/>
        </w:rPr>
        <w:t xml:space="preserve"> approuvé à la dernière session, comme indiqué ci-après :</w:t>
      </w:r>
    </w:p>
    <w:p w:rsidR="00244842" w:rsidRPr="003F31BD" w:rsidRDefault="00A036C4" w:rsidP="00372B7A">
      <w:pPr>
        <w:pStyle w:val="ONUME"/>
        <w:numPr>
          <w:ilvl w:val="1"/>
          <w:numId w:val="7"/>
        </w:numPr>
        <w:rPr>
          <w:lang w:val="fr-FR"/>
        </w:rPr>
      </w:pPr>
      <w:r w:rsidRPr="003F31BD">
        <w:rPr>
          <w:lang w:val="fr-FR"/>
        </w:rPr>
        <w:t>la partie à l</w:t>
      </w:r>
      <w:r w:rsidR="002F1338" w:rsidRPr="003F31BD">
        <w:rPr>
          <w:lang w:val="fr-FR"/>
        </w:rPr>
        <w:t>’</w:t>
      </w:r>
      <w:r w:rsidRPr="003F31BD">
        <w:rPr>
          <w:lang w:val="fr-FR"/>
        </w:rPr>
        <w:t>accord avec le Bureau international n</w:t>
      </w:r>
      <w:r w:rsidR="002F1338" w:rsidRPr="003F31BD">
        <w:rPr>
          <w:lang w:val="fr-FR"/>
        </w:rPr>
        <w:t>’</w:t>
      </w:r>
      <w:r w:rsidRPr="003F31BD">
        <w:rPr>
          <w:lang w:val="fr-FR"/>
        </w:rPr>
        <w:t>est plus le Commissaire aux brevets du Canada mais le Gouvernement du Canada;</w:t>
      </w:r>
    </w:p>
    <w:p w:rsidR="00244842" w:rsidRPr="003F31BD" w:rsidRDefault="00A036C4" w:rsidP="00372B7A">
      <w:pPr>
        <w:pStyle w:val="ONUME"/>
        <w:numPr>
          <w:ilvl w:val="1"/>
          <w:numId w:val="7"/>
        </w:numPr>
        <w:rPr>
          <w:lang w:val="fr-FR"/>
        </w:rPr>
      </w:pPr>
      <w:r w:rsidRPr="003F31BD">
        <w:rPr>
          <w:lang w:val="fr-FR"/>
        </w:rPr>
        <w:t>le préambule définit expressément les “Parties” et indique la date de signature du PCT;  et</w:t>
      </w:r>
    </w:p>
    <w:p w:rsidR="00244842" w:rsidRPr="003F31BD" w:rsidRDefault="00533DEB" w:rsidP="00372B7A">
      <w:pPr>
        <w:pStyle w:val="ONUME"/>
        <w:numPr>
          <w:ilvl w:val="1"/>
          <w:numId w:val="7"/>
        </w:numPr>
        <w:rPr>
          <w:lang w:val="fr-FR"/>
        </w:rPr>
      </w:pPr>
      <w:r w:rsidRPr="003F31BD">
        <w:rPr>
          <w:lang w:val="fr-FR"/>
        </w:rPr>
        <w:t>des modifications des articles 9 et 11.1) et 2) concernant la procédure d</w:t>
      </w:r>
      <w:r w:rsidR="002F1338" w:rsidRPr="003F31BD">
        <w:rPr>
          <w:lang w:val="fr-FR"/>
        </w:rPr>
        <w:t>’</w:t>
      </w:r>
      <w:r w:rsidRPr="003F31BD">
        <w:rPr>
          <w:lang w:val="fr-FR"/>
        </w:rPr>
        <w:t>entrée en vigueur de l</w:t>
      </w:r>
      <w:r w:rsidR="002F1338" w:rsidRPr="003F31BD">
        <w:rPr>
          <w:lang w:val="fr-FR"/>
        </w:rPr>
        <w:t>’</w:t>
      </w:r>
      <w:r w:rsidRPr="003F31BD">
        <w:rPr>
          <w:lang w:val="fr-FR"/>
        </w:rPr>
        <w:t>accord sont proposées, ainsi que des modifications ultérieures de l</w:t>
      </w:r>
      <w:r w:rsidR="002F1338" w:rsidRPr="003F31BD">
        <w:rPr>
          <w:lang w:val="fr-FR"/>
        </w:rPr>
        <w:t>’</w:t>
      </w:r>
      <w:r w:rsidRPr="003F31BD">
        <w:rPr>
          <w:lang w:val="fr-FR"/>
        </w:rPr>
        <w:t>accord autres que celles qui figurent à l</w:t>
      </w:r>
      <w:r w:rsidR="002F1338" w:rsidRPr="003F31BD">
        <w:rPr>
          <w:lang w:val="fr-FR"/>
        </w:rPr>
        <w:t>’</w:t>
      </w:r>
      <w:r w:rsidRPr="003F31BD">
        <w:rPr>
          <w:lang w:val="fr-FR"/>
        </w:rPr>
        <w:t>article 11.3).</w:t>
      </w:r>
    </w:p>
    <w:p w:rsidR="00244842" w:rsidRPr="003F31BD" w:rsidRDefault="00533DEB" w:rsidP="00533DEB">
      <w:pPr>
        <w:pStyle w:val="ONUME"/>
        <w:rPr>
          <w:lang w:val="fr-FR"/>
        </w:rPr>
      </w:pPr>
      <w:r w:rsidRPr="003F31BD">
        <w:rPr>
          <w:lang w:val="fr-FR"/>
        </w:rPr>
        <w:t>L</w:t>
      </w:r>
      <w:r w:rsidR="002F1338" w:rsidRPr="003F31BD">
        <w:rPr>
          <w:lang w:val="fr-FR"/>
        </w:rPr>
        <w:t>’</w:t>
      </w:r>
      <w:r w:rsidRPr="003F31BD">
        <w:rPr>
          <w:lang w:val="fr-FR"/>
        </w:rPr>
        <w:t>annexe</w:t>
      </w:r>
      <w:r w:rsidR="002F1338" w:rsidRPr="003F31BD">
        <w:rPr>
          <w:lang w:val="fr-FR"/>
        </w:rPr>
        <w:t> </w:t>
      </w:r>
      <w:r w:rsidRPr="003F31BD">
        <w:rPr>
          <w:lang w:val="fr-FR"/>
        </w:rPr>
        <w:t>II du présent document présente les modifications proposées.</w:t>
      </w:r>
      <w:r w:rsidR="006C4EF5" w:rsidRPr="003F31BD">
        <w:rPr>
          <w:lang w:val="fr-FR"/>
        </w:rPr>
        <w:t xml:space="preserve">  </w:t>
      </w:r>
      <w:r w:rsidRPr="003F31BD">
        <w:rPr>
          <w:lang w:val="fr-FR"/>
        </w:rPr>
        <w:t>L</w:t>
      </w:r>
      <w:r w:rsidR="002F1338" w:rsidRPr="003F31BD">
        <w:rPr>
          <w:lang w:val="fr-FR"/>
        </w:rPr>
        <w:t>’</w:t>
      </w:r>
      <w:r w:rsidRPr="003F31BD">
        <w:rPr>
          <w:lang w:val="fr-FR"/>
        </w:rPr>
        <w:t>annexe III du présent document contient une version “épurée” du projet d</w:t>
      </w:r>
      <w:r w:rsidR="002F1338" w:rsidRPr="003F31BD">
        <w:rPr>
          <w:lang w:val="fr-FR"/>
        </w:rPr>
        <w:t>’</w:t>
      </w:r>
      <w:r w:rsidRPr="003F31BD">
        <w:rPr>
          <w:lang w:val="fr-FR"/>
        </w:rPr>
        <w:t xml:space="preserve">accord </w:t>
      </w:r>
      <w:r w:rsidR="007635B2" w:rsidRPr="003F31BD">
        <w:rPr>
          <w:lang w:val="fr-FR"/>
        </w:rPr>
        <w:t xml:space="preserve">tenant </w:t>
      </w:r>
      <w:r w:rsidR="007E6711" w:rsidRPr="003F31BD">
        <w:rPr>
          <w:lang w:val="fr-FR"/>
        </w:rPr>
        <w:t>compte de</w:t>
      </w:r>
      <w:r w:rsidRPr="003F31BD">
        <w:rPr>
          <w:lang w:val="fr-FR"/>
        </w:rPr>
        <w:t xml:space="preserve"> ces modifications.</w:t>
      </w:r>
    </w:p>
    <w:p w:rsidR="00244842" w:rsidRPr="003F31BD" w:rsidRDefault="00484F60" w:rsidP="00484F60">
      <w:pPr>
        <w:pStyle w:val="Heading2"/>
        <w:rPr>
          <w:lang w:val="fr-FR"/>
        </w:rPr>
      </w:pPr>
      <w:r w:rsidRPr="003F31BD">
        <w:rPr>
          <w:lang w:val="fr-FR"/>
        </w:rPr>
        <w:t>APPROBATION PAR L’ASSEMBLÉE</w:t>
      </w:r>
    </w:p>
    <w:p w:rsidR="00244842" w:rsidRPr="003F31BD" w:rsidRDefault="00533DEB" w:rsidP="00533DEB">
      <w:pPr>
        <w:pStyle w:val="ONUME"/>
        <w:rPr>
          <w:lang w:val="fr-FR"/>
        </w:rPr>
      </w:pPr>
      <w:r w:rsidRPr="003F31BD">
        <w:rPr>
          <w:lang w:val="fr-FR"/>
        </w:rPr>
        <w:t>Il est rappelé que l</w:t>
      </w:r>
      <w:r w:rsidR="002F1338" w:rsidRPr="003F31BD">
        <w:rPr>
          <w:lang w:val="fr-FR"/>
        </w:rPr>
        <w:t>’</w:t>
      </w:r>
      <w:r w:rsidRPr="003F31BD">
        <w:rPr>
          <w:lang w:val="fr-FR"/>
        </w:rPr>
        <w:t>article 11.1) de l</w:t>
      </w:r>
      <w:r w:rsidR="002F1338" w:rsidRPr="003F31BD">
        <w:rPr>
          <w:lang w:val="fr-FR"/>
        </w:rPr>
        <w:t>’</w:t>
      </w:r>
      <w:r w:rsidRPr="003F31BD">
        <w:rPr>
          <w:lang w:val="fr-FR"/>
        </w:rPr>
        <w:t xml:space="preserve">accord existant et </w:t>
      </w:r>
      <w:r w:rsidR="007635B2" w:rsidRPr="003F31BD">
        <w:rPr>
          <w:lang w:val="fr-FR"/>
        </w:rPr>
        <w:t xml:space="preserve">comme celui </w:t>
      </w:r>
      <w:r w:rsidRPr="003F31BD">
        <w:rPr>
          <w:lang w:val="fr-FR"/>
        </w:rPr>
        <w:t>du nouvel accord prévoit que les modifications apportées au corps des accords sont subordonnées à l’approbation de l’assemblée.</w:t>
      </w:r>
    </w:p>
    <w:p w:rsidR="00244842" w:rsidRPr="003F31BD" w:rsidRDefault="00533DEB" w:rsidP="00533DEB">
      <w:pPr>
        <w:pStyle w:val="ONUME"/>
        <w:ind w:left="5533"/>
        <w:rPr>
          <w:i/>
          <w:lang w:val="fr-FR"/>
        </w:rPr>
      </w:pPr>
      <w:r w:rsidRPr="003F31BD">
        <w:rPr>
          <w:i/>
          <w:lang w:val="fr-FR"/>
        </w:rPr>
        <w:t>L’Assemblée de l’Union du PCT est invitée</w:t>
      </w:r>
    </w:p>
    <w:p w:rsidR="00244842" w:rsidRPr="003F31BD" w:rsidRDefault="0006223C" w:rsidP="0006223C">
      <w:pPr>
        <w:pStyle w:val="ONUME"/>
        <w:numPr>
          <w:ilvl w:val="0"/>
          <w:numId w:val="0"/>
        </w:numPr>
        <w:ind w:left="6101"/>
        <w:rPr>
          <w:i/>
          <w:lang w:val="fr-FR"/>
        </w:rPr>
      </w:pPr>
      <w:r w:rsidRPr="003F31BD">
        <w:rPr>
          <w:i/>
          <w:lang w:val="fr-FR"/>
        </w:rPr>
        <w:t xml:space="preserve">i) </w:t>
      </w:r>
      <w:r w:rsidR="00FF24FA" w:rsidRPr="003F31BD">
        <w:rPr>
          <w:i/>
          <w:lang w:val="fr-FR"/>
        </w:rPr>
        <w:tab/>
      </w:r>
      <w:r w:rsidRPr="003F31BD">
        <w:rPr>
          <w:i/>
          <w:lang w:val="fr-FR"/>
        </w:rPr>
        <w:t>à approuver le texte du projet de modification de l</w:t>
      </w:r>
      <w:r w:rsidR="002F1338" w:rsidRPr="003F31BD">
        <w:rPr>
          <w:i/>
          <w:lang w:val="fr-FR"/>
        </w:rPr>
        <w:t>’</w:t>
      </w:r>
      <w:r w:rsidRPr="003F31BD">
        <w:rPr>
          <w:i/>
          <w:lang w:val="fr-FR"/>
        </w:rPr>
        <w:t>accord concernant les fonctions du Commissaire aux brevets du Canada en qualité d’administration chargée de la recherche internationale et de l’examen préliminaire international qui figure à l</w:t>
      </w:r>
      <w:r w:rsidR="002F1338" w:rsidRPr="003F31BD">
        <w:rPr>
          <w:i/>
          <w:lang w:val="fr-FR"/>
        </w:rPr>
        <w:t>’</w:t>
      </w:r>
      <w:r w:rsidRPr="003F31BD">
        <w:rPr>
          <w:i/>
          <w:lang w:val="fr-FR"/>
        </w:rPr>
        <w:t>annexe I du document PCT/A/50/4 et</w:t>
      </w:r>
    </w:p>
    <w:p w:rsidR="00244842" w:rsidRPr="003F31BD" w:rsidRDefault="0006223C" w:rsidP="0006223C">
      <w:pPr>
        <w:pStyle w:val="ONUME"/>
        <w:numPr>
          <w:ilvl w:val="0"/>
          <w:numId w:val="0"/>
        </w:numPr>
        <w:ind w:left="6101"/>
        <w:rPr>
          <w:i/>
          <w:lang w:val="fr-FR"/>
        </w:rPr>
      </w:pPr>
      <w:r w:rsidRPr="003F31BD">
        <w:rPr>
          <w:i/>
          <w:lang w:val="fr-FR"/>
        </w:rPr>
        <w:lastRenderedPageBreak/>
        <w:t xml:space="preserve">ii) </w:t>
      </w:r>
      <w:r w:rsidR="00FF24FA" w:rsidRPr="003F31BD">
        <w:rPr>
          <w:i/>
          <w:lang w:val="fr-FR"/>
        </w:rPr>
        <w:tab/>
      </w:r>
      <w:r w:rsidRPr="003F31BD">
        <w:rPr>
          <w:i/>
          <w:lang w:val="fr-FR"/>
        </w:rPr>
        <w:t xml:space="preserve">à approuver les </w:t>
      </w:r>
      <w:r w:rsidR="007635B2" w:rsidRPr="003F31BD">
        <w:rPr>
          <w:i/>
          <w:lang w:val="fr-FR"/>
        </w:rPr>
        <w:t>modifications</w:t>
      </w:r>
      <w:r w:rsidRPr="003F31BD">
        <w:rPr>
          <w:i/>
          <w:lang w:val="fr-FR"/>
        </w:rPr>
        <w:t xml:space="preserve"> qu</w:t>
      </w:r>
      <w:r w:rsidR="002F1338" w:rsidRPr="003F31BD">
        <w:rPr>
          <w:i/>
          <w:lang w:val="fr-FR"/>
        </w:rPr>
        <w:t>’</w:t>
      </w:r>
      <w:r w:rsidRPr="003F31BD">
        <w:rPr>
          <w:i/>
          <w:lang w:val="fr-FR"/>
        </w:rPr>
        <w:t>il est proposé d</w:t>
      </w:r>
      <w:r w:rsidR="002F1338" w:rsidRPr="003F31BD">
        <w:rPr>
          <w:i/>
          <w:lang w:val="fr-FR"/>
        </w:rPr>
        <w:t>’</w:t>
      </w:r>
      <w:r w:rsidRPr="003F31BD">
        <w:rPr>
          <w:i/>
          <w:lang w:val="fr-FR"/>
        </w:rPr>
        <w:t>apporter à l</w:t>
      </w:r>
      <w:r w:rsidR="002F1338" w:rsidRPr="003F31BD">
        <w:rPr>
          <w:i/>
          <w:lang w:val="fr-FR"/>
        </w:rPr>
        <w:t>’</w:t>
      </w:r>
      <w:r w:rsidRPr="003F31BD">
        <w:rPr>
          <w:i/>
          <w:lang w:val="fr-FR"/>
        </w:rPr>
        <w:t>accord concernant les fonctions du Commissaire aux brevets du Canada en qualité d’administration chargée de la recherche internationale et de l’examen préliminaire international qui figure à l</w:t>
      </w:r>
      <w:r w:rsidR="002F1338" w:rsidRPr="003F31BD">
        <w:rPr>
          <w:i/>
          <w:lang w:val="fr-FR"/>
        </w:rPr>
        <w:t>’</w:t>
      </w:r>
      <w:r w:rsidRPr="003F31BD">
        <w:rPr>
          <w:i/>
          <w:lang w:val="fr-FR"/>
        </w:rPr>
        <w:t>annexe</w:t>
      </w:r>
      <w:r w:rsidR="002F1338" w:rsidRPr="003F31BD">
        <w:rPr>
          <w:i/>
          <w:lang w:val="fr-FR"/>
        </w:rPr>
        <w:t> </w:t>
      </w:r>
      <w:r w:rsidRPr="003F31BD">
        <w:rPr>
          <w:i/>
          <w:lang w:val="fr-FR"/>
        </w:rPr>
        <w:t>II dudit document.</w:t>
      </w:r>
    </w:p>
    <w:p w:rsidR="002F69DE" w:rsidRPr="003F31BD" w:rsidRDefault="0006223C" w:rsidP="004A4A04">
      <w:pPr>
        <w:pStyle w:val="ONUME"/>
        <w:numPr>
          <w:ilvl w:val="0"/>
          <w:numId w:val="0"/>
        </w:numPr>
        <w:spacing w:before="720" w:after="0"/>
        <w:ind w:left="5534"/>
        <w:rPr>
          <w:lang w:val="fr-FR"/>
        </w:rPr>
        <w:sectPr w:rsidR="002F69DE" w:rsidRPr="003F31BD" w:rsidSect="00396E15">
          <w:headerReference w:type="default" r:id="rId10"/>
          <w:endnotePr>
            <w:numFmt w:val="decimal"/>
          </w:endnotePr>
          <w:pgSz w:w="11907" w:h="16840" w:code="9"/>
          <w:pgMar w:top="567" w:right="1134" w:bottom="1418" w:left="1418" w:header="510" w:footer="1021" w:gutter="0"/>
          <w:cols w:space="720"/>
          <w:titlePg/>
          <w:docGrid w:linePitch="299"/>
        </w:sectPr>
      </w:pPr>
      <w:r w:rsidRPr="003F31BD">
        <w:rPr>
          <w:lang w:val="fr-FR"/>
        </w:rPr>
        <w:t>[Les annexes suivent]</w:t>
      </w:r>
    </w:p>
    <w:p w:rsidR="00244842" w:rsidRPr="003F31BD" w:rsidRDefault="007374E9" w:rsidP="007374E9">
      <w:pPr>
        <w:pStyle w:val="AgreementText"/>
        <w:jc w:val="center"/>
        <w:rPr>
          <w:rFonts w:cs="Arial"/>
          <w:szCs w:val="22"/>
          <w:lang w:val="fr-FR"/>
        </w:rPr>
      </w:pPr>
      <w:r w:rsidRPr="003F31BD">
        <w:rPr>
          <w:rFonts w:cs="Arial"/>
          <w:szCs w:val="22"/>
          <w:lang w:val="fr-FR"/>
        </w:rPr>
        <w:lastRenderedPageBreak/>
        <w:t>Modification de l’accord</w:t>
      </w:r>
    </w:p>
    <w:p w:rsidR="00244842" w:rsidRPr="003F31BD" w:rsidRDefault="007374E9" w:rsidP="007374E9">
      <w:pPr>
        <w:pStyle w:val="AgreementText"/>
        <w:jc w:val="center"/>
        <w:rPr>
          <w:rFonts w:cs="Arial"/>
          <w:szCs w:val="22"/>
          <w:lang w:val="fr-FR"/>
        </w:rPr>
      </w:pPr>
      <w:proofErr w:type="gramStart"/>
      <w:r w:rsidRPr="003F31BD">
        <w:rPr>
          <w:rFonts w:cs="Arial"/>
          <w:szCs w:val="22"/>
          <w:lang w:val="fr-FR"/>
        </w:rPr>
        <w:t>entre</w:t>
      </w:r>
      <w:proofErr w:type="gramEnd"/>
      <w:r w:rsidRPr="003F31BD">
        <w:rPr>
          <w:rFonts w:cs="Arial"/>
          <w:szCs w:val="22"/>
          <w:lang w:val="fr-FR"/>
        </w:rPr>
        <w:t xml:space="preserve"> le Commissaire aux brevets du Canada et le Bureau international de l’Organisation Mondiale de la Propriété Intellectuelle</w:t>
      </w:r>
    </w:p>
    <w:p w:rsidR="00244842" w:rsidRPr="003F31BD" w:rsidRDefault="007374E9" w:rsidP="007374E9">
      <w:pPr>
        <w:pStyle w:val="AgreementText"/>
        <w:jc w:val="center"/>
        <w:rPr>
          <w:rFonts w:cs="Arial"/>
          <w:szCs w:val="22"/>
          <w:lang w:val="fr-FR"/>
        </w:rPr>
      </w:pPr>
      <w:r w:rsidRPr="003F31BD">
        <w:rPr>
          <w:rFonts w:cs="Arial"/>
          <w:szCs w:val="22"/>
          <w:lang w:val="fr-FR"/>
        </w:rPr>
        <w:t>concernant les fonctions du Commissaire aux brevets du Canada en qualité d’administration chargée de la recherche internationale et d’administration chargée de l’examen préliminaire international au titre du Traité de coopération en matière de brevets</w:t>
      </w:r>
    </w:p>
    <w:p w:rsidR="00244842" w:rsidRPr="003F31BD" w:rsidRDefault="00244842" w:rsidP="00E66F85">
      <w:pPr>
        <w:pStyle w:val="AgreementText"/>
        <w:tabs>
          <w:tab w:val="left" w:pos="2355"/>
        </w:tabs>
        <w:rPr>
          <w:rFonts w:cs="Arial"/>
          <w:szCs w:val="22"/>
          <w:lang w:val="fr-FR"/>
        </w:rPr>
      </w:pPr>
    </w:p>
    <w:p w:rsidR="00244842" w:rsidRPr="003F31BD" w:rsidRDefault="007374E9" w:rsidP="007374E9">
      <w:pPr>
        <w:pStyle w:val="AgreementText"/>
        <w:keepLines w:val="0"/>
        <w:jc w:val="center"/>
        <w:rPr>
          <w:rFonts w:cs="Arial"/>
          <w:i/>
          <w:szCs w:val="22"/>
          <w:lang w:val="fr-FR"/>
        </w:rPr>
      </w:pPr>
      <w:r w:rsidRPr="003F31BD">
        <w:rPr>
          <w:rFonts w:cs="Arial"/>
          <w:i/>
          <w:szCs w:val="22"/>
          <w:lang w:val="fr-FR"/>
        </w:rPr>
        <w:t>Préambule</w:t>
      </w:r>
    </w:p>
    <w:p w:rsidR="00244842" w:rsidRPr="003F31BD" w:rsidRDefault="00E66F85" w:rsidP="007374E9">
      <w:pPr>
        <w:pStyle w:val="AgreementText"/>
        <w:keepLines w:val="0"/>
        <w:rPr>
          <w:rFonts w:cs="Arial"/>
          <w:szCs w:val="22"/>
          <w:lang w:val="fr-FR"/>
        </w:rPr>
      </w:pPr>
      <w:r w:rsidRPr="003F31BD">
        <w:rPr>
          <w:rFonts w:cs="Arial"/>
          <w:szCs w:val="22"/>
          <w:lang w:val="fr-FR"/>
        </w:rPr>
        <w:tab/>
      </w:r>
      <w:r w:rsidR="007374E9" w:rsidRPr="003F31BD">
        <w:rPr>
          <w:rFonts w:cs="Arial"/>
          <w:szCs w:val="22"/>
          <w:lang w:val="fr-FR"/>
        </w:rPr>
        <w:t>Le Commissaire aux brevets du Canada et le Bureau international de l’Organisation Mondiale de la Propriété Intellectuelle,</w:t>
      </w:r>
    </w:p>
    <w:p w:rsidR="00244842" w:rsidRPr="003F31BD" w:rsidRDefault="00E66F85" w:rsidP="007374E9">
      <w:pPr>
        <w:pStyle w:val="AgreementText"/>
        <w:keepLines w:val="0"/>
        <w:rPr>
          <w:rFonts w:cs="Arial"/>
          <w:szCs w:val="22"/>
          <w:lang w:val="fr-FR"/>
        </w:rPr>
      </w:pPr>
      <w:r w:rsidRPr="003F31BD">
        <w:rPr>
          <w:rFonts w:cs="Arial"/>
          <w:szCs w:val="22"/>
          <w:lang w:val="fr-FR"/>
        </w:rPr>
        <w:tab/>
      </w:r>
      <w:r w:rsidR="007374E9" w:rsidRPr="003F31BD">
        <w:rPr>
          <w:rFonts w:cs="Arial"/>
          <w:i/>
          <w:szCs w:val="22"/>
          <w:lang w:val="fr-FR"/>
        </w:rPr>
        <w:t>Considérant</w:t>
      </w:r>
      <w:r w:rsidR="007374E9" w:rsidRPr="003F31BD">
        <w:rPr>
          <w:rFonts w:cs="Arial"/>
          <w:szCs w:val="22"/>
          <w:lang w:val="fr-FR"/>
        </w:rPr>
        <w:t xml:space="preserve"> que l’accord conclu entre le Commissaire aux brevets du Canada et le Bureau international de l’OMPI en ce qui concerne les fonctions du Commissaire aux brevets du Canada en qualité d’administration chargée de la recherche internationale et d’administration chargée de l’examen préliminaire international au titre du Traité de coopération en matière de brevets (PCT) le 13</w:t>
      </w:r>
      <w:r w:rsidR="002F1338" w:rsidRPr="003F31BD">
        <w:rPr>
          <w:rFonts w:cs="Arial"/>
          <w:szCs w:val="22"/>
          <w:lang w:val="fr-FR"/>
        </w:rPr>
        <w:t> </w:t>
      </w:r>
      <w:r w:rsidR="007374E9" w:rsidRPr="003F31BD">
        <w:rPr>
          <w:rFonts w:cs="Arial"/>
          <w:szCs w:val="22"/>
          <w:lang w:val="fr-FR"/>
        </w:rPr>
        <w:t>décembre</w:t>
      </w:r>
      <w:r w:rsidR="002F1338" w:rsidRPr="003F31BD">
        <w:rPr>
          <w:rFonts w:cs="Arial"/>
          <w:szCs w:val="22"/>
          <w:lang w:val="fr-FR"/>
        </w:rPr>
        <w:t> </w:t>
      </w:r>
      <w:r w:rsidR="007374E9" w:rsidRPr="003F31BD">
        <w:rPr>
          <w:rFonts w:cs="Arial"/>
          <w:szCs w:val="22"/>
          <w:lang w:val="fr-FR"/>
        </w:rPr>
        <w:t>2007 (ci-après dénommé “l’accord”), en vert</w:t>
      </w:r>
      <w:r w:rsidR="007635B2" w:rsidRPr="003F31BD">
        <w:rPr>
          <w:rFonts w:cs="Arial"/>
          <w:szCs w:val="22"/>
          <w:lang w:val="fr-FR"/>
        </w:rPr>
        <w:t>u des articles</w:t>
      </w:r>
      <w:r w:rsidR="002F1338" w:rsidRPr="003F31BD">
        <w:rPr>
          <w:rFonts w:cs="Arial"/>
          <w:szCs w:val="22"/>
          <w:lang w:val="fr-FR"/>
        </w:rPr>
        <w:t> </w:t>
      </w:r>
      <w:r w:rsidR="007635B2" w:rsidRPr="003F31BD">
        <w:rPr>
          <w:rFonts w:cs="Arial"/>
          <w:szCs w:val="22"/>
          <w:lang w:val="fr-FR"/>
        </w:rPr>
        <w:t>16.3)b) et 32.3)</w:t>
      </w:r>
      <w:r w:rsidR="007374E9" w:rsidRPr="003F31BD">
        <w:rPr>
          <w:rFonts w:cs="Arial"/>
          <w:szCs w:val="22"/>
          <w:lang w:val="fr-FR"/>
        </w:rPr>
        <w:t xml:space="preserve"> a été conclu pour une période de 10</w:t>
      </w:r>
      <w:r w:rsidR="002F1338" w:rsidRPr="003F31BD">
        <w:rPr>
          <w:rFonts w:cs="Arial"/>
          <w:szCs w:val="22"/>
          <w:lang w:val="fr-FR"/>
        </w:rPr>
        <w:t> </w:t>
      </w:r>
      <w:r w:rsidR="007374E9" w:rsidRPr="003F31BD">
        <w:rPr>
          <w:rFonts w:cs="Arial"/>
          <w:szCs w:val="22"/>
          <w:lang w:val="fr-FR"/>
        </w:rPr>
        <w:t>ans, du 1</w:t>
      </w:r>
      <w:r w:rsidR="007374E9" w:rsidRPr="003F31BD">
        <w:rPr>
          <w:rFonts w:cs="Arial"/>
          <w:szCs w:val="22"/>
          <w:vertAlign w:val="superscript"/>
          <w:lang w:val="fr-FR"/>
        </w:rPr>
        <w:t>er</w:t>
      </w:r>
      <w:r w:rsidR="002F1338" w:rsidRPr="003F31BD">
        <w:rPr>
          <w:rFonts w:cs="Arial"/>
          <w:szCs w:val="22"/>
          <w:lang w:val="fr-FR"/>
        </w:rPr>
        <w:t> </w:t>
      </w:r>
      <w:r w:rsidR="007374E9" w:rsidRPr="003F31BD">
        <w:rPr>
          <w:rFonts w:cs="Arial"/>
          <w:szCs w:val="22"/>
          <w:lang w:val="fr-FR"/>
        </w:rPr>
        <w:t>janvier</w:t>
      </w:r>
      <w:r w:rsidR="002F1338" w:rsidRPr="003F31BD">
        <w:rPr>
          <w:rFonts w:cs="Arial"/>
          <w:szCs w:val="22"/>
          <w:lang w:val="fr-FR"/>
        </w:rPr>
        <w:t> </w:t>
      </w:r>
      <w:r w:rsidR="007374E9" w:rsidRPr="003F31BD">
        <w:rPr>
          <w:rFonts w:cs="Arial"/>
          <w:szCs w:val="22"/>
          <w:lang w:val="fr-FR"/>
        </w:rPr>
        <w:t>2008 au 31</w:t>
      </w:r>
      <w:r w:rsidR="002F1338" w:rsidRPr="003F31BD">
        <w:rPr>
          <w:rFonts w:cs="Arial"/>
          <w:szCs w:val="22"/>
          <w:lang w:val="fr-FR"/>
        </w:rPr>
        <w:t> </w:t>
      </w:r>
      <w:r w:rsidR="007374E9" w:rsidRPr="003F31BD">
        <w:rPr>
          <w:rFonts w:cs="Arial"/>
          <w:szCs w:val="22"/>
          <w:lang w:val="fr-FR"/>
        </w:rPr>
        <w:t>décembre</w:t>
      </w:r>
      <w:r w:rsidR="002F1338" w:rsidRPr="003F31BD">
        <w:rPr>
          <w:rFonts w:cs="Arial"/>
          <w:szCs w:val="22"/>
          <w:lang w:val="fr-FR"/>
        </w:rPr>
        <w:t> </w:t>
      </w:r>
      <w:r w:rsidR="007374E9" w:rsidRPr="003F31BD">
        <w:rPr>
          <w:rFonts w:cs="Arial"/>
          <w:szCs w:val="22"/>
          <w:lang w:val="fr-FR"/>
        </w:rPr>
        <w:t>2017,</w:t>
      </w:r>
      <w:r w:rsidRPr="003F31BD">
        <w:rPr>
          <w:rFonts w:cs="Arial"/>
          <w:szCs w:val="22"/>
          <w:lang w:val="fr-FR"/>
        </w:rPr>
        <w:t xml:space="preserve"> </w:t>
      </w:r>
    </w:p>
    <w:p w:rsidR="00244842" w:rsidRPr="003F31BD" w:rsidRDefault="00E66F85" w:rsidP="007374E9">
      <w:pPr>
        <w:pStyle w:val="AgreementText"/>
        <w:keepLines w:val="0"/>
        <w:rPr>
          <w:rFonts w:cs="Arial"/>
          <w:szCs w:val="22"/>
          <w:lang w:val="fr-FR"/>
        </w:rPr>
      </w:pPr>
      <w:r w:rsidRPr="003F31BD">
        <w:rPr>
          <w:rFonts w:cs="Arial"/>
          <w:szCs w:val="22"/>
          <w:lang w:val="fr-FR"/>
        </w:rPr>
        <w:tab/>
      </w:r>
      <w:r w:rsidR="007374E9" w:rsidRPr="003F31BD">
        <w:rPr>
          <w:rFonts w:cs="Arial"/>
          <w:i/>
          <w:szCs w:val="22"/>
          <w:lang w:val="fr-FR"/>
        </w:rPr>
        <w:t>Considérant</w:t>
      </w:r>
      <w:r w:rsidR="007374E9" w:rsidRPr="003F31BD">
        <w:rPr>
          <w:rFonts w:cs="Arial"/>
          <w:szCs w:val="22"/>
          <w:lang w:val="fr-FR"/>
        </w:rPr>
        <w:t xml:space="preserve"> que cet accord a été modifié en 2010, ces modifications ayant été publiées dans la Gazette du PCT </w:t>
      </w:r>
      <w:r w:rsidR="007E6711" w:rsidRPr="003F31BD">
        <w:rPr>
          <w:rFonts w:cs="Arial"/>
          <w:szCs w:val="22"/>
          <w:lang w:val="fr-FR"/>
        </w:rPr>
        <w:t>le</w:t>
      </w:r>
      <w:r w:rsidR="007374E9" w:rsidRPr="003F31BD">
        <w:rPr>
          <w:rFonts w:cs="Arial"/>
          <w:szCs w:val="22"/>
          <w:lang w:val="fr-FR"/>
        </w:rPr>
        <w:t xml:space="preserve"> 22</w:t>
      </w:r>
      <w:r w:rsidR="002F1338" w:rsidRPr="003F31BD">
        <w:rPr>
          <w:rFonts w:cs="Arial"/>
          <w:szCs w:val="22"/>
          <w:lang w:val="fr-FR"/>
        </w:rPr>
        <w:t> </w:t>
      </w:r>
      <w:r w:rsidR="007374E9" w:rsidRPr="003F31BD">
        <w:rPr>
          <w:rFonts w:cs="Arial"/>
          <w:szCs w:val="22"/>
          <w:lang w:val="fr-FR"/>
        </w:rPr>
        <w:t>juillet</w:t>
      </w:r>
      <w:r w:rsidR="002F1338" w:rsidRPr="003F31BD">
        <w:rPr>
          <w:rFonts w:cs="Arial"/>
          <w:szCs w:val="22"/>
          <w:lang w:val="fr-FR"/>
        </w:rPr>
        <w:t> </w:t>
      </w:r>
      <w:r w:rsidR="007374E9" w:rsidRPr="003F31BD">
        <w:rPr>
          <w:rFonts w:cs="Arial"/>
          <w:szCs w:val="22"/>
          <w:lang w:val="fr-FR"/>
        </w:rPr>
        <w:t>2010,</w:t>
      </w:r>
      <w:r w:rsidRPr="003F31BD">
        <w:rPr>
          <w:rFonts w:cs="Arial"/>
          <w:szCs w:val="22"/>
          <w:lang w:val="fr-FR"/>
        </w:rPr>
        <w:t xml:space="preserve"> </w:t>
      </w:r>
    </w:p>
    <w:p w:rsidR="00244842" w:rsidRPr="003F31BD" w:rsidRDefault="00D5767D" w:rsidP="007374E9">
      <w:pPr>
        <w:pStyle w:val="AgreementText"/>
        <w:keepLines w:val="0"/>
        <w:rPr>
          <w:rFonts w:cs="Arial"/>
          <w:szCs w:val="22"/>
          <w:lang w:val="fr-FR"/>
        </w:rPr>
      </w:pPr>
      <w:r w:rsidRPr="003F31BD">
        <w:rPr>
          <w:rFonts w:cs="Arial"/>
          <w:szCs w:val="22"/>
          <w:lang w:val="fr-FR"/>
        </w:rPr>
        <w:tab/>
      </w:r>
      <w:r w:rsidR="007374E9" w:rsidRPr="003F31BD">
        <w:rPr>
          <w:rFonts w:cs="Arial"/>
          <w:i/>
          <w:szCs w:val="22"/>
          <w:lang w:val="fr-FR"/>
        </w:rPr>
        <w:t>Considérant</w:t>
      </w:r>
      <w:r w:rsidR="007374E9" w:rsidRPr="003F31BD">
        <w:rPr>
          <w:rFonts w:cs="Arial"/>
          <w:szCs w:val="22"/>
          <w:lang w:val="fr-FR"/>
        </w:rPr>
        <w:t xml:space="preserve"> que le Commissaire aux brevets du Canada et le Bureau international de l’OMPI ont déjà entamé, en vue du renouvellement dudit accord, les négociations prévues à son article</w:t>
      </w:r>
      <w:r w:rsidR="002F1338" w:rsidRPr="003F31BD">
        <w:rPr>
          <w:rFonts w:cs="Arial"/>
          <w:szCs w:val="22"/>
          <w:lang w:val="fr-FR"/>
        </w:rPr>
        <w:t> </w:t>
      </w:r>
      <w:r w:rsidR="007374E9" w:rsidRPr="003F31BD">
        <w:rPr>
          <w:rFonts w:cs="Arial"/>
          <w:szCs w:val="22"/>
          <w:lang w:val="fr-FR"/>
        </w:rPr>
        <w:t>10,</w:t>
      </w:r>
    </w:p>
    <w:p w:rsidR="00244842" w:rsidRPr="003F31BD" w:rsidRDefault="00215AB6" w:rsidP="00AE1996">
      <w:pPr>
        <w:pStyle w:val="AgreementText"/>
        <w:keepLines w:val="0"/>
        <w:rPr>
          <w:rFonts w:cs="Arial"/>
          <w:szCs w:val="22"/>
          <w:lang w:val="fr-FR"/>
        </w:rPr>
      </w:pPr>
      <w:r w:rsidRPr="003F31BD">
        <w:rPr>
          <w:rFonts w:cs="Arial"/>
          <w:szCs w:val="22"/>
          <w:lang w:val="fr-FR"/>
        </w:rPr>
        <w:tab/>
      </w:r>
      <w:r w:rsidR="00AE1996" w:rsidRPr="003F31BD">
        <w:rPr>
          <w:rFonts w:cs="Arial"/>
          <w:i/>
          <w:szCs w:val="22"/>
          <w:lang w:val="fr-FR"/>
        </w:rPr>
        <w:t>Considérant</w:t>
      </w:r>
      <w:r w:rsidR="00AE1996" w:rsidRPr="003F31BD">
        <w:rPr>
          <w:rFonts w:cs="Arial"/>
          <w:szCs w:val="22"/>
          <w:lang w:val="fr-FR"/>
        </w:rPr>
        <w:t xml:space="preserve"> qu</w:t>
      </w:r>
      <w:r w:rsidR="002F1338" w:rsidRPr="003F31BD">
        <w:rPr>
          <w:rFonts w:cs="Arial"/>
          <w:szCs w:val="22"/>
          <w:lang w:val="fr-FR"/>
        </w:rPr>
        <w:t>’</w:t>
      </w:r>
      <w:r w:rsidR="00AE1996" w:rsidRPr="003F31BD">
        <w:rPr>
          <w:rFonts w:cs="Arial"/>
          <w:szCs w:val="22"/>
          <w:lang w:val="fr-FR"/>
        </w:rPr>
        <w:t>une modification dudit accord a été signée le 30</w:t>
      </w:r>
      <w:r w:rsidR="002F1338" w:rsidRPr="003F31BD">
        <w:rPr>
          <w:rFonts w:cs="Arial"/>
          <w:szCs w:val="22"/>
          <w:lang w:val="fr-FR"/>
        </w:rPr>
        <w:t> </w:t>
      </w:r>
      <w:r w:rsidR="00AE1996" w:rsidRPr="003F31BD">
        <w:rPr>
          <w:rFonts w:cs="Arial"/>
          <w:szCs w:val="22"/>
          <w:lang w:val="fr-FR"/>
        </w:rPr>
        <w:t>octobre</w:t>
      </w:r>
      <w:r w:rsidR="002F1338" w:rsidRPr="003F31BD">
        <w:rPr>
          <w:rFonts w:cs="Arial"/>
          <w:szCs w:val="22"/>
          <w:lang w:val="fr-FR"/>
        </w:rPr>
        <w:t> </w:t>
      </w:r>
      <w:r w:rsidR="00AE1996" w:rsidRPr="003F31BD">
        <w:rPr>
          <w:rFonts w:cs="Arial"/>
          <w:szCs w:val="22"/>
          <w:lang w:val="fr-FR"/>
        </w:rPr>
        <w:t>2017 et le 13</w:t>
      </w:r>
      <w:r w:rsidR="002F1338" w:rsidRPr="003F31BD">
        <w:rPr>
          <w:rFonts w:cs="Arial"/>
          <w:szCs w:val="22"/>
          <w:lang w:val="fr-FR"/>
        </w:rPr>
        <w:t> </w:t>
      </w:r>
      <w:r w:rsidR="00AE1996" w:rsidRPr="003F31BD">
        <w:rPr>
          <w:rFonts w:cs="Arial"/>
          <w:szCs w:val="22"/>
          <w:lang w:val="fr-FR"/>
        </w:rPr>
        <w:t>décembre</w:t>
      </w:r>
      <w:r w:rsidR="002F1338" w:rsidRPr="003F31BD">
        <w:rPr>
          <w:rFonts w:cs="Arial"/>
          <w:szCs w:val="22"/>
          <w:lang w:val="fr-FR"/>
        </w:rPr>
        <w:t> </w:t>
      </w:r>
      <w:r w:rsidR="00AE1996" w:rsidRPr="003F31BD">
        <w:rPr>
          <w:rFonts w:cs="Arial"/>
          <w:szCs w:val="22"/>
          <w:lang w:val="fr-FR"/>
        </w:rPr>
        <w:t>2017 pour prolonger ledit accord</w:t>
      </w:r>
      <w:r w:rsidR="007E6711" w:rsidRPr="003F31BD">
        <w:rPr>
          <w:rFonts w:cs="Arial"/>
          <w:szCs w:val="22"/>
          <w:lang w:val="fr-FR"/>
        </w:rPr>
        <w:t xml:space="preserve"> jusqu’au</w:t>
      </w:r>
      <w:r w:rsidR="00AE1996" w:rsidRPr="003F31BD">
        <w:rPr>
          <w:rFonts w:cs="Arial"/>
          <w:szCs w:val="22"/>
          <w:lang w:val="fr-FR"/>
        </w:rPr>
        <w:t xml:space="preserve"> 31</w:t>
      </w:r>
      <w:r w:rsidR="002F1338" w:rsidRPr="003F31BD">
        <w:rPr>
          <w:rFonts w:cs="Arial"/>
          <w:szCs w:val="22"/>
          <w:lang w:val="fr-FR"/>
        </w:rPr>
        <w:t> </w:t>
      </w:r>
      <w:r w:rsidR="00AE1996" w:rsidRPr="003F31BD">
        <w:rPr>
          <w:rFonts w:cs="Arial"/>
          <w:szCs w:val="22"/>
          <w:lang w:val="fr-FR"/>
        </w:rPr>
        <w:t>décembre</w:t>
      </w:r>
      <w:r w:rsidR="002F1338" w:rsidRPr="003F31BD">
        <w:rPr>
          <w:rFonts w:cs="Arial"/>
          <w:szCs w:val="22"/>
          <w:lang w:val="fr-FR"/>
        </w:rPr>
        <w:t> </w:t>
      </w:r>
      <w:r w:rsidR="00AE1996" w:rsidRPr="003F31BD">
        <w:rPr>
          <w:rFonts w:cs="Arial"/>
          <w:szCs w:val="22"/>
          <w:lang w:val="fr-FR"/>
        </w:rPr>
        <w:t xml:space="preserve">2018 ou </w:t>
      </w:r>
      <w:r w:rsidR="007E6711" w:rsidRPr="003F31BD">
        <w:rPr>
          <w:rFonts w:cs="Arial"/>
          <w:szCs w:val="22"/>
          <w:lang w:val="fr-FR"/>
        </w:rPr>
        <w:t xml:space="preserve">à </w:t>
      </w:r>
      <w:r w:rsidR="00AE1996" w:rsidRPr="003F31BD">
        <w:rPr>
          <w:rFonts w:cs="Arial"/>
          <w:szCs w:val="22"/>
          <w:lang w:val="fr-FR"/>
        </w:rPr>
        <w:t>la veille de l</w:t>
      </w:r>
      <w:r w:rsidR="002F1338" w:rsidRPr="003F31BD">
        <w:rPr>
          <w:rFonts w:cs="Arial"/>
          <w:szCs w:val="22"/>
          <w:lang w:val="fr-FR"/>
        </w:rPr>
        <w:t>’</w:t>
      </w:r>
      <w:r w:rsidR="00AE1996" w:rsidRPr="003F31BD">
        <w:rPr>
          <w:rFonts w:cs="Arial"/>
          <w:szCs w:val="22"/>
          <w:lang w:val="fr-FR"/>
        </w:rPr>
        <w:t>entrée en vigueur du nouvel accord sur le même sujet conclu conformément aux articles</w:t>
      </w:r>
      <w:r w:rsidR="002F1338" w:rsidRPr="003F31BD">
        <w:rPr>
          <w:rFonts w:cs="Arial"/>
          <w:szCs w:val="22"/>
          <w:lang w:val="fr-FR"/>
        </w:rPr>
        <w:t> </w:t>
      </w:r>
      <w:r w:rsidR="00AE1996" w:rsidRPr="003F31BD">
        <w:rPr>
          <w:rFonts w:cs="Arial"/>
          <w:szCs w:val="22"/>
          <w:lang w:val="fr-FR"/>
        </w:rPr>
        <w:t>16.3)b) et 32.3) du PCT, ledit accord ayant été publié dans la Gazette du PCT le 18</w:t>
      </w:r>
      <w:r w:rsidR="002F1338" w:rsidRPr="003F31BD">
        <w:rPr>
          <w:rFonts w:cs="Arial"/>
          <w:szCs w:val="22"/>
          <w:lang w:val="fr-FR"/>
        </w:rPr>
        <w:t> </w:t>
      </w:r>
      <w:r w:rsidR="00AE1996" w:rsidRPr="003F31BD">
        <w:rPr>
          <w:rFonts w:cs="Arial"/>
          <w:szCs w:val="22"/>
          <w:lang w:val="fr-FR"/>
        </w:rPr>
        <w:t>janvier</w:t>
      </w:r>
      <w:r w:rsidR="002F1338" w:rsidRPr="003F31BD">
        <w:rPr>
          <w:rFonts w:cs="Arial"/>
          <w:szCs w:val="22"/>
          <w:lang w:val="fr-FR"/>
        </w:rPr>
        <w:t> </w:t>
      </w:r>
      <w:r w:rsidR="00AE1996" w:rsidRPr="003F31BD">
        <w:rPr>
          <w:rFonts w:cs="Arial"/>
          <w:szCs w:val="22"/>
          <w:lang w:val="fr-FR"/>
        </w:rPr>
        <w:t>2018,</w:t>
      </w:r>
    </w:p>
    <w:p w:rsidR="00244842" w:rsidRPr="003F31BD" w:rsidRDefault="00215AB6" w:rsidP="00AE1996">
      <w:pPr>
        <w:pStyle w:val="AgreementText"/>
        <w:keepLines w:val="0"/>
        <w:rPr>
          <w:rFonts w:cs="Arial"/>
          <w:szCs w:val="22"/>
          <w:lang w:val="fr-FR"/>
        </w:rPr>
      </w:pPr>
      <w:r w:rsidRPr="003F31BD">
        <w:rPr>
          <w:rFonts w:cs="Arial"/>
          <w:szCs w:val="22"/>
          <w:lang w:val="fr-FR"/>
        </w:rPr>
        <w:tab/>
      </w:r>
      <w:r w:rsidR="00AE1996" w:rsidRPr="003F31BD">
        <w:rPr>
          <w:rFonts w:cs="Arial"/>
          <w:i/>
          <w:szCs w:val="22"/>
          <w:lang w:val="fr-FR"/>
        </w:rPr>
        <w:t>Conscients</w:t>
      </w:r>
      <w:r w:rsidR="00AE1996" w:rsidRPr="003F31BD">
        <w:rPr>
          <w:rFonts w:cs="Arial"/>
          <w:szCs w:val="22"/>
          <w:lang w:val="fr-FR"/>
        </w:rPr>
        <w:t xml:space="preserve"> que le Gouvernement du Canada ne sera pas en mesure de mener à terme les procédures internes nécessaires pour ratifier un nouvel accord, avant l’extinction de l’accord prolongé le 31</w:t>
      </w:r>
      <w:r w:rsidR="002F1338" w:rsidRPr="003F31BD">
        <w:rPr>
          <w:rFonts w:cs="Arial"/>
          <w:szCs w:val="22"/>
          <w:lang w:val="fr-FR"/>
        </w:rPr>
        <w:t> </w:t>
      </w:r>
      <w:r w:rsidR="00AE1996" w:rsidRPr="003F31BD">
        <w:rPr>
          <w:rFonts w:cs="Arial"/>
          <w:szCs w:val="22"/>
          <w:lang w:val="fr-FR"/>
        </w:rPr>
        <w:t>décembre</w:t>
      </w:r>
      <w:r w:rsidR="002F1338" w:rsidRPr="003F31BD">
        <w:rPr>
          <w:rFonts w:cs="Arial"/>
          <w:szCs w:val="22"/>
          <w:lang w:val="fr-FR"/>
        </w:rPr>
        <w:t> </w:t>
      </w:r>
      <w:r w:rsidR="00AE1996" w:rsidRPr="003F31BD">
        <w:rPr>
          <w:rFonts w:cs="Arial"/>
          <w:szCs w:val="22"/>
          <w:lang w:val="fr-FR"/>
        </w:rPr>
        <w:t>2018, concernant les fonctions du Commissaire aux brevets du Canada en qualité d’administration chargée de la recherche internationale et d’administration chargée de l’examen préliminaire international au titre du Traité de coopération en matière de brevets,</w:t>
      </w:r>
    </w:p>
    <w:p w:rsidR="00244842" w:rsidRPr="003F31BD" w:rsidRDefault="00E66F85" w:rsidP="00AE1996">
      <w:pPr>
        <w:pStyle w:val="AgreementText"/>
        <w:keepLines w:val="0"/>
        <w:rPr>
          <w:rFonts w:cs="Arial"/>
          <w:i/>
          <w:szCs w:val="22"/>
          <w:lang w:val="fr-FR"/>
        </w:rPr>
      </w:pPr>
      <w:r w:rsidRPr="003F31BD">
        <w:rPr>
          <w:rFonts w:cs="Arial"/>
          <w:szCs w:val="22"/>
          <w:lang w:val="fr-FR"/>
        </w:rPr>
        <w:tab/>
      </w:r>
      <w:r w:rsidR="00AE1996" w:rsidRPr="003F31BD">
        <w:rPr>
          <w:rFonts w:cs="Arial"/>
          <w:i/>
          <w:szCs w:val="22"/>
          <w:lang w:val="fr-FR"/>
        </w:rPr>
        <w:t>Sont convenus de ce qui suit :</w:t>
      </w:r>
    </w:p>
    <w:p w:rsidR="00244842" w:rsidRPr="003F31BD" w:rsidRDefault="00AE1996" w:rsidP="00AE1996">
      <w:pPr>
        <w:pStyle w:val="AgreementHeading"/>
        <w:rPr>
          <w:lang w:val="fr-FR"/>
        </w:rPr>
      </w:pPr>
      <w:r w:rsidRPr="003F31BD">
        <w:rPr>
          <w:lang w:val="fr-FR"/>
        </w:rPr>
        <w:lastRenderedPageBreak/>
        <w:t>Article premier</w:t>
      </w:r>
      <w:r w:rsidRPr="003F31BD">
        <w:rPr>
          <w:lang w:val="fr-FR"/>
        </w:rPr>
        <w:br/>
        <w:t>Prolongation de l’accord</w:t>
      </w:r>
    </w:p>
    <w:p w:rsidR="00244842" w:rsidRPr="003F31BD" w:rsidRDefault="00E66F85" w:rsidP="00AE1996">
      <w:pPr>
        <w:pStyle w:val="AgreementText"/>
        <w:keepNext/>
        <w:rPr>
          <w:rFonts w:cs="Arial"/>
          <w:szCs w:val="22"/>
          <w:lang w:val="fr-FR"/>
        </w:rPr>
      </w:pPr>
      <w:r w:rsidRPr="003F31BD">
        <w:rPr>
          <w:rFonts w:cs="Arial"/>
          <w:szCs w:val="22"/>
          <w:lang w:val="fr-FR"/>
        </w:rPr>
        <w:tab/>
      </w:r>
      <w:r w:rsidR="00AE1996" w:rsidRPr="003F31BD">
        <w:rPr>
          <w:rFonts w:cs="Arial"/>
          <w:szCs w:val="22"/>
          <w:lang w:val="fr-FR"/>
        </w:rPr>
        <w:t>1)</w:t>
      </w:r>
      <w:r w:rsidR="00AE1996" w:rsidRPr="003F31BD">
        <w:rPr>
          <w:rFonts w:cs="Arial"/>
          <w:szCs w:val="22"/>
          <w:lang w:val="fr-FR"/>
        </w:rPr>
        <w:tab/>
        <w:t>L’accord signé le 13</w:t>
      </w:r>
      <w:r w:rsidR="002F1338" w:rsidRPr="003F31BD">
        <w:rPr>
          <w:rFonts w:cs="Arial"/>
          <w:szCs w:val="22"/>
          <w:lang w:val="fr-FR"/>
        </w:rPr>
        <w:t> </w:t>
      </w:r>
      <w:r w:rsidR="00AE1996" w:rsidRPr="003F31BD">
        <w:rPr>
          <w:rFonts w:cs="Arial"/>
          <w:szCs w:val="22"/>
          <w:lang w:val="fr-FR"/>
        </w:rPr>
        <w:t>décembre</w:t>
      </w:r>
      <w:r w:rsidR="002F1338" w:rsidRPr="003F31BD">
        <w:rPr>
          <w:rFonts w:cs="Arial"/>
          <w:szCs w:val="22"/>
          <w:lang w:val="fr-FR"/>
        </w:rPr>
        <w:t> </w:t>
      </w:r>
      <w:r w:rsidR="00AE1996" w:rsidRPr="003F31BD">
        <w:rPr>
          <w:rFonts w:cs="Arial"/>
          <w:szCs w:val="22"/>
          <w:lang w:val="fr-FR"/>
        </w:rPr>
        <w:t>2007 entre le Commissaire aux brevets du Canada et le Bureau international de l’Organisation Mondiale de la Propriété Intellectuelle, y compris ses modifications et annexes, est de nouveau prolongé jusqu’à la plus proche des deux dates suivantes : le 31</w:t>
      </w:r>
      <w:r w:rsidR="002F1338" w:rsidRPr="003F31BD">
        <w:rPr>
          <w:rFonts w:cs="Arial"/>
          <w:szCs w:val="22"/>
          <w:lang w:val="fr-FR"/>
        </w:rPr>
        <w:t> </w:t>
      </w:r>
      <w:r w:rsidR="00AE1996" w:rsidRPr="003F31BD">
        <w:rPr>
          <w:rFonts w:cs="Arial"/>
          <w:szCs w:val="22"/>
          <w:lang w:val="fr-FR"/>
        </w:rPr>
        <w:t>décembre 2019 ou la veille de la date d’entrée en vigueur d’un nouvel accord sur le même sujet conclu conformément aux articles</w:t>
      </w:r>
      <w:r w:rsidR="002F1338" w:rsidRPr="003F31BD">
        <w:rPr>
          <w:rFonts w:cs="Arial"/>
          <w:szCs w:val="22"/>
          <w:lang w:val="fr-FR"/>
        </w:rPr>
        <w:t> </w:t>
      </w:r>
      <w:r w:rsidR="00AE1996" w:rsidRPr="003F31BD">
        <w:rPr>
          <w:rFonts w:cs="Arial"/>
          <w:szCs w:val="22"/>
          <w:lang w:val="fr-FR"/>
        </w:rPr>
        <w:t>16.3)b) et 32.3) du PCT et selon les procédures juridiques et constitutionnelles internes du Canada.</w:t>
      </w:r>
    </w:p>
    <w:p w:rsidR="00244842" w:rsidRPr="003F31BD" w:rsidRDefault="00E66F85" w:rsidP="00AE1996">
      <w:pPr>
        <w:pStyle w:val="AgreementText"/>
        <w:rPr>
          <w:rFonts w:cs="Arial"/>
          <w:szCs w:val="22"/>
          <w:lang w:val="fr-FR"/>
        </w:rPr>
      </w:pPr>
      <w:r w:rsidRPr="003F31BD">
        <w:rPr>
          <w:rFonts w:cs="Arial"/>
          <w:szCs w:val="22"/>
          <w:lang w:val="fr-FR"/>
        </w:rPr>
        <w:tab/>
      </w:r>
      <w:r w:rsidR="00AE1996" w:rsidRPr="003F31BD">
        <w:rPr>
          <w:rFonts w:cs="Arial"/>
          <w:szCs w:val="22"/>
          <w:lang w:val="fr-FR"/>
        </w:rPr>
        <w:t>2)</w:t>
      </w:r>
      <w:r w:rsidR="00AE1996" w:rsidRPr="003F31BD">
        <w:rPr>
          <w:rFonts w:cs="Arial"/>
          <w:szCs w:val="22"/>
          <w:lang w:val="fr-FR"/>
        </w:rPr>
        <w:tab/>
        <w:t>De ce fait, les indications du “31</w:t>
      </w:r>
      <w:r w:rsidR="002F1338" w:rsidRPr="003F31BD">
        <w:rPr>
          <w:rFonts w:cs="Arial"/>
          <w:szCs w:val="22"/>
          <w:lang w:val="fr-FR"/>
        </w:rPr>
        <w:t> </w:t>
      </w:r>
      <w:r w:rsidR="00AE1996" w:rsidRPr="003F31BD">
        <w:rPr>
          <w:rFonts w:cs="Arial"/>
          <w:szCs w:val="22"/>
          <w:lang w:val="fr-FR"/>
        </w:rPr>
        <w:t>décembre</w:t>
      </w:r>
      <w:r w:rsidR="002F1338" w:rsidRPr="003F31BD">
        <w:rPr>
          <w:rFonts w:cs="Arial"/>
          <w:szCs w:val="22"/>
          <w:lang w:val="fr-FR"/>
        </w:rPr>
        <w:t> </w:t>
      </w:r>
      <w:r w:rsidR="00AE1996" w:rsidRPr="003F31BD">
        <w:rPr>
          <w:rFonts w:cs="Arial"/>
          <w:szCs w:val="22"/>
          <w:lang w:val="fr-FR"/>
        </w:rPr>
        <w:t>2018” qui figurent aux articles</w:t>
      </w:r>
      <w:r w:rsidR="002F1338" w:rsidRPr="003F31BD">
        <w:rPr>
          <w:rFonts w:cs="Arial"/>
          <w:szCs w:val="22"/>
          <w:lang w:val="fr-FR"/>
        </w:rPr>
        <w:t> </w:t>
      </w:r>
      <w:r w:rsidR="00AE1996" w:rsidRPr="003F31BD">
        <w:rPr>
          <w:rFonts w:cs="Arial"/>
          <w:szCs w:val="22"/>
          <w:lang w:val="fr-FR"/>
        </w:rPr>
        <w:t xml:space="preserve">10 et 12 de l’accord sont modifiées en conséquence, et se lisent comme suit : </w:t>
      </w:r>
      <w:r w:rsidR="00065863">
        <w:rPr>
          <w:rFonts w:cs="Arial"/>
          <w:szCs w:val="22"/>
          <w:lang w:val="fr-FR"/>
        </w:rPr>
        <w:t>“</w:t>
      </w:r>
      <w:r w:rsidR="00AE1996" w:rsidRPr="003F31BD">
        <w:rPr>
          <w:rFonts w:cs="Arial"/>
          <w:szCs w:val="22"/>
          <w:lang w:val="fr-FR"/>
        </w:rPr>
        <w:t>31</w:t>
      </w:r>
      <w:r w:rsidR="002F1338" w:rsidRPr="003F31BD">
        <w:rPr>
          <w:rFonts w:cs="Arial"/>
          <w:szCs w:val="22"/>
          <w:lang w:val="fr-FR"/>
        </w:rPr>
        <w:t> </w:t>
      </w:r>
      <w:r w:rsidR="00AE1996" w:rsidRPr="003F31BD">
        <w:rPr>
          <w:rFonts w:cs="Arial"/>
          <w:szCs w:val="22"/>
          <w:lang w:val="fr-FR"/>
        </w:rPr>
        <w:t>décembre</w:t>
      </w:r>
      <w:r w:rsidR="002F1338" w:rsidRPr="003F31BD">
        <w:rPr>
          <w:rFonts w:cs="Arial"/>
          <w:szCs w:val="22"/>
          <w:lang w:val="fr-FR"/>
        </w:rPr>
        <w:t> </w:t>
      </w:r>
      <w:r w:rsidR="00AE1996" w:rsidRPr="003F31BD">
        <w:rPr>
          <w:rFonts w:cs="Arial"/>
          <w:szCs w:val="22"/>
          <w:lang w:val="fr-FR"/>
        </w:rPr>
        <w:t>2019”.</w:t>
      </w:r>
    </w:p>
    <w:p w:rsidR="00244842" w:rsidRPr="003F31BD" w:rsidRDefault="00AE1996" w:rsidP="00AE1996">
      <w:pPr>
        <w:pStyle w:val="AgreementHeading"/>
        <w:rPr>
          <w:lang w:val="fr-FR"/>
        </w:rPr>
      </w:pPr>
      <w:r w:rsidRPr="003F31BD">
        <w:rPr>
          <w:lang w:val="fr-FR"/>
        </w:rPr>
        <w:t>Article</w:t>
      </w:r>
      <w:r w:rsidR="002F1338" w:rsidRPr="003F31BD">
        <w:rPr>
          <w:lang w:val="fr-FR"/>
        </w:rPr>
        <w:t> </w:t>
      </w:r>
      <w:r w:rsidRPr="003F31BD">
        <w:rPr>
          <w:lang w:val="fr-FR"/>
        </w:rPr>
        <w:t xml:space="preserve">2 </w:t>
      </w:r>
      <w:r w:rsidRPr="003F31BD">
        <w:rPr>
          <w:lang w:val="fr-FR"/>
        </w:rPr>
        <w:br/>
        <w:t>Approbation et entrée en vigueur</w:t>
      </w:r>
    </w:p>
    <w:p w:rsidR="00244842" w:rsidRPr="003F31BD" w:rsidRDefault="00E66F85" w:rsidP="00AE1996">
      <w:pPr>
        <w:pStyle w:val="AgreementText"/>
        <w:keepNext/>
        <w:rPr>
          <w:rFonts w:cs="Arial"/>
          <w:szCs w:val="22"/>
          <w:lang w:val="fr-FR"/>
        </w:rPr>
      </w:pPr>
      <w:r w:rsidRPr="003F31BD">
        <w:rPr>
          <w:rFonts w:cs="Arial"/>
          <w:szCs w:val="22"/>
          <w:lang w:val="fr-FR"/>
        </w:rPr>
        <w:tab/>
      </w:r>
      <w:r w:rsidR="00AE1996" w:rsidRPr="003F31BD">
        <w:rPr>
          <w:rFonts w:cs="Arial"/>
          <w:szCs w:val="22"/>
          <w:lang w:val="fr-FR"/>
        </w:rPr>
        <w:t>1)</w:t>
      </w:r>
      <w:r w:rsidR="00AE1996" w:rsidRPr="003F31BD">
        <w:rPr>
          <w:rFonts w:cs="Arial"/>
          <w:szCs w:val="22"/>
          <w:lang w:val="fr-FR"/>
        </w:rPr>
        <w:tab/>
        <w:t>Conformément à l’article</w:t>
      </w:r>
      <w:r w:rsidR="002F1338" w:rsidRPr="003F31BD">
        <w:rPr>
          <w:rFonts w:cs="Arial"/>
          <w:szCs w:val="22"/>
          <w:lang w:val="fr-FR"/>
        </w:rPr>
        <w:t> </w:t>
      </w:r>
      <w:r w:rsidR="00AE1996" w:rsidRPr="003F31BD">
        <w:rPr>
          <w:rFonts w:cs="Arial"/>
          <w:szCs w:val="22"/>
          <w:lang w:val="fr-FR"/>
        </w:rPr>
        <w:t>11.1) de l’accord, la présente modification doit être approuvée par l’Assemblée de l’Union internationale de coopération en matière de brevets.</w:t>
      </w:r>
    </w:p>
    <w:p w:rsidR="00244842" w:rsidRPr="003F31BD" w:rsidRDefault="00E66F85" w:rsidP="00AE1996">
      <w:pPr>
        <w:pStyle w:val="AgreementText"/>
        <w:keepNext/>
        <w:rPr>
          <w:rFonts w:cs="Arial"/>
          <w:szCs w:val="22"/>
          <w:lang w:val="fr-FR"/>
        </w:rPr>
      </w:pPr>
      <w:r w:rsidRPr="003F31BD">
        <w:rPr>
          <w:rFonts w:cs="Arial"/>
          <w:szCs w:val="22"/>
          <w:lang w:val="fr-FR"/>
        </w:rPr>
        <w:tab/>
      </w:r>
      <w:r w:rsidR="00AE1996" w:rsidRPr="003F31BD">
        <w:rPr>
          <w:rFonts w:cs="Arial"/>
          <w:szCs w:val="22"/>
          <w:lang w:val="fr-FR"/>
        </w:rPr>
        <w:t>2)</w:t>
      </w:r>
      <w:r w:rsidR="00AE1996" w:rsidRPr="003F31BD">
        <w:rPr>
          <w:rFonts w:cs="Arial"/>
          <w:szCs w:val="22"/>
          <w:lang w:val="fr-FR"/>
        </w:rPr>
        <w:tab/>
        <w:t>Sous réserve de l’alinéa</w:t>
      </w:r>
      <w:r w:rsidR="002F1338" w:rsidRPr="003F31BD">
        <w:rPr>
          <w:rFonts w:cs="Arial"/>
          <w:szCs w:val="22"/>
          <w:lang w:val="fr-FR"/>
        </w:rPr>
        <w:t> </w:t>
      </w:r>
      <w:r w:rsidR="00AE1996" w:rsidRPr="003F31BD">
        <w:rPr>
          <w:rFonts w:cs="Arial"/>
          <w:szCs w:val="22"/>
          <w:lang w:val="fr-FR"/>
        </w:rPr>
        <w:t>1) du présent article, la présente modification prend effet au 31</w:t>
      </w:r>
      <w:r w:rsidR="002F1338" w:rsidRPr="003F31BD">
        <w:rPr>
          <w:rFonts w:cs="Arial"/>
          <w:szCs w:val="22"/>
          <w:lang w:val="fr-FR"/>
        </w:rPr>
        <w:t> </w:t>
      </w:r>
      <w:r w:rsidR="00AE1996" w:rsidRPr="003F31BD">
        <w:rPr>
          <w:rFonts w:cs="Arial"/>
          <w:szCs w:val="22"/>
          <w:lang w:val="fr-FR"/>
        </w:rPr>
        <w:t>décembre</w:t>
      </w:r>
      <w:r w:rsidR="002F1338" w:rsidRPr="003F31BD">
        <w:rPr>
          <w:rFonts w:cs="Arial"/>
          <w:szCs w:val="22"/>
          <w:lang w:val="fr-FR"/>
        </w:rPr>
        <w:t> </w:t>
      </w:r>
      <w:r w:rsidR="00AE1996" w:rsidRPr="003F31BD">
        <w:rPr>
          <w:rFonts w:cs="Arial"/>
          <w:szCs w:val="22"/>
          <w:lang w:val="fr-FR"/>
        </w:rPr>
        <w:t>2018.</w:t>
      </w:r>
    </w:p>
    <w:p w:rsidR="00244842" w:rsidRPr="003F31BD" w:rsidRDefault="00AE1996" w:rsidP="00AE1996">
      <w:pPr>
        <w:pStyle w:val="AgreementText"/>
        <w:keepNext/>
        <w:ind w:firstLine="720"/>
        <w:rPr>
          <w:rFonts w:cs="Arial"/>
          <w:szCs w:val="22"/>
          <w:lang w:val="fr-FR"/>
        </w:rPr>
      </w:pPr>
      <w:r w:rsidRPr="003F31BD">
        <w:rPr>
          <w:rFonts w:cs="Arial"/>
          <w:i/>
          <w:szCs w:val="22"/>
          <w:lang w:val="fr-FR"/>
        </w:rPr>
        <w:t xml:space="preserve">En foi de quoi </w:t>
      </w:r>
      <w:r w:rsidRPr="003F31BD">
        <w:rPr>
          <w:rFonts w:cs="Arial"/>
          <w:szCs w:val="22"/>
          <w:lang w:val="fr-FR"/>
        </w:rPr>
        <w:t>les</w:t>
      </w:r>
      <w:r w:rsidRPr="003F31BD">
        <w:rPr>
          <w:rFonts w:cs="Arial"/>
          <w:i/>
          <w:szCs w:val="22"/>
          <w:lang w:val="fr-FR"/>
        </w:rPr>
        <w:t xml:space="preserve"> </w:t>
      </w:r>
      <w:r w:rsidRPr="003F31BD">
        <w:rPr>
          <w:rFonts w:cs="Arial"/>
          <w:szCs w:val="22"/>
          <w:lang w:val="fr-FR"/>
        </w:rPr>
        <w:t>parties</w:t>
      </w:r>
      <w:r w:rsidRPr="003F31BD">
        <w:rPr>
          <w:rFonts w:cs="Arial"/>
          <w:i/>
          <w:szCs w:val="22"/>
          <w:lang w:val="fr-FR"/>
        </w:rPr>
        <w:t xml:space="preserve"> </w:t>
      </w:r>
      <w:r w:rsidRPr="003F31BD">
        <w:rPr>
          <w:rFonts w:cs="Arial"/>
          <w:szCs w:val="22"/>
          <w:lang w:val="fr-FR"/>
        </w:rPr>
        <w:t>ont apposé leur signature au bas du présent accord.</w:t>
      </w:r>
    </w:p>
    <w:p w:rsidR="00E66F85" w:rsidRPr="003F31BD" w:rsidRDefault="00E66F85" w:rsidP="00AE1996">
      <w:pPr>
        <w:pStyle w:val="AgreementText"/>
        <w:keepNext/>
        <w:keepLines w:val="0"/>
        <w:rPr>
          <w:rFonts w:cs="Arial"/>
          <w:szCs w:val="22"/>
          <w:lang w:val="fr-FR"/>
        </w:rPr>
      </w:pPr>
      <w:r w:rsidRPr="003F31BD">
        <w:rPr>
          <w:rFonts w:cs="Arial"/>
          <w:szCs w:val="22"/>
          <w:lang w:val="fr-FR"/>
        </w:rPr>
        <w:tab/>
      </w:r>
      <w:r w:rsidR="00AE1996" w:rsidRPr="003F31BD">
        <w:rPr>
          <w:rFonts w:cs="Arial"/>
          <w:szCs w:val="22"/>
          <w:lang w:val="fr-FR"/>
        </w:rPr>
        <w:t xml:space="preserve">Fait à </w:t>
      </w:r>
      <w:r w:rsidR="00AE1996" w:rsidRPr="003F31BD">
        <w:rPr>
          <w:rFonts w:cs="Arial"/>
          <w:i/>
          <w:szCs w:val="22"/>
          <w:lang w:val="fr-FR"/>
        </w:rPr>
        <w:t>[ville]</w:t>
      </w:r>
      <w:r w:rsidR="00AE1996" w:rsidRPr="003F31BD">
        <w:rPr>
          <w:rFonts w:cs="Arial"/>
          <w:szCs w:val="22"/>
          <w:lang w:val="fr-FR"/>
        </w:rPr>
        <w:t xml:space="preserve">, </w:t>
      </w:r>
      <w:proofErr w:type="gramStart"/>
      <w:r w:rsidR="00AE1996" w:rsidRPr="003F31BD">
        <w:rPr>
          <w:rFonts w:cs="Arial"/>
          <w:szCs w:val="22"/>
          <w:lang w:val="fr-FR"/>
        </w:rPr>
        <w:t>le</w:t>
      </w:r>
      <w:proofErr w:type="gramEnd"/>
      <w:r w:rsidR="00AE1996" w:rsidRPr="003F31BD">
        <w:rPr>
          <w:rFonts w:cs="Arial"/>
          <w:szCs w:val="22"/>
          <w:lang w:val="fr-FR"/>
        </w:rPr>
        <w:t xml:space="preserve"> </w:t>
      </w:r>
      <w:r w:rsidR="00AE1996" w:rsidRPr="003F31BD">
        <w:rPr>
          <w:rFonts w:cs="Arial"/>
          <w:i/>
          <w:szCs w:val="22"/>
          <w:lang w:val="fr-FR"/>
        </w:rPr>
        <w:t>[date]</w:t>
      </w:r>
      <w:r w:rsidR="00AE1996" w:rsidRPr="003F31BD">
        <w:rPr>
          <w:rFonts w:cs="Arial"/>
          <w:szCs w:val="22"/>
          <w:lang w:val="fr-FR"/>
        </w:rPr>
        <w:t>, en deux exemplaires originaux en langues anglaise et française, chaque texte faisant également foi.</w:t>
      </w:r>
    </w:p>
    <w:tbl>
      <w:tblPr>
        <w:tblW w:w="0" w:type="auto"/>
        <w:tblLayout w:type="fixed"/>
        <w:tblLook w:val="04A0" w:firstRow="1" w:lastRow="0" w:firstColumn="1" w:lastColumn="0" w:noHBand="0" w:noVBand="1"/>
      </w:tblPr>
      <w:tblGrid>
        <w:gridCol w:w="4643"/>
        <w:gridCol w:w="4643"/>
      </w:tblGrid>
      <w:tr w:rsidR="00E66F85" w:rsidRPr="00E90FDD" w:rsidTr="00E66F85">
        <w:trPr>
          <w:trHeight w:val="662"/>
        </w:trPr>
        <w:tc>
          <w:tcPr>
            <w:tcW w:w="4643" w:type="dxa"/>
            <w:hideMark/>
          </w:tcPr>
          <w:p w:rsidR="00E66F85" w:rsidRPr="003F31BD" w:rsidRDefault="00AE1996" w:rsidP="00AE1996">
            <w:pPr>
              <w:pStyle w:val="AgreementText"/>
              <w:keepNext/>
              <w:keepLines w:val="0"/>
              <w:tabs>
                <w:tab w:val="left" w:pos="4536"/>
              </w:tabs>
              <w:rPr>
                <w:rFonts w:cs="Arial"/>
                <w:szCs w:val="22"/>
                <w:lang w:val="fr-FR"/>
              </w:rPr>
            </w:pPr>
            <w:r w:rsidRPr="003F31BD">
              <w:rPr>
                <w:rFonts w:cs="Arial"/>
                <w:szCs w:val="22"/>
                <w:lang w:val="fr-FR"/>
              </w:rPr>
              <w:t>Pour le Commissaire aux brevets du Canada :</w:t>
            </w:r>
          </w:p>
        </w:tc>
        <w:tc>
          <w:tcPr>
            <w:tcW w:w="4643" w:type="dxa"/>
            <w:hideMark/>
          </w:tcPr>
          <w:p w:rsidR="00E66F85" w:rsidRPr="003F31BD" w:rsidRDefault="00AE1996" w:rsidP="00AE1996">
            <w:pPr>
              <w:pStyle w:val="AgreementText"/>
              <w:keepNext/>
              <w:keepLines w:val="0"/>
              <w:tabs>
                <w:tab w:val="left" w:pos="4536"/>
              </w:tabs>
              <w:rPr>
                <w:rFonts w:cs="Arial"/>
                <w:szCs w:val="22"/>
                <w:lang w:val="fr-FR"/>
              </w:rPr>
            </w:pPr>
            <w:r w:rsidRPr="003F31BD">
              <w:rPr>
                <w:rFonts w:cs="Arial"/>
                <w:szCs w:val="22"/>
                <w:lang w:val="fr-FR"/>
              </w:rPr>
              <w:t>Pour le Bureau international de l’Organisation Mondiale de la Propriété Intellectuelle :</w:t>
            </w:r>
          </w:p>
        </w:tc>
      </w:tr>
    </w:tbl>
    <w:p w:rsidR="00E66F85" w:rsidRPr="003F31BD" w:rsidRDefault="00AE1996" w:rsidP="00D63526">
      <w:pPr>
        <w:pStyle w:val="AgreementText"/>
        <w:spacing w:before="720" w:after="0"/>
        <w:ind w:left="5534"/>
        <w:rPr>
          <w:rFonts w:cs="Arial"/>
          <w:szCs w:val="22"/>
          <w:lang w:val="fr-FR"/>
        </w:rPr>
        <w:sectPr w:rsidR="00E66F85" w:rsidRPr="003F31BD" w:rsidSect="00071F4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3F31BD">
        <w:rPr>
          <w:rFonts w:cs="Arial"/>
          <w:szCs w:val="22"/>
          <w:lang w:val="fr-FR"/>
        </w:rPr>
        <w:t>[L’annexe</w:t>
      </w:r>
      <w:r w:rsidR="002F1338" w:rsidRPr="003F31BD">
        <w:rPr>
          <w:rFonts w:cs="Arial"/>
          <w:szCs w:val="22"/>
          <w:lang w:val="fr-FR"/>
        </w:rPr>
        <w:t> </w:t>
      </w:r>
      <w:r w:rsidRPr="003F31BD">
        <w:rPr>
          <w:rFonts w:cs="Arial"/>
          <w:szCs w:val="22"/>
          <w:lang w:val="fr-FR"/>
        </w:rPr>
        <w:t>II suit]</w:t>
      </w:r>
    </w:p>
    <w:p w:rsidR="00244842" w:rsidRPr="003F31BD" w:rsidRDefault="00AE1996" w:rsidP="00AE1996">
      <w:pPr>
        <w:pStyle w:val="AgreementText"/>
        <w:jc w:val="center"/>
        <w:rPr>
          <w:rFonts w:cs="Arial"/>
          <w:szCs w:val="22"/>
          <w:lang w:val="fr-FR"/>
        </w:rPr>
      </w:pPr>
      <w:r w:rsidRPr="003F31BD">
        <w:rPr>
          <w:rFonts w:cs="Arial"/>
          <w:szCs w:val="22"/>
          <w:lang w:val="fr-FR"/>
        </w:rPr>
        <w:lastRenderedPageBreak/>
        <w:t>Projet d’accord</w:t>
      </w:r>
      <w:r w:rsidRPr="003F31BD">
        <w:rPr>
          <w:rStyle w:val="FootnoteReference"/>
          <w:rFonts w:cs="Arial"/>
          <w:szCs w:val="22"/>
          <w:lang w:val="fr-FR"/>
        </w:rPr>
        <w:footnoteReference w:id="2"/>
      </w:r>
    </w:p>
    <w:p w:rsidR="00244842" w:rsidRPr="003F31BD" w:rsidRDefault="007026C9" w:rsidP="007026C9">
      <w:pPr>
        <w:pStyle w:val="AgreementText"/>
        <w:keepLines w:val="0"/>
        <w:widowControl/>
        <w:jc w:val="center"/>
        <w:rPr>
          <w:rFonts w:cs="Arial"/>
          <w:szCs w:val="22"/>
          <w:lang w:val="fr-FR"/>
        </w:rPr>
      </w:pPr>
      <w:proofErr w:type="gramStart"/>
      <w:r w:rsidRPr="003F31BD">
        <w:rPr>
          <w:rFonts w:cs="Arial"/>
          <w:szCs w:val="22"/>
          <w:lang w:val="fr-FR"/>
        </w:rPr>
        <w:t>entre</w:t>
      </w:r>
      <w:proofErr w:type="gramEnd"/>
      <w:r w:rsidRPr="003F31BD">
        <w:rPr>
          <w:rFonts w:cs="Arial"/>
          <w:szCs w:val="22"/>
          <w:lang w:val="fr-FR"/>
        </w:rPr>
        <w:t xml:space="preserve"> le</w:t>
      </w:r>
      <w:r w:rsidR="00066A2E" w:rsidRPr="003F31BD">
        <w:rPr>
          <w:rFonts w:cs="Arial"/>
          <w:szCs w:val="22"/>
          <w:lang w:val="fr-FR"/>
        </w:rPr>
        <w:t xml:space="preserve"> </w:t>
      </w:r>
      <w:r w:rsidR="00066A2E" w:rsidRPr="003F31BD">
        <w:rPr>
          <w:rStyle w:val="DeletedtextChar"/>
          <w:lang w:val="fr-FR"/>
        </w:rPr>
        <w:t>Commissaire aux brevets</w:t>
      </w:r>
      <w:r w:rsidRPr="003F31BD">
        <w:rPr>
          <w:rFonts w:cs="Arial"/>
          <w:szCs w:val="22"/>
          <w:lang w:val="fr-FR"/>
        </w:rPr>
        <w:t xml:space="preserve"> </w:t>
      </w:r>
      <w:r w:rsidR="00B76A6D" w:rsidRPr="003F31BD">
        <w:rPr>
          <w:rStyle w:val="InsertedText"/>
          <w:lang w:val="fr-FR"/>
        </w:rPr>
        <w:t>Gouvernement</w:t>
      </w:r>
      <w:r w:rsidR="00B76A6D" w:rsidRPr="003F31BD">
        <w:rPr>
          <w:rFonts w:cs="Arial"/>
          <w:szCs w:val="22"/>
          <w:lang w:val="fr-FR"/>
        </w:rPr>
        <w:t xml:space="preserve"> </w:t>
      </w:r>
      <w:r w:rsidRPr="003F31BD">
        <w:rPr>
          <w:rFonts w:cs="Arial"/>
          <w:szCs w:val="22"/>
          <w:lang w:val="fr-FR"/>
        </w:rPr>
        <w:t>du Canada</w:t>
      </w:r>
      <w:r w:rsidRPr="003F31BD">
        <w:rPr>
          <w:rFonts w:cs="Arial"/>
          <w:szCs w:val="22"/>
          <w:lang w:val="fr-FR"/>
        </w:rPr>
        <w:br/>
        <w:t>et le Bureau international de l’Organisation Mondiale de la Propriété Intellectuelle</w:t>
      </w:r>
    </w:p>
    <w:p w:rsidR="00244842" w:rsidRPr="003F31BD" w:rsidRDefault="007026C9" w:rsidP="007026C9">
      <w:pPr>
        <w:pStyle w:val="AgreementText"/>
        <w:keepLines w:val="0"/>
        <w:widowControl/>
        <w:jc w:val="center"/>
        <w:rPr>
          <w:rFonts w:cs="Arial"/>
          <w:szCs w:val="22"/>
          <w:lang w:val="fr-FR"/>
        </w:rPr>
      </w:pPr>
      <w:r w:rsidRPr="003F31BD">
        <w:rPr>
          <w:rFonts w:cs="Arial"/>
          <w:szCs w:val="22"/>
          <w:lang w:val="fr-FR"/>
        </w:rPr>
        <w:t>concernant les fonctions du Commissaire aux brevets du Canada</w:t>
      </w:r>
      <w:r w:rsidRPr="003F31BD">
        <w:rPr>
          <w:rFonts w:cs="Arial"/>
          <w:szCs w:val="22"/>
          <w:lang w:val="fr-FR"/>
        </w:rPr>
        <w:br/>
        <w:t>en qualité d’administration chargée de la recherche internationale</w:t>
      </w:r>
      <w:r w:rsidRPr="003F31BD">
        <w:rPr>
          <w:rFonts w:cs="Arial"/>
          <w:szCs w:val="22"/>
          <w:lang w:val="fr-FR"/>
        </w:rPr>
        <w:br/>
        <w:t>et d’administration chargée de l’examen préliminaire international</w:t>
      </w:r>
      <w:r w:rsidRPr="003F31BD">
        <w:rPr>
          <w:rFonts w:cs="Arial"/>
          <w:szCs w:val="22"/>
          <w:lang w:val="fr-FR"/>
        </w:rPr>
        <w:br/>
        <w:t>au titre du Traité de coopération en matière de brevets</w:t>
      </w:r>
    </w:p>
    <w:p w:rsidR="00244842" w:rsidRPr="003F31BD" w:rsidRDefault="007026C9" w:rsidP="007026C9">
      <w:pPr>
        <w:pStyle w:val="AgreementText"/>
        <w:keepLines w:val="0"/>
        <w:widowControl/>
        <w:jc w:val="center"/>
        <w:rPr>
          <w:rFonts w:cs="Arial"/>
          <w:szCs w:val="22"/>
          <w:lang w:val="fr-FR"/>
        </w:rPr>
      </w:pPr>
      <w:r w:rsidRPr="003F31BD">
        <w:rPr>
          <w:rFonts w:cs="Arial"/>
          <w:i/>
          <w:szCs w:val="22"/>
          <w:lang w:val="fr-FR"/>
        </w:rPr>
        <w:t>Préambule</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t xml:space="preserve">Le </w:t>
      </w:r>
      <w:r w:rsidR="00066A2E" w:rsidRPr="003F31BD">
        <w:rPr>
          <w:rStyle w:val="DeletedtextChar"/>
          <w:lang w:val="fr-FR"/>
        </w:rPr>
        <w:t>Commissaire aux brevets</w:t>
      </w:r>
      <w:r w:rsidR="00066A2E" w:rsidRPr="003F31BD">
        <w:rPr>
          <w:rFonts w:cs="Arial"/>
          <w:szCs w:val="22"/>
          <w:lang w:val="fr-FR"/>
        </w:rPr>
        <w:t xml:space="preserve"> </w:t>
      </w:r>
      <w:r w:rsidR="00066A2E" w:rsidRPr="003F31BD">
        <w:rPr>
          <w:rStyle w:val="InsertedText"/>
          <w:lang w:val="fr-FR"/>
        </w:rPr>
        <w:t>Gouvernement</w:t>
      </w:r>
      <w:r w:rsidR="00B76A6D" w:rsidRPr="003F31BD">
        <w:rPr>
          <w:rFonts w:cs="Arial"/>
          <w:szCs w:val="22"/>
          <w:lang w:val="fr-FR"/>
        </w:rPr>
        <w:t xml:space="preserve"> </w:t>
      </w:r>
      <w:r w:rsidRPr="003F31BD">
        <w:rPr>
          <w:rFonts w:cs="Arial"/>
          <w:szCs w:val="22"/>
          <w:lang w:val="fr-FR"/>
        </w:rPr>
        <w:t>du Canada et le Bureau international de l’Organisation Mondiale de la Propriété Intellectuelle,</w:t>
      </w:r>
      <w:r w:rsidR="00B76A6D" w:rsidRPr="003F31BD">
        <w:rPr>
          <w:rFonts w:cs="Arial"/>
          <w:szCs w:val="22"/>
          <w:lang w:val="fr-FR"/>
        </w:rPr>
        <w:t xml:space="preserve"> </w:t>
      </w:r>
      <w:r w:rsidR="00B76A6D" w:rsidRPr="003F31BD">
        <w:rPr>
          <w:rStyle w:val="InsertedText"/>
          <w:lang w:val="fr-FR"/>
        </w:rPr>
        <w:t xml:space="preserve">ci-après dénommés les </w:t>
      </w:r>
      <w:r w:rsidR="002F1338" w:rsidRPr="003F31BD">
        <w:rPr>
          <w:rStyle w:val="InsertedText"/>
          <w:lang w:val="fr-FR"/>
        </w:rPr>
        <w:t>“</w:t>
      </w:r>
      <w:r w:rsidR="00B76A6D" w:rsidRPr="003F31BD">
        <w:rPr>
          <w:rStyle w:val="InsertedText"/>
          <w:lang w:val="fr-FR"/>
        </w:rPr>
        <w:t>Parties</w:t>
      </w:r>
      <w:r w:rsidR="002F1338" w:rsidRPr="003F31BD">
        <w:rPr>
          <w:rFonts w:cs="Arial"/>
          <w:szCs w:val="22"/>
          <w:lang w:val="fr-FR"/>
        </w:rPr>
        <w:t>”</w:t>
      </w:r>
      <w:r w:rsidR="00B76A6D" w:rsidRPr="003F31BD">
        <w:rPr>
          <w:rStyle w:val="InsertedText"/>
          <w:lang w:val="fr-FR"/>
        </w:rPr>
        <w:t>,</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i/>
          <w:szCs w:val="22"/>
          <w:lang w:val="fr-FR"/>
        </w:rPr>
        <w:t xml:space="preserve">Considérant </w:t>
      </w:r>
      <w:r w:rsidRPr="003F31BD">
        <w:rPr>
          <w:rFonts w:cs="Arial"/>
          <w:szCs w:val="22"/>
          <w:lang w:val="fr-FR"/>
        </w:rPr>
        <w:t>que l’Assemblée de l’Union</w:t>
      </w:r>
      <w:r w:rsidR="00066A2E" w:rsidRPr="003F31BD">
        <w:rPr>
          <w:rFonts w:cs="Arial"/>
          <w:szCs w:val="22"/>
          <w:lang w:val="fr-FR"/>
        </w:rPr>
        <w:t xml:space="preserve"> </w:t>
      </w:r>
      <w:r w:rsidR="00066A2E" w:rsidRPr="00E90FDD">
        <w:rPr>
          <w:rFonts w:eastAsia="SimSun"/>
          <w:lang w:val="fr-FR"/>
        </w:rPr>
        <w:t>du PCT</w:t>
      </w:r>
      <w:r w:rsidR="00642458" w:rsidRPr="003F31BD">
        <w:rPr>
          <w:rFonts w:cs="Arial"/>
          <w:szCs w:val="22"/>
          <w:lang w:val="fr-FR"/>
        </w:rPr>
        <w:t xml:space="preserve"> </w:t>
      </w:r>
      <w:r w:rsidR="00E90FDD">
        <w:rPr>
          <w:rStyle w:val="InsertedText"/>
          <w:lang w:val="fr-FR"/>
        </w:rPr>
        <w:t xml:space="preserve">(Traité </w:t>
      </w:r>
      <w:r w:rsidR="00B76A6D" w:rsidRPr="003F31BD">
        <w:rPr>
          <w:rStyle w:val="InsertedText"/>
          <w:lang w:val="fr-FR"/>
        </w:rPr>
        <w:t>de coopération en matière de brevets</w:t>
      </w:r>
      <w:r w:rsidR="00E90FDD">
        <w:rPr>
          <w:rStyle w:val="InsertedText"/>
          <w:lang w:val="fr-FR"/>
        </w:rPr>
        <w:t>)</w:t>
      </w:r>
      <w:r w:rsidRPr="003F31BD">
        <w:rPr>
          <w:rFonts w:cs="Arial"/>
          <w:szCs w:val="22"/>
          <w:lang w:val="fr-FR"/>
        </w:rPr>
        <w:t xml:space="preserve">, après avoir entendu l’avis du Comité de coopération technique du PCT, a nommé </w:t>
      </w:r>
      <w:r w:rsidR="00065863" w:rsidRPr="00E90FDD">
        <w:rPr>
          <w:rStyle w:val="InsertedText"/>
          <w:lang w:val="fr-FR"/>
        </w:rPr>
        <w:t>le</w:t>
      </w:r>
      <w:r w:rsidR="00065863">
        <w:rPr>
          <w:rFonts w:cs="Arial"/>
          <w:szCs w:val="22"/>
          <w:lang w:val="fr-FR"/>
        </w:rPr>
        <w:t xml:space="preserve"> </w:t>
      </w:r>
      <w:r w:rsidRPr="003F31BD">
        <w:rPr>
          <w:rFonts w:cs="Arial"/>
          <w:szCs w:val="22"/>
          <w:lang w:val="fr-FR"/>
        </w:rPr>
        <w:t xml:space="preserve">Commissaire aux brevets du Canada en qualité d’administration chargée de la recherche internationale et de l’examen préliminaire international au titre du Traité de coopération en matière de brevets, </w:t>
      </w:r>
      <w:r w:rsidR="00B76A6D" w:rsidRPr="003F31BD">
        <w:rPr>
          <w:rStyle w:val="InsertedText"/>
          <w:lang w:val="fr-FR"/>
        </w:rPr>
        <w:t>fait à Washington le 19</w:t>
      </w:r>
      <w:r w:rsidR="002F1338" w:rsidRPr="003F31BD">
        <w:rPr>
          <w:rStyle w:val="InsertedText"/>
          <w:lang w:val="fr-FR"/>
        </w:rPr>
        <w:t> </w:t>
      </w:r>
      <w:r w:rsidR="00B76A6D" w:rsidRPr="003F31BD">
        <w:rPr>
          <w:rStyle w:val="InsertedText"/>
          <w:lang w:val="fr-FR"/>
        </w:rPr>
        <w:t>juin</w:t>
      </w:r>
      <w:r w:rsidR="002F1338" w:rsidRPr="003F31BD">
        <w:rPr>
          <w:rStyle w:val="InsertedText"/>
          <w:lang w:val="fr-FR"/>
        </w:rPr>
        <w:t> </w:t>
      </w:r>
      <w:r w:rsidR="00B76A6D" w:rsidRPr="003F31BD">
        <w:rPr>
          <w:rStyle w:val="InsertedText"/>
          <w:lang w:val="fr-FR"/>
        </w:rPr>
        <w:t>1970</w:t>
      </w:r>
      <w:r w:rsidR="00B76A6D" w:rsidRPr="003F31BD">
        <w:rPr>
          <w:rFonts w:cs="Arial"/>
          <w:szCs w:val="22"/>
          <w:lang w:val="fr-FR"/>
        </w:rPr>
        <w:t xml:space="preserve">, </w:t>
      </w:r>
      <w:r w:rsidRPr="003F31BD">
        <w:rPr>
          <w:rFonts w:cs="Arial"/>
          <w:szCs w:val="22"/>
          <w:lang w:val="fr-FR"/>
        </w:rPr>
        <w:t>et approuvé le présent accord conformément aux articles 16.3) et 32.3),</w:t>
      </w:r>
    </w:p>
    <w:p w:rsidR="00244842" w:rsidRPr="003F31BD" w:rsidRDefault="007026C9" w:rsidP="007026C9">
      <w:pPr>
        <w:pStyle w:val="AgreementText"/>
        <w:keepLines w:val="0"/>
        <w:widowControl/>
        <w:rPr>
          <w:rFonts w:cs="Arial"/>
          <w:i/>
          <w:szCs w:val="22"/>
          <w:lang w:val="fr-FR"/>
        </w:rPr>
      </w:pPr>
      <w:r w:rsidRPr="003F31BD">
        <w:rPr>
          <w:rFonts w:cs="Arial"/>
          <w:i/>
          <w:szCs w:val="22"/>
          <w:lang w:val="fr-FR"/>
        </w:rPr>
        <w:tab/>
      </w:r>
      <w:r w:rsidRPr="003F31BD">
        <w:rPr>
          <w:rFonts w:cs="Arial"/>
          <w:i/>
          <w:iCs/>
          <w:szCs w:val="22"/>
          <w:lang w:val="fr-FR"/>
        </w:rPr>
        <w:t>Sont convenus de ce qui suit :</w:t>
      </w:r>
    </w:p>
    <w:p w:rsidR="00244842" w:rsidRPr="003F31BD" w:rsidRDefault="007026C9" w:rsidP="007026C9">
      <w:pPr>
        <w:pStyle w:val="AgreementHeading"/>
        <w:keepNext w:val="0"/>
        <w:keepLines w:val="0"/>
        <w:widowControl/>
        <w:rPr>
          <w:lang w:val="fr-FR"/>
        </w:rPr>
      </w:pPr>
      <w:r w:rsidRPr="003F31BD">
        <w:rPr>
          <w:lang w:val="fr-FR"/>
        </w:rPr>
        <w:t>Article premier</w:t>
      </w:r>
      <w:r w:rsidRPr="003F31BD">
        <w:rPr>
          <w:lang w:val="fr-FR"/>
        </w:rPr>
        <w:br/>
        <w:t>Termes et expressions</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Aux fins du présent accord, on entend par</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a)</w:t>
      </w:r>
      <w:r w:rsidRPr="003F31BD">
        <w:rPr>
          <w:rFonts w:cs="Arial"/>
          <w:szCs w:val="22"/>
          <w:lang w:val="fr-FR"/>
        </w:rPr>
        <w:tab/>
        <w:t>“traité” le Traité de coopération en matière de brevets</w:t>
      </w:r>
      <w:r w:rsidR="00B76A6D" w:rsidRPr="003F31BD">
        <w:rPr>
          <w:rStyle w:val="InsertedText"/>
          <w:lang w:val="fr-FR"/>
        </w:rPr>
        <w:t xml:space="preserve"> (PCT)</w:t>
      </w:r>
      <w:r w:rsidRPr="003F31BD">
        <w:rPr>
          <w:rStyle w:val="InsertedText"/>
          <w:lang w:val="fr-FR"/>
        </w:rPr>
        <w:t>;</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b)</w:t>
      </w:r>
      <w:r w:rsidRPr="003F31BD">
        <w:rPr>
          <w:rFonts w:cs="Arial"/>
          <w:szCs w:val="22"/>
          <w:lang w:val="fr-FR"/>
        </w:rPr>
        <w:tab/>
        <w:t>“règlement d’exécution” le règlement d’exécution du traité;</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c)</w:t>
      </w:r>
      <w:r w:rsidRPr="003F31BD">
        <w:rPr>
          <w:rFonts w:cs="Arial"/>
          <w:szCs w:val="22"/>
          <w:lang w:val="fr-FR"/>
        </w:rPr>
        <w:tab/>
        <w:t>“instructions administratives” les instructions administratives du traité;</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d)</w:t>
      </w:r>
      <w:r w:rsidRPr="003F31BD">
        <w:rPr>
          <w:rFonts w:cs="Arial"/>
          <w:szCs w:val="22"/>
          <w:lang w:val="fr-FR"/>
        </w:rPr>
        <w:tab/>
        <w:t>“article” un article du traité (sauf quand il est fait expressément référence à un article du présent accord);</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e)</w:t>
      </w:r>
      <w:r w:rsidRPr="003F31BD">
        <w:rPr>
          <w:rFonts w:cs="Arial"/>
          <w:szCs w:val="22"/>
          <w:lang w:val="fr-FR"/>
        </w:rPr>
        <w:tab/>
        <w:t>“règle” une règle du règlement d’exécution;</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f)</w:t>
      </w:r>
      <w:r w:rsidRPr="003F31BD">
        <w:rPr>
          <w:rFonts w:cs="Arial"/>
          <w:szCs w:val="22"/>
          <w:lang w:val="fr-FR"/>
        </w:rPr>
        <w:tab/>
        <w:t>“État contractant” un État partie au traité;</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g)</w:t>
      </w:r>
      <w:r w:rsidRPr="003F31BD">
        <w:rPr>
          <w:rFonts w:cs="Arial"/>
          <w:szCs w:val="22"/>
          <w:lang w:val="fr-FR"/>
        </w:rPr>
        <w:tab/>
        <w:t>“Administration” le Commissaire aux brevets du Canada;</w:t>
      </w:r>
    </w:p>
    <w:p w:rsidR="00244842" w:rsidRPr="003F31BD" w:rsidRDefault="007026C9" w:rsidP="007026C9">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h)</w:t>
      </w:r>
      <w:r w:rsidRPr="003F31BD">
        <w:rPr>
          <w:rFonts w:cs="Arial"/>
          <w:szCs w:val="22"/>
          <w:lang w:val="fr-FR"/>
        </w:rPr>
        <w:tab/>
        <w:t>“Bureau international” le Bureau international de l’Organisation Mondiale de la Propriété Intellectuelle.</w:t>
      </w:r>
    </w:p>
    <w:p w:rsidR="00244842" w:rsidRPr="003F31BD" w:rsidRDefault="007026C9" w:rsidP="007026C9">
      <w:pPr>
        <w:pStyle w:val="AgreementText"/>
        <w:keepLines w:val="0"/>
        <w:rPr>
          <w:rFonts w:cs="Arial"/>
          <w:szCs w:val="22"/>
          <w:lang w:val="fr-FR"/>
        </w:rPr>
      </w:pPr>
      <w:r w:rsidRPr="003F31BD">
        <w:rPr>
          <w:rFonts w:cs="Arial"/>
          <w:szCs w:val="22"/>
          <w:lang w:val="fr-FR"/>
        </w:rPr>
        <w:tab/>
        <w:t>2)</w:t>
      </w:r>
      <w:r w:rsidRPr="003F31BD">
        <w:rPr>
          <w:rFonts w:cs="Arial"/>
          <w:szCs w:val="22"/>
          <w:lang w:val="fr-FR"/>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244842" w:rsidRPr="003F31BD" w:rsidRDefault="00244842" w:rsidP="00244842">
      <w:pPr>
        <w:pStyle w:val="AgreementHeading"/>
        <w:keepNext w:val="0"/>
        <w:keepLines w:val="0"/>
        <w:widowControl/>
        <w:rPr>
          <w:lang w:val="fr-FR"/>
        </w:rPr>
      </w:pPr>
      <w:r w:rsidRPr="003F31BD">
        <w:rPr>
          <w:lang w:val="fr-FR"/>
        </w:rPr>
        <w:lastRenderedPageBreak/>
        <w:t>Article 2</w:t>
      </w:r>
      <w:r w:rsidRPr="003F31BD">
        <w:rPr>
          <w:lang w:val="fr-FR"/>
        </w:rPr>
        <w:br/>
        <w:t>Obligations fondamentales</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2)</w:t>
      </w:r>
      <w:r w:rsidRPr="003F31BD">
        <w:rPr>
          <w:rFonts w:cs="Arial"/>
          <w:szCs w:val="22"/>
          <w:lang w:val="fr-FR"/>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PCT.</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3)</w:t>
      </w:r>
      <w:r w:rsidRPr="003F31BD">
        <w:rPr>
          <w:rFonts w:cs="Arial"/>
          <w:szCs w:val="22"/>
          <w:lang w:val="fr-FR"/>
        </w:rPr>
        <w:tab/>
        <w:t>L’Administration assure le fonctionnement d’un système de gestion de la qualité conformément aux exigences prévues dans les Directives concernant la recherche internationale et l’examen préliminaire international selon le PCT.</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4)</w:t>
      </w:r>
      <w:r w:rsidRPr="003F31BD">
        <w:rPr>
          <w:rFonts w:cs="Arial"/>
          <w:szCs w:val="22"/>
          <w:lang w:val="fr-FR"/>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244842" w:rsidRPr="003F31BD" w:rsidRDefault="00244842" w:rsidP="00244842">
      <w:pPr>
        <w:pStyle w:val="AgreementHeading"/>
        <w:keepNext w:val="0"/>
        <w:keepLines w:val="0"/>
        <w:widowControl/>
        <w:rPr>
          <w:lang w:val="fr-FR"/>
        </w:rPr>
      </w:pPr>
      <w:r w:rsidRPr="003F31BD">
        <w:rPr>
          <w:lang w:val="fr-FR"/>
        </w:rPr>
        <w:t>Article 3</w:t>
      </w:r>
      <w:r w:rsidRPr="003F31BD">
        <w:rPr>
          <w:lang w:val="fr-FR"/>
        </w:rPr>
        <w:br/>
        <w:t>Compétence de l’Administration</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F31BD">
        <w:rPr>
          <w:rFonts w:cs="Arial"/>
          <w:szCs w:val="22"/>
          <w:lang w:val="fr-FR"/>
        </w:rPr>
        <w:noBreakHyphen/>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2)</w:t>
      </w:r>
      <w:r w:rsidRPr="003F31BD">
        <w:rPr>
          <w:rFonts w:cs="Arial"/>
          <w:szCs w:val="22"/>
          <w:lang w:val="fr-FR"/>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F31BD">
        <w:rPr>
          <w:rFonts w:cs="Arial"/>
          <w:szCs w:val="22"/>
          <w:lang w:val="fr-FR"/>
        </w:rPr>
        <w:noBreakHyphen/>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244842" w:rsidRPr="003F31BD" w:rsidRDefault="00244842" w:rsidP="00244842">
      <w:pPr>
        <w:pStyle w:val="AgreementText"/>
        <w:keepLines w:val="0"/>
        <w:widowControl/>
        <w:rPr>
          <w:szCs w:val="22"/>
          <w:lang w:val="fr-FR"/>
        </w:rPr>
      </w:pPr>
      <w:r w:rsidRPr="003F31BD">
        <w:rPr>
          <w:rFonts w:cs="Arial"/>
          <w:szCs w:val="22"/>
          <w:lang w:val="fr-FR"/>
        </w:rPr>
        <w:tab/>
        <w:t>3)</w:t>
      </w:r>
      <w:r w:rsidRPr="003F31BD">
        <w:rPr>
          <w:rFonts w:cs="Arial"/>
          <w:szCs w:val="22"/>
          <w:lang w:val="fr-FR"/>
        </w:rPr>
        <w:tab/>
        <w:t>Lorsqu’une demande internationale est déposée auprès du Bureau international agissant en tant qu’office récepteur en vertu de la règle 19.1.a</w:t>
      </w:r>
      <w:proofErr w:type="gramStart"/>
      <w:r w:rsidRPr="003F31BD">
        <w:rPr>
          <w:rFonts w:cs="Arial"/>
          <w:szCs w:val="22"/>
          <w:lang w:val="fr-FR"/>
        </w:rPr>
        <w:t>)iii</w:t>
      </w:r>
      <w:proofErr w:type="gramEnd"/>
      <w:r w:rsidRPr="003F31BD">
        <w:rPr>
          <w:rFonts w:cs="Arial"/>
          <w:szCs w:val="22"/>
          <w:lang w:val="fr-FR"/>
        </w:rPr>
        <w:t>), les alinéas 1) et 2) s’appliquent comme si la demande avait été déposée auprès d’un office récepteur compétent en vertu de la règle 19.1.a)i) ou ii), b) ou c) ou de la règle 19.2.i).</w:t>
      </w:r>
    </w:p>
    <w:p w:rsidR="00244842" w:rsidRPr="003F31BD" w:rsidRDefault="00244842" w:rsidP="00244842">
      <w:pPr>
        <w:autoSpaceDE w:val="0"/>
        <w:autoSpaceDN w:val="0"/>
        <w:adjustRightInd w:val="0"/>
        <w:rPr>
          <w:rStyle w:val="InsertedText"/>
          <w:color w:val="auto"/>
          <w:lang w:val="fr-FR"/>
        </w:rPr>
      </w:pPr>
      <w:r w:rsidRPr="003F31BD">
        <w:rPr>
          <w:szCs w:val="22"/>
          <w:lang w:val="fr-FR"/>
        </w:rPr>
        <w:tab/>
      </w:r>
      <w:r w:rsidRPr="003F31BD">
        <w:rPr>
          <w:rStyle w:val="InsertedText"/>
          <w:color w:val="auto"/>
          <w:u w:val="none"/>
          <w:lang w:val="fr-FR"/>
        </w:rPr>
        <w:t>4)</w:t>
      </w:r>
      <w:r w:rsidRPr="003F31BD">
        <w:rPr>
          <w:rStyle w:val="InsertedText"/>
          <w:color w:val="auto"/>
          <w:u w:val="none"/>
          <w:lang w:val="fr-FR"/>
        </w:rPr>
        <w:tab/>
      </w:r>
      <w:r w:rsidRPr="003F31BD">
        <w:rPr>
          <w:rFonts w:eastAsia="Times New Roman"/>
          <w:szCs w:val="22"/>
          <w:lang w:val="fr-FR" w:eastAsia="en-US"/>
        </w:rPr>
        <w:t>L’Administration effectue des recherches internationales supplémentaires conformément à la règle 45</w:t>
      </w:r>
      <w:r w:rsidRPr="003F31BD">
        <w:rPr>
          <w:rFonts w:eastAsia="Times New Roman"/>
          <w:i/>
          <w:szCs w:val="22"/>
          <w:lang w:val="fr-FR" w:eastAsia="en-US"/>
        </w:rPr>
        <w:t>bis</w:t>
      </w:r>
      <w:r w:rsidRPr="003F31BD">
        <w:rPr>
          <w:rFonts w:eastAsia="Times New Roman"/>
          <w:szCs w:val="22"/>
          <w:lang w:val="fr-FR" w:eastAsia="en-US"/>
        </w:rPr>
        <w:t xml:space="preserve"> dans les limites qu’elle fixe, comme indiqué à l’annexe B</w:t>
      </w:r>
      <w:r w:rsidRPr="003F31BD">
        <w:rPr>
          <w:rFonts w:eastAsia="Times New Roman"/>
          <w:i/>
          <w:szCs w:val="22"/>
          <w:lang w:val="fr-FR" w:eastAsia="en-US"/>
        </w:rPr>
        <w:t xml:space="preserve"> </w:t>
      </w:r>
      <w:r w:rsidRPr="003F31BD">
        <w:rPr>
          <w:rFonts w:eastAsia="Times New Roman"/>
          <w:szCs w:val="22"/>
          <w:lang w:val="fr-FR" w:eastAsia="en-US"/>
        </w:rPr>
        <w:t>du présent accord</w:t>
      </w:r>
      <w:r w:rsidRPr="003F31BD">
        <w:rPr>
          <w:szCs w:val="22"/>
          <w:lang w:val="fr-FR"/>
        </w:rPr>
        <w:t>.</w:t>
      </w:r>
    </w:p>
    <w:p w:rsidR="00244842" w:rsidRPr="003F31BD" w:rsidRDefault="00244842" w:rsidP="00244842">
      <w:pPr>
        <w:pStyle w:val="AgreementHeading"/>
        <w:keepNext w:val="0"/>
        <w:keepLines w:val="0"/>
        <w:widowControl/>
        <w:rPr>
          <w:lang w:val="fr-FR"/>
        </w:rPr>
      </w:pPr>
      <w:r w:rsidRPr="003F31BD">
        <w:rPr>
          <w:lang w:val="fr-FR"/>
        </w:rPr>
        <w:lastRenderedPageBreak/>
        <w:t>Article 4</w:t>
      </w:r>
      <w:r w:rsidRPr="003F31BD">
        <w:rPr>
          <w:lang w:val="fr-FR"/>
        </w:rPr>
        <w:br/>
        <w:t>Objets pour lesquels la recherche et l’examen ne sont pas obligatoires</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244842" w:rsidRPr="003F31BD" w:rsidRDefault="00244842" w:rsidP="00244842">
      <w:pPr>
        <w:pStyle w:val="AgreementHeading"/>
        <w:keepNext w:val="0"/>
        <w:keepLines w:val="0"/>
        <w:widowControl/>
        <w:rPr>
          <w:lang w:val="fr-FR"/>
        </w:rPr>
      </w:pPr>
      <w:r w:rsidRPr="003F31BD">
        <w:rPr>
          <w:lang w:val="fr-FR"/>
        </w:rPr>
        <w:t>Article 5</w:t>
      </w:r>
      <w:r w:rsidRPr="003F31BD">
        <w:rPr>
          <w:lang w:val="fr-FR"/>
        </w:rPr>
        <w:br/>
        <w:t>Taxes et droits</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2)</w:t>
      </w:r>
      <w:r w:rsidRPr="003F31BD">
        <w:rPr>
          <w:rFonts w:cs="Arial"/>
          <w:szCs w:val="22"/>
          <w:lang w:val="fr-FR"/>
        </w:rPr>
        <w:tab/>
        <w:t>Sous réserve des conditions et limites indiquées à l’annexe D du présent accord, l’Administration</w:t>
      </w:r>
    </w:p>
    <w:p w:rsidR="00244842" w:rsidRPr="003F31BD" w:rsidRDefault="00244842" w:rsidP="00244842">
      <w:pPr>
        <w:pStyle w:val="AgreementText"/>
        <w:keepLines w:val="0"/>
        <w:widowControl/>
        <w:tabs>
          <w:tab w:val="left" w:pos="1134"/>
        </w:tabs>
        <w:rPr>
          <w:rFonts w:cs="Arial"/>
          <w:szCs w:val="22"/>
          <w:lang w:val="fr-FR"/>
        </w:rPr>
      </w:pPr>
      <w:r w:rsidRPr="003F31BD">
        <w:rPr>
          <w:rFonts w:cs="Arial"/>
          <w:szCs w:val="22"/>
          <w:lang w:val="fr-FR"/>
        </w:rPr>
        <w:tab/>
        <w:t>i)</w:t>
      </w:r>
      <w:r w:rsidRPr="003F31BD">
        <w:rPr>
          <w:rFonts w:cs="Arial"/>
          <w:szCs w:val="22"/>
          <w:lang w:val="fr-FR"/>
        </w:rPr>
        <w:tab/>
      </w:r>
      <w:r w:rsidRPr="003F31BD">
        <w:rPr>
          <w:lang w:val="fr-FR"/>
        </w:rPr>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244842" w:rsidRPr="003F31BD" w:rsidRDefault="00244842" w:rsidP="00244842">
      <w:pPr>
        <w:pStyle w:val="AgreementText"/>
        <w:keepLines w:val="0"/>
        <w:widowControl/>
        <w:tabs>
          <w:tab w:val="left" w:pos="1134"/>
        </w:tabs>
        <w:rPr>
          <w:rFonts w:cs="Arial"/>
          <w:szCs w:val="22"/>
          <w:lang w:val="fr-FR"/>
        </w:rPr>
      </w:pPr>
      <w:r w:rsidRPr="003F31BD">
        <w:rPr>
          <w:rFonts w:cs="Arial"/>
          <w:szCs w:val="22"/>
          <w:lang w:val="fr-FR"/>
        </w:rPr>
        <w:tab/>
        <w:t>ii)</w:t>
      </w:r>
      <w:r w:rsidRPr="003F31BD">
        <w:rPr>
          <w:rFonts w:cs="Arial"/>
          <w:szCs w:val="22"/>
          <w:lang w:val="fr-FR"/>
        </w:rPr>
        <w:tab/>
      </w:r>
      <w:r w:rsidRPr="003F31BD">
        <w:rPr>
          <w:lang w:val="fr-FR"/>
        </w:rPr>
        <w:t>rembourse la taxe de recherche lorsque la demande internationale est retirée ou considérée comme retirée avant le début de la recherche internationale.</w:t>
      </w:r>
    </w:p>
    <w:p w:rsidR="00244842" w:rsidRPr="003F31BD" w:rsidRDefault="00244842" w:rsidP="00244842">
      <w:pPr>
        <w:pStyle w:val="AgreementText"/>
        <w:keepLines w:val="0"/>
        <w:widowControl/>
        <w:rPr>
          <w:lang w:val="fr-FR"/>
        </w:rPr>
      </w:pPr>
      <w:r w:rsidRPr="003F31BD">
        <w:rPr>
          <w:rFonts w:cs="Arial"/>
          <w:szCs w:val="22"/>
          <w:lang w:val="fr-FR"/>
        </w:rPr>
        <w:tab/>
        <w:t>3)</w:t>
      </w:r>
      <w:r w:rsidRPr="003F31BD">
        <w:rPr>
          <w:rFonts w:cs="Arial"/>
          <w:szCs w:val="22"/>
          <w:lang w:val="fr-FR"/>
        </w:rPr>
        <w:tab/>
      </w:r>
      <w:r w:rsidRPr="003F31BD">
        <w:rPr>
          <w:lang w:val="fr-FR"/>
        </w:rPr>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244842" w:rsidRPr="003F31BD" w:rsidRDefault="00244842" w:rsidP="00244842">
      <w:pPr>
        <w:pStyle w:val="AgreementHeading"/>
        <w:keepNext w:val="0"/>
        <w:keepLines w:val="0"/>
        <w:widowControl/>
        <w:rPr>
          <w:lang w:val="fr-FR"/>
        </w:rPr>
      </w:pPr>
      <w:r w:rsidRPr="003F31BD">
        <w:rPr>
          <w:lang w:val="fr-FR"/>
        </w:rPr>
        <w:t>Article 6</w:t>
      </w:r>
      <w:r w:rsidRPr="003F31BD">
        <w:rPr>
          <w:lang w:val="fr-FR"/>
        </w:rPr>
        <w:br/>
        <w:t>Classification</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Aux fins des règles 43.3.a) et 70.5.b), l’Administration indique la classe dans laquelle entre l’objet selon la classification internationale des brevets.  L’Administration peut, en outre, conformément aux règles </w:t>
      </w:r>
      <w:r w:rsidRPr="003F31BD">
        <w:rPr>
          <w:rStyle w:val="InsertedText"/>
          <w:color w:val="auto"/>
          <w:u w:val="none"/>
          <w:lang w:val="fr-FR"/>
        </w:rPr>
        <w:t>43.3 et 70.5, indiquer le classement de l’objet selon toute autre classification des brevets énoncée à l’annexe E du présent accord dans les limites qu’elle fixe, comme indiqué dans ladite annexe.</w:t>
      </w:r>
    </w:p>
    <w:p w:rsidR="00244842" w:rsidRPr="003F31BD" w:rsidRDefault="00244842" w:rsidP="00244842">
      <w:pPr>
        <w:pStyle w:val="AgreementHeading"/>
        <w:keepNext w:val="0"/>
        <w:keepLines w:val="0"/>
        <w:widowControl/>
        <w:rPr>
          <w:lang w:val="fr-FR"/>
        </w:rPr>
      </w:pPr>
      <w:r w:rsidRPr="003F31BD">
        <w:rPr>
          <w:lang w:val="fr-FR"/>
        </w:rPr>
        <w:t>Article 7</w:t>
      </w:r>
      <w:r w:rsidRPr="003F31BD">
        <w:rPr>
          <w:lang w:val="fr-FR"/>
        </w:rPr>
        <w:br/>
        <w:t>Langues utilisées par l’Administration pour la correspondance</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92.2.b).</w:t>
      </w:r>
    </w:p>
    <w:p w:rsidR="00244842" w:rsidRPr="003F31BD" w:rsidRDefault="00244842" w:rsidP="005100A8">
      <w:pPr>
        <w:pStyle w:val="AgreementHeading"/>
        <w:keepNext w:val="0"/>
        <w:keepLines w:val="0"/>
        <w:widowControl/>
        <w:spacing w:before="240"/>
        <w:rPr>
          <w:lang w:val="fr-FR"/>
        </w:rPr>
      </w:pPr>
      <w:r w:rsidRPr="003F31BD">
        <w:rPr>
          <w:lang w:val="fr-FR"/>
        </w:rPr>
        <w:lastRenderedPageBreak/>
        <w:t>Article 8</w:t>
      </w:r>
      <w:r w:rsidRPr="003F31BD">
        <w:rPr>
          <w:lang w:val="fr-FR"/>
        </w:rPr>
        <w:br/>
        <w:t>Recherche de type international</w:t>
      </w:r>
    </w:p>
    <w:p w:rsidR="00244842" w:rsidRPr="003F31BD" w:rsidRDefault="00244842" w:rsidP="00244842">
      <w:pPr>
        <w:pStyle w:val="AgreementText"/>
        <w:keepLines w:val="0"/>
        <w:widowControl/>
        <w:rPr>
          <w:rFonts w:cs="Arial"/>
          <w:szCs w:val="22"/>
          <w:lang w:val="fr-FR"/>
        </w:rPr>
      </w:pPr>
      <w:r w:rsidRPr="003F31BD">
        <w:rPr>
          <w:rFonts w:cs="Arial"/>
          <w:szCs w:val="22"/>
          <w:lang w:val="fr-FR"/>
        </w:rPr>
        <w:tab/>
        <w:t>L’Administration effectue des recherches de type international dans les limites qu’elle fixe</w:t>
      </w:r>
      <w:r w:rsidRPr="003F31BD">
        <w:rPr>
          <w:rStyle w:val="InsertedText"/>
          <w:color w:val="auto"/>
          <w:u w:val="none"/>
          <w:lang w:val="fr-FR"/>
        </w:rPr>
        <w:t>,</w:t>
      </w:r>
      <w:r w:rsidRPr="003F31BD">
        <w:rPr>
          <w:rStyle w:val="InsertedText"/>
          <w:color w:val="auto"/>
          <w:lang w:val="fr-FR"/>
        </w:rPr>
        <w:t xml:space="preserve"> </w:t>
      </w:r>
      <w:r w:rsidRPr="003F31BD">
        <w:rPr>
          <w:rStyle w:val="InsertedText"/>
          <w:color w:val="auto"/>
          <w:u w:val="none"/>
          <w:lang w:val="fr-FR"/>
        </w:rPr>
        <w:t>comme indiqué à l’annexe G du présent accord</w:t>
      </w:r>
      <w:r w:rsidRPr="003F31BD">
        <w:rPr>
          <w:rFonts w:cs="Arial"/>
          <w:szCs w:val="22"/>
          <w:lang w:val="fr-FR"/>
        </w:rPr>
        <w:t>.</w:t>
      </w:r>
    </w:p>
    <w:p w:rsidR="00244842" w:rsidRPr="003F31BD" w:rsidRDefault="00244842" w:rsidP="005100A8">
      <w:pPr>
        <w:pStyle w:val="AgreementHeading"/>
        <w:keepNext w:val="0"/>
        <w:keepLines w:val="0"/>
        <w:widowControl/>
        <w:spacing w:before="240"/>
        <w:rPr>
          <w:lang w:val="fr-FR"/>
        </w:rPr>
      </w:pPr>
      <w:r w:rsidRPr="003F31BD">
        <w:rPr>
          <w:lang w:val="fr-FR"/>
        </w:rPr>
        <w:t>Article 9</w:t>
      </w:r>
      <w:r w:rsidRPr="003F31BD">
        <w:rPr>
          <w:lang w:val="fr-FR"/>
        </w:rPr>
        <w:br/>
        <w:t>Entrée en vigueur</w:t>
      </w:r>
    </w:p>
    <w:p w:rsidR="00244842" w:rsidRPr="003F31BD" w:rsidRDefault="00071F42" w:rsidP="00244842">
      <w:pPr>
        <w:pStyle w:val="AgreementText"/>
        <w:rPr>
          <w:rFonts w:cs="Arial"/>
          <w:i/>
          <w:szCs w:val="22"/>
          <w:lang w:val="fr-FR"/>
        </w:rPr>
      </w:pPr>
      <w:r w:rsidRPr="003F31BD">
        <w:rPr>
          <w:rFonts w:cs="Arial"/>
          <w:szCs w:val="22"/>
          <w:lang w:val="fr-FR"/>
        </w:rPr>
        <w:tab/>
      </w:r>
      <w:r w:rsidR="00244842" w:rsidRPr="003F31BD">
        <w:rPr>
          <w:rFonts w:cs="Arial"/>
          <w:szCs w:val="22"/>
          <w:lang w:val="fr-FR"/>
        </w:rPr>
        <w:t xml:space="preserve">Le présent accord entre en vigueur </w:t>
      </w:r>
      <w:r w:rsidR="00066A2E" w:rsidRPr="003F31BD">
        <w:rPr>
          <w:rStyle w:val="DeletedtextChar"/>
          <w:lang w:val="fr-FR"/>
        </w:rPr>
        <w:t>le</w:t>
      </w:r>
      <w:r w:rsidR="00066A2E" w:rsidRPr="003F31BD">
        <w:rPr>
          <w:rFonts w:cs="Arial"/>
          <w:szCs w:val="22"/>
          <w:lang w:val="fr-FR"/>
        </w:rPr>
        <w:t xml:space="preserve"> </w:t>
      </w:r>
      <w:r w:rsidR="00642458" w:rsidRPr="003F31BD">
        <w:rPr>
          <w:rStyle w:val="InsertedText"/>
          <w:lang w:val="fr-FR"/>
        </w:rPr>
        <w:t>à la date indiquée dans la notification écrite adressée par le Gouvernement du Canada au Bureau international de l’Organisation Mondiale de la Propriété Intellectuelle pour l’informer qu’il a mené à terme les procédures internes nécessaires à l’entrée en vigueur du présent accord</w:t>
      </w:r>
      <w:r w:rsidR="00642458" w:rsidRPr="003F31BD">
        <w:rPr>
          <w:rFonts w:cs="Arial"/>
          <w:szCs w:val="22"/>
          <w:lang w:val="fr-FR"/>
        </w:rPr>
        <w:t>.</w:t>
      </w:r>
    </w:p>
    <w:p w:rsidR="00244842" w:rsidRPr="003F31BD" w:rsidRDefault="00071F42" w:rsidP="005100A8">
      <w:pPr>
        <w:pStyle w:val="AgreementHeading"/>
        <w:spacing w:before="240"/>
        <w:rPr>
          <w:lang w:val="fr-FR"/>
        </w:rPr>
      </w:pPr>
      <w:r w:rsidRPr="003F31BD">
        <w:rPr>
          <w:lang w:val="fr-FR"/>
        </w:rPr>
        <w:t>Article</w:t>
      </w:r>
      <w:r w:rsidR="002F1338" w:rsidRPr="003F31BD">
        <w:rPr>
          <w:lang w:val="fr-FR"/>
        </w:rPr>
        <w:t> </w:t>
      </w:r>
      <w:r w:rsidRPr="003F31BD">
        <w:rPr>
          <w:lang w:val="fr-FR"/>
        </w:rPr>
        <w:t>10</w:t>
      </w:r>
      <w:r w:rsidRPr="003F31BD">
        <w:rPr>
          <w:lang w:val="fr-FR"/>
        </w:rPr>
        <w:br/>
      </w:r>
      <w:r w:rsidR="00244842" w:rsidRPr="003F31BD">
        <w:rPr>
          <w:lang w:val="fr-FR"/>
        </w:rPr>
        <w:t>Durée et renouvellement</w:t>
      </w:r>
    </w:p>
    <w:p w:rsidR="00244842" w:rsidRPr="003F31BD" w:rsidRDefault="00244842" w:rsidP="007E6711">
      <w:pPr>
        <w:pStyle w:val="AgreementHeading"/>
        <w:spacing w:before="0"/>
        <w:jc w:val="left"/>
        <w:rPr>
          <w:lang w:val="fr-FR"/>
        </w:rPr>
      </w:pPr>
      <w:r w:rsidRPr="003F31BD">
        <w:rPr>
          <w:lang w:val="fr-FR"/>
        </w:rPr>
        <w:tab/>
        <w:t xml:space="preserve">Le présent accord restera en vigueur jusqu’au 31 décembre 2027.  En juillet 2026 au plus tard, les </w:t>
      </w:r>
      <w:r w:rsidR="00066A2E" w:rsidRPr="003F31BD">
        <w:rPr>
          <w:rStyle w:val="DeletedtextChar"/>
          <w:lang w:val="fr-FR"/>
        </w:rPr>
        <w:t>parties au présent accord</w:t>
      </w:r>
      <w:r w:rsidR="00066A2E" w:rsidRPr="003F31BD">
        <w:rPr>
          <w:lang w:val="fr-FR"/>
        </w:rPr>
        <w:t xml:space="preserve"> </w:t>
      </w:r>
      <w:r w:rsidRPr="003F31BD">
        <w:rPr>
          <w:rStyle w:val="InsertedText"/>
          <w:lang w:val="fr-FR"/>
        </w:rPr>
        <w:t>Parties</w:t>
      </w:r>
      <w:r w:rsidRPr="003F31BD">
        <w:rPr>
          <w:lang w:val="fr-FR"/>
        </w:rPr>
        <w:t xml:space="preserve"> entameront des négociations en vue de le renouveler</w:t>
      </w:r>
      <w:r w:rsidR="00071F42" w:rsidRPr="003F31BD">
        <w:rPr>
          <w:lang w:val="fr-FR"/>
        </w:rPr>
        <w:t>.</w:t>
      </w:r>
    </w:p>
    <w:p w:rsidR="00244842" w:rsidRPr="003F31BD" w:rsidRDefault="00071F42" w:rsidP="005100A8">
      <w:pPr>
        <w:pStyle w:val="AgreementHeading"/>
        <w:spacing w:before="240"/>
        <w:rPr>
          <w:lang w:val="fr-FR"/>
        </w:rPr>
      </w:pPr>
      <w:r w:rsidRPr="003F31BD">
        <w:rPr>
          <w:lang w:val="fr-FR"/>
        </w:rPr>
        <w:t>Article</w:t>
      </w:r>
      <w:r w:rsidR="002F1338" w:rsidRPr="003F31BD">
        <w:rPr>
          <w:lang w:val="fr-FR"/>
        </w:rPr>
        <w:t> </w:t>
      </w:r>
      <w:r w:rsidRPr="003F31BD">
        <w:rPr>
          <w:lang w:val="fr-FR"/>
        </w:rPr>
        <w:t>11</w:t>
      </w:r>
      <w:r w:rsidRPr="003F31BD">
        <w:rPr>
          <w:lang w:val="fr-FR"/>
        </w:rPr>
        <w:br/>
      </w:r>
      <w:r w:rsidR="00244842" w:rsidRPr="003F31BD">
        <w:rPr>
          <w:lang w:val="fr-FR"/>
        </w:rPr>
        <w:t xml:space="preserve">Modification </w:t>
      </w:r>
    </w:p>
    <w:p w:rsidR="00244842" w:rsidRPr="003F31BD" w:rsidRDefault="00071F42" w:rsidP="00244842">
      <w:pPr>
        <w:pStyle w:val="AgreementText"/>
        <w:rPr>
          <w:rFonts w:cs="Arial"/>
          <w:szCs w:val="22"/>
          <w:lang w:val="fr-FR"/>
        </w:rPr>
      </w:pPr>
      <w:r w:rsidRPr="003F31BD">
        <w:rPr>
          <w:rFonts w:cs="Arial"/>
          <w:szCs w:val="22"/>
          <w:lang w:val="fr-FR"/>
        </w:rPr>
        <w:tab/>
        <w:t>1)</w:t>
      </w:r>
      <w:r w:rsidRPr="003F31BD">
        <w:rPr>
          <w:rFonts w:cs="Arial"/>
          <w:szCs w:val="22"/>
          <w:lang w:val="fr-FR"/>
        </w:rPr>
        <w:tab/>
      </w:r>
      <w:r w:rsidR="00244842" w:rsidRPr="003F31BD">
        <w:rPr>
          <w:rFonts w:cs="Arial"/>
          <w:szCs w:val="22"/>
          <w:lang w:val="fr-FR"/>
        </w:rPr>
        <w:t>Sans préjudice des alinéas</w:t>
      </w:r>
      <w:r w:rsidR="002F1338" w:rsidRPr="003F31BD">
        <w:rPr>
          <w:rFonts w:cs="Arial"/>
          <w:szCs w:val="22"/>
          <w:lang w:val="fr-FR"/>
        </w:rPr>
        <w:t> </w:t>
      </w:r>
      <w:r w:rsidR="00244842" w:rsidRPr="003F31BD">
        <w:rPr>
          <w:rFonts w:cs="Arial"/>
          <w:szCs w:val="22"/>
          <w:lang w:val="fr-FR"/>
        </w:rPr>
        <w:t>2) et 3), les</w:t>
      </w:r>
      <w:r w:rsidR="00066A2E" w:rsidRPr="003F31BD">
        <w:rPr>
          <w:rFonts w:cs="Arial"/>
          <w:szCs w:val="22"/>
          <w:lang w:val="fr-FR"/>
        </w:rPr>
        <w:t xml:space="preserve"> </w:t>
      </w:r>
      <w:r w:rsidR="00066A2E" w:rsidRPr="003F31BD">
        <w:rPr>
          <w:rStyle w:val="DeletedtextChar"/>
          <w:lang w:val="fr-FR"/>
        </w:rPr>
        <w:t>parties</w:t>
      </w:r>
      <w:r w:rsidR="00244842" w:rsidRPr="003F31BD">
        <w:rPr>
          <w:rFonts w:cs="Arial"/>
          <w:szCs w:val="22"/>
          <w:lang w:val="fr-FR"/>
        </w:rPr>
        <w:t xml:space="preserve"> </w:t>
      </w:r>
      <w:r w:rsidR="00B76A6D" w:rsidRPr="003F31BD">
        <w:rPr>
          <w:rStyle w:val="InsertedText"/>
          <w:lang w:val="fr-FR"/>
        </w:rPr>
        <w:t>Parties</w:t>
      </w:r>
      <w:r w:rsidR="00B76A6D" w:rsidRPr="003F31BD">
        <w:rPr>
          <w:rFonts w:cs="Arial"/>
          <w:szCs w:val="22"/>
          <w:lang w:val="fr-FR"/>
        </w:rPr>
        <w:t xml:space="preserve"> </w:t>
      </w:r>
      <w:r w:rsidR="00244842" w:rsidRPr="003F31BD">
        <w:rPr>
          <w:rFonts w:cs="Arial"/>
          <w:szCs w:val="22"/>
          <w:lang w:val="fr-FR"/>
        </w:rPr>
        <w:t>peuvent convenir de modifications à apporter au présent accord, sous réserve de leur approbation par l’Assemblée de l’Union internationale de coopération en matière de brevets;  ces modifications prennent effet</w:t>
      </w:r>
      <w:r w:rsidR="00B76A6D" w:rsidRPr="003F31BD">
        <w:rPr>
          <w:rFonts w:cs="Arial"/>
          <w:szCs w:val="22"/>
          <w:lang w:val="fr-FR"/>
        </w:rPr>
        <w:t xml:space="preserve"> </w:t>
      </w:r>
      <w:r w:rsidR="00066A2E" w:rsidRPr="003F31BD">
        <w:rPr>
          <w:rStyle w:val="DeletedtextChar"/>
          <w:lang w:val="fr-FR"/>
        </w:rPr>
        <w:t>à la date convenue entre les parties</w:t>
      </w:r>
      <w:r w:rsidR="00066A2E" w:rsidRPr="003F31BD">
        <w:rPr>
          <w:rFonts w:cs="Arial"/>
          <w:szCs w:val="22"/>
          <w:lang w:val="fr-FR"/>
        </w:rPr>
        <w:t xml:space="preserve"> </w:t>
      </w:r>
      <w:r w:rsidR="00B76A6D" w:rsidRPr="003F31BD">
        <w:rPr>
          <w:rStyle w:val="InsertedText"/>
          <w:lang w:val="fr-FR"/>
        </w:rPr>
        <w:t>conformément à la procédure établie à l’article</w:t>
      </w:r>
      <w:r w:rsidR="002F1338" w:rsidRPr="003F31BD">
        <w:rPr>
          <w:rStyle w:val="InsertedText"/>
          <w:lang w:val="fr-FR"/>
        </w:rPr>
        <w:t> </w:t>
      </w:r>
      <w:r w:rsidR="00B76A6D" w:rsidRPr="003F31BD">
        <w:rPr>
          <w:rStyle w:val="InsertedText"/>
          <w:lang w:val="fr-FR"/>
        </w:rPr>
        <w:t>9 du présent accord</w:t>
      </w:r>
      <w:r w:rsidR="00244842" w:rsidRPr="003F31BD">
        <w:rPr>
          <w:rFonts w:cs="Arial"/>
          <w:szCs w:val="22"/>
          <w:lang w:val="fr-FR"/>
        </w:rPr>
        <w:t>.</w:t>
      </w:r>
    </w:p>
    <w:p w:rsidR="00244842" w:rsidRPr="003F31BD" w:rsidRDefault="00244842" w:rsidP="00244842">
      <w:pPr>
        <w:pStyle w:val="AgreementText"/>
        <w:rPr>
          <w:rFonts w:cs="Arial"/>
          <w:szCs w:val="22"/>
          <w:lang w:val="fr-FR"/>
        </w:rPr>
      </w:pPr>
      <w:r w:rsidRPr="003F31BD">
        <w:rPr>
          <w:rFonts w:cs="Arial"/>
          <w:szCs w:val="22"/>
          <w:lang w:val="fr-FR"/>
        </w:rPr>
        <w:tab/>
        <w:t>2)</w:t>
      </w:r>
      <w:r w:rsidRPr="003F31BD">
        <w:rPr>
          <w:rFonts w:cs="Arial"/>
          <w:szCs w:val="22"/>
          <w:lang w:val="fr-FR"/>
        </w:rPr>
        <w:tab/>
        <w:t>Sans préjudice de l’alinéa</w:t>
      </w:r>
      <w:r w:rsidR="002F1338" w:rsidRPr="003F31BD">
        <w:rPr>
          <w:rFonts w:cs="Arial"/>
          <w:szCs w:val="22"/>
          <w:lang w:val="fr-FR"/>
        </w:rPr>
        <w:t> </w:t>
      </w:r>
      <w:r w:rsidRPr="003F31BD">
        <w:rPr>
          <w:rFonts w:cs="Arial"/>
          <w:szCs w:val="22"/>
          <w:lang w:val="fr-FR"/>
        </w:rPr>
        <w:t xml:space="preserve">3), le Directeur général de l’Organisation Mondiale de la Propriété Intellectuelle et </w:t>
      </w:r>
      <w:r w:rsidR="00066A2E" w:rsidRPr="003F31BD">
        <w:rPr>
          <w:rStyle w:val="DeletedtextChar"/>
          <w:lang w:val="fr-FR"/>
        </w:rPr>
        <w:t>l’Administration</w:t>
      </w:r>
      <w:r w:rsidR="00066A2E" w:rsidRPr="003F31BD">
        <w:rPr>
          <w:rFonts w:cs="Arial"/>
          <w:szCs w:val="22"/>
          <w:lang w:val="fr-FR"/>
        </w:rPr>
        <w:t xml:space="preserve"> </w:t>
      </w:r>
      <w:r w:rsidR="00B76A6D" w:rsidRPr="003F31BD">
        <w:rPr>
          <w:rStyle w:val="InsertedText"/>
          <w:lang w:val="fr-FR"/>
        </w:rPr>
        <w:t>le Gouvernement du Canada</w:t>
      </w:r>
      <w:r w:rsidR="00B76A6D" w:rsidRPr="003F31BD">
        <w:rPr>
          <w:rFonts w:cs="Arial"/>
          <w:szCs w:val="22"/>
          <w:lang w:val="fr-FR"/>
        </w:rPr>
        <w:t xml:space="preserve"> </w:t>
      </w:r>
      <w:r w:rsidRPr="003F31BD">
        <w:rPr>
          <w:rFonts w:cs="Arial"/>
          <w:szCs w:val="22"/>
          <w:lang w:val="fr-FR"/>
        </w:rPr>
        <w:t>peuvent convenir de modifications à apporter aux annexes du présent accord;  nonobstant les dispositions de l’alinéa</w:t>
      </w:r>
      <w:r w:rsidR="002F1338" w:rsidRPr="003F31BD">
        <w:rPr>
          <w:rFonts w:cs="Arial"/>
          <w:szCs w:val="22"/>
          <w:lang w:val="fr-FR"/>
        </w:rPr>
        <w:t> </w:t>
      </w:r>
      <w:r w:rsidRPr="003F31BD">
        <w:rPr>
          <w:rFonts w:cs="Arial"/>
          <w:szCs w:val="22"/>
          <w:lang w:val="fr-FR"/>
        </w:rPr>
        <w:t>4), ces modifications prennent effet</w:t>
      </w:r>
      <w:r w:rsidR="00066A2E" w:rsidRPr="003F31BD">
        <w:rPr>
          <w:rFonts w:cs="Arial"/>
          <w:szCs w:val="22"/>
          <w:lang w:val="fr-FR"/>
        </w:rPr>
        <w:t xml:space="preserve"> </w:t>
      </w:r>
      <w:r w:rsidR="00066A2E" w:rsidRPr="003F31BD">
        <w:rPr>
          <w:rStyle w:val="DeletedtextChar"/>
          <w:lang w:val="fr-FR"/>
        </w:rPr>
        <w:t>à la date convenue entre eux</w:t>
      </w:r>
      <w:r w:rsidR="00B76A6D" w:rsidRPr="003F31BD">
        <w:rPr>
          <w:rFonts w:cs="Arial"/>
          <w:szCs w:val="22"/>
          <w:lang w:val="fr-FR"/>
        </w:rPr>
        <w:t xml:space="preserve"> </w:t>
      </w:r>
      <w:r w:rsidR="00B76A6D" w:rsidRPr="003F31BD">
        <w:rPr>
          <w:rStyle w:val="InsertedText"/>
          <w:lang w:val="fr-FR"/>
        </w:rPr>
        <w:t>conformément à la procédure établie à l’article</w:t>
      </w:r>
      <w:r w:rsidR="002F1338" w:rsidRPr="003F31BD">
        <w:rPr>
          <w:rStyle w:val="InsertedText"/>
          <w:lang w:val="fr-FR"/>
        </w:rPr>
        <w:t> </w:t>
      </w:r>
      <w:r w:rsidR="00B76A6D" w:rsidRPr="003F31BD">
        <w:rPr>
          <w:rStyle w:val="InsertedText"/>
          <w:lang w:val="fr-FR"/>
        </w:rPr>
        <w:t>9 du présent accord</w:t>
      </w:r>
      <w:r w:rsidRPr="003F31BD">
        <w:rPr>
          <w:rFonts w:cs="Arial"/>
          <w:szCs w:val="22"/>
          <w:lang w:val="fr-FR"/>
        </w:rPr>
        <w:t>.</w:t>
      </w:r>
    </w:p>
    <w:p w:rsidR="00244842" w:rsidRPr="003F31BD" w:rsidRDefault="00244842" w:rsidP="00244842">
      <w:pPr>
        <w:pStyle w:val="AgreementText"/>
        <w:rPr>
          <w:rFonts w:cs="Arial"/>
          <w:szCs w:val="22"/>
          <w:lang w:val="fr-FR"/>
        </w:rPr>
      </w:pPr>
      <w:r w:rsidRPr="003F31BD">
        <w:rPr>
          <w:rFonts w:cs="Arial"/>
          <w:szCs w:val="22"/>
          <w:lang w:val="fr-FR"/>
        </w:rPr>
        <w:tab/>
        <w:t>3)</w:t>
      </w:r>
      <w:r w:rsidRPr="003F31BD">
        <w:rPr>
          <w:rFonts w:cs="Arial"/>
          <w:szCs w:val="22"/>
          <w:lang w:val="fr-FR"/>
        </w:rPr>
        <w:tab/>
      </w:r>
      <w:r w:rsidR="00066A2E" w:rsidRPr="003F31BD">
        <w:rPr>
          <w:rStyle w:val="DeletedtextChar"/>
          <w:lang w:val="fr-FR"/>
        </w:rPr>
        <w:t>L’Administration</w:t>
      </w:r>
      <w:r w:rsidR="00B76A6D" w:rsidRPr="003F31BD">
        <w:rPr>
          <w:rStyle w:val="InsertedText"/>
          <w:lang w:val="fr-FR"/>
        </w:rPr>
        <w:t>Le Gouvernement du Canada</w:t>
      </w:r>
      <w:r w:rsidR="00B76A6D" w:rsidRPr="003F31BD">
        <w:rPr>
          <w:rFonts w:cs="Arial"/>
          <w:szCs w:val="22"/>
          <w:lang w:val="fr-FR"/>
        </w:rPr>
        <w:t xml:space="preserve"> </w:t>
      </w:r>
      <w:r w:rsidRPr="003F31BD">
        <w:rPr>
          <w:rFonts w:cs="Arial"/>
          <w:szCs w:val="22"/>
          <w:lang w:val="fr-FR"/>
        </w:rPr>
        <w:t>peut, par notification adressée au Directeur général de l’Organisation Mondiale de la Propriété Intellectuelle,</w:t>
      </w:r>
    </w:p>
    <w:p w:rsidR="00244842" w:rsidRPr="003F31BD" w:rsidRDefault="00244842" w:rsidP="005100A8">
      <w:pPr>
        <w:pStyle w:val="AgreementText"/>
        <w:ind w:left="1134" w:hanging="567"/>
        <w:rPr>
          <w:rFonts w:cs="Arial"/>
          <w:szCs w:val="22"/>
          <w:lang w:val="fr-FR"/>
        </w:rPr>
      </w:pPr>
      <w:r w:rsidRPr="003F31BD">
        <w:rPr>
          <w:rFonts w:cs="Arial"/>
          <w:szCs w:val="22"/>
          <w:lang w:val="fr-FR"/>
        </w:rPr>
        <w:tab/>
        <w:t>i)</w:t>
      </w:r>
      <w:r w:rsidRPr="003F31BD">
        <w:rPr>
          <w:rFonts w:cs="Arial"/>
          <w:szCs w:val="22"/>
          <w:lang w:val="fr-FR"/>
        </w:rPr>
        <w:tab/>
        <w:t>compléter les indications relatives aux États et aux langues figurant à l’annexe A du présent accord;</w:t>
      </w:r>
    </w:p>
    <w:p w:rsidR="00244842" w:rsidRPr="003F31BD" w:rsidRDefault="00244842" w:rsidP="005100A8">
      <w:pPr>
        <w:pStyle w:val="AgreementText"/>
        <w:ind w:left="1134" w:hanging="567"/>
        <w:rPr>
          <w:rFonts w:cs="Arial"/>
          <w:szCs w:val="22"/>
          <w:lang w:val="fr-FR"/>
        </w:rPr>
      </w:pPr>
      <w:r w:rsidRPr="003F31BD">
        <w:rPr>
          <w:rFonts w:cs="Arial"/>
          <w:szCs w:val="22"/>
          <w:lang w:val="fr-FR"/>
        </w:rPr>
        <w:tab/>
        <w:t>ii)</w:t>
      </w:r>
      <w:r w:rsidRPr="003F31BD">
        <w:rPr>
          <w:rFonts w:cs="Arial"/>
          <w:szCs w:val="22"/>
          <w:lang w:val="fr-FR"/>
        </w:rPr>
        <w:tab/>
        <w:t>modifier les indications relatives aux recherches internationales supplémentaires figurant à l’annexe B du présent accord;</w:t>
      </w:r>
    </w:p>
    <w:p w:rsidR="00244842" w:rsidRPr="003F31BD" w:rsidRDefault="00244842" w:rsidP="005100A8">
      <w:pPr>
        <w:pStyle w:val="AgreementText"/>
        <w:ind w:left="1134" w:hanging="567"/>
        <w:rPr>
          <w:rFonts w:cs="Arial"/>
          <w:szCs w:val="22"/>
          <w:lang w:val="fr-FR"/>
        </w:rPr>
      </w:pPr>
      <w:r w:rsidRPr="003F31BD">
        <w:rPr>
          <w:rFonts w:cs="Arial"/>
          <w:szCs w:val="22"/>
          <w:lang w:val="fr-FR"/>
        </w:rPr>
        <w:tab/>
        <w:t>iii)</w:t>
      </w:r>
      <w:r w:rsidRPr="003F31BD">
        <w:rPr>
          <w:rFonts w:cs="Arial"/>
          <w:szCs w:val="22"/>
          <w:lang w:val="fr-FR"/>
        </w:rPr>
        <w:tab/>
        <w:t>modifier le barème de taxes et de droits figurant à l’annexe D du présent accord;</w:t>
      </w:r>
    </w:p>
    <w:p w:rsidR="00244842" w:rsidRPr="003F31BD" w:rsidRDefault="00244842" w:rsidP="005100A8">
      <w:pPr>
        <w:pStyle w:val="AgreementText"/>
        <w:ind w:left="1134" w:hanging="567"/>
        <w:rPr>
          <w:rFonts w:cs="Arial"/>
          <w:szCs w:val="22"/>
          <w:lang w:val="fr-FR"/>
        </w:rPr>
      </w:pPr>
      <w:r w:rsidRPr="003F31BD">
        <w:rPr>
          <w:rFonts w:cs="Arial"/>
          <w:szCs w:val="22"/>
          <w:lang w:val="fr-FR"/>
        </w:rPr>
        <w:tab/>
        <w:t>iv)</w:t>
      </w:r>
      <w:r w:rsidRPr="003F31BD">
        <w:rPr>
          <w:rFonts w:cs="Arial"/>
          <w:szCs w:val="22"/>
          <w:lang w:val="fr-FR"/>
        </w:rPr>
        <w:tab/>
        <w:t>modifier les indications relatives aux systèmes de classement des brevets figurant à l’annexe E du présent accord;</w:t>
      </w:r>
    </w:p>
    <w:p w:rsidR="00244842" w:rsidRPr="003F31BD" w:rsidRDefault="00244842" w:rsidP="005100A8">
      <w:pPr>
        <w:pStyle w:val="AgreementText"/>
        <w:ind w:left="1134" w:hanging="567"/>
        <w:rPr>
          <w:rFonts w:cs="Arial"/>
          <w:szCs w:val="22"/>
          <w:lang w:val="fr-FR"/>
        </w:rPr>
      </w:pPr>
      <w:r w:rsidRPr="003F31BD">
        <w:rPr>
          <w:rFonts w:cs="Arial"/>
          <w:szCs w:val="22"/>
          <w:lang w:val="fr-FR"/>
        </w:rPr>
        <w:tab/>
        <w:t>v)</w:t>
      </w:r>
      <w:r w:rsidRPr="003F31BD">
        <w:rPr>
          <w:rFonts w:cs="Arial"/>
          <w:szCs w:val="22"/>
          <w:lang w:val="fr-FR"/>
        </w:rPr>
        <w:tab/>
        <w:t>modifier les indications relatives aux langues utilisées pour la correspondance figurant à l’annexe F du présent accord;</w:t>
      </w:r>
    </w:p>
    <w:p w:rsidR="00244842" w:rsidRPr="003F31BD" w:rsidRDefault="00244842" w:rsidP="005100A8">
      <w:pPr>
        <w:pStyle w:val="AgreementText"/>
        <w:ind w:left="1134" w:hanging="567"/>
        <w:rPr>
          <w:rFonts w:cs="Arial"/>
          <w:szCs w:val="22"/>
          <w:lang w:val="fr-FR"/>
        </w:rPr>
      </w:pPr>
      <w:r w:rsidRPr="003F31BD">
        <w:rPr>
          <w:rFonts w:cs="Arial"/>
          <w:szCs w:val="22"/>
          <w:lang w:val="fr-FR"/>
        </w:rPr>
        <w:lastRenderedPageBreak/>
        <w:tab/>
        <w:t>vi)</w:t>
      </w:r>
      <w:r w:rsidRPr="003F31BD">
        <w:rPr>
          <w:rFonts w:cs="Arial"/>
          <w:szCs w:val="22"/>
          <w:lang w:val="fr-FR"/>
        </w:rPr>
        <w:tab/>
        <w:t>modifier les indications relatives aux recherches de type international figurant à l’annexe G du présent accord.</w:t>
      </w:r>
    </w:p>
    <w:p w:rsidR="00244842" w:rsidRPr="003F31BD" w:rsidRDefault="00244842" w:rsidP="005100A8">
      <w:pPr>
        <w:pStyle w:val="AgreementText"/>
        <w:ind w:left="1134" w:hanging="567"/>
        <w:rPr>
          <w:rFonts w:cs="Arial"/>
          <w:szCs w:val="22"/>
          <w:lang w:val="fr-FR"/>
        </w:rPr>
      </w:pPr>
      <w:r w:rsidRPr="003F31BD">
        <w:rPr>
          <w:rFonts w:cs="Arial"/>
          <w:szCs w:val="22"/>
          <w:lang w:val="fr-FR"/>
        </w:rPr>
        <w:t>4)</w:t>
      </w:r>
      <w:r w:rsidRPr="003F31BD">
        <w:rPr>
          <w:rFonts w:cs="Arial"/>
          <w:szCs w:val="22"/>
          <w:lang w:val="fr-FR"/>
        </w:rPr>
        <w:tab/>
        <w:t>Toute modification notifiée conformément à l’alinéa</w:t>
      </w:r>
      <w:r w:rsidR="002F1338" w:rsidRPr="003F31BD">
        <w:rPr>
          <w:rFonts w:cs="Arial"/>
          <w:szCs w:val="22"/>
          <w:lang w:val="fr-FR"/>
        </w:rPr>
        <w:t> </w:t>
      </w:r>
      <w:r w:rsidRPr="003F31BD">
        <w:rPr>
          <w:rFonts w:cs="Arial"/>
          <w:szCs w:val="22"/>
          <w:lang w:val="fr-FR"/>
        </w:rPr>
        <w:t>3) prend effet à la date indiquée dans la notification;  toutefois,</w:t>
      </w:r>
    </w:p>
    <w:p w:rsidR="00244842" w:rsidRPr="003F31BD" w:rsidRDefault="00244842" w:rsidP="005100A8">
      <w:pPr>
        <w:pStyle w:val="AgreementText"/>
        <w:ind w:left="1134" w:hanging="567"/>
        <w:rPr>
          <w:rFonts w:cs="Arial"/>
          <w:szCs w:val="22"/>
          <w:lang w:val="fr-FR"/>
        </w:rPr>
      </w:pPr>
      <w:r w:rsidRPr="003F31BD">
        <w:rPr>
          <w:rFonts w:cs="Arial"/>
          <w:szCs w:val="22"/>
          <w:lang w:val="fr-FR"/>
        </w:rPr>
        <w:tab/>
        <w:t>i)</w:t>
      </w:r>
      <w:r w:rsidRPr="003F31BD">
        <w:rPr>
          <w:rFonts w:cs="Arial"/>
          <w:szCs w:val="22"/>
          <w:lang w:val="fr-FR"/>
        </w:rPr>
        <w:tab/>
        <w:t>toute modification de l’annexe B tendant à ce que l’Administration n’effectue plus de recherches internationales supplémentaires ne prend effet que six</w:t>
      </w:r>
      <w:r w:rsidR="002A3368" w:rsidRPr="003F31BD">
        <w:rPr>
          <w:rFonts w:cs="Arial"/>
          <w:szCs w:val="22"/>
          <w:lang w:val="fr-FR"/>
        </w:rPr>
        <w:t> </w:t>
      </w:r>
      <w:r w:rsidRPr="003F31BD">
        <w:rPr>
          <w:rFonts w:cs="Arial"/>
          <w:szCs w:val="22"/>
          <w:lang w:val="fr-FR"/>
        </w:rPr>
        <w:t>mois au moins après la date de réception de la notification par le Bureau international, et</w:t>
      </w:r>
    </w:p>
    <w:p w:rsidR="00244842" w:rsidRPr="003F31BD" w:rsidRDefault="00244842" w:rsidP="005100A8">
      <w:pPr>
        <w:pStyle w:val="AgreementText"/>
        <w:ind w:left="1134" w:hanging="567"/>
        <w:rPr>
          <w:lang w:val="fr-FR"/>
        </w:rPr>
      </w:pPr>
      <w:r w:rsidRPr="003F31BD">
        <w:rPr>
          <w:rFonts w:cs="Arial"/>
          <w:szCs w:val="22"/>
          <w:lang w:val="fr-FR"/>
        </w:rPr>
        <w:tab/>
        <w:t>ii)</w:t>
      </w:r>
      <w:r w:rsidRPr="003F31BD">
        <w:rPr>
          <w:rFonts w:cs="Arial"/>
          <w:szCs w:val="22"/>
          <w:lang w:val="fr-FR"/>
        </w:rPr>
        <w:tab/>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w:t>
      </w:r>
      <w:r w:rsidR="002A3368" w:rsidRPr="003F31BD">
        <w:rPr>
          <w:rFonts w:cs="Arial"/>
          <w:szCs w:val="22"/>
          <w:lang w:val="fr-FR"/>
        </w:rPr>
        <w:t> </w:t>
      </w:r>
      <w:r w:rsidRPr="003F31BD">
        <w:rPr>
          <w:rFonts w:cs="Arial"/>
          <w:szCs w:val="22"/>
          <w:lang w:val="fr-FR"/>
        </w:rPr>
        <w:t>mois au moins après la date de réception de la notification par le Bureau international.</w:t>
      </w:r>
    </w:p>
    <w:p w:rsidR="00FE4D29" w:rsidRPr="003F31BD" w:rsidRDefault="00071F42" w:rsidP="005100A8">
      <w:pPr>
        <w:pStyle w:val="AgreementText"/>
        <w:keepNext/>
        <w:spacing w:before="240"/>
        <w:jc w:val="center"/>
        <w:rPr>
          <w:rFonts w:cs="Arial"/>
          <w:bCs/>
          <w:szCs w:val="22"/>
          <w:lang w:val="fr-FR"/>
        </w:rPr>
      </w:pPr>
      <w:r w:rsidRPr="003F31BD">
        <w:rPr>
          <w:lang w:val="fr-FR"/>
        </w:rPr>
        <w:t>Article</w:t>
      </w:r>
      <w:r w:rsidR="002F1338" w:rsidRPr="003F31BD">
        <w:rPr>
          <w:lang w:val="fr-FR"/>
        </w:rPr>
        <w:t> </w:t>
      </w:r>
      <w:r w:rsidRPr="003F31BD">
        <w:rPr>
          <w:lang w:val="fr-FR"/>
        </w:rPr>
        <w:t>12</w:t>
      </w:r>
      <w:r w:rsidRPr="003F31BD">
        <w:rPr>
          <w:lang w:val="fr-FR"/>
        </w:rPr>
        <w:br/>
      </w:r>
      <w:r w:rsidR="00FE4D29" w:rsidRPr="003F31BD">
        <w:rPr>
          <w:rFonts w:cs="Arial"/>
          <w:bCs/>
          <w:szCs w:val="22"/>
          <w:lang w:val="fr-FR"/>
        </w:rPr>
        <w:t>Extinction</w:t>
      </w:r>
    </w:p>
    <w:p w:rsidR="00FE4D29" w:rsidRPr="003F31BD" w:rsidRDefault="00FE4D29" w:rsidP="00FE4D29">
      <w:pPr>
        <w:pStyle w:val="AgreementText"/>
        <w:keepNext/>
        <w:rPr>
          <w:rFonts w:cs="Arial"/>
          <w:bCs/>
          <w:szCs w:val="22"/>
          <w:lang w:val="fr-FR"/>
        </w:rPr>
      </w:pPr>
      <w:r w:rsidRPr="003F31BD">
        <w:rPr>
          <w:rFonts w:cs="Arial"/>
          <w:bCs/>
          <w:szCs w:val="22"/>
          <w:lang w:val="fr-FR"/>
        </w:rPr>
        <w:tab/>
        <w:t>1)</w:t>
      </w:r>
      <w:r w:rsidRPr="003F31BD">
        <w:rPr>
          <w:rFonts w:cs="Arial"/>
          <w:bCs/>
          <w:szCs w:val="22"/>
          <w:lang w:val="fr-FR"/>
        </w:rPr>
        <w:tab/>
        <w:t>Le présent accord prend fin avant le 31</w:t>
      </w:r>
      <w:r w:rsidR="002F1338" w:rsidRPr="003F31BD">
        <w:rPr>
          <w:rFonts w:cs="Arial"/>
          <w:bCs/>
          <w:szCs w:val="22"/>
          <w:lang w:val="fr-FR"/>
        </w:rPr>
        <w:t> </w:t>
      </w:r>
      <w:r w:rsidRPr="003F31BD">
        <w:rPr>
          <w:rFonts w:cs="Arial"/>
          <w:bCs/>
          <w:szCs w:val="22"/>
          <w:lang w:val="fr-FR"/>
        </w:rPr>
        <w:t>décembre</w:t>
      </w:r>
      <w:r w:rsidR="002F1338" w:rsidRPr="003F31BD">
        <w:rPr>
          <w:rFonts w:cs="Arial"/>
          <w:bCs/>
          <w:szCs w:val="22"/>
          <w:lang w:val="fr-FR"/>
        </w:rPr>
        <w:t> </w:t>
      </w:r>
      <w:r w:rsidRPr="003F31BD">
        <w:rPr>
          <w:rFonts w:cs="Arial"/>
          <w:bCs/>
          <w:szCs w:val="22"/>
          <w:lang w:val="fr-FR"/>
        </w:rPr>
        <w:t>2027 :</w:t>
      </w:r>
    </w:p>
    <w:p w:rsidR="00FE4D29" w:rsidRPr="003F31BD" w:rsidRDefault="00FE4D29" w:rsidP="00FE4D29">
      <w:pPr>
        <w:pStyle w:val="AgreementText"/>
        <w:keepNext/>
        <w:rPr>
          <w:rFonts w:cs="Arial"/>
          <w:bCs/>
          <w:szCs w:val="22"/>
          <w:lang w:val="fr-FR"/>
        </w:rPr>
      </w:pPr>
      <w:r w:rsidRPr="003F31BD">
        <w:rPr>
          <w:rFonts w:cs="Arial"/>
          <w:bCs/>
          <w:szCs w:val="22"/>
          <w:lang w:val="fr-FR"/>
        </w:rPr>
        <w:tab/>
      </w:r>
      <w:r w:rsidR="00D243C8">
        <w:rPr>
          <w:rFonts w:cs="Arial"/>
          <w:bCs/>
          <w:szCs w:val="22"/>
          <w:lang w:val="fr-FR"/>
        </w:rPr>
        <w:tab/>
      </w:r>
      <w:r w:rsidRPr="003F31BD">
        <w:rPr>
          <w:rFonts w:cs="Arial"/>
          <w:bCs/>
          <w:szCs w:val="22"/>
          <w:lang w:val="fr-FR"/>
        </w:rPr>
        <w:t>i)</w:t>
      </w:r>
      <w:r w:rsidRPr="003F31BD">
        <w:rPr>
          <w:rFonts w:cs="Arial"/>
          <w:bCs/>
          <w:szCs w:val="22"/>
          <w:lang w:val="fr-FR"/>
        </w:rPr>
        <w:tab/>
        <w:t xml:space="preserve">si le </w:t>
      </w:r>
      <w:r w:rsidR="00066A2E" w:rsidRPr="003F31BD">
        <w:rPr>
          <w:rStyle w:val="DeletedtextChar"/>
          <w:lang w:val="fr-FR"/>
        </w:rPr>
        <w:t>Commissaire aux brevets</w:t>
      </w:r>
      <w:r w:rsidR="00066A2E" w:rsidRPr="003F31BD">
        <w:rPr>
          <w:rFonts w:cs="Arial"/>
          <w:bCs/>
          <w:szCs w:val="22"/>
          <w:lang w:val="fr-FR"/>
        </w:rPr>
        <w:t xml:space="preserve"> </w:t>
      </w:r>
      <w:r w:rsidRPr="003F31BD">
        <w:rPr>
          <w:rStyle w:val="InsertedText"/>
          <w:lang w:val="fr-FR"/>
        </w:rPr>
        <w:t>Gouvernement</w:t>
      </w:r>
      <w:r w:rsidRPr="003F31BD">
        <w:rPr>
          <w:lang w:val="fr-FR"/>
        </w:rPr>
        <w:t xml:space="preserve"> du Canada</w:t>
      </w:r>
      <w:r w:rsidRPr="003F31BD">
        <w:rPr>
          <w:rFonts w:cs="Arial"/>
          <w:bCs/>
          <w:szCs w:val="22"/>
          <w:lang w:val="fr-FR"/>
        </w:rPr>
        <w:t xml:space="preserve"> notifie par écrit au Directeur général de l’Organisation Mondiale de la Propriété Intellectuelle son intention de mettre fin au présent accord;  ou</w:t>
      </w:r>
    </w:p>
    <w:p w:rsidR="00FE4D29" w:rsidRPr="003F31BD" w:rsidRDefault="00FE4D29" w:rsidP="00FE4D29">
      <w:pPr>
        <w:pStyle w:val="AgreementText"/>
        <w:keepNext/>
        <w:rPr>
          <w:rFonts w:cs="Arial"/>
          <w:bCs/>
          <w:szCs w:val="22"/>
          <w:lang w:val="fr-FR"/>
        </w:rPr>
      </w:pPr>
      <w:r w:rsidRPr="003F31BD">
        <w:rPr>
          <w:rFonts w:cs="Arial"/>
          <w:bCs/>
          <w:szCs w:val="22"/>
          <w:lang w:val="fr-FR"/>
        </w:rPr>
        <w:tab/>
      </w:r>
      <w:r w:rsidR="00D243C8">
        <w:rPr>
          <w:rFonts w:cs="Arial"/>
          <w:bCs/>
          <w:szCs w:val="22"/>
          <w:lang w:val="fr-FR"/>
        </w:rPr>
        <w:tab/>
      </w:r>
      <w:r w:rsidRPr="003F31BD">
        <w:rPr>
          <w:rFonts w:cs="Arial"/>
          <w:bCs/>
          <w:szCs w:val="22"/>
          <w:lang w:val="fr-FR"/>
        </w:rPr>
        <w:t>ii)</w:t>
      </w:r>
      <w:r w:rsidRPr="003F31BD">
        <w:rPr>
          <w:rFonts w:cs="Arial"/>
          <w:bCs/>
          <w:szCs w:val="22"/>
          <w:lang w:val="fr-FR"/>
        </w:rPr>
        <w:tab/>
        <w:t>si le Directeur général de l’Organisation Mondiale de la Propriété Intellectuelle notifie par écrit au</w:t>
      </w:r>
      <w:r w:rsidR="00066A2E" w:rsidRPr="003F31BD">
        <w:rPr>
          <w:rFonts w:cs="Arial"/>
          <w:bCs/>
          <w:szCs w:val="22"/>
          <w:lang w:val="fr-FR"/>
        </w:rPr>
        <w:t xml:space="preserve"> </w:t>
      </w:r>
      <w:r w:rsidR="00066A2E" w:rsidRPr="003F31BD">
        <w:rPr>
          <w:rStyle w:val="DeletedtextChar"/>
          <w:lang w:val="fr-FR"/>
        </w:rPr>
        <w:t>Commissaire aux brevets</w:t>
      </w:r>
      <w:r w:rsidR="00066A2E" w:rsidRPr="003F31BD">
        <w:rPr>
          <w:rFonts w:cs="Arial"/>
          <w:bCs/>
          <w:szCs w:val="22"/>
          <w:lang w:val="fr-FR"/>
        </w:rPr>
        <w:t xml:space="preserve"> </w:t>
      </w:r>
      <w:r w:rsidR="00066A2E" w:rsidRPr="003F31BD">
        <w:rPr>
          <w:rStyle w:val="InsertedText"/>
          <w:lang w:val="fr-FR"/>
        </w:rPr>
        <w:t>Gouvernement</w:t>
      </w:r>
      <w:r w:rsidRPr="003F31BD">
        <w:rPr>
          <w:rFonts w:cs="Arial"/>
          <w:bCs/>
          <w:szCs w:val="22"/>
          <w:lang w:val="fr-FR"/>
        </w:rPr>
        <w:t xml:space="preserve"> du Canada son intention de mettre fin au présent accord.</w:t>
      </w:r>
    </w:p>
    <w:p w:rsidR="00FE4D29" w:rsidRPr="003F31BD" w:rsidRDefault="00FE4D29" w:rsidP="00FE4D29">
      <w:pPr>
        <w:pStyle w:val="AgreementText"/>
        <w:keepNext/>
        <w:rPr>
          <w:rFonts w:cs="Arial"/>
          <w:bCs/>
          <w:szCs w:val="22"/>
          <w:lang w:val="fr-FR"/>
        </w:rPr>
      </w:pPr>
      <w:r w:rsidRPr="003F31BD">
        <w:rPr>
          <w:rFonts w:cs="Arial"/>
          <w:bCs/>
          <w:szCs w:val="22"/>
          <w:lang w:val="fr-FR"/>
        </w:rPr>
        <w:tab/>
        <w:t>2)</w:t>
      </w:r>
      <w:r w:rsidRPr="003F31BD">
        <w:rPr>
          <w:rFonts w:cs="Arial"/>
          <w:bCs/>
          <w:szCs w:val="22"/>
          <w:lang w:val="fr-FR"/>
        </w:rPr>
        <w:tab/>
        <w:t>L’extinction du présent accord conformément à l’alinéa</w:t>
      </w:r>
      <w:r w:rsidR="002F1338" w:rsidRPr="003F31BD">
        <w:rPr>
          <w:rFonts w:cs="Arial"/>
          <w:bCs/>
          <w:szCs w:val="22"/>
          <w:lang w:val="fr-FR"/>
        </w:rPr>
        <w:t> </w:t>
      </w:r>
      <w:r w:rsidRPr="003F31BD">
        <w:rPr>
          <w:rFonts w:cs="Arial"/>
          <w:bCs/>
          <w:szCs w:val="22"/>
          <w:lang w:val="fr-FR"/>
        </w:rPr>
        <w:t xml:space="preserve">1) prend effet un an après réception de la notification par l’autre </w:t>
      </w:r>
      <w:r w:rsidR="00E90FDD">
        <w:rPr>
          <w:rStyle w:val="DeletedtextChar"/>
          <w:lang w:val="fr-FR"/>
        </w:rPr>
        <w:t>partie</w:t>
      </w:r>
      <w:r w:rsidR="00E90FDD" w:rsidRPr="003F31BD">
        <w:rPr>
          <w:rFonts w:cs="Arial"/>
          <w:szCs w:val="22"/>
          <w:lang w:val="fr-FR"/>
        </w:rPr>
        <w:t xml:space="preserve"> </w:t>
      </w:r>
      <w:proofErr w:type="spellStart"/>
      <w:r w:rsidR="00E90FDD">
        <w:rPr>
          <w:rStyle w:val="InsertedText"/>
          <w:lang w:val="fr-FR"/>
        </w:rPr>
        <w:t>Partie</w:t>
      </w:r>
      <w:proofErr w:type="spellEnd"/>
      <w:r w:rsidRPr="003F31BD">
        <w:rPr>
          <w:rFonts w:cs="Arial"/>
          <w:bCs/>
          <w:szCs w:val="22"/>
          <w:lang w:val="fr-FR"/>
        </w:rPr>
        <w:t>, sauf si un délai plus long est précisé dans la notification ou si les deux</w:t>
      </w:r>
      <w:r w:rsidR="002A3368" w:rsidRPr="003F31BD">
        <w:rPr>
          <w:rFonts w:cs="Arial"/>
          <w:szCs w:val="22"/>
          <w:lang w:val="fr-FR"/>
        </w:rPr>
        <w:t> </w:t>
      </w:r>
      <w:r w:rsidR="00E90FDD" w:rsidRPr="003F31BD">
        <w:rPr>
          <w:rStyle w:val="DeletedtextChar"/>
          <w:lang w:val="fr-FR"/>
        </w:rPr>
        <w:t>parties</w:t>
      </w:r>
      <w:r w:rsidR="00E90FDD" w:rsidRPr="003F31BD">
        <w:rPr>
          <w:rFonts w:cs="Arial"/>
          <w:szCs w:val="22"/>
          <w:lang w:val="fr-FR"/>
        </w:rPr>
        <w:t xml:space="preserve"> </w:t>
      </w:r>
      <w:proofErr w:type="spellStart"/>
      <w:r w:rsidR="00E90FDD" w:rsidRPr="003F31BD">
        <w:rPr>
          <w:rStyle w:val="InsertedText"/>
          <w:lang w:val="fr-FR"/>
        </w:rPr>
        <w:t>Parties</w:t>
      </w:r>
      <w:proofErr w:type="spellEnd"/>
      <w:r w:rsidRPr="003F31BD">
        <w:rPr>
          <w:rFonts w:cs="Arial"/>
          <w:bCs/>
          <w:szCs w:val="22"/>
          <w:lang w:val="fr-FR"/>
        </w:rPr>
        <w:t xml:space="preserve"> conviennent d’un délai plus court.</w:t>
      </w:r>
    </w:p>
    <w:p w:rsidR="00FE4D29" w:rsidRPr="003F31BD" w:rsidRDefault="00FE4D29" w:rsidP="00FE4D29">
      <w:pPr>
        <w:pStyle w:val="AgreementText"/>
        <w:keepNext/>
        <w:rPr>
          <w:rFonts w:cs="Arial"/>
          <w:bCs/>
          <w:szCs w:val="22"/>
          <w:lang w:val="fr-FR"/>
        </w:rPr>
      </w:pPr>
      <w:r w:rsidRPr="003F31BD">
        <w:rPr>
          <w:rFonts w:cs="Arial"/>
          <w:bCs/>
          <w:szCs w:val="22"/>
          <w:lang w:val="fr-FR"/>
        </w:rPr>
        <w:tab/>
        <w:t xml:space="preserve">En foi de quoi les </w:t>
      </w:r>
      <w:r w:rsidR="00E90FDD" w:rsidRPr="003F31BD">
        <w:rPr>
          <w:rStyle w:val="DeletedtextChar"/>
          <w:lang w:val="fr-FR"/>
        </w:rPr>
        <w:t>parties</w:t>
      </w:r>
      <w:r w:rsidR="00E90FDD" w:rsidRPr="003F31BD">
        <w:rPr>
          <w:rFonts w:cs="Arial"/>
          <w:szCs w:val="22"/>
          <w:lang w:val="fr-FR"/>
        </w:rPr>
        <w:t xml:space="preserve"> </w:t>
      </w:r>
      <w:proofErr w:type="spellStart"/>
      <w:r w:rsidR="00E90FDD" w:rsidRPr="003F31BD">
        <w:rPr>
          <w:rStyle w:val="InsertedText"/>
          <w:lang w:val="fr-FR"/>
        </w:rPr>
        <w:t>Parties</w:t>
      </w:r>
      <w:proofErr w:type="spellEnd"/>
      <w:r w:rsidRPr="003F31BD">
        <w:rPr>
          <w:rFonts w:cs="Arial"/>
          <w:bCs/>
          <w:szCs w:val="22"/>
          <w:lang w:val="fr-FR"/>
        </w:rPr>
        <w:t xml:space="preserve"> ont apposé leur signature au bas du présent accord.</w:t>
      </w:r>
    </w:p>
    <w:p w:rsidR="00071F42" w:rsidRPr="003F31BD" w:rsidRDefault="00FE4D29" w:rsidP="00FE4D29">
      <w:pPr>
        <w:pStyle w:val="AgreementText"/>
        <w:keepNext/>
        <w:keepLines w:val="0"/>
        <w:rPr>
          <w:rFonts w:cs="Arial"/>
          <w:szCs w:val="22"/>
          <w:lang w:val="fr-FR"/>
        </w:rPr>
      </w:pPr>
      <w:r w:rsidRPr="003F31BD">
        <w:rPr>
          <w:rFonts w:cs="Arial"/>
          <w:bCs/>
          <w:szCs w:val="22"/>
          <w:lang w:val="fr-FR"/>
        </w:rPr>
        <w:tab/>
        <w:t xml:space="preserve">Fait à </w:t>
      </w:r>
      <w:r w:rsidRPr="003F31BD">
        <w:rPr>
          <w:rFonts w:cs="Arial"/>
          <w:bCs/>
          <w:i/>
          <w:szCs w:val="22"/>
          <w:lang w:val="fr-FR"/>
        </w:rPr>
        <w:t>[ville]</w:t>
      </w:r>
      <w:r w:rsidRPr="003F31BD">
        <w:rPr>
          <w:rFonts w:cs="Arial"/>
          <w:bCs/>
          <w:szCs w:val="22"/>
          <w:lang w:val="fr-FR"/>
        </w:rPr>
        <w:t xml:space="preserve">, </w:t>
      </w:r>
      <w:proofErr w:type="gramStart"/>
      <w:r w:rsidRPr="003F31BD">
        <w:rPr>
          <w:rFonts w:cs="Arial"/>
          <w:bCs/>
          <w:szCs w:val="22"/>
          <w:lang w:val="fr-FR"/>
        </w:rPr>
        <w:t>le</w:t>
      </w:r>
      <w:proofErr w:type="gramEnd"/>
      <w:r w:rsidRPr="003F31BD">
        <w:rPr>
          <w:rFonts w:cs="Arial"/>
          <w:bCs/>
          <w:szCs w:val="22"/>
          <w:lang w:val="fr-FR"/>
        </w:rPr>
        <w:t xml:space="preserve"> </w:t>
      </w:r>
      <w:r w:rsidRPr="003F31BD">
        <w:rPr>
          <w:rFonts w:cs="Arial"/>
          <w:bCs/>
          <w:i/>
          <w:szCs w:val="22"/>
          <w:lang w:val="fr-FR"/>
        </w:rPr>
        <w:t>[date]</w:t>
      </w:r>
      <w:r w:rsidRPr="003F31BD">
        <w:rPr>
          <w:rFonts w:cs="Arial"/>
          <w:bCs/>
          <w:szCs w:val="22"/>
          <w:lang w:val="fr-FR"/>
        </w:rPr>
        <w:t>, en deux</w:t>
      </w:r>
      <w:r w:rsidR="002A3368" w:rsidRPr="003F31BD">
        <w:rPr>
          <w:rFonts w:cs="Arial"/>
          <w:szCs w:val="22"/>
          <w:lang w:val="fr-FR"/>
        </w:rPr>
        <w:t> </w:t>
      </w:r>
      <w:r w:rsidRPr="003F31BD">
        <w:rPr>
          <w:rFonts w:cs="Arial"/>
          <w:bCs/>
          <w:szCs w:val="22"/>
          <w:lang w:val="fr-FR"/>
        </w:rPr>
        <w:t>exemplaires originaux en langues anglaise et française, chaque texte faisant également foi.</w:t>
      </w:r>
    </w:p>
    <w:tbl>
      <w:tblPr>
        <w:tblW w:w="0" w:type="auto"/>
        <w:tblLayout w:type="fixed"/>
        <w:tblLook w:val="04A0" w:firstRow="1" w:lastRow="0" w:firstColumn="1" w:lastColumn="0" w:noHBand="0" w:noVBand="1"/>
      </w:tblPr>
      <w:tblGrid>
        <w:gridCol w:w="4643"/>
        <w:gridCol w:w="4643"/>
      </w:tblGrid>
      <w:tr w:rsidR="00071F42" w:rsidRPr="00E90FDD" w:rsidTr="00071F42">
        <w:trPr>
          <w:trHeight w:val="662"/>
        </w:trPr>
        <w:tc>
          <w:tcPr>
            <w:tcW w:w="4643" w:type="dxa"/>
            <w:hideMark/>
          </w:tcPr>
          <w:p w:rsidR="00071F42" w:rsidRPr="003F31BD" w:rsidRDefault="00D227ED" w:rsidP="00FE4D29">
            <w:pPr>
              <w:pStyle w:val="AgreementText"/>
              <w:keepNext/>
              <w:keepLines w:val="0"/>
              <w:tabs>
                <w:tab w:val="left" w:pos="4536"/>
              </w:tabs>
              <w:rPr>
                <w:rFonts w:cs="Arial"/>
                <w:szCs w:val="22"/>
                <w:lang w:val="fr-FR"/>
              </w:rPr>
            </w:pPr>
            <w:r w:rsidRPr="003F31BD">
              <w:rPr>
                <w:rStyle w:val="DeletedtextChar"/>
                <w:lang w:val="fr-FR"/>
              </w:rPr>
              <w:t>Le Commissaire aux Brevets</w:t>
            </w:r>
            <w:r w:rsidR="007635B2" w:rsidRPr="003F31BD">
              <w:rPr>
                <w:rStyle w:val="InsertedText"/>
                <w:lang w:val="fr-FR"/>
              </w:rPr>
              <w:t>Pour le</w:t>
            </w:r>
            <w:r w:rsidR="007635B2" w:rsidRPr="003F31BD">
              <w:rPr>
                <w:rFonts w:cs="Arial"/>
                <w:szCs w:val="22"/>
                <w:lang w:val="fr-FR"/>
              </w:rPr>
              <w:t xml:space="preserve"> </w:t>
            </w:r>
            <w:r w:rsidR="00FE4D29" w:rsidRPr="003F31BD">
              <w:rPr>
                <w:rStyle w:val="InsertedText"/>
                <w:lang w:val="fr-FR"/>
              </w:rPr>
              <w:t>Gouvernement du Canada</w:t>
            </w:r>
            <w:r w:rsidR="00FE4D29" w:rsidRPr="003F31BD">
              <w:rPr>
                <w:rFonts w:cs="Arial"/>
                <w:szCs w:val="22"/>
                <w:lang w:val="fr-FR"/>
              </w:rPr>
              <w:t> </w:t>
            </w:r>
            <w:r w:rsidR="00071F42" w:rsidRPr="003F31BD">
              <w:rPr>
                <w:rFonts w:cs="Arial"/>
                <w:szCs w:val="22"/>
                <w:lang w:val="fr-FR"/>
              </w:rPr>
              <w:t>:</w:t>
            </w:r>
          </w:p>
        </w:tc>
        <w:tc>
          <w:tcPr>
            <w:tcW w:w="4643" w:type="dxa"/>
            <w:hideMark/>
          </w:tcPr>
          <w:p w:rsidR="00071F42" w:rsidRPr="003F31BD" w:rsidRDefault="00FE4D29">
            <w:pPr>
              <w:pStyle w:val="AgreementText"/>
              <w:keepNext/>
              <w:keepLines w:val="0"/>
              <w:tabs>
                <w:tab w:val="left" w:pos="4536"/>
              </w:tabs>
              <w:rPr>
                <w:rFonts w:cs="Arial"/>
                <w:szCs w:val="22"/>
                <w:lang w:val="fr-FR"/>
              </w:rPr>
            </w:pPr>
            <w:r w:rsidRPr="003F31BD">
              <w:rPr>
                <w:rFonts w:cs="Arial"/>
                <w:szCs w:val="22"/>
                <w:lang w:val="fr-FR"/>
              </w:rPr>
              <w:t>Pour le Bureau international de l’Organisation Mondiale de la Propriété Intellectuelle </w:t>
            </w:r>
            <w:r w:rsidR="00071F42" w:rsidRPr="003F31BD">
              <w:rPr>
                <w:rFonts w:cs="Arial"/>
                <w:szCs w:val="22"/>
                <w:lang w:val="fr-FR"/>
              </w:rPr>
              <w:t>:</w:t>
            </w:r>
          </w:p>
        </w:tc>
      </w:tr>
    </w:tbl>
    <w:p w:rsidR="00244842" w:rsidRPr="003F31BD" w:rsidRDefault="00D7689E" w:rsidP="005100A8">
      <w:pPr>
        <w:spacing w:before="960"/>
        <w:rPr>
          <w:szCs w:val="22"/>
          <w:u w:val="single"/>
          <w:lang w:val="fr-FR"/>
        </w:rPr>
      </w:pPr>
      <w:r w:rsidRPr="003F31BD">
        <w:rPr>
          <w:i/>
          <w:lang w:val="fr-FR"/>
        </w:rPr>
        <w:t>[</w:t>
      </w:r>
      <w:r w:rsidR="00FE4D29" w:rsidRPr="003F31BD">
        <w:rPr>
          <w:i/>
          <w:lang w:val="fr-FR"/>
        </w:rPr>
        <w:t>Les a</w:t>
      </w:r>
      <w:r w:rsidRPr="003F31BD">
        <w:rPr>
          <w:i/>
          <w:lang w:val="fr-FR"/>
        </w:rPr>
        <w:t xml:space="preserve">nnexes </w:t>
      </w:r>
      <w:r w:rsidR="00FE4D29" w:rsidRPr="003F31BD">
        <w:rPr>
          <w:i/>
          <w:lang w:val="fr-FR"/>
        </w:rPr>
        <w:t>de l’accord ne sont pas reproduites dans le présent document</w:t>
      </w:r>
      <w:r w:rsidRPr="003F31BD">
        <w:rPr>
          <w:i/>
          <w:lang w:val="fr-FR"/>
        </w:rPr>
        <w:t>]</w:t>
      </w:r>
    </w:p>
    <w:p w:rsidR="00D5767D" w:rsidRPr="003F31BD" w:rsidRDefault="00D5767D" w:rsidP="005100A8">
      <w:pPr>
        <w:pStyle w:val="Endofdocument-Annex"/>
        <w:spacing w:before="720"/>
        <w:rPr>
          <w:lang w:val="fr-FR"/>
        </w:rPr>
        <w:sectPr w:rsidR="00D5767D" w:rsidRPr="003F31BD" w:rsidSect="00071F4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3F31BD">
        <w:rPr>
          <w:lang w:val="fr-FR"/>
        </w:rPr>
        <w:t>[</w:t>
      </w:r>
      <w:r w:rsidR="00522728" w:rsidRPr="003F31BD">
        <w:rPr>
          <w:lang w:val="fr-FR"/>
        </w:rPr>
        <w:t>L’a</w:t>
      </w:r>
      <w:r w:rsidRPr="003F31BD">
        <w:rPr>
          <w:lang w:val="fr-FR"/>
        </w:rPr>
        <w:t>nnex</w:t>
      </w:r>
      <w:r w:rsidR="00522728" w:rsidRPr="003F31BD">
        <w:rPr>
          <w:lang w:val="fr-FR"/>
        </w:rPr>
        <w:t>e</w:t>
      </w:r>
      <w:r w:rsidRPr="003F31BD">
        <w:rPr>
          <w:lang w:val="fr-FR"/>
        </w:rPr>
        <w:t xml:space="preserve"> III </w:t>
      </w:r>
      <w:r w:rsidR="00522728" w:rsidRPr="003F31BD">
        <w:rPr>
          <w:lang w:val="fr-FR"/>
        </w:rPr>
        <w:t>suit</w:t>
      </w:r>
      <w:r w:rsidRPr="003F31BD">
        <w:rPr>
          <w:lang w:val="fr-FR"/>
        </w:rPr>
        <w:t>]</w:t>
      </w:r>
    </w:p>
    <w:p w:rsidR="003729DA" w:rsidRPr="003F31BD" w:rsidRDefault="003729DA" w:rsidP="003729DA">
      <w:pPr>
        <w:pStyle w:val="AgreementText"/>
        <w:jc w:val="center"/>
        <w:rPr>
          <w:rFonts w:cs="Arial"/>
          <w:szCs w:val="22"/>
          <w:lang w:val="fr-FR"/>
        </w:rPr>
      </w:pPr>
      <w:r w:rsidRPr="003F31BD">
        <w:rPr>
          <w:rFonts w:cs="Arial"/>
          <w:szCs w:val="22"/>
          <w:lang w:val="fr-FR"/>
        </w:rPr>
        <w:lastRenderedPageBreak/>
        <w:t>Projet d’accord</w:t>
      </w:r>
      <w:r w:rsidRPr="003F31BD">
        <w:rPr>
          <w:rStyle w:val="FootnoteReference"/>
          <w:rFonts w:cs="Arial"/>
          <w:szCs w:val="22"/>
          <w:lang w:val="fr-FR"/>
        </w:rPr>
        <w:footnoteReference w:id="3"/>
      </w:r>
    </w:p>
    <w:p w:rsidR="003729DA" w:rsidRPr="003F31BD" w:rsidRDefault="003729DA" w:rsidP="003729DA">
      <w:pPr>
        <w:pStyle w:val="AgreementText"/>
        <w:keepLines w:val="0"/>
        <w:widowControl/>
        <w:jc w:val="center"/>
        <w:rPr>
          <w:rFonts w:cs="Arial"/>
          <w:szCs w:val="22"/>
          <w:lang w:val="fr-FR"/>
        </w:rPr>
      </w:pPr>
      <w:proofErr w:type="gramStart"/>
      <w:r w:rsidRPr="003F31BD">
        <w:rPr>
          <w:rFonts w:cs="Arial"/>
          <w:szCs w:val="22"/>
          <w:lang w:val="fr-FR"/>
        </w:rPr>
        <w:t>entre</w:t>
      </w:r>
      <w:proofErr w:type="gramEnd"/>
      <w:r w:rsidRPr="003F31BD">
        <w:rPr>
          <w:rFonts w:cs="Arial"/>
          <w:szCs w:val="22"/>
          <w:lang w:val="fr-FR"/>
        </w:rPr>
        <w:t xml:space="preserve"> le Gouvernement du Canada</w:t>
      </w:r>
      <w:r w:rsidRPr="003F31BD">
        <w:rPr>
          <w:rFonts w:cs="Arial"/>
          <w:szCs w:val="22"/>
          <w:lang w:val="fr-FR"/>
        </w:rPr>
        <w:br/>
        <w:t>et le Bureau international de l’Organisation Mondiale de la Propriété Intellectuelle</w:t>
      </w:r>
    </w:p>
    <w:p w:rsidR="003729DA" w:rsidRPr="003F31BD" w:rsidRDefault="003729DA" w:rsidP="003729DA">
      <w:pPr>
        <w:pStyle w:val="AgreementText"/>
        <w:keepLines w:val="0"/>
        <w:widowControl/>
        <w:jc w:val="center"/>
        <w:rPr>
          <w:rFonts w:cs="Arial"/>
          <w:szCs w:val="22"/>
          <w:lang w:val="fr-FR"/>
        </w:rPr>
      </w:pPr>
      <w:r w:rsidRPr="003F31BD">
        <w:rPr>
          <w:rFonts w:cs="Arial"/>
          <w:szCs w:val="22"/>
          <w:lang w:val="fr-FR"/>
        </w:rPr>
        <w:t>concernant les fonctions du Commissaire aux brevets du Canada</w:t>
      </w:r>
      <w:r w:rsidRPr="003F31BD">
        <w:rPr>
          <w:rFonts w:cs="Arial"/>
          <w:szCs w:val="22"/>
          <w:lang w:val="fr-FR"/>
        </w:rPr>
        <w:br/>
        <w:t>en qualité d’administration chargée de la recherche internationale</w:t>
      </w:r>
      <w:r w:rsidRPr="003F31BD">
        <w:rPr>
          <w:rFonts w:cs="Arial"/>
          <w:szCs w:val="22"/>
          <w:lang w:val="fr-FR"/>
        </w:rPr>
        <w:br/>
        <w:t>et d’administration chargée de l’examen préliminaire international</w:t>
      </w:r>
      <w:r w:rsidRPr="003F31BD">
        <w:rPr>
          <w:rFonts w:cs="Arial"/>
          <w:szCs w:val="22"/>
          <w:lang w:val="fr-FR"/>
        </w:rPr>
        <w:br/>
        <w:t>au titre du Traité de coopération en matière de brevets</w:t>
      </w:r>
    </w:p>
    <w:p w:rsidR="003729DA" w:rsidRPr="003F31BD" w:rsidRDefault="003729DA" w:rsidP="003729DA">
      <w:pPr>
        <w:pStyle w:val="AgreementText"/>
        <w:keepLines w:val="0"/>
        <w:widowControl/>
        <w:jc w:val="center"/>
        <w:rPr>
          <w:rFonts w:cs="Arial"/>
          <w:szCs w:val="22"/>
          <w:lang w:val="fr-FR"/>
        </w:rPr>
      </w:pPr>
      <w:r w:rsidRPr="003F31BD">
        <w:rPr>
          <w:rFonts w:cs="Arial"/>
          <w:i/>
          <w:szCs w:val="22"/>
          <w:lang w:val="fr-FR"/>
        </w:rPr>
        <w:t>Préambule</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 xml:space="preserve">Le Gouvernement du Canada et le Bureau international de l’Organisation Mondiale de la Propriété Intellectuelle, ci-après dénommés les </w:t>
      </w:r>
      <w:r w:rsidR="002F1338" w:rsidRPr="003F31BD">
        <w:rPr>
          <w:rFonts w:cs="Arial"/>
          <w:szCs w:val="22"/>
          <w:lang w:val="fr-FR"/>
        </w:rPr>
        <w:t>“</w:t>
      </w:r>
      <w:r w:rsidRPr="003F31BD">
        <w:rPr>
          <w:rFonts w:cs="Arial"/>
          <w:szCs w:val="22"/>
          <w:lang w:val="fr-FR"/>
        </w:rPr>
        <w:t>Parties</w:t>
      </w:r>
      <w:r w:rsidR="002F1338" w:rsidRPr="003F31BD">
        <w:rPr>
          <w:rFonts w:cs="Arial"/>
          <w:szCs w:val="22"/>
          <w:lang w:val="fr-FR"/>
        </w:rPr>
        <w:t>”</w:t>
      </w:r>
      <w:r w:rsidRPr="003F31BD">
        <w:rPr>
          <w:rFonts w:cs="Arial"/>
          <w:szCs w:val="22"/>
          <w:lang w:val="fr-FR"/>
        </w:rPr>
        <w:t>,</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r>
      <w:r w:rsidRPr="003F31BD">
        <w:rPr>
          <w:rFonts w:cs="Arial"/>
          <w:i/>
          <w:szCs w:val="22"/>
          <w:lang w:val="fr-FR"/>
        </w:rPr>
        <w:t xml:space="preserve">Considérant </w:t>
      </w:r>
      <w:r w:rsidRPr="003F31BD">
        <w:rPr>
          <w:rFonts w:cs="Arial"/>
          <w:szCs w:val="22"/>
          <w:lang w:val="fr-FR"/>
        </w:rPr>
        <w:t xml:space="preserve">que l’Assemblée de l’Union </w:t>
      </w:r>
      <w:r w:rsidR="00E90FDD" w:rsidRPr="00E90FDD">
        <w:rPr>
          <w:rFonts w:cs="Arial"/>
          <w:szCs w:val="22"/>
          <w:lang w:val="fr-FR"/>
        </w:rPr>
        <w:t>du PCT (Traité de coopération en matière de brevets)</w:t>
      </w:r>
      <w:r w:rsidRPr="003F31BD">
        <w:rPr>
          <w:rFonts w:cs="Arial"/>
          <w:szCs w:val="22"/>
          <w:lang w:val="fr-FR"/>
        </w:rPr>
        <w:t>, après avoir entendu l’avis du Comité de coopération technique du </w:t>
      </w:r>
      <w:r w:rsidR="00065863" w:rsidRPr="00065863">
        <w:rPr>
          <w:lang w:val="fr-FR"/>
        </w:rPr>
        <w:t>Traité de coopération en matière de brevets</w:t>
      </w:r>
      <w:r w:rsidR="00065863" w:rsidRPr="003F31BD">
        <w:rPr>
          <w:rFonts w:cs="Arial"/>
          <w:szCs w:val="22"/>
          <w:lang w:val="fr-FR"/>
        </w:rPr>
        <w:t xml:space="preserve"> </w:t>
      </w:r>
      <w:r w:rsidR="00065863">
        <w:rPr>
          <w:rFonts w:cs="Arial"/>
          <w:szCs w:val="22"/>
          <w:lang w:val="fr-FR"/>
        </w:rPr>
        <w:t>(</w:t>
      </w:r>
      <w:r w:rsidRPr="003F31BD">
        <w:rPr>
          <w:rFonts w:cs="Arial"/>
          <w:szCs w:val="22"/>
          <w:lang w:val="fr-FR"/>
        </w:rPr>
        <w:t>PCT</w:t>
      </w:r>
      <w:r w:rsidR="00065863">
        <w:rPr>
          <w:rFonts w:cs="Arial"/>
          <w:szCs w:val="22"/>
          <w:lang w:val="fr-FR"/>
        </w:rPr>
        <w:t>)</w:t>
      </w:r>
      <w:r w:rsidRPr="003F31BD">
        <w:rPr>
          <w:rFonts w:cs="Arial"/>
          <w:szCs w:val="22"/>
          <w:lang w:val="fr-FR"/>
        </w:rPr>
        <w:t xml:space="preserve">, a nommé </w:t>
      </w:r>
      <w:r w:rsidR="00065863">
        <w:rPr>
          <w:rFonts w:cs="Arial"/>
          <w:szCs w:val="22"/>
          <w:lang w:val="fr-FR"/>
        </w:rPr>
        <w:t xml:space="preserve">le </w:t>
      </w:r>
      <w:r w:rsidRPr="003F31BD">
        <w:rPr>
          <w:rFonts w:cs="Arial"/>
          <w:szCs w:val="22"/>
          <w:lang w:val="fr-FR"/>
        </w:rPr>
        <w:t>Commissaire aux brevets du Canada en qualité d’administration chargée de la recherche internationale et de l’examen préliminaire international au titre du Traité de coopération en matière de brevets, fait à Washington le</w:t>
      </w:r>
      <w:r w:rsidR="00E90FDD">
        <w:rPr>
          <w:rFonts w:cs="Arial"/>
          <w:szCs w:val="22"/>
          <w:lang w:val="fr-FR"/>
        </w:rPr>
        <w:t> </w:t>
      </w:r>
      <w:r w:rsidRPr="003F31BD">
        <w:rPr>
          <w:rFonts w:cs="Arial"/>
          <w:szCs w:val="22"/>
          <w:lang w:val="fr-FR"/>
        </w:rPr>
        <w:t>19</w:t>
      </w:r>
      <w:r w:rsidR="002F1338" w:rsidRPr="003F31BD">
        <w:rPr>
          <w:rFonts w:cs="Arial"/>
          <w:szCs w:val="22"/>
          <w:lang w:val="fr-FR"/>
        </w:rPr>
        <w:t> </w:t>
      </w:r>
      <w:r w:rsidRPr="003F31BD">
        <w:rPr>
          <w:rFonts w:cs="Arial"/>
          <w:szCs w:val="22"/>
          <w:lang w:val="fr-FR"/>
        </w:rPr>
        <w:t>juin</w:t>
      </w:r>
      <w:r w:rsidR="002F1338" w:rsidRPr="003F31BD">
        <w:rPr>
          <w:rFonts w:cs="Arial"/>
          <w:szCs w:val="22"/>
          <w:lang w:val="fr-FR"/>
        </w:rPr>
        <w:t> </w:t>
      </w:r>
      <w:r w:rsidRPr="003F31BD">
        <w:rPr>
          <w:rFonts w:cs="Arial"/>
          <w:szCs w:val="22"/>
          <w:lang w:val="fr-FR"/>
        </w:rPr>
        <w:t>1970, et approuvé le présent accord conformément aux articles 16.3) et 32.3),</w:t>
      </w:r>
    </w:p>
    <w:p w:rsidR="003729DA" w:rsidRPr="003F31BD" w:rsidRDefault="003729DA" w:rsidP="003729DA">
      <w:pPr>
        <w:pStyle w:val="AgreementText"/>
        <w:keepLines w:val="0"/>
        <w:widowControl/>
        <w:rPr>
          <w:rFonts w:cs="Arial"/>
          <w:i/>
          <w:szCs w:val="22"/>
          <w:lang w:val="fr-FR"/>
        </w:rPr>
      </w:pPr>
      <w:r w:rsidRPr="003F31BD">
        <w:rPr>
          <w:rFonts w:cs="Arial"/>
          <w:i/>
          <w:szCs w:val="22"/>
          <w:lang w:val="fr-FR"/>
        </w:rPr>
        <w:tab/>
      </w:r>
      <w:r w:rsidRPr="003F31BD">
        <w:rPr>
          <w:rFonts w:cs="Arial"/>
          <w:i/>
          <w:iCs/>
          <w:szCs w:val="22"/>
          <w:lang w:val="fr-FR"/>
        </w:rPr>
        <w:t>Sont convenus de ce qui suit :</w:t>
      </w:r>
    </w:p>
    <w:p w:rsidR="003729DA" w:rsidRPr="003F31BD" w:rsidRDefault="003729DA" w:rsidP="00D243C8">
      <w:pPr>
        <w:pStyle w:val="AgreementHeading"/>
        <w:keepNext w:val="0"/>
        <w:keepLines w:val="0"/>
        <w:widowControl/>
        <w:spacing w:before="240"/>
        <w:rPr>
          <w:lang w:val="fr-FR"/>
        </w:rPr>
      </w:pPr>
      <w:r w:rsidRPr="003F31BD">
        <w:rPr>
          <w:lang w:val="fr-FR"/>
        </w:rPr>
        <w:t>Article premier</w:t>
      </w:r>
      <w:r w:rsidRPr="003F31BD">
        <w:rPr>
          <w:lang w:val="fr-FR"/>
        </w:rPr>
        <w:br/>
        <w:t>Termes et expressions</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Aux fins du présent accord, on entend par</w:t>
      </w:r>
    </w:p>
    <w:p w:rsidR="003729DA" w:rsidRPr="003F31BD" w:rsidRDefault="003729DA" w:rsidP="00D243C8">
      <w:pPr>
        <w:pStyle w:val="AgreementText"/>
        <w:keepLines w:val="0"/>
        <w:widowControl/>
        <w:spacing w:after="220"/>
        <w:rPr>
          <w:rFonts w:cs="Arial"/>
          <w:szCs w:val="22"/>
          <w:lang w:val="fr-FR"/>
        </w:rPr>
      </w:pPr>
      <w:r w:rsidRPr="003F31BD">
        <w:rPr>
          <w:rFonts w:cs="Arial"/>
          <w:szCs w:val="22"/>
          <w:lang w:val="fr-FR"/>
        </w:rPr>
        <w:tab/>
      </w:r>
      <w:r w:rsidRPr="003F31BD">
        <w:rPr>
          <w:rFonts w:cs="Arial"/>
          <w:szCs w:val="22"/>
          <w:lang w:val="fr-FR"/>
        </w:rPr>
        <w:tab/>
        <w:t>a)</w:t>
      </w:r>
      <w:r w:rsidRPr="003F31BD">
        <w:rPr>
          <w:rFonts w:cs="Arial"/>
          <w:szCs w:val="22"/>
          <w:lang w:val="fr-FR"/>
        </w:rPr>
        <w:tab/>
        <w:t>“traité” le Traité de coopération en matière de brevets (PCT);</w:t>
      </w:r>
    </w:p>
    <w:p w:rsidR="003729DA" w:rsidRPr="003F31BD" w:rsidRDefault="003729DA" w:rsidP="00D243C8">
      <w:pPr>
        <w:pStyle w:val="AgreementText"/>
        <w:keepLines w:val="0"/>
        <w:widowControl/>
        <w:spacing w:after="220"/>
        <w:rPr>
          <w:rFonts w:cs="Arial"/>
          <w:szCs w:val="22"/>
          <w:lang w:val="fr-FR"/>
        </w:rPr>
      </w:pPr>
      <w:r w:rsidRPr="003F31BD">
        <w:rPr>
          <w:rFonts w:cs="Arial"/>
          <w:szCs w:val="22"/>
          <w:lang w:val="fr-FR"/>
        </w:rPr>
        <w:tab/>
      </w:r>
      <w:r w:rsidRPr="003F31BD">
        <w:rPr>
          <w:rFonts w:cs="Arial"/>
          <w:szCs w:val="22"/>
          <w:lang w:val="fr-FR"/>
        </w:rPr>
        <w:tab/>
        <w:t>b)</w:t>
      </w:r>
      <w:r w:rsidRPr="003F31BD">
        <w:rPr>
          <w:rFonts w:cs="Arial"/>
          <w:szCs w:val="22"/>
          <w:lang w:val="fr-FR"/>
        </w:rPr>
        <w:tab/>
        <w:t>“règlement d’exécution” le règlement d’exécution du traité;</w:t>
      </w:r>
    </w:p>
    <w:p w:rsidR="003729DA" w:rsidRPr="003F31BD" w:rsidRDefault="003729DA" w:rsidP="00D243C8">
      <w:pPr>
        <w:pStyle w:val="AgreementText"/>
        <w:keepLines w:val="0"/>
        <w:widowControl/>
        <w:spacing w:after="220"/>
        <w:rPr>
          <w:rFonts w:cs="Arial"/>
          <w:szCs w:val="22"/>
          <w:lang w:val="fr-FR"/>
        </w:rPr>
      </w:pPr>
      <w:r w:rsidRPr="003F31BD">
        <w:rPr>
          <w:rFonts w:cs="Arial"/>
          <w:szCs w:val="22"/>
          <w:lang w:val="fr-FR"/>
        </w:rPr>
        <w:tab/>
      </w:r>
      <w:r w:rsidRPr="003F31BD">
        <w:rPr>
          <w:rFonts w:cs="Arial"/>
          <w:szCs w:val="22"/>
          <w:lang w:val="fr-FR"/>
        </w:rPr>
        <w:tab/>
        <w:t>c)</w:t>
      </w:r>
      <w:r w:rsidRPr="003F31BD">
        <w:rPr>
          <w:rFonts w:cs="Arial"/>
          <w:szCs w:val="22"/>
          <w:lang w:val="fr-FR"/>
        </w:rPr>
        <w:tab/>
        <w:t>“instructions administratives” les instructions administratives du traité;</w:t>
      </w:r>
    </w:p>
    <w:p w:rsidR="003729DA" w:rsidRPr="003F31BD" w:rsidRDefault="003729DA" w:rsidP="00D243C8">
      <w:pPr>
        <w:pStyle w:val="AgreementText"/>
        <w:keepLines w:val="0"/>
        <w:widowControl/>
        <w:spacing w:after="220"/>
        <w:rPr>
          <w:rFonts w:cs="Arial"/>
          <w:szCs w:val="22"/>
          <w:lang w:val="fr-FR"/>
        </w:rPr>
      </w:pPr>
      <w:r w:rsidRPr="003F31BD">
        <w:rPr>
          <w:rFonts w:cs="Arial"/>
          <w:szCs w:val="22"/>
          <w:lang w:val="fr-FR"/>
        </w:rPr>
        <w:tab/>
      </w:r>
      <w:r w:rsidRPr="003F31BD">
        <w:rPr>
          <w:rFonts w:cs="Arial"/>
          <w:szCs w:val="22"/>
          <w:lang w:val="fr-FR"/>
        </w:rPr>
        <w:tab/>
        <w:t>d)</w:t>
      </w:r>
      <w:r w:rsidRPr="003F31BD">
        <w:rPr>
          <w:rFonts w:cs="Arial"/>
          <w:szCs w:val="22"/>
          <w:lang w:val="fr-FR"/>
        </w:rPr>
        <w:tab/>
        <w:t>“article” un article du traité (sauf quand il est fait expressément référence à un article du présent accord);</w:t>
      </w:r>
    </w:p>
    <w:p w:rsidR="003729DA" w:rsidRPr="003F31BD" w:rsidRDefault="003729DA" w:rsidP="00D243C8">
      <w:pPr>
        <w:pStyle w:val="AgreementText"/>
        <w:keepLines w:val="0"/>
        <w:widowControl/>
        <w:spacing w:after="220"/>
        <w:rPr>
          <w:rFonts w:cs="Arial"/>
          <w:szCs w:val="22"/>
          <w:lang w:val="fr-FR"/>
        </w:rPr>
      </w:pPr>
      <w:r w:rsidRPr="003F31BD">
        <w:rPr>
          <w:rFonts w:cs="Arial"/>
          <w:szCs w:val="22"/>
          <w:lang w:val="fr-FR"/>
        </w:rPr>
        <w:tab/>
      </w:r>
      <w:r w:rsidRPr="003F31BD">
        <w:rPr>
          <w:rFonts w:cs="Arial"/>
          <w:szCs w:val="22"/>
          <w:lang w:val="fr-FR"/>
        </w:rPr>
        <w:tab/>
        <w:t>e)</w:t>
      </w:r>
      <w:r w:rsidRPr="003F31BD">
        <w:rPr>
          <w:rFonts w:cs="Arial"/>
          <w:szCs w:val="22"/>
          <w:lang w:val="fr-FR"/>
        </w:rPr>
        <w:tab/>
        <w:t>“règle” une règle du règlement d’exécution;</w:t>
      </w:r>
    </w:p>
    <w:p w:rsidR="003729DA" w:rsidRPr="003F31BD" w:rsidRDefault="003729DA" w:rsidP="00D243C8">
      <w:pPr>
        <w:pStyle w:val="AgreementText"/>
        <w:keepLines w:val="0"/>
        <w:widowControl/>
        <w:spacing w:after="220"/>
        <w:rPr>
          <w:rFonts w:cs="Arial"/>
          <w:szCs w:val="22"/>
          <w:lang w:val="fr-FR"/>
        </w:rPr>
      </w:pPr>
      <w:r w:rsidRPr="003F31BD">
        <w:rPr>
          <w:rFonts w:cs="Arial"/>
          <w:szCs w:val="22"/>
          <w:lang w:val="fr-FR"/>
        </w:rPr>
        <w:tab/>
      </w:r>
      <w:r w:rsidRPr="003F31BD">
        <w:rPr>
          <w:rFonts w:cs="Arial"/>
          <w:szCs w:val="22"/>
          <w:lang w:val="fr-FR"/>
        </w:rPr>
        <w:tab/>
        <w:t>f)</w:t>
      </w:r>
      <w:r w:rsidRPr="003F31BD">
        <w:rPr>
          <w:rFonts w:cs="Arial"/>
          <w:szCs w:val="22"/>
          <w:lang w:val="fr-FR"/>
        </w:rPr>
        <w:tab/>
        <w:t>“État contractant” un État partie au traité;</w:t>
      </w:r>
    </w:p>
    <w:p w:rsidR="003729DA" w:rsidRPr="003F31BD" w:rsidRDefault="003729DA" w:rsidP="00D243C8">
      <w:pPr>
        <w:pStyle w:val="AgreementText"/>
        <w:keepLines w:val="0"/>
        <w:widowControl/>
        <w:spacing w:after="220"/>
        <w:rPr>
          <w:rFonts w:cs="Arial"/>
          <w:szCs w:val="22"/>
          <w:lang w:val="fr-FR"/>
        </w:rPr>
      </w:pPr>
      <w:r w:rsidRPr="003F31BD">
        <w:rPr>
          <w:rFonts w:cs="Arial"/>
          <w:szCs w:val="22"/>
          <w:lang w:val="fr-FR"/>
        </w:rPr>
        <w:tab/>
      </w:r>
      <w:r w:rsidRPr="003F31BD">
        <w:rPr>
          <w:rFonts w:cs="Arial"/>
          <w:szCs w:val="22"/>
          <w:lang w:val="fr-FR"/>
        </w:rPr>
        <w:tab/>
        <w:t>g)</w:t>
      </w:r>
      <w:r w:rsidRPr="003F31BD">
        <w:rPr>
          <w:rFonts w:cs="Arial"/>
          <w:szCs w:val="22"/>
          <w:lang w:val="fr-FR"/>
        </w:rPr>
        <w:tab/>
        <w:t>“Administration” le Commissaire aux brevets du Canada;</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r>
      <w:r w:rsidRPr="003F31BD">
        <w:rPr>
          <w:rFonts w:cs="Arial"/>
          <w:szCs w:val="22"/>
          <w:lang w:val="fr-FR"/>
        </w:rPr>
        <w:tab/>
        <w:t>h)</w:t>
      </w:r>
      <w:r w:rsidRPr="003F31BD">
        <w:rPr>
          <w:rFonts w:cs="Arial"/>
          <w:szCs w:val="22"/>
          <w:lang w:val="fr-FR"/>
        </w:rPr>
        <w:tab/>
        <w:t>“Bureau international” le Bureau international de l’Organisation Mondiale de la Propriété Intellectuelle.</w:t>
      </w:r>
    </w:p>
    <w:p w:rsidR="003729DA" w:rsidRPr="003F31BD" w:rsidRDefault="003729DA" w:rsidP="003729DA">
      <w:pPr>
        <w:pStyle w:val="AgreementText"/>
        <w:keepLines w:val="0"/>
        <w:rPr>
          <w:rFonts w:cs="Arial"/>
          <w:szCs w:val="22"/>
          <w:lang w:val="fr-FR"/>
        </w:rPr>
      </w:pPr>
      <w:r w:rsidRPr="003F31BD">
        <w:rPr>
          <w:rFonts w:cs="Arial"/>
          <w:szCs w:val="22"/>
          <w:lang w:val="fr-FR"/>
        </w:rPr>
        <w:tab/>
        <w:t>2)</w:t>
      </w:r>
      <w:r w:rsidRPr="003F31BD">
        <w:rPr>
          <w:rFonts w:cs="Arial"/>
          <w:szCs w:val="22"/>
          <w:lang w:val="fr-FR"/>
        </w:rPr>
        <w:tab/>
        <w:t>Aux fins du présent accord, tous les autres termes et expressions utilisés dans ledit accord qui sont également employés dans le traité, le règlement d’exécution ou les instructions administratives ont le même sens que dans le traité, le règlement d’exécution et les instructions administratives.</w:t>
      </w:r>
    </w:p>
    <w:p w:rsidR="003729DA" w:rsidRPr="003F31BD" w:rsidRDefault="003729DA" w:rsidP="003729DA">
      <w:pPr>
        <w:pStyle w:val="AgreementHeading"/>
        <w:keepNext w:val="0"/>
        <w:keepLines w:val="0"/>
        <w:widowControl/>
        <w:rPr>
          <w:lang w:val="fr-FR"/>
        </w:rPr>
      </w:pPr>
      <w:r w:rsidRPr="003F31BD">
        <w:rPr>
          <w:lang w:val="fr-FR"/>
        </w:rPr>
        <w:lastRenderedPageBreak/>
        <w:t>Article 2</w:t>
      </w:r>
      <w:r w:rsidRPr="003F31BD">
        <w:rPr>
          <w:lang w:val="fr-FR"/>
        </w:rPr>
        <w:br/>
        <w:t>Obligations fondamentales</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L’Administration procède à la recherche internationale et à l’examen préliminaire international conformément aux dispositions du traité, du règlement d’exécution, des instructions administratives et du présent accord et assume toutes autres fonctions confiées aux administrations chargées de la recherche internationale et aux administrations chargées de l’examen préliminaire international en vertu de ces dispositions.</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2)</w:t>
      </w:r>
      <w:r w:rsidRPr="003F31BD">
        <w:rPr>
          <w:rFonts w:cs="Arial"/>
          <w:szCs w:val="22"/>
          <w:lang w:val="fr-FR"/>
        </w:rPr>
        <w:tab/>
        <w:t>Pour procéder à la recherche internationale et à l’examen préliminaire international, l’Administration applique et observe toutes les règles communes à la recherche internationale et à l’examen préliminaire international et se conforme notamment aux Directives concernant la recherche internationale et l’examen préliminaire international selon le PCT.</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3)</w:t>
      </w:r>
      <w:r w:rsidRPr="003F31BD">
        <w:rPr>
          <w:rFonts w:cs="Arial"/>
          <w:szCs w:val="22"/>
          <w:lang w:val="fr-FR"/>
        </w:rPr>
        <w:tab/>
        <w:t>L’Administration assure le fonctionnement d’un système de gestion de la qualité conformément aux exigences prévues dans les Directives concernant la recherche internationale et l’examen préliminaire international selon le PCT.</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4)</w:t>
      </w:r>
      <w:r w:rsidRPr="003F31BD">
        <w:rPr>
          <w:rFonts w:cs="Arial"/>
          <w:szCs w:val="22"/>
          <w:lang w:val="fr-FR"/>
        </w:rPr>
        <w:tab/>
        <w:t>L’Administration et le Bureau international, eu égard à leurs tâches respectives telles que prévues par le traité, le règlement d’exécution, les instructions administratives et le présent accord, se prêtent mutuellement assistance, dans la mesure qu’ils jugent l’un et l’autre appropriée, pour l’exécution desdites tâches.</w:t>
      </w:r>
    </w:p>
    <w:p w:rsidR="003729DA" w:rsidRPr="003F31BD" w:rsidRDefault="003729DA" w:rsidP="003729DA">
      <w:pPr>
        <w:pStyle w:val="AgreementHeading"/>
        <w:keepNext w:val="0"/>
        <w:keepLines w:val="0"/>
        <w:widowControl/>
        <w:rPr>
          <w:lang w:val="fr-FR"/>
        </w:rPr>
      </w:pPr>
      <w:r w:rsidRPr="003F31BD">
        <w:rPr>
          <w:lang w:val="fr-FR"/>
        </w:rPr>
        <w:t>Article 3</w:t>
      </w:r>
      <w:r w:rsidRPr="003F31BD">
        <w:rPr>
          <w:lang w:val="fr-FR"/>
        </w:rPr>
        <w:br/>
        <w:t>Compétence de l’Administration</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L’Administration agit en qualité d’administration chargée de la recherche internationale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F31BD">
        <w:rPr>
          <w:rFonts w:cs="Arial"/>
          <w:szCs w:val="22"/>
          <w:lang w:val="fr-FR"/>
        </w:rPr>
        <w:noBreakHyphen/>
        <w:t>ci remise aux fins de la recherche internationale,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2)</w:t>
      </w:r>
      <w:r w:rsidRPr="003F31BD">
        <w:rPr>
          <w:rFonts w:cs="Arial"/>
          <w:szCs w:val="22"/>
          <w:lang w:val="fr-FR"/>
        </w:rPr>
        <w:tab/>
        <w:t>L’Administration agit en qualité d’administration chargée de l’examen préliminaire international à l’égard de toute demande internationale déposée auprès de l’office récepteur de tout État contractant, ou agissant pour tout État contractant, indiqué à l’annexe A du présent accord, à condition que l’office récepteur l’ait désignée à cette fin, que la demande, ou une traduction de celle</w:t>
      </w:r>
      <w:r w:rsidRPr="003F31BD">
        <w:rPr>
          <w:rFonts w:cs="Arial"/>
          <w:szCs w:val="22"/>
          <w:lang w:val="fr-FR"/>
        </w:rPr>
        <w:noBreakHyphen/>
        <w:t>ci remise aux fins de l’examen préliminaire international, soit dans la langue ou dans l’une des langues indiquées à l’annexe A du présent accord et, le cas échéant, que l’Administration ait été choisie par le déposant et que toute autre condition précisée dans l’annexe A du présent accord au sujet d’une telle demande soit remplie.</w:t>
      </w:r>
    </w:p>
    <w:p w:rsidR="003729DA" w:rsidRPr="003F31BD" w:rsidRDefault="003729DA" w:rsidP="003729DA">
      <w:pPr>
        <w:pStyle w:val="AgreementText"/>
        <w:keepLines w:val="0"/>
        <w:widowControl/>
        <w:rPr>
          <w:szCs w:val="22"/>
          <w:lang w:val="fr-FR"/>
        </w:rPr>
      </w:pPr>
      <w:r w:rsidRPr="003F31BD">
        <w:rPr>
          <w:rFonts w:cs="Arial"/>
          <w:szCs w:val="22"/>
          <w:lang w:val="fr-FR"/>
        </w:rPr>
        <w:tab/>
        <w:t>3)</w:t>
      </w:r>
      <w:r w:rsidRPr="003F31BD">
        <w:rPr>
          <w:rFonts w:cs="Arial"/>
          <w:szCs w:val="22"/>
          <w:lang w:val="fr-FR"/>
        </w:rPr>
        <w:tab/>
        <w:t>Lorsqu’une demande internationale est déposée auprès du Bureau international agissant en tant qu’office récepteur en vertu de la règle 19.1.a</w:t>
      </w:r>
      <w:proofErr w:type="gramStart"/>
      <w:r w:rsidRPr="003F31BD">
        <w:rPr>
          <w:rFonts w:cs="Arial"/>
          <w:szCs w:val="22"/>
          <w:lang w:val="fr-FR"/>
        </w:rPr>
        <w:t>)iii</w:t>
      </w:r>
      <w:proofErr w:type="gramEnd"/>
      <w:r w:rsidRPr="003F31BD">
        <w:rPr>
          <w:rFonts w:cs="Arial"/>
          <w:szCs w:val="22"/>
          <w:lang w:val="fr-FR"/>
        </w:rPr>
        <w:t>), les alinéas 1) et 2) s’appliquent comme si la demande avait été déposée auprès d’un office récepteur compétent en vertu de la règle 19.1.a)i) ou ii), b) ou c) ou de la règle 19.2.i).</w:t>
      </w:r>
    </w:p>
    <w:p w:rsidR="003729DA" w:rsidRPr="003F31BD" w:rsidRDefault="003729DA" w:rsidP="003729DA">
      <w:pPr>
        <w:autoSpaceDE w:val="0"/>
        <w:autoSpaceDN w:val="0"/>
        <w:adjustRightInd w:val="0"/>
        <w:rPr>
          <w:rStyle w:val="InsertedText"/>
          <w:color w:val="auto"/>
          <w:lang w:val="fr-FR"/>
        </w:rPr>
      </w:pPr>
      <w:r w:rsidRPr="003F31BD">
        <w:rPr>
          <w:szCs w:val="22"/>
          <w:lang w:val="fr-FR"/>
        </w:rPr>
        <w:tab/>
      </w:r>
      <w:r w:rsidRPr="003F31BD">
        <w:rPr>
          <w:rStyle w:val="InsertedText"/>
          <w:color w:val="auto"/>
          <w:u w:val="none"/>
          <w:lang w:val="fr-FR"/>
        </w:rPr>
        <w:t>4)</w:t>
      </w:r>
      <w:r w:rsidRPr="003F31BD">
        <w:rPr>
          <w:rStyle w:val="InsertedText"/>
          <w:color w:val="auto"/>
          <w:u w:val="none"/>
          <w:lang w:val="fr-FR"/>
        </w:rPr>
        <w:tab/>
      </w:r>
      <w:r w:rsidRPr="003F31BD">
        <w:rPr>
          <w:rFonts w:eastAsia="Times New Roman"/>
          <w:szCs w:val="22"/>
          <w:lang w:val="fr-FR" w:eastAsia="en-US"/>
        </w:rPr>
        <w:t>L’Administration effectue des recherches internationales supplémentaires conformément à la règle 45</w:t>
      </w:r>
      <w:r w:rsidRPr="003F31BD">
        <w:rPr>
          <w:rFonts w:eastAsia="Times New Roman"/>
          <w:i/>
          <w:szCs w:val="22"/>
          <w:lang w:val="fr-FR" w:eastAsia="en-US"/>
        </w:rPr>
        <w:t>bis</w:t>
      </w:r>
      <w:r w:rsidRPr="003F31BD">
        <w:rPr>
          <w:rFonts w:eastAsia="Times New Roman"/>
          <w:szCs w:val="22"/>
          <w:lang w:val="fr-FR" w:eastAsia="en-US"/>
        </w:rPr>
        <w:t xml:space="preserve"> dans les limites qu’elle fixe, comme indiqué à l’annexe B</w:t>
      </w:r>
      <w:r w:rsidRPr="003F31BD">
        <w:rPr>
          <w:rFonts w:eastAsia="Times New Roman"/>
          <w:i/>
          <w:szCs w:val="22"/>
          <w:lang w:val="fr-FR" w:eastAsia="en-US"/>
        </w:rPr>
        <w:t xml:space="preserve"> </w:t>
      </w:r>
      <w:r w:rsidRPr="003F31BD">
        <w:rPr>
          <w:rFonts w:eastAsia="Times New Roman"/>
          <w:szCs w:val="22"/>
          <w:lang w:val="fr-FR" w:eastAsia="en-US"/>
        </w:rPr>
        <w:t>du présent accord</w:t>
      </w:r>
      <w:r w:rsidRPr="003F31BD">
        <w:rPr>
          <w:szCs w:val="22"/>
          <w:lang w:val="fr-FR"/>
        </w:rPr>
        <w:t>.</w:t>
      </w:r>
    </w:p>
    <w:p w:rsidR="003729DA" w:rsidRPr="003F31BD" w:rsidRDefault="003729DA" w:rsidP="003729DA">
      <w:pPr>
        <w:pStyle w:val="AgreementHeading"/>
        <w:keepNext w:val="0"/>
        <w:keepLines w:val="0"/>
        <w:widowControl/>
        <w:rPr>
          <w:lang w:val="fr-FR"/>
        </w:rPr>
      </w:pPr>
      <w:r w:rsidRPr="003F31BD">
        <w:rPr>
          <w:lang w:val="fr-FR"/>
        </w:rPr>
        <w:lastRenderedPageBreak/>
        <w:t>Article 4</w:t>
      </w:r>
      <w:r w:rsidRPr="003F31BD">
        <w:rPr>
          <w:lang w:val="fr-FR"/>
        </w:rPr>
        <w:br/>
        <w:t>Objets pour lesquels la recherche et l’examen ne sont pas obligatoires</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En vertu, respectivement, de l’article 17.2)a)i) et de l’article 34.4)a)i), l’Administration n’est pas tenue d’effectuer la recherche internationale ou l’examen préliminaire international dans la mesure où elle considère que la demande internationale concerne un objet visé à la règle 39.1 ou à la règle 67.1, selon le cas, à l’exception des objets indiqués à l’annexe C du présent accord.</w:t>
      </w:r>
    </w:p>
    <w:p w:rsidR="003729DA" w:rsidRPr="003F31BD" w:rsidRDefault="003729DA" w:rsidP="003729DA">
      <w:pPr>
        <w:pStyle w:val="AgreementHeading"/>
        <w:keepNext w:val="0"/>
        <w:keepLines w:val="0"/>
        <w:widowControl/>
        <w:rPr>
          <w:lang w:val="fr-FR"/>
        </w:rPr>
      </w:pPr>
      <w:r w:rsidRPr="003F31BD">
        <w:rPr>
          <w:lang w:val="fr-FR"/>
        </w:rPr>
        <w:t>Article 5</w:t>
      </w:r>
      <w:r w:rsidRPr="003F31BD">
        <w:rPr>
          <w:lang w:val="fr-FR"/>
        </w:rPr>
        <w:br/>
        <w:t>Taxes et droits</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1)</w:t>
      </w:r>
      <w:r w:rsidRPr="003F31BD">
        <w:rPr>
          <w:rFonts w:cs="Arial"/>
          <w:szCs w:val="22"/>
          <w:lang w:val="fr-FR"/>
        </w:rPr>
        <w:tab/>
        <w:t>Un barème de toutes les taxes requises par l’Administration, ainsi que de tous les autres droits que l’Administration peut percevoir en qualité d’administration chargée de la recherche internationale et d’administration chargée de l’examen préliminaire international, figure à l’annexe D du présent accord.</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2)</w:t>
      </w:r>
      <w:r w:rsidRPr="003F31BD">
        <w:rPr>
          <w:rFonts w:cs="Arial"/>
          <w:szCs w:val="22"/>
          <w:lang w:val="fr-FR"/>
        </w:rPr>
        <w:tab/>
        <w:t>Sous réserve des conditions et limites indiquées à l’annexe D du présent accord, l’Administration</w:t>
      </w:r>
    </w:p>
    <w:p w:rsidR="003729DA" w:rsidRPr="003F31BD" w:rsidRDefault="003729DA" w:rsidP="003729DA">
      <w:pPr>
        <w:pStyle w:val="AgreementText"/>
        <w:keepLines w:val="0"/>
        <w:widowControl/>
        <w:tabs>
          <w:tab w:val="left" w:pos="1134"/>
        </w:tabs>
        <w:rPr>
          <w:rFonts w:cs="Arial"/>
          <w:szCs w:val="22"/>
          <w:lang w:val="fr-FR"/>
        </w:rPr>
      </w:pPr>
      <w:r w:rsidRPr="003F31BD">
        <w:rPr>
          <w:rFonts w:cs="Arial"/>
          <w:szCs w:val="22"/>
          <w:lang w:val="fr-FR"/>
        </w:rPr>
        <w:tab/>
        <w:t>i)</w:t>
      </w:r>
      <w:r w:rsidRPr="003F31BD">
        <w:rPr>
          <w:rFonts w:cs="Arial"/>
          <w:szCs w:val="22"/>
          <w:lang w:val="fr-FR"/>
        </w:rPr>
        <w:tab/>
      </w:r>
      <w:r w:rsidRPr="003F31BD">
        <w:rPr>
          <w:lang w:val="fr-FR"/>
        </w:rPr>
        <w:t>rembourse tout ou partie de la taxe de recherche acquittée, ou supprime ou réduit la taxe de recherche, lorsque le rapport de recherche internationale peut se baser entièrement ou partiellement sur les résultats d’une recherche effectuée antérieurement (règles 16.3 et 41.1);</w:t>
      </w:r>
    </w:p>
    <w:p w:rsidR="003729DA" w:rsidRPr="003F31BD" w:rsidRDefault="003729DA" w:rsidP="003729DA">
      <w:pPr>
        <w:pStyle w:val="AgreementText"/>
        <w:keepLines w:val="0"/>
        <w:widowControl/>
        <w:tabs>
          <w:tab w:val="left" w:pos="1134"/>
        </w:tabs>
        <w:rPr>
          <w:rFonts w:cs="Arial"/>
          <w:szCs w:val="22"/>
          <w:lang w:val="fr-FR"/>
        </w:rPr>
      </w:pPr>
      <w:r w:rsidRPr="003F31BD">
        <w:rPr>
          <w:rFonts w:cs="Arial"/>
          <w:szCs w:val="22"/>
          <w:lang w:val="fr-FR"/>
        </w:rPr>
        <w:tab/>
        <w:t>ii)</w:t>
      </w:r>
      <w:r w:rsidRPr="003F31BD">
        <w:rPr>
          <w:rFonts w:cs="Arial"/>
          <w:szCs w:val="22"/>
          <w:lang w:val="fr-FR"/>
        </w:rPr>
        <w:tab/>
      </w:r>
      <w:r w:rsidRPr="003F31BD">
        <w:rPr>
          <w:lang w:val="fr-FR"/>
        </w:rPr>
        <w:t>rembourse la taxe de recherche lorsque la demande internationale est retirée ou considérée comme retirée avant le début de la recherche internationale.</w:t>
      </w:r>
    </w:p>
    <w:p w:rsidR="003729DA" w:rsidRPr="003F31BD" w:rsidRDefault="003729DA" w:rsidP="003729DA">
      <w:pPr>
        <w:pStyle w:val="AgreementText"/>
        <w:keepLines w:val="0"/>
        <w:widowControl/>
        <w:rPr>
          <w:lang w:val="fr-FR"/>
        </w:rPr>
      </w:pPr>
      <w:r w:rsidRPr="003F31BD">
        <w:rPr>
          <w:rFonts w:cs="Arial"/>
          <w:szCs w:val="22"/>
          <w:lang w:val="fr-FR"/>
        </w:rPr>
        <w:tab/>
        <w:t>3)</w:t>
      </w:r>
      <w:r w:rsidRPr="003F31BD">
        <w:rPr>
          <w:rFonts w:cs="Arial"/>
          <w:szCs w:val="22"/>
          <w:lang w:val="fr-FR"/>
        </w:rPr>
        <w:tab/>
      </w:r>
      <w:r w:rsidRPr="003F31BD">
        <w:rPr>
          <w:lang w:val="fr-FR"/>
        </w:rPr>
        <w:t>L’Administration rembourse, aux conditions et dans les limites indiquées à l’annexe D du présent accord, tout ou partie de la taxe d’examen préliminaire acquittée lorsque la demande d’examen préliminaire international est considérée comme n’ayant pas été présentée (règle 58.3), ou bien lorsque la demande d’examen préliminaire international ou la demande internationale est retirée par le déposant avant le début de l’examen préliminaire international.</w:t>
      </w:r>
    </w:p>
    <w:p w:rsidR="003729DA" w:rsidRPr="003F31BD" w:rsidRDefault="003729DA" w:rsidP="003729DA">
      <w:pPr>
        <w:pStyle w:val="AgreementHeading"/>
        <w:keepNext w:val="0"/>
        <w:keepLines w:val="0"/>
        <w:widowControl/>
        <w:rPr>
          <w:lang w:val="fr-FR"/>
        </w:rPr>
      </w:pPr>
      <w:r w:rsidRPr="003F31BD">
        <w:rPr>
          <w:lang w:val="fr-FR"/>
        </w:rPr>
        <w:t>Article 6</w:t>
      </w:r>
      <w:r w:rsidRPr="003F31BD">
        <w:rPr>
          <w:lang w:val="fr-FR"/>
        </w:rPr>
        <w:br/>
        <w:t>Classification</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Aux fins des règles 43.3.a) et 70.5.b), l’Administration indique la classe dans laquelle entre l’objet selon la classification internationale des brevets.  L’Administration peut, en outre, conformément aux règles </w:t>
      </w:r>
      <w:r w:rsidRPr="003F31BD">
        <w:rPr>
          <w:rStyle w:val="InsertedText"/>
          <w:color w:val="auto"/>
          <w:u w:val="none"/>
          <w:lang w:val="fr-FR"/>
        </w:rPr>
        <w:t>43.3 et 70.5, indiquer le classement de l’objet selon toute autre classification des brevets énoncée à l’annexe E du présent accord dans les limites qu’elle fixe, comme indiqué dans ladite annexe.</w:t>
      </w:r>
    </w:p>
    <w:p w:rsidR="003729DA" w:rsidRPr="003F31BD" w:rsidRDefault="003729DA" w:rsidP="003729DA">
      <w:pPr>
        <w:pStyle w:val="AgreementHeading"/>
        <w:keepNext w:val="0"/>
        <w:keepLines w:val="0"/>
        <w:widowControl/>
        <w:rPr>
          <w:lang w:val="fr-FR"/>
        </w:rPr>
      </w:pPr>
      <w:r w:rsidRPr="003F31BD">
        <w:rPr>
          <w:lang w:val="fr-FR"/>
        </w:rPr>
        <w:t>Article 7</w:t>
      </w:r>
      <w:r w:rsidRPr="003F31BD">
        <w:rPr>
          <w:lang w:val="fr-FR"/>
        </w:rPr>
        <w:br/>
        <w:t>Langues utilisées par l’Administration pour la correspondance</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L’Administration utilise, aux fins de la correspondance (y compris les formulaires), à l’exclusion de la correspondance échangée avec le Bureau international, la langue ou l’une des langues indiquées à l’annexe F, compte tenu de la langue ou des langues indiquées à l’annexe A et de la langue ou des langues dont l’usage est autorisé par l’Administration conformément à la règle 92.2.b).</w:t>
      </w:r>
    </w:p>
    <w:p w:rsidR="003729DA" w:rsidRPr="003F31BD" w:rsidRDefault="003729DA" w:rsidP="003729DA">
      <w:pPr>
        <w:pStyle w:val="AgreementHeading"/>
        <w:keepNext w:val="0"/>
        <w:keepLines w:val="0"/>
        <w:widowControl/>
        <w:rPr>
          <w:lang w:val="fr-FR"/>
        </w:rPr>
      </w:pPr>
      <w:r w:rsidRPr="003F31BD">
        <w:rPr>
          <w:lang w:val="fr-FR"/>
        </w:rPr>
        <w:lastRenderedPageBreak/>
        <w:t>Article 8</w:t>
      </w:r>
      <w:r w:rsidRPr="003F31BD">
        <w:rPr>
          <w:lang w:val="fr-FR"/>
        </w:rPr>
        <w:br/>
        <w:t>Recherche de type international</w:t>
      </w:r>
    </w:p>
    <w:p w:rsidR="003729DA" w:rsidRPr="003F31BD" w:rsidRDefault="003729DA" w:rsidP="003729DA">
      <w:pPr>
        <w:pStyle w:val="AgreementText"/>
        <w:keepLines w:val="0"/>
        <w:widowControl/>
        <w:rPr>
          <w:rFonts w:cs="Arial"/>
          <w:szCs w:val="22"/>
          <w:lang w:val="fr-FR"/>
        </w:rPr>
      </w:pPr>
      <w:r w:rsidRPr="003F31BD">
        <w:rPr>
          <w:rFonts w:cs="Arial"/>
          <w:szCs w:val="22"/>
          <w:lang w:val="fr-FR"/>
        </w:rPr>
        <w:tab/>
        <w:t>L’Administration effectue des recherches de type international dans les limites qu’elle fixe</w:t>
      </w:r>
      <w:r w:rsidRPr="003F31BD">
        <w:rPr>
          <w:rStyle w:val="InsertedText"/>
          <w:color w:val="auto"/>
          <w:u w:val="none"/>
          <w:lang w:val="fr-FR"/>
        </w:rPr>
        <w:t>,</w:t>
      </w:r>
      <w:r w:rsidRPr="003F31BD">
        <w:rPr>
          <w:rStyle w:val="InsertedText"/>
          <w:color w:val="auto"/>
          <w:lang w:val="fr-FR"/>
        </w:rPr>
        <w:t xml:space="preserve"> </w:t>
      </w:r>
      <w:r w:rsidRPr="003F31BD">
        <w:rPr>
          <w:rStyle w:val="InsertedText"/>
          <w:color w:val="auto"/>
          <w:u w:val="none"/>
          <w:lang w:val="fr-FR"/>
        </w:rPr>
        <w:t>comme indiqué à l’annexe G du présent accord</w:t>
      </w:r>
      <w:r w:rsidRPr="003F31BD">
        <w:rPr>
          <w:rFonts w:cs="Arial"/>
          <w:szCs w:val="22"/>
          <w:lang w:val="fr-FR"/>
        </w:rPr>
        <w:t>.</w:t>
      </w:r>
    </w:p>
    <w:p w:rsidR="003729DA" w:rsidRPr="003F31BD" w:rsidRDefault="003729DA" w:rsidP="003729DA">
      <w:pPr>
        <w:pStyle w:val="AgreementHeading"/>
        <w:keepNext w:val="0"/>
        <w:keepLines w:val="0"/>
        <w:widowControl/>
        <w:rPr>
          <w:lang w:val="fr-FR"/>
        </w:rPr>
      </w:pPr>
      <w:r w:rsidRPr="003F31BD">
        <w:rPr>
          <w:lang w:val="fr-FR"/>
        </w:rPr>
        <w:t>Article 9</w:t>
      </w:r>
      <w:r w:rsidRPr="003F31BD">
        <w:rPr>
          <w:lang w:val="fr-FR"/>
        </w:rPr>
        <w:br/>
        <w:t>Entrée en vigueur</w:t>
      </w:r>
    </w:p>
    <w:p w:rsidR="003729DA" w:rsidRPr="003F31BD" w:rsidRDefault="003729DA" w:rsidP="003729DA">
      <w:pPr>
        <w:pStyle w:val="AgreementText"/>
        <w:rPr>
          <w:rFonts w:cs="Arial"/>
          <w:i/>
          <w:szCs w:val="22"/>
          <w:lang w:val="fr-FR"/>
        </w:rPr>
      </w:pPr>
      <w:r w:rsidRPr="003F31BD">
        <w:rPr>
          <w:rFonts w:cs="Arial"/>
          <w:szCs w:val="22"/>
          <w:lang w:val="fr-FR"/>
        </w:rPr>
        <w:tab/>
        <w:t xml:space="preserve">Le présent accord entre en vigueur </w:t>
      </w:r>
      <w:r w:rsidRPr="003F31BD">
        <w:rPr>
          <w:rStyle w:val="InsertedText"/>
          <w:color w:val="auto"/>
          <w:u w:val="none"/>
          <w:lang w:val="fr-FR"/>
        </w:rPr>
        <w:t>à la date indiquée dans la notification écrite adressée par le Gouvernement du Canada au Bureau international de l’Organisation Mondiale de la Propriété Intellectuelle pour l’informer qu’il a mené à terme les procédures internes nécessaires à l’entrée en vigueur du présent accord.</w:t>
      </w:r>
    </w:p>
    <w:p w:rsidR="003729DA" w:rsidRPr="003F31BD" w:rsidRDefault="003729DA" w:rsidP="003729DA">
      <w:pPr>
        <w:pStyle w:val="AgreementHeading"/>
        <w:keepNext w:val="0"/>
        <w:keepLines w:val="0"/>
        <w:widowControl/>
        <w:spacing w:before="0"/>
        <w:rPr>
          <w:lang w:val="fr-FR"/>
        </w:rPr>
      </w:pPr>
      <w:r w:rsidRPr="003F31BD">
        <w:rPr>
          <w:lang w:val="fr-FR"/>
        </w:rPr>
        <w:t>Article</w:t>
      </w:r>
      <w:r w:rsidR="002F1338" w:rsidRPr="003F31BD">
        <w:rPr>
          <w:lang w:val="fr-FR"/>
        </w:rPr>
        <w:t> </w:t>
      </w:r>
      <w:r w:rsidRPr="003F31BD">
        <w:rPr>
          <w:lang w:val="fr-FR"/>
        </w:rPr>
        <w:t>10</w:t>
      </w:r>
      <w:r w:rsidRPr="003F31BD">
        <w:rPr>
          <w:lang w:val="fr-FR"/>
        </w:rPr>
        <w:br/>
        <w:t>Durée et renouvellement</w:t>
      </w:r>
    </w:p>
    <w:p w:rsidR="003729DA" w:rsidRPr="003F31BD" w:rsidRDefault="003729DA" w:rsidP="003729DA">
      <w:pPr>
        <w:pStyle w:val="AgreementHeading"/>
        <w:spacing w:before="0"/>
        <w:jc w:val="left"/>
        <w:rPr>
          <w:lang w:val="fr-FR"/>
        </w:rPr>
      </w:pPr>
      <w:r w:rsidRPr="003F31BD">
        <w:rPr>
          <w:lang w:val="fr-FR"/>
        </w:rPr>
        <w:tab/>
        <w:t>Le présent accord restera en vigueur jusqu’au 31 décembre 2027.  En juillet 2026 au plus tard, les Parties entameront des négociations en vue de le renouveler.</w:t>
      </w:r>
    </w:p>
    <w:p w:rsidR="003729DA" w:rsidRPr="003F31BD" w:rsidRDefault="003729DA" w:rsidP="003729DA">
      <w:pPr>
        <w:pStyle w:val="AgreementHeading"/>
        <w:rPr>
          <w:lang w:val="fr-FR"/>
        </w:rPr>
      </w:pPr>
      <w:r w:rsidRPr="003F31BD">
        <w:rPr>
          <w:lang w:val="fr-FR"/>
        </w:rPr>
        <w:t>Article</w:t>
      </w:r>
      <w:r w:rsidR="002F1338" w:rsidRPr="003F31BD">
        <w:rPr>
          <w:lang w:val="fr-FR"/>
        </w:rPr>
        <w:t> </w:t>
      </w:r>
      <w:r w:rsidRPr="003F31BD">
        <w:rPr>
          <w:lang w:val="fr-FR"/>
        </w:rPr>
        <w:t>11</w:t>
      </w:r>
      <w:r w:rsidRPr="003F31BD">
        <w:rPr>
          <w:lang w:val="fr-FR"/>
        </w:rPr>
        <w:br/>
        <w:t xml:space="preserve">Modification </w:t>
      </w:r>
    </w:p>
    <w:p w:rsidR="003729DA" w:rsidRPr="003F31BD" w:rsidRDefault="003729DA" w:rsidP="003729DA">
      <w:pPr>
        <w:pStyle w:val="AgreementText"/>
        <w:rPr>
          <w:rFonts w:cs="Arial"/>
          <w:szCs w:val="22"/>
          <w:lang w:val="fr-FR"/>
        </w:rPr>
      </w:pPr>
      <w:r w:rsidRPr="003F31BD">
        <w:rPr>
          <w:rFonts w:cs="Arial"/>
          <w:szCs w:val="22"/>
          <w:lang w:val="fr-FR"/>
        </w:rPr>
        <w:tab/>
        <w:t>1)</w:t>
      </w:r>
      <w:r w:rsidRPr="003F31BD">
        <w:rPr>
          <w:rFonts w:cs="Arial"/>
          <w:szCs w:val="22"/>
          <w:lang w:val="fr-FR"/>
        </w:rPr>
        <w:tab/>
        <w:t>Sans préjudice des alinéas</w:t>
      </w:r>
      <w:r w:rsidR="002F1338" w:rsidRPr="003F31BD">
        <w:rPr>
          <w:rFonts w:cs="Arial"/>
          <w:szCs w:val="22"/>
          <w:lang w:val="fr-FR"/>
        </w:rPr>
        <w:t> </w:t>
      </w:r>
      <w:r w:rsidRPr="003F31BD">
        <w:rPr>
          <w:rFonts w:cs="Arial"/>
          <w:szCs w:val="22"/>
          <w:lang w:val="fr-FR"/>
        </w:rPr>
        <w:t>2) et 3), les Parties peuvent convenir de modifications à apporter au présent accord, sous réserve de leur approbation par l’Assemblée de l’Union internationale de coopération en matière de brevets;  ces modifications prennent effet conformément à la procédure établie à l’article</w:t>
      </w:r>
      <w:r w:rsidR="002F1338" w:rsidRPr="003F31BD">
        <w:rPr>
          <w:rFonts w:cs="Arial"/>
          <w:szCs w:val="22"/>
          <w:lang w:val="fr-FR"/>
        </w:rPr>
        <w:t> </w:t>
      </w:r>
      <w:r w:rsidRPr="003F31BD">
        <w:rPr>
          <w:rFonts w:cs="Arial"/>
          <w:szCs w:val="22"/>
          <w:lang w:val="fr-FR"/>
        </w:rPr>
        <w:t>9 du présent accord.</w:t>
      </w:r>
    </w:p>
    <w:p w:rsidR="003729DA" w:rsidRPr="003F31BD" w:rsidRDefault="003729DA" w:rsidP="003729DA">
      <w:pPr>
        <w:pStyle w:val="AgreementText"/>
        <w:rPr>
          <w:rFonts w:cs="Arial"/>
          <w:szCs w:val="22"/>
          <w:lang w:val="fr-FR"/>
        </w:rPr>
      </w:pPr>
      <w:r w:rsidRPr="003F31BD">
        <w:rPr>
          <w:rFonts w:cs="Arial"/>
          <w:szCs w:val="22"/>
          <w:lang w:val="fr-FR"/>
        </w:rPr>
        <w:tab/>
        <w:t>2)</w:t>
      </w:r>
      <w:r w:rsidRPr="003F31BD">
        <w:rPr>
          <w:rFonts w:cs="Arial"/>
          <w:szCs w:val="22"/>
          <w:lang w:val="fr-FR"/>
        </w:rPr>
        <w:tab/>
        <w:t>Sans préjudice de l’alinéa</w:t>
      </w:r>
      <w:r w:rsidR="002F1338" w:rsidRPr="003F31BD">
        <w:rPr>
          <w:rFonts w:cs="Arial"/>
          <w:szCs w:val="22"/>
          <w:lang w:val="fr-FR"/>
        </w:rPr>
        <w:t> </w:t>
      </w:r>
      <w:r w:rsidRPr="003F31BD">
        <w:rPr>
          <w:rFonts w:cs="Arial"/>
          <w:szCs w:val="22"/>
          <w:lang w:val="fr-FR"/>
        </w:rPr>
        <w:t>3), le Directeur général de l’Organisation Mondiale de la Propriété Intellectuelle et le Gouvernement du Canada peuvent convenir de modifications à apporter aux annexes du présent accord;  nonobstant les dispositions de l’alinéa</w:t>
      </w:r>
      <w:r w:rsidR="002F1338" w:rsidRPr="003F31BD">
        <w:rPr>
          <w:rFonts w:cs="Arial"/>
          <w:szCs w:val="22"/>
          <w:lang w:val="fr-FR"/>
        </w:rPr>
        <w:t> </w:t>
      </w:r>
      <w:r w:rsidRPr="003F31BD">
        <w:rPr>
          <w:rFonts w:cs="Arial"/>
          <w:szCs w:val="22"/>
          <w:lang w:val="fr-FR"/>
        </w:rPr>
        <w:t>4), ces modifications prennent effet conformément à la procédure établie à l’article</w:t>
      </w:r>
      <w:r w:rsidR="002F1338" w:rsidRPr="003F31BD">
        <w:rPr>
          <w:rFonts w:cs="Arial"/>
          <w:szCs w:val="22"/>
          <w:lang w:val="fr-FR"/>
        </w:rPr>
        <w:t> </w:t>
      </w:r>
      <w:r w:rsidRPr="003F31BD">
        <w:rPr>
          <w:rFonts w:cs="Arial"/>
          <w:szCs w:val="22"/>
          <w:lang w:val="fr-FR"/>
        </w:rPr>
        <w:t>9 du présent accord.</w:t>
      </w:r>
    </w:p>
    <w:p w:rsidR="003729DA" w:rsidRPr="003F31BD" w:rsidRDefault="003729DA" w:rsidP="003729DA">
      <w:pPr>
        <w:pStyle w:val="AgreementText"/>
        <w:rPr>
          <w:rFonts w:cs="Arial"/>
          <w:szCs w:val="22"/>
          <w:lang w:val="fr-FR"/>
        </w:rPr>
      </w:pPr>
      <w:r w:rsidRPr="003F31BD">
        <w:rPr>
          <w:rFonts w:cs="Arial"/>
          <w:szCs w:val="22"/>
          <w:lang w:val="fr-FR"/>
        </w:rPr>
        <w:tab/>
        <w:t>3)</w:t>
      </w:r>
      <w:r w:rsidRPr="003F31BD">
        <w:rPr>
          <w:rFonts w:cs="Arial"/>
          <w:szCs w:val="22"/>
          <w:lang w:val="fr-FR"/>
        </w:rPr>
        <w:tab/>
        <w:t>Le Gouvernement du Canada peut, par notification adressée au Directeur général de l’Organisation Mondiale de la Propriété Intellectuelle,</w:t>
      </w:r>
    </w:p>
    <w:p w:rsidR="003729DA" w:rsidRPr="003F31BD" w:rsidRDefault="003729DA" w:rsidP="003729DA">
      <w:pPr>
        <w:pStyle w:val="AgreementText"/>
        <w:rPr>
          <w:rFonts w:cs="Arial"/>
          <w:szCs w:val="22"/>
          <w:lang w:val="fr-FR"/>
        </w:rPr>
      </w:pPr>
      <w:r w:rsidRPr="003F31BD">
        <w:rPr>
          <w:rFonts w:cs="Arial"/>
          <w:szCs w:val="22"/>
          <w:lang w:val="fr-FR"/>
        </w:rPr>
        <w:tab/>
        <w:t>i)</w:t>
      </w:r>
      <w:r w:rsidRPr="003F31BD">
        <w:rPr>
          <w:rFonts w:cs="Arial"/>
          <w:szCs w:val="22"/>
          <w:lang w:val="fr-FR"/>
        </w:rPr>
        <w:tab/>
        <w:t>compléter les indications relatives aux États et aux langues figurant à l’annexe A du présent accord;</w:t>
      </w:r>
    </w:p>
    <w:p w:rsidR="003729DA" w:rsidRPr="003F31BD" w:rsidRDefault="003729DA" w:rsidP="003729DA">
      <w:pPr>
        <w:pStyle w:val="AgreementText"/>
        <w:rPr>
          <w:rFonts w:cs="Arial"/>
          <w:szCs w:val="22"/>
          <w:lang w:val="fr-FR"/>
        </w:rPr>
      </w:pPr>
      <w:r w:rsidRPr="003F31BD">
        <w:rPr>
          <w:rFonts w:cs="Arial"/>
          <w:szCs w:val="22"/>
          <w:lang w:val="fr-FR"/>
        </w:rPr>
        <w:tab/>
      </w:r>
      <w:r w:rsidR="00D243C8">
        <w:rPr>
          <w:rFonts w:cs="Arial"/>
          <w:szCs w:val="22"/>
          <w:lang w:val="fr-FR"/>
        </w:rPr>
        <w:tab/>
      </w:r>
      <w:r w:rsidRPr="003F31BD">
        <w:rPr>
          <w:rFonts w:cs="Arial"/>
          <w:szCs w:val="22"/>
          <w:lang w:val="fr-FR"/>
        </w:rPr>
        <w:t>ii)</w:t>
      </w:r>
      <w:r w:rsidRPr="003F31BD">
        <w:rPr>
          <w:rFonts w:cs="Arial"/>
          <w:szCs w:val="22"/>
          <w:lang w:val="fr-FR"/>
        </w:rPr>
        <w:tab/>
        <w:t>modifier les indications relatives aux recherches internationales supplémentaires figurant à l’annexe B du présent accord;</w:t>
      </w:r>
    </w:p>
    <w:p w:rsidR="003729DA" w:rsidRPr="003F31BD" w:rsidRDefault="003729DA" w:rsidP="003729DA">
      <w:pPr>
        <w:pStyle w:val="AgreementText"/>
        <w:rPr>
          <w:rFonts w:cs="Arial"/>
          <w:szCs w:val="22"/>
          <w:lang w:val="fr-FR"/>
        </w:rPr>
      </w:pPr>
      <w:r w:rsidRPr="003F31BD">
        <w:rPr>
          <w:rFonts w:cs="Arial"/>
          <w:szCs w:val="22"/>
          <w:lang w:val="fr-FR"/>
        </w:rPr>
        <w:tab/>
      </w:r>
      <w:r w:rsidR="00D243C8">
        <w:rPr>
          <w:rFonts w:cs="Arial"/>
          <w:szCs w:val="22"/>
          <w:lang w:val="fr-FR"/>
        </w:rPr>
        <w:tab/>
      </w:r>
      <w:r w:rsidRPr="003F31BD">
        <w:rPr>
          <w:rFonts w:cs="Arial"/>
          <w:szCs w:val="22"/>
          <w:lang w:val="fr-FR"/>
        </w:rPr>
        <w:t>iii)</w:t>
      </w:r>
      <w:r w:rsidRPr="003F31BD">
        <w:rPr>
          <w:rFonts w:cs="Arial"/>
          <w:szCs w:val="22"/>
          <w:lang w:val="fr-FR"/>
        </w:rPr>
        <w:tab/>
        <w:t>modifier le barème de taxes et de droits figurant à l’annexe D du présent accord;</w:t>
      </w:r>
    </w:p>
    <w:p w:rsidR="003729DA" w:rsidRPr="003F31BD" w:rsidRDefault="003729DA" w:rsidP="003729DA">
      <w:pPr>
        <w:pStyle w:val="AgreementText"/>
        <w:rPr>
          <w:rFonts w:cs="Arial"/>
          <w:szCs w:val="22"/>
          <w:lang w:val="fr-FR"/>
        </w:rPr>
      </w:pPr>
      <w:r w:rsidRPr="003F31BD">
        <w:rPr>
          <w:rFonts w:cs="Arial"/>
          <w:szCs w:val="22"/>
          <w:lang w:val="fr-FR"/>
        </w:rPr>
        <w:tab/>
      </w:r>
      <w:r w:rsidR="00D243C8">
        <w:rPr>
          <w:rFonts w:cs="Arial"/>
          <w:szCs w:val="22"/>
          <w:lang w:val="fr-FR"/>
        </w:rPr>
        <w:tab/>
      </w:r>
      <w:r w:rsidRPr="003F31BD">
        <w:rPr>
          <w:rFonts w:cs="Arial"/>
          <w:szCs w:val="22"/>
          <w:lang w:val="fr-FR"/>
        </w:rPr>
        <w:t>iv)</w:t>
      </w:r>
      <w:r w:rsidRPr="003F31BD">
        <w:rPr>
          <w:rFonts w:cs="Arial"/>
          <w:szCs w:val="22"/>
          <w:lang w:val="fr-FR"/>
        </w:rPr>
        <w:tab/>
        <w:t>modifier les indications relatives aux systèmes de classement des brevets figurant à l’annexe E du présent accord;</w:t>
      </w:r>
    </w:p>
    <w:p w:rsidR="003729DA" w:rsidRPr="003F31BD" w:rsidRDefault="003729DA" w:rsidP="003729DA">
      <w:pPr>
        <w:pStyle w:val="AgreementText"/>
        <w:rPr>
          <w:rFonts w:cs="Arial"/>
          <w:szCs w:val="22"/>
          <w:lang w:val="fr-FR"/>
        </w:rPr>
      </w:pPr>
      <w:r w:rsidRPr="003F31BD">
        <w:rPr>
          <w:rFonts w:cs="Arial"/>
          <w:szCs w:val="22"/>
          <w:lang w:val="fr-FR"/>
        </w:rPr>
        <w:tab/>
      </w:r>
      <w:r w:rsidR="00D243C8">
        <w:rPr>
          <w:rFonts w:cs="Arial"/>
          <w:szCs w:val="22"/>
          <w:lang w:val="fr-FR"/>
        </w:rPr>
        <w:tab/>
      </w:r>
      <w:r w:rsidRPr="003F31BD">
        <w:rPr>
          <w:rFonts w:cs="Arial"/>
          <w:szCs w:val="22"/>
          <w:lang w:val="fr-FR"/>
        </w:rPr>
        <w:t>v)</w:t>
      </w:r>
      <w:r w:rsidRPr="003F31BD">
        <w:rPr>
          <w:rFonts w:cs="Arial"/>
          <w:szCs w:val="22"/>
          <w:lang w:val="fr-FR"/>
        </w:rPr>
        <w:tab/>
        <w:t>modifier les indications relatives aux langues utilisées pour la correspondance figurant à l’annexe F du présent accord;</w:t>
      </w:r>
    </w:p>
    <w:p w:rsidR="003729DA" w:rsidRPr="003F31BD" w:rsidRDefault="003729DA" w:rsidP="003729DA">
      <w:pPr>
        <w:pStyle w:val="AgreementText"/>
        <w:rPr>
          <w:rFonts w:cs="Arial"/>
          <w:szCs w:val="22"/>
          <w:lang w:val="fr-FR"/>
        </w:rPr>
      </w:pPr>
      <w:r w:rsidRPr="003F31BD">
        <w:rPr>
          <w:rFonts w:cs="Arial"/>
          <w:szCs w:val="22"/>
          <w:lang w:val="fr-FR"/>
        </w:rPr>
        <w:tab/>
      </w:r>
      <w:r w:rsidR="00D243C8">
        <w:rPr>
          <w:rFonts w:cs="Arial"/>
          <w:szCs w:val="22"/>
          <w:lang w:val="fr-FR"/>
        </w:rPr>
        <w:tab/>
      </w:r>
      <w:r w:rsidRPr="003F31BD">
        <w:rPr>
          <w:rFonts w:cs="Arial"/>
          <w:szCs w:val="22"/>
          <w:lang w:val="fr-FR"/>
        </w:rPr>
        <w:t>vi)</w:t>
      </w:r>
      <w:r w:rsidRPr="003F31BD">
        <w:rPr>
          <w:rFonts w:cs="Arial"/>
          <w:szCs w:val="22"/>
          <w:lang w:val="fr-FR"/>
        </w:rPr>
        <w:tab/>
        <w:t>modifier les indications relatives aux recherches de type international figurant à l’annexe G du présent accord.</w:t>
      </w:r>
    </w:p>
    <w:p w:rsidR="003729DA" w:rsidRPr="003F31BD" w:rsidRDefault="003729DA" w:rsidP="003729DA">
      <w:pPr>
        <w:pStyle w:val="AgreementText"/>
        <w:rPr>
          <w:rFonts w:cs="Arial"/>
          <w:szCs w:val="22"/>
          <w:lang w:val="fr-FR"/>
        </w:rPr>
      </w:pPr>
      <w:r w:rsidRPr="003F31BD">
        <w:rPr>
          <w:rFonts w:cs="Arial"/>
          <w:szCs w:val="22"/>
          <w:lang w:val="fr-FR"/>
        </w:rPr>
        <w:lastRenderedPageBreak/>
        <w:tab/>
        <w:t>4)</w:t>
      </w:r>
      <w:r w:rsidRPr="003F31BD">
        <w:rPr>
          <w:rFonts w:cs="Arial"/>
          <w:szCs w:val="22"/>
          <w:lang w:val="fr-FR"/>
        </w:rPr>
        <w:tab/>
        <w:t>Toute modification notifiée conformément à l’alinéa</w:t>
      </w:r>
      <w:r w:rsidR="002F1338" w:rsidRPr="003F31BD">
        <w:rPr>
          <w:rFonts w:cs="Arial"/>
          <w:szCs w:val="22"/>
          <w:lang w:val="fr-FR"/>
        </w:rPr>
        <w:t> </w:t>
      </w:r>
      <w:r w:rsidRPr="003F31BD">
        <w:rPr>
          <w:rFonts w:cs="Arial"/>
          <w:szCs w:val="22"/>
          <w:lang w:val="fr-FR"/>
        </w:rPr>
        <w:t>3) prend effet à la date indiquée dans la notification;  toutefois,</w:t>
      </w:r>
    </w:p>
    <w:p w:rsidR="003729DA" w:rsidRPr="003F31BD" w:rsidRDefault="003729DA" w:rsidP="003729DA">
      <w:pPr>
        <w:pStyle w:val="AgreementText"/>
        <w:rPr>
          <w:rFonts w:cs="Arial"/>
          <w:szCs w:val="22"/>
          <w:lang w:val="fr-FR"/>
        </w:rPr>
      </w:pPr>
      <w:r w:rsidRPr="003F31BD">
        <w:rPr>
          <w:rFonts w:cs="Arial"/>
          <w:szCs w:val="22"/>
          <w:lang w:val="fr-FR"/>
        </w:rPr>
        <w:tab/>
      </w:r>
      <w:r w:rsidR="00D243C8">
        <w:rPr>
          <w:rFonts w:cs="Arial"/>
          <w:szCs w:val="22"/>
          <w:lang w:val="fr-FR"/>
        </w:rPr>
        <w:tab/>
      </w:r>
      <w:r w:rsidRPr="003F31BD">
        <w:rPr>
          <w:rFonts w:cs="Arial"/>
          <w:szCs w:val="22"/>
          <w:lang w:val="fr-FR"/>
        </w:rPr>
        <w:t>i)</w:t>
      </w:r>
      <w:r w:rsidRPr="003F31BD">
        <w:rPr>
          <w:rFonts w:cs="Arial"/>
          <w:szCs w:val="22"/>
          <w:lang w:val="fr-FR"/>
        </w:rPr>
        <w:tab/>
        <w:t>toute modification de l’annexe B tendant à ce que l’Administration n’effectue plus de recherches internationales supplémentaires ne prend effet que six mois au moins après la date de réception de la notification par le Bureau international, et</w:t>
      </w:r>
    </w:p>
    <w:p w:rsidR="003729DA" w:rsidRPr="003F31BD" w:rsidRDefault="003729DA" w:rsidP="003729DA">
      <w:pPr>
        <w:pStyle w:val="AgreementText"/>
        <w:rPr>
          <w:lang w:val="fr-FR"/>
        </w:rPr>
      </w:pPr>
      <w:r w:rsidRPr="003F31BD">
        <w:rPr>
          <w:rFonts w:cs="Arial"/>
          <w:szCs w:val="22"/>
          <w:lang w:val="fr-FR"/>
        </w:rPr>
        <w:tab/>
      </w:r>
      <w:r w:rsidR="00D243C8">
        <w:rPr>
          <w:rFonts w:cs="Arial"/>
          <w:szCs w:val="22"/>
          <w:lang w:val="fr-FR"/>
        </w:rPr>
        <w:tab/>
      </w:r>
      <w:r w:rsidRPr="003F31BD">
        <w:rPr>
          <w:rFonts w:cs="Arial"/>
          <w:szCs w:val="22"/>
          <w:lang w:val="fr-FR"/>
        </w:rPr>
        <w:t>ii)</w:t>
      </w:r>
      <w:r w:rsidRPr="003F31BD">
        <w:rPr>
          <w:rFonts w:cs="Arial"/>
          <w:szCs w:val="22"/>
          <w:lang w:val="fr-FR"/>
        </w:rPr>
        <w:tab/>
        <w:t>toute modification concernant la monnaie dans laquelle sont exprimés les taxes ou droits indiqués à l’annexe D ou leur montant, toute adjonction de nouvelles taxes ou de nouveaux droits, ou toute modification des conditions et des limites des remboursements ou des réductions de taxes indiquées à l’annexe D ne prend effet que deux mois au moins après la date de réception de la notification par le Bureau international.</w:t>
      </w:r>
    </w:p>
    <w:p w:rsidR="003729DA" w:rsidRPr="003F31BD" w:rsidRDefault="003729DA" w:rsidP="003729DA">
      <w:pPr>
        <w:pStyle w:val="AgreementText"/>
        <w:keepNext/>
        <w:jc w:val="center"/>
        <w:rPr>
          <w:rFonts w:cs="Arial"/>
          <w:bCs/>
          <w:szCs w:val="22"/>
          <w:lang w:val="fr-FR"/>
        </w:rPr>
      </w:pPr>
      <w:r w:rsidRPr="003F31BD">
        <w:rPr>
          <w:lang w:val="fr-FR"/>
        </w:rPr>
        <w:t>Article</w:t>
      </w:r>
      <w:r w:rsidR="002F1338" w:rsidRPr="003F31BD">
        <w:rPr>
          <w:lang w:val="fr-FR"/>
        </w:rPr>
        <w:t> </w:t>
      </w:r>
      <w:r w:rsidRPr="003F31BD">
        <w:rPr>
          <w:lang w:val="fr-FR"/>
        </w:rPr>
        <w:t>12</w:t>
      </w:r>
      <w:r w:rsidRPr="003F31BD">
        <w:rPr>
          <w:lang w:val="fr-FR"/>
        </w:rPr>
        <w:br/>
      </w:r>
      <w:r w:rsidRPr="003F31BD">
        <w:rPr>
          <w:rFonts w:cs="Arial"/>
          <w:bCs/>
          <w:szCs w:val="22"/>
          <w:lang w:val="fr-FR"/>
        </w:rPr>
        <w:t>Extinction</w:t>
      </w:r>
    </w:p>
    <w:p w:rsidR="003729DA" w:rsidRPr="003F31BD" w:rsidRDefault="003729DA" w:rsidP="003729DA">
      <w:pPr>
        <w:pStyle w:val="AgreementText"/>
        <w:keepNext/>
        <w:rPr>
          <w:rFonts w:cs="Arial"/>
          <w:bCs/>
          <w:szCs w:val="22"/>
          <w:lang w:val="fr-FR"/>
        </w:rPr>
      </w:pPr>
      <w:r w:rsidRPr="003F31BD">
        <w:rPr>
          <w:rFonts w:cs="Arial"/>
          <w:bCs/>
          <w:szCs w:val="22"/>
          <w:lang w:val="fr-FR"/>
        </w:rPr>
        <w:tab/>
        <w:t>1)</w:t>
      </w:r>
      <w:r w:rsidRPr="003F31BD">
        <w:rPr>
          <w:rFonts w:cs="Arial"/>
          <w:bCs/>
          <w:szCs w:val="22"/>
          <w:lang w:val="fr-FR"/>
        </w:rPr>
        <w:tab/>
        <w:t>Le présent accord prend fin avant le 31</w:t>
      </w:r>
      <w:r w:rsidR="002F1338" w:rsidRPr="003F31BD">
        <w:rPr>
          <w:rFonts w:cs="Arial"/>
          <w:bCs/>
          <w:szCs w:val="22"/>
          <w:lang w:val="fr-FR"/>
        </w:rPr>
        <w:t> </w:t>
      </w:r>
      <w:r w:rsidRPr="003F31BD">
        <w:rPr>
          <w:rFonts w:cs="Arial"/>
          <w:bCs/>
          <w:szCs w:val="22"/>
          <w:lang w:val="fr-FR"/>
        </w:rPr>
        <w:t>décembre</w:t>
      </w:r>
      <w:r w:rsidR="002F1338" w:rsidRPr="003F31BD">
        <w:rPr>
          <w:rFonts w:cs="Arial"/>
          <w:bCs/>
          <w:szCs w:val="22"/>
          <w:lang w:val="fr-FR"/>
        </w:rPr>
        <w:t> </w:t>
      </w:r>
      <w:r w:rsidRPr="003F31BD">
        <w:rPr>
          <w:rFonts w:cs="Arial"/>
          <w:bCs/>
          <w:szCs w:val="22"/>
          <w:lang w:val="fr-FR"/>
        </w:rPr>
        <w:t>2027 :</w:t>
      </w:r>
    </w:p>
    <w:p w:rsidR="003729DA" w:rsidRPr="003F31BD" w:rsidRDefault="003729DA" w:rsidP="003729DA">
      <w:pPr>
        <w:pStyle w:val="AgreementText"/>
        <w:keepNext/>
        <w:rPr>
          <w:rFonts w:cs="Arial"/>
          <w:bCs/>
          <w:szCs w:val="22"/>
          <w:lang w:val="fr-FR"/>
        </w:rPr>
      </w:pPr>
      <w:r w:rsidRPr="003F31BD">
        <w:rPr>
          <w:rFonts w:cs="Arial"/>
          <w:bCs/>
          <w:szCs w:val="22"/>
          <w:lang w:val="fr-FR"/>
        </w:rPr>
        <w:tab/>
      </w:r>
      <w:r w:rsidR="00D243C8">
        <w:rPr>
          <w:rFonts w:cs="Arial"/>
          <w:bCs/>
          <w:szCs w:val="22"/>
          <w:lang w:val="fr-FR"/>
        </w:rPr>
        <w:tab/>
      </w:r>
      <w:r w:rsidRPr="003F31BD">
        <w:rPr>
          <w:rFonts w:cs="Arial"/>
          <w:bCs/>
          <w:szCs w:val="22"/>
          <w:lang w:val="fr-FR"/>
        </w:rPr>
        <w:t>i)</w:t>
      </w:r>
      <w:r w:rsidRPr="003F31BD">
        <w:rPr>
          <w:rFonts w:cs="Arial"/>
          <w:bCs/>
          <w:szCs w:val="22"/>
          <w:lang w:val="fr-FR"/>
        </w:rPr>
        <w:tab/>
        <w:t>si le Gouvernement du Canada notifie par écrit au Directeur général de l’Organisation Mondiale de la Propriété Intellectuelle son intention de mettre fin au présent accord;  ou</w:t>
      </w:r>
    </w:p>
    <w:p w:rsidR="003729DA" w:rsidRPr="003F31BD" w:rsidRDefault="003729DA" w:rsidP="003729DA">
      <w:pPr>
        <w:pStyle w:val="AgreementText"/>
        <w:keepNext/>
        <w:rPr>
          <w:rFonts w:cs="Arial"/>
          <w:bCs/>
          <w:szCs w:val="22"/>
          <w:lang w:val="fr-FR"/>
        </w:rPr>
      </w:pPr>
      <w:r w:rsidRPr="003F31BD">
        <w:rPr>
          <w:rFonts w:cs="Arial"/>
          <w:bCs/>
          <w:szCs w:val="22"/>
          <w:lang w:val="fr-FR"/>
        </w:rPr>
        <w:tab/>
      </w:r>
      <w:r w:rsidR="00D243C8">
        <w:rPr>
          <w:rFonts w:cs="Arial"/>
          <w:bCs/>
          <w:szCs w:val="22"/>
          <w:lang w:val="fr-FR"/>
        </w:rPr>
        <w:tab/>
      </w:r>
      <w:r w:rsidRPr="003F31BD">
        <w:rPr>
          <w:rFonts w:cs="Arial"/>
          <w:bCs/>
          <w:szCs w:val="22"/>
          <w:lang w:val="fr-FR"/>
        </w:rPr>
        <w:t>ii)</w:t>
      </w:r>
      <w:r w:rsidRPr="003F31BD">
        <w:rPr>
          <w:rFonts w:cs="Arial"/>
          <w:bCs/>
          <w:szCs w:val="22"/>
          <w:lang w:val="fr-FR"/>
        </w:rPr>
        <w:tab/>
        <w:t>si le Directeur général de l’Organisation Mondiale de la Propriété Intellectuelle notifie par écrit au Gouvernement du Canada son intention de mettre fin au présent accord.</w:t>
      </w:r>
    </w:p>
    <w:p w:rsidR="003729DA" w:rsidRPr="003F31BD" w:rsidRDefault="003729DA" w:rsidP="003729DA">
      <w:pPr>
        <w:pStyle w:val="AgreementText"/>
        <w:keepNext/>
        <w:rPr>
          <w:rFonts w:cs="Arial"/>
          <w:bCs/>
          <w:szCs w:val="22"/>
          <w:lang w:val="fr-FR"/>
        </w:rPr>
      </w:pPr>
      <w:r w:rsidRPr="003F31BD">
        <w:rPr>
          <w:rFonts w:cs="Arial"/>
          <w:bCs/>
          <w:szCs w:val="22"/>
          <w:lang w:val="fr-FR"/>
        </w:rPr>
        <w:tab/>
        <w:t>2)</w:t>
      </w:r>
      <w:r w:rsidRPr="003F31BD">
        <w:rPr>
          <w:rFonts w:cs="Arial"/>
          <w:bCs/>
          <w:szCs w:val="22"/>
          <w:lang w:val="fr-FR"/>
        </w:rPr>
        <w:tab/>
        <w:t>L’extinction du présent accord conformément à l’alinéa</w:t>
      </w:r>
      <w:r w:rsidR="002F1338" w:rsidRPr="003F31BD">
        <w:rPr>
          <w:rFonts w:cs="Arial"/>
          <w:bCs/>
          <w:szCs w:val="22"/>
          <w:lang w:val="fr-FR"/>
        </w:rPr>
        <w:t> </w:t>
      </w:r>
      <w:r w:rsidRPr="003F31BD">
        <w:rPr>
          <w:rFonts w:cs="Arial"/>
          <w:bCs/>
          <w:szCs w:val="22"/>
          <w:lang w:val="fr-FR"/>
        </w:rPr>
        <w:t xml:space="preserve">1) prend effet un an après réception </w:t>
      </w:r>
      <w:r w:rsidR="00E90FDD">
        <w:rPr>
          <w:rFonts w:cs="Arial"/>
          <w:bCs/>
          <w:szCs w:val="22"/>
          <w:lang w:val="fr-FR"/>
        </w:rPr>
        <w:t>de la notification par l’autre P</w:t>
      </w:r>
      <w:bookmarkStart w:id="6" w:name="_GoBack"/>
      <w:bookmarkEnd w:id="6"/>
      <w:r w:rsidRPr="003F31BD">
        <w:rPr>
          <w:rFonts w:cs="Arial"/>
          <w:bCs/>
          <w:szCs w:val="22"/>
          <w:lang w:val="fr-FR"/>
        </w:rPr>
        <w:t xml:space="preserve">artie, sauf si un délai plus long est précisé dans </w:t>
      </w:r>
      <w:r w:rsidR="00E90FDD">
        <w:rPr>
          <w:rFonts w:cs="Arial"/>
          <w:bCs/>
          <w:szCs w:val="22"/>
          <w:lang w:val="fr-FR"/>
        </w:rPr>
        <w:t>la notification ou si les deux P</w:t>
      </w:r>
      <w:r w:rsidRPr="003F31BD">
        <w:rPr>
          <w:rFonts w:cs="Arial"/>
          <w:bCs/>
          <w:szCs w:val="22"/>
          <w:lang w:val="fr-FR"/>
        </w:rPr>
        <w:t>arties conviennent d’un délai plus court.</w:t>
      </w:r>
    </w:p>
    <w:p w:rsidR="003729DA" w:rsidRPr="003F31BD" w:rsidRDefault="00E90FDD" w:rsidP="003729DA">
      <w:pPr>
        <w:pStyle w:val="AgreementText"/>
        <w:keepNext/>
        <w:rPr>
          <w:rFonts w:cs="Arial"/>
          <w:bCs/>
          <w:szCs w:val="22"/>
          <w:lang w:val="fr-FR"/>
        </w:rPr>
      </w:pPr>
      <w:r>
        <w:rPr>
          <w:rFonts w:cs="Arial"/>
          <w:bCs/>
          <w:szCs w:val="22"/>
          <w:lang w:val="fr-FR"/>
        </w:rPr>
        <w:tab/>
        <w:t>En foi de quoi les P</w:t>
      </w:r>
      <w:r w:rsidR="003729DA" w:rsidRPr="003F31BD">
        <w:rPr>
          <w:rFonts w:cs="Arial"/>
          <w:bCs/>
          <w:szCs w:val="22"/>
          <w:lang w:val="fr-FR"/>
        </w:rPr>
        <w:t>arties ont apposé leur signature au bas du présent accord.</w:t>
      </w:r>
    </w:p>
    <w:p w:rsidR="003729DA" w:rsidRPr="003F31BD" w:rsidRDefault="003729DA" w:rsidP="003729DA">
      <w:pPr>
        <w:pStyle w:val="AgreementText"/>
        <w:keepNext/>
        <w:keepLines w:val="0"/>
        <w:rPr>
          <w:rFonts w:cs="Arial"/>
          <w:szCs w:val="22"/>
          <w:lang w:val="fr-FR"/>
        </w:rPr>
      </w:pPr>
      <w:r w:rsidRPr="003F31BD">
        <w:rPr>
          <w:rFonts w:cs="Arial"/>
          <w:bCs/>
          <w:szCs w:val="22"/>
          <w:lang w:val="fr-FR"/>
        </w:rPr>
        <w:tab/>
        <w:t xml:space="preserve">Fait à </w:t>
      </w:r>
      <w:r w:rsidRPr="003F31BD">
        <w:rPr>
          <w:rFonts w:cs="Arial"/>
          <w:bCs/>
          <w:i/>
          <w:szCs w:val="22"/>
          <w:lang w:val="fr-FR"/>
        </w:rPr>
        <w:t>[ville]</w:t>
      </w:r>
      <w:r w:rsidRPr="003F31BD">
        <w:rPr>
          <w:rFonts w:cs="Arial"/>
          <w:bCs/>
          <w:szCs w:val="22"/>
          <w:lang w:val="fr-FR"/>
        </w:rPr>
        <w:t xml:space="preserve">, le </w:t>
      </w:r>
      <w:r w:rsidRPr="003F31BD">
        <w:rPr>
          <w:rFonts w:cs="Arial"/>
          <w:bCs/>
          <w:i/>
          <w:szCs w:val="22"/>
          <w:lang w:val="fr-FR"/>
        </w:rPr>
        <w:t>[date]</w:t>
      </w:r>
      <w:r w:rsidRPr="003F31BD">
        <w:rPr>
          <w:rFonts w:cs="Arial"/>
          <w:bCs/>
          <w:szCs w:val="22"/>
          <w:lang w:val="fr-FR"/>
        </w:rPr>
        <w:t>, en deux exemplaires originaux en langues anglaise et française, chaque texte faisant également foi.</w:t>
      </w:r>
    </w:p>
    <w:tbl>
      <w:tblPr>
        <w:tblW w:w="0" w:type="auto"/>
        <w:tblLayout w:type="fixed"/>
        <w:tblLook w:val="04A0" w:firstRow="1" w:lastRow="0" w:firstColumn="1" w:lastColumn="0" w:noHBand="0" w:noVBand="1"/>
      </w:tblPr>
      <w:tblGrid>
        <w:gridCol w:w="4643"/>
        <w:gridCol w:w="4643"/>
      </w:tblGrid>
      <w:tr w:rsidR="003729DA" w:rsidRPr="00E90FDD" w:rsidTr="00927E08">
        <w:trPr>
          <w:trHeight w:val="662"/>
        </w:trPr>
        <w:tc>
          <w:tcPr>
            <w:tcW w:w="4643" w:type="dxa"/>
            <w:hideMark/>
          </w:tcPr>
          <w:p w:rsidR="003729DA" w:rsidRPr="003F31BD" w:rsidRDefault="007635B2" w:rsidP="00927E08">
            <w:pPr>
              <w:pStyle w:val="AgreementText"/>
              <w:keepNext/>
              <w:keepLines w:val="0"/>
              <w:tabs>
                <w:tab w:val="left" w:pos="4536"/>
              </w:tabs>
              <w:rPr>
                <w:rFonts w:cs="Arial"/>
                <w:szCs w:val="22"/>
                <w:lang w:val="fr-FR"/>
              </w:rPr>
            </w:pPr>
            <w:r w:rsidRPr="003F31BD">
              <w:rPr>
                <w:rFonts w:cs="Arial"/>
                <w:szCs w:val="22"/>
                <w:lang w:val="fr-FR"/>
              </w:rPr>
              <w:t>Pour l</w:t>
            </w:r>
            <w:r w:rsidR="003729DA" w:rsidRPr="003F31BD">
              <w:rPr>
                <w:rFonts w:cs="Arial"/>
                <w:szCs w:val="22"/>
                <w:lang w:val="fr-FR"/>
              </w:rPr>
              <w:t>e Gouvernement du Canada :</w:t>
            </w:r>
          </w:p>
        </w:tc>
        <w:tc>
          <w:tcPr>
            <w:tcW w:w="4643" w:type="dxa"/>
            <w:hideMark/>
          </w:tcPr>
          <w:p w:rsidR="003729DA" w:rsidRPr="003F31BD" w:rsidRDefault="003729DA" w:rsidP="00927E08">
            <w:pPr>
              <w:pStyle w:val="AgreementText"/>
              <w:keepNext/>
              <w:keepLines w:val="0"/>
              <w:tabs>
                <w:tab w:val="left" w:pos="4536"/>
              </w:tabs>
              <w:rPr>
                <w:rFonts w:cs="Arial"/>
                <w:szCs w:val="22"/>
                <w:lang w:val="fr-FR"/>
              </w:rPr>
            </w:pPr>
            <w:r w:rsidRPr="003F31BD">
              <w:rPr>
                <w:rFonts w:cs="Arial"/>
                <w:szCs w:val="22"/>
                <w:lang w:val="fr-FR"/>
              </w:rPr>
              <w:t>Pour le Bureau international de l’Organisation Mondiale de la Propriété Intellectuelle :</w:t>
            </w:r>
          </w:p>
        </w:tc>
      </w:tr>
    </w:tbl>
    <w:p w:rsidR="003729DA" w:rsidRPr="003F31BD" w:rsidRDefault="003729DA" w:rsidP="0032383C">
      <w:pPr>
        <w:spacing w:before="960"/>
        <w:rPr>
          <w:szCs w:val="22"/>
          <w:u w:val="single"/>
          <w:lang w:val="fr-FR"/>
        </w:rPr>
      </w:pPr>
      <w:r w:rsidRPr="003F31BD">
        <w:rPr>
          <w:i/>
          <w:lang w:val="fr-FR"/>
        </w:rPr>
        <w:t>[Les annexes de l’accord ne sont pas reproduites dans le présent document]</w:t>
      </w:r>
    </w:p>
    <w:p w:rsidR="00244842" w:rsidRPr="003F31BD" w:rsidRDefault="005D5666" w:rsidP="00E9418A">
      <w:pPr>
        <w:pStyle w:val="Endofdocument-Annex"/>
        <w:spacing w:before="720"/>
        <w:rPr>
          <w:lang w:val="fr-FR"/>
        </w:rPr>
      </w:pPr>
      <w:r w:rsidRPr="003F31BD">
        <w:rPr>
          <w:lang w:val="fr-FR"/>
        </w:rPr>
        <w:t>[</w:t>
      </w:r>
      <w:r w:rsidR="00D54D76" w:rsidRPr="003F31BD">
        <w:rPr>
          <w:lang w:val="fr-FR"/>
        </w:rPr>
        <w:t>Fin de l’annexe</w:t>
      </w:r>
      <w:r w:rsidR="002F1338" w:rsidRPr="003F31BD">
        <w:rPr>
          <w:lang w:val="fr-FR"/>
        </w:rPr>
        <w:t> </w:t>
      </w:r>
      <w:r w:rsidR="00D5767D" w:rsidRPr="003F31BD">
        <w:rPr>
          <w:lang w:val="fr-FR"/>
        </w:rPr>
        <w:t>III</w:t>
      </w:r>
      <w:r w:rsidRPr="003F31BD">
        <w:rPr>
          <w:lang w:val="fr-FR"/>
        </w:rPr>
        <w:t xml:space="preserve"> </w:t>
      </w:r>
      <w:r w:rsidR="00D54D76" w:rsidRPr="003F31BD">
        <w:rPr>
          <w:lang w:val="fr-FR"/>
        </w:rPr>
        <w:t xml:space="preserve">et du </w:t>
      </w:r>
      <w:r w:rsidRPr="003F31BD">
        <w:rPr>
          <w:lang w:val="fr-FR"/>
        </w:rPr>
        <w:t>document]</w:t>
      </w:r>
    </w:p>
    <w:sectPr w:rsidR="00244842" w:rsidRPr="003F31BD" w:rsidSect="00071F42">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B5" w:rsidRDefault="00501CB5">
      <w:r>
        <w:separator/>
      </w:r>
    </w:p>
  </w:endnote>
  <w:endnote w:type="continuationSeparator" w:id="0">
    <w:p w:rsidR="00501CB5" w:rsidRDefault="00501CB5" w:rsidP="003B38C1">
      <w:r>
        <w:separator/>
      </w:r>
    </w:p>
    <w:p w:rsidR="00501CB5" w:rsidRPr="003B38C1" w:rsidRDefault="00501CB5" w:rsidP="003B38C1">
      <w:pPr>
        <w:spacing w:after="60"/>
        <w:rPr>
          <w:sz w:val="17"/>
        </w:rPr>
      </w:pPr>
      <w:r>
        <w:rPr>
          <w:sz w:val="17"/>
        </w:rPr>
        <w:t>[Endnote continued from previous page]</w:t>
      </w:r>
    </w:p>
  </w:endnote>
  <w:endnote w:type="continuationNotice" w:id="1">
    <w:p w:rsidR="00501CB5" w:rsidRPr="003B38C1" w:rsidRDefault="00501C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B5" w:rsidRDefault="00501CB5">
      <w:r>
        <w:separator/>
      </w:r>
    </w:p>
  </w:footnote>
  <w:footnote w:type="continuationSeparator" w:id="0">
    <w:p w:rsidR="00501CB5" w:rsidRDefault="00501CB5" w:rsidP="008B60B2">
      <w:r>
        <w:separator/>
      </w:r>
    </w:p>
    <w:p w:rsidR="00501CB5" w:rsidRPr="00ED77FB" w:rsidRDefault="00501CB5" w:rsidP="008B60B2">
      <w:pPr>
        <w:spacing w:after="60"/>
        <w:rPr>
          <w:sz w:val="17"/>
          <w:szCs w:val="17"/>
        </w:rPr>
      </w:pPr>
      <w:r w:rsidRPr="00ED77FB">
        <w:rPr>
          <w:sz w:val="17"/>
          <w:szCs w:val="17"/>
        </w:rPr>
        <w:t>[Footnote continued from previous page]</w:t>
      </w:r>
    </w:p>
  </w:footnote>
  <w:footnote w:type="continuationNotice" w:id="1">
    <w:p w:rsidR="00501CB5" w:rsidRPr="00ED77FB" w:rsidRDefault="00501CB5" w:rsidP="008B60B2">
      <w:pPr>
        <w:spacing w:before="60"/>
        <w:jc w:val="right"/>
        <w:rPr>
          <w:sz w:val="17"/>
          <w:szCs w:val="17"/>
        </w:rPr>
      </w:pPr>
      <w:r w:rsidRPr="00ED77FB">
        <w:rPr>
          <w:sz w:val="17"/>
          <w:szCs w:val="17"/>
        </w:rPr>
        <w:t>[Footnote continued on next page]</w:t>
      </w:r>
    </w:p>
  </w:footnote>
  <w:footnote w:id="2">
    <w:p w:rsidR="00AE1996" w:rsidRPr="00E9418A" w:rsidRDefault="00AE1996" w:rsidP="00AE1996">
      <w:pPr>
        <w:pStyle w:val="FootnoteText"/>
        <w:rPr>
          <w:lang w:val="fr-CH"/>
        </w:rPr>
      </w:pPr>
      <w:r>
        <w:rPr>
          <w:rStyle w:val="FootnoteReference"/>
        </w:rPr>
        <w:footnoteRef/>
      </w:r>
      <w:r w:rsidRPr="00E76392">
        <w:rPr>
          <w:lang w:val="fr-FR"/>
        </w:rPr>
        <w:t xml:space="preserve"> </w:t>
      </w:r>
      <w:r w:rsidR="00E9418A">
        <w:rPr>
          <w:lang w:val="fr-CH"/>
        </w:rPr>
        <w:tab/>
      </w:r>
      <w:r w:rsidRPr="00E9418A">
        <w:rPr>
          <w:lang w:val="fr-CH"/>
        </w:rPr>
        <w:t>Le texte qu’il est proposé d’ajouter est souligné et le texte qu’il est proposé de supprimer est biffé.</w:t>
      </w:r>
    </w:p>
  </w:footnote>
  <w:footnote w:id="3">
    <w:p w:rsidR="00307C32" w:rsidRPr="00307C32" w:rsidRDefault="003729DA" w:rsidP="00307C32">
      <w:pPr>
        <w:pStyle w:val="FootnoteText"/>
        <w:rPr>
          <w:rStyle w:val="FootnoteReference"/>
          <w:vertAlign w:val="baseline"/>
        </w:rPr>
      </w:pPr>
      <w:r w:rsidRPr="00307C32">
        <w:rPr>
          <w:rStyle w:val="FootnoteReference"/>
          <w:vertAlign w:val="baseline"/>
        </w:rPr>
        <w:footnoteRef/>
      </w:r>
      <w:r w:rsidR="00E9418A" w:rsidRPr="00307C32">
        <w:rPr>
          <w:rStyle w:val="FootnoteReference"/>
          <w:vertAlign w:val="baseline"/>
        </w:rPr>
        <w:t xml:space="preserve"> </w:t>
      </w:r>
      <w:r w:rsidR="00E9418A" w:rsidRPr="00307C32">
        <w:rPr>
          <w:rStyle w:val="FootnoteReference"/>
          <w:vertAlign w:val="baseline"/>
        </w:rPr>
        <w:tab/>
      </w:r>
      <w:r w:rsidRPr="00307C32">
        <w:rPr>
          <w:rStyle w:val="FootnoteReference"/>
          <w:vertAlign w:val="baseline"/>
        </w:rPr>
        <w:t>Le texte qu’il est proposé d’ajouter est souligné et le texte qu’il est proposé de supprimer est biffé.</w:t>
      </w:r>
      <w:r w:rsidR="00307C32" w:rsidRPr="00307C32">
        <w:rPr>
          <w:rStyle w:val="FootnoteReference"/>
          <w:vertAlign w:val="baseline"/>
        </w:rPr>
        <w:t xml:space="preserve"> Pour en faciliter la lecture, la présente annexe contient une version « épurée » du projet d’accord tel qu’il se présenterait après modification.</w:t>
      </w:r>
    </w:p>
    <w:p w:rsidR="003729DA" w:rsidRPr="00E9418A" w:rsidRDefault="003729DA" w:rsidP="003729DA">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2" w:rsidRDefault="00396E15" w:rsidP="00477D6B">
    <w:pPr>
      <w:jc w:val="right"/>
    </w:pPr>
    <w:bookmarkStart w:id="5" w:name="Code2"/>
    <w:bookmarkEnd w:id="5"/>
    <w:r>
      <w:t>PCT/A/50/4</w:t>
    </w:r>
  </w:p>
  <w:p w:rsidR="00EC4E49" w:rsidRDefault="00EC4E49" w:rsidP="00477D6B">
    <w:pPr>
      <w:jc w:val="right"/>
    </w:pPr>
    <w:proofErr w:type="gramStart"/>
    <w:r>
      <w:t>page</w:t>
    </w:r>
    <w:proofErr w:type="gramEnd"/>
    <w:r w:rsidR="002F1338">
      <w:t> </w:t>
    </w:r>
    <w:r>
      <w:fldChar w:fldCharType="begin"/>
    </w:r>
    <w:r>
      <w:instrText xml:space="preserve"> PAGE  \* MERGEFORMAT </w:instrText>
    </w:r>
    <w:r>
      <w:fldChar w:fldCharType="separate"/>
    </w:r>
    <w:r w:rsidR="00414E73">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42" w:rsidRDefault="00071F42" w:rsidP="00477D6B">
    <w:pPr>
      <w:jc w:val="right"/>
    </w:pPr>
    <w:r>
      <w:t>PCT/A/50/4</w:t>
    </w:r>
  </w:p>
  <w:p w:rsidR="00071F42" w:rsidRDefault="00071F42" w:rsidP="00477D6B">
    <w:pPr>
      <w:jc w:val="right"/>
    </w:pPr>
    <w:r>
      <w:t>Annex</w:t>
    </w:r>
    <w:r w:rsidR="00D637C0">
      <w:t>e</w:t>
    </w:r>
    <w:r w:rsidR="00E66F85">
      <w:t xml:space="preserve"> I</w:t>
    </w:r>
    <w:r>
      <w:t xml:space="preserve">, page </w:t>
    </w:r>
    <w:r>
      <w:fldChar w:fldCharType="begin"/>
    </w:r>
    <w:r>
      <w:instrText xml:space="preserve"> PAGE  \* MERGEFORMAT </w:instrText>
    </w:r>
    <w:r>
      <w:fldChar w:fldCharType="separate"/>
    </w:r>
    <w:r w:rsidR="00414E73">
      <w:rPr>
        <w:noProof/>
      </w:rPr>
      <w:t>2</w:t>
    </w:r>
    <w:r>
      <w:fldChar w:fldCharType="end"/>
    </w:r>
  </w:p>
  <w:p w:rsidR="00071F42" w:rsidRDefault="00071F42" w:rsidP="00477D6B">
    <w:pPr>
      <w:jc w:val="right"/>
    </w:pPr>
  </w:p>
  <w:p w:rsidR="00071F42" w:rsidRDefault="00071F4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42" w:rsidRDefault="00071F42" w:rsidP="00071F42">
    <w:pPr>
      <w:pStyle w:val="Header"/>
      <w:jc w:val="right"/>
    </w:pPr>
    <w:r>
      <w:t>PCT/A/50/4</w:t>
    </w:r>
  </w:p>
  <w:p w:rsidR="00071F42" w:rsidRDefault="00071F42" w:rsidP="00071F42">
    <w:pPr>
      <w:pStyle w:val="Header"/>
      <w:jc w:val="right"/>
    </w:pPr>
    <w:r>
      <w:t>ANNEX</w:t>
    </w:r>
    <w:r w:rsidR="00D637C0">
      <w:t>E</w:t>
    </w:r>
    <w:r w:rsidR="00E66F85">
      <w:t xml:space="preserve"> I</w:t>
    </w:r>
  </w:p>
  <w:p w:rsidR="00071F42" w:rsidRDefault="00071F42" w:rsidP="00071F42">
    <w:pPr>
      <w:pStyle w:val="Header"/>
      <w:jc w:val="right"/>
    </w:pPr>
  </w:p>
  <w:p w:rsidR="00071F42" w:rsidRDefault="00071F42" w:rsidP="00071F4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5" w:rsidRPr="00E66F85" w:rsidRDefault="00E66F85" w:rsidP="00477D6B">
    <w:pPr>
      <w:jc w:val="right"/>
      <w:rPr>
        <w:lang w:val="fr-FR"/>
      </w:rPr>
    </w:pPr>
    <w:r w:rsidRPr="00E66F85">
      <w:rPr>
        <w:lang w:val="fr-FR"/>
      </w:rPr>
      <w:t>PCT/A/50/4</w:t>
    </w:r>
  </w:p>
  <w:p w:rsidR="00E66F85" w:rsidRPr="00E66F85" w:rsidRDefault="00E66F85" w:rsidP="00477D6B">
    <w:pPr>
      <w:jc w:val="right"/>
      <w:rPr>
        <w:lang w:val="fr-FR"/>
      </w:rPr>
    </w:pPr>
    <w:r w:rsidRPr="00E66F85">
      <w:rPr>
        <w:lang w:val="fr-FR"/>
      </w:rPr>
      <w:t>Annex</w:t>
    </w:r>
    <w:r w:rsidR="00522728">
      <w:rPr>
        <w:lang w:val="fr-FR"/>
      </w:rPr>
      <w:t>e</w:t>
    </w:r>
    <w:r w:rsidRPr="00E66F85">
      <w:rPr>
        <w:lang w:val="fr-FR"/>
      </w:rPr>
      <w:t xml:space="preserve"> II, page </w:t>
    </w:r>
    <w:r>
      <w:fldChar w:fldCharType="begin"/>
    </w:r>
    <w:r w:rsidRPr="00E66F85">
      <w:rPr>
        <w:lang w:val="fr-FR"/>
      </w:rPr>
      <w:instrText xml:space="preserve"> PAGE  \* MERGEFORMAT </w:instrText>
    </w:r>
    <w:r>
      <w:fldChar w:fldCharType="separate"/>
    </w:r>
    <w:r w:rsidR="00414E73">
      <w:rPr>
        <w:noProof/>
        <w:lang w:val="fr-FR"/>
      </w:rPr>
      <w:t>2</w:t>
    </w:r>
    <w:r>
      <w:fldChar w:fldCharType="end"/>
    </w:r>
  </w:p>
  <w:p w:rsidR="00E66F85" w:rsidRPr="00E66F85" w:rsidRDefault="00E66F85" w:rsidP="00477D6B">
    <w:pPr>
      <w:jc w:val="right"/>
      <w:rPr>
        <w:lang w:val="fr-FR"/>
      </w:rPr>
    </w:pPr>
  </w:p>
  <w:p w:rsidR="00E66F85" w:rsidRPr="00E66F85" w:rsidRDefault="00E66F85"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5" w:rsidRDefault="00E66F85" w:rsidP="00071F42">
    <w:pPr>
      <w:pStyle w:val="Header"/>
      <w:jc w:val="right"/>
    </w:pPr>
    <w:r>
      <w:t>PCT/A/50/4</w:t>
    </w:r>
  </w:p>
  <w:p w:rsidR="00E66F85" w:rsidRDefault="00E66F85" w:rsidP="00071F42">
    <w:pPr>
      <w:pStyle w:val="Header"/>
      <w:jc w:val="right"/>
    </w:pPr>
    <w:r>
      <w:t>ANNEX</w:t>
    </w:r>
    <w:r w:rsidR="00D637C0">
      <w:t>E</w:t>
    </w:r>
    <w:r>
      <w:t xml:space="preserve"> II</w:t>
    </w:r>
  </w:p>
  <w:p w:rsidR="00E66F85" w:rsidRDefault="00E66F85" w:rsidP="00071F42">
    <w:pPr>
      <w:pStyle w:val="Header"/>
      <w:jc w:val="right"/>
    </w:pPr>
  </w:p>
  <w:p w:rsidR="00E66F85" w:rsidRDefault="00E66F85" w:rsidP="00071F4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7D" w:rsidRPr="00E66F85" w:rsidRDefault="00D5767D" w:rsidP="00477D6B">
    <w:pPr>
      <w:jc w:val="right"/>
      <w:rPr>
        <w:lang w:val="fr-FR"/>
      </w:rPr>
    </w:pPr>
    <w:r w:rsidRPr="00E66F85">
      <w:rPr>
        <w:lang w:val="fr-FR"/>
      </w:rPr>
      <w:t>PCT/A/50/4</w:t>
    </w:r>
  </w:p>
  <w:p w:rsidR="00D5767D" w:rsidRPr="00E66F85" w:rsidRDefault="00D5767D" w:rsidP="00477D6B">
    <w:pPr>
      <w:jc w:val="right"/>
      <w:rPr>
        <w:lang w:val="fr-FR"/>
      </w:rPr>
    </w:pPr>
    <w:r w:rsidRPr="00E66F85">
      <w:rPr>
        <w:lang w:val="fr-FR"/>
      </w:rPr>
      <w:t>Annex</w:t>
    </w:r>
    <w:r w:rsidR="0032383C">
      <w:rPr>
        <w:lang w:val="fr-FR"/>
      </w:rPr>
      <w:t>e</w:t>
    </w:r>
    <w:r w:rsidRPr="00E66F85">
      <w:rPr>
        <w:lang w:val="fr-FR"/>
      </w:rPr>
      <w:t xml:space="preserve"> II</w:t>
    </w:r>
    <w:r>
      <w:rPr>
        <w:lang w:val="fr-FR"/>
      </w:rPr>
      <w:t>I</w:t>
    </w:r>
    <w:r w:rsidRPr="00E66F85">
      <w:rPr>
        <w:lang w:val="fr-FR"/>
      </w:rPr>
      <w:t xml:space="preserve">, page </w:t>
    </w:r>
    <w:r>
      <w:fldChar w:fldCharType="begin"/>
    </w:r>
    <w:r w:rsidRPr="00E66F85">
      <w:rPr>
        <w:lang w:val="fr-FR"/>
      </w:rPr>
      <w:instrText xml:space="preserve"> PAGE  \* MERGEFORMAT </w:instrText>
    </w:r>
    <w:r>
      <w:fldChar w:fldCharType="separate"/>
    </w:r>
    <w:r w:rsidR="00414E73">
      <w:rPr>
        <w:noProof/>
        <w:lang w:val="fr-FR"/>
      </w:rPr>
      <w:t>2</w:t>
    </w:r>
    <w:r>
      <w:fldChar w:fldCharType="end"/>
    </w:r>
  </w:p>
  <w:p w:rsidR="00D5767D" w:rsidRPr="00E66F85" w:rsidRDefault="00D5767D" w:rsidP="00477D6B">
    <w:pPr>
      <w:jc w:val="right"/>
      <w:rPr>
        <w:lang w:val="fr-FR"/>
      </w:rPr>
    </w:pPr>
  </w:p>
  <w:p w:rsidR="00D5767D" w:rsidRPr="00E66F85" w:rsidRDefault="00D5767D"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7D" w:rsidRDefault="00D5767D" w:rsidP="00071F42">
    <w:pPr>
      <w:pStyle w:val="Header"/>
      <w:jc w:val="right"/>
    </w:pPr>
    <w:r>
      <w:t>PCT/A/50/4</w:t>
    </w:r>
  </w:p>
  <w:p w:rsidR="00D5767D" w:rsidRDefault="00D5767D" w:rsidP="00071F42">
    <w:pPr>
      <w:pStyle w:val="Header"/>
      <w:jc w:val="right"/>
    </w:pPr>
    <w:r>
      <w:t>ANNEX</w:t>
    </w:r>
    <w:r w:rsidR="00D637C0">
      <w:t>E</w:t>
    </w:r>
    <w:r>
      <w:t xml:space="preserve"> III</w:t>
    </w:r>
  </w:p>
  <w:p w:rsidR="00D5767D" w:rsidRDefault="00D5767D" w:rsidP="00071F42">
    <w:pPr>
      <w:pStyle w:val="Header"/>
      <w:jc w:val="right"/>
    </w:pPr>
  </w:p>
  <w:p w:rsidR="00D5767D" w:rsidRDefault="00D5767D" w:rsidP="00071F4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202B0F"/>
    <w:multiLevelType w:val="multilevel"/>
    <w:tmpl w:val="14E279E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396E15"/>
    <w:rsid w:val="0001683F"/>
    <w:rsid w:val="00032F1A"/>
    <w:rsid w:val="00043CAA"/>
    <w:rsid w:val="00052224"/>
    <w:rsid w:val="0006223C"/>
    <w:rsid w:val="00062784"/>
    <w:rsid w:val="00065863"/>
    <w:rsid w:val="00066A2E"/>
    <w:rsid w:val="00071F42"/>
    <w:rsid w:val="00075432"/>
    <w:rsid w:val="000765C4"/>
    <w:rsid w:val="000968ED"/>
    <w:rsid w:val="000C117A"/>
    <w:rsid w:val="000F5E56"/>
    <w:rsid w:val="00114B27"/>
    <w:rsid w:val="001362EE"/>
    <w:rsid w:val="0014668B"/>
    <w:rsid w:val="00156693"/>
    <w:rsid w:val="001647D5"/>
    <w:rsid w:val="001704EB"/>
    <w:rsid w:val="001832A6"/>
    <w:rsid w:val="0021217E"/>
    <w:rsid w:val="00215AB6"/>
    <w:rsid w:val="00244842"/>
    <w:rsid w:val="002634C4"/>
    <w:rsid w:val="002855BC"/>
    <w:rsid w:val="002928D3"/>
    <w:rsid w:val="002A3368"/>
    <w:rsid w:val="002B733A"/>
    <w:rsid w:val="002C16A7"/>
    <w:rsid w:val="002F1338"/>
    <w:rsid w:val="002F1FE6"/>
    <w:rsid w:val="002F4E68"/>
    <w:rsid w:val="002F69DE"/>
    <w:rsid w:val="00307C32"/>
    <w:rsid w:val="00312F7F"/>
    <w:rsid w:val="00314B60"/>
    <w:rsid w:val="0032383C"/>
    <w:rsid w:val="0032612A"/>
    <w:rsid w:val="00350AE2"/>
    <w:rsid w:val="00355615"/>
    <w:rsid w:val="00361450"/>
    <w:rsid w:val="003673CF"/>
    <w:rsid w:val="003729DA"/>
    <w:rsid w:val="00372B7A"/>
    <w:rsid w:val="00382EB1"/>
    <w:rsid w:val="003845C1"/>
    <w:rsid w:val="00396E15"/>
    <w:rsid w:val="003A6F89"/>
    <w:rsid w:val="003B38C1"/>
    <w:rsid w:val="003D57B0"/>
    <w:rsid w:val="003F31BD"/>
    <w:rsid w:val="00414C4D"/>
    <w:rsid w:val="00414E73"/>
    <w:rsid w:val="00423E3E"/>
    <w:rsid w:val="00427AF4"/>
    <w:rsid w:val="004647DA"/>
    <w:rsid w:val="00470BC6"/>
    <w:rsid w:val="00474062"/>
    <w:rsid w:val="00477D6B"/>
    <w:rsid w:val="00484F60"/>
    <w:rsid w:val="004A4A04"/>
    <w:rsid w:val="005019FF"/>
    <w:rsid w:val="00501CB5"/>
    <w:rsid w:val="00502FC2"/>
    <w:rsid w:val="0050723D"/>
    <w:rsid w:val="005100A8"/>
    <w:rsid w:val="005145E1"/>
    <w:rsid w:val="00522728"/>
    <w:rsid w:val="0053057A"/>
    <w:rsid w:val="00533DEB"/>
    <w:rsid w:val="005478CA"/>
    <w:rsid w:val="00560A29"/>
    <w:rsid w:val="00594C89"/>
    <w:rsid w:val="005C6649"/>
    <w:rsid w:val="005D5666"/>
    <w:rsid w:val="005E08C7"/>
    <w:rsid w:val="00605827"/>
    <w:rsid w:val="00627CD2"/>
    <w:rsid w:val="00642458"/>
    <w:rsid w:val="00646050"/>
    <w:rsid w:val="00652519"/>
    <w:rsid w:val="006713CA"/>
    <w:rsid w:val="00676C5C"/>
    <w:rsid w:val="006C4EF5"/>
    <w:rsid w:val="006E4F5F"/>
    <w:rsid w:val="007026C9"/>
    <w:rsid w:val="007374E9"/>
    <w:rsid w:val="00750666"/>
    <w:rsid w:val="007635B2"/>
    <w:rsid w:val="007D1613"/>
    <w:rsid w:val="007E4C0E"/>
    <w:rsid w:val="007E6711"/>
    <w:rsid w:val="00824F4F"/>
    <w:rsid w:val="00855D87"/>
    <w:rsid w:val="00860537"/>
    <w:rsid w:val="0086425D"/>
    <w:rsid w:val="00876DFC"/>
    <w:rsid w:val="00877718"/>
    <w:rsid w:val="008A134B"/>
    <w:rsid w:val="008A4031"/>
    <w:rsid w:val="008B2CC1"/>
    <w:rsid w:val="008B60B2"/>
    <w:rsid w:val="0090731E"/>
    <w:rsid w:val="0091162E"/>
    <w:rsid w:val="00916EE2"/>
    <w:rsid w:val="00966A22"/>
    <w:rsid w:val="0096722F"/>
    <w:rsid w:val="00980843"/>
    <w:rsid w:val="00990074"/>
    <w:rsid w:val="0099546E"/>
    <w:rsid w:val="009C127D"/>
    <w:rsid w:val="009E2791"/>
    <w:rsid w:val="009E3F6F"/>
    <w:rsid w:val="009E6CC0"/>
    <w:rsid w:val="009F424A"/>
    <w:rsid w:val="009F499F"/>
    <w:rsid w:val="00A03362"/>
    <w:rsid w:val="00A036C4"/>
    <w:rsid w:val="00A37342"/>
    <w:rsid w:val="00A40F47"/>
    <w:rsid w:val="00A42DAF"/>
    <w:rsid w:val="00A45BD8"/>
    <w:rsid w:val="00A56015"/>
    <w:rsid w:val="00A607F7"/>
    <w:rsid w:val="00A65B7C"/>
    <w:rsid w:val="00A869B7"/>
    <w:rsid w:val="00A9736C"/>
    <w:rsid w:val="00AA2DD4"/>
    <w:rsid w:val="00AC205C"/>
    <w:rsid w:val="00AE1996"/>
    <w:rsid w:val="00AF0A6B"/>
    <w:rsid w:val="00AF5A1F"/>
    <w:rsid w:val="00B05A69"/>
    <w:rsid w:val="00B23B9D"/>
    <w:rsid w:val="00B52269"/>
    <w:rsid w:val="00B56EBA"/>
    <w:rsid w:val="00B76A6D"/>
    <w:rsid w:val="00B9734B"/>
    <w:rsid w:val="00BA30E2"/>
    <w:rsid w:val="00BC03CA"/>
    <w:rsid w:val="00BC3EBD"/>
    <w:rsid w:val="00C11BFE"/>
    <w:rsid w:val="00C214A2"/>
    <w:rsid w:val="00C4565E"/>
    <w:rsid w:val="00C5068F"/>
    <w:rsid w:val="00C64967"/>
    <w:rsid w:val="00C85381"/>
    <w:rsid w:val="00C86D74"/>
    <w:rsid w:val="00CC16C0"/>
    <w:rsid w:val="00CC3EF5"/>
    <w:rsid w:val="00CD04F1"/>
    <w:rsid w:val="00CD7F59"/>
    <w:rsid w:val="00D227ED"/>
    <w:rsid w:val="00D243C8"/>
    <w:rsid w:val="00D44A0B"/>
    <w:rsid w:val="00D45252"/>
    <w:rsid w:val="00D54D76"/>
    <w:rsid w:val="00D5767D"/>
    <w:rsid w:val="00D630B0"/>
    <w:rsid w:val="00D63526"/>
    <w:rsid w:val="00D637C0"/>
    <w:rsid w:val="00D66E37"/>
    <w:rsid w:val="00D71B4D"/>
    <w:rsid w:val="00D7689E"/>
    <w:rsid w:val="00D93D55"/>
    <w:rsid w:val="00DF023A"/>
    <w:rsid w:val="00DF383E"/>
    <w:rsid w:val="00E01FE0"/>
    <w:rsid w:val="00E15015"/>
    <w:rsid w:val="00E335FE"/>
    <w:rsid w:val="00E43C6B"/>
    <w:rsid w:val="00E66F85"/>
    <w:rsid w:val="00E76392"/>
    <w:rsid w:val="00E85557"/>
    <w:rsid w:val="00E90FDD"/>
    <w:rsid w:val="00E9418A"/>
    <w:rsid w:val="00EA5F8E"/>
    <w:rsid w:val="00EA7D6E"/>
    <w:rsid w:val="00EB71E2"/>
    <w:rsid w:val="00EC4E49"/>
    <w:rsid w:val="00ED77FB"/>
    <w:rsid w:val="00EE45FA"/>
    <w:rsid w:val="00EF647C"/>
    <w:rsid w:val="00F46D11"/>
    <w:rsid w:val="00F63082"/>
    <w:rsid w:val="00F66152"/>
    <w:rsid w:val="00F66557"/>
    <w:rsid w:val="00F83272"/>
    <w:rsid w:val="00FA352E"/>
    <w:rsid w:val="00FE3B1B"/>
    <w:rsid w:val="00FE4D29"/>
    <w:rsid w:val="00FF24F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A4A04"/>
    <w:pPr>
      <w:keepNext/>
      <w:spacing w:before="240" w:after="18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071F42"/>
    <w:rPr>
      <w:rFonts w:ascii="Arial" w:eastAsia="SimSun" w:hAnsi="Arial" w:cs="Arial"/>
      <w:sz w:val="18"/>
      <w:lang w:val="en-US" w:eastAsia="zh-CN"/>
    </w:rPr>
  </w:style>
  <w:style w:type="paragraph" w:customStyle="1" w:styleId="AgreementText">
    <w:name w:val="Agreement Text"/>
    <w:basedOn w:val="BodyText"/>
    <w:link w:val="AgreementTextChar"/>
    <w:uiPriority w:val="99"/>
    <w:rsid w:val="00071F42"/>
    <w:pPr>
      <w:keepLines/>
      <w:widowControl w:val="0"/>
      <w:spacing w:after="240"/>
    </w:pPr>
    <w:rPr>
      <w:rFonts w:eastAsia="Times New Roman" w:cs="Times New Roman"/>
      <w:szCs w:val="24"/>
    </w:rPr>
  </w:style>
  <w:style w:type="paragraph" w:customStyle="1" w:styleId="AgreementHeading">
    <w:name w:val="Agreement Heading"/>
    <w:basedOn w:val="AgreementText"/>
    <w:rsid w:val="00071F42"/>
    <w:pPr>
      <w:keepNext/>
      <w:spacing w:before="480"/>
      <w:jc w:val="center"/>
    </w:pPr>
    <w:rPr>
      <w:rFonts w:cs="Arial"/>
      <w:bCs/>
      <w:szCs w:val="22"/>
    </w:rPr>
  </w:style>
  <w:style w:type="paragraph" w:customStyle="1" w:styleId="AgreementFeelist">
    <w:name w:val="Agreement Fee list"/>
    <w:basedOn w:val="AgreementText"/>
    <w:rsid w:val="00071F42"/>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071F42"/>
    <w:pPr>
      <w:spacing w:before="0"/>
      <w:jc w:val="left"/>
    </w:pPr>
    <w:rPr>
      <w:b/>
      <w:bCs w:val="0"/>
      <w:i/>
      <w:szCs w:val="20"/>
      <w:lang w:eastAsia="en-US"/>
    </w:rPr>
  </w:style>
  <w:style w:type="paragraph" w:customStyle="1" w:styleId="AgreementKindHeading">
    <w:name w:val="Agreement Kind Heading"/>
    <w:basedOn w:val="AgreementPartHeading"/>
    <w:rsid w:val="00071F42"/>
    <w:pPr>
      <w:tabs>
        <w:tab w:val="left" w:pos="567"/>
        <w:tab w:val="center" w:pos="7513"/>
      </w:tabs>
      <w:ind w:left="567"/>
    </w:pPr>
    <w:rPr>
      <w:i w:val="0"/>
    </w:rPr>
  </w:style>
  <w:style w:type="paragraph" w:customStyle="1" w:styleId="AgreementTexti">
    <w:name w:val="Agreement Text (i)"/>
    <w:basedOn w:val="AgreementText"/>
    <w:qFormat/>
    <w:rsid w:val="00071F42"/>
    <w:pPr>
      <w:tabs>
        <w:tab w:val="right" w:pos="1276"/>
        <w:tab w:val="left" w:pos="1418"/>
      </w:tabs>
    </w:pPr>
    <w:rPr>
      <w:rFonts w:cs="Arial"/>
      <w:szCs w:val="22"/>
    </w:rPr>
  </w:style>
  <w:style w:type="character" w:styleId="FootnoteReference">
    <w:name w:val="footnote reference"/>
    <w:basedOn w:val="DefaultParagraphFont"/>
    <w:semiHidden/>
    <w:unhideWhenUsed/>
    <w:rsid w:val="00071F42"/>
    <w:rPr>
      <w:vertAlign w:val="superscript"/>
    </w:rPr>
  </w:style>
  <w:style w:type="character" w:customStyle="1" w:styleId="InsertedText">
    <w:name w:val="Inserted Text"/>
    <w:basedOn w:val="DefaultParagraphFont"/>
    <w:uiPriority w:val="1"/>
    <w:qFormat/>
    <w:rsid w:val="00071F42"/>
    <w:rPr>
      <w:rFonts w:ascii="Arial" w:hAnsi="Arial" w:cs="Arial" w:hint="default"/>
      <w:color w:val="0000FF"/>
      <w:szCs w:val="22"/>
      <w:u w:val="single"/>
    </w:rPr>
  </w:style>
  <w:style w:type="paragraph" w:customStyle="1" w:styleId="Deletedtext">
    <w:name w:val="Deleted text"/>
    <w:basedOn w:val="AgreementText"/>
    <w:link w:val="DeletedtextChar"/>
    <w:qFormat/>
    <w:rsid w:val="0032612A"/>
    <w:pPr>
      <w:jc w:val="center"/>
    </w:pPr>
    <w:rPr>
      <w:rFonts w:cs="Arial"/>
      <w:strike/>
      <w:color w:val="FF0000"/>
      <w:szCs w:val="22"/>
    </w:rPr>
  </w:style>
  <w:style w:type="character" w:customStyle="1" w:styleId="BodyTextChar">
    <w:name w:val="Body Text Char"/>
    <w:basedOn w:val="DefaultParagraphFont"/>
    <w:link w:val="BodyText"/>
    <w:rsid w:val="001704EB"/>
    <w:rPr>
      <w:rFonts w:ascii="Arial" w:eastAsia="SimSun" w:hAnsi="Arial" w:cs="Arial"/>
      <w:sz w:val="22"/>
      <w:lang w:val="en-US" w:eastAsia="zh-CN"/>
    </w:rPr>
  </w:style>
  <w:style w:type="character" w:customStyle="1" w:styleId="AgreementTextChar">
    <w:name w:val="Agreement Text Char"/>
    <w:basedOn w:val="BodyTextChar"/>
    <w:link w:val="AgreementText"/>
    <w:uiPriority w:val="99"/>
    <w:rsid w:val="001704EB"/>
    <w:rPr>
      <w:rFonts w:ascii="Arial" w:eastAsia="SimSun" w:hAnsi="Arial" w:cs="Arial"/>
      <w:sz w:val="22"/>
      <w:szCs w:val="24"/>
      <w:lang w:val="en-US" w:eastAsia="zh-CN"/>
    </w:rPr>
  </w:style>
  <w:style w:type="character" w:customStyle="1" w:styleId="DeletedtextChar">
    <w:name w:val="Deleted text Char"/>
    <w:basedOn w:val="AgreementTextChar"/>
    <w:link w:val="Deletedtext"/>
    <w:rsid w:val="001704EB"/>
    <w:rPr>
      <w:rFonts w:ascii="Arial" w:eastAsia="SimSun" w:hAnsi="Arial" w:cs="Arial"/>
      <w:strike/>
      <w:color w:val="FF0000"/>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A4A04"/>
    <w:pPr>
      <w:keepNext/>
      <w:spacing w:before="240" w:after="18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071F42"/>
    <w:rPr>
      <w:rFonts w:ascii="Arial" w:eastAsia="SimSun" w:hAnsi="Arial" w:cs="Arial"/>
      <w:sz w:val="18"/>
      <w:lang w:val="en-US" w:eastAsia="zh-CN"/>
    </w:rPr>
  </w:style>
  <w:style w:type="paragraph" w:customStyle="1" w:styleId="AgreementText">
    <w:name w:val="Agreement Text"/>
    <w:basedOn w:val="BodyText"/>
    <w:link w:val="AgreementTextChar"/>
    <w:uiPriority w:val="99"/>
    <w:rsid w:val="00071F42"/>
    <w:pPr>
      <w:keepLines/>
      <w:widowControl w:val="0"/>
      <w:spacing w:after="240"/>
    </w:pPr>
    <w:rPr>
      <w:rFonts w:eastAsia="Times New Roman" w:cs="Times New Roman"/>
      <w:szCs w:val="24"/>
    </w:rPr>
  </w:style>
  <w:style w:type="paragraph" w:customStyle="1" w:styleId="AgreementHeading">
    <w:name w:val="Agreement Heading"/>
    <w:basedOn w:val="AgreementText"/>
    <w:rsid w:val="00071F42"/>
    <w:pPr>
      <w:keepNext/>
      <w:spacing w:before="480"/>
      <w:jc w:val="center"/>
    </w:pPr>
    <w:rPr>
      <w:rFonts w:cs="Arial"/>
      <w:bCs/>
      <w:szCs w:val="22"/>
    </w:rPr>
  </w:style>
  <w:style w:type="paragraph" w:customStyle="1" w:styleId="AgreementFeelist">
    <w:name w:val="Agreement Fee list"/>
    <w:basedOn w:val="AgreementText"/>
    <w:rsid w:val="00071F42"/>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071F42"/>
    <w:pPr>
      <w:spacing w:before="0"/>
      <w:jc w:val="left"/>
    </w:pPr>
    <w:rPr>
      <w:b/>
      <w:bCs w:val="0"/>
      <w:i/>
      <w:szCs w:val="20"/>
      <w:lang w:eastAsia="en-US"/>
    </w:rPr>
  </w:style>
  <w:style w:type="paragraph" w:customStyle="1" w:styleId="AgreementKindHeading">
    <w:name w:val="Agreement Kind Heading"/>
    <w:basedOn w:val="AgreementPartHeading"/>
    <w:rsid w:val="00071F42"/>
    <w:pPr>
      <w:tabs>
        <w:tab w:val="left" w:pos="567"/>
        <w:tab w:val="center" w:pos="7513"/>
      </w:tabs>
      <w:ind w:left="567"/>
    </w:pPr>
    <w:rPr>
      <w:i w:val="0"/>
    </w:rPr>
  </w:style>
  <w:style w:type="paragraph" w:customStyle="1" w:styleId="AgreementTexti">
    <w:name w:val="Agreement Text (i)"/>
    <w:basedOn w:val="AgreementText"/>
    <w:qFormat/>
    <w:rsid w:val="00071F42"/>
    <w:pPr>
      <w:tabs>
        <w:tab w:val="right" w:pos="1276"/>
        <w:tab w:val="left" w:pos="1418"/>
      </w:tabs>
    </w:pPr>
    <w:rPr>
      <w:rFonts w:cs="Arial"/>
      <w:szCs w:val="22"/>
    </w:rPr>
  </w:style>
  <w:style w:type="character" w:styleId="FootnoteReference">
    <w:name w:val="footnote reference"/>
    <w:basedOn w:val="DefaultParagraphFont"/>
    <w:semiHidden/>
    <w:unhideWhenUsed/>
    <w:rsid w:val="00071F42"/>
    <w:rPr>
      <w:vertAlign w:val="superscript"/>
    </w:rPr>
  </w:style>
  <w:style w:type="character" w:customStyle="1" w:styleId="InsertedText">
    <w:name w:val="Inserted Text"/>
    <w:basedOn w:val="DefaultParagraphFont"/>
    <w:uiPriority w:val="1"/>
    <w:qFormat/>
    <w:rsid w:val="00071F42"/>
    <w:rPr>
      <w:rFonts w:ascii="Arial" w:hAnsi="Arial" w:cs="Arial" w:hint="default"/>
      <w:color w:val="0000FF"/>
      <w:szCs w:val="22"/>
      <w:u w:val="single"/>
    </w:rPr>
  </w:style>
  <w:style w:type="paragraph" w:customStyle="1" w:styleId="Deletedtext">
    <w:name w:val="Deleted text"/>
    <w:basedOn w:val="AgreementText"/>
    <w:link w:val="DeletedtextChar"/>
    <w:qFormat/>
    <w:rsid w:val="0032612A"/>
    <w:pPr>
      <w:jc w:val="center"/>
    </w:pPr>
    <w:rPr>
      <w:rFonts w:cs="Arial"/>
      <w:strike/>
      <w:color w:val="FF0000"/>
      <w:szCs w:val="22"/>
    </w:rPr>
  </w:style>
  <w:style w:type="character" w:customStyle="1" w:styleId="BodyTextChar">
    <w:name w:val="Body Text Char"/>
    <w:basedOn w:val="DefaultParagraphFont"/>
    <w:link w:val="BodyText"/>
    <w:rsid w:val="001704EB"/>
    <w:rPr>
      <w:rFonts w:ascii="Arial" w:eastAsia="SimSun" w:hAnsi="Arial" w:cs="Arial"/>
      <w:sz w:val="22"/>
      <w:lang w:val="en-US" w:eastAsia="zh-CN"/>
    </w:rPr>
  </w:style>
  <w:style w:type="character" w:customStyle="1" w:styleId="AgreementTextChar">
    <w:name w:val="Agreement Text Char"/>
    <w:basedOn w:val="BodyTextChar"/>
    <w:link w:val="AgreementText"/>
    <w:uiPriority w:val="99"/>
    <w:rsid w:val="001704EB"/>
    <w:rPr>
      <w:rFonts w:ascii="Arial" w:eastAsia="SimSun" w:hAnsi="Arial" w:cs="Arial"/>
      <w:sz w:val="22"/>
      <w:szCs w:val="24"/>
      <w:lang w:val="en-US" w:eastAsia="zh-CN"/>
    </w:rPr>
  </w:style>
  <w:style w:type="character" w:customStyle="1" w:styleId="DeletedtextChar">
    <w:name w:val="Deleted text Char"/>
    <w:basedOn w:val="AgreementTextChar"/>
    <w:link w:val="Deletedtext"/>
    <w:rsid w:val="001704EB"/>
    <w:rPr>
      <w:rFonts w:ascii="Arial" w:eastAsia="SimSun" w:hAnsi="Arial" w:cs="Arial"/>
      <w:strike/>
      <w:color w:val="FF000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8792">
      <w:bodyDiv w:val="1"/>
      <w:marLeft w:val="0"/>
      <w:marRight w:val="0"/>
      <w:marTop w:val="0"/>
      <w:marBottom w:val="0"/>
      <w:divBdr>
        <w:top w:val="none" w:sz="0" w:space="0" w:color="auto"/>
        <w:left w:val="none" w:sz="0" w:space="0" w:color="auto"/>
        <w:bottom w:val="none" w:sz="0" w:space="0" w:color="auto"/>
        <w:right w:val="none" w:sz="0" w:space="0" w:color="auto"/>
      </w:divBdr>
    </w:div>
    <w:div w:id="535656527">
      <w:bodyDiv w:val="1"/>
      <w:marLeft w:val="0"/>
      <w:marRight w:val="0"/>
      <w:marTop w:val="0"/>
      <w:marBottom w:val="0"/>
      <w:divBdr>
        <w:top w:val="none" w:sz="0" w:space="0" w:color="auto"/>
        <w:left w:val="none" w:sz="0" w:space="0" w:color="auto"/>
        <w:bottom w:val="none" w:sz="0" w:space="0" w:color="auto"/>
        <w:right w:val="none" w:sz="0" w:space="0" w:color="auto"/>
      </w:divBdr>
    </w:div>
    <w:div w:id="8969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AD0B-56ED-45DE-B12F-D89C2E2E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4</TotalTime>
  <Pages>15</Pages>
  <Words>4844</Words>
  <Characters>27689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PCT/A/50/4</vt:lpstr>
    </vt:vector>
  </TitlesOfParts>
  <Company>WIPO</Company>
  <LinksUpToDate>false</LinksUpToDate>
  <CharactersWithSpaces>32469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PCT/A/50/4</dc:title>
  <dc:subject>Fiftieth (29th Extraordinary) Session</dc:subject>
  <dc:creator>Marlow</dc:creator>
  <cp:lastModifiedBy>Marlow</cp:lastModifiedBy>
  <cp:revision>4</cp:revision>
  <cp:lastPrinted>2018-07-27T15:57:00Z</cp:lastPrinted>
  <dcterms:created xsi:type="dcterms:W3CDTF">2018-07-27T15:52:00Z</dcterms:created>
  <dcterms:modified xsi:type="dcterms:W3CDTF">2018-07-27T16:13:00Z</dcterms:modified>
  <cp:category>International Patent Cooperation Union (PCT Union)</cp:category>
</cp:coreProperties>
</file>