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77" w:rsidRPr="00123893" w:rsidRDefault="00DD6277" w:rsidP="00DD6277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DD6277" w:rsidRDefault="00DD6277" w:rsidP="00DD6277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9013389" wp14:editId="1E22F01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77" w:rsidRPr="007378AD" w:rsidRDefault="00DD6277" w:rsidP="00DD6277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59068D">
        <w:rPr>
          <w:rFonts w:ascii="Arial Black" w:hAnsi="Arial Black"/>
          <w:b/>
          <w:caps/>
          <w:sz w:val="15"/>
          <w:lang w:val="fr-CH"/>
        </w:rPr>
        <w:t>MM/A/53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2</w:t>
      </w:r>
    </w:p>
    <w:p w:rsidR="00DD6277" w:rsidRPr="007378AD" w:rsidRDefault="00DD6277" w:rsidP="00DD6277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DD6277" w:rsidRPr="007378AD" w:rsidRDefault="00DD6277" w:rsidP="00DD6277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fr-CH"/>
        </w:rPr>
        <w:t>20 septembre 2019</w:t>
      </w:r>
    </w:p>
    <w:p w:rsidR="00DD6277" w:rsidRPr="0059068D" w:rsidRDefault="00DD6277" w:rsidP="00DD6277">
      <w:pPr>
        <w:pStyle w:val="Heading1"/>
        <w:rPr>
          <w:lang w:val="fr-CH"/>
        </w:rPr>
      </w:pPr>
      <w:r w:rsidRPr="0059068D">
        <w:rPr>
          <w:lang w:val="fr-CH"/>
        </w:rPr>
        <w:t>Union particulière pour l</w:t>
      </w:r>
      <w:r>
        <w:rPr>
          <w:lang w:val="fr-CH"/>
        </w:rPr>
        <w:t>’</w:t>
      </w:r>
      <w:r w:rsidRPr="0059068D">
        <w:rPr>
          <w:lang w:val="fr-CH"/>
        </w:rPr>
        <w:t>enregistrement international des marques (Union de Madrid)</w:t>
      </w:r>
    </w:p>
    <w:p w:rsidR="00DD6277" w:rsidRPr="00217165" w:rsidRDefault="00DD6277" w:rsidP="00DD6277">
      <w:pPr>
        <w:pStyle w:val="Heading1"/>
        <w:rPr>
          <w:lang w:val="fr-CH"/>
        </w:rPr>
      </w:pPr>
      <w:r w:rsidRPr="0059068D">
        <w:rPr>
          <w:lang w:val="fr-CH"/>
        </w:rPr>
        <w:t>Assemblée</w:t>
      </w:r>
    </w:p>
    <w:p w:rsidR="00DD6277" w:rsidRPr="00217165" w:rsidRDefault="00DD6277" w:rsidP="00DD6277">
      <w:pPr>
        <w:spacing w:after="720"/>
        <w:rPr>
          <w:b/>
          <w:sz w:val="24"/>
          <w:lang w:val="fr-CH"/>
        </w:rPr>
      </w:pPr>
      <w:r w:rsidRPr="0059068D">
        <w:rPr>
          <w:b/>
          <w:sz w:val="24"/>
          <w:lang w:val="fr-CH"/>
        </w:rPr>
        <w:t>Cinquante-troisième session (23</w:t>
      </w:r>
      <w:r w:rsidRPr="0059068D">
        <w:rPr>
          <w:b/>
          <w:sz w:val="24"/>
          <w:vertAlign w:val="superscript"/>
          <w:lang w:val="fr-CH"/>
        </w:rPr>
        <w:t>e</w:t>
      </w:r>
      <w:r w:rsidRPr="0059068D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59068D">
        <w:rPr>
          <w:b/>
          <w:sz w:val="24"/>
          <w:lang w:val="fr-CH"/>
        </w:rPr>
        <w:t>Genève, 30 septembre – 9 octobre 2019</w:t>
      </w:r>
    </w:p>
    <w:p w:rsidR="002A4D42" w:rsidRPr="00DD6277" w:rsidRDefault="005B6751" w:rsidP="002A4D42">
      <w:pPr>
        <w:rPr>
          <w:caps/>
          <w:sz w:val="24"/>
          <w:szCs w:val="24"/>
          <w:lang w:val="fr-FR"/>
        </w:rPr>
      </w:pPr>
      <w:r w:rsidRPr="00DD6277">
        <w:rPr>
          <w:bCs/>
          <w:caps/>
          <w:sz w:val="24"/>
          <w:szCs w:val="24"/>
          <w:lang w:val="fr-FR"/>
        </w:rPr>
        <w:t>PROPOS</w:t>
      </w:r>
      <w:r w:rsidR="004B50B4" w:rsidRPr="00DD6277">
        <w:rPr>
          <w:bCs/>
          <w:caps/>
          <w:sz w:val="24"/>
          <w:szCs w:val="24"/>
          <w:lang w:val="fr-FR"/>
        </w:rPr>
        <w:t>ition relative à la répartit</w:t>
      </w:r>
      <w:r w:rsidR="001F2E99" w:rsidRPr="00DD6277">
        <w:rPr>
          <w:bCs/>
          <w:caps/>
          <w:sz w:val="24"/>
          <w:szCs w:val="24"/>
          <w:lang w:val="fr-FR"/>
        </w:rPr>
        <w:t>ion de l’excédent de l’</w:t>
      </w:r>
      <w:r w:rsidR="00DD6277" w:rsidRPr="00DD6277">
        <w:rPr>
          <w:bCs/>
          <w:caps/>
          <w:sz w:val="24"/>
          <w:szCs w:val="24"/>
          <w:lang w:val="fr-FR"/>
        </w:rPr>
        <w:t>U</w:t>
      </w:r>
      <w:r w:rsidR="001F2E99" w:rsidRPr="00DD6277">
        <w:rPr>
          <w:bCs/>
          <w:caps/>
          <w:sz w:val="24"/>
          <w:szCs w:val="24"/>
          <w:lang w:val="fr-FR"/>
        </w:rPr>
        <w:t xml:space="preserve">nion de </w:t>
      </w:r>
      <w:r w:rsidR="002A4D42" w:rsidRPr="00DD6277">
        <w:rPr>
          <w:caps/>
          <w:sz w:val="24"/>
          <w:szCs w:val="24"/>
          <w:lang w:val="fr-FR"/>
        </w:rPr>
        <w:t xml:space="preserve">Madrid </w:t>
      </w:r>
      <w:r w:rsidR="001F2E99" w:rsidRPr="00DD6277">
        <w:rPr>
          <w:caps/>
          <w:sz w:val="24"/>
          <w:szCs w:val="24"/>
          <w:lang w:val="fr-FR"/>
        </w:rPr>
        <w:t xml:space="preserve">pour l’exercice biennal </w:t>
      </w:r>
      <w:r w:rsidR="002A4D42" w:rsidRPr="00DD6277">
        <w:rPr>
          <w:caps/>
          <w:sz w:val="24"/>
          <w:szCs w:val="24"/>
          <w:lang w:val="fr-FR"/>
        </w:rPr>
        <w:t>2020</w:t>
      </w:r>
      <w:r w:rsidR="001F2E99" w:rsidRPr="00DD6277">
        <w:rPr>
          <w:caps/>
          <w:sz w:val="24"/>
          <w:szCs w:val="24"/>
          <w:lang w:val="fr-FR"/>
        </w:rPr>
        <w:noBreakHyphen/>
        <w:t>20</w:t>
      </w:r>
      <w:r w:rsidR="002A4D42" w:rsidRPr="00DD6277">
        <w:rPr>
          <w:caps/>
          <w:sz w:val="24"/>
          <w:szCs w:val="24"/>
          <w:lang w:val="fr-FR"/>
        </w:rPr>
        <w:t>21</w:t>
      </w:r>
    </w:p>
    <w:p w:rsidR="002A4D42" w:rsidRPr="000554EE" w:rsidRDefault="002A4D42" w:rsidP="002A4D42">
      <w:pPr>
        <w:rPr>
          <w:i/>
          <w:lang w:val="fr-FR"/>
        </w:rPr>
      </w:pPr>
    </w:p>
    <w:p w:rsidR="00371BAF" w:rsidRPr="000554EE" w:rsidRDefault="00CC5EDE" w:rsidP="002A4D42">
      <w:pPr>
        <w:rPr>
          <w:i/>
          <w:lang w:val="fr-FR"/>
        </w:rPr>
      </w:pPr>
      <w:r w:rsidRPr="000554EE">
        <w:rPr>
          <w:i/>
          <w:lang w:val="fr-FR"/>
        </w:rPr>
        <w:t>Propos</w:t>
      </w:r>
      <w:r w:rsidR="001F2E99" w:rsidRPr="000554EE">
        <w:rPr>
          <w:i/>
          <w:lang w:val="fr-FR"/>
        </w:rPr>
        <w:t>ition présentée par la délégation des États</w:t>
      </w:r>
      <w:r w:rsidR="001F2E99" w:rsidRPr="000554EE">
        <w:rPr>
          <w:i/>
          <w:lang w:val="fr-FR"/>
        </w:rPr>
        <w:noBreakHyphen/>
        <w:t>Unis d’Amérique</w:t>
      </w:r>
    </w:p>
    <w:p w:rsidR="002A4D42" w:rsidRPr="000554EE" w:rsidRDefault="002A4D42" w:rsidP="002A4D42">
      <w:pPr>
        <w:rPr>
          <w:i/>
          <w:lang w:val="fr-FR"/>
        </w:rPr>
      </w:pPr>
    </w:p>
    <w:p w:rsidR="009E78C4" w:rsidRPr="000554EE" w:rsidRDefault="009E78C4" w:rsidP="002A4D42">
      <w:pPr>
        <w:rPr>
          <w:i/>
          <w:lang w:val="fr-FR"/>
        </w:rPr>
      </w:pPr>
    </w:p>
    <w:p w:rsidR="009E78C4" w:rsidRPr="000554EE" w:rsidRDefault="009E78C4" w:rsidP="002A4D42">
      <w:pPr>
        <w:rPr>
          <w:i/>
          <w:lang w:val="fr-FR"/>
        </w:rPr>
      </w:pPr>
    </w:p>
    <w:p w:rsidR="009E78C4" w:rsidRPr="000554EE" w:rsidRDefault="009E78C4" w:rsidP="002A4D42">
      <w:pPr>
        <w:rPr>
          <w:i/>
          <w:lang w:val="fr-FR"/>
        </w:rPr>
      </w:pPr>
    </w:p>
    <w:p w:rsidR="009E78C4" w:rsidRPr="000554EE" w:rsidRDefault="009E78C4" w:rsidP="002A4D42">
      <w:pPr>
        <w:rPr>
          <w:i/>
          <w:lang w:val="fr-FR"/>
        </w:rPr>
      </w:pPr>
    </w:p>
    <w:p w:rsidR="00371BAF" w:rsidRPr="000554EE" w:rsidRDefault="00B54915" w:rsidP="002A4D42">
      <w:pPr>
        <w:rPr>
          <w:lang w:val="fr-FR"/>
        </w:rPr>
      </w:pPr>
      <w:r w:rsidRPr="000554EE">
        <w:rPr>
          <w:lang w:val="fr-FR"/>
        </w:rPr>
        <w:t xml:space="preserve">Dans une </w:t>
      </w:r>
      <w:r w:rsidR="00371BAF" w:rsidRPr="000554EE">
        <w:rPr>
          <w:lang w:val="fr-FR"/>
        </w:rPr>
        <w:t xml:space="preserve">communication </w:t>
      </w:r>
      <w:r w:rsidR="00801686">
        <w:rPr>
          <w:lang w:val="fr-FR"/>
        </w:rPr>
        <w:t xml:space="preserve">au </w:t>
      </w:r>
      <w:r w:rsidR="00801686" w:rsidRPr="000554EE">
        <w:rPr>
          <w:lang w:val="fr-FR"/>
        </w:rPr>
        <w:t>Secr</w:t>
      </w:r>
      <w:r w:rsidR="00801686">
        <w:rPr>
          <w:lang w:val="fr-FR"/>
        </w:rPr>
        <w:t>é</w:t>
      </w:r>
      <w:r w:rsidR="00801686" w:rsidRPr="000554EE">
        <w:rPr>
          <w:lang w:val="fr-FR"/>
        </w:rPr>
        <w:t xml:space="preserve">tariat </w:t>
      </w:r>
      <w:r w:rsidR="000554EE" w:rsidRPr="000554EE">
        <w:rPr>
          <w:lang w:val="fr-FR"/>
        </w:rPr>
        <w:t xml:space="preserve">reçue </w:t>
      </w:r>
      <w:r w:rsidR="000554EE">
        <w:rPr>
          <w:lang w:val="fr-FR"/>
        </w:rPr>
        <w:t xml:space="preserve">le </w:t>
      </w:r>
      <w:r w:rsidR="008A59A3" w:rsidRPr="000554EE">
        <w:rPr>
          <w:lang w:val="fr-FR"/>
        </w:rPr>
        <w:t>18</w:t>
      </w:r>
      <w:r w:rsidR="000554EE">
        <w:rPr>
          <w:lang w:val="fr-FR"/>
        </w:rPr>
        <w:t> septembre </w:t>
      </w:r>
      <w:r w:rsidR="00371BAF" w:rsidRPr="000554EE">
        <w:rPr>
          <w:lang w:val="fr-FR"/>
        </w:rPr>
        <w:t xml:space="preserve">2019, </w:t>
      </w:r>
      <w:r w:rsidR="000554EE">
        <w:rPr>
          <w:lang w:val="fr-FR"/>
        </w:rPr>
        <w:t>la délégation des États</w:t>
      </w:r>
      <w:r w:rsidR="000554EE">
        <w:rPr>
          <w:lang w:val="fr-FR"/>
        </w:rPr>
        <w:noBreakHyphen/>
        <w:t>Unis d’Amérique a soumis la proposition ci</w:t>
      </w:r>
      <w:r w:rsidR="000554EE">
        <w:rPr>
          <w:lang w:val="fr-FR"/>
        </w:rPr>
        <w:noBreakHyphen/>
        <w:t xml:space="preserve">jointe </w:t>
      </w:r>
      <w:r w:rsidR="00E110C2">
        <w:rPr>
          <w:lang w:val="fr-FR"/>
        </w:rPr>
        <w:t xml:space="preserve">au titre du point de l’ordre du jour intitulé </w:t>
      </w:r>
      <w:r w:rsidR="008A59A3" w:rsidRPr="000554EE">
        <w:rPr>
          <w:lang w:val="fr-FR"/>
        </w:rPr>
        <w:t>“Syst</w:t>
      </w:r>
      <w:r w:rsidR="00E110C2">
        <w:rPr>
          <w:lang w:val="fr-FR"/>
        </w:rPr>
        <w:t>èm</w:t>
      </w:r>
      <w:r w:rsidR="008A59A3" w:rsidRPr="000554EE">
        <w:rPr>
          <w:lang w:val="fr-FR"/>
        </w:rPr>
        <w:t>e</w:t>
      </w:r>
      <w:r w:rsidR="00E110C2">
        <w:rPr>
          <w:lang w:val="fr-FR"/>
        </w:rPr>
        <w:t xml:space="preserve"> de Madrid</w:t>
      </w:r>
      <w:r w:rsidR="008A59A3" w:rsidRPr="000554EE">
        <w:rPr>
          <w:lang w:val="fr-FR"/>
        </w:rPr>
        <w:t>”.</w:t>
      </w:r>
      <w:r w:rsidR="00E110C2">
        <w:rPr>
          <w:lang w:val="fr-FR"/>
        </w:rPr>
        <w:t xml:space="preserve">  </w:t>
      </w:r>
    </w:p>
    <w:p w:rsidR="002A4D42" w:rsidRPr="000554EE" w:rsidRDefault="002A4D42" w:rsidP="00371BAF">
      <w:pPr>
        <w:tabs>
          <w:tab w:val="left" w:pos="5670"/>
        </w:tabs>
        <w:ind w:left="5533"/>
        <w:rPr>
          <w:lang w:val="fr-FR"/>
        </w:rPr>
      </w:pPr>
    </w:p>
    <w:p w:rsidR="002A4D42" w:rsidRPr="000554EE" w:rsidRDefault="002A4D42" w:rsidP="00371BAF">
      <w:pPr>
        <w:tabs>
          <w:tab w:val="left" w:pos="5670"/>
        </w:tabs>
        <w:ind w:left="5533"/>
        <w:rPr>
          <w:lang w:val="fr-FR"/>
        </w:rPr>
      </w:pPr>
    </w:p>
    <w:p w:rsidR="002A4D42" w:rsidRPr="000554EE" w:rsidRDefault="002A4D42" w:rsidP="00371BAF">
      <w:pPr>
        <w:tabs>
          <w:tab w:val="left" w:pos="5670"/>
        </w:tabs>
        <w:ind w:left="5533"/>
        <w:rPr>
          <w:lang w:val="fr-FR"/>
        </w:rPr>
      </w:pPr>
    </w:p>
    <w:p w:rsidR="00371BAF" w:rsidRPr="000554EE" w:rsidRDefault="00371BAF" w:rsidP="00371BAF">
      <w:pPr>
        <w:tabs>
          <w:tab w:val="left" w:pos="5670"/>
        </w:tabs>
        <w:ind w:left="5533"/>
        <w:rPr>
          <w:lang w:val="fr-FR"/>
        </w:rPr>
        <w:sectPr w:rsidR="00371BAF" w:rsidRPr="000554EE" w:rsidSect="00553AE8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554EE">
        <w:rPr>
          <w:lang w:val="fr-FR"/>
        </w:rPr>
        <w:t>[</w:t>
      </w:r>
      <w:r w:rsidR="00801686">
        <w:rPr>
          <w:lang w:val="fr-FR"/>
        </w:rPr>
        <w:t>L’a</w:t>
      </w:r>
      <w:r w:rsidRPr="000554EE">
        <w:rPr>
          <w:lang w:val="fr-FR"/>
        </w:rPr>
        <w:t>nnex</w:t>
      </w:r>
      <w:r w:rsidR="00801686">
        <w:rPr>
          <w:lang w:val="fr-FR"/>
        </w:rPr>
        <w:t>e suit</w:t>
      </w:r>
      <w:r w:rsidRPr="000554EE">
        <w:rPr>
          <w:lang w:val="fr-FR"/>
        </w:rPr>
        <w:t>]</w:t>
      </w:r>
    </w:p>
    <w:p w:rsidR="00B06754" w:rsidRPr="000554EE" w:rsidRDefault="00801686" w:rsidP="001224D0">
      <w:pPr>
        <w:rPr>
          <w:lang w:val="fr-FR"/>
        </w:rPr>
      </w:pPr>
      <w:r w:rsidRPr="00801686">
        <w:rPr>
          <w:bCs/>
          <w:lang w:val="fr-FR"/>
        </w:rPr>
        <w:lastRenderedPageBreak/>
        <w:t>PROPOSITION RELATIVE À LA RÉPARTITION DE L’EXCÉDENT DE L’UNION DE MADRID POUR L’EXERCICE BIENNAL 2020</w:t>
      </w:r>
      <w:r w:rsidR="00933688">
        <w:rPr>
          <w:bCs/>
          <w:lang w:val="fr-FR"/>
        </w:rPr>
        <w:noBreakHyphen/>
      </w:r>
      <w:r w:rsidRPr="00801686">
        <w:rPr>
          <w:bCs/>
          <w:lang w:val="fr-FR"/>
        </w:rPr>
        <w:t>2021</w:t>
      </w:r>
    </w:p>
    <w:p w:rsidR="00B06754" w:rsidRPr="000554EE" w:rsidRDefault="00B06754" w:rsidP="001224D0">
      <w:pPr>
        <w:rPr>
          <w:i/>
          <w:lang w:val="fr-FR"/>
        </w:rPr>
      </w:pPr>
    </w:p>
    <w:p w:rsidR="00726E3E" w:rsidRPr="000554EE" w:rsidRDefault="00801686" w:rsidP="001224D0">
      <w:pPr>
        <w:rPr>
          <w:i/>
          <w:lang w:val="fr-FR"/>
        </w:rPr>
      </w:pPr>
      <w:r w:rsidRPr="000554EE">
        <w:rPr>
          <w:i/>
          <w:lang w:val="fr-FR"/>
        </w:rPr>
        <w:t>Proposition présentée par la délégation des États</w:t>
      </w:r>
      <w:r w:rsidRPr="000554EE">
        <w:rPr>
          <w:i/>
          <w:lang w:val="fr-FR"/>
        </w:rPr>
        <w:noBreakHyphen/>
        <w:t>Unis d’Amérique</w:t>
      </w:r>
    </w:p>
    <w:p w:rsidR="005B6751" w:rsidRPr="000554EE" w:rsidRDefault="005B6751" w:rsidP="001224D0">
      <w:pPr>
        <w:rPr>
          <w:caps/>
          <w:szCs w:val="22"/>
          <w:lang w:val="fr-FR"/>
        </w:rPr>
      </w:pPr>
    </w:p>
    <w:p w:rsidR="00DD6277" w:rsidRDefault="00227F2A" w:rsidP="00DD6277">
      <w:pPr>
        <w:pStyle w:val="ONUMFS"/>
        <w:rPr>
          <w:lang w:val="fr-FR"/>
        </w:rPr>
      </w:pPr>
      <w:r>
        <w:rPr>
          <w:lang w:val="fr-FR"/>
        </w:rPr>
        <w:t>Comme indiqué dans le programme et budget propo</w:t>
      </w:r>
      <w:r w:rsidR="00726E3E" w:rsidRPr="000554EE">
        <w:rPr>
          <w:lang w:val="fr-FR"/>
        </w:rPr>
        <w:t>s</w:t>
      </w:r>
      <w:r>
        <w:rPr>
          <w:lang w:val="fr-FR"/>
        </w:rPr>
        <w:t xml:space="preserve">é </w:t>
      </w:r>
      <w:r w:rsidR="00726E3E" w:rsidRPr="000554EE">
        <w:rPr>
          <w:lang w:val="fr-FR"/>
        </w:rPr>
        <w:t>(document A/5</w:t>
      </w:r>
      <w:r>
        <w:rPr>
          <w:lang w:val="fr-FR"/>
        </w:rPr>
        <w:t>9</w:t>
      </w:r>
      <w:r w:rsidR="00726E3E" w:rsidRPr="000554EE">
        <w:rPr>
          <w:lang w:val="fr-FR"/>
        </w:rPr>
        <w:t xml:space="preserve">/8), </w:t>
      </w:r>
      <w:r>
        <w:rPr>
          <w:lang w:val="fr-FR"/>
        </w:rPr>
        <w:t xml:space="preserve">un </w:t>
      </w:r>
      <w:r w:rsidRPr="00227F2A">
        <w:rPr>
          <w:lang w:val="fr-FR"/>
        </w:rPr>
        <w:t>excédent des recettes par rapport aux dépenses de l</w:t>
      </w:r>
      <w:r w:rsidR="00933688">
        <w:rPr>
          <w:lang w:val="fr-FR"/>
        </w:rPr>
        <w:t>’</w:t>
      </w:r>
      <w:r w:rsidRPr="00227F2A">
        <w:rPr>
          <w:lang w:val="fr-FR"/>
        </w:rPr>
        <w:t xml:space="preserve">Union de Madrid </w:t>
      </w:r>
      <w:r>
        <w:rPr>
          <w:lang w:val="fr-FR"/>
        </w:rPr>
        <w:t xml:space="preserve">s’élevant à </w:t>
      </w:r>
      <w:r w:rsidRPr="00227F2A">
        <w:rPr>
          <w:lang w:val="fr-FR"/>
        </w:rPr>
        <w:t>8,1</w:t>
      </w:r>
      <w:r>
        <w:rPr>
          <w:lang w:val="fr-FR"/>
        </w:rPr>
        <w:t>0</w:t>
      </w:r>
      <w:r w:rsidRPr="00227F2A">
        <w:rPr>
          <w:lang w:val="fr-FR"/>
        </w:rPr>
        <w:t>5</w:t>
      </w:r>
      <w:r>
        <w:rPr>
          <w:lang w:val="fr-FR"/>
        </w:rPr>
        <w:t> </w:t>
      </w:r>
      <w:r w:rsidRPr="00227F2A">
        <w:rPr>
          <w:lang w:val="fr-FR"/>
        </w:rPr>
        <w:t>millions de francs</w:t>
      </w:r>
      <w:r>
        <w:rPr>
          <w:lang w:val="fr-FR"/>
        </w:rPr>
        <w:t> </w:t>
      </w:r>
      <w:r w:rsidRPr="00227F2A">
        <w:rPr>
          <w:lang w:val="fr-FR"/>
        </w:rPr>
        <w:t xml:space="preserve">suisses </w:t>
      </w:r>
      <w:r>
        <w:rPr>
          <w:lang w:val="fr-FR"/>
        </w:rPr>
        <w:t xml:space="preserve">est prévu </w:t>
      </w:r>
      <w:r w:rsidRPr="00227F2A">
        <w:rPr>
          <w:lang w:val="fr-FR"/>
        </w:rPr>
        <w:t xml:space="preserve">pour </w:t>
      </w:r>
      <w:r>
        <w:rPr>
          <w:lang w:val="fr-FR"/>
        </w:rPr>
        <w:t>l’</w:t>
      </w:r>
      <w:r w:rsidRPr="00227F2A">
        <w:rPr>
          <w:lang w:val="fr-FR"/>
        </w:rPr>
        <w:t>exercice biennal</w:t>
      </w:r>
      <w:r w:rsidR="00726E3E" w:rsidRPr="000554EE">
        <w:rPr>
          <w:lang w:val="fr-FR"/>
        </w:rPr>
        <w:t xml:space="preserve">.  </w:t>
      </w:r>
    </w:p>
    <w:p w:rsidR="00726E3E" w:rsidRPr="000554EE" w:rsidRDefault="00227F2A" w:rsidP="00DD6277">
      <w:pPr>
        <w:pStyle w:val="ONUMFS"/>
        <w:rPr>
          <w:lang w:val="fr-FR"/>
        </w:rPr>
      </w:pPr>
      <w:r w:rsidRPr="00227F2A">
        <w:rPr>
          <w:lang w:val="fr-FR"/>
        </w:rPr>
        <w:t>L</w:t>
      </w:r>
      <w:r w:rsidR="00933688">
        <w:rPr>
          <w:lang w:val="fr-FR"/>
        </w:rPr>
        <w:t>’</w:t>
      </w:r>
      <w:r w:rsidRPr="00227F2A">
        <w:rPr>
          <w:lang w:val="fr-FR"/>
        </w:rPr>
        <w:t>article</w:t>
      </w:r>
      <w:r>
        <w:rPr>
          <w:lang w:val="fr-FR"/>
        </w:rPr>
        <w:t> </w:t>
      </w:r>
      <w:r w:rsidRPr="00227F2A">
        <w:rPr>
          <w:lang w:val="fr-FR"/>
        </w:rPr>
        <w:t>8.4) du Protocole relatif à l</w:t>
      </w:r>
      <w:r w:rsidR="00933688">
        <w:rPr>
          <w:lang w:val="fr-FR"/>
        </w:rPr>
        <w:t>’</w:t>
      </w:r>
      <w:r w:rsidRPr="00227F2A">
        <w:rPr>
          <w:lang w:val="fr-FR"/>
        </w:rPr>
        <w:t>Arrangement de Madrid concernant l</w:t>
      </w:r>
      <w:r w:rsidR="00933688">
        <w:rPr>
          <w:lang w:val="fr-FR"/>
        </w:rPr>
        <w:t>’</w:t>
      </w:r>
      <w:r w:rsidRPr="00227F2A">
        <w:rPr>
          <w:lang w:val="fr-FR"/>
        </w:rPr>
        <w:t>enregistrement international des marques prévoit que “[l]e produit annuel des diverses recettes de l</w:t>
      </w:r>
      <w:r w:rsidR="00933688">
        <w:rPr>
          <w:lang w:val="fr-FR"/>
        </w:rPr>
        <w:t>’</w:t>
      </w:r>
      <w:r w:rsidRPr="00227F2A">
        <w:rPr>
          <w:lang w:val="fr-FR"/>
        </w:rPr>
        <w:t>enregistrement international, à l</w:t>
      </w:r>
      <w:r w:rsidR="00933688">
        <w:rPr>
          <w:lang w:val="fr-FR"/>
        </w:rPr>
        <w:t>’</w:t>
      </w:r>
      <w:r w:rsidRPr="00227F2A">
        <w:rPr>
          <w:lang w:val="fr-FR"/>
        </w:rPr>
        <w:t>exception des recettes provenant des émoluments visés à l</w:t>
      </w:r>
      <w:r w:rsidR="00933688">
        <w:rPr>
          <w:lang w:val="fr-FR"/>
        </w:rPr>
        <w:t>’</w:t>
      </w:r>
      <w:r w:rsidRPr="00227F2A">
        <w:rPr>
          <w:lang w:val="fr-FR"/>
        </w:rPr>
        <w:t xml:space="preserve">alinéa </w:t>
      </w:r>
      <w:proofErr w:type="gramStart"/>
      <w:r w:rsidRPr="00227F2A">
        <w:rPr>
          <w:lang w:val="fr-FR"/>
        </w:rPr>
        <w:t>2)ii</w:t>
      </w:r>
      <w:proofErr w:type="gramEnd"/>
      <w:r w:rsidRPr="00227F2A">
        <w:rPr>
          <w:lang w:val="fr-FR"/>
        </w:rPr>
        <w:t>) et iii), sera réparti par parts égales entre les parties contractantes par les soins du Bureau international, après déduction des frais et charges nécessités par l</w:t>
      </w:r>
      <w:r w:rsidR="00933688">
        <w:rPr>
          <w:lang w:val="fr-FR"/>
        </w:rPr>
        <w:t>’</w:t>
      </w:r>
      <w:r w:rsidRPr="00227F2A">
        <w:rPr>
          <w:lang w:val="fr-FR"/>
        </w:rPr>
        <w:t>exécution du présent Protocole</w:t>
      </w:r>
      <w:r w:rsidR="00726E3E" w:rsidRPr="000554EE">
        <w:rPr>
          <w:lang w:val="fr-FR"/>
        </w:rPr>
        <w:t>”</w:t>
      </w:r>
      <w:r w:rsidR="00933688">
        <w:rPr>
          <w:lang w:val="fr-FR"/>
        </w:rPr>
        <w:t>.</w:t>
      </w:r>
      <w:r w:rsidR="00726E3E" w:rsidRPr="000554EE">
        <w:rPr>
          <w:lang w:val="fr-FR"/>
        </w:rPr>
        <w:t xml:space="preserve">  </w:t>
      </w:r>
      <w:r w:rsidR="00831949" w:rsidRPr="00831949">
        <w:rPr>
          <w:lang w:val="fr-FR"/>
        </w:rPr>
        <w:t>L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article</w:t>
      </w:r>
      <w:r w:rsidR="00933688">
        <w:rPr>
          <w:lang w:val="fr-FR"/>
        </w:rPr>
        <w:t> </w:t>
      </w:r>
      <w:r w:rsidR="00831949" w:rsidRPr="00831949">
        <w:rPr>
          <w:lang w:val="fr-FR"/>
        </w:rPr>
        <w:t>4.7 du Règlement financier et règlement d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exécution du Règlement financier de l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Organisation Mondiale de la Propriété Intellectuelle indique que “[s]i, après la clôture de l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exercice financier, les comptes de l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une des unions font apparaître un excédent de recettes, celui</w:t>
      </w:r>
      <w:r w:rsidR="00831949">
        <w:rPr>
          <w:lang w:val="fr-FR"/>
        </w:rPr>
        <w:noBreakHyphen/>
        <w:t>c</w:t>
      </w:r>
      <w:r w:rsidR="00831949" w:rsidRPr="00831949">
        <w:rPr>
          <w:lang w:val="fr-FR"/>
        </w:rPr>
        <w:t>i sera comptabilisé dans les fonds de réserve sauf décision contraire de l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Assemblée générale ou de l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assemblée de l</w:t>
      </w:r>
      <w:r w:rsidR="00933688">
        <w:rPr>
          <w:lang w:val="fr-FR"/>
        </w:rPr>
        <w:t>’</w:t>
      </w:r>
      <w:r w:rsidR="00831949" w:rsidRPr="00831949">
        <w:rPr>
          <w:lang w:val="fr-FR"/>
        </w:rPr>
        <w:t>union concernée</w:t>
      </w:r>
      <w:r w:rsidR="00726E3E" w:rsidRPr="000554EE">
        <w:rPr>
          <w:lang w:val="fr-FR"/>
        </w:rPr>
        <w:t>”</w:t>
      </w:r>
      <w:r w:rsidR="00933688">
        <w:rPr>
          <w:lang w:val="fr-FR"/>
        </w:rPr>
        <w:t>.</w:t>
      </w:r>
      <w:r w:rsidR="00726E3E" w:rsidRPr="000554EE">
        <w:rPr>
          <w:lang w:val="fr-FR"/>
        </w:rPr>
        <w:t xml:space="preserve">  </w:t>
      </w:r>
    </w:p>
    <w:p w:rsidR="00DD6277" w:rsidRDefault="009208B1" w:rsidP="00DD6277">
      <w:pPr>
        <w:pStyle w:val="ONUMFS"/>
        <w:rPr>
          <w:lang w:val="fr-FR"/>
        </w:rPr>
      </w:pPr>
      <w:r>
        <w:rPr>
          <w:lang w:val="fr-FR"/>
        </w:rPr>
        <w:t>À l’a</w:t>
      </w:r>
      <w:r w:rsidR="00726E3E" w:rsidRPr="000554EE">
        <w:rPr>
          <w:lang w:val="fr-FR"/>
        </w:rPr>
        <w:t>rticle</w:t>
      </w:r>
      <w:r>
        <w:rPr>
          <w:lang w:val="fr-FR"/>
        </w:rPr>
        <w:t> </w:t>
      </w:r>
      <w:r w:rsidR="00726E3E" w:rsidRPr="000554EE">
        <w:rPr>
          <w:lang w:val="fr-FR"/>
        </w:rPr>
        <w:t xml:space="preserve">12 </w:t>
      </w:r>
      <w:r>
        <w:rPr>
          <w:lang w:val="fr-FR"/>
        </w:rPr>
        <w:t>du P</w:t>
      </w:r>
      <w:r w:rsidR="00726E3E" w:rsidRPr="000554EE">
        <w:rPr>
          <w:lang w:val="fr-FR"/>
        </w:rPr>
        <w:t>rotocol</w:t>
      </w:r>
      <w:r>
        <w:rPr>
          <w:lang w:val="fr-FR"/>
        </w:rPr>
        <w:t xml:space="preserve">e de Madrid, il est stipulé que </w:t>
      </w:r>
      <w:r w:rsidR="00227F2A" w:rsidRPr="00BD36F8">
        <w:rPr>
          <w:lang w:val="fr-FR"/>
        </w:rPr>
        <w:t>“[l]e produit annuel des diverses recettes de l</w:t>
      </w:r>
      <w:r w:rsidR="00933688">
        <w:rPr>
          <w:lang w:val="fr-FR"/>
        </w:rPr>
        <w:t>’</w:t>
      </w:r>
      <w:r w:rsidR="00227F2A" w:rsidRPr="00BD36F8">
        <w:rPr>
          <w:lang w:val="fr-FR"/>
        </w:rPr>
        <w:t>enregistrement international</w:t>
      </w:r>
      <w:r w:rsidR="00BD36F8" w:rsidRPr="00BD36F8">
        <w:rPr>
          <w:lang w:val="fr-FR"/>
        </w:rPr>
        <w:t xml:space="preserve"> </w:t>
      </w:r>
      <w:r w:rsidR="00726E3E" w:rsidRPr="000554EE">
        <w:rPr>
          <w:lang w:val="fr-FR"/>
        </w:rPr>
        <w:t>…</w:t>
      </w:r>
      <w:r w:rsidR="00BD36F8">
        <w:rPr>
          <w:lang w:val="fr-FR"/>
        </w:rPr>
        <w:t xml:space="preserve"> </w:t>
      </w:r>
      <w:r w:rsidR="00227F2A" w:rsidRPr="00BD36F8">
        <w:rPr>
          <w:lang w:val="fr-FR"/>
        </w:rPr>
        <w:t xml:space="preserve">sera réparti par parts égales entre les parties contractantes </w:t>
      </w:r>
      <w:r w:rsidR="00BD36F8">
        <w:rPr>
          <w:lang w:val="fr-FR"/>
        </w:rPr>
        <w:t xml:space="preserve">du présent acte </w:t>
      </w:r>
      <w:r w:rsidR="00227F2A" w:rsidRPr="00BD36F8">
        <w:rPr>
          <w:lang w:val="fr-FR"/>
        </w:rPr>
        <w:t>par les soins du Bureau international, après déduction des frais et charges nécessités par l</w:t>
      </w:r>
      <w:r w:rsidR="00933688">
        <w:rPr>
          <w:lang w:val="fr-FR"/>
        </w:rPr>
        <w:t>’</w:t>
      </w:r>
      <w:r w:rsidR="00227F2A" w:rsidRPr="00BD36F8">
        <w:rPr>
          <w:lang w:val="fr-FR"/>
        </w:rPr>
        <w:t>exécution du</w:t>
      </w:r>
      <w:r w:rsidR="00BD36F8">
        <w:rPr>
          <w:lang w:val="fr-FR"/>
        </w:rPr>
        <w:t>dit acte</w:t>
      </w:r>
      <w:r w:rsidR="00726E3E" w:rsidRPr="000554EE">
        <w:rPr>
          <w:lang w:val="fr-FR"/>
        </w:rPr>
        <w:t>”</w:t>
      </w:r>
      <w:r w:rsidR="00BD36F8">
        <w:rPr>
          <w:lang w:val="fr-FR"/>
        </w:rPr>
        <w:t xml:space="preserve">.  </w:t>
      </w:r>
    </w:p>
    <w:p w:rsidR="00726E3E" w:rsidRPr="000554EE" w:rsidRDefault="00BD36F8" w:rsidP="00DD6277">
      <w:pPr>
        <w:pStyle w:val="ONUMFS"/>
        <w:rPr>
          <w:lang w:val="fr-FR"/>
        </w:rPr>
      </w:pPr>
      <w:r>
        <w:rPr>
          <w:lang w:val="fr-FR"/>
        </w:rPr>
        <w:t xml:space="preserve">En </w:t>
      </w:r>
      <w:r w:rsidR="00726E3E" w:rsidRPr="000554EE">
        <w:rPr>
          <w:lang w:val="fr-FR"/>
        </w:rPr>
        <w:t>2007 (MM/A</w:t>
      </w:r>
      <w:r w:rsidR="0014740C" w:rsidRPr="000554EE">
        <w:rPr>
          <w:lang w:val="fr-FR"/>
        </w:rPr>
        <w:t>/</w:t>
      </w:r>
      <w:r w:rsidR="00726E3E" w:rsidRPr="000554EE">
        <w:rPr>
          <w:lang w:val="fr-FR"/>
        </w:rPr>
        <w:t xml:space="preserve">38/4), </w:t>
      </w:r>
      <w:r w:rsidR="008F262C">
        <w:rPr>
          <w:lang w:val="fr-FR"/>
        </w:rPr>
        <w:t xml:space="preserve">le </w:t>
      </w:r>
      <w:r w:rsidR="00726E3E" w:rsidRPr="000554EE">
        <w:rPr>
          <w:lang w:val="fr-FR"/>
        </w:rPr>
        <w:t>Secr</w:t>
      </w:r>
      <w:r w:rsidR="008F262C">
        <w:rPr>
          <w:lang w:val="fr-FR"/>
        </w:rPr>
        <w:t>é</w:t>
      </w:r>
      <w:r w:rsidR="00726E3E" w:rsidRPr="000554EE">
        <w:rPr>
          <w:lang w:val="fr-FR"/>
        </w:rPr>
        <w:t xml:space="preserve">tariat </w:t>
      </w:r>
      <w:r w:rsidR="008F262C">
        <w:rPr>
          <w:lang w:val="fr-FR"/>
        </w:rPr>
        <w:t xml:space="preserve">de l’OMPI a indiqué les critères applicables en matière d’affectation ou de répartition d’un excédent de l’Union de </w:t>
      </w:r>
      <w:r w:rsidR="00726E3E" w:rsidRPr="000554EE">
        <w:rPr>
          <w:lang w:val="fr-FR"/>
        </w:rPr>
        <w:t>Madrid, a</w:t>
      </w:r>
      <w:r w:rsidR="008F262C">
        <w:rPr>
          <w:lang w:val="fr-FR"/>
        </w:rPr>
        <w:t xml:space="preserve">insi que l’historique </w:t>
      </w:r>
      <w:r w:rsidR="00233DD0">
        <w:rPr>
          <w:lang w:val="fr-FR"/>
        </w:rPr>
        <w:t>des répartitions auxquelles il a été procédé </w:t>
      </w:r>
      <w:r w:rsidR="00726E3E" w:rsidRPr="000554EE">
        <w:rPr>
          <w:lang w:val="fr-FR"/>
        </w:rPr>
        <w:t>:</w:t>
      </w:r>
    </w:p>
    <w:p w:rsidR="00DD6277" w:rsidRPr="00DD6277" w:rsidRDefault="00233DD0" w:rsidP="00DD6277">
      <w:pPr>
        <w:pStyle w:val="ONUMFS"/>
        <w:numPr>
          <w:ilvl w:val="0"/>
          <w:numId w:val="9"/>
        </w:numPr>
        <w:ind w:left="567"/>
        <w:rPr>
          <w:lang w:val="fr-FR"/>
        </w:rPr>
      </w:pPr>
      <w:r w:rsidRPr="00DD6277">
        <w:rPr>
          <w:lang w:val="fr-FR"/>
        </w:rPr>
        <w:t>L’a</w:t>
      </w:r>
      <w:r w:rsidR="00726E3E" w:rsidRPr="00DD6277">
        <w:rPr>
          <w:lang w:val="fr-FR"/>
        </w:rPr>
        <w:t>rticle</w:t>
      </w:r>
      <w:r w:rsidRPr="00DD6277">
        <w:rPr>
          <w:lang w:val="fr-FR"/>
        </w:rPr>
        <w:t> </w:t>
      </w:r>
      <w:r w:rsidR="00726E3E" w:rsidRPr="00DD6277">
        <w:rPr>
          <w:lang w:val="fr-FR"/>
        </w:rPr>
        <w:t>8</w:t>
      </w:r>
      <w:r w:rsidR="00655762" w:rsidRPr="00DD6277">
        <w:rPr>
          <w:lang w:val="fr-FR"/>
        </w:rPr>
        <w:t>.</w:t>
      </w:r>
      <w:r w:rsidR="00726E3E" w:rsidRPr="00DD6277">
        <w:rPr>
          <w:lang w:val="fr-FR"/>
        </w:rPr>
        <w:t xml:space="preserve">4) </w:t>
      </w:r>
      <w:r w:rsidR="00655762" w:rsidRPr="00DD6277">
        <w:rPr>
          <w:lang w:val="fr-FR"/>
        </w:rPr>
        <w:t>de l’Arrangement et l’a</w:t>
      </w:r>
      <w:r w:rsidR="00726E3E" w:rsidRPr="00DD6277">
        <w:rPr>
          <w:lang w:val="fr-FR"/>
        </w:rPr>
        <w:t>rticle</w:t>
      </w:r>
      <w:r w:rsidR="00655762" w:rsidRPr="00DD6277">
        <w:rPr>
          <w:lang w:val="fr-FR"/>
        </w:rPr>
        <w:t> </w:t>
      </w:r>
      <w:r w:rsidR="00726E3E" w:rsidRPr="00DD6277">
        <w:rPr>
          <w:lang w:val="fr-FR"/>
        </w:rPr>
        <w:t>8</w:t>
      </w:r>
      <w:r w:rsidR="00655762" w:rsidRPr="00DD6277">
        <w:rPr>
          <w:lang w:val="fr-FR"/>
        </w:rPr>
        <w:t>.</w:t>
      </w:r>
      <w:r w:rsidR="00726E3E" w:rsidRPr="00DD6277">
        <w:rPr>
          <w:lang w:val="fr-FR"/>
        </w:rPr>
        <w:t xml:space="preserve">4) </w:t>
      </w:r>
      <w:r w:rsidR="00655762" w:rsidRPr="00DD6277">
        <w:rPr>
          <w:lang w:val="fr-FR"/>
        </w:rPr>
        <w:t xml:space="preserve">du </w:t>
      </w:r>
      <w:r w:rsidR="00726E3E" w:rsidRPr="00DD6277">
        <w:rPr>
          <w:lang w:val="fr-FR"/>
        </w:rPr>
        <w:t>Protocol</w:t>
      </w:r>
      <w:r w:rsidR="00655762" w:rsidRPr="00DD6277">
        <w:rPr>
          <w:lang w:val="fr-FR"/>
        </w:rPr>
        <w:t>e disposent que le produit annuel des diverses recettes de l’enregistrement international, à l’exception des recettes provenant des émoluments supplémentaires et des compléments d</w:t>
      </w:r>
      <w:r w:rsidR="00933688" w:rsidRPr="00DD6277">
        <w:rPr>
          <w:lang w:val="fr-FR"/>
        </w:rPr>
        <w:t>’</w:t>
      </w:r>
      <w:r w:rsidR="00655762" w:rsidRPr="00DD6277">
        <w:rPr>
          <w:lang w:val="fr-FR"/>
        </w:rPr>
        <w:t>émoluments</w:t>
      </w:r>
      <w:r w:rsidR="00726E3E" w:rsidRPr="00DD6277">
        <w:rPr>
          <w:lang w:val="fr-FR"/>
        </w:rPr>
        <w:t xml:space="preserve">, </w:t>
      </w:r>
      <w:r w:rsidR="00227F2A" w:rsidRPr="00DD6277">
        <w:rPr>
          <w:lang w:val="fr-FR"/>
        </w:rPr>
        <w:t>sera réparti par parts égales entre les parties contractantes par les soins du Bureau international, après déduction des frais et charges nécessités par l</w:t>
      </w:r>
      <w:r w:rsidR="00933688" w:rsidRPr="00DD6277">
        <w:rPr>
          <w:lang w:val="fr-FR"/>
        </w:rPr>
        <w:t>’</w:t>
      </w:r>
      <w:r w:rsidR="00227F2A" w:rsidRPr="00DD6277">
        <w:rPr>
          <w:lang w:val="fr-FR"/>
        </w:rPr>
        <w:t xml:space="preserve">exécution </w:t>
      </w:r>
      <w:r w:rsidR="00655762" w:rsidRPr="00DD6277">
        <w:rPr>
          <w:lang w:val="fr-FR"/>
        </w:rPr>
        <w:t xml:space="preserve">de l’Arrangement et </w:t>
      </w:r>
      <w:r w:rsidR="00227F2A" w:rsidRPr="00DD6277">
        <w:rPr>
          <w:lang w:val="fr-FR"/>
        </w:rPr>
        <w:t>du Protocole</w:t>
      </w:r>
      <w:r w:rsidR="00726E3E" w:rsidRPr="00DD6277">
        <w:rPr>
          <w:lang w:val="fr-FR"/>
        </w:rPr>
        <w:t>.</w:t>
      </w:r>
    </w:p>
    <w:p w:rsidR="00726E3E" w:rsidRPr="000554EE" w:rsidRDefault="00655762" w:rsidP="00DD6277">
      <w:pPr>
        <w:pStyle w:val="ONUMFS"/>
        <w:ind w:left="567"/>
        <w:rPr>
          <w:lang w:val="fr-FR"/>
        </w:rPr>
      </w:pPr>
      <w:r>
        <w:rPr>
          <w:lang w:val="fr-FR"/>
        </w:rPr>
        <w:t xml:space="preserve">Chaque fois qu’un </w:t>
      </w:r>
      <w:r w:rsidR="00684EA9">
        <w:rPr>
          <w:lang w:val="fr-FR"/>
        </w:rPr>
        <w:t xml:space="preserve">tel </w:t>
      </w:r>
      <w:r>
        <w:rPr>
          <w:lang w:val="fr-FR"/>
        </w:rPr>
        <w:t xml:space="preserve">excédent a été </w:t>
      </w:r>
      <w:r w:rsidR="00684EA9" w:rsidRPr="00684EA9">
        <w:rPr>
          <w:lang w:val="fr-FR"/>
        </w:rPr>
        <w:t>dégagé</w:t>
      </w:r>
      <w:r>
        <w:rPr>
          <w:lang w:val="fr-FR"/>
        </w:rPr>
        <w:t xml:space="preserve">, sa répartition </w:t>
      </w:r>
      <w:r w:rsidR="00684EA9">
        <w:rPr>
          <w:lang w:val="fr-FR"/>
        </w:rPr>
        <w:t xml:space="preserve">ou son affectation </w:t>
      </w:r>
      <w:r>
        <w:rPr>
          <w:lang w:val="fr-FR"/>
        </w:rPr>
        <w:t xml:space="preserve">a fait l’objet d’une décision de l’Assemblée de </w:t>
      </w:r>
      <w:r w:rsidR="00684EA9">
        <w:rPr>
          <w:lang w:val="fr-FR"/>
        </w:rPr>
        <w:t>l’Union de Madrid.  D</w:t>
      </w:r>
      <w:r w:rsidR="00684EA9" w:rsidRPr="00684EA9">
        <w:rPr>
          <w:lang w:val="fr-FR"/>
        </w:rPr>
        <w:t>ifférents critères de répartition ont été appliqués au cours des 35</w:t>
      </w:r>
      <w:r w:rsidR="007F0A2C">
        <w:rPr>
          <w:lang w:val="fr-FR"/>
        </w:rPr>
        <w:t> </w:t>
      </w:r>
      <w:r w:rsidR="00684EA9" w:rsidRPr="00684EA9">
        <w:rPr>
          <w:lang w:val="fr-FR"/>
        </w:rPr>
        <w:t>dernières années</w:t>
      </w:r>
      <w:r w:rsidR="00726E3E" w:rsidRPr="000554EE">
        <w:rPr>
          <w:lang w:val="fr-FR"/>
        </w:rPr>
        <w:t>.</w:t>
      </w:r>
    </w:p>
    <w:p w:rsidR="00DD6277" w:rsidRDefault="00684EA9" w:rsidP="00DD6277">
      <w:pPr>
        <w:pStyle w:val="ONUMFS"/>
        <w:ind w:left="567"/>
        <w:rPr>
          <w:lang w:val="fr-FR"/>
        </w:rPr>
      </w:pPr>
      <w:r>
        <w:rPr>
          <w:lang w:val="fr-FR"/>
        </w:rPr>
        <w:t>De</w:t>
      </w:r>
      <w:r w:rsidR="00726E3E" w:rsidRPr="000554EE">
        <w:rPr>
          <w:lang w:val="fr-FR"/>
        </w:rPr>
        <w:t xml:space="preserve"> 1972 </w:t>
      </w:r>
      <w:r>
        <w:rPr>
          <w:lang w:val="fr-FR"/>
        </w:rPr>
        <w:t>à</w:t>
      </w:r>
      <w:r w:rsidR="00726E3E" w:rsidRPr="000554EE">
        <w:rPr>
          <w:lang w:val="fr-FR"/>
        </w:rPr>
        <w:t xml:space="preserve"> 1983, </w:t>
      </w:r>
      <w:r>
        <w:rPr>
          <w:lang w:val="fr-FR"/>
        </w:rPr>
        <w:t xml:space="preserve">10% </w:t>
      </w:r>
      <w:r w:rsidR="002273D6">
        <w:rPr>
          <w:lang w:val="fr-FR"/>
        </w:rPr>
        <w:t xml:space="preserve">seulement </w:t>
      </w:r>
      <w:r>
        <w:rPr>
          <w:lang w:val="fr-FR"/>
        </w:rPr>
        <w:t xml:space="preserve">de </w:t>
      </w:r>
      <w:r w:rsidR="002273D6">
        <w:rPr>
          <w:lang w:val="fr-FR"/>
        </w:rPr>
        <w:t xml:space="preserve">ces </w:t>
      </w:r>
      <w:r>
        <w:rPr>
          <w:lang w:val="fr-FR"/>
        </w:rPr>
        <w:t>excédent</w:t>
      </w:r>
      <w:r w:rsidR="002273D6">
        <w:rPr>
          <w:lang w:val="fr-FR"/>
        </w:rPr>
        <w:t>s ont</w:t>
      </w:r>
      <w:r>
        <w:rPr>
          <w:lang w:val="fr-FR"/>
        </w:rPr>
        <w:t xml:space="preserve"> été réparti</w:t>
      </w:r>
      <w:r w:rsidR="002273D6">
        <w:rPr>
          <w:lang w:val="fr-FR"/>
        </w:rPr>
        <w:t>s</w:t>
      </w:r>
      <w:r>
        <w:rPr>
          <w:lang w:val="fr-FR"/>
        </w:rPr>
        <w:t xml:space="preserve"> entre les parties contractantes de l’Union de Madrid.  Les 90% restants ont été </w:t>
      </w:r>
      <w:r w:rsidR="002273D6">
        <w:rPr>
          <w:lang w:val="fr-FR"/>
        </w:rPr>
        <w:t>alloués</w:t>
      </w:r>
      <w:r>
        <w:rPr>
          <w:lang w:val="fr-FR"/>
        </w:rPr>
        <w:t xml:space="preserve"> au fonds de réserve de l’</w:t>
      </w:r>
      <w:r w:rsidR="00726E3E" w:rsidRPr="000554EE">
        <w:rPr>
          <w:lang w:val="fr-FR"/>
        </w:rPr>
        <w:t>Union</w:t>
      </w:r>
      <w:r>
        <w:rPr>
          <w:lang w:val="fr-FR"/>
        </w:rPr>
        <w:t xml:space="preserve"> de Madrid</w:t>
      </w:r>
      <w:r w:rsidR="00726E3E" w:rsidRPr="000554EE">
        <w:rPr>
          <w:lang w:val="fr-FR"/>
        </w:rPr>
        <w:t xml:space="preserve">.  </w:t>
      </w:r>
      <w:r w:rsidR="002273D6">
        <w:rPr>
          <w:lang w:val="fr-FR"/>
        </w:rPr>
        <w:t>Entre</w:t>
      </w:r>
      <w:r w:rsidR="00726E3E" w:rsidRPr="000554EE">
        <w:rPr>
          <w:lang w:val="fr-FR"/>
        </w:rPr>
        <w:t xml:space="preserve"> 1984 </w:t>
      </w:r>
      <w:r w:rsidR="002273D6">
        <w:rPr>
          <w:lang w:val="fr-FR"/>
        </w:rPr>
        <w:t>et</w:t>
      </w:r>
      <w:r w:rsidR="00726E3E" w:rsidRPr="000554EE">
        <w:rPr>
          <w:lang w:val="fr-FR"/>
        </w:rPr>
        <w:t xml:space="preserve"> 1989, </w:t>
      </w:r>
      <w:r w:rsidR="002273D6">
        <w:rPr>
          <w:lang w:val="fr-FR"/>
        </w:rPr>
        <w:t>ces</w:t>
      </w:r>
      <w:r w:rsidR="00726E3E" w:rsidRPr="000554EE">
        <w:rPr>
          <w:lang w:val="fr-FR"/>
        </w:rPr>
        <w:t xml:space="preserve"> p</w:t>
      </w:r>
      <w:r w:rsidR="002273D6">
        <w:rPr>
          <w:lang w:val="fr-FR"/>
        </w:rPr>
        <w:t>ou</w:t>
      </w:r>
      <w:r w:rsidR="00726E3E" w:rsidRPr="000554EE">
        <w:rPr>
          <w:lang w:val="fr-FR"/>
        </w:rPr>
        <w:t xml:space="preserve">rcentages </w:t>
      </w:r>
      <w:r w:rsidR="002273D6">
        <w:rPr>
          <w:lang w:val="fr-FR"/>
        </w:rPr>
        <w:t xml:space="preserve">se sont établis à </w:t>
      </w:r>
      <w:r w:rsidR="00726E3E" w:rsidRPr="000554EE">
        <w:rPr>
          <w:lang w:val="fr-FR"/>
        </w:rPr>
        <w:t xml:space="preserve">20 </w:t>
      </w:r>
      <w:r w:rsidR="002273D6">
        <w:rPr>
          <w:lang w:val="fr-FR"/>
        </w:rPr>
        <w:t>et</w:t>
      </w:r>
      <w:r w:rsidR="00726E3E" w:rsidRPr="000554EE">
        <w:rPr>
          <w:lang w:val="fr-FR"/>
        </w:rPr>
        <w:t xml:space="preserve"> 80</w:t>
      </w:r>
      <w:r w:rsidR="002273D6">
        <w:rPr>
          <w:lang w:val="fr-FR"/>
        </w:rPr>
        <w:t>% respectivement et</w:t>
      </w:r>
      <w:r w:rsidR="00726E3E" w:rsidRPr="000554EE">
        <w:rPr>
          <w:lang w:val="fr-FR"/>
        </w:rPr>
        <w:t xml:space="preserve">, </w:t>
      </w:r>
      <w:r w:rsidR="002273D6">
        <w:rPr>
          <w:lang w:val="fr-FR"/>
        </w:rPr>
        <w:t xml:space="preserve">à compter de </w:t>
      </w:r>
      <w:r w:rsidR="00726E3E" w:rsidRPr="000554EE">
        <w:rPr>
          <w:lang w:val="fr-FR"/>
        </w:rPr>
        <w:t xml:space="preserve">1990, </w:t>
      </w:r>
      <w:r w:rsidR="002273D6">
        <w:rPr>
          <w:lang w:val="fr-FR"/>
        </w:rPr>
        <w:t xml:space="preserve">à </w:t>
      </w:r>
      <w:r w:rsidR="00726E3E" w:rsidRPr="000554EE">
        <w:rPr>
          <w:lang w:val="fr-FR"/>
        </w:rPr>
        <w:t xml:space="preserve">40 </w:t>
      </w:r>
      <w:r w:rsidR="002273D6">
        <w:rPr>
          <w:lang w:val="fr-FR"/>
        </w:rPr>
        <w:t xml:space="preserve">et </w:t>
      </w:r>
      <w:r w:rsidR="00726E3E" w:rsidRPr="000554EE">
        <w:rPr>
          <w:lang w:val="fr-FR"/>
        </w:rPr>
        <w:t>60</w:t>
      </w:r>
      <w:r w:rsidR="002273D6">
        <w:rPr>
          <w:lang w:val="fr-FR"/>
        </w:rPr>
        <w:t>%</w:t>
      </w:r>
      <w:r w:rsidR="00726E3E" w:rsidRPr="000554EE">
        <w:rPr>
          <w:lang w:val="fr-FR"/>
        </w:rPr>
        <w:t xml:space="preserve">.  </w:t>
      </w:r>
      <w:r w:rsidR="002273D6">
        <w:rPr>
          <w:lang w:val="fr-FR"/>
        </w:rPr>
        <w:t>Les versements au fonds de réserve de l’</w:t>
      </w:r>
      <w:r w:rsidR="00726E3E" w:rsidRPr="000554EE">
        <w:rPr>
          <w:lang w:val="fr-FR"/>
        </w:rPr>
        <w:t xml:space="preserve">Union </w:t>
      </w:r>
      <w:r w:rsidR="002273D6">
        <w:rPr>
          <w:lang w:val="fr-FR"/>
        </w:rPr>
        <w:t xml:space="preserve">se justifiaient en partie par </w:t>
      </w:r>
      <w:r w:rsidR="002273D6" w:rsidRPr="002273D6">
        <w:rPr>
          <w:lang w:val="fr-FR"/>
        </w:rPr>
        <w:t>la nécessité d</w:t>
      </w:r>
      <w:r w:rsidR="00933688">
        <w:rPr>
          <w:lang w:val="fr-FR"/>
        </w:rPr>
        <w:t>’</w:t>
      </w:r>
      <w:r w:rsidR="002273D6" w:rsidRPr="002273D6">
        <w:rPr>
          <w:lang w:val="fr-FR"/>
        </w:rPr>
        <w:t>investir dans le développement du système d</w:t>
      </w:r>
      <w:r w:rsidR="00933688">
        <w:rPr>
          <w:lang w:val="fr-FR"/>
        </w:rPr>
        <w:t>’</w:t>
      </w:r>
      <w:r w:rsidR="002273D6" w:rsidRPr="002273D6">
        <w:rPr>
          <w:lang w:val="fr-FR"/>
        </w:rPr>
        <w:t>informatisation de Madrid (voir les documents</w:t>
      </w:r>
      <w:r w:rsidR="002273D6">
        <w:rPr>
          <w:lang w:val="fr-FR"/>
        </w:rPr>
        <w:t> </w:t>
      </w:r>
      <w:r w:rsidR="00726E3E" w:rsidRPr="000554EE">
        <w:rPr>
          <w:lang w:val="fr-FR"/>
        </w:rPr>
        <w:t xml:space="preserve">MM/A/XXI/1 </w:t>
      </w:r>
      <w:r w:rsidR="002273D6">
        <w:rPr>
          <w:lang w:val="fr-FR"/>
        </w:rPr>
        <w:t>et</w:t>
      </w:r>
      <w:r w:rsidR="00726E3E" w:rsidRPr="000554EE">
        <w:rPr>
          <w:lang w:val="fr-FR"/>
        </w:rPr>
        <w:t xml:space="preserve"> 3).  </w:t>
      </w:r>
      <w:r w:rsidR="002273D6" w:rsidRPr="002273D6">
        <w:rPr>
          <w:lang w:val="fr-FR"/>
        </w:rPr>
        <w:t xml:space="preserve">À partir de 1990, ces </w:t>
      </w:r>
      <w:r w:rsidR="002273D6">
        <w:rPr>
          <w:lang w:val="fr-FR"/>
        </w:rPr>
        <w:t>versements</w:t>
      </w:r>
      <w:r w:rsidR="002273D6" w:rsidRPr="002273D6">
        <w:rPr>
          <w:lang w:val="fr-FR"/>
        </w:rPr>
        <w:t xml:space="preserve"> ont été </w:t>
      </w:r>
      <w:r w:rsidR="002273D6">
        <w:rPr>
          <w:lang w:val="fr-FR"/>
        </w:rPr>
        <w:t>effectués</w:t>
      </w:r>
      <w:r w:rsidR="002273D6" w:rsidRPr="002273D6">
        <w:rPr>
          <w:lang w:val="fr-FR"/>
        </w:rPr>
        <w:t xml:space="preserve"> au fonds de réserve spécial pour les locaux supplémentaires et l</w:t>
      </w:r>
      <w:r w:rsidR="00933688">
        <w:rPr>
          <w:lang w:val="fr-FR"/>
        </w:rPr>
        <w:t>’</w:t>
      </w:r>
      <w:r w:rsidR="002273D6" w:rsidRPr="002273D6">
        <w:rPr>
          <w:lang w:val="fr-FR"/>
        </w:rPr>
        <w:t>informatisation</w:t>
      </w:r>
      <w:r w:rsidR="00726E3E" w:rsidRPr="000554EE">
        <w:rPr>
          <w:lang w:val="fr-FR"/>
        </w:rPr>
        <w:t xml:space="preserve">.  </w:t>
      </w:r>
    </w:p>
    <w:p w:rsidR="00726E3E" w:rsidRDefault="002273D6" w:rsidP="00DD6277">
      <w:pPr>
        <w:pStyle w:val="ONUMFS"/>
        <w:ind w:left="567"/>
        <w:rPr>
          <w:lang w:val="fr-FR"/>
        </w:rPr>
      </w:pPr>
      <w:r w:rsidRPr="002273D6">
        <w:rPr>
          <w:lang w:val="fr-FR"/>
        </w:rPr>
        <w:t>Les critères de répartition approuvés en 1989 n</w:t>
      </w:r>
      <w:r w:rsidR="00933688">
        <w:rPr>
          <w:lang w:val="fr-FR"/>
        </w:rPr>
        <w:t>’</w:t>
      </w:r>
      <w:r w:rsidRPr="002273D6">
        <w:rPr>
          <w:lang w:val="fr-FR"/>
        </w:rPr>
        <w:t>ont été appliqués concrètement que de 1990 à 1995, aucun excédent n</w:t>
      </w:r>
      <w:r w:rsidR="00933688">
        <w:rPr>
          <w:lang w:val="fr-FR"/>
        </w:rPr>
        <w:t>’</w:t>
      </w:r>
      <w:r>
        <w:rPr>
          <w:lang w:val="fr-FR"/>
        </w:rPr>
        <w:t>ayant été</w:t>
      </w:r>
      <w:r w:rsidRPr="002273D6">
        <w:rPr>
          <w:lang w:val="fr-FR"/>
        </w:rPr>
        <w:t xml:space="preserve"> dégagé par la suite</w:t>
      </w:r>
      <w:r w:rsidR="00DD6277">
        <w:rPr>
          <w:lang w:val="fr-FR"/>
        </w:rPr>
        <w:t xml:space="preserve">. </w:t>
      </w:r>
    </w:p>
    <w:p w:rsidR="00726E3E" w:rsidRPr="00C07667" w:rsidRDefault="002273D6" w:rsidP="00DD6277">
      <w:pPr>
        <w:pStyle w:val="ONUMFS"/>
        <w:ind w:left="567"/>
        <w:rPr>
          <w:lang w:val="fr-FR"/>
        </w:rPr>
      </w:pPr>
      <w:r w:rsidRPr="00C07667">
        <w:rPr>
          <w:lang w:val="fr-FR"/>
        </w:rPr>
        <w:t>En 2000, l</w:t>
      </w:r>
      <w:r w:rsidR="00933688">
        <w:rPr>
          <w:lang w:val="fr-FR"/>
        </w:rPr>
        <w:t>’</w:t>
      </w:r>
      <w:r w:rsidRPr="00C07667">
        <w:rPr>
          <w:lang w:val="fr-FR"/>
        </w:rPr>
        <w:t>Assemblée de l</w:t>
      </w:r>
      <w:r w:rsidR="00933688">
        <w:rPr>
          <w:lang w:val="fr-FR"/>
        </w:rPr>
        <w:t>’</w:t>
      </w:r>
      <w:r w:rsidRPr="00C07667">
        <w:rPr>
          <w:lang w:val="fr-FR"/>
        </w:rPr>
        <w:t>Union de Madrid a décidé que 100% de tout excédent accumulé au cours de l</w:t>
      </w:r>
      <w:r w:rsidR="00933688">
        <w:rPr>
          <w:lang w:val="fr-FR"/>
        </w:rPr>
        <w:t>’</w:t>
      </w:r>
      <w:r w:rsidRPr="00C07667">
        <w:rPr>
          <w:lang w:val="fr-FR"/>
        </w:rPr>
        <w:t>exercice biennal 2000</w:t>
      </w:r>
      <w:r w:rsidR="00C07667" w:rsidRPr="00C07667">
        <w:rPr>
          <w:lang w:val="fr-FR"/>
        </w:rPr>
        <w:noBreakHyphen/>
      </w:r>
      <w:r w:rsidRPr="00C07667">
        <w:rPr>
          <w:lang w:val="fr-FR"/>
        </w:rPr>
        <w:t>2001 devait être réparti entre les États membres en vertu des articles</w:t>
      </w:r>
      <w:r w:rsidR="00C07667" w:rsidRPr="00C07667">
        <w:rPr>
          <w:lang w:val="fr-FR"/>
        </w:rPr>
        <w:t> </w:t>
      </w:r>
      <w:r w:rsidRPr="00C07667">
        <w:rPr>
          <w:lang w:val="fr-FR"/>
        </w:rPr>
        <w:t>8.4) de l</w:t>
      </w:r>
      <w:r w:rsidR="00933688">
        <w:rPr>
          <w:lang w:val="fr-FR"/>
        </w:rPr>
        <w:t>’</w:t>
      </w:r>
      <w:r w:rsidRPr="00C07667">
        <w:rPr>
          <w:lang w:val="fr-FR"/>
        </w:rPr>
        <w:t>Arrangement et du Protocole de Madrid</w:t>
      </w:r>
      <w:r w:rsidR="00726E3E" w:rsidRPr="00C07667">
        <w:rPr>
          <w:lang w:val="fr-FR"/>
        </w:rPr>
        <w:t xml:space="preserve">.  </w:t>
      </w:r>
      <w:r w:rsidR="00C07667" w:rsidRPr="00C07667">
        <w:rPr>
          <w:szCs w:val="22"/>
          <w:lang w:val="fr-FR"/>
        </w:rPr>
        <w:lastRenderedPageBreak/>
        <w:t>Toutefois, aucune somme n</w:t>
      </w:r>
      <w:r w:rsidR="00933688">
        <w:rPr>
          <w:szCs w:val="22"/>
          <w:lang w:val="fr-FR"/>
        </w:rPr>
        <w:t>’</w:t>
      </w:r>
      <w:r w:rsidR="00C07667" w:rsidRPr="00C07667">
        <w:rPr>
          <w:szCs w:val="22"/>
          <w:lang w:val="fr-FR"/>
        </w:rPr>
        <w:t>a été répartie, le budget de l</w:t>
      </w:r>
      <w:r w:rsidR="00933688">
        <w:rPr>
          <w:szCs w:val="22"/>
          <w:lang w:val="fr-FR"/>
        </w:rPr>
        <w:t>’</w:t>
      </w:r>
      <w:r w:rsidR="00C07667" w:rsidRPr="00C07667">
        <w:rPr>
          <w:szCs w:val="22"/>
          <w:lang w:val="fr-FR"/>
        </w:rPr>
        <w:t>Union de Madrid enregistrant non pas un excédent mais un déficit à la fin de cet exercice.  Le budget de l</w:t>
      </w:r>
      <w:r w:rsidR="00933688">
        <w:rPr>
          <w:szCs w:val="22"/>
          <w:lang w:val="fr-FR"/>
        </w:rPr>
        <w:t>’</w:t>
      </w:r>
      <w:r w:rsidR="00C07667" w:rsidRPr="00C07667">
        <w:rPr>
          <w:szCs w:val="22"/>
          <w:lang w:val="fr-FR"/>
        </w:rPr>
        <w:t>Union de Madrid n</w:t>
      </w:r>
      <w:r w:rsidR="00933688">
        <w:rPr>
          <w:szCs w:val="22"/>
          <w:lang w:val="fr-FR"/>
        </w:rPr>
        <w:t>’</w:t>
      </w:r>
      <w:r w:rsidR="00C07667" w:rsidRPr="00C07667">
        <w:rPr>
          <w:szCs w:val="22"/>
          <w:lang w:val="fr-FR"/>
        </w:rPr>
        <w:t>a pas non plus généré d</w:t>
      </w:r>
      <w:r w:rsidR="00933688">
        <w:rPr>
          <w:szCs w:val="22"/>
          <w:lang w:val="fr-FR"/>
        </w:rPr>
        <w:t>’</w:t>
      </w:r>
      <w:r w:rsidR="00C07667" w:rsidRPr="00C07667">
        <w:rPr>
          <w:szCs w:val="22"/>
          <w:lang w:val="fr-FR"/>
        </w:rPr>
        <w:t xml:space="preserve">excédents </w:t>
      </w:r>
      <w:r w:rsidR="00C07667">
        <w:rPr>
          <w:szCs w:val="22"/>
          <w:lang w:val="fr-FR"/>
        </w:rPr>
        <w:t>au cours des</w:t>
      </w:r>
      <w:r w:rsidR="00C07667" w:rsidRPr="00C07667">
        <w:rPr>
          <w:szCs w:val="22"/>
          <w:lang w:val="fr-FR"/>
        </w:rPr>
        <w:t xml:space="preserve"> exercices biennaux 2002</w:t>
      </w:r>
      <w:r w:rsidR="00C07667">
        <w:rPr>
          <w:szCs w:val="22"/>
          <w:lang w:val="fr-FR"/>
        </w:rPr>
        <w:noBreakHyphen/>
      </w:r>
      <w:r w:rsidR="00C07667" w:rsidRPr="00C07667">
        <w:rPr>
          <w:szCs w:val="22"/>
          <w:lang w:val="fr-FR"/>
        </w:rPr>
        <w:t>2003 et 2004</w:t>
      </w:r>
      <w:r w:rsidR="00C07667">
        <w:rPr>
          <w:rFonts w:ascii="Cambria Math" w:hAnsi="Cambria Math" w:cs="Cambria Math"/>
          <w:szCs w:val="22"/>
          <w:lang w:val="fr-FR"/>
        </w:rPr>
        <w:noBreakHyphen/>
      </w:r>
      <w:r w:rsidR="00C07667" w:rsidRPr="00C07667">
        <w:rPr>
          <w:szCs w:val="22"/>
          <w:lang w:val="fr-FR"/>
        </w:rPr>
        <w:t>2005</w:t>
      </w:r>
      <w:r w:rsidR="00726E3E" w:rsidRPr="00C07667">
        <w:rPr>
          <w:lang w:val="fr-FR"/>
        </w:rPr>
        <w:t>.</w:t>
      </w:r>
    </w:p>
    <w:p w:rsidR="00DD6277" w:rsidRPr="00DD6277" w:rsidRDefault="00C07667" w:rsidP="00DD6277">
      <w:pPr>
        <w:pStyle w:val="ONUMFS"/>
        <w:numPr>
          <w:ilvl w:val="0"/>
          <w:numId w:val="10"/>
        </w:numPr>
        <w:rPr>
          <w:lang w:val="fr-FR"/>
        </w:rPr>
      </w:pPr>
      <w:r w:rsidRPr="00DD6277">
        <w:rPr>
          <w:lang w:val="fr-FR"/>
        </w:rPr>
        <w:t>Étant donné qu’un excédent est de nouveau prévu, l’Assemblée de l’</w:t>
      </w:r>
      <w:r w:rsidR="007F0A2C" w:rsidRPr="00DD6277">
        <w:rPr>
          <w:lang w:val="fr-FR"/>
        </w:rPr>
        <w:t>Union de Madrid pourrait décider, conformément au Protocole de Madrid et à l’article 4.7 du Règlement financier de l’OMPI, d’ordonner que l</w:t>
      </w:r>
      <w:r w:rsidR="00AF16C9" w:rsidRPr="00DD6277">
        <w:rPr>
          <w:lang w:val="fr-FR"/>
        </w:rPr>
        <w:t xml:space="preserve">’excédent des recettes annuelles sur les dépenses soit </w:t>
      </w:r>
      <w:r w:rsidR="00227F2A" w:rsidRPr="00DD6277">
        <w:rPr>
          <w:lang w:val="fr-FR"/>
        </w:rPr>
        <w:t xml:space="preserve">réparti par parts égales entre les </w:t>
      </w:r>
      <w:r w:rsidR="00AF16C9" w:rsidRPr="00DD6277">
        <w:rPr>
          <w:lang w:val="fr-FR"/>
        </w:rPr>
        <w:t>memb</w:t>
      </w:r>
      <w:r w:rsidR="00726E3E" w:rsidRPr="00DD6277">
        <w:rPr>
          <w:lang w:val="fr-FR"/>
        </w:rPr>
        <w:t>r</w:t>
      </w:r>
      <w:r w:rsidR="00AF16C9" w:rsidRPr="00DD6277">
        <w:rPr>
          <w:lang w:val="fr-FR"/>
        </w:rPr>
        <w:t>e</w:t>
      </w:r>
      <w:r w:rsidR="00726E3E" w:rsidRPr="00DD6277">
        <w:rPr>
          <w:lang w:val="fr-FR"/>
        </w:rPr>
        <w:t xml:space="preserve">s </w:t>
      </w:r>
      <w:r w:rsidR="00AF16C9" w:rsidRPr="00DD6277">
        <w:rPr>
          <w:lang w:val="fr-FR"/>
        </w:rPr>
        <w:t xml:space="preserve">de l’Union de </w:t>
      </w:r>
      <w:r w:rsidR="00726E3E" w:rsidRPr="00DD6277">
        <w:rPr>
          <w:lang w:val="fr-FR"/>
        </w:rPr>
        <w:t xml:space="preserve">Madrid.  </w:t>
      </w:r>
    </w:p>
    <w:p w:rsidR="00DD6277" w:rsidRDefault="00AF16C9" w:rsidP="00DD6277">
      <w:pPr>
        <w:pStyle w:val="ONUMFS"/>
        <w:rPr>
          <w:lang w:val="fr-FR"/>
        </w:rPr>
      </w:pPr>
      <w:r>
        <w:rPr>
          <w:lang w:val="fr-FR"/>
        </w:rPr>
        <w:t xml:space="preserve">L’Union de Madrid comptant actuellement </w:t>
      </w:r>
      <w:r w:rsidR="00726E3E" w:rsidRPr="000554EE">
        <w:rPr>
          <w:lang w:val="fr-FR"/>
        </w:rPr>
        <w:t>105</w:t>
      </w:r>
      <w:r>
        <w:rPr>
          <w:lang w:val="fr-FR"/>
        </w:rPr>
        <w:t> membres, il est estimé que si l’excédent prévu est exact</w:t>
      </w:r>
      <w:r w:rsidR="00726E3E" w:rsidRPr="000554EE">
        <w:rPr>
          <w:lang w:val="fr-FR"/>
        </w:rPr>
        <w:t xml:space="preserve">, </w:t>
      </w:r>
      <w:r>
        <w:rPr>
          <w:lang w:val="fr-FR"/>
        </w:rPr>
        <w:t xml:space="preserve">chaque membre devrait </w:t>
      </w:r>
      <w:r w:rsidR="00553AE8">
        <w:rPr>
          <w:lang w:val="fr-FR"/>
        </w:rPr>
        <w:t>avoir droit à près de</w:t>
      </w:r>
      <w:r>
        <w:rPr>
          <w:lang w:val="fr-FR"/>
        </w:rPr>
        <w:t xml:space="preserve"> </w:t>
      </w:r>
      <w:r w:rsidR="00726E3E" w:rsidRPr="000554EE">
        <w:rPr>
          <w:lang w:val="fr-FR"/>
        </w:rPr>
        <w:t>77</w:t>
      </w:r>
      <w:r>
        <w:rPr>
          <w:lang w:val="fr-FR"/>
        </w:rPr>
        <w:t> </w:t>
      </w:r>
      <w:r w:rsidR="00726E3E" w:rsidRPr="000554EE">
        <w:rPr>
          <w:lang w:val="fr-FR"/>
        </w:rPr>
        <w:t>000</w:t>
      </w:r>
      <w:r>
        <w:rPr>
          <w:lang w:val="fr-FR"/>
        </w:rPr>
        <w:t> francs suisses</w:t>
      </w:r>
      <w:r w:rsidR="00726E3E" w:rsidRPr="000554EE">
        <w:rPr>
          <w:lang w:val="fr-FR"/>
        </w:rPr>
        <w:t xml:space="preserve"> </w:t>
      </w:r>
      <w:r>
        <w:rPr>
          <w:lang w:val="fr-FR"/>
        </w:rPr>
        <w:t xml:space="preserve">qui pourraient </w:t>
      </w:r>
      <w:r w:rsidR="00553AE8" w:rsidRPr="00553AE8">
        <w:rPr>
          <w:lang w:val="fr-FR"/>
        </w:rPr>
        <w:t>être affectés à sa cotisation annuelle ou à d</w:t>
      </w:r>
      <w:r w:rsidR="00933688">
        <w:rPr>
          <w:lang w:val="fr-FR"/>
        </w:rPr>
        <w:t>’</w:t>
      </w:r>
      <w:r w:rsidR="00553AE8" w:rsidRPr="00553AE8">
        <w:rPr>
          <w:lang w:val="fr-FR"/>
        </w:rPr>
        <w:t>autres besoins</w:t>
      </w:r>
      <w:r w:rsidR="00726E3E" w:rsidRPr="000554EE">
        <w:rPr>
          <w:lang w:val="fr-FR"/>
        </w:rPr>
        <w:t>.</w:t>
      </w:r>
    </w:p>
    <w:p w:rsidR="00726E3E" w:rsidRPr="000554EE" w:rsidRDefault="00EC6A1E" w:rsidP="00DD6277">
      <w:pPr>
        <w:pStyle w:val="ONUMFS"/>
        <w:rPr>
          <w:lang w:val="fr-FR"/>
        </w:rPr>
      </w:pPr>
      <w:r w:rsidRPr="00EC6A1E">
        <w:rPr>
          <w:lang w:val="fr-FR"/>
        </w:rPr>
        <w:t>La répartition prévue serait la suivante</w:t>
      </w:r>
      <w:r>
        <w:rPr>
          <w:lang w:val="fr-FR"/>
        </w:rPr>
        <w:t> </w:t>
      </w:r>
      <w:r w:rsidR="00726E3E" w:rsidRPr="000554EE">
        <w:rPr>
          <w:lang w:val="fr-FR"/>
        </w:rPr>
        <w:t>:</w:t>
      </w:r>
    </w:p>
    <w:p w:rsidR="006105D2" w:rsidRPr="000554EE" w:rsidRDefault="006105D2" w:rsidP="006105D2">
      <w:pPr>
        <w:pStyle w:val="ListParagraph"/>
        <w:rPr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1"/>
        <w:gridCol w:w="4164"/>
      </w:tblGrid>
      <w:tr w:rsidR="006105D2" w:rsidRPr="000554EE" w:rsidTr="00DD6277">
        <w:trPr>
          <w:tblHeader/>
        </w:trPr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M</w:t>
            </w:r>
            <w:r w:rsid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embres de l’</w:t>
            </w:r>
            <w:r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 xml:space="preserve">Union </w:t>
            </w:r>
            <w:r w:rsid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de Madrid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 xml:space="preserve">Excédent prévu 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en francs suisses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)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000000"/>
                <w:sz w:val="28"/>
                <w:szCs w:val="28"/>
                <w:lang w:val="fr-FR" w:eastAsia="en-US"/>
              </w:rPr>
              <w:t>Afghanistan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</w:t>
            </w:r>
            <w:r w:rsid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 </w:t>
            </w:r>
            <w:r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Albani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Alg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Allemagne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Antigua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  <w:t>et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Barbuda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Arm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ni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Australi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Autri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che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Azerba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ïd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jan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Bahr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eï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proofErr w:type="spellStart"/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larus</w:t>
            </w:r>
            <w:proofErr w:type="spellEnd"/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Belgi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Bh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utan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Bosni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Herz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govin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Botswana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proofErr w:type="spellStart"/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Brun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</w:t>
            </w:r>
            <w:proofErr w:type="spellEnd"/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 Darussalam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Bulgari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Cambod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Canada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6105D2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lastRenderedPageBreak/>
              <w:t>Chin</w:t>
            </w:r>
            <w:r w:rsidR="00EC6A1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</w:t>
            </w:r>
            <w:r w:rsidR="006105D2" w:rsidRPr="000554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hypre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Colombi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Croati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Cuba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D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an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emark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 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3B74C3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gypt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  <w:r w:rsidR="00A8202D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 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Espagne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Estoni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proofErr w:type="spellStart"/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Eswatini</w:t>
            </w:r>
            <w:proofErr w:type="spellEnd"/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105D2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États-Unis d’Amérique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105D2" w:rsidRPr="000554EE" w:rsidTr="00DD6277">
        <w:tc>
          <w:tcPr>
            <w:tcW w:w="5181" w:type="dxa"/>
            <w:shd w:val="clear" w:color="000000" w:fill="CCFF99"/>
            <w:vAlign w:val="center"/>
          </w:tcPr>
          <w:p w:rsidR="006105D2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F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d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ration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 de Russie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6105D2" w:rsidRPr="000554EE" w:rsidRDefault="00EC6A1E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Finlande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France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Gambi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orgi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Ghana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è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ce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H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on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Ind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Indon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Iran (R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publi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 i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slami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 d’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)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Irland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land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Isra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ë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Ital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ie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Jap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Kazakhstan</w:t>
            </w:r>
          </w:p>
        </w:tc>
        <w:tc>
          <w:tcPr>
            <w:tcW w:w="4164" w:type="dxa"/>
            <w:shd w:val="clear" w:color="000000" w:fill="CCFFFF"/>
            <w:vAlign w:val="center"/>
            <w:hideMark/>
          </w:tcPr>
          <w:p w:rsidR="003B74C3" w:rsidRPr="000554EE" w:rsidRDefault="003B74C3" w:rsidP="00DD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</w:pPr>
            <w:r w:rsidRPr="00EC6A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lastRenderedPageBreak/>
              <w:t>Kenya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5136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K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rg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hizis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tan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5136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Lesotho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5136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ettonie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Lib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ria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Liechtenstein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Lituani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Luxembourg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Mac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doi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ne du Nord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Madagascar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Malawi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a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roc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Mexi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Monaco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Mongoli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Mont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gro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Mozambique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Namibi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Nor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vège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ouvelle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  <w:t>Zélande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Oman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Organi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ation 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africaine de la propriété intellectuelle 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(OAPI)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Ou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zb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kistan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Pays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  <w:t>Bas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Philippines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Pol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ogne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Portugal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lastRenderedPageBreak/>
              <w:t>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publi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 arabe syrienne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publi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 de C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publi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 démocratique populaire lao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3B74C3" w:rsidRPr="000554EE" w:rsidTr="00DD6277">
        <w:tc>
          <w:tcPr>
            <w:tcW w:w="5181" w:type="dxa"/>
            <w:shd w:val="clear" w:color="000000" w:fill="CCFF99"/>
            <w:vAlign w:val="center"/>
          </w:tcPr>
          <w:p w:rsidR="003B74C3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publi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que de 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Moldova</w:t>
            </w:r>
          </w:p>
        </w:tc>
        <w:tc>
          <w:tcPr>
            <w:tcW w:w="4164" w:type="dxa"/>
            <w:shd w:val="clear" w:color="000000" w:fill="CCFFFF"/>
            <w:hideMark/>
          </w:tcPr>
          <w:p w:rsidR="003B74C3" w:rsidRDefault="003B74C3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République populaire dé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mocrati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 de Corée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publi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que tchèque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Ro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mani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Royaume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Uni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Rwanda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Sa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i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t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  <w:t>Marin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Samoa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Sao Tom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  <w:t>et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noBreakHyphen/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Principe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Serbi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Sierra Leone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Singapo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r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Slova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quie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Slov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énie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o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udan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uède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S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uisse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Ta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d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jikistan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Tha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ï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land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Tunisie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Turkm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é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nistan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877780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Tur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quie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Ukraine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 xml:space="preserve">Union 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européenne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(U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)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lastRenderedPageBreak/>
              <w:t>Viet Nam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Zambi</w:t>
            </w:r>
            <w:r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  <w:tr w:rsidR="00635AE4" w:rsidRPr="000554EE" w:rsidTr="00DD6277">
        <w:tc>
          <w:tcPr>
            <w:tcW w:w="5181" w:type="dxa"/>
            <w:shd w:val="clear" w:color="000000" w:fill="CCFF99"/>
            <w:vAlign w:val="center"/>
            <w:hideMark/>
          </w:tcPr>
          <w:p w:rsidR="00635AE4" w:rsidRPr="000554EE" w:rsidRDefault="00635AE4" w:rsidP="00DD6277">
            <w:pPr>
              <w:jc w:val="center"/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</w:pPr>
            <w:r w:rsidRPr="000554EE">
              <w:rPr>
                <w:rFonts w:eastAsia="Times New Roman"/>
                <w:color w:val="3B3B3B"/>
                <w:sz w:val="28"/>
                <w:szCs w:val="28"/>
                <w:lang w:val="fr-FR" w:eastAsia="en-US"/>
              </w:rPr>
              <w:t>Zimbabwe</w:t>
            </w:r>
          </w:p>
        </w:tc>
        <w:tc>
          <w:tcPr>
            <w:tcW w:w="4164" w:type="dxa"/>
            <w:shd w:val="clear" w:color="000000" w:fill="CCFFFF"/>
            <w:hideMark/>
          </w:tcPr>
          <w:p w:rsidR="00635AE4" w:rsidRDefault="00635AE4" w:rsidP="00DD6277">
            <w:pPr>
              <w:jc w:val="center"/>
            </w:pPr>
            <w:r w:rsidRPr="003404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en-US"/>
              </w:rPr>
              <w:t>77 190</w:t>
            </w:r>
          </w:p>
        </w:tc>
      </w:tr>
    </w:tbl>
    <w:p w:rsidR="00726E3E" w:rsidRPr="000554EE" w:rsidRDefault="00726E3E" w:rsidP="003F3177">
      <w:pPr>
        <w:pStyle w:val="ONUME"/>
        <w:numPr>
          <w:ilvl w:val="0"/>
          <w:numId w:val="0"/>
        </w:numPr>
        <w:spacing w:after="0"/>
        <w:jc w:val="center"/>
        <w:rPr>
          <w:lang w:val="fr-FR"/>
        </w:rPr>
      </w:pPr>
    </w:p>
    <w:p w:rsidR="00726E3E" w:rsidRPr="00DD6277" w:rsidRDefault="00EF6BC7" w:rsidP="00DD6277">
      <w:pPr>
        <w:pStyle w:val="ONUMFS"/>
        <w:ind w:left="5533"/>
        <w:rPr>
          <w:i/>
          <w:lang w:val="fr-FR"/>
        </w:rPr>
      </w:pPr>
      <w:r w:rsidRPr="00DD6277">
        <w:rPr>
          <w:i/>
          <w:lang w:val="fr-FR"/>
        </w:rPr>
        <w:t xml:space="preserve">L’Assemblée de l’Union de </w:t>
      </w:r>
      <w:r w:rsidR="00726E3E" w:rsidRPr="00DD6277">
        <w:rPr>
          <w:i/>
          <w:lang w:val="fr-FR"/>
        </w:rPr>
        <w:t xml:space="preserve">Madrid </w:t>
      </w:r>
      <w:r w:rsidRPr="00DD6277">
        <w:rPr>
          <w:i/>
          <w:lang w:val="fr-FR"/>
        </w:rPr>
        <w:t>est invitée à décider de répartir le</w:t>
      </w:r>
      <w:r w:rsidR="003B74C3" w:rsidRPr="00DD6277">
        <w:rPr>
          <w:i/>
          <w:lang w:val="fr-FR"/>
        </w:rPr>
        <w:t xml:space="preserve"> produit annuel des diverses</w:t>
      </w:r>
      <w:r w:rsidRPr="00DD6277">
        <w:rPr>
          <w:i/>
          <w:lang w:val="fr-FR"/>
        </w:rPr>
        <w:t xml:space="preserve"> recettes annuelles par parts égales entre les pays de l’</w:t>
      </w:r>
      <w:r w:rsidR="00726E3E" w:rsidRPr="00DD6277">
        <w:rPr>
          <w:i/>
          <w:lang w:val="fr-FR"/>
        </w:rPr>
        <w:t xml:space="preserve">Union, </w:t>
      </w:r>
      <w:r w:rsidRPr="00DD6277">
        <w:rPr>
          <w:i/>
          <w:lang w:val="fr-FR"/>
        </w:rPr>
        <w:t>comme prévu dans le Protocole de Madrid</w:t>
      </w:r>
      <w:r w:rsidR="00726E3E" w:rsidRPr="00DD6277">
        <w:rPr>
          <w:i/>
          <w:lang w:val="fr-FR"/>
        </w:rPr>
        <w:t>.</w:t>
      </w:r>
    </w:p>
    <w:p w:rsidR="00371BAF" w:rsidRPr="000554EE" w:rsidRDefault="00371BAF" w:rsidP="001224D0">
      <w:pPr>
        <w:tabs>
          <w:tab w:val="left" w:pos="5670"/>
        </w:tabs>
        <w:ind w:left="5534"/>
        <w:rPr>
          <w:lang w:val="fr-FR"/>
        </w:rPr>
      </w:pPr>
      <w:bookmarkStart w:id="4" w:name="TitleOfDoc"/>
      <w:bookmarkStart w:id="5" w:name="Prepared"/>
      <w:bookmarkEnd w:id="4"/>
      <w:bookmarkEnd w:id="5"/>
    </w:p>
    <w:p w:rsidR="00371BAF" w:rsidRPr="000554EE" w:rsidRDefault="00371BAF" w:rsidP="001224D0">
      <w:pPr>
        <w:tabs>
          <w:tab w:val="left" w:pos="5670"/>
        </w:tabs>
        <w:ind w:left="5534"/>
        <w:rPr>
          <w:lang w:val="fr-FR"/>
        </w:rPr>
      </w:pPr>
    </w:p>
    <w:p w:rsidR="00371BAF" w:rsidRPr="000554EE" w:rsidRDefault="00371BAF" w:rsidP="001224D0">
      <w:pPr>
        <w:tabs>
          <w:tab w:val="left" w:pos="5670"/>
        </w:tabs>
        <w:ind w:left="5534"/>
        <w:rPr>
          <w:lang w:val="fr-FR"/>
        </w:rPr>
      </w:pPr>
      <w:r w:rsidRPr="000554EE">
        <w:rPr>
          <w:lang w:val="fr-FR"/>
        </w:rPr>
        <w:t>[</w:t>
      </w:r>
      <w:r w:rsidR="003B74C3">
        <w:rPr>
          <w:lang w:val="fr-FR"/>
        </w:rPr>
        <w:t xml:space="preserve">Fin de l’annexe et du </w:t>
      </w:r>
      <w:r w:rsidRPr="000554EE">
        <w:rPr>
          <w:lang w:val="fr-FR"/>
        </w:rPr>
        <w:t>document]</w:t>
      </w:r>
    </w:p>
    <w:p w:rsidR="000765C4" w:rsidRPr="000554EE" w:rsidRDefault="000765C4" w:rsidP="001224D0">
      <w:pPr>
        <w:rPr>
          <w:lang w:val="fr-FR"/>
        </w:rPr>
      </w:pPr>
    </w:p>
    <w:sectPr w:rsidR="000765C4" w:rsidRPr="000554EE" w:rsidSect="00DD6277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E8" w:rsidRDefault="00553AE8">
      <w:r>
        <w:separator/>
      </w:r>
    </w:p>
  </w:endnote>
  <w:endnote w:type="continuationSeparator" w:id="0">
    <w:p w:rsidR="00553AE8" w:rsidRDefault="00553AE8" w:rsidP="003B38C1">
      <w:r>
        <w:separator/>
      </w:r>
    </w:p>
    <w:p w:rsidR="00553AE8" w:rsidRPr="003B38C1" w:rsidRDefault="00553A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3AE8" w:rsidRPr="003B38C1" w:rsidRDefault="00553A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E8" w:rsidRDefault="00553AE8">
      <w:r>
        <w:separator/>
      </w:r>
    </w:p>
  </w:footnote>
  <w:footnote w:type="continuationSeparator" w:id="0">
    <w:p w:rsidR="00553AE8" w:rsidRDefault="00553AE8" w:rsidP="008B60B2">
      <w:r>
        <w:separator/>
      </w:r>
    </w:p>
    <w:p w:rsidR="00553AE8" w:rsidRPr="00ED77FB" w:rsidRDefault="00553A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3AE8" w:rsidRPr="00ED77FB" w:rsidRDefault="00553A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E8" w:rsidRDefault="00553AE8" w:rsidP="00553AE8">
    <w:pPr>
      <w:jc w:val="right"/>
    </w:pPr>
    <w:r>
      <w:t>A/59/</w:t>
    </w:r>
  </w:p>
  <w:p w:rsidR="00553AE8" w:rsidRDefault="00553AE8" w:rsidP="00553AE8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553AE8" w:rsidRDefault="00553AE8" w:rsidP="00553AE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E8" w:rsidRDefault="00DD6277" w:rsidP="00DD6277">
    <w:pPr>
      <w:jc w:val="right"/>
    </w:pPr>
    <w:r>
      <w:t>MM/A/53/2</w:t>
    </w:r>
  </w:p>
  <w:p w:rsidR="00553AE8" w:rsidRDefault="00553AE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D6277">
      <w:rPr>
        <w:noProof/>
      </w:rPr>
      <w:t>2</w:t>
    </w:r>
    <w:r>
      <w:fldChar w:fldCharType="end"/>
    </w:r>
  </w:p>
  <w:p w:rsidR="00553AE8" w:rsidRDefault="00553AE8" w:rsidP="00477D6B">
    <w:pPr>
      <w:jc w:val="right"/>
    </w:pPr>
  </w:p>
  <w:p w:rsidR="00DD6277" w:rsidRDefault="00DD627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277" w:rsidRDefault="00DD6277" w:rsidP="00DD6277">
    <w:pPr>
      <w:jc w:val="right"/>
    </w:pPr>
    <w:r>
      <w:t>MM/A/53/2</w:t>
    </w:r>
  </w:p>
  <w:p w:rsidR="00DD6277" w:rsidRDefault="00DD6277" w:rsidP="00477D6B">
    <w:pPr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165D02">
      <w:rPr>
        <w:noProof/>
      </w:rPr>
      <w:t>6</w:t>
    </w:r>
    <w:r>
      <w:fldChar w:fldCharType="end"/>
    </w:r>
  </w:p>
  <w:p w:rsidR="00DD6277" w:rsidRDefault="00DD6277" w:rsidP="00477D6B">
    <w:pPr>
      <w:jc w:val="right"/>
    </w:pPr>
  </w:p>
  <w:p w:rsidR="00DD6277" w:rsidRDefault="00DD6277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AE8" w:rsidRDefault="00553AE8" w:rsidP="00DD6277">
    <w:pPr>
      <w:jc w:val="right"/>
    </w:pPr>
    <w:r>
      <w:t>MM/A/53/2</w:t>
    </w:r>
  </w:p>
  <w:p w:rsidR="00553AE8" w:rsidRDefault="00DD6277" w:rsidP="00DD6277">
    <w:pPr>
      <w:pStyle w:val="Header"/>
      <w:jc w:val="right"/>
    </w:pPr>
    <w:r>
      <w:t>ANNEXE</w:t>
    </w:r>
  </w:p>
  <w:p w:rsidR="00553AE8" w:rsidRDefault="00553AE8" w:rsidP="00DD6277">
    <w:pPr>
      <w:pStyle w:val="Header"/>
      <w:jc w:val="right"/>
    </w:pPr>
  </w:p>
  <w:p w:rsidR="00553AE8" w:rsidRDefault="00553AE8" w:rsidP="00DD62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53CE74C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AF"/>
    <w:rsid w:val="0002303A"/>
    <w:rsid w:val="00043CAA"/>
    <w:rsid w:val="00044001"/>
    <w:rsid w:val="000554EE"/>
    <w:rsid w:val="00075432"/>
    <w:rsid w:val="000765C4"/>
    <w:rsid w:val="000968ED"/>
    <w:rsid w:val="000C117A"/>
    <w:rsid w:val="000E6FDE"/>
    <w:rsid w:val="000E7589"/>
    <w:rsid w:val="000F5E56"/>
    <w:rsid w:val="0010331B"/>
    <w:rsid w:val="00105F5D"/>
    <w:rsid w:val="001224D0"/>
    <w:rsid w:val="001362EE"/>
    <w:rsid w:val="0014740C"/>
    <w:rsid w:val="00156693"/>
    <w:rsid w:val="001647D5"/>
    <w:rsid w:val="00165D02"/>
    <w:rsid w:val="001832A6"/>
    <w:rsid w:val="001E4E00"/>
    <w:rsid w:val="001F2E99"/>
    <w:rsid w:val="0021217E"/>
    <w:rsid w:val="0021362A"/>
    <w:rsid w:val="002273D6"/>
    <w:rsid w:val="00227F2A"/>
    <w:rsid w:val="00233DD0"/>
    <w:rsid w:val="002634C4"/>
    <w:rsid w:val="002928D3"/>
    <w:rsid w:val="002A4D42"/>
    <w:rsid w:val="002F1FE6"/>
    <w:rsid w:val="002F4E68"/>
    <w:rsid w:val="00312F7F"/>
    <w:rsid w:val="003178BA"/>
    <w:rsid w:val="00350AE2"/>
    <w:rsid w:val="00361450"/>
    <w:rsid w:val="003673CF"/>
    <w:rsid w:val="00371BAF"/>
    <w:rsid w:val="003845C1"/>
    <w:rsid w:val="003A6F89"/>
    <w:rsid w:val="003B38C1"/>
    <w:rsid w:val="003B74C3"/>
    <w:rsid w:val="003C12FE"/>
    <w:rsid w:val="003D2030"/>
    <w:rsid w:val="003D57B0"/>
    <w:rsid w:val="003F3177"/>
    <w:rsid w:val="00416DCD"/>
    <w:rsid w:val="00423E3E"/>
    <w:rsid w:val="00427AF4"/>
    <w:rsid w:val="00463E74"/>
    <w:rsid w:val="004647DA"/>
    <w:rsid w:val="00472186"/>
    <w:rsid w:val="00474062"/>
    <w:rsid w:val="00477D6B"/>
    <w:rsid w:val="004B50B4"/>
    <w:rsid w:val="005019FF"/>
    <w:rsid w:val="00502EC7"/>
    <w:rsid w:val="0053057A"/>
    <w:rsid w:val="00553AE8"/>
    <w:rsid w:val="00560A29"/>
    <w:rsid w:val="005A790D"/>
    <w:rsid w:val="005B2E44"/>
    <w:rsid w:val="005B6751"/>
    <w:rsid w:val="005C4049"/>
    <w:rsid w:val="005C6649"/>
    <w:rsid w:val="005D3AE7"/>
    <w:rsid w:val="005D6A9A"/>
    <w:rsid w:val="005F58C3"/>
    <w:rsid w:val="00605827"/>
    <w:rsid w:val="006105D2"/>
    <w:rsid w:val="00634C55"/>
    <w:rsid w:val="00635AE4"/>
    <w:rsid w:val="00646050"/>
    <w:rsid w:val="00655762"/>
    <w:rsid w:val="006713CA"/>
    <w:rsid w:val="00676C5C"/>
    <w:rsid w:val="00684EA9"/>
    <w:rsid w:val="006E4F5F"/>
    <w:rsid w:val="00725072"/>
    <w:rsid w:val="00726E3E"/>
    <w:rsid w:val="007D1613"/>
    <w:rsid w:val="007E4C0E"/>
    <w:rsid w:val="007F0A2C"/>
    <w:rsid w:val="00801686"/>
    <w:rsid w:val="00825CD9"/>
    <w:rsid w:val="00831949"/>
    <w:rsid w:val="0083371C"/>
    <w:rsid w:val="00860537"/>
    <w:rsid w:val="00877718"/>
    <w:rsid w:val="00877780"/>
    <w:rsid w:val="008A134B"/>
    <w:rsid w:val="008A4444"/>
    <w:rsid w:val="008A47D8"/>
    <w:rsid w:val="008A59A3"/>
    <w:rsid w:val="008B2CC1"/>
    <w:rsid w:val="008B497B"/>
    <w:rsid w:val="008B60B2"/>
    <w:rsid w:val="008D1E2E"/>
    <w:rsid w:val="008F262C"/>
    <w:rsid w:val="0090731E"/>
    <w:rsid w:val="00916EE2"/>
    <w:rsid w:val="009208B1"/>
    <w:rsid w:val="00933688"/>
    <w:rsid w:val="00966A22"/>
    <w:rsid w:val="0096722F"/>
    <w:rsid w:val="00980843"/>
    <w:rsid w:val="009A65F6"/>
    <w:rsid w:val="009B6777"/>
    <w:rsid w:val="009C127D"/>
    <w:rsid w:val="009C230B"/>
    <w:rsid w:val="009E2791"/>
    <w:rsid w:val="009E3F6F"/>
    <w:rsid w:val="009E78C4"/>
    <w:rsid w:val="009F499F"/>
    <w:rsid w:val="009F7DB0"/>
    <w:rsid w:val="00A37342"/>
    <w:rsid w:val="00A42DAF"/>
    <w:rsid w:val="00A45BD8"/>
    <w:rsid w:val="00A8202D"/>
    <w:rsid w:val="00A869B7"/>
    <w:rsid w:val="00AA2DD4"/>
    <w:rsid w:val="00AC205C"/>
    <w:rsid w:val="00AC730E"/>
    <w:rsid w:val="00AF0A6B"/>
    <w:rsid w:val="00AF16C9"/>
    <w:rsid w:val="00B05A69"/>
    <w:rsid w:val="00B06754"/>
    <w:rsid w:val="00B54915"/>
    <w:rsid w:val="00B9734B"/>
    <w:rsid w:val="00BA3064"/>
    <w:rsid w:val="00BA30E2"/>
    <w:rsid w:val="00BD36F8"/>
    <w:rsid w:val="00BD655E"/>
    <w:rsid w:val="00C07667"/>
    <w:rsid w:val="00C11BFE"/>
    <w:rsid w:val="00C5068F"/>
    <w:rsid w:val="00C86D74"/>
    <w:rsid w:val="00CC5EDE"/>
    <w:rsid w:val="00CD04F1"/>
    <w:rsid w:val="00CD7F59"/>
    <w:rsid w:val="00CE4406"/>
    <w:rsid w:val="00D44A0B"/>
    <w:rsid w:val="00D45252"/>
    <w:rsid w:val="00D66E37"/>
    <w:rsid w:val="00D71B4D"/>
    <w:rsid w:val="00D93D55"/>
    <w:rsid w:val="00DC0E7C"/>
    <w:rsid w:val="00DD6277"/>
    <w:rsid w:val="00DF023A"/>
    <w:rsid w:val="00DF383E"/>
    <w:rsid w:val="00E110C2"/>
    <w:rsid w:val="00E15015"/>
    <w:rsid w:val="00E335FE"/>
    <w:rsid w:val="00E4444E"/>
    <w:rsid w:val="00E5566B"/>
    <w:rsid w:val="00E85557"/>
    <w:rsid w:val="00EA7D6E"/>
    <w:rsid w:val="00EB2210"/>
    <w:rsid w:val="00EC4E49"/>
    <w:rsid w:val="00EC6A1E"/>
    <w:rsid w:val="00ED77FB"/>
    <w:rsid w:val="00EE45FA"/>
    <w:rsid w:val="00EF6BC7"/>
    <w:rsid w:val="00F66152"/>
    <w:rsid w:val="00FB7245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E8B1DAE9-967A-4DEB-8CBD-C73A7E88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71BAF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2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195D-E179-4FD0-9477-C1CACD4D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0</TotalTime>
  <Pages>7</Pages>
  <Words>1174</Words>
  <Characters>6165</Characters>
  <Application>Microsoft Office Word</Application>
  <DocSecurity>4</DocSecurity>
  <Lines>310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Fifty-Eighth Series of Meetings</dc:subject>
  <dc:creator>MARCEL DE GRIFFITHS Margarita</dc:creator>
  <cp:keywords>PUBLIC</cp:keywords>
  <cp:lastModifiedBy>HÄFLIGER Patience</cp:lastModifiedBy>
  <cp:revision>2</cp:revision>
  <cp:lastPrinted>2019-09-23T09:35:00Z</cp:lastPrinted>
  <dcterms:created xsi:type="dcterms:W3CDTF">2019-09-25T14:07:00Z</dcterms:created>
  <dcterms:modified xsi:type="dcterms:W3CDTF">2019-09-25T14:07:00Z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26e47dd4-6eab-4bb4-a240-0f19a79d42ca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