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D3834" w:rsidRPr="00D85F5D" w:rsidTr="00F25A9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D3834" w:rsidRPr="00D85F5D" w:rsidRDefault="00AD3834" w:rsidP="00A03A84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3834" w:rsidRPr="00D85F5D" w:rsidRDefault="00AD3834" w:rsidP="00A03A84">
            <w:pPr>
              <w:rPr>
                <w:lang w:val="fr-FR"/>
              </w:rPr>
            </w:pPr>
            <w:r w:rsidRPr="00D85F5D">
              <w:rPr>
                <w:noProof/>
                <w:lang w:eastAsia="en-US"/>
              </w:rPr>
              <w:drawing>
                <wp:inline distT="0" distB="0" distL="0" distR="0" wp14:anchorId="52D255B1" wp14:editId="6A2E402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3834" w:rsidRPr="00D85F5D" w:rsidRDefault="00AD3834" w:rsidP="00A03A84">
            <w:pPr>
              <w:jc w:val="right"/>
              <w:rPr>
                <w:lang w:val="fr-FR"/>
              </w:rPr>
            </w:pPr>
            <w:r w:rsidRPr="00D85F5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D3834" w:rsidRPr="00D85F5D" w:rsidTr="00A03A8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D3834" w:rsidRPr="00D85F5D" w:rsidRDefault="00AD3834" w:rsidP="00A03A8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85F5D">
              <w:rPr>
                <w:rFonts w:ascii="Arial Black" w:hAnsi="Arial Black"/>
                <w:caps/>
                <w:sz w:val="15"/>
                <w:lang w:val="fr-FR"/>
              </w:rPr>
              <w:t>li/a/31/</w:t>
            </w:r>
            <w:bookmarkStart w:id="1" w:name="Code"/>
            <w:bookmarkEnd w:id="1"/>
            <w:r w:rsidRPr="00D85F5D">
              <w:rPr>
                <w:rFonts w:ascii="Arial Black" w:hAnsi="Arial Black"/>
                <w:caps/>
                <w:sz w:val="15"/>
                <w:lang w:val="fr-FR"/>
              </w:rPr>
              <w:t xml:space="preserve">1 </w:t>
            </w:r>
          </w:p>
        </w:tc>
      </w:tr>
      <w:tr w:rsidR="00AD3834" w:rsidRPr="00D85F5D" w:rsidTr="00A03A8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D3834" w:rsidRPr="00D85F5D" w:rsidRDefault="00AD3834" w:rsidP="00F25A9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85F5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015BF" w:rsidRPr="00D85F5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85F5D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D85F5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AD3834" w:rsidRPr="00D85F5D" w:rsidTr="00A03A8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D3834" w:rsidRPr="00D85F5D" w:rsidRDefault="00AD3834" w:rsidP="00F25A9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85F5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015BF" w:rsidRPr="00D85F5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85F5D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D85F5D">
              <w:rPr>
                <w:rFonts w:ascii="Arial Black" w:hAnsi="Arial Black"/>
                <w:caps/>
                <w:sz w:val="15"/>
                <w:lang w:val="fr-FR"/>
              </w:rPr>
              <w:t>22 juillet 2014</w:t>
            </w:r>
          </w:p>
        </w:tc>
      </w:tr>
    </w:tbl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b/>
          <w:sz w:val="28"/>
          <w:szCs w:val="28"/>
          <w:lang w:val="fr-FR"/>
        </w:rPr>
      </w:pPr>
      <w:r w:rsidRPr="00D85F5D">
        <w:rPr>
          <w:b/>
          <w:sz w:val="28"/>
          <w:szCs w:val="28"/>
          <w:lang w:val="fr-FR"/>
        </w:rPr>
        <w:t>Union particulière pour la protection des appellations d</w:t>
      </w:r>
      <w:r w:rsidR="00C77939" w:rsidRPr="00D85F5D">
        <w:rPr>
          <w:b/>
          <w:sz w:val="28"/>
          <w:szCs w:val="28"/>
          <w:lang w:val="fr-FR"/>
        </w:rPr>
        <w:t>’</w:t>
      </w:r>
      <w:r w:rsidRPr="00D85F5D">
        <w:rPr>
          <w:b/>
          <w:sz w:val="28"/>
          <w:szCs w:val="28"/>
          <w:lang w:val="fr-FR"/>
        </w:rPr>
        <w:t>origine et leur enregistrement international (Union de Lisbonne)</w:t>
      </w:r>
    </w:p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b/>
          <w:sz w:val="28"/>
          <w:szCs w:val="28"/>
          <w:lang w:val="fr-FR"/>
        </w:rPr>
      </w:pPr>
      <w:r w:rsidRPr="00D85F5D">
        <w:rPr>
          <w:b/>
          <w:sz w:val="28"/>
          <w:szCs w:val="28"/>
          <w:lang w:val="fr-FR"/>
        </w:rPr>
        <w:t>Assemblée</w:t>
      </w:r>
    </w:p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b/>
          <w:sz w:val="24"/>
          <w:szCs w:val="24"/>
          <w:lang w:val="fr-FR"/>
        </w:rPr>
      </w:pPr>
      <w:r w:rsidRPr="00D85F5D">
        <w:rPr>
          <w:b/>
          <w:sz w:val="24"/>
          <w:szCs w:val="24"/>
          <w:lang w:val="fr-FR"/>
        </w:rPr>
        <w:t>Trente</w:t>
      </w:r>
      <w:r w:rsidR="00074A91" w:rsidRPr="00D85F5D">
        <w:rPr>
          <w:b/>
          <w:sz w:val="24"/>
          <w:szCs w:val="24"/>
          <w:lang w:val="fr-FR"/>
        </w:rPr>
        <w:t> </w:t>
      </w:r>
      <w:r w:rsidRPr="00D85F5D">
        <w:rPr>
          <w:b/>
          <w:sz w:val="24"/>
          <w:szCs w:val="24"/>
          <w:lang w:val="fr-FR"/>
        </w:rPr>
        <w:t>et</w:t>
      </w:r>
      <w:r w:rsidR="00074A91" w:rsidRPr="00D85F5D">
        <w:rPr>
          <w:b/>
          <w:sz w:val="24"/>
          <w:szCs w:val="24"/>
          <w:lang w:val="fr-FR"/>
        </w:rPr>
        <w:t> </w:t>
      </w:r>
      <w:r w:rsidRPr="00D85F5D">
        <w:rPr>
          <w:b/>
          <w:sz w:val="24"/>
          <w:szCs w:val="24"/>
          <w:lang w:val="fr-FR"/>
        </w:rPr>
        <w:t>unième</w:t>
      </w:r>
      <w:r w:rsidR="00D015BF" w:rsidRPr="00D85F5D">
        <w:rPr>
          <w:b/>
          <w:sz w:val="24"/>
          <w:szCs w:val="24"/>
          <w:lang w:val="fr-FR"/>
        </w:rPr>
        <w:t> </w:t>
      </w:r>
      <w:r w:rsidRPr="00D85F5D">
        <w:rPr>
          <w:b/>
          <w:sz w:val="24"/>
          <w:szCs w:val="24"/>
          <w:lang w:val="fr-FR"/>
        </w:rPr>
        <w:t>session (11</w:t>
      </w:r>
      <w:r w:rsidRPr="00D85F5D">
        <w:rPr>
          <w:b/>
          <w:sz w:val="24"/>
          <w:szCs w:val="24"/>
          <w:vertAlign w:val="superscript"/>
          <w:lang w:val="fr-FR"/>
        </w:rPr>
        <w:t xml:space="preserve">e </w:t>
      </w:r>
      <w:r w:rsidRPr="00D85F5D">
        <w:rPr>
          <w:b/>
          <w:sz w:val="24"/>
          <w:szCs w:val="24"/>
          <w:lang w:val="fr-FR"/>
        </w:rPr>
        <w:t>session extraordinaire)</w:t>
      </w:r>
    </w:p>
    <w:p w:rsidR="00AD3834" w:rsidRPr="00D85F5D" w:rsidRDefault="00AD3834" w:rsidP="00AD3834">
      <w:pPr>
        <w:rPr>
          <w:b/>
          <w:sz w:val="24"/>
          <w:szCs w:val="24"/>
          <w:lang w:val="fr-FR"/>
        </w:rPr>
      </w:pPr>
      <w:r w:rsidRPr="00D85F5D">
        <w:rPr>
          <w:b/>
          <w:sz w:val="24"/>
          <w:szCs w:val="24"/>
          <w:lang w:val="fr-FR"/>
        </w:rPr>
        <w:t>Genève, 22 – 3</w:t>
      </w:r>
      <w:r w:rsidR="00C77939" w:rsidRPr="00D85F5D">
        <w:rPr>
          <w:b/>
          <w:sz w:val="24"/>
          <w:szCs w:val="24"/>
          <w:lang w:val="fr-FR"/>
        </w:rPr>
        <w:t>0 septembre 20</w:t>
      </w:r>
      <w:r w:rsidRPr="00D85F5D">
        <w:rPr>
          <w:b/>
          <w:sz w:val="24"/>
          <w:szCs w:val="24"/>
          <w:lang w:val="fr-FR"/>
        </w:rPr>
        <w:t>14</w:t>
      </w:r>
    </w:p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lang w:val="fr-FR"/>
        </w:rPr>
      </w:pPr>
    </w:p>
    <w:p w:rsidR="00AD3834" w:rsidRPr="00D85F5D" w:rsidRDefault="00AD3834" w:rsidP="00AD3834">
      <w:pPr>
        <w:rPr>
          <w:lang w:val="fr-FR"/>
        </w:rPr>
      </w:pPr>
    </w:p>
    <w:p w:rsidR="00752CF0" w:rsidRPr="00D85F5D" w:rsidRDefault="007A415E" w:rsidP="00752CF0">
      <w:pPr>
        <w:rPr>
          <w:caps/>
          <w:sz w:val="24"/>
          <w:lang w:val="fr-FR"/>
        </w:rPr>
      </w:pPr>
      <w:r w:rsidRPr="00D85F5D">
        <w:rPr>
          <w:caps/>
          <w:sz w:val="24"/>
          <w:lang w:val="fr-FR"/>
        </w:rPr>
        <w:t>Examen du syst</w:t>
      </w:r>
      <w:r w:rsidR="00074A91" w:rsidRPr="00D85F5D">
        <w:rPr>
          <w:caps/>
          <w:sz w:val="24"/>
          <w:lang w:val="fr-FR"/>
        </w:rPr>
        <w:t>è</w:t>
      </w:r>
      <w:r w:rsidRPr="00D85F5D">
        <w:rPr>
          <w:caps/>
          <w:sz w:val="24"/>
          <w:lang w:val="fr-FR"/>
        </w:rPr>
        <w:t>me de</w:t>
      </w:r>
      <w:r w:rsidR="00752CF0" w:rsidRPr="00D85F5D">
        <w:rPr>
          <w:caps/>
          <w:sz w:val="24"/>
          <w:lang w:val="fr-FR"/>
        </w:rPr>
        <w:t xml:space="preserve"> </w:t>
      </w:r>
      <w:r w:rsidR="00074A91" w:rsidRPr="00D85F5D">
        <w:rPr>
          <w:caps/>
          <w:sz w:val="24"/>
          <w:lang w:val="fr-FR"/>
        </w:rPr>
        <w:t>Lisbonne</w:t>
      </w:r>
    </w:p>
    <w:p w:rsidR="00752CF0" w:rsidRPr="00D85F5D" w:rsidRDefault="00752CF0" w:rsidP="00752CF0">
      <w:pPr>
        <w:rPr>
          <w:lang w:val="fr-FR"/>
        </w:rPr>
      </w:pPr>
    </w:p>
    <w:p w:rsidR="00752CF0" w:rsidRPr="00D85F5D" w:rsidRDefault="00752CF0" w:rsidP="00752CF0">
      <w:pPr>
        <w:rPr>
          <w:i/>
          <w:lang w:val="fr-FR"/>
        </w:rPr>
      </w:pPr>
      <w:r w:rsidRPr="00D85F5D">
        <w:rPr>
          <w:i/>
          <w:lang w:val="fr-FR"/>
        </w:rPr>
        <w:t xml:space="preserve">Document </w:t>
      </w:r>
      <w:r w:rsidR="007A415E" w:rsidRPr="00D85F5D">
        <w:rPr>
          <w:i/>
          <w:lang w:val="fr-FR"/>
        </w:rPr>
        <w:t>établi par le Bureau i</w:t>
      </w:r>
      <w:r w:rsidRPr="00D85F5D">
        <w:rPr>
          <w:i/>
          <w:lang w:val="fr-FR"/>
        </w:rPr>
        <w:t>nternational</w:t>
      </w:r>
    </w:p>
    <w:p w:rsidR="00752CF0" w:rsidRPr="00D85F5D" w:rsidRDefault="00752CF0" w:rsidP="00752CF0">
      <w:pPr>
        <w:rPr>
          <w:lang w:val="fr-FR"/>
        </w:rPr>
      </w:pPr>
    </w:p>
    <w:p w:rsidR="00752CF0" w:rsidRPr="00D85F5D" w:rsidRDefault="00752CF0" w:rsidP="00752CF0">
      <w:pPr>
        <w:rPr>
          <w:lang w:val="fr-FR"/>
        </w:rPr>
      </w:pPr>
    </w:p>
    <w:p w:rsidR="00752CF0" w:rsidRPr="00D85F5D" w:rsidRDefault="00752CF0" w:rsidP="00752CF0">
      <w:pPr>
        <w:rPr>
          <w:lang w:val="fr-FR"/>
        </w:rPr>
      </w:pPr>
    </w:p>
    <w:p w:rsidR="00752CF0" w:rsidRPr="00D85F5D" w:rsidRDefault="00752CF0" w:rsidP="00752CF0">
      <w:pPr>
        <w:rPr>
          <w:lang w:val="fr-FR"/>
        </w:rPr>
      </w:pPr>
    </w:p>
    <w:p w:rsidR="00C77939" w:rsidRPr="00D85F5D" w:rsidRDefault="007A415E" w:rsidP="001A6E34">
      <w:pPr>
        <w:pStyle w:val="ONUMFS"/>
        <w:rPr>
          <w:snapToGrid w:val="0"/>
          <w:lang w:val="fr-FR"/>
        </w:rPr>
      </w:pPr>
      <w:r w:rsidRPr="00D85F5D">
        <w:rPr>
          <w:lang w:val="fr-FR"/>
        </w:rPr>
        <w:t>À sa vingt</w:t>
      </w:r>
      <w:r w:rsidR="004A3F89" w:rsidRPr="00D85F5D">
        <w:rPr>
          <w:lang w:val="fr-FR"/>
        </w:rPr>
        <w:noBreakHyphen/>
      </w:r>
      <w:r w:rsidRPr="00D85F5D">
        <w:rPr>
          <w:lang w:val="fr-FR"/>
        </w:rPr>
        <w:t xml:space="preserve">neuvième session </w:t>
      </w:r>
      <w:r w:rsidR="00752CF0" w:rsidRPr="00D85F5D">
        <w:rPr>
          <w:lang w:val="fr-FR"/>
        </w:rPr>
        <w:t>(</w:t>
      </w:r>
      <w:r w:rsidR="00037E87" w:rsidRPr="00D85F5D">
        <w:rPr>
          <w:lang w:val="fr-FR"/>
        </w:rPr>
        <w:t>20</w:t>
      </w:r>
      <w:r w:rsidRPr="00D85F5D">
        <w:rPr>
          <w:vertAlign w:val="superscript"/>
          <w:lang w:val="fr-FR"/>
        </w:rPr>
        <w:t>e</w:t>
      </w:r>
      <w:r w:rsidR="00752CF0" w:rsidRPr="00D85F5D">
        <w:rPr>
          <w:lang w:val="fr-FR"/>
        </w:rPr>
        <w:t xml:space="preserve"> </w:t>
      </w:r>
      <w:r w:rsidRPr="00D85F5D">
        <w:rPr>
          <w:lang w:val="fr-FR"/>
        </w:rPr>
        <w:t xml:space="preserve">session </w:t>
      </w:r>
      <w:r w:rsidR="00752CF0" w:rsidRPr="00D85F5D">
        <w:rPr>
          <w:lang w:val="fr-FR"/>
        </w:rPr>
        <w:t>ordina</w:t>
      </w:r>
      <w:r w:rsidRPr="00D85F5D">
        <w:rPr>
          <w:lang w:val="fr-FR"/>
        </w:rPr>
        <w:t>ire</w:t>
      </w:r>
      <w:r w:rsidR="00752CF0" w:rsidRPr="00D85F5D">
        <w:rPr>
          <w:lang w:val="fr-FR"/>
        </w:rPr>
        <w:t>)</w:t>
      </w:r>
      <w:r w:rsidRPr="00D85F5D">
        <w:rPr>
          <w:lang w:val="fr-FR"/>
        </w:rPr>
        <w:t>,</w:t>
      </w:r>
      <w:r w:rsidR="00752CF0" w:rsidRPr="00D85F5D">
        <w:rPr>
          <w:lang w:val="fr-FR"/>
        </w:rPr>
        <w:t xml:space="preserve"> </w:t>
      </w:r>
      <w:r w:rsidRPr="00D85F5D">
        <w:rPr>
          <w:lang w:val="fr-FR"/>
        </w:rPr>
        <w:t>tenue du 23 septembre au 2 octobre </w:t>
      </w:r>
      <w:r w:rsidR="00752CF0" w:rsidRPr="00D85F5D">
        <w:rPr>
          <w:snapToGrid w:val="0"/>
          <w:lang w:val="fr-FR"/>
        </w:rPr>
        <w:t>201</w:t>
      </w:r>
      <w:r w:rsidR="000F5397" w:rsidRPr="00D85F5D">
        <w:rPr>
          <w:snapToGrid w:val="0"/>
          <w:lang w:val="fr-FR"/>
        </w:rPr>
        <w:t>3</w:t>
      </w:r>
      <w:r w:rsidR="00752CF0" w:rsidRPr="00D85F5D">
        <w:rPr>
          <w:lang w:val="fr-FR"/>
        </w:rPr>
        <w:t xml:space="preserve">, </w:t>
      </w:r>
      <w:r w:rsidRPr="00D85F5D">
        <w:rPr>
          <w:snapToGrid w:val="0"/>
          <w:lang w:val="fr-FR"/>
        </w:rPr>
        <w:t>l</w:t>
      </w:r>
      <w:r w:rsidR="00C77939" w:rsidRPr="00D85F5D">
        <w:rPr>
          <w:snapToGrid w:val="0"/>
          <w:lang w:val="fr-FR"/>
        </w:rPr>
        <w:t>’</w:t>
      </w:r>
      <w:r w:rsidRPr="00D85F5D">
        <w:rPr>
          <w:snapToGrid w:val="0"/>
          <w:lang w:val="fr-FR"/>
        </w:rPr>
        <w:t>Assemblée de l</w:t>
      </w:r>
      <w:r w:rsidR="00C77939" w:rsidRPr="00D85F5D">
        <w:rPr>
          <w:snapToGrid w:val="0"/>
          <w:lang w:val="fr-FR"/>
        </w:rPr>
        <w:t>’</w:t>
      </w:r>
      <w:r w:rsidRPr="00D85F5D">
        <w:rPr>
          <w:snapToGrid w:val="0"/>
          <w:lang w:val="fr-FR"/>
        </w:rPr>
        <w:t>Union de Lisbonne a approuvé la convocation en</w:t>
      </w:r>
      <w:r w:rsidR="00D015BF" w:rsidRPr="00D85F5D">
        <w:rPr>
          <w:snapToGrid w:val="0"/>
          <w:lang w:val="fr-FR"/>
        </w:rPr>
        <w:t> </w:t>
      </w:r>
      <w:r w:rsidRPr="00D85F5D">
        <w:rPr>
          <w:snapToGrid w:val="0"/>
          <w:lang w:val="fr-FR"/>
        </w:rPr>
        <w:t>2015 d</w:t>
      </w:r>
      <w:r w:rsidR="00C77939" w:rsidRPr="00D85F5D">
        <w:rPr>
          <w:snapToGrid w:val="0"/>
          <w:lang w:val="fr-FR"/>
        </w:rPr>
        <w:t>’</w:t>
      </w:r>
      <w:r w:rsidRPr="00D85F5D">
        <w:rPr>
          <w:snapToGrid w:val="0"/>
          <w:lang w:val="fr-FR"/>
        </w:rPr>
        <w:t>une Conférence diplomatique pour l</w:t>
      </w:r>
      <w:r w:rsidR="00C77939" w:rsidRPr="00D85F5D">
        <w:rPr>
          <w:snapToGrid w:val="0"/>
          <w:lang w:val="fr-FR"/>
        </w:rPr>
        <w:t>’</w:t>
      </w:r>
      <w:r w:rsidRPr="00D85F5D">
        <w:rPr>
          <w:snapToGrid w:val="0"/>
          <w:lang w:val="fr-FR"/>
        </w:rPr>
        <w:t>adoption d</w:t>
      </w:r>
      <w:r w:rsidR="00C77939" w:rsidRPr="00D85F5D">
        <w:rPr>
          <w:snapToGrid w:val="0"/>
          <w:lang w:val="fr-FR"/>
        </w:rPr>
        <w:t>’</w:t>
      </w:r>
      <w:r w:rsidRPr="00D85F5D">
        <w:rPr>
          <w:snapToGrid w:val="0"/>
          <w:lang w:val="fr-FR"/>
        </w:rPr>
        <w:t>un Arrangement de</w:t>
      </w:r>
      <w:r w:rsidR="008D1AA6" w:rsidRPr="00D85F5D">
        <w:rPr>
          <w:snapToGrid w:val="0"/>
          <w:lang w:val="fr-FR"/>
        </w:rPr>
        <w:t xml:space="preserve"> </w:t>
      </w:r>
      <w:r w:rsidRPr="00D85F5D">
        <w:rPr>
          <w:snapToGrid w:val="0"/>
          <w:lang w:val="fr-FR"/>
        </w:rPr>
        <w:t>Lisbonne révisé sur les appellations d</w:t>
      </w:r>
      <w:r w:rsidR="00C77939" w:rsidRPr="00D85F5D">
        <w:rPr>
          <w:snapToGrid w:val="0"/>
          <w:lang w:val="fr-FR"/>
        </w:rPr>
        <w:t>’</w:t>
      </w:r>
      <w:r w:rsidRPr="00D85F5D">
        <w:rPr>
          <w:snapToGrid w:val="0"/>
          <w:lang w:val="fr-FR"/>
        </w:rPr>
        <w:t>origine et les indications géographiques, dont la date et le</w:t>
      </w:r>
      <w:r w:rsidR="008D1AA6" w:rsidRPr="00D85F5D">
        <w:rPr>
          <w:snapToGrid w:val="0"/>
          <w:lang w:val="fr-FR"/>
        </w:rPr>
        <w:t xml:space="preserve"> </w:t>
      </w:r>
      <w:r w:rsidRPr="00D85F5D">
        <w:rPr>
          <w:snapToGrid w:val="0"/>
          <w:lang w:val="fr-FR"/>
        </w:rPr>
        <w:t>lieu exacts seraient arrêtés par un comité préparatoire</w:t>
      </w:r>
      <w:r w:rsidR="00931ACA" w:rsidRPr="00D85F5D">
        <w:rPr>
          <w:snapToGrid w:val="0"/>
          <w:lang w:val="fr-FR"/>
        </w:rPr>
        <w:t>, a</w:t>
      </w:r>
      <w:r w:rsidR="008D1AA6" w:rsidRPr="00D85F5D">
        <w:rPr>
          <w:snapToGrid w:val="0"/>
          <w:lang w:val="fr-FR"/>
        </w:rPr>
        <w:t xml:space="preserve">insi que la feuille de route </w:t>
      </w:r>
      <w:r w:rsidR="00D409C5" w:rsidRPr="00D85F5D">
        <w:rPr>
          <w:snapToGrid w:val="0"/>
          <w:lang w:val="fr-FR"/>
        </w:rPr>
        <w:t>avant la tenue de la conférence diplomatique</w:t>
      </w:r>
      <w:r w:rsidR="000F5397" w:rsidRPr="00D85F5D">
        <w:rPr>
          <w:snapToGrid w:val="0"/>
          <w:lang w:val="fr-FR"/>
        </w:rPr>
        <w:t>.</w:t>
      </w:r>
    </w:p>
    <w:p w:rsidR="00C77939" w:rsidRPr="00D85F5D" w:rsidRDefault="00D409C5" w:rsidP="001A6E34">
      <w:pPr>
        <w:pStyle w:val="ONUMFS"/>
        <w:rPr>
          <w:lang w:val="fr-FR"/>
        </w:rPr>
      </w:pPr>
      <w:r w:rsidRPr="00D85F5D">
        <w:rPr>
          <w:lang w:val="fr-FR"/>
        </w:rPr>
        <w:t xml:space="preserve">Depuis lors, le Groupe de travail sur le développement </w:t>
      </w:r>
      <w:r w:rsidR="00BB2EC3" w:rsidRPr="00D85F5D">
        <w:rPr>
          <w:lang w:val="fr-FR"/>
        </w:rPr>
        <w:t>du système de Lisbonne (ci</w:t>
      </w:r>
      <w:r w:rsidR="004A3F89" w:rsidRPr="00D85F5D">
        <w:rPr>
          <w:lang w:val="fr-FR"/>
        </w:rPr>
        <w:noBreakHyphen/>
      </w:r>
      <w:r w:rsidR="00BB2EC3" w:rsidRPr="00D85F5D">
        <w:rPr>
          <w:lang w:val="fr-FR"/>
        </w:rPr>
        <w:t>après dénommé “groupe de travail”)</w:t>
      </w:r>
      <w:r w:rsidR="00A573F1" w:rsidRPr="00D85F5D">
        <w:rPr>
          <w:lang w:val="fr-FR"/>
        </w:rPr>
        <w:t xml:space="preserve"> </w:t>
      </w:r>
      <w:r w:rsidR="00506BE8" w:rsidRPr="00D85F5D">
        <w:rPr>
          <w:lang w:val="fr-FR"/>
        </w:rPr>
        <w:t>s</w:t>
      </w:r>
      <w:r w:rsidR="00C77939" w:rsidRPr="00D85F5D">
        <w:rPr>
          <w:lang w:val="fr-FR"/>
        </w:rPr>
        <w:t>’</w:t>
      </w:r>
      <w:r w:rsidR="00506BE8" w:rsidRPr="00D85F5D">
        <w:rPr>
          <w:lang w:val="fr-FR"/>
        </w:rPr>
        <w:t>est réuni à deux reprises, en décembre </w:t>
      </w:r>
      <w:r w:rsidR="00DE5EAC" w:rsidRPr="00D85F5D">
        <w:rPr>
          <w:lang w:val="fr-FR"/>
        </w:rPr>
        <w:t>201</w:t>
      </w:r>
      <w:r w:rsidR="00564F08" w:rsidRPr="00D85F5D">
        <w:rPr>
          <w:lang w:val="fr-FR"/>
        </w:rPr>
        <w:t>3</w:t>
      </w:r>
      <w:r w:rsidR="00DE5EAC" w:rsidRPr="00D85F5D">
        <w:rPr>
          <w:lang w:val="fr-FR"/>
        </w:rPr>
        <w:t xml:space="preserve"> </w:t>
      </w:r>
      <w:r w:rsidR="00506BE8" w:rsidRPr="00D85F5D">
        <w:rPr>
          <w:lang w:val="fr-FR"/>
        </w:rPr>
        <w:t>et en juin </w:t>
      </w:r>
      <w:r w:rsidR="00DE5EAC" w:rsidRPr="00D85F5D">
        <w:rPr>
          <w:lang w:val="fr-FR"/>
        </w:rPr>
        <w:t>201</w:t>
      </w:r>
      <w:r w:rsidR="00564F08" w:rsidRPr="00D85F5D">
        <w:rPr>
          <w:lang w:val="fr-FR"/>
        </w:rPr>
        <w:t>4</w:t>
      </w:r>
      <w:r w:rsidR="00752CF0" w:rsidRPr="00D85F5D">
        <w:rPr>
          <w:lang w:val="fr-FR"/>
        </w:rPr>
        <w:t xml:space="preserve">, </w:t>
      </w:r>
      <w:r w:rsidR="00506BE8" w:rsidRPr="00D85F5D">
        <w:rPr>
          <w:lang w:val="fr-FR"/>
        </w:rPr>
        <w:t>afin d</w:t>
      </w:r>
      <w:r w:rsidR="00C77939" w:rsidRPr="00D85F5D">
        <w:rPr>
          <w:lang w:val="fr-FR"/>
        </w:rPr>
        <w:t>’</w:t>
      </w:r>
      <w:r w:rsidR="00506BE8" w:rsidRPr="00D85F5D">
        <w:rPr>
          <w:lang w:val="fr-FR"/>
        </w:rPr>
        <w:t>examiner les possibilités d</w:t>
      </w:r>
      <w:r w:rsidR="00C77939" w:rsidRPr="00D85F5D">
        <w:rPr>
          <w:lang w:val="fr-FR"/>
        </w:rPr>
        <w:t>’</w:t>
      </w:r>
      <w:r w:rsidR="00506BE8" w:rsidRPr="00D85F5D">
        <w:rPr>
          <w:lang w:val="fr-FR"/>
        </w:rPr>
        <w:t>établir un système international de protection et d</w:t>
      </w:r>
      <w:r w:rsidR="00C77939" w:rsidRPr="00D85F5D">
        <w:rPr>
          <w:lang w:val="fr-FR"/>
        </w:rPr>
        <w:t>’</w:t>
      </w:r>
      <w:r w:rsidR="00506BE8" w:rsidRPr="00D85F5D">
        <w:rPr>
          <w:lang w:val="fr-FR"/>
        </w:rPr>
        <w:t>enregistrement des indications géographiques et des appellations d</w:t>
      </w:r>
      <w:r w:rsidR="00C77939" w:rsidRPr="00D85F5D">
        <w:rPr>
          <w:lang w:val="fr-FR"/>
        </w:rPr>
        <w:t>’</w:t>
      </w:r>
      <w:r w:rsidR="00506BE8" w:rsidRPr="00D85F5D">
        <w:rPr>
          <w:lang w:val="fr-FR"/>
        </w:rPr>
        <w:t>origine</w:t>
      </w:r>
      <w:r w:rsidR="00752CF0" w:rsidRPr="00D85F5D">
        <w:rPr>
          <w:lang w:val="fr-FR"/>
        </w:rPr>
        <w:t xml:space="preserve">.  </w:t>
      </w:r>
      <w:r w:rsidR="00506BE8" w:rsidRPr="00D85F5D">
        <w:rPr>
          <w:lang w:val="fr-FR"/>
        </w:rPr>
        <w:t>Ces discussions ont eu lieu sur la base de projets de nouvel instrument et de règlement d</w:t>
      </w:r>
      <w:r w:rsidR="00C77939" w:rsidRPr="00D85F5D">
        <w:rPr>
          <w:lang w:val="fr-FR"/>
        </w:rPr>
        <w:t>’</w:t>
      </w:r>
      <w:r w:rsidR="00506BE8" w:rsidRPr="00D85F5D">
        <w:rPr>
          <w:lang w:val="fr-FR"/>
        </w:rPr>
        <w:t>exécution établis par le Bureau international à la demande du groupe de travail pour chacune de ces réunions</w:t>
      </w:r>
      <w:r w:rsidR="00752CF0" w:rsidRPr="00D85F5D">
        <w:rPr>
          <w:lang w:val="fr-FR"/>
        </w:rPr>
        <w:t xml:space="preserve">.  </w:t>
      </w:r>
      <w:r w:rsidR="00C42CA1">
        <w:rPr>
          <w:lang w:val="fr-FR"/>
        </w:rPr>
        <w:t>Le </w:t>
      </w:r>
      <w:r w:rsidR="00E95B9B" w:rsidRPr="00D85F5D">
        <w:rPr>
          <w:lang w:val="fr-FR"/>
        </w:rPr>
        <w:t>Secr</w:t>
      </w:r>
      <w:r w:rsidR="00506BE8" w:rsidRPr="00D85F5D">
        <w:rPr>
          <w:lang w:val="fr-FR"/>
        </w:rPr>
        <w:t>é</w:t>
      </w:r>
      <w:r w:rsidR="00E95B9B" w:rsidRPr="00D85F5D">
        <w:rPr>
          <w:lang w:val="fr-FR"/>
        </w:rPr>
        <w:t>tariat a</w:t>
      </w:r>
      <w:r w:rsidR="00D67B5A" w:rsidRPr="00D85F5D">
        <w:rPr>
          <w:lang w:val="fr-FR"/>
        </w:rPr>
        <w:t xml:space="preserve"> </w:t>
      </w:r>
      <w:r w:rsidR="0077541B" w:rsidRPr="00D85F5D">
        <w:rPr>
          <w:lang w:val="fr-FR"/>
        </w:rPr>
        <w:t>également organisé, en marge de la session du groupe de travail tenue en décembre 2013, une conférence d</w:t>
      </w:r>
      <w:r w:rsidR="00C77939" w:rsidRPr="00D85F5D">
        <w:rPr>
          <w:lang w:val="fr-FR"/>
        </w:rPr>
        <w:t>’</w:t>
      </w:r>
      <w:r w:rsidR="0077541B" w:rsidRPr="00D85F5D">
        <w:rPr>
          <w:lang w:val="fr-FR"/>
        </w:rPr>
        <w:t>une demi</w:t>
      </w:r>
      <w:r w:rsidR="004A3F89" w:rsidRPr="00D85F5D">
        <w:rPr>
          <w:lang w:val="fr-FR"/>
        </w:rPr>
        <w:noBreakHyphen/>
      </w:r>
      <w:r w:rsidR="0077541B" w:rsidRPr="00D85F5D">
        <w:rPr>
          <w:lang w:val="fr-FR"/>
        </w:rPr>
        <w:t>journée sur le règlement des litiges dans le cadre du système de Lisbonne</w:t>
      </w:r>
      <w:r w:rsidR="00E95B9B" w:rsidRPr="00D85F5D">
        <w:rPr>
          <w:lang w:val="fr-FR"/>
        </w:rPr>
        <w:t>.</w:t>
      </w:r>
    </w:p>
    <w:p w:rsidR="00C77939" w:rsidRPr="00D85F5D" w:rsidRDefault="0077541B" w:rsidP="001A6E34">
      <w:pPr>
        <w:pStyle w:val="ONUMFS"/>
        <w:rPr>
          <w:lang w:val="fr-FR"/>
        </w:rPr>
      </w:pPr>
      <w:r w:rsidRPr="00D85F5D">
        <w:rPr>
          <w:lang w:val="fr-FR"/>
        </w:rPr>
        <w:t>Conformément à la feuille de route approuvée, le comité préparatoire de la conférence diplomatique se réunira en octobre 2014, en marge de la dixième session du groupe de travail.  À cette session, le groupe de travail mettra l</w:t>
      </w:r>
      <w:r w:rsidR="00C77939" w:rsidRPr="00D85F5D">
        <w:rPr>
          <w:lang w:val="fr-FR"/>
        </w:rPr>
        <w:t>’</w:t>
      </w:r>
      <w:r w:rsidRPr="00D85F5D">
        <w:rPr>
          <w:lang w:val="fr-FR"/>
        </w:rPr>
        <w:t xml:space="preserve">accent sur la préparation technique des </w:t>
      </w:r>
      <w:r w:rsidR="005913E2" w:rsidRPr="00D85F5D">
        <w:rPr>
          <w:lang w:val="fr-FR"/>
        </w:rPr>
        <w:t>text</w:t>
      </w:r>
      <w:r w:rsidRPr="00D85F5D">
        <w:rPr>
          <w:lang w:val="fr-FR"/>
        </w:rPr>
        <w:t>e</w:t>
      </w:r>
      <w:r w:rsidR="005913E2" w:rsidRPr="00D85F5D">
        <w:rPr>
          <w:lang w:val="fr-FR"/>
        </w:rPr>
        <w:t xml:space="preserve">s </w:t>
      </w:r>
      <w:r w:rsidRPr="00D85F5D">
        <w:rPr>
          <w:lang w:val="fr-FR"/>
        </w:rPr>
        <w:t>du projet d</w:t>
      </w:r>
      <w:r w:rsidR="00C77939" w:rsidRPr="00D85F5D">
        <w:rPr>
          <w:lang w:val="fr-FR"/>
        </w:rPr>
        <w:t>’</w:t>
      </w:r>
      <w:r w:rsidRPr="00D85F5D">
        <w:rPr>
          <w:lang w:val="fr-FR"/>
        </w:rPr>
        <w:t>Arrangement de Lisbonne révisé et du projet de règlement d</w:t>
      </w:r>
      <w:r w:rsidR="00C77939" w:rsidRPr="00D85F5D">
        <w:rPr>
          <w:lang w:val="fr-FR"/>
        </w:rPr>
        <w:t>’</w:t>
      </w:r>
      <w:r w:rsidRPr="00D85F5D">
        <w:rPr>
          <w:lang w:val="fr-FR"/>
        </w:rPr>
        <w:t>exécution pour la conférence dipl</w:t>
      </w:r>
      <w:r w:rsidR="005913E2" w:rsidRPr="00D85F5D">
        <w:rPr>
          <w:lang w:val="fr-FR"/>
        </w:rPr>
        <w:t>o</w:t>
      </w:r>
      <w:r w:rsidRPr="00D85F5D">
        <w:rPr>
          <w:lang w:val="fr-FR"/>
        </w:rPr>
        <w:t xml:space="preserve">matique, ainsi que sur la réduction du nombre de questions en suspens, le cas </w:t>
      </w:r>
      <w:r w:rsidRPr="00D85F5D">
        <w:rPr>
          <w:lang w:val="fr-FR"/>
        </w:rPr>
        <w:lastRenderedPageBreak/>
        <w:t>échéant</w:t>
      </w:r>
      <w:r w:rsidR="005913E2" w:rsidRPr="00D85F5D">
        <w:rPr>
          <w:lang w:val="fr-FR"/>
        </w:rPr>
        <w:t xml:space="preserve">.  </w:t>
      </w:r>
      <w:r w:rsidRPr="00D85F5D">
        <w:rPr>
          <w:lang w:val="fr-FR"/>
        </w:rPr>
        <w:t>Les questions réglées ne ser</w:t>
      </w:r>
      <w:r w:rsidR="00A9722C">
        <w:rPr>
          <w:lang w:val="fr-FR"/>
        </w:rPr>
        <w:t>ont</w:t>
      </w:r>
      <w:r w:rsidRPr="00D85F5D">
        <w:rPr>
          <w:lang w:val="fr-FR"/>
        </w:rPr>
        <w:t xml:space="preserve"> pas rouvertes et les propositions et les délibérations devraient être limitées aux questions en suspens recensées par le groupe de travail à sa neuvième </w:t>
      </w:r>
      <w:r w:rsidR="003708DD" w:rsidRPr="00D85F5D">
        <w:rPr>
          <w:lang w:val="fr-FR"/>
        </w:rPr>
        <w:t xml:space="preserve">session, </w:t>
      </w:r>
      <w:r w:rsidRPr="00D85F5D">
        <w:rPr>
          <w:lang w:val="fr-FR"/>
        </w:rPr>
        <w:t>e</w:t>
      </w:r>
      <w:r w:rsidR="003708DD" w:rsidRPr="00D85F5D">
        <w:rPr>
          <w:lang w:val="fr-FR"/>
        </w:rPr>
        <w:t xml:space="preserve">n </w:t>
      </w:r>
      <w:r w:rsidRPr="00D85F5D">
        <w:rPr>
          <w:lang w:val="fr-FR"/>
        </w:rPr>
        <w:t>juin </w:t>
      </w:r>
      <w:r w:rsidR="003708DD" w:rsidRPr="00D85F5D">
        <w:rPr>
          <w:lang w:val="fr-FR"/>
        </w:rPr>
        <w:t xml:space="preserve">2014, </w:t>
      </w:r>
      <w:r w:rsidRPr="00D85F5D">
        <w:rPr>
          <w:lang w:val="fr-FR"/>
        </w:rPr>
        <w:t xml:space="preserve">et figurant au paragraphe 13 du </w:t>
      </w:r>
      <w:r w:rsidR="00C77939" w:rsidRPr="00D85F5D">
        <w:rPr>
          <w:lang w:val="fr-FR"/>
        </w:rPr>
        <w:t>document LI</w:t>
      </w:r>
      <w:r w:rsidR="003708DD" w:rsidRPr="00D85F5D">
        <w:rPr>
          <w:lang w:val="fr-FR"/>
        </w:rPr>
        <w:t>/WG/DEV/9/7.</w:t>
      </w:r>
    </w:p>
    <w:p w:rsidR="00C77939" w:rsidRPr="00D85F5D" w:rsidRDefault="0077541B" w:rsidP="001A6E34">
      <w:pPr>
        <w:pStyle w:val="ONUMFS"/>
        <w:rPr>
          <w:lang w:val="fr-FR"/>
        </w:rPr>
      </w:pPr>
      <w:r w:rsidRPr="00D85F5D">
        <w:rPr>
          <w:lang w:val="fr-FR"/>
        </w:rPr>
        <w:t>Le Secrétariat établira, pour la dixième</w:t>
      </w:r>
      <w:r w:rsidR="00D015BF" w:rsidRPr="00D85F5D">
        <w:rPr>
          <w:lang w:val="fr-FR"/>
        </w:rPr>
        <w:t> </w:t>
      </w:r>
      <w:r w:rsidRPr="00D85F5D">
        <w:rPr>
          <w:lang w:val="fr-FR"/>
        </w:rPr>
        <w:t>session, des versions nouvellement révisées du projet d</w:t>
      </w:r>
      <w:r w:rsidR="00C77939" w:rsidRPr="00D85F5D">
        <w:rPr>
          <w:lang w:val="fr-FR"/>
        </w:rPr>
        <w:t>’</w:t>
      </w:r>
      <w:r w:rsidRPr="00D85F5D">
        <w:rPr>
          <w:lang w:val="fr-FR"/>
        </w:rPr>
        <w:t xml:space="preserve">Arrangement de Lisbonne </w:t>
      </w:r>
      <w:r w:rsidR="00FA3F0D" w:rsidRPr="00D85F5D">
        <w:rPr>
          <w:lang w:val="fr-FR"/>
        </w:rPr>
        <w:t>sur les appellations d</w:t>
      </w:r>
      <w:r w:rsidR="00C77939" w:rsidRPr="00D85F5D">
        <w:rPr>
          <w:lang w:val="fr-FR"/>
        </w:rPr>
        <w:t>’</w:t>
      </w:r>
      <w:r w:rsidR="00FA3F0D" w:rsidRPr="00D85F5D">
        <w:rPr>
          <w:lang w:val="fr-FR"/>
        </w:rPr>
        <w:t xml:space="preserve">origine et les indications géographiques </w:t>
      </w:r>
      <w:r w:rsidRPr="00D85F5D">
        <w:rPr>
          <w:lang w:val="fr-FR"/>
        </w:rPr>
        <w:t>et de son règlement d</w:t>
      </w:r>
      <w:r w:rsidR="00C77939" w:rsidRPr="00D85F5D">
        <w:rPr>
          <w:lang w:val="fr-FR"/>
        </w:rPr>
        <w:t>’</w:t>
      </w:r>
      <w:r w:rsidRPr="00D85F5D">
        <w:rPr>
          <w:lang w:val="fr-FR"/>
        </w:rPr>
        <w:t>exécution</w:t>
      </w:r>
      <w:r w:rsidR="00092398" w:rsidRPr="00D85F5D">
        <w:rPr>
          <w:lang w:val="fr-FR"/>
        </w:rPr>
        <w:t>,</w:t>
      </w:r>
      <w:r w:rsidR="00752CF0" w:rsidRPr="00D85F5D">
        <w:rPr>
          <w:lang w:val="fr-FR"/>
        </w:rPr>
        <w:t xml:space="preserve"> </w:t>
      </w:r>
      <w:r w:rsidR="00FA3F0D" w:rsidRPr="00D85F5D">
        <w:rPr>
          <w:lang w:val="fr-FR"/>
        </w:rPr>
        <w:t>en s</w:t>
      </w:r>
      <w:r w:rsidR="00C77939" w:rsidRPr="00D85F5D">
        <w:rPr>
          <w:lang w:val="fr-FR"/>
        </w:rPr>
        <w:t>’</w:t>
      </w:r>
      <w:r w:rsidR="00FA3F0D" w:rsidRPr="00D85F5D">
        <w:rPr>
          <w:lang w:val="fr-FR"/>
        </w:rPr>
        <w:t>inspirant en particulier des orientations données par le groupe de travail lors de la neuvième session et en s</w:t>
      </w:r>
      <w:r w:rsidR="00C77939" w:rsidRPr="00D85F5D">
        <w:rPr>
          <w:lang w:val="fr-FR"/>
        </w:rPr>
        <w:t>’</w:t>
      </w:r>
      <w:r w:rsidR="00FA3F0D" w:rsidRPr="00D85F5D">
        <w:rPr>
          <w:lang w:val="fr-FR"/>
        </w:rPr>
        <w:t>assurant qu</w:t>
      </w:r>
      <w:r w:rsidR="00C77939" w:rsidRPr="00D85F5D">
        <w:rPr>
          <w:lang w:val="fr-FR"/>
        </w:rPr>
        <w:t>’</w:t>
      </w:r>
      <w:r w:rsidR="00FA3F0D" w:rsidRPr="00D85F5D">
        <w:rPr>
          <w:lang w:val="fr-FR"/>
        </w:rPr>
        <w:t>il sera dûment tenu compte de toutes les observations et propositions formulées</w:t>
      </w:r>
      <w:r w:rsidR="006D374B" w:rsidRPr="00D85F5D">
        <w:rPr>
          <w:lang w:val="fr-FR"/>
        </w:rPr>
        <w:t>.</w:t>
      </w:r>
    </w:p>
    <w:p w:rsidR="00752CF0" w:rsidRPr="00D85F5D" w:rsidRDefault="00FA3F0D" w:rsidP="001A6E34">
      <w:pPr>
        <w:pStyle w:val="ONUMFS"/>
        <w:ind w:left="5533"/>
        <w:rPr>
          <w:i/>
          <w:lang w:val="fr-FR"/>
        </w:rPr>
      </w:pPr>
      <w:r w:rsidRPr="00D85F5D">
        <w:rPr>
          <w:i/>
          <w:lang w:val="fr-FR"/>
        </w:rPr>
        <w:t>L</w:t>
      </w:r>
      <w:r w:rsidR="00C77939" w:rsidRPr="00D85F5D">
        <w:rPr>
          <w:i/>
          <w:lang w:val="fr-FR"/>
        </w:rPr>
        <w:t>’</w:t>
      </w:r>
      <w:r w:rsidRPr="00D85F5D">
        <w:rPr>
          <w:i/>
          <w:lang w:val="fr-FR"/>
        </w:rPr>
        <w:t>Assemblée de l</w:t>
      </w:r>
      <w:r w:rsidR="00C77939" w:rsidRPr="00D85F5D">
        <w:rPr>
          <w:i/>
          <w:lang w:val="fr-FR"/>
        </w:rPr>
        <w:t>’</w:t>
      </w:r>
      <w:r w:rsidRPr="00D85F5D">
        <w:rPr>
          <w:i/>
          <w:lang w:val="fr-FR"/>
        </w:rPr>
        <w:t>Union de Lisbonne est invitée à prendre note du présent document et des progrès réalisés dans la préparation de la Conférence diplomatique pour l</w:t>
      </w:r>
      <w:r w:rsidR="00C77939" w:rsidRPr="00D85F5D">
        <w:rPr>
          <w:i/>
          <w:lang w:val="fr-FR"/>
        </w:rPr>
        <w:t>’</w:t>
      </w:r>
      <w:r w:rsidRPr="00D85F5D">
        <w:rPr>
          <w:i/>
          <w:lang w:val="fr-FR"/>
        </w:rPr>
        <w:t>adoption d</w:t>
      </w:r>
      <w:r w:rsidR="00C77939" w:rsidRPr="00D85F5D">
        <w:rPr>
          <w:i/>
          <w:lang w:val="fr-FR"/>
        </w:rPr>
        <w:t>’</w:t>
      </w:r>
      <w:r w:rsidRPr="00D85F5D">
        <w:rPr>
          <w:i/>
          <w:lang w:val="fr-FR"/>
        </w:rPr>
        <w:t>un Arrangement de Lisbonne révisé sur les appellations d</w:t>
      </w:r>
      <w:r w:rsidR="00C77939" w:rsidRPr="00D85F5D">
        <w:rPr>
          <w:i/>
          <w:lang w:val="fr-FR"/>
        </w:rPr>
        <w:t>’</w:t>
      </w:r>
      <w:r w:rsidRPr="00D85F5D">
        <w:rPr>
          <w:i/>
          <w:lang w:val="fr-FR"/>
        </w:rPr>
        <w:t>origine et les indications géographiques, prévue en</w:t>
      </w:r>
      <w:r w:rsidR="00D015BF" w:rsidRPr="00D85F5D">
        <w:rPr>
          <w:i/>
          <w:lang w:val="fr-FR"/>
        </w:rPr>
        <w:t> </w:t>
      </w:r>
      <w:r w:rsidR="00643043" w:rsidRPr="00D85F5D">
        <w:rPr>
          <w:i/>
          <w:lang w:val="fr-FR"/>
        </w:rPr>
        <w:t>2015</w:t>
      </w:r>
      <w:r w:rsidR="00ED7976" w:rsidRPr="00D85F5D">
        <w:rPr>
          <w:i/>
          <w:lang w:val="fr-FR"/>
        </w:rPr>
        <w:t>.</w:t>
      </w:r>
    </w:p>
    <w:p w:rsidR="008B2CC1" w:rsidRPr="00D85F5D" w:rsidRDefault="008B2CC1" w:rsidP="001A6E34">
      <w:pPr>
        <w:pStyle w:val="Endofdocument-Annex"/>
        <w:rPr>
          <w:lang w:val="fr-FR"/>
        </w:rPr>
      </w:pPr>
    </w:p>
    <w:p w:rsidR="00AC205C" w:rsidRPr="00D85F5D" w:rsidRDefault="00AC205C" w:rsidP="001A6E34">
      <w:pPr>
        <w:pStyle w:val="Endofdocument-Annex"/>
        <w:rPr>
          <w:lang w:val="fr-FR"/>
        </w:rPr>
      </w:pPr>
      <w:bookmarkStart w:id="4" w:name="Prepared"/>
      <w:bookmarkEnd w:id="4"/>
    </w:p>
    <w:p w:rsidR="000F5E56" w:rsidRPr="00D85F5D" w:rsidRDefault="00ED7976" w:rsidP="001A6E34">
      <w:pPr>
        <w:pStyle w:val="Endofdocument-Annex"/>
        <w:rPr>
          <w:lang w:val="fr-FR"/>
        </w:rPr>
      </w:pPr>
      <w:r w:rsidRPr="00D85F5D">
        <w:rPr>
          <w:lang w:val="fr-FR"/>
        </w:rPr>
        <w:t>[</w:t>
      </w:r>
      <w:r w:rsidR="00FA3F0D" w:rsidRPr="00D85F5D">
        <w:rPr>
          <w:lang w:val="fr-FR"/>
        </w:rPr>
        <w:t>Fin du d</w:t>
      </w:r>
      <w:r w:rsidRPr="00D85F5D">
        <w:rPr>
          <w:lang w:val="fr-FR"/>
        </w:rPr>
        <w:t>ocument]</w:t>
      </w:r>
    </w:p>
    <w:p w:rsidR="002928D3" w:rsidRPr="00D85F5D" w:rsidRDefault="002928D3" w:rsidP="001A6E34">
      <w:pPr>
        <w:rPr>
          <w:lang w:val="fr-FR"/>
        </w:rPr>
      </w:pPr>
    </w:p>
    <w:p w:rsidR="002928D3" w:rsidRPr="00D85F5D" w:rsidRDefault="002928D3" w:rsidP="001A6E34">
      <w:pPr>
        <w:rPr>
          <w:lang w:val="fr-FR"/>
        </w:rPr>
      </w:pPr>
    </w:p>
    <w:sectPr w:rsidR="002928D3" w:rsidRPr="00D85F5D" w:rsidSect="00F25A93">
      <w:head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E5" w:rsidRDefault="002254E5">
      <w:r>
        <w:separator/>
      </w:r>
    </w:p>
  </w:endnote>
  <w:endnote w:type="continuationSeparator" w:id="0">
    <w:p w:rsidR="002254E5" w:rsidRDefault="002254E5" w:rsidP="003B38C1">
      <w:r>
        <w:separator/>
      </w:r>
    </w:p>
    <w:p w:rsidR="002254E5" w:rsidRPr="003B38C1" w:rsidRDefault="002254E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254E5" w:rsidRPr="003B38C1" w:rsidRDefault="002254E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3" w:rsidRPr="00F25A93" w:rsidRDefault="00F25A93" w:rsidP="00F25A93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E5" w:rsidRDefault="002254E5">
      <w:r>
        <w:separator/>
      </w:r>
    </w:p>
  </w:footnote>
  <w:footnote w:type="continuationSeparator" w:id="0">
    <w:p w:rsidR="002254E5" w:rsidRDefault="002254E5" w:rsidP="008B60B2">
      <w:r>
        <w:separator/>
      </w:r>
    </w:p>
    <w:p w:rsidR="002254E5" w:rsidRPr="00ED77FB" w:rsidRDefault="002254E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254E5" w:rsidRPr="00ED77FB" w:rsidRDefault="002254E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05" w:rsidRDefault="00835F05" w:rsidP="00477D6B">
    <w:pPr>
      <w:jc w:val="right"/>
    </w:pPr>
    <w:bookmarkStart w:id="5" w:name="Code2"/>
    <w:bookmarkEnd w:id="5"/>
    <w:r>
      <w:t>L</w:t>
    </w:r>
    <w:r w:rsidR="00857FAB">
      <w:t>I/A/31</w:t>
    </w:r>
    <w:r>
      <w:t>/1</w:t>
    </w:r>
  </w:p>
  <w:p w:rsidR="00835F05" w:rsidRDefault="00835F0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94A3A">
      <w:rPr>
        <w:noProof/>
      </w:rPr>
      <w:t>2</w:t>
    </w:r>
    <w:r>
      <w:fldChar w:fldCharType="end"/>
    </w:r>
  </w:p>
  <w:p w:rsidR="00B7199A" w:rsidRDefault="00B7199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E81C90"/>
    <w:multiLevelType w:val="hybridMultilevel"/>
    <w:tmpl w:val="EF02B93E"/>
    <w:lvl w:ilvl="0" w:tplc="3A94B0E0">
      <w:start w:val="3"/>
      <w:numFmt w:val="lowerRoman"/>
      <w:lvlText w:val="(%1)"/>
      <w:lvlJc w:val="left"/>
      <w:pPr>
        <w:tabs>
          <w:tab w:val="num" w:pos="6253"/>
        </w:tabs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13"/>
        </w:tabs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33"/>
        </w:tabs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053"/>
        </w:tabs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773"/>
        </w:tabs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493"/>
        </w:tabs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13"/>
        </w:tabs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33"/>
        </w:tabs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653"/>
        </w:tabs>
        <w:ind w:left="11653" w:hanging="180"/>
      </w:pPr>
    </w:lvl>
  </w:abstractNum>
  <w:abstractNum w:abstractNumId="4">
    <w:nsid w:val="1FFB19A2"/>
    <w:multiLevelType w:val="multilevel"/>
    <w:tmpl w:val="6CD81F70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CC"/>
    <w:rsid w:val="00037E87"/>
    <w:rsid w:val="00043CAA"/>
    <w:rsid w:val="00054CFD"/>
    <w:rsid w:val="00063846"/>
    <w:rsid w:val="00074A91"/>
    <w:rsid w:val="00075432"/>
    <w:rsid w:val="00092398"/>
    <w:rsid w:val="00094A3A"/>
    <w:rsid w:val="000968ED"/>
    <w:rsid w:val="000B1107"/>
    <w:rsid w:val="000B12BE"/>
    <w:rsid w:val="000F3D70"/>
    <w:rsid w:val="000F5397"/>
    <w:rsid w:val="000F5E56"/>
    <w:rsid w:val="001362EE"/>
    <w:rsid w:val="00143862"/>
    <w:rsid w:val="001711F5"/>
    <w:rsid w:val="001832A6"/>
    <w:rsid w:val="001A46E9"/>
    <w:rsid w:val="001A6E34"/>
    <w:rsid w:val="001C58BE"/>
    <w:rsid w:val="001D5115"/>
    <w:rsid w:val="001E5858"/>
    <w:rsid w:val="00224F6D"/>
    <w:rsid w:val="002254E5"/>
    <w:rsid w:val="00262CE6"/>
    <w:rsid w:val="002634C4"/>
    <w:rsid w:val="002636A8"/>
    <w:rsid w:val="00280BB1"/>
    <w:rsid w:val="002928D3"/>
    <w:rsid w:val="002C0C54"/>
    <w:rsid w:val="002C4C0C"/>
    <w:rsid w:val="002D142F"/>
    <w:rsid w:val="002E2C57"/>
    <w:rsid w:val="002E2E40"/>
    <w:rsid w:val="002F1FE6"/>
    <w:rsid w:val="002F4E68"/>
    <w:rsid w:val="00312F7F"/>
    <w:rsid w:val="003228B7"/>
    <w:rsid w:val="00360AE7"/>
    <w:rsid w:val="003673CF"/>
    <w:rsid w:val="003708DD"/>
    <w:rsid w:val="003845C1"/>
    <w:rsid w:val="003A6F89"/>
    <w:rsid w:val="003B38C1"/>
    <w:rsid w:val="003C02C2"/>
    <w:rsid w:val="003C2ECC"/>
    <w:rsid w:val="003E5BB6"/>
    <w:rsid w:val="004067D9"/>
    <w:rsid w:val="00423E3E"/>
    <w:rsid w:val="00427AF4"/>
    <w:rsid w:val="004306E3"/>
    <w:rsid w:val="004400E2"/>
    <w:rsid w:val="004647DA"/>
    <w:rsid w:val="00470DEF"/>
    <w:rsid w:val="00474062"/>
    <w:rsid w:val="00477D6B"/>
    <w:rsid w:val="004800CA"/>
    <w:rsid w:val="00492765"/>
    <w:rsid w:val="004A3F89"/>
    <w:rsid w:val="004D6C26"/>
    <w:rsid w:val="00506BE8"/>
    <w:rsid w:val="00521572"/>
    <w:rsid w:val="0053057A"/>
    <w:rsid w:val="00560A29"/>
    <w:rsid w:val="00564F08"/>
    <w:rsid w:val="0058161A"/>
    <w:rsid w:val="00587A36"/>
    <w:rsid w:val="005913E2"/>
    <w:rsid w:val="005B60C2"/>
    <w:rsid w:val="005D0CD6"/>
    <w:rsid w:val="005D3D0A"/>
    <w:rsid w:val="00605827"/>
    <w:rsid w:val="00615ECD"/>
    <w:rsid w:val="00620328"/>
    <w:rsid w:val="00631FEA"/>
    <w:rsid w:val="00633F7B"/>
    <w:rsid w:val="00643043"/>
    <w:rsid w:val="00646050"/>
    <w:rsid w:val="00650A8D"/>
    <w:rsid w:val="006713CA"/>
    <w:rsid w:val="00676C5C"/>
    <w:rsid w:val="00677E29"/>
    <w:rsid w:val="006816E6"/>
    <w:rsid w:val="00697A3E"/>
    <w:rsid w:val="006D374B"/>
    <w:rsid w:val="007058FB"/>
    <w:rsid w:val="00720D0D"/>
    <w:rsid w:val="00736B69"/>
    <w:rsid w:val="00751EEE"/>
    <w:rsid w:val="00752CF0"/>
    <w:rsid w:val="00762A2F"/>
    <w:rsid w:val="0077047A"/>
    <w:rsid w:val="007728C1"/>
    <w:rsid w:val="0077541B"/>
    <w:rsid w:val="00781D8C"/>
    <w:rsid w:val="007A415E"/>
    <w:rsid w:val="007A7632"/>
    <w:rsid w:val="007B6A58"/>
    <w:rsid w:val="007D1613"/>
    <w:rsid w:val="00835F05"/>
    <w:rsid w:val="00843325"/>
    <w:rsid w:val="00845B3D"/>
    <w:rsid w:val="00857FAB"/>
    <w:rsid w:val="00872080"/>
    <w:rsid w:val="00873AF9"/>
    <w:rsid w:val="008B2CC1"/>
    <w:rsid w:val="008B60B2"/>
    <w:rsid w:val="008D1AA6"/>
    <w:rsid w:val="008D5C82"/>
    <w:rsid w:val="008E6B8D"/>
    <w:rsid w:val="0090731E"/>
    <w:rsid w:val="00916EE2"/>
    <w:rsid w:val="00931ACA"/>
    <w:rsid w:val="00966A22"/>
    <w:rsid w:val="0096722F"/>
    <w:rsid w:val="00980843"/>
    <w:rsid w:val="00992EF5"/>
    <w:rsid w:val="00997BC4"/>
    <w:rsid w:val="009D6552"/>
    <w:rsid w:val="009E2791"/>
    <w:rsid w:val="009E3F6F"/>
    <w:rsid w:val="009F499F"/>
    <w:rsid w:val="009F749E"/>
    <w:rsid w:val="00A14128"/>
    <w:rsid w:val="00A21B6D"/>
    <w:rsid w:val="00A2230E"/>
    <w:rsid w:val="00A2364E"/>
    <w:rsid w:val="00A3367D"/>
    <w:rsid w:val="00A42DAF"/>
    <w:rsid w:val="00A45BD8"/>
    <w:rsid w:val="00A573F1"/>
    <w:rsid w:val="00A81592"/>
    <w:rsid w:val="00A85B8E"/>
    <w:rsid w:val="00A874D5"/>
    <w:rsid w:val="00A9722C"/>
    <w:rsid w:val="00AA0C34"/>
    <w:rsid w:val="00AA2AA2"/>
    <w:rsid w:val="00AB301A"/>
    <w:rsid w:val="00AC0373"/>
    <w:rsid w:val="00AC205C"/>
    <w:rsid w:val="00AD283A"/>
    <w:rsid w:val="00AD3834"/>
    <w:rsid w:val="00B05A69"/>
    <w:rsid w:val="00B25B81"/>
    <w:rsid w:val="00B40B90"/>
    <w:rsid w:val="00B7199A"/>
    <w:rsid w:val="00B833BE"/>
    <w:rsid w:val="00B85D38"/>
    <w:rsid w:val="00B9734B"/>
    <w:rsid w:val="00BA05CC"/>
    <w:rsid w:val="00BB2EC3"/>
    <w:rsid w:val="00BC70E4"/>
    <w:rsid w:val="00BF5674"/>
    <w:rsid w:val="00BF6288"/>
    <w:rsid w:val="00C06B07"/>
    <w:rsid w:val="00C1124D"/>
    <w:rsid w:val="00C11BFE"/>
    <w:rsid w:val="00C36636"/>
    <w:rsid w:val="00C42CA1"/>
    <w:rsid w:val="00C52604"/>
    <w:rsid w:val="00C715A9"/>
    <w:rsid w:val="00C73C21"/>
    <w:rsid w:val="00C77939"/>
    <w:rsid w:val="00C8567C"/>
    <w:rsid w:val="00C94629"/>
    <w:rsid w:val="00C95FDE"/>
    <w:rsid w:val="00CD0CBF"/>
    <w:rsid w:val="00CF3A72"/>
    <w:rsid w:val="00D015BF"/>
    <w:rsid w:val="00D139C0"/>
    <w:rsid w:val="00D33D6F"/>
    <w:rsid w:val="00D36AAB"/>
    <w:rsid w:val="00D409C5"/>
    <w:rsid w:val="00D45252"/>
    <w:rsid w:val="00D67B5A"/>
    <w:rsid w:val="00D71B4D"/>
    <w:rsid w:val="00D81E06"/>
    <w:rsid w:val="00D85F5D"/>
    <w:rsid w:val="00D93D55"/>
    <w:rsid w:val="00DE5EAC"/>
    <w:rsid w:val="00E064F2"/>
    <w:rsid w:val="00E10DD8"/>
    <w:rsid w:val="00E335FE"/>
    <w:rsid w:val="00E5021F"/>
    <w:rsid w:val="00E53F93"/>
    <w:rsid w:val="00E95B9B"/>
    <w:rsid w:val="00EC4E49"/>
    <w:rsid w:val="00ED77FB"/>
    <w:rsid w:val="00ED7976"/>
    <w:rsid w:val="00F021A6"/>
    <w:rsid w:val="00F259A7"/>
    <w:rsid w:val="00F25A93"/>
    <w:rsid w:val="00F34AA5"/>
    <w:rsid w:val="00F41739"/>
    <w:rsid w:val="00F66152"/>
    <w:rsid w:val="00F702C6"/>
    <w:rsid w:val="00F76893"/>
    <w:rsid w:val="00F818A9"/>
    <w:rsid w:val="00FA3F0D"/>
    <w:rsid w:val="00FD1453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PlaceAndDate">
    <w:name w:val="PlaceAndDate"/>
    <w:basedOn w:val="Normal"/>
    <w:rsid w:val="00752CF0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4A3F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7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7E29"/>
    <w:rPr>
      <w:rFonts w:ascii="Tahoma" w:eastAsia="SimSu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PlaceAndDate">
    <w:name w:val="PlaceAndDate"/>
    <w:basedOn w:val="Normal"/>
    <w:rsid w:val="00752CF0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4A3F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7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7E29"/>
    <w:rPr>
      <w:rFonts w:ascii="Tahoma" w:eastAsia="SimSu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3D05-D037-4CA8-8827-FA31571B3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3AC68-E2E1-45D0-9692-242DAB10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LI/A/29/1</vt:lpstr>
    </vt:vector>
  </TitlesOfParts>
  <Company>WIPO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LI/A/29/1</dc:title>
  <dc:subject>Review lisbon system</dc:subject>
  <dc:creator>Rojalf</dc:creator>
  <cp:keywords>ST/ko</cp:keywords>
  <cp:lastModifiedBy>DORE Marie-Pierre</cp:lastModifiedBy>
  <cp:revision>3</cp:revision>
  <cp:lastPrinted>2014-07-15T14:16:00Z</cp:lastPrinted>
  <dcterms:created xsi:type="dcterms:W3CDTF">2014-07-15T14:15:00Z</dcterms:created>
  <dcterms:modified xsi:type="dcterms:W3CDTF">2014-07-15T14:16:00Z</dcterms:modified>
</cp:coreProperties>
</file>