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0540C" w:rsidRDefault="0040540C" w:rsidP="00D20C96">
      <w:pPr>
        <w:spacing w:before="360" w:after="240"/>
        <w:jc w:val="right"/>
      </w:pPr>
      <w:bookmarkStart w:id="0" w:name="_GoBack"/>
      <w:bookmarkEnd w:id="0"/>
      <w:r>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Default="00D20C96" w:rsidP="00D20C96">
      <w:pPr>
        <w:pBdr>
          <w:top w:val="single" w:sz="4" w:space="16" w:color="auto"/>
        </w:pBdr>
        <w:jc w:val="right"/>
        <w:rPr>
          <w:rFonts w:ascii="Arial Black" w:hAnsi="Arial Black"/>
          <w:caps/>
          <w:sz w:val="15"/>
        </w:rPr>
      </w:pPr>
      <w:r>
        <w:rPr>
          <w:rFonts w:ascii="Arial Black" w:hAnsi="Arial Black"/>
          <w:caps/>
          <w:sz w:val="15"/>
        </w:rPr>
        <w:t>a/60/</w:t>
      </w:r>
      <w:bookmarkStart w:id="1" w:name="Code"/>
      <w:r w:rsidR="003F3B95">
        <w:rPr>
          <w:rFonts w:ascii="Arial Black" w:hAnsi="Arial Black"/>
          <w:caps/>
          <w:sz w:val="15"/>
        </w:rPr>
        <w:t>INF/1</w:t>
      </w:r>
    </w:p>
    <w:bookmarkEnd w:id="1"/>
    <w:p w:rsidR="008B2CC1" w:rsidRPr="0040540C" w:rsidRDefault="00B1090C" w:rsidP="0040540C">
      <w:pPr>
        <w:jc w:val="right"/>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w:t>
      </w:r>
      <w:r w:rsidR="002956DE">
        <w:rPr>
          <w:rFonts w:ascii="Arial Black" w:hAnsi="Arial Black"/>
          <w:caps/>
          <w:sz w:val="15"/>
        </w:rPr>
        <w:t xml:space="preserve"> </w:t>
      </w:r>
      <w:bookmarkStart w:id="2" w:name="Original"/>
      <w:r w:rsidR="003F3B95">
        <w:rPr>
          <w:rFonts w:ascii="Arial Black" w:hAnsi="Arial Black"/>
          <w:caps/>
          <w:sz w:val="15"/>
        </w:rPr>
        <w:t>ANGLAIS</w:t>
      </w:r>
    </w:p>
    <w:bookmarkEnd w:id="2"/>
    <w:p w:rsidR="008B2CC1" w:rsidRPr="0040540C" w:rsidRDefault="00B1090C" w:rsidP="00B1090C">
      <w:pPr>
        <w:spacing w:after="1200"/>
        <w:jc w:val="right"/>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w:t>
      </w:r>
      <w:r w:rsidR="002956DE">
        <w:rPr>
          <w:rFonts w:ascii="Arial Black" w:hAnsi="Arial Black"/>
          <w:caps/>
          <w:sz w:val="15"/>
        </w:rPr>
        <w:t xml:space="preserve"> </w:t>
      </w:r>
      <w:bookmarkStart w:id="3" w:name="Date"/>
      <w:r w:rsidR="00B10CC4">
        <w:rPr>
          <w:rFonts w:ascii="Arial Black" w:hAnsi="Arial Black"/>
          <w:caps/>
          <w:sz w:val="15"/>
        </w:rPr>
        <w:t>6 mars</w:t>
      </w:r>
      <w:r w:rsidR="003F3B95">
        <w:rPr>
          <w:rFonts w:ascii="Arial Black" w:hAnsi="Arial Black"/>
          <w:caps/>
          <w:sz w:val="15"/>
        </w:rPr>
        <w:t xml:space="preserve"> 2020</w:t>
      </w:r>
    </w:p>
    <w:bookmarkEnd w:id="3"/>
    <w:p w:rsidR="003845C1" w:rsidRPr="00B1090C" w:rsidRDefault="00D20C96" w:rsidP="00963071">
      <w:pPr>
        <w:pStyle w:val="Heading1"/>
        <w:spacing w:before="0" w:after="600"/>
      </w:pPr>
      <w:r w:rsidRPr="00D20C96">
        <w:rPr>
          <w:caps w:val="0"/>
          <w:sz w:val="28"/>
        </w:rPr>
        <w:t>Assemblées des États membres de l</w:t>
      </w:r>
      <w:r w:rsidR="003F3B95">
        <w:rPr>
          <w:caps w:val="0"/>
          <w:sz w:val="28"/>
        </w:rPr>
        <w:t>’</w:t>
      </w:r>
      <w:r w:rsidRPr="00D20C96">
        <w:rPr>
          <w:caps w:val="0"/>
          <w:sz w:val="28"/>
        </w:rPr>
        <w:t>OMPI</w:t>
      </w:r>
    </w:p>
    <w:p w:rsidR="008B2CC1" w:rsidRPr="003845C1" w:rsidRDefault="00D20C96" w:rsidP="00963071">
      <w:pPr>
        <w:spacing w:after="720"/>
        <w:outlineLvl w:val="1"/>
        <w:rPr>
          <w:b/>
          <w:sz w:val="24"/>
          <w:szCs w:val="24"/>
        </w:rPr>
      </w:pPr>
      <w:r w:rsidRPr="00D20C96">
        <w:rPr>
          <w:b/>
          <w:sz w:val="24"/>
          <w:szCs w:val="24"/>
        </w:rPr>
        <w:t>Soixantième série de réunions</w:t>
      </w:r>
      <w:r>
        <w:rPr>
          <w:b/>
          <w:sz w:val="24"/>
          <w:szCs w:val="24"/>
        </w:rPr>
        <w:br/>
      </w:r>
      <w:r w:rsidRPr="00D20C96">
        <w:rPr>
          <w:b/>
          <w:sz w:val="24"/>
          <w:szCs w:val="24"/>
        </w:rPr>
        <w:t xml:space="preserve">Genève, 7 </w:t>
      </w:r>
      <w:r w:rsidR="00D02193">
        <w:rPr>
          <w:b/>
          <w:sz w:val="24"/>
          <w:szCs w:val="24"/>
        </w:rPr>
        <w:t>et</w:t>
      </w:r>
      <w:r w:rsidRPr="00D20C96">
        <w:rPr>
          <w:b/>
          <w:sz w:val="24"/>
          <w:szCs w:val="24"/>
        </w:rPr>
        <w:t xml:space="preserve"> 8 mai 2020</w:t>
      </w:r>
    </w:p>
    <w:p w:rsidR="008B2CC1" w:rsidRPr="004F2E31" w:rsidRDefault="003F3B95" w:rsidP="00B1090C">
      <w:pPr>
        <w:spacing w:after="360"/>
        <w:rPr>
          <w:caps/>
          <w:sz w:val="24"/>
        </w:rPr>
      </w:pPr>
      <w:bookmarkStart w:id="4" w:name="TitleOfDoc"/>
      <w:r>
        <w:rPr>
          <w:caps/>
          <w:sz w:val="24"/>
        </w:rPr>
        <w:t>RENSEIGNEMENT</w:t>
      </w:r>
      <w:r w:rsidR="00B13624">
        <w:rPr>
          <w:caps/>
          <w:sz w:val="24"/>
        </w:rPr>
        <w:t>s</w:t>
      </w:r>
      <w:r w:rsidR="004F2E31" w:rsidRPr="004F2E31">
        <w:rPr>
          <w:caps/>
          <w:sz w:val="24"/>
        </w:rPr>
        <w:t xml:space="preserve"> d’ordre général</w:t>
      </w:r>
    </w:p>
    <w:p w:rsidR="008B2CC1" w:rsidRPr="008B2CC1" w:rsidRDefault="000347B7" w:rsidP="00963071">
      <w:pPr>
        <w:spacing w:after="960"/>
        <w:rPr>
          <w:i/>
        </w:rPr>
      </w:pPr>
      <w:bookmarkStart w:id="5" w:name="Prepared"/>
      <w:bookmarkEnd w:id="4"/>
      <w:r>
        <w:rPr>
          <w:i/>
        </w:rPr>
        <w:t>Mémorandum</w:t>
      </w:r>
      <w:r w:rsidR="003F3B95">
        <w:rPr>
          <w:i/>
        </w:rPr>
        <w:t xml:space="preserve"> du </w:t>
      </w:r>
      <w:r>
        <w:rPr>
          <w:i/>
        </w:rPr>
        <w:t>Secrétariat</w:t>
      </w:r>
    </w:p>
    <w:bookmarkEnd w:id="5"/>
    <w:p w:rsidR="003F3B95" w:rsidRPr="009E02C3" w:rsidRDefault="003F3B95" w:rsidP="003F3B95">
      <w:pPr>
        <w:pStyle w:val="ONUMFS"/>
        <w:rPr>
          <w:szCs w:val="22"/>
          <w:lang w:val="fr-FR"/>
        </w:rPr>
      </w:pPr>
      <w:r w:rsidRPr="009E02C3">
        <w:rPr>
          <w:szCs w:val="22"/>
          <w:lang w:val="fr-FR"/>
        </w:rPr>
        <w:t xml:space="preserve">Le présent document a trait aux sessions des </w:t>
      </w:r>
      <w:r w:rsidR="00412BD0" w:rsidRPr="009E02C3">
        <w:rPr>
          <w:szCs w:val="22"/>
          <w:lang w:val="fr-FR"/>
        </w:rPr>
        <w:t>trois </w:t>
      </w:r>
      <w:proofErr w:type="gramStart"/>
      <w:r w:rsidRPr="009E02C3">
        <w:rPr>
          <w:szCs w:val="22"/>
          <w:lang w:val="fr-FR"/>
        </w:rPr>
        <w:t>assemblées  de</w:t>
      </w:r>
      <w:proofErr w:type="gramEnd"/>
      <w:r w:rsidRPr="009E02C3">
        <w:rPr>
          <w:szCs w:val="22"/>
          <w:lang w:val="fr-FR"/>
        </w:rPr>
        <w:t xml:space="preserve"> l’OMPI et des unions administrées par l’OMPI ci</w:t>
      </w:r>
      <w:r w:rsidRPr="009E02C3">
        <w:rPr>
          <w:szCs w:val="22"/>
          <w:lang w:val="fr-FR"/>
        </w:rPr>
        <w:noBreakHyphen/>
        <w:t xml:space="preserve">après, qui se réuniront en sessions </w:t>
      </w:r>
      <w:r w:rsidR="00412BD0" w:rsidRPr="009E02C3">
        <w:rPr>
          <w:szCs w:val="22"/>
          <w:lang w:val="fr-FR"/>
        </w:rPr>
        <w:t>extra</w:t>
      </w:r>
      <w:r w:rsidRPr="009E02C3">
        <w:rPr>
          <w:szCs w:val="22"/>
          <w:lang w:val="fr-FR"/>
        </w:rPr>
        <w:t xml:space="preserve">ordinaires </w:t>
      </w:r>
      <w:r w:rsidR="00412BD0" w:rsidRPr="009E02C3">
        <w:rPr>
          <w:szCs w:val="22"/>
          <w:lang w:val="fr-FR"/>
        </w:rPr>
        <w:t>les 7 et 8 mai 2020</w:t>
      </w:r>
      <w:r w:rsidRPr="009E02C3">
        <w:rPr>
          <w:szCs w:val="22"/>
          <w:lang w:val="fr-FR"/>
        </w:rPr>
        <w:t> :</w:t>
      </w:r>
    </w:p>
    <w:p w:rsidR="003F3B95" w:rsidRPr="009E02C3" w:rsidRDefault="003F3B95" w:rsidP="003F3B95">
      <w:pPr>
        <w:pStyle w:val="numb1"/>
        <w:tabs>
          <w:tab w:val="clear" w:pos="851"/>
        </w:tabs>
        <w:ind w:right="0" w:hanging="567"/>
        <w:rPr>
          <w:rFonts w:ascii="Arial" w:hAnsi="Arial"/>
          <w:sz w:val="22"/>
          <w:szCs w:val="22"/>
          <w:lang w:val="fr-FR"/>
        </w:rPr>
      </w:pPr>
      <w:r w:rsidRPr="009E02C3">
        <w:rPr>
          <w:rFonts w:ascii="Arial" w:hAnsi="Arial"/>
          <w:sz w:val="22"/>
          <w:szCs w:val="22"/>
          <w:lang w:val="fr-FR"/>
        </w:rPr>
        <w:t>1)</w:t>
      </w:r>
      <w:r w:rsidRPr="009E02C3">
        <w:rPr>
          <w:rFonts w:ascii="Arial" w:hAnsi="Arial"/>
          <w:sz w:val="22"/>
          <w:szCs w:val="22"/>
          <w:lang w:val="fr-FR"/>
        </w:rPr>
        <w:tab/>
        <w:t>Assemblée générale de l’OMPI, cinquante</w:t>
      </w:r>
      <w:r w:rsidR="00B22AED" w:rsidRPr="009E02C3">
        <w:rPr>
          <w:rFonts w:ascii="Arial" w:hAnsi="Arial"/>
          <w:sz w:val="22"/>
          <w:szCs w:val="22"/>
          <w:lang w:val="fr-FR"/>
        </w:rPr>
        <w:noBreakHyphen/>
      </w:r>
      <w:r w:rsidRPr="009E02C3">
        <w:rPr>
          <w:rFonts w:ascii="Arial" w:hAnsi="Arial"/>
          <w:sz w:val="22"/>
          <w:szCs w:val="22"/>
          <w:lang w:val="fr-FR"/>
        </w:rPr>
        <w:t> </w:t>
      </w:r>
      <w:r w:rsidR="00B22AED" w:rsidRPr="009E02C3">
        <w:rPr>
          <w:rFonts w:ascii="Arial" w:hAnsi="Arial"/>
          <w:sz w:val="22"/>
          <w:szCs w:val="22"/>
          <w:lang w:val="fr-FR"/>
        </w:rPr>
        <w:t>deux</w:t>
      </w:r>
      <w:r w:rsidRPr="009E02C3">
        <w:rPr>
          <w:rFonts w:ascii="Arial" w:hAnsi="Arial"/>
          <w:sz w:val="22"/>
          <w:szCs w:val="22"/>
          <w:lang w:val="fr-FR"/>
        </w:rPr>
        <w:t>ième session (</w:t>
      </w:r>
      <w:r w:rsidR="00B22AED" w:rsidRPr="009E02C3">
        <w:rPr>
          <w:rFonts w:ascii="Arial" w:hAnsi="Arial"/>
          <w:sz w:val="22"/>
          <w:szCs w:val="22"/>
          <w:lang w:val="fr-FR"/>
        </w:rPr>
        <w:t>28</w:t>
      </w:r>
      <w:r w:rsidRPr="009E02C3">
        <w:rPr>
          <w:rFonts w:ascii="Arial" w:hAnsi="Arial"/>
          <w:sz w:val="22"/>
          <w:szCs w:val="22"/>
          <w:vertAlign w:val="superscript"/>
          <w:lang w:val="fr-FR"/>
        </w:rPr>
        <w:t>e</w:t>
      </w:r>
      <w:r w:rsidRPr="009E02C3">
        <w:rPr>
          <w:rFonts w:ascii="Arial" w:hAnsi="Arial"/>
          <w:sz w:val="22"/>
          <w:szCs w:val="22"/>
          <w:lang w:val="fr-FR"/>
        </w:rPr>
        <w:t> session </w:t>
      </w:r>
      <w:r w:rsidR="00B22AED" w:rsidRPr="009E02C3">
        <w:rPr>
          <w:rFonts w:ascii="Arial" w:hAnsi="Arial"/>
          <w:sz w:val="22"/>
          <w:szCs w:val="22"/>
          <w:lang w:val="fr-FR"/>
        </w:rPr>
        <w:t>extra</w:t>
      </w:r>
      <w:r w:rsidRPr="009E02C3">
        <w:rPr>
          <w:rFonts w:ascii="Arial" w:hAnsi="Arial"/>
          <w:sz w:val="22"/>
          <w:szCs w:val="22"/>
          <w:lang w:val="fr-FR"/>
        </w:rPr>
        <w:t>ordinaire)</w:t>
      </w:r>
    </w:p>
    <w:p w:rsidR="003F3B95" w:rsidRPr="009E02C3" w:rsidRDefault="005920D4" w:rsidP="003F3B95">
      <w:pPr>
        <w:pStyle w:val="numb1"/>
        <w:tabs>
          <w:tab w:val="clear" w:pos="851"/>
        </w:tabs>
        <w:ind w:right="0" w:hanging="567"/>
        <w:rPr>
          <w:rFonts w:ascii="Arial" w:hAnsi="Arial"/>
          <w:sz w:val="22"/>
          <w:szCs w:val="22"/>
          <w:lang w:val="fr-FR"/>
        </w:rPr>
      </w:pPr>
      <w:r w:rsidRPr="009E02C3">
        <w:rPr>
          <w:rFonts w:ascii="Arial" w:hAnsi="Arial"/>
          <w:sz w:val="22"/>
          <w:szCs w:val="22"/>
          <w:lang w:val="fr-FR"/>
        </w:rPr>
        <w:t>2</w:t>
      </w:r>
      <w:r w:rsidR="003F3B95" w:rsidRPr="009E02C3">
        <w:rPr>
          <w:rFonts w:ascii="Arial" w:hAnsi="Arial"/>
          <w:sz w:val="22"/>
          <w:szCs w:val="22"/>
          <w:lang w:val="fr-FR"/>
        </w:rPr>
        <w:t>)</w:t>
      </w:r>
      <w:r w:rsidR="003F3B95" w:rsidRPr="009E02C3">
        <w:rPr>
          <w:rFonts w:ascii="Arial" w:hAnsi="Arial"/>
          <w:sz w:val="22"/>
          <w:szCs w:val="22"/>
          <w:lang w:val="fr-FR"/>
        </w:rPr>
        <w:tab/>
        <w:t>Assemblée de l’Union de Paris, cinquante</w:t>
      </w:r>
      <w:r w:rsidR="003F3B95" w:rsidRPr="009E02C3">
        <w:rPr>
          <w:rFonts w:ascii="Arial" w:hAnsi="Arial"/>
          <w:sz w:val="22"/>
          <w:szCs w:val="22"/>
          <w:lang w:val="fr-FR"/>
        </w:rPr>
        <w:noBreakHyphen/>
      </w:r>
      <w:r w:rsidR="00B22AED" w:rsidRPr="009E02C3">
        <w:rPr>
          <w:rFonts w:ascii="Arial" w:hAnsi="Arial"/>
          <w:sz w:val="22"/>
          <w:szCs w:val="22"/>
          <w:lang w:val="fr-FR"/>
        </w:rPr>
        <w:t>cinqu</w:t>
      </w:r>
      <w:r w:rsidR="003F3B95" w:rsidRPr="009E02C3">
        <w:rPr>
          <w:rFonts w:ascii="Arial" w:hAnsi="Arial"/>
          <w:sz w:val="22"/>
          <w:szCs w:val="22"/>
          <w:lang w:val="fr-FR"/>
        </w:rPr>
        <w:t>ième session (</w:t>
      </w:r>
      <w:r w:rsidR="00B22AED" w:rsidRPr="009E02C3">
        <w:rPr>
          <w:rFonts w:ascii="Arial" w:hAnsi="Arial"/>
          <w:sz w:val="22"/>
          <w:szCs w:val="22"/>
          <w:lang w:val="fr-FR"/>
        </w:rPr>
        <w:t>31</w:t>
      </w:r>
      <w:r w:rsidR="003F3B95" w:rsidRPr="009E02C3">
        <w:rPr>
          <w:rFonts w:ascii="Arial" w:hAnsi="Arial"/>
          <w:sz w:val="22"/>
          <w:szCs w:val="22"/>
          <w:vertAlign w:val="superscript"/>
          <w:lang w:val="fr-FR"/>
        </w:rPr>
        <w:t>e</w:t>
      </w:r>
      <w:r w:rsidR="003F3B95" w:rsidRPr="009E02C3">
        <w:rPr>
          <w:rFonts w:ascii="Arial" w:hAnsi="Arial"/>
          <w:sz w:val="22"/>
          <w:szCs w:val="22"/>
          <w:lang w:val="fr-FR"/>
        </w:rPr>
        <w:t> session </w:t>
      </w:r>
      <w:r w:rsidR="00B22AED" w:rsidRPr="009E02C3">
        <w:rPr>
          <w:rFonts w:ascii="Arial" w:hAnsi="Arial"/>
          <w:sz w:val="22"/>
          <w:szCs w:val="22"/>
          <w:lang w:val="fr-FR"/>
        </w:rPr>
        <w:t>extra</w:t>
      </w:r>
      <w:r w:rsidR="003F3B95" w:rsidRPr="009E02C3">
        <w:rPr>
          <w:rFonts w:ascii="Arial" w:hAnsi="Arial"/>
          <w:sz w:val="22"/>
          <w:szCs w:val="22"/>
          <w:lang w:val="fr-FR"/>
        </w:rPr>
        <w:t>ordinaire)</w:t>
      </w:r>
    </w:p>
    <w:p w:rsidR="003F3B95" w:rsidRPr="009E02C3" w:rsidRDefault="005920D4" w:rsidP="003F3B95">
      <w:pPr>
        <w:pStyle w:val="numb1"/>
        <w:tabs>
          <w:tab w:val="clear" w:pos="851"/>
        </w:tabs>
        <w:ind w:right="0" w:hanging="567"/>
        <w:rPr>
          <w:rFonts w:ascii="Arial" w:hAnsi="Arial"/>
          <w:sz w:val="22"/>
          <w:szCs w:val="22"/>
          <w:lang w:val="fr-FR"/>
        </w:rPr>
      </w:pPr>
      <w:r w:rsidRPr="009E02C3">
        <w:rPr>
          <w:rFonts w:ascii="Arial" w:hAnsi="Arial"/>
          <w:sz w:val="22"/>
          <w:szCs w:val="22"/>
          <w:lang w:val="fr-FR"/>
        </w:rPr>
        <w:t>3</w:t>
      </w:r>
      <w:r w:rsidR="003F3B95" w:rsidRPr="009E02C3">
        <w:rPr>
          <w:rFonts w:ascii="Arial" w:hAnsi="Arial"/>
          <w:sz w:val="22"/>
          <w:szCs w:val="22"/>
          <w:lang w:val="fr-FR"/>
        </w:rPr>
        <w:t>)</w:t>
      </w:r>
      <w:r w:rsidR="003F3B95" w:rsidRPr="009E02C3">
        <w:rPr>
          <w:rFonts w:ascii="Arial" w:hAnsi="Arial"/>
          <w:sz w:val="22"/>
          <w:szCs w:val="22"/>
          <w:lang w:val="fr-FR"/>
        </w:rPr>
        <w:tab/>
        <w:t>Assemblée de l’Union de Berne, quarante</w:t>
      </w:r>
      <w:r w:rsidR="003F3B95" w:rsidRPr="009E02C3">
        <w:rPr>
          <w:rFonts w:ascii="Arial" w:hAnsi="Arial"/>
          <w:sz w:val="22"/>
          <w:szCs w:val="22"/>
          <w:lang w:val="fr-FR"/>
        </w:rPr>
        <w:noBreakHyphen/>
      </w:r>
      <w:r w:rsidR="00B22AED" w:rsidRPr="009E02C3">
        <w:rPr>
          <w:rFonts w:ascii="Arial" w:hAnsi="Arial"/>
          <w:sz w:val="22"/>
          <w:szCs w:val="22"/>
          <w:lang w:val="fr-FR"/>
        </w:rPr>
        <w:t>neuv</w:t>
      </w:r>
      <w:r w:rsidR="003F3B95" w:rsidRPr="009E02C3">
        <w:rPr>
          <w:rFonts w:ascii="Arial" w:hAnsi="Arial"/>
          <w:sz w:val="22"/>
          <w:szCs w:val="22"/>
          <w:lang w:val="fr-FR"/>
        </w:rPr>
        <w:t>ième session (</w:t>
      </w:r>
      <w:r w:rsidR="00B22AED" w:rsidRPr="009E02C3">
        <w:rPr>
          <w:rFonts w:ascii="Arial" w:hAnsi="Arial"/>
          <w:sz w:val="22"/>
          <w:szCs w:val="22"/>
          <w:lang w:val="fr-FR"/>
        </w:rPr>
        <w:t>25</w:t>
      </w:r>
      <w:r w:rsidR="003F3B95" w:rsidRPr="009E02C3">
        <w:rPr>
          <w:rFonts w:ascii="Arial" w:hAnsi="Arial"/>
          <w:sz w:val="22"/>
          <w:szCs w:val="22"/>
          <w:vertAlign w:val="superscript"/>
          <w:lang w:val="fr-FR"/>
        </w:rPr>
        <w:t>e</w:t>
      </w:r>
      <w:r w:rsidR="003F3B95" w:rsidRPr="009E02C3">
        <w:rPr>
          <w:rFonts w:ascii="Arial" w:hAnsi="Arial"/>
          <w:sz w:val="22"/>
          <w:szCs w:val="22"/>
          <w:lang w:val="fr-FR"/>
        </w:rPr>
        <w:t> session </w:t>
      </w:r>
      <w:r w:rsidR="00B22AED" w:rsidRPr="009E02C3">
        <w:rPr>
          <w:rFonts w:ascii="Arial" w:hAnsi="Arial"/>
          <w:sz w:val="22"/>
          <w:szCs w:val="22"/>
          <w:lang w:val="fr-FR"/>
        </w:rPr>
        <w:t>extra</w:t>
      </w:r>
      <w:r w:rsidR="003F3B95" w:rsidRPr="009E02C3">
        <w:rPr>
          <w:rFonts w:ascii="Arial" w:hAnsi="Arial"/>
          <w:sz w:val="22"/>
          <w:szCs w:val="22"/>
          <w:lang w:val="fr-FR"/>
        </w:rPr>
        <w:t>ordinaire)</w:t>
      </w:r>
    </w:p>
    <w:p w:rsidR="003F3B95" w:rsidRPr="009E02C3" w:rsidRDefault="003F3B95" w:rsidP="00690A1C">
      <w:pPr>
        <w:pStyle w:val="Heading4"/>
        <w:spacing w:after="240"/>
        <w:rPr>
          <w:i w:val="0"/>
          <w:szCs w:val="22"/>
          <w:u w:val="single"/>
          <w:lang w:val="fr-FR"/>
        </w:rPr>
      </w:pPr>
      <w:r w:rsidRPr="009E02C3">
        <w:rPr>
          <w:szCs w:val="22"/>
          <w:lang w:val="fr-FR"/>
        </w:rPr>
        <w:br w:type="page"/>
      </w:r>
      <w:r w:rsidRPr="009E02C3">
        <w:rPr>
          <w:i w:val="0"/>
          <w:szCs w:val="22"/>
          <w:u w:val="single"/>
          <w:lang w:val="fr-FR"/>
        </w:rPr>
        <w:lastRenderedPageBreak/>
        <w:t>Membres</w:t>
      </w:r>
    </w:p>
    <w:p w:rsidR="003F3B95" w:rsidRPr="009E02C3" w:rsidRDefault="003F3B95" w:rsidP="003F3B95">
      <w:pPr>
        <w:pStyle w:val="ONUMFS"/>
        <w:rPr>
          <w:szCs w:val="22"/>
          <w:lang w:val="fr-FR"/>
        </w:rPr>
      </w:pPr>
      <w:r w:rsidRPr="009E02C3">
        <w:rPr>
          <w:szCs w:val="22"/>
          <w:lang w:val="fr-FR"/>
        </w:rPr>
        <w:t xml:space="preserve">Les membres de chacune des </w:t>
      </w:r>
      <w:r w:rsidR="005920D4" w:rsidRPr="009E02C3">
        <w:rPr>
          <w:szCs w:val="22"/>
          <w:lang w:val="fr-FR"/>
        </w:rPr>
        <w:t>trois </w:t>
      </w:r>
      <w:r w:rsidRPr="009E02C3">
        <w:rPr>
          <w:szCs w:val="22"/>
          <w:lang w:val="fr-FR"/>
        </w:rPr>
        <w:t xml:space="preserve">assemblées des États membres </w:t>
      </w:r>
      <w:r w:rsidR="005920D4" w:rsidRPr="009E02C3">
        <w:rPr>
          <w:szCs w:val="22"/>
          <w:lang w:val="fr-FR"/>
        </w:rPr>
        <w:t xml:space="preserve">concernées </w:t>
      </w:r>
      <w:r w:rsidRPr="009E02C3">
        <w:rPr>
          <w:szCs w:val="22"/>
          <w:lang w:val="fr-FR"/>
        </w:rPr>
        <w:t>sont les suivants :</w:t>
      </w:r>
    </w:p>
    <w:p w:rsidR="003F3B95" w:rsidRPr="009E02C3" w:rsidRDefault="003F3B95" w:rsidP="003F3B95">
      <w:pPr>
        <w:spacing w:after="220"/>
        <w:ind w:left="1134" w:hanging="567"/>
        <w:rPr>
          <w:szCs w:val="22"/>
          <w:lang w:val="fr-FR"/>
        </w:rPr>
      </w:pPr>
      <w:r w:rsidRPr="009E02C3">
        <w:rPr>
          <w:szCs w:val="22"/>
          <w:lang w:val="fr-FR"/>
        </w:rPr>
        <w:t>1)</w:t>
      </w:r>
      <w:r w:rsidRPr="009E02C3">
        <w:rPr>
          <w:szCs w:val="22"/>
          <w:lang w:val="fr-FR"/>
        </w:rPr>
        <w:tab/>
      </w:r>
      <w:r w:rsidRPr="009E02C3">
        <w:rPr>
          <w:szCs w:val="22"/>
          <w:u w:val="single"/>
          <w:lang w:val="fr-FR"/>
        </w:rPr>
        <w:t>Assemblée générale de l’OMPI</w:t>
      </w:r>
      <w:r w:rsidRPr="009E02C3">
        <w:rPr>
          <w:szCs w:val="22"/>
          <w:lang w:val="fr-FR"/>
        </w:rPr>
        <w:t> : Afghanistan, Afrique du Sud, Albanie, Algérie, Allemagne, Andorre, Angola, Antigua</w:t>
      </w:r>
      <w:r w:rsidRPr="009E02C3">
        <w:rPr>
          <w:szCs w:val="22"/>
          <w:lang w:val="fr-FR"/>
        </w:rPr>
        <w:noBreakHyphen/>
        <w:t>et</w:t>
      </w:r>
      <w:r w:rsidRPr="009E02C3">
        <w:rPr>
          <w:szCs w:val="22"/>
          <w:lang w:val="fr-FR"/>
        </w:rPr>
        <w:noBreakHyphen/>
        <w:t xml:space="preserve">Barbuda, Arabie saoudite, Argentine, Arménie, Australie, Autriche, Azerbaïdjan, Bahamas, Bahreïn, Bangladesh, Barbade, </w:t>
      </w:r>
      <w:proofErr w:type="spellStart"/>
      <w:r w:rsidRPr="009E02C3">
        <w:rPr>
          <w:szCs w:val="22"/>
          <w:lang w:val="fr-FR"/>
        </w:rPr>
        <w:t>Bélarus</w:t>
      </w:r>
      <w:proofErr w:type="spellEnd"/>
      <w:r w:rsidRPr="009E02C3">
        <w:rPr>
          <w:szCs w:val="22"/>
          <w:lang w:val="fr-FR"/>
        </w:rPr>
        <w:t>, Belgique, Belize, Bénin, Bhoutan, Bolivie (État plurinational de), Bosnie</w:t>
      </w:r>
      <w:r w:rsidRPr="009E02C3">
        <w:rPr>
          <w:szCs w:val="22"/>
          <w:lang w:val="fr-FR"/>
        </w:rPr>
        <w:noBreakHyphen/>
        <w:t xml:space="preserve">Herzégovine, Botswana, Brésil, </w:t>
      </w:r>
      <w:proofErr w:type="spellStart"/>
      <w:r w:rsidRPr="009E02C3">
        <w:rPr>
          <w:szCs w:val="22"/>
          <w:lang w:val="fr-FR"/>
        </w:rPr>
        <w:t>Brunéi</w:t>
      </w:r>
      <w:proofErr w:type="spellEnd"/>
      <w:r w:rsidRPr="009E02C3">
        <w:rPr>
          <w:szCs w:val="22"/>
          <w:lang w:val="fr-FR"/>
        </w:rPr>
        <w:t xml:space="preserve"> Darussalam, Bulgarie, Burkina Faso, Burundi, Cambodge, Cameroun, Canada, Cabo Verde, Chili, Chine, Chypre, Colombie, Comores, Congo, Costa Rica, Côte d’Ivoire, Croatie, Cuba, Danemark, Djibouti, Dominique, Égypte, El Salvador, Émirats arabes unis, Équateur, Espagne, Estonie, </w:t>
      </w:r>
      <w:proofErr w:type="spellStart"/>
      <w:r w:rsidRPr="009E02C3">
        <w:rPr>
          <w:szCs w:val="22"/>
          <w:lang w:val="fr-FR"/>
        </w:rPr>
        <w:t>Eswatini</w:t>
      </w:r>
      <w:proofErr w:type="spellEnd"/>
      <w:r w:rsidRPr="009E02C3">
        <w:rPr>
          <w:szCs w:val="22"/>
          <w:lang w:val="fr-FR"/>
        </w:rPr>
        <w:t>, États</w:t>
      </w:r>
      <w:r w:rsidRPr="009E02C3">
        <w:rPr>
          <w:szCs w:val="22"/>
          <w:lang w:val="fr-FR"/>
        </w:rPr>
        <w:noBreakHyphen/>
        <w:t>Unis d’Amérique, Fédération de Russie, Fidji, Finlande, France, Gabon, Gambie, Géorgie, Ghana, Grèce, Grenade, Guatemala, Guinée, Guinée</w:t>
      </w:r>
      <w:r w:rsidRPr="009E02C3">
        <w:rPr>
          <w:szCs w:val="22"/>
          <w:lang w:val="fr-FR"/>
        </w:rPr>
        <w:noBreakHyphen/>
        <w:t>Bissau, Guinée équatoriale, Guyana, Haïti, Honduras, Hongrie, Îles Cook, Îles Salomon, Inde, Indonésie, Iran (République islamique d’), Iraq, Irlande, Islande, Israël, Italie, Jamaïque, Japon, Jordanie, Kazakhstan, Kenya, Kirghizistan, Kiribati, Koweït, Lesotho, Lettonie, Liban, Libéria, Libye, Liechtenstein, Lituanie, Luxembourg, Macédoine du Nord, Madagascar, Malaisie, Malawi, Mali, Malte, Maroc, Maurice, Mauritanie, Mexique, Monaco, Mongolie, Monténégro, Mozambique, Namibie,</w:t>
      </w:r>
      <w:r w:rsidR="00412BD0" w:rsidRPr="009E02C3">
        <w:rPr>
          <w:szCs w:val="22"/>
          <w:lang w:val="fr-FR"/>
        </w:rPr>
        <w:t xml:space="preserve"> </w:t>
      </w:r>
      <w:r w:rsidRPr="009E02C3">
        <w:rPr>
          <w:szCs w:val="22"/>
          <w:lang w:val="fr-FR"/>
        </w:rPr>
        <w:t xml:space="preserve">Népal, Nicaragua, Niger, Nigéria, </w:t>
      </w:r>
      <w:proofErr w:type="spellStart"/>
      <w:r w:rsidRPr="009E02C3">
        <w:rPr>
          <w:szCs w:val="22"/>
          <w:lang w:val="fr-FR"/>
        </w:rPr>
        <w:t>Nioué</w:t>
      </w:r>
      <w:proofErr w:type="spellEnd"/>
      <w:r w:rsidRPr="009E02C3">
        <w:rPr>
          <w:szCs w:val="22"/>
          <w:lang w:val="fr-FR"/>
        </w:rPr>
        <w:t>, Norvège, Nouvelle</w:t>
      </w:r>
      <w:r w:rsidRPr="009E02C3">
        <w:rPr>
          <w:szCs w:val="22"/>
          <w:lang w:val="fr-FR"/>
        </w:rPr>
        <w:noBreakHyphen/>
        <w:t>Zélande, Oman, Ouganda, Ouzbékistan, Pakistan, Panama, Papouasie</w:t>
      </w:r>
      <w:r w:rsidRPr="009E02C3">
        <w:rPr>
          <w:szCs w:val="22"/>
          <w:lang w:val="fr-FR"/>
        </w:rPr>
        <w:noBreakHyphen/>
        <w:t>Nouvelle</w:t>
      </w:r>
      <w:r w:rsidRPr="009E02C3">
        <w:rPr>
          <w:szCs w:val="22"/>
          <w:lang w:val="fr-FR"/>
        </w:rPr>
        <w:noBreakHyphen/>
        <w:t>Guinée, Paraguay, Pays</w:t>
      </w:r>
      <w:r w:rsidRPr="009E02C3">
        <w:rPr>
          <w:szCs w:val="22"/>
          <w:lang w:val="fr-FR"/>
        </w:rPr>
        <w:noBreakHyphen/>
        <w:t>Bas, Pérou, Philippines, Pologne, Portugal, Qatar, République arabe syrienne, République centrafricaine, République de Corée, République démocratique du Congo, République</w:t>
      </w:r>
      <w:r w:rsidRPr="009E02C3">
        <w:rPr>
          <w:caps/>
          <w:szCs w:val="22"/>
          <w:lang w:val="fr-FR"/>
        </w:rPr>
        <w:t> </w:t>
      </w:r>
      <w:r w:rsidRPr="009E02C3">
        <w:rPr>
          <w:szCs w:val="22"/>
          <w:lang w:val="fr-FR"/>
        </w:rPr>
        <w:t>démocratique populaire lao, République de Moldova, République dominicaine, République populaire démocratique de Corée, République tchèque, République</w:t>
      </w:r>
      <w:r w:rsidRPr="009E02C3">
        <w:rPr>
          <w:szCs w:val="22"/>
          <w:lang w:val="fr-FR"/>
        </w:rPr>
        <w:noBreakHyphen/>
        <w:t>Unie de Tanzanie, Roumanie, Royaume</w:t>
      </w:r>
      <w:r w:rsidRPr="009E02C3">
        <w:rPr>
          <w:szCs w:val="22"/>
          <w:lang w:val="fr-FR"/>
        </w:rPr>
        <w:noBreakHyphen/>
        <w:t>Uni, Rwanda, Sainte</w:t>
      </w:r>
      <w:r w:rsidRPr="009E02C3">
        <w:rPr>
          <w:szCs w:val="22"/>
          <w:lang w:val="fr-FR"/>
        </w:rPr>
        <w:noBreakHyphen/>
        <w:t>Lucie, Saint</w:t>
      </w:r>
      <w:r w:rsidRPr="009E02C3">
        <w:rPr>
          <w:szCs w:val="22"/>
          <w:lang w:val="fr-FR"/>
        </w:rPr>
        <w:noBreakHyphen/>
        <w:t>Kitts</w:t>
      </w:r>
      <w:r w:rsidRPr="009E02C3">
        <w:rPr>
          <w:szCs w:val="22"/>
          <w:lang w:val="fr-FR"/>
        </w:rPr>
        <w:noBreakHyphen/>
        <w:t>et</w:t>
      </w:r>
      <w:r w:rsidRPr="009E02C3">
        <w:rPr>
          <w:szCs w:val="22"/>
          <w:lang w:val="fr-FR"/>
        </w:rPr>
        <w:noBreakHyphen/>
        <w:t>Nevis, Saint</w:t>
      </w:r>
      <w:r w:rsidRPr="009E02C3">
        <w:rPr>
          <w:szCs w:val="22"/>
          <w:lang w:val="fr-FR"/>
        </w:rPr>
        <w:noBreakHyphen/>
        <w:t>Marin, Saint</w:t>
      </w:r>
      <w:r w:rsidRPr="009E02C3">
        <w:rPr>
          <w:szCs w:val="22"/>
          <w:lang w:val="fr-FR"/>
        </w:rPr>
        <w:noBreakHyphen/>
        <w:t>Siège, Saint</w:t>
      </w:r>
      <w:r w:rsidRPr="009E02C3">
        <w:rPr>
          <w:szCs w:val="22"/>
          <w:lang w:val="fr-FR"/>
        </w:rPr>
        <w:noBreakHyphen/>
        <w:t>Vincent</w:t>
      </w:r>
      <w:r w:rsidRPr="009E02C3">
        <w:rPr>
          <w:szCs w:val="22"/>
          <w:lang w:val="fr-FR"/>
        </w:rPr>
        <w:noBreakHyphen/>
        <w:t>et</w:t>
      </w:r>
      <w:r w:rsidRPr="009E02C3">
        <w:rPr>
          <w:szCs w:val="22"/>
          <w:lang w:val="fr-FR"/>
        </w:rPr>
        <w:noBreakHyphen/>
        <w:t>les Grenadines, Samoa, Sao Tomé</w:t>
      </w:r>
      <w:r w:rsidRPr="009E02C3">
        <w:rPr>
          <w:szCs w:val="22"/>
          <w:lang w:val="fr-FR"/>
        </w:rPr>
        <w:noBreakHyphen/>
        <w:t>et</w:t>
      </w:r>
      <w:r w:rsidRPr="009E02C3">
        <w:rPr>
          <w:szCs w:val="22"/>
          <w:lang w:val="fr-FR"/>
        </w:rPr>
        <w:noBreakHyphen/>
        <w:t>Principe, Sénégal, Serbie, Seychelles, Sierra Leone, Singapour, Slovaquie, Slovénie, Soudan, Sri Lanka, Suède, Suisse, Suriname, Tadjikistan, Tchad, Thaïlande, Togo, Tonga, Trinité</w:t>
      </w:r>
      <w:r w:rsidRPr="009E02C3">
        <w:rPr>
          <w:szCs w:val="22"/>
          <w:lang w:val="fr-FR"/>
        </w:rPr>
        <w:noBreakHyphen/>
        <w:t>et</w:t>
      </w:r>
      <w:r w:rsidRPr="009E02C3">
        <w:rPr>
          <w:szCs w:val="22"/>
          <w:lang w:val="fr-FR"/>
        </w:rPr>
        <w:noBreakHyphen/>
        <w:t>Tobago, Tunisie, Turkménistan, Turquie, Tuvalu, Ukraine, Uruguay, Vanuatu, Venezuela (République bolivarienne du), Viet Nam, Yémen, Zambie, Zimbabwe (</w:t>
      </w:r>
      <w:r w:rsidR="00412BD0" w:rsidRPr="009E02C3">
        <w:rPr>
          <w:szCs w:val="22"/>
          <w:lang w:val="fr-FR"/>
        </w:rPr>
        <w:t>18</w:t>
      </w:r>
      <w:r w:rsidR="009E02C3" w:rsidRPr="009E02C3">
        <w:rPr>
          <w:szCs w:val="22"/>
          <w:lang w:val="fr-FR"/>
        </w:rPr>
        <w:t>5</w:t>
      </w:r>
      <w:r w:rsidRPr="009E02C3">
        <w:rPr>
          <w:szCs w:val="22"/>
          <w:lang w:val="fr-FR"/>
        </w:rPr>
        <w:t>).</w:t>
      </w:r>
    </w:p>
    <w:p w:rsidR="003F3B95" w:rsidRPr="009E02C3" w:rsidRDefault="00412BD0" w:rsidP="00BA37F0">
      <w:pPr>
        <w:spacing w:after="240"/>
        <w:ind w:left="1124" w:hanging="562"/>
        <w:rPr>
          <w:szCs w:val="22"/>
          <w:lang w:val="fr-FR"/>
        </w:rPr>
      </w:pPr>
      <w:r w:rsidRPr="009E02C3">
        <w:rPr>
          <w:szCs w:val="22"/>
          <w:lang w:val="fr-FR"/>
        </w:rPr>
        <w:t>2</w:t>
      </w:r>
      <w:r w:rsidR="003F3B95" w:rsidRPr="009E02C3">
        <w:rPr>
          <w:szCs w:val="22"/>
          <w:lang w:val="fr-FR"/>
        </w:rPr>
        <w:t>)</w:t>
      </w:r>
      <w:r w:rsidR="003F3B95" w:rsidRPr="009E02C3">
        <w:rPr>
          <w:szCs w:val="22"/>
          <w:lang w:val="fr-FR"/>
        </w:rPr>
        <w:tab/>
      </w:r>
      <w:r w:rsidR="003F3B95" w:rsidRPr="009E02C3">
        <w:rPr>
          <w:szCs w:val="22"/>
          <w:u w:val="single"/>
          <w:lang w:val="fr-FR"/>
        </w:rPr>
        <w:t>Assemblée de l’Union de Paris</w:t>
      </w:r>
      <w:r w:rsidR="003F3B95" w:rsidRPr="009E02C3">
        <w:rPr>
          <w:szCs w:val="22"/>
          <w:lang w:val="fr-FR"/>
        </w:rPr>
        <w:t xml:space="preserve"> : Afghanistan, </w:t>
      </w:r>
      <w:r w:rsidR="003F3B95" w:rsidRPr="00690A1C">
        <w:rPr>
          <w:rStyle w:val="numb1Char"/>
          <w:sz w:val="22"/>
          <w:szCs w:val="22"/>
          <w:lang w:val="fr-FR"/>
        </w:rPr>
        <w:t>Afrique du Sud, Albanie, Algérie, Allemagne, Andorre, Angola, Antigua</w:t>
      </w:r>
      <w:r w:rsidR="003F3B95" w:rsidRPr="00690A1C">
        <w:rPr>
          <w:rStyle w:val="numb1Char"/>
          <w:sz w:val="22"/>
          <w:szCs w:val="22"/>
          <w:lang w:val="fr-FR"/>
        </w:rPr>
        <w:noBreakHyphen/>
        <w:t>et</w:t>
      </w:r>
      <w:r w:rsidR="003F3B95" w:rsidRPr="00690A1C">
        <w:rPr>
          <w:rStyle w:val="numb1Char"/>
          <w:sz w:val="22"/>
          <w:szCs w:val="22"/>
          <w:lang w:val="fr-FR"/>
        </w:rPr>
        <w:noBreakHyphen/>
        <w:t xml:space="preserve">Barbuda, Arabie saoudite, Argentine, Arménie, Australie, Autriche, Azerbaïdjan, Bahamas, Bahreïn, Bangladesh, Barbade, </w:t>
      </w:r>
      <w:proofErr w:type="spellStart"/>
      <w:r w:rsidR="003F3B95" w:rsidRPr="00690A1C">
        <w:rPr>
          <w:rStyle w:val="numb1Char"/>
          <w:sz w:val="22"/>
          <w:szCs w:val="22"/>
          <w:lang w:val="fr-FR"/>
        </w:rPr>
        <w:t>Bélarus</w:t>
      </w:r>
      <w:proofErr w:type="spellEnd"/>
      <w:r w:rsidR="003F3B95" w:rsidRPr="00690A1C">
        <w:rPr>
          <w:rStyle w:val="numb1Char"/>
          <w:sz w:val="22"/>
          <w:szCs w:val="22"/>
          <w:lang w:val="fr-FR"/>
        </w:rPr>
        <w:t>, Belgique, Belize, Bénin, Bhoutan, Bolivie (État plurinational de), Bosnie</w:t>
      </w:r>
      <w:r w:rsidR="003F3B95" w:rsidRPr="00690A1C">
        <w:rPr>
          <w:rStyle w:val="numb1Char"/>
          <w:sz w:val="22"/>
          <w:szCs w:val="22"/>
          <w:lang w:val="fr-FR"/>
        </w:rPr>
        <w:noBreakHyphen/>
        <w:t xml:space="preserve">Herzégovine, Botswana, Brésil, </w:t>
      </w:r>
      <w:proofErr w:type="spellStart"/>
      <w:r w:rsidR="003F3B95" w:rsidRPr="00690A1C">
        <w:rPr>
          <w:rStyle w:val="numb1Char"/>
          <w:sz w:val="22"/>
          <w:szCs w:val="22"/>
          <w:lang w:val="fr-FR"/>
        </w:rPr>
        <w:t>Brunéi</w:t>
      </w:r>
      <w:proofErr w:type="spellEnd"/>
      <w:r w:rsidR="003F3B95" w:rsidRPr="00690A1C">
        <w:rPr>
          <w:rStyle w:val="numb1Char"/>
          <w:sz w:val="22"/>
          <w:szCs w:val="22"/>
          <w:lang w:val="fr-FR"/>
        </w:rPr>
        <w:t xml:space="preserve"> Darussalam, Bulgarie, Burkina Faso, Burundi, Cambodge, Cameroun, Canada, Chili, Chine, Chypre, Colombie, Comores, Congo, Costa Rica, Côte d’Ivoire, Croatie, Cuba, Danemark, Djibouti, Dominique, Égypte, El Salvador, Émirats arabes unis, Équateur, Espagne, Estonie, </w:t>
      </w:r>
      <w:proofErr w:type="spellStart"/>
      <w:r w:rsidR="003F3B95" w:rsidRPr="00690A1C">
        <w:rPr>
          <w:rStyle w:val="numb1Char"/>
          <w:sz w:val="22"/>
          <w:szCs w:val="22"/>
          <w:lang w:val="fr-FR"/>
        </w:rPr>
        <w:t>Eswatini</w:t>
      </w:r>
      <w:proofErr w:type="spellEnd"/>
      <w:r w:rsidR="003F3B95" w:rsidRPr="00690A1C">
        <w:rPr>
          <w:rStyle w:val="numb1Char"/>
          <w:sz w:val="22"/>
          <w:szCs w:val="22"/>
          <w:lang w:val="fr-FR"/>
        </w:rPr>
        <w:t>, États</w:t>
      </w:r>
      <w:r w:rsidR="003F3B95" w:rsidRPr="00690A1C">
        <w:rPr>
          <w:rStyle w:val="numb1Char"/>
          <w:sz w:val="22"/>
          <w:szCs w:val="22"/>
          <w:lang w:val="fr-FR"/>
        </w:rPr>
        <w:noBreakHyphen/>
        <w:t>Unis d’Amérique, Fédération de Russie, Finlande, France, Gabon, Gambie, Géorgie, Ghana, Grèce, Grenade, Guatemala, Guinée, Guinée</w:t>
      </w:r>
      <w:r w:rsidR="003F3B95" w:rsidRPr="00690A1C">
        <w:rPr>
          <w:rStyle w:val="numb1Char"/>
          <w:sz w:val="22"/>
          <w:szCs w:val="22"/>
          <w:lang w:val="fr-FR"/>
        </w:rPr>
        <w:noBreakHyphen/>
        <w:t xml:space="preserve">Bissau, Guinée équatoriale, Guyana, Haïti, Honduras, Hongrie, Inde, Indonésie, Iran (République islamique d’), Iraq, Irlande, Islande, Israël, Italie, Jamaïque, Japon, Jordanie, Kazakhstan, Kenya, Kirghizistan, </w:t>
      </w:r>
      <w:r w:rsidR="003F3B95" w:rsidRPr="009E02C3">
        <w:rPr>
          <w:szCs w:val="22"/>
          <w:lang w:val="fr-FR"/>
        </w:rPr>
        <w:t xml:space="preserve">Koweït, </w:t>
      </w:r>
      <w:r w:rsidR="003F3B95" w:rsidRPr="00690A1C">
        <w:rPr>
          <w:rStyle w:val="numb1Char"/>
          <w:sz w:val="22"/>
          <w:szCs w:val="22"/>
          <w:lang w:val="fr-FR"/>
        </w:rPr>
        <w:t>Lesotho, Lettonie, Liban, Libéria, Libye, Liechtenstein, Lituanie, Luxembourg, Macédoine du Nord, Madagascar, Malaisie, Malawi, Mali, Malte, Maroc, Maurice, Mauritanie, Mexique, Monaco, Mongolie, Monténégro, Mozambique, Namibie, Népal, Nicaragua, Niger, Norvège, Nouvelle</w:t>
      </w:r>
      <w:r w:rsidR="003F3B95" w:rsidRPr="00690A1C">
        <w:rPr>
          <w:rStyle w:val="numb1Char"/>
          <w:sz w:val="22"/>
          <w:szCs w:val="22"/>
          <w:lang w:val="fr-FR"/>
        </w:rPr>
        <w:noBreakHyphen/>
        <w:t>Zélande, Oman, Ouganda, Ouzbékistan, Pakistan, Panama, Papouasie</w:t>
      </w:r>
      <w:r w:rsidR="003F3B95" w:rsidRPr="00690A1C">
        <w:rPr>
          <w:rStyle w:val="numb1Char"/>
          <w:sz w:val="22"/>
          <w:szCs w:val="22"/>
          <w:lang w:val="fr-FR"/>
        </w:rPr>
        <w:noBreakHyphen/>
        <w:t>Nouvelle</w:t>
      </w:r>
      <w:r w:rsidR="003F3B95" w:rsidRPr="00690A1C">
        <w:rPr>
          <w:rStyle w:val="numb1Char"/>
          <w:sz w:val="22"/>
          <w:szCs w:val="22"/>
          <w:lang w:val="fr-FR"/>
        </w:rPr>
        <w:noBreakHyphen/>
        <w:t>Guinée, Paraguay, Pays</w:t>
      </w:r>
      <w:r w:rsidR="003F3B95" w:rsidRPr="00690A1C">
        <w:rPr>
          <w:rStyle w:val="numb1Char"/>
          <w:sz w:val="22"/>
          <w:szCs w:val="22"/>
          <w:lang w:val="fr-FR"/>
        </w:rPr>
        <w:noBreakHyphen/>
        <w:t xml:space="preserve">Bas, Pérou, Philippines, Pologne, </w:t>
      </w:r>
      <w:r w:rsidR="003F3B95" w:rsidRPr="00690A1C">
        <w:rPr>
          <w:rStyle w:val="numb1Char"/>
          <w:sz w:val="22"/>
          <w:szCs w:val="22"/>
          <w:lang w:val="fr-FR"/>
        </w:rPr>
        <w:lastRenderedPageBreak/>
        <w:t>Portugal, Qatar, République arabe syrienne, République centrafricaine, République de Corée, République démocratique du Congo, République démocratique populaire lao, République de Moldova, République populaire démocratique de Corée, République tchèque, République</w:t>
      </w:r>
      <w:r w:rsidR="003F3B95" w:rsidRPr="00690A1C">
        <w:rPr>
          <w:rStyle w:val="numb1Char"/>
          <w:sz w:val="22"/>
          <w:szCs w:val="22"/>
          <w:lang w:val="fr-FR"/>
        </w:rPr>
        <w:noBreakHyphen/>
        <w:t>Unie de Tanzanie, Roumanie, Royaume</w:t>
      </w:r>
      <w:r w:rsidR="003F3B95" w:rsidRPr="00690A1C">
        <w:rPr>
          <w:rStyle w:val="numb1Char"/>
          <w:sz w:val="22"/>
          <w:szCs w:val="22"/>
          <w:lang w:val="fr-FR"/>
        </w:rPr>
        <w:noBreakHyphen/>
        <w:t>Uni, Rwanda, Sainte</w:t>
      </w:r>
      <w:r w:rsidR="003F3B95" w:rsidRPr="00690A1C">
        <w:rPr>
          <w:rStyle w:val="numb1Char"/>
          <w:sz w:val="22"/>
          <w:szCs w:val="22"/>
          <w:lang w:val="fr-FR"/>
        </w:rPr>
        <w:noBreakHyphen/>
        <w:t>Lucie, Saint</w:t>
      </w:r>
      <w:r w:rsidR="003F3B95" w:rsidRPr="00690A1C">
        <w:rPr>
          <w:rStyle w:val="numb1Char"/>
          <w:sz w:val="22"/>
          <w:szCs w:val="22"/>
          <w:lang w:val="fr-FR"/>
        </w:rPr>
        <w:noBreakHyphen/>
        <w:t>Kitts</w:t>
      </w:r>
      <w:r w:rsidR="003F3B95" w:rsidRPr="00690A1C">
        <w:rPr>
          <w:rStyle w:val="numb1Char"/>
          <w:sz w:val="22"/>
          <w:szCs w:val="22"/>
          <w:lang w:val="fr-FR"/>
        </w:rPr>
        <w:noBreakHyphen/>
        <w:t>et</w:t>
      </w:r>
      <w:r w:rsidR="003F3B95" w:rsidRPr="00690A1C">
        <w:rPr>
          <w:rStyle w:val="numb1Char"/>
          <w:sz w:val="22"/>
          <w:szCs w:val="22"/>
          <w:lang w:val="fr-FR"/>
        </w:rPr>
        <w:noBreakHyphen/>
        <w:t>Nevis, Saint</w:t>
      </w:r>
      <w:r w:rsidR="003F3B95" w:rsidRPr="00690A1C">
        <w:rPr>
          <w:rStyle w:val="numb1Char"/>
          <w:sz w:val="22"/>
          <w:szCs w:val="22"/>
          <w:lang w:val="fr-FR"/>
        </w:rPr>
        <w:noBreakHyphen/>
        <w:t>Marin, Saint</w:t>
      </w:r>
      <w:r w:rsidR="003F3B95" w:rsidRPr="00690A1C">
        <w:rPr>
          <w:rStyle w:val="numb1Char"/>
          <w:sz w:val="22"/>
          <w:szCs w:val="22"/>
          <w:lang w:val="fr-FR"/>
        </w:rPr>
        <w:noBreakHyphen/>
        <w:t>Siège, Saint</w:t>
      </w:r>
      <w:r w:rsidR="003F3B95" w:rsidRPr="00690A1C">
        <w:rPr>
          <w:rStyle w:val="numb1Char"/>
          <w:sz w:val="22"/>
          <w:szCs w:val="22"/>
          <w:lang w:val="fr-FR"/>
        </w:rPr>
        <w:noBreakHyphen/>
        <w:t>Vincent</w:t>
      </w:r>
      <w:r w:rsidR="003F3B95" w:rsidRPr="00690A1C">
        <w:rPr>
          <w:rStyle w:val="numb1Char"/>
          <w:sz w:val="22"/>
          <w:szCs w:val="22"/>
          <w:lang w:val="fr-FR"/>
        </w:rPr>
        <w:noBreakHyphen/>
        <w:t>et</w:t>
      </w:r>
      <w:r w:rsidR="003F3B95" w:rsidRPr="00690A1C">
        <w:rPr>
          <w:rStyle w:val="numb1Char"/>
          <w:sz w:val="22"/>
          <w:szCs w:val="22"/>
          <w:lang w:val="fr-FR"/>
        </w:rPr>
        <w:noBreakHyphen/>
        <w:t>les Grenadines, Samoa, Sao Tomé</w:t>
      </w:r>
      <w:r w:rsidR="003F3B95" w:rsidRPr="00690A1C">
        <w:rPr>
          <w:rStyle w:val="numb1Char"/>
          <w:sz w:val="22"/>
          <w:szCs w:val="22"/>
          <w:lang w:val="fr-FR"/>
        </w:rPr>
        <w:noBreakHyphen/>
        <w:t>et</w:t>
      </w:r>
      <w:r w:rsidR="003F3B95" w:rsidRPr="00690A1C">
        <w:rPr>
          <w:rStyle w:val="numb1Char"/>
          <w:sz w:val="22"/>
          <w:szCs w:val="22"/>
          <w:lang w:val="fr-FR"/>
        </w:rPr>
        <w:noBreakHyphen/>
        <w:t>Principe, Sénégal, Serbie, Seychelles, Sierra Leone, Singapour, Slovaquie, Slovénie, Soudan, Sri Lanka, Suède, Suisse, Suriname, Tadjikistan, Thaïlande, Tchad, Togo, Tonga, Trinité</w:t>
      </w:r>
      <w:r w:rsidR="003F3B95" w:rsidRPr="00690A1C">
        <w:rPr>
          <w:rStyle w:val="numb1Char"/>
          <w:sz w:val="22"/>
          <w:szCs w:val="22"/>
          <w:lang w:val="fr-FR"/>
        </w:rPr>
        <w:noBreakHyphen/>
        <w:t>et</w:t>
      </w:r>
      <w:r w:rsidR="003F3B95" w:rsidRPr="00690A1C">
        <w:rPr>
          <w:rStyle w:val="numb1Char"/>
          <w:sz w:val="22"/>
          <w:szCs w:val="22"/>
          <w:lang w:val="fr-FR"/>
        </w:rPr>
        <w:noBreakHyphen/>
        <w:t>Tobago, Tunisie, Turkménistan, Turquie, Ukraine, Uruguay, Venezuela (République bolivarienne du), Viet Nam, Yémen, Zambie, Zimbabwe (175).</w:t>
      </w:r>
    </w:p>
    <w:p w:rsidR="003F3B95" w:rsidRPr="00690A1C" w:rsidRDefault="00412BD0" w:rsidP="00690A1C">
      <w:pPr>
        <w:spacing w:after="480"/>
        <w:ind w:left="1094" w:hanging="547"/>
        <w:rPr>
          <w:rStyle w:val="numb1Char"/>
          <w:sz w:val="22"/>
          <w:szCs w:val="22"/>
          <w:lang w:val="fr-FR"/>
        </w:rPr>
      </w:pPr>
      <w:r w:rsidRPr="00690A1C">
        <w:rPr>
          <w:szCs w:val="22"/>
          <w:lang w:val="fr-FR"/>
        </w:rPr>
        <w:t>3</w:t>
      </w:r>
      <w:r w:rsidR="00BA37F0" w:rsidRPr="009E02C3">
        <w:rPr>
          <w:szCs w:val="22"/>
          <w:lang w:val="fr-FR"/>
        </w:rPr>
        <w:t>)</w:t>
      </w:r>
      <w:r w:rsidR="003F3B95" w:rsidRPr="009E02C3">
        <w:rPr>
          <w:szCs w:val="22"/>
          <w:lang w:val="fr-FR"/>
        </w:rPr>
        <w:tab/>
      </w:r>
      <w:r w:rsidR="003F3B95" w:rsidRPr="009E02C3">
        <w:rPr>
          <w:szCs w:val="22"/>
          <w:u w:val="single"/>
          <w:lang w:val="fr-FR"/>
        </w:rPr>
        <w:t>Assemblée de l’Union de Berne</w:t>
      </w:r>
      <w:r w:rsidR="003F3B95" w:rsidRPr="009E02C3">
        <w:rPr>
          <w:szCs w:val="22"/>
          <w:lang w:val="fr-FR"/>
        </w:rPr>
        <w:t xml:space="preserve"> : Afghanistan, </w:t>
      </w:r>
      <w:r w:rsidR="003F3B95" w:rsidRPr="00690A1C">
        <w:rPr>
          <w:rStyle w:val="numb1Char"/>
          <w:sz w:val="22"/>
          <w:szCs w:val="22"/>
          <w:lang w:val="fr-FR"/>
        </w:rPr>
        <w:t>Afrique du Sud, Albanie, Algérie, Allemagne, Andorre, Antigua</w:t>
      </w:r>
      <w:r w:rsidR="003F3B95" w:rsidRPr="00690A1C">
        <w:rPr>
          <w:rStyle w:val="numb1Char"/>
          <w:sz w:val="22"/>
          <w:szCs w:val="22"/>
          <w:lang w:val="fr-FR"/>
        </w:rPr>
        <w:noBreakHyphen/>
        <w:t>et</w:t>
      </w:r>
      <w:r w:rsidR="003F3B95" w:rsidRPr="00690A1C">
        <w:rPr>
          <w:rStyle w:val="numb1Char"/>
          <w:sz w:val="22"/>
          <w:szCs w:val="22"/>
          <w:lang w:val="fr-FR"/>
        </w:rPr>
        <w:noBreakHyphen/>
        <w:t xml:space="preserve">Barbuda, Arabie saoudite, Argentine, Arménie, Australie, Autriche, Azerbaïdjan, Bahamas, Bahreïn, Bangladesh, Barbade, </w:t>
      </w:r>
      <w:proofErr w:type="spellStart"/>
      <w:r w:rsidR="003F3B95" w:rsidRPr="00690A1C">
        <w:rPr>
          <w:rStyle w:val="numb1Char"/>
          <w:sz w:val="22"/>
          <w:szCs w:val="22"/>
          <w:lang w:val="fr-FR"/>
        </w:rPr>
        <w:t>Bélarus</w:t>
      </w:r>
      <w:proofErr w:type="spellEnd"/>
      <w:r w:rsidR="003F3B95" w:rsidRPr="00690A1C">
        <w:rPr>
          <w:rStyle w:val="numb1Char"/>
          <w:sz w:val="22"/>
          <w:szCs w:val="22"/>
          <w:lang w:val="fr-FR"/>
        </w:rPr>
        <w:t>, Belgique, Belize, Bénin, Bhoutan, Bolivie (État plurinational de), Bosnie</w:t>
      </w:r>
      <w:r w:rsidR="003F3B95" w:rsidRPr="00690A1C">
        <w:rPr>
          <w:rStyle w:val="numb1Char"/>
          <w:sz w:val="22"/>
          <w:szCs w:val="22"/>
          <w:lang w:val="fr-FR"/>
        </w:rPr>
        <w:noBreakHyphen/>
        <w:t xml:space="preserve">Herzégovine, Botswana, Brésil, </w:t>
      </w:r>
      <w:proofErr w:type="spellStart"/>
      <w:r w:rsidR="003F3B95" w:rsidRPr="00690A1C">
        <w:rPr>
          <w:rStyle w:val="numb1Char"/>
          <w:sz w:val="22"/>
          <w:szCs w:val="22"/>
          <w:lang w:val="fr-FR"/>
        </w:rPr>
        <w:t>Brunéi</w:t>
      </w:r>
      <w:proofErr w:type="spellEnd"/>
      <w:r w:rsidR="003F3B95" w:rsidRPr="00690A1C">
        <w:rPr>
          <w:rStyle w:val="numb1Char"/>
          <w:sz w:val="22"/>
          <w:szCs w:val="22"/>
          <w:lang w:val="fr-FR"/>
        </w:rPr>
        <w:t xml:space="preserve"> Darussalam, Bulgarie, Burkina Faso, Burundi, Cabo Verde, Cameroun, Canada, Chili, Chine, Chypre, Colombie, Comores, Congo, Costa Rica, Côte d’Ivoire, Croatie, Cuba, Danemark, Djibouti, Dominique, Égypte, El Salvador, Émirats arabes unis, Équateur, Espagne, Estonie, </w:t>
      </w:r>
      <w:proofErr w:type="spellStart"/>
      <w:r w:rsidR="003F3B95" w:rsidRPr="00690A1C">
        <w:rPr>
          <w:rStyle w:val="numb1Char"/>
          <w:sz w:val="22"/>
          <w:szCs w:val="22"/>
          <w:lang w:val="fr-FR"/>
        </w:rPr>
        <w:t>Eswatini</w:t>
      </w:r>
      <w:proofErr w:type="spellEnd"/>
      <w:r w:rsidR="003F3B95" w:rsidRPr="00690A1C">
        <w:rPr>
          <w:rStyle w:val="numb1Char"/>
          <w:sz w:val="22"/>
          <w:szCs w:val="22"/>
          <w:lang w:val="fr-FR"/>
        </w:rPr>
        <w:t>, États</w:t>
      </w:r>
      <w:r w:rsidR="003F3B95" w:rsidRPr="00690A1C">
        <w:rPr>
          <w:rStyle w:val="numb1Char"/>
          <w:sz w:val="22"/>
          <w:szCs w:val="22"/>
          <w:lang w:val="fr-FR"/>
        </w:rPr>
        <w:noBreakHyphen/>
        <w:t>Unis d’Amérique, Fédération de Russie, Fidji, Finlande, France, Gabon, Gambie, Géorgie, Ghana, Grèce, Grenade, Guatemala, Guinée, Guinée</w:t>
      </w:r>
      <w:r w:rsidR="003F3B95" w:rsidRPr="00690A1C">
        <w:rPr>
          <w:rStyle w:val="numb1Char"/>
          <w:sz w:val="22"/>
          <w:szCs w:val="22"/>
          <w:lang w:val="fr-FR"/>
        </w:rPr>
        <w:noBreakHyphen/>
        <w:t xml:space="preserve">Bissau, Guinée équatoriale, Guyana, Haïti, Honduras, Hongrie, Îles Cook, </w:t>
      </w:r>
      <w:r w:rsidR="003F3B95" w:rsidRPr="009E02C3">
        <w:rPr>
          <w:szCs w:val="22"/>
          <w:lang w:val="fr-FR"/>
        </w:rPr>
        <w:t>Îles </w:t>
      </w:r>
      <w:r w:rsidR="003F3B95" w:rsidRPr="00690A1C">
        <w:rPr>
          <w:rStyle w:val="numb1Char"/>
          <w:sz w:val="22"/>
          <w:szCs w:val="22"/>
          <w:lang w:val="fr-FR"/>
        </w:rPr>
        <w:t xml:space="preserve">Salomon, Inde, Indonésie, Irlande, Islande, Israël, Italie, Jamaïque, Japon, Jordanie, Kazakhstan, Kenya, Kirghizistan, Kiribati, </w:t>
      </w:r>
      <w:r w:rsidR="003F3B95" w:rsidRPr="009E02C3">
        <w:rPr>
          <w:szCs w:val="22"/>
          <w:lang w:val="fr-FR"/>
        </w:rPr>
        <w:t xml:space="preserve">Koweït, </w:t>
      </w:r>
      <w:r w:rsidR="003F3B95" w:rsidRPr="00690A1C">
        <w:rPr>
          <w:rStyle w:val="numb1Char"/>
          <w:sz w:val="22"/>
          <w:szCs w:val="22"/>
          <w:lang w:val="fr-FR"/>
        </w:rPr>
        <w:t xml:space="preserve">Lesotho, Lettonie, Libéria, Libye, Liechtenstein, Lituanie, Luxembourg, Macédoine du Nord, Malaisie, Malawi, Mali, Malte, Maroc, Maurice, Mauritanie, Mexique, Micronésie (États fédérés de), Monaco, Mongolie, Monténégro, Mozambique, Namibie, </w:t>
      </w:r>
      <w:r w:rsidRPr="00690A1C">
        <w:rPr>
          <w:rStyle w:val="numb1Char"/>
          <w:sz w:val="22"/>
          <w:szCs w:val="22"/>
          <w:lang w:val="fr-FR"/>
        </w:rPr>
        <w:t>Nauru</w:t>
      </w:r>
      <w:r w:rsidR="00AD486C" w:rsidRPr="00690A1C">
        <w:rPr>
          <w:rStyle w:val="numb1Char"/>
          <w:sz w:val="22"/>
          <w:szCs w:val="22"/>
          <w:lang w:val="fr-FR"/>
        </w:rPr>
        <w:t> </w:t>
      </w:r>
      <w:r w:rsidRPr="00690A1C">
        <w:rPr>
          <w:rStyle w:val="numb1Char"/>
          <w:sz w:val="22"/>
          <w:szCs w:val="22"/>
          <w:lang w:val="fr-FR"/>
        </w:rPr>
        <w:t>(</w:t>
      </w:r>
      <w:r w:rsidR="009D7F81" w:rsidRPr="00690A1C">
        <w:rPr>
          <w:rStyle w:val="numb1Char"/>
          <w:sz w:val="22"/>
          <w:szCs w:val="22"/>
          <w:lang w:val="fr-FR"/>
        </w:rPr>
        <w:t>dès</w:t>
      </w:r>
      <w:r w:rsidRPr="00690A1C">
        <w:rPr>
          <w:rStyle w:val="numb1Char"/>
          <w:sz w:val="22"/>
          <w:szCs w:val="22"/>
          <w:lang w:val="fr-FR"/>
        </w:rPr>
        <w:t xml:space="preserve"> le 11 mai 2020), </w:t>
      </w:r>
      <w:r w:rsidR="003F3B95" w:rsidRPr="00690A1C">
        <w:rPr>
          <w:rStyle w:val="numb1Char"/>
          <w:sz w:val="22"/>
          <w:szCs w:val="22"/>
          <w:lang w:val="fr-FR"/>
        </w:rPr>
        <w:t xml:space="preserve">Népal, Nicaragua, Niger, Nigéria, </w:t>
      </w:r>
      <w:proofErr w:type="spellStart"/>
      <w:r w:rsidR="003F3B95" w:rsidRPr="00690A1C">
        <w:rPr>
          <w:rStyle w:val="numb1Char"/>
          <w:sz w:val="22"/>
          <w:szCs w:val="22"/>
          <w:lang w:val="fr-FR"/>
        </w:rPr>
        <w:t>Nioué</w:t>
      </w:r>
      <w:proofErr w:type="spellEnd"/>
      <w:r w:rsidR="003F3B95" w:rsidRPr="00690A1C">
        <w:rPr>
          <w:rStyle w:val="numb1Char"/>
          <w:sz w:val="22"/>
          <w:szCs w:val="22"/>
          <w:lang w:val="fr-FR"/>
        </w:rPr>
        <w:t>, Nouvelle</w:t>
      </w:r>
      <w:r w:rsidR="003F3B95" w:rsidRPr="00690A1C">
        <w:rPr>
          <w:rStyle w:val="numb1Char"/>
          <w:sz w:val="22"/>
          <w:szCs w:val="22"/>
          <w:lang w:val="fr-FR"/>
        </w:rPr>
        <w:noBreakHyphen/>
        <w:t>Zélande Norvège, Oman, Ouzbékistan, Pakistan, Panama, Paraguay, Pays</w:t>
      </w:r>
      <w:r w:rsidR="003F3B95" w:rsidRPr="00690A1C">
        <w:rPr>
          <w:rStyle w:val="numb1Char"/>
          <w:sz w:val="22"/>
          <w:szCs w:val="22"/>
          <w:lang w:val="fr-FR"/>
        </w:rPr>
        <w:noBreakHyphen/>
        <w:t>Bas, Pérou, Philippines, Pologne, Portugal, Qatar, République arabe syrienne, République centrafricaine, République de Corée, République démocratique du Congo, République dominicaine, République de Moldova, République populaire démocratique de Corée, République tchèque, République</w:t>
      </w:r>
      <w:r w:rsidR="003F3B95" w:rsidRPr="00690A1C">
        <w:rPr>
          <w:rStyle w:val="numb1Char"/>
          <w:sz w:val="22"/>
          <w:szCs w:val="22"/>
          <w:lang w:val="fr-FR"/>
        </w:rPr>
        <w:noBreakHyphen/>
        <w:t>Unie de Tanzanie, République démocratique populaire lao, Roumanie, Royaume</w:t>
      </w:r>
      <w:r w:rsidR="003F3B95" w:rsidRPr="00690A1C">
        <w:rPr>
          <w:rStyle w:val="numb1Char"/>
          <w:sz w:val="22"/>
          <w:szCs w:val="22"/>
          <w:lang w:val="fr-FR"/>
        </w:rPr>
        <w:noBreakHyphen/>
        <w:t>Uni, Rwanda, Sainte</w:t>
      </w:r>
      <w:r w:rsidR="003F3B95" w:rsidRPr="00690A1C">
        <w:rPr>
          <w:rStyle w:val="numb1Char"/>
          <w:sz w:val="22"/>
          <w:szCs w:val="22"/>
          <w:lang w:val="fr-FR"/>
        </w:rPr>
        <w:noBreakHyphen/>
        <w:t>Lucie, Saint</w:t>
      </w:r>
      <w:r w:rsidR="003F3B95" w:rsidRPr="00690A1C">
        <w:rPr>
          <w:rStyle w:val="numb1Char"/>
          <w:sz w:val="22"/>
          <w:szCs w:val="22"/>
          <w:lang w:val="fr-FR"/>
        </w:rPr>
        <w:noBreakHyphen/>
        <w:t>Kitts</w:t>
      </w:r>
      <w:r w:rsidR="003F3B95" w:rsidRPr="00690A1C">
        <w:rPr>
          <w:rStyle w:val="numb1Char"/>
          <w:sz w:val="22"/>
          <w:szCs w:val="22"/>
          <w:lang w:val="fr-FR"/>
        </w:rPr>
        <w:noBreakHyphen/>
        <w:t>et</w:t>
      </w:r>
      <w:r w:rsidR="003F3B95" w:rsidRPr="00690A1C">
        <w:rPr>
          <w:rStyle w:val="numb1Char"/>
          <w:sz w:val="22"/>
          <w:szCs w:val="22"/>
          <w:lang w:val="fr-FR"/>
        </w:rPr>
        <w:noBreakHyphen/>
        <w:t>Nevis, Saint</w:t>
      </w:r>
      <w:r w:rsidR="003F3B95" w:rsidRPr="00690A1C">
        <w:rPr>
          <w:rStyle w:val="numb1Char"/>
          <w:sz w:val="22"/>
          <w:szCs w:val="22"/>
          <w:lang w:val="fr-FR"/>
        </w:rPr>
        <w:noBreakHyphen/>
        <w:t>Siège, Saint</w:t>
      </w:r>
      <w:r w:rsidR="003F3B95" w:rsidRPr="00690A1C">
        <w:rPr>
          <w:rStyle w:val="numb1Char"/>
          <w:sz w:val="22"/>
          <w:szCs w:val="22"/>
          <w:lang w:val="fr-FR"/>
        </w:rPr>
        <w:noBreakHyphen/>
        <w:t>Vincent</w:t>
      </w:r>
      <w:r w:rsidR="003F3B95" w:rsidRPr="00690A1C">
        <w:rPr>
          <w:rStyle w:val="numb1Char"/>
          <w:sz w:val="22"/>
          <w:szCs w:val="22"/>
          <w:lang w:val="fr-FR"/>
        </w:rPr>
        <w:noBreakHyphen/>
        <w:t>et</w:t>
      </w:r>
      <w:r w:rsidR="003F3B95" w:rsidRPr="00690A1C">
        <w:rPr>
          <w:rStyle w:val="numb1Char"/>
          <w:sz w:val="22"/>
          <w:szCs w:val="22"/>
          <w:lang w:val="fr-FR"/>
        </w:rPr>
        <w:noBreakHyphen/>
        <w:t>les Grenadines, Samoa, Sao Tomé</w:t>
      </w:r>
      <w:r w:rsidR="003F3B95" w:rsidRPr="009E02C3">
        <w:rPr>
          <w:szCs w:val="22"/>
          <w:lang w:val="fr-FR"/>
        </w:rPr>
        <w:noBreakHyphen/>
        <w:t>et</w:t>
      </w:r>
      <w:r w:rsidR="003F3B95" w:rsidRPr="009E02C3">
        <w:rPr>
          <w:szCs w:val="22"/>
          <w:lang w:val="fr-FR"/>
        </w:rPr>
        <w:noBreakHyphen/>
        <w:t>Principe,</w:t>
      </w:r>
      <w:r w:rsidR="003F3B95" w:rsidRPr="00690A1C">
        <w:rPr>
          <w:rStyle w:val="numb1Char"/>
          <w:sz w:val="22"/>
          <w:szCs w:val="22"/>
          <w:lang w:val="fr-FR"/>
        </w:rPr>
        <w:t xml:space="preserve"> Sénégal, Serbie, Singapour, Slovaquie, Slovénie, Soudan, Sri Lanka, Suède, Suisse, Suriname, Tadjikistan, Tchad, Thaïlande, Togo, Tonga, Trinité</w:t>
      </w:r>
      <w:r w:rsidR="003F3B95" w:rsidRPr="00690A1C">
        <w:rPr>
          <w:rStyle w:val="numb1Char"/>
          <w:sz w:val="22"/>
          <w:szCs w:val="22"/>
          <w:lang w:val="fr-FR"/>
        </w:rPr>
        <w:noBreakHyphen/>
        <w:t>et</w:t>
      </w:r>
      <w:r w:rsidR="003F3B95" w:rsidRPr="00690A1C">
        <w:rPr>
          <w:rStyle w:val="numb1Char"/>
          <w:sz w:val="22"/>
          <w:szCs w:val="22"/>
          <w:lang w:val="fr-FR"/>
        </w:rPr>
        <w:noBreakHyphen/>
        <w:t>Tobago, Tunisie, Turkménistan Turquie, Tuvalu, Ukraine, Uruguay, Vanuatu, Venezuela (République bolivarienne du), Viet Nam, Yémen, Zambie, Zimbabwe (</w:t>
      </w:r>
      <w:r w:rsidRPr="00690A1C">
        <w:rPr>
          <w:rStyle w:val="numb1Char"/>
          <w:sz w:val="22"/>
          <w:szCs w:val="22"/>
          <w:lang w:val="fr-FR"/>
        </w:rPr>
        <w:t>176</w:t>
      </w:r>
      <w:r w:rsidR="003F3B95" w:rsidRPr="00690A1C">
        <w:rPr>
          <w:rStyle w:val="numb1Char"/>
          <w:sz w:val="22"/>
          <w:szCs w:val="22"/>
          <w:lang w:val="fr-FR"/>
        </w:rPr>
        <w:t>).</w:t>
      </w:r>
    </w:p>
    <w:p w:rsidR="00A65854" w:rsidRDefault="00A65854">
      <w:pPr>
        <w:rPr>
          <w:bCs/>
          <w:iCs/>
          <w:caps/>
          <w:szCs w:val="28"/>
          <w:lang w:val="fr-FR"/>
        </w:rPr>
      </w:pPr>
      <w:r>
        <w:rPr>
          <w:lang w:val="fr-FR"/>
        </w:rPr>
        <w:br w:type="page"/>
      </w:r>
    </w:p>
    <w:p w:rsidR="00BA37F0" w:rsidRPr="00690A1C" w:rsidRDefault="00A65854" w:rsidP="00690A1C">
      <w:pPr>
        <w:pStyle w:val="Heading2"/>
        <w:spacing w:after="240"/>
        <w:rPr>
          <w:i/>
          <w:u w:val="single"/>
          <w:lang w:val="fr-FR"/>
        </w:rPr>
      </w:pPr>
      <w:r w:rsidRPr="00690A1C">
        <w:rPr>
          <w:caps w:val="0"/>
          <w:u w:val="single"/>
          <w:lang w:val="fr-FR"/>
        </w:rPr>
        <w:lastRenderedPageBreak/>
        <w:t>Observateurs</w:t>
      </w:r>
    </w:p>
    <w:p w:rsidR="00BA37F0" w:rsidRPr="00507276" w:rsidRDefault="00BA37F0" w:rsidP="00BA37F0">
      <w:pPr>
        <w:pStyle w:val="ONUMFS"/>
        <w:rPr>
          <w:lang w:val="fr-FR"/>
        </w:rPr>
      </w:pPr>
      <w:r w:rsidRPr="00507276">
        <w:rPr>
          <w:lang w:val="fr-FR"/>
        </w:rPr>
        <w:t>Tout État qui n’est pas membre des </w:t>
      </w:r>
      <w:r w:rsidR="00A07D04">
        <w:rPr>
          <w:lang w:val="fr-FR"/>
        </w:rPr>
        <w:t>a</w:t>
      </w:r>
      <w:r w:rsidR="00A07D04" w:rsidRPr="00507276">
        <w:rPr>
          <w:lang w:val="fr-FR"/>
        </w:rPr>
        <w:t>ssembl</w:t>
      </w:r>
      <w:r w:rsidR="00A07D04">
        <w:rPr>
          <w:lang w:val="fr-FR"/>
        </w:rPr>
        <w:t>é</w:t>
      </w:r>
      <w:r w:rsidR="00A07D04" w:rsidRPr="00507276">
        <w:rPr>
          <w:lang w:val="fr-FR"/>
        </w:rPr>
        <w:t>es</w:t>
      </w:r>
      <w:r w:rsidR="00A65854" w:rsidRPr="00507276">
        <w:rPr>
          <w:lang w:val="fr-FR"/>
        </w:rPr>
        <w:t xml:space="preserve"> mentionn</w:t>
      </w:r>
      <w:r w:rsidR="00A65854">
        <w:rPr>
          <w:lang w:val="fr-FR"/>
        </w:rPr>
        <w:t>é</w:t>
      </w:r>
      <w:r w:rsidR="00A65854" w:rsidRPr="00507276">
        <w:rPr>
          <w:lang w:val="fr-FR"/>
        </w:rPr>
        <w:t>es aux points</w:t>
      </w:r>
      <w:r w:rsidR="00347D9F" w:rsidRPr="00507276">
        <w:rPr>
          <w:lang w:val="fr-FR"/>
        </w:rPr>
        <w:t> </w:t>
      </w:r>
      <w:r w:rsidRPr="00507276">
        <w:rPr>
          <w:lang w:val="fr-FR"/>
        </w:rPr>
        <w:t>1</w:t>
      </w:r>
      <w:r w:rsidR="00AD486C">
        <w:rPr>
          <w:lang w:val="fr-FR"/>
        </w:rPr>
        <w:t>, 2</w:t>
      </w:r>
      <w:r w:rsidRPr="00507276">
        <w:rPr>
          <w:lang w:val="fr-FR"/>
        </w:rPr>
        <w:t xml:space="preserve"> et 3 du </w:t>
      </w:r>
      <w:r w:rsidR="00A65854" w:rsidRPr="00507276">
        <w:rPr>
          <w:lang w:val="fr-FR"/>
        </w:rPr>
        <w:t>paragraphe 1 ci</w:t>
      </w:r>
      <w:r w:rsidR="00A65854" w:rsidRPr="00507276">
        <w:rPr>
          <w:lang w:val="fr-FR"/>
        </w:rPr>
        <w:noBreakHyphen/>
        <w:t>dessus</w:t>
      </w:r>
      <w:r w:rsidRPr="00507276">
        <w:rPr>
          <w:lang w:val="fr-FR"/>
        </w:rPr>
        <w:t>, mais qui est membre de la Conférence de l’OMPI</w:t>
      </w:r>
      <w:r w:rsidR="00347D9F">
        <w:rPr>
          <w:rStyle w:val="FootnoteReference"/>
          <w:lang w:val="fr-FR"/>
        </w:rPr>
        <w:footnoteReference w:id="2"/>
      </w:r>
      <w:r w:rsidRPr="00507276">
        <w:rPr>
          <w:lang w:val="fr-FR"/>
        </w:rPr>
        <w:t>, peut être représenté en qualité d’observateur auprès de ces assemblées.  De même, tout État qui n’est pas membre des </w:t>
      </w:r>
      <w:r w:rsidR="00A07D04">
        <w:rPr>
          <w:lang w:val="fr-FR"/>
        </w:rPr>
        <w:t>a</w:t>
      </w:r>
      <w:r w:rsidR="00A07D04" w:rsidRPr="00507276">
        <w:rPr>
          <w:lang w:val="fr-FR"/>
        </w:rPr>
        <w:t>ssembl</w:t>
      </w:r>
      <w:r w:rsidR="00A07D04">
        <w:rPr>
          <w:lang w:val="fr-FR"/>
        </w:rPr>
        <w:t>é</w:t>
      </w:r>
      <w:r w:rsidR="00A07D04" w:rsidRPr="00507276">
        <w:rPr>
          <w:lang w:val="fr-FR"/>
        </w:rPr>
        <w:t>es mentionn</w:t>
      </w:r>
      <w:r w:rsidR="00A07D04">
        <w:rPr>
          <w:lang w:val="fr-FR"/>
        </w:rPr>
        <w:t>ée</w:t>
      </w:r>
      <w:r w:rsidR="00A07D04" w:rsidRPr="00507276">
        <w:rPr>
          <w:lang w:val="fr-FR"/>
        </w:rPr>
        <w:t>s</w:t>
      </w:r>
      <w:r w:rsidR="00A65854" w:rsidRPr="00507276">
        <w:rPr>
          <w:lang w:val="fr-FR"/>
        </w:rPr>
        <w:t xml:space="preserve"> dans le paragraphe 1 ci</w:t>
      </w:r>
      <w:r w:rsidR="00A65854" w:rsidRPr="00507276">
        <w:rPr>
          <w:lang w:val="fr-FR"/>
        </w:rPr>
        <w:noBreakHyphen/>
        <w:t>dessus</w:t>
      </w:r>
      <w:r w:rsidRPr="00507276">
        <w:rPr>
          <w:lang w:val="fr-FR"/>
        </w:rPr>
        <w:t xml:space="preserve">, mais qui est membre des Nations Unies ou de l’une de ses institutions spécialisées </w:t>
      </w:r>
      <w:r w:rsidR="00572041">
        <w:rPr>
          <w:lang w:val="fr-FR"/>
        </w:rPr>
        <w:t xml:space="preserve">(autres que l’OMPI) </w:t>
      </w:r>
      <w:r w:rsidRPr="00507276">
        <w:rPr>
          <w:lang w:val="fr-FR"/>
        </w:rPr>
        <w:t>peut être représenté en qualité d’observateur auprès de ces assemblées.</w:t>
      </w:r>
    </w:p>
    <w:p w:rsidR="00BA37F0" w:rsidRPr="00507276" w:rsidRDefault="00BA37F0" w:rsidP="00BA37F0">
      <w:pPr>
        <w:pStyle w:val="ONUMFS"/>
        <w:rPr>
          <w:lang w:val="fr-FR"/>
        </w:rPr>
      </w:pPr>
      <w:r w:rsidRPr="00507276">
        <w:rPr>
          <w:lang w:val="fr-FR"/>
        </w:rPr>
        <w:t>Les observateurs suivants ont également été invités à se faire représenter :</w:t>
      </w:r>
    </w:p>
    <w:p w:rsidR="00BA37F0" w:rsidRPr="00507276" w:rsidRDefault="00BA37F0" w:rsidP="00BA37F0">
      <w:pPr>
        <w:pStyle w:val="ONUMFS"/>
        <w:numPr>
          <w:ilvl w:val="0"/>
          <w:numId w:val="0"/>
        </w:numPr>
        <w:ind w:left="1134"/>
        <w:rPr>
          <w:lang w:val="fr-FR"/>
        </w:rPr>
      </w:pPr>
      <w:proofErr w:type="gramStart"/>
      <w:r>
        <w:rPr>
          <w:lang w:val="fr-FR"/>
        </w:rPr>
        <w:t>dans</w:t>
      </w:r>
      <w:proofErr w:type="gramEnd"/>
      <w:r>
        <w:rPr>
          <w:lang w:val="fr-FR"/>
        </w:rPr>
        <w:t xml:space="preserve"> </w:t>
      </w:r>
      <w:r w:rsidR="00A65854">
        <w:rPr>
          <w:lang w:val="fr-FR"/>
        </w:rPr>
        <w:t xml:space="preserve">Les </w:t>
      </w:r>
      <w:r w:rsidR="005920D4">
        <w:rPr>
          <w:lang w:val="fr-FR"/>
        </w:rPr>
        <w:t>trois</w:t>
      </w:r>
      <w:r>
        <w:rPr>
          <w:lang w:val="fr-FR"/>
        </w:rPr>
        <w:t> </w:t>
      </w:r>
      <w:r w:rsidR="00A07D04">
        <w:rPr>
          <w:lang w:val="fr-FR"/>
        </w:rPr>
        <w:t>a</w:t>
      </w:r>
      <w:r w:rsidR="00A07D04" w:rsidRPr="00507276">
        <w:rPr>
          <w:lang w:val="fr-FR"/>
        </w:rPr>
        <w:t>ssembl</w:t>
      </w:r>
      <w:r w:rsidR="00A07D04">
        <w:rPr>
          <w:lang w:val="fr-FR"/>
        </w:rPr>
        <w:t>é</w:t>
      </w:r>
      <w:r w:rsidR="00A07D04" w:rsidRPr="00507276">
        <w:rPr>
          <w:lang w:val="fr-FR"/>
        </w:rPr>
        <w:t>es</w:t>
      </w:r>
      <w:r w:rsidR="00A65854" w:rsidRPr="00507276">
        <w:rPr>
          <w:lang w:val="fr-FR"/>
        </w:rPr>
        <w:t xml:space="preserve"> mentionn</w:t>
      </w:r>
      <w:r w:rsidR="00A65854">
        <w:rPr>
          <w:lang w:val="fr-FR"/>
        </w:rPr>
        <w:t>é</w:t>
      </w:r>
      <w:r w:rsidR="00A65854" w:rsidRPr="00507276">
        <w:rPr>
          <w:lang w:val="fr-FR"/>
        </w:rPr>
        <w:t>es au paragraphe 1 ci</w:t>
      </w:r>
      <w:r w:rsidR="00A65854" w:rsidRPr="00507276">
        <w:rPr>
          <w:lang w:val="fr-FR"/>
        </w:rPr>
        <w:noBreakHyphen/>
        <w:t>dessus</w:t>
      </w:r>
      <w:r w:rsidRPr="00507276">
        <w:rPr>
          <w:lang w:val="fr-FR"/>
        </w:rPr>
        <w:t> :</w:t>
      </w:r>
    </w:p>
    <w:p w:rsidR="00BA37F0" w:rsidRPr="00507276" w:rsidRDefault="00BA37F0" w:rsidP="00BA37F0">
      <w:pPr>
        <w:pStyle w:val="ONUMFS"/>
        <w:numPr>
          <w:ilvl w:val="2"/>
          <w:numId w:val="6"/>
        </w:numPr>
        <w:ind w:left="1701" w:hanging="567"/>
        <w:rPr>
          <w:lang w:val="fr-FR"/>
        </w:rPr>
      </w:pPr>
      <w:r w:rsidRPr="00507276">
        <w:rPr>
          <w:lang w:val="fr-FR"/>
        </w:rPr>
        <w:t>Palestine;</w:t>
      </w:r>
    </w:p>
    <w:p w:rsidR="00BA37F0" w:rsidRPr="00507276" w:rsidRDefault="00BA37F0" w:rsidP="00BA37F0">
      <w:pPr>
        <w:pStyle w:val="ONUMFS"/>
        <w:numPr>
          <w:ilvl w:val="2"/>
          <w:numId w:val="6"/>
        </w:numPr>
        <w:ind w:left="1701" w:hanging="567"/>
        <w:rPr>
          <w:lang w:val="fr-FR"/>
        </w:rPr>
      </w:pPr>
      <w:r w:rsidRPr="00507276">
        <w:rPr>
          <w:lang w:val="fr-FR"/>
        </w:rPr>
        <w:t>Organisations du système des Nations Unies : Organisation des Nations Unies (ONU), Agence internationale de l’énergie atomique (AIEA), Association internationale de développement (IDA), Banque internationale pour la reconstruction et le développement (BIRD), Fonds international de développement agricole (FIDA), Fonds monétaire international (FMI), Organisation de l’aviation civile internationale (OACI), Organisation des Nations Unies pour l’alimentation et l’agriculture (FAO), Organisation des Nations Unies pour l’éducation, la science et la culture (UNESCO), Organisation des Nations Unies pour le développement industriel (ONUDI), Organisation internationale du Travail (OIT), Organisation maritime internationale (OMI), Organisation météorologique mondiale (OMM), Organisation mondiale de la Santé (OMS), Société financière internationale (SFI), Union internationale des télécommunications (UIT), Union postale universelle (UPU) (17);</w:t>
      </w:r>
    </w:p>
    <w:p w:rsidR="00BA37F0" w:rsidRPr="00507276" w:rsidRDefault="00BA37F0" w:rsidP="00BA37F0">
      <w:pPr>
        <w:pStyle w:val="ONUMFS"/>
        <w:numPr>
          <w:ilvl w:val="2"/>
          <w:numId w:val="6"/>
        </w:numPr>
        <w:ind w:left="1701" w:hanging="567"/>
        <w:rPr>
          <w:lang w:val="fr-FR"/>
        </w:rPr>
      </w:pPr>
      <w:r w:rsidRPr="00507276">
        <w:rPr>
          <w:lang w:val="fr-FR"/>
        </w:rPr>
        <w:t xml:space="preserve">Organisations de propriété intellectuelle : Conseil interétatique pour la protection de la propriété industrielle (CIPPI), Institut des brevets de </w:t>
      </w:r>
      <w:proofErr w:type="spellStart"/>
      <w:r w:rsidRPr="00507276">
        <w:rPr>
          <w:lang w:val="fr-FR"/>
        </w:rPr>
        <w:t>Visegrad</w:t>
      </w:r>
      <w:proofErr w:type="spellEnd"/>
      <w:r w:rsidRPr="00507276">
        <w:rPr>
          <w:lang w:val="fr-FR"/>
        </w:rPr>
        <w:t xml:space="preserve"> (VPI), Institut nordique des brevets (NPI), Office des brevets du Conseil de coopération des États arabes du Golfe (CCG), Organisation africaine de la propriété intellectuelle (OAPI), Organisation Benelux de la propriété intellectuelle (OBPI), Organisation eurasienne des brevets (OEAB), Organisation européenne des brevets (OEB), Organisation régionale africaine de la propriété intellectuelle (ARIPO), Union des radiodiffusions des États arabes (ASBU), Union internationale pour la protection des obtentions végétales (UPOV) (11);</w:t>
      </w:r>
    </w:p>
    <w:p w:rsidR="00BA37F0" w:rsidRPr="00507276" w:rsidRDefault="00BA37F0" w:rsidP="00BA37F0">
      <w:pPr>
        <w:pStyle w:val="ONUMFS"/>
        <w:keepNext/>
        <w:numPr>
          <w:ilvl w:val="2"/>
          <w:numId w:val="6"/>
        </w:numPr>
        <w:ind w:left="1701" w:hanging="567"/>
        <w:rPr>
          <w:lang w:val="fr-FR"/>
        </w:rPr>
      </w:pPr>
      <w:r w:rsidRPr="00507276">
        <w:rPr>
          <w:lang w:val="fr-FR"/>
        </w:rPr>
        <w:t>Autres organisations intergouvernementales : Association des nations de l’Asie du sud</w:t>
      </w:r>
      <w:r w:rsidRPr="00507276">
        <w:rPr>
          <w:lang w:val="fr-FR"/>
        </w:rPr>
        <w:noBreakHyphen/>
        <w:t>est (ASEAN), Association européenne de libre</w:t>
      </w:r>
      <w:r w:rsidRPr="00507276">
        <w:rPr>
          <w:lang w:val="fr-FR"/>
        </w:rPr>
        <w:noBreakHyphen/>
        <w:t>échange (AELE), Association latino</w:t>
      </w:r>
      <w:r w:rsidRPr="00507276">
        <w:rPr>
          <w:lang w:val="fr-FR"/>
        </w:rPr>
        <w:noBreakHyphen/>
        <w:t>américaine d’intégration (ALADI), Centre régional africain de technologie (CRAT), Centre régional pour la promotion du livre en Amérique latine et dans les Caraïbes (CERLALC), Centre Sud (CS), Comité consultatif juridique afro</w:t>
      </w:r>
      <w:r w:rsidRPr="00507276">
        <w:rPr>
          <w:lang w:val="fr-FR"/>
        </w:rPr>
        <w:noBreakHyphen/>
        <w:t xml:space="preserve">asiatique (AALCC), Commission européenne (CE), Common </w:t>
      </w:r>
      <w:proofErr w:type="spellStart"/>
      <w:r w:rsidRPr="00507276">
        <w:rPr>
          <w:lang w:val="fr-FR"/>
        </w:rPr>
        <w:t>Language</w:t>
      </w:r>
      <w:proofErr w:type="spellEnd"/>
      <w:r w:rsidRPr="00507276">
        <w:rPr>
          <w:lang w:val="fr-FR"/>
        </w:rPr>
        <w:t xml:space="preserve"> </w:t>
      </w:r>
      <w:proofErr w:type="spellStart"/>
      <w:r w:rsidRPr="00507276">
        <w:rPr>
          <w:lang w:val="fr-FR"/>
        </w:rPr>
        <w:t>Resources</w:t>
      </w:r>
      <w:proofErr w:type="spellEnd"/>
      <w:r w:rsidRPr="00507276">
        <w:rPr>
          <w:lang w:val="fr-FR"/>
        </w:rPr>
        <w:t xml:space="preserve"> and </w:t>
      </w:r>
      <w:proofErr w:type="spellStart"/>
      <w:r w:rsidRPr="00507276">
        <w:rPr>
          <w:lang w:val="fr-FR"/>
        </w:rPr>
        <w:t>Technology</w:t>
      </w:r>
      <w:proofErr w:type="spellEnd"/>
      <w:r w:rsidRPr="00507276">
        <w:rPr>
          <w:lang w:val="fr-FR"/>
        </w:rPr>
        <w:t xml:space="preserve"> Infrastructure as a </w:t>
      </w:r>
      <w:proofErr w:type="spellStart"/>
      <w:r w:rsidRPr="00507276">
        <w:rPr>
          <w:lang w:val="fr-FR"/>
        </w:rPr>
        <w:t>European</w:t>
      </w:r>
      <w:proofErr w:type="spellEnd"/>
      <w:r w:rsidRPr="00507276">
        <w:rPr>
          <w:lang w:val="fr-FR"/>
        </w:rPr>
        <w:t xml:space="preserve"> </w:t>
      </w:r>
      <w:proofErr w:type="spellStart"/>
      <w:r w:rsidRPr="00507276">
        <w:rPr>
          <w:lang w:val="fr-FR"/>
        </w:rPr>
        <w:t>Research</w:t>
      </w:r>
      <w:proofErr w:type="spellEnd"/>
      <w:r w:rsidRPr="00507276">
        <w:rPr>
          <w:lang w:val="fr-FR"/>
        </w:rPr>
        <w:t xml:space="preserve"> Infrastructure Consortium (CLARIN ERIC), Commonwealth of Learning (COL), Communauté d’États indépendants (CEI), Communauté des Caraïbes (CARICOM), Communauté des pays de langue portugaise (CPLP), Communauté économique des pays des Grands Lacs (CEPGL), Communauté économique et monétaire de l’Afrique centrale (CEMAC), Communauté économique eurasiatique (CEEA), Communauté pour le </w:t>
      </w:r>
      <w:r w:rsidRPr="00507276">
        <w:rPr>
          <w:lang w:val="fr-FR"/>
        </w:rPr>
        <w:lastRenderedPageBreak/>
        <w:t>développement de l’Afrique australe (SADC), Conférence d’organismes latino</w:t>
      </w:r>
      <w:r w:rsidRPr="00507276">
        <w:rPr>
          <w:lang w:val="fr-FR"/>
        </w:rPr>
        <w:noBreakHyphen/>
        <w:t xml:space="preserve">américains sur l’informatique (CALAI), Conférence de La Haye de droit international privé (HCCH), Conseil de l’Europe (CE), Conseil oléicole international (COI), Fédération des conseils arabes de recherche scientifique (FCARS), Fonds du Commonwealth pour la coopération technique (CFTC), Groupe des États d’Afrique, des Caraïbes et du Pacifique (groupe ACP), Institut international pour l’unification du droit privé (UNIDROIT), Ligue des États arabes (LEA), Observatoire européen de l’audiovisuel, Office international de la vigne et du vin (OIV), Organisation arabe pour l’éducation, la culture et la science (ALECSO), Organisation arabe pour le développement industriel et les ressources minières (OADIM), Organisation de la coopération islamique (OCI), Organisation des États américains (OEA), Organisation des États des Antilles orientales (OEAO), </w:t>
      </w:r>
      <w:r w:rsidRPr="00507276">
        <w:rPr>
          <w:szCs w:val="22"/>
          <w:lang w:val="fr-FR"/>
        </w:rPr>
        <w:t>Organisation européenne de droit public</w:t>
      </w:r>
      <w:r w:rsidRPr="00507276">
        <w:rPr>
          <w:lang w:val="fr-FR"/>
        </w:rPr>
        <w:t> </w:t>
      </w:r>
      <w:r w:rsidRPr="00507276">
        <w:rPr>
          <w:szCs w:val="22"/>
          <w:lang w:val="fr-FR"/>
        </w:rPr>
        <w:t xml:space="preserve">(EPLO), </w:t>
      </w:r>
      <w:r w:rsidRPr="00507276">
        <w:rPr>
          <w:lang w:val="fr-FR"/>
        </w:rPr>
        <w:t>Organisation internationale de la Francophonie (OIF), Organisation internationale de police criminelle (INTERPOL), Organisation internationale pour l’énergie de fusion (ITER), Organisation islamique pour l’éducation, les sciences et la culture (ISESCO), Organisation mondiale du commerce (OMC), Réseau d’information technique latino</w:t>
      </w:r>
      <w:r w:rsidRPr="00507276">
        <w:rPr>
          <w:lang w:val="fr-FR"/>
        </w:rPr>
        <w:noBreakHyphen/>
        <w:t>américain (RITLA), Secrétariat d’intégration économique centraméricaine (SIECA), Secrétariat du Commonwealth</w:t>
      </w:r>
      <w:r w:rsidRPr="00507276">
        <w:rPr>
          <w:i/>
          <w:lang w:val="fr-FR"/>
        </w:rPr>
        <w:t xml:space="preserve">, </w:t>
      </w:r>
      <w:r w:rsidRPr="00507276">
        <w:rPr>
          <w:lang w:val="fr-FR"/>
        </w:rPr>
        <w:t>Secrétariat général de la Communauté andine, Secrétariat général ibéro</w:t>
      </w:r>
      <w:r w:rsidRPr="00507276">
        <w:rPr>
          <w:lang w:val="fr-FR"/>
        </w:rPr>
        <w:noBreakHyphen/>
        <w:t>américain (SEGIB), Système économique latino</w:t>
      </w:r>
      <w:r w:rsidRPr="00507276">
        <w:rPr>
          <w:lang w:val="fr-FR"/>
        </w:rPr>
        <w:noBreakHyphen/>
        <w:t>américain (SELA), Union africaine (UA), Union économique et monétaire ouest</w:t>
      </w:r>
      <w:r w:rsidRPr="00507276">
        <w:rPr>
          <w:lang w:val="fr-FR"/>
        </w:rPr>
        <w:noBreakHyphen/>
        <w:t>africaine (UEMOA) (47);</w:t>
      </w:r>
    </w:p>
    <w:p w:rsidR="00BA37F0" w:rsidRPr="00507276" w:rsidRDefault="00BA37F0" w:rsidP="00690A1C">
      <w:pPr>
        <w:pStyle w:val="ONUMFS"/>
        <w:numPr>
          <w:ilvl w:val="2"/>
          <w:numId w:val="6"/>
        </w:numPr>
        <w:spacing w:after="480"/>
        <w:ind w:left="1700" w:hanging="562"/>
        <w:rPr>
          <w:szCs w:val="22"/>
          <w:u w:val="single"/>
          <w:lang w:val="fr-FR"/>
        </w:rPr>
      </w:pPr>
      <w:proofErr w:type="gramStart"/>
      <w:r w:rsidRPr="00507276">
        <w:rPr>
          <w:lang w:val="fr-FR"/>
        </w:rPr>
        <w:t>toutes</w:t>
      </w:r>
      <w:proofErr w:type="gramEnd"/>
      <w:r w:rsidRPr="00507276">
        <w:rPr>
          <w:lang w:val="fr-FR"/>
        </w:rPr>
        <w:t xml:space="preserve"> les organisations non gouvernementales ayant le statut d’observateur à l’OMPI et dans les unions administrées par l’OMPI;  la liste figure en annexe.</w:t>
      </w:r>
    </w:p>
    <w:p w:rsidR="00BA37F0" w:rsidRPr="000347B7" w:rsidRDefault="00BA37F0" w:rsidP="000347B7">
      <w:pPr>
        <w:pStyle w:val="Heading4"/>
        <w:spacing w:after="240"/>
        <w:rPr>
          <w:i w:val="0"/>
          <w:u w:val="single"/>
          <w:lang w:val="fr-FR"/>
        </w:rPr>
      </w:pPr>
      <w:r w:rsidRPr="000347B7">
        <w:rPr>
          <w:i w:val="0"/>
          <w:u w:val="single"/>
          <w:lang w:val="fr-FR"/>
        </w:rPr>
        <w:t>Règles de procédure</w:t>
      </w:r>
    </w:p>
    <w:p w:rsidR="00BA37F0" w:rsidRPr="00507276" w:rsidRDefault="00B10CC4" w:rsidP="00690A1C">
      <w:pPr>
        <w:pStyle w:val="Heading4"/>
        <w:spacing w:after="720"/>
        <w:rPr>
          <w:lang w:val="fr-FR"/>
        </w:rPr>
      </w:pPr>
      <w:r>
        <w:rPr>
          <w:i w:val="0"/>
          <w:lang w:val="fr-FR"/>
        </w:rPr>
        <w:t>5.</w:t>
      </w:r>
      <w:r w:rsidR="00BA34BE">
        <w:rPr>
          <w:lang w:val="fr-FR"/>
        </w:rPr>
        <w:tab/>
      </w:r>
      <w:r w:rsidR="00BA37F0" w:rsidRPr="00690A1C">
        <w:rPr>
          <w:i w:val="0"/>
          <w:lang w:val="fr-FR"/>
        </w:rPr>
        <w:t xml:space="preserve">Les règles régissant la procédure des assemblées et autres organes des États membres de l’OMPI et des unions administrées par l’OMPI sont énoncées dans les traités établissant </w:t>
      </w:r>
      <w:proofErr w:type="gramStart"/>
      <w:r w:rsidR="00BA37F0" w:rsidRPr="00690A1C">
        <w:rPr>
          <w:i w:val="0"/>
          <w:lang w:val="fr-FR"/>
        </w:rPr>
        <w:t>l’OMPI</w:t>
      </w:r>
      <w:proofErr w:type="gramEnd"/>
      <w:r w:rsidR="00BA37F0" w:rsidRPr="00690A1C">
        <w:rPr>
          <w:i w:val="0"/>
          <w:lang w:val="fr-FR"/>
        </w:rPr>
        <w:t xml:space="preserve"> et les Unions, dans les “Règles générales de procédure de l’OMPI” (publication 399 Rev.3) et dans des règles distinctes dénommées “Règlement intérieur particulier” (document A/57/INF/6), disponibles sur le site Web de l’OMPI</w:t>
      </w:r>
      <w:r w:rsidR="00BA37F0" w:rsidRPr="00507276">
        <w:rPr>
          <w:lang w:val="fr-FR"/>
        </w:rPr>
        <w:t>.</w:t>
      </w:r>
    </w:p>
    <w:p w:rsidR="00BA37F0" w:rsidRPr="00690A1C" w:rsidRDefault="00BA37F0" w:rsidP="000347B7">
      <w:pPr>
        <w:pStyle w:val="Endofdocument-Annex"/>
        <w:rPr>
          <w:lang w:val="fr-CH"/>
        </w:rPr>
      </w:pPr>
      <w:r w:rsidRPr="00507276">
        <w:rPr>
          <w:lang w:val="fr-FR"/>
        </w:rPr>
        <w:t>[L’annexe suit]</w:t>
      </w:r>
    </w:p>
    <w:sectPr w:rsidR="00BA37F0" w:rsidRPr="00690A1C" w:rsidSect="003F3B95">
      <w:headerReference w:type="default" r:id="rId9"/>
      <w:foot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B95" w:rsidRDefault="003F3B95">
      <w:r>
        <w:separator/>
      </w:r>
    </w:p>
  </w:endnote>
  <w:endnote w:type="continuationSeparator" w:id="0">
    <w:p w:rsidR="003F3B95" w:rsidRPr="009D30E6" w:rsidRDefault="003F3B95" w:rsidP="00D45252">
      <w:pPr>
        <w:rPr>
          <w:sz w:val="17"/>
          <w:szCs w:val="17"/>
        </w:rPr>
      </w:pPr>
      <w:r w:rsidRPr="009D30E6">
        <w:rPr>
          <w:sz w:val="17"/>
          <w:szCs w:val="17"/>
        </w:rPr>
        <w:separator/>
      </w:r>
    </w:p>
    <w:p w:rsidR="003F3B95" w:rsidRPr="009D30E6" w:rsidRDefault="003F3B95" w:rsidP="00D45252">
      <w:pPr>
        <w:spacing w:after="60"/>
        <w:rPr>
          <w:sz w:val="17"/>
          <w:szCs w:val="17"/>
        </w:rPr>
      </w:pPr>
      <w:r w:rsidRPr="009D30E6">
        <w:rPr>
          <w:sz w:val="17"/>
          <w:szCs w:val="17"/>
        </w:rPr>
        <w:t>[Suite de la note de la page précédente]</w:t>
      </w:r>
    </w:p>
  </w:endnote>
  <w:endnote w:type="continuationNotice" w:id="1">
    <w:p w:rsidR="003F3B95" w:rsidRPr="009D30E6" w:rsidRDefault="003F3B95"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E31" w:rsidRDefault="004F2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B95" w:rsidRDefault="003F3B95">
      <w:r>
        <w:separator/>
      </w:r>
    </w:p>
  </w:footnote>
  <w:footnote w:type="continuationSeparator" w:id="0">
    <w:p w:rsidR="003F3B95" w:rsidRDefault="003F3B95" w:rsidP="007461F1">
      <w:r>
        <w:separator/>
      </w:r>
    </w:p>
    <w:p w:rsidR="003F3B95" w:rsidRPr="009D30E6" w:rsidRDefault="003F3B95" w:rsidP="007461F1">
      <w:pPr>
        <w:spacing w:after="60"/>
        <w:rPr>
          <w:sz w:val="17"/>
          <w:szCs w:val="17"/>
        </w:rPr>
      </w:pPr>
      <w:r w:rsidRPr="009D30E6">
        <w:rPr>
          <w:sz w:val="17"/>
          <w:szCs w:val="17"/>
        </w:rPr>
        <w:t>[Suite de la note de la page précédente]</w:t>
      </w:r>
    </w:p>
  </w:footnote>
  <w:footnote w:type="continuationNotice" w:id="1">
    <w:p w:rsidR="003F3B95" w:rsidRPr="009D30E6" w:rsidRDefault="003F3B95" w:rsidP="007461F1">
      <w:pPr>
        <w:spacing w:before="60"/>
        <w:jc w:val="right"/>
        <w:rPr>
          <w:sz w:val="17"/>
          <w:szCs w:val="17"/>
        </w:rPr>
      </w:pPr>
      <w:r w:rsidRPr="009D30E6">
        <w:rPr>
          <w:sz w:val="17"/>
          <w:szCs w:val="17"/>
        </w:rPr>
        <w:t>[Suite de la note page suivante]</w:t>
      </w:r>
    </w:p>
  </w:footnote>
  <w:footnote w:id="2">
    <w:p w:rsidR="00347D9F" w:rsidRPr="004F2E31" w:rsidRDefault="00347D9F">
      <w:pPr>
        <w:pStyle w:val="FootnoteText"/>
        <w:rPr>
          <w:lang w:val="fr-FR"/>
        </w:rPr>
      </w:pPr>
      <w:r w:rsidRPr="004F2E31">
        <w:rPr>
          <w:rStyle w:val="FootnoteReference"/>
        </w:rPr>
        <w:footnoteRef/>
      </w:r>
      <w:r w:rsidRPr="004F2E31">
        <w:t xml:space="preserve"> </w:t>
      </w:r>
      <w:r w:rsidRPr="004F2E31">
        <w:tab/>
      </w:r>
      <w:r w:rsidRPr="004F2E31">
        <w:rPr>
          <w:szCs w:val="18"/>
        </w:rPr>
        <w:t>Érythrée, Éthiopie, Îles Marshall, Maldives, Myanmar, Somalie</w:t>
      </w:r>
      <w:r w:rsidR="00A65854" w:rsidRPr="004F2E31">
        <w:rPr>
          <w:szCs w:val="18"/>
        </w:rPr>
        <w:t xml:space="preserve"> et</w:t>
      </w:r>
      <w:r w:rsidRPr="004F2E31">
        <w:rPr>
          <w:szCs w:val="18"/>
        </w:rPr>
        <w:t xml:space="preserve"> Timor-Leste.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963071" w:rsidRDefault="003F3B95" w:rsidP="00477D6B">
    <w:pPr>
      <w:jc w:val="right"/>
      <w:rPr>
        <w:caps/>
      </w:rPr>
    </w:pPr>
    <w:bookmarkStart w:id="6" w:name="Code2"/>
    <w:bookmarkEnd w:id="6"/>
    <w:r>
      <w:rPr>
        <w:caps/>
      </w:rPr>
      <w:t>A/60/INF/1</w:t>
    </w:r>
  </w:p>
  <w:p w:rsidR="00574036" w:rsidRDefault="00F16975" w:rsidP="00690A1C">
    <w:pPr>
      <w:spacing w:after="360"/>
      <w:jc w:val="right"/>
    </w:pPr>
    <w:r>
      <w:t xml:space="preserve">page </w:t>
    </w:r>
    <w:r>
      <w:fldChar w:fldCharType="begin"/>
    </w:r>
    <w:r>
      <w:instrText xml:space="preserve"> PAGE  \* MERGEFORMAT </w:instrText>
    </w:r>
    <w:r>
      <w:fldChar w:fldCharType="separate"/>
    </w:r>
    <w:r w:rsidR="00E36681">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B95"/>
    <w:rsid w:val="00011B7D"/>
    <w:rsid w:val="000347B7"/>
    <w:rsid w:val="00075432"/>
    <w:rsid w:val="0009458A"/>
    <w:rsid w:val="000B55EC"/>
    <w:rsid w:val="000F5E56"/>
    <w:rsid w:val="0012155C"/>
    <w:rsid w:val="001362EE"/>
    <w:rsid w:val="001832A6"/>
    <w:rsid w:val="00195C6E"/>
    <w:rsid w:val="001B266A"/>
    <w:rsid w:val="001C6508"/>
    <w:rsid w:val="001C7F7A"/>
    <w:rsid w:val="001D3D56"/>
    <w:rsid w:val="00240654"/>
    <w:rsid w:val="002634C4"/>
    <w:rsid w:val="002646F1"/>
    <w:rsid w:val="002956DE"/>
    <w:rsid w:val="002E4D1A"/>
    <w:rsid w:val="002F16BC"/>
    <w:rsid w:val="002F4E68"/>
    <w:rsid w:val="00322C0B"/>
    <w:rsid w:val="00347D9F"/>
    <w:rsid w:val="003762DD"/>
    <w:rsid w:val="00381798"/>
    <w:rsid w:val="003845C1"/>
    <w:rsid w:val="003A67A3"/>
    <w:rsid w:val="003F3B95"/>
    <w:rsid w:val="003F425F"/>
    <w:rsid w:val="004008A2"/>
    <w:rsid w:val="004025DF"/>
    <w:rsid w:val="0040540C"/>
    <w:rsid w:val="00412BD0"/>
    <w:rsid w:val="00423E3E"/>
    <w:rsid w:val="00427AF4"/>
    <w:rsid w:val="004568EC"/>
    <w:rsid w:val="004647DA"/>
    <w:rsid w:val="00477D6B"/>
    <w:rsid w:val="004C7BFA"/>
    <w:rsid w:val="004D6471"/>
    <w:rsid w:val="004F2E31"/>
    <w:rsid w:val="00506BBD"/>
    <w:rsid w:val="0051455D"/>
    <w:rsid w:val="00525B63"/>
    <w:rsid w:val="00525E59"/>
    <w:rsid w:val="00541348"/>
    <w:rsid w:val="005421DD"/>
    <w:rsid w:val="00554FA5"/>
    <w:rsid w:val="00567A4C"/>
    <w:rsid w:val="00572041"/>
    <w:rsid w:val="00574036"/>
    <w:rsid w:val="005920D4"/>
    <w:rsid w:val="00595F07"/>
    <w:rsid w:val="005E6516"/>
    <w:rsid w:val="00605827"/>
    <w:rsid w:val="00616671"/>
    <w:rsid w:val="00690A1C"/>
    <w:rsid w:val="006B0DB5"/>
    <w:rsid w:val="006E4125"/>
    <w:rsid w:val="007461F1"/>
    <w:rsid w:val="007D6961"/>
    <w:rsid w:val="007F07CB"/>
    <w:rsid w:val="00810CEF"/>
    <w:rsid w:val="0081208D"/>
    <w:rsid w:val="008B2CC1"/>
    <w:rsid w:val="008E7930"/>
    <w:rsid w:val="0090731E"/>
    <w:rsid w:val="00933E08"/>
    <w:rsid w:val="00963071"/>
    <w:rsid w:val="00966A22"/>
    <w:rsid w:val="00974CD6"/>
    <w:rsid w:val="009D30E6"/>
    <w:rsid w:val="009D7F81"/>
    <w:rsid w:val="009E02C3"/>
    <w:rsid w:val="009E3F6F"/>
    <w:rsid w:val="009F499F"/>
    <w:rsid w:val="00A07D04"/>
    <w:rsid w:val="00A11D74"/>
    <w:rsid w:val="00A65854"/>
    <w:rsid w:val="00A86761"/>
    <w:rsid w:val="00AC0AE4"/>
    <w:rsid w:val="00AD486C"/>
    <w:rsid w:val="00AD61DB"/>
    <w:rsid w:val="00B1090C"/>
    <w:rsid w:val="00B10CC4"/>
    <w:rsid w:val="00B13624"/>
    <w:rsid w:val="00B22AED"/>
    <w:rsid w:val="00B35AF5"/>
    <w:rsid w:val="00B476B2"/>
    <w:rsid w:val="00BA34BE"/>
    <w:rsid w:val="00BA37F0"/>
    <w:rsid w:val="00BE0BE0"/>
    <w:rsid w:val="00C664C8"/>
    <w:rsid w:val="00CF0460"/>
    <w:rsid w:val="00D02193"/>
    <w:rsid w:val="00D20C96"/>
    <w:rsid w:val="00D43E0F"/>
    <w:rsid w:val="00D45252"/>
    <w:rsid w:val="00D71B4D"/>
    <w:rsid w:val="00D75C1E"/>
    <w:rsid w:val="00D93D55"/>
    <w:rsid w:val="00DB1C48"/>
    <w:rsid w:val="00DD4917"/>
    <w:rsid w:val="00DD6A16"/>
    <w:rsid w:val="00E0091A"/>
    <w:rsid w:val="00E203AA"/>
    <w:rsid w:val="00E36681"/>
    <w:rsid w:val="00E5217A"/>
    <w:rsid w:val="00E527A5"/>
    <w:rsid w:val="00E76456"/>
    <w:rsid w:val="00EE71CB"/>
    <w:rsid w:val="00F16975"/>
    <w:rsid w:val="00F66152"/>
    <w:rsid w:val="00F66C4C"/>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46E490BA-FCEE-4EEC-811D-FACBA414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FootnoteReference">
    <w:name w:val="footnote reference"/>
    <w:semiHidden/>
    <w:rsid w:val="003F3B95"/>
    <w:rPr>
      <w:vertAlign w:val="superscript"/>
    </w:rPr>
  </w:style>
  <w:style w:type="paragraph" w:customStyle="1" w:styleId="numb1">
    <w:name w:val="numb1"/>
    <w:basedOn w:val="Normal"/>
    <w:link w:val="numb1Char"/>
    <w:rsid w:val="003F3B95"/>
    <w:pPr>
      <w:tabs>
        <w:tab w:val="right" w:pos="851"/>
      </w:tabs>
      <w:ind w:left="1134" w:right="-1" w:hanging="1134"/>
    </w:pPr>
    <w:rPr>
      <w:rFonts w:ascii="Times New Roman" w:hAnsi="Times New Roman"/>
      <w:sz w:val="24"/>
      <w:lang w:val="en-US"/>
    </w:rPr>
  </w:style>
  <w:style w:type="character" w:customStyle="1" w:styleId="numb1Char">
    <w:name w:val="numb1 Char"/>
    <w:link w:val="numb1"/>
    <w:rsid w:val="003F3B95"/>
    <w:rPr>
      <w:rFonts w:eastAsia="SimSun" w:cs="Arial"/>
      <w:sz w:val="24"/>
      <w:lang w:val="en-US" w:eastAsia="zh-CN"/>
    </w:rPr>
  </w:style>
  <w:style w:type="paragraph" w:styleId="BalloonText">
    <w:name w:val="Balloon Text"/>
    <w:basedOn w:val="Normal"/>
    <w:link w:val="BalloonTextChar"/>
    <w:semiHidden/>
    <w:unhideWhenUsed/>
    <w:rsid w:val="00690A1C"/>
    <w:rPr>
      <w:rFonts w:ascii="Segoe UI" w:hAnsi="Segoe UI" w:cs="Segoe UI"/>
      <w:sz w:val="18"/>
      <w:szCs w:val="18"/>
    </w:rPr>
  </w:style>
  <w:style w:type="character" w:customStyle="1" w:styleId="BalloonTextChar">
    <w:name w:val="Balloon Text Char"/>
    <w:basedOn w:val="DefaultParagraphFont"/>
    <w:link w:val="BalloonText"/>
    <w:semiHidden/>
    <w:rsid w:val="00690A1C"/>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0%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E849D-1743-439E-B0F7-4BEC66594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60 (F)</Template>
  <TotalTime>1</TotalTime>
  <Pages>5</Pages>
  <Words>1542</Words>
  <Characters>11239</Characters>
  <Application>Microsoft Office Word</Application>
  <DocSecurity>0</DocSecurity>
  <Lines>191</Lines>
  <Paragraphs>28</Paragraphs>
  <ScaleCrop>false</ScaleCrop>
  <HeadingPairs>
    <vt:vector size="2" baseType="variant">
      <vt:variant>
        <vt:lpstr>Title</vt:lpstr>
      </vt:variant>
      <vt:variant>
        <vt:i4>1</vt:i4>
      </vt:variant>
    </vt:vector>
  </HeadingPairs>
  <TitlesOfParts>
    <vt:vector size="1" baseType="lpstr">
      <vt:lpstr>A/60/</vt:lpstr>
    </vt:vector>
  </TitlesOfParts>
  <Company>WIPO</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A/60/</dc:title>
  <dc:creator>HAPPY-DUMAS Juliet</dc:creator>
  <cp:keywords>PUBLIC</cp:keywords>
  <cp:lastModifiedBy>LANDER Nicola</cp:lastModifiedBy>
  <cp:revision>5</cp:revision>
  <cp:lastPrinted>2020-03-06T09:31:00Z</cp:lastPrinted>
  <dcterms:created xsi:type="dcterms:W3CDTF">2020-03-19T16:12:00Z</dcterms:created>
  <dcterms:modified xsi:type="dcterms:W3CDTF">2020-03-20T09:40:00Z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cda68173-4a29-4b1c-a09d-b7d039a58e60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