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4C4E13" w:rsidRPr="00DE51E0" w:rsidTr="006C1384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4C4E13" w:rsidRPr="00DE51E0" w:rsidRDefault="004C4E13" w:rsidP="006C1384">
            <w:pPr>
              <w:rPr>
                <w:lang w:val="fr-FR"/>
              </w:rPr>
            </w:pPr>
            <w:bookmarkStart w:id="0" w:name="TitleOfDoc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4C4E13" w:rsidRPr="00DE51E0" w:rsidRDefault="004C4E13" w:rsidP="006C1384">
            <w:pPr>
              <w:rPr>
                <w:lang w:val="fr-FR"/>
              </w:rPr>
            </w:pPr>
            <w:r w:rsidRPr="00DE51E0">
              <w:rPr>
                <w:noProof/>
                <w:lang w:eastAsia="en-US"/>
              </w:rPr>
              <w:drawing>
                <wp:inline distT="0" distB="0" distL="0" distR="0" wp14:anchorId="440F6A60" wp14:editId="1E70AB16">
                  <wp:extent cx="1856740" cy="1323975"/>
                  <wp:effectExtent l="0" t="0" r="0" b="9525"/>
                  <wp:docPr id="1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6740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4C4E13" w:rsidRPr="00DE51E0" w:rsidRDefault="004C4E13" w:rsidP="006C1384">
            <w:pPr>
              <w:jc w:val="right"/>
              <w:rPr>
                <w:lang w:val="fr-FR"/>
              </w:rPr>
            </w:pPr>
            <w:r w:rsidRPr="00DE51E0">
              <w:rPr>
                <w:b/>
                <w:sz w:val="40"/>
                <w:szCs w:val="40"/>
                <w:lang w:val="fr-FR"/>
              </w:rPr>
              <w:t>F</w:t>
            </w:r>
          </w:p>
        </w:tc>
      </w:tr>
      <w:tr w:rsidR="004C4E13" w:rsidRPr="00DE51E0" w:rsidTr="006C1384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4C4E13" w:rsidRPr="00DE51E0" w:rsidRDefault="004C4E13" w:rsidP="00EC5ABE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DE51E0">
              <w:rPr>
                <w:rFonts w:ascii="Arial Black" w:hAnsi="Arial Black"/>
                <w:caps/>
                <w:sz w:val="15"/>
                <w:lang w:val="fr-FR"/>
              </w:rPr>
              <w:t>A/57/</w:t>
            </w:r>
            <w:bookmarkStart w:id="1" w:name="Code"/>
            <w:bookmarkEnd w:id="1"/>
            <w:r w:rsidRPr="00DE51E0">
              <w:rPr>
                <w:rFonts w:ascii="Arial Black" w:hAnsi="Arial Black"/>
                <w:caps/>
                <w:sz w:val="15"/>
                <w:lang w:val="fr-FR"/>
              </w:rPr>
              <w:t>11 Add.</w:t>
            </w:r>
            <w:r w:rsidR="00EC5ABE">
              <w:rPr>
                <w:rFonts w:ascii="Arial Black" w:hAnsi="Arial Black"/>
                <w:caps/>
                <w:sz w:val="15"/>
                <w:lang w:val="fr-FR"/>
              </w:rPr>
              <w:t>3</w:t>
            </w:r>
            <w:r w:rsidRPr="00DE51E0">
              <w:rPr>
                <w:rFonts w:ascii="Arial Black" w:hAnsi="Arial Black"/>
                <w:caps/>
                <w:sz w:val="15"/>
                <w:lang w:val="fr-FR"/>
              </w:rPr>
              <w:t xml:space="preserve"> </w:t>
            </w:r>
          </w:p>
        </w:tc>
      </w:tr>
      <w:tr w:rsidR="004C4E13" w:rsidRPr="00DE51E0" w:rsidTr="006C1384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4C4E13" w:rsidRPr="00DE51E0" w:rsidRDefault="004C4E13" w:rsidP="006C1384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DE51E0">
              <w:rPr>
                <w:rFonts w:ascii="Arial Black" w:hAnsi="Arial Black"/>
                <w:caps/>
                <w:sz w:val="15"/>
                <w:lang w:val="fr-FR"/>
              </w:rPr>
              <w:t xml:space="preserve">ORIGINAL : </w:t>
            </w:r>
            <w:bookmarkStart w:id="2" w:name="Original"/>
            <w:bookmarkEnd w:id="2"/>
            <w:r w:rsidRPr="00DE51E0">
              <w:rPr>
                <w:rFonts w:ascii="Arial Black" w:hAnsi="Arial Black"/>
                <w:caps/>
                <w:sz w:val="15"/>
                <w:lang w:val="fr-FR"/>
              </w:rPr>
              <w:t>anglais</w:t>
            </w:r>
          </w:p>
        </w:tc>
      </w:tr>
      <w:tr w:rsidR="004C4E13" w:rsidRPr="00DE51E0" w:rsidTr="006C1384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4C4E13" w:rsidRPr="00DE51E0" w:rsidRDefault="004C4E13" w:rsidP="006C1384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DE51E0">
              <w:rPr>
                <w:rFonts w:ascii="Arial Black" w:hAnsi="Arial Black"/>
                <w:caps/>
                <w:sz w:val="15"/>
                <w:lang w:val="fr-FR"/>
              </w:rPr>
              <w:t xml:space="preserve">DATE : </w:t>
            </w:r>
            <w:bookmarkStart w:id="3" w:name="Date"/>
            <w:bookmarkEnd w:id="3"/>
            <w:r w:rsidRPr="00DE51E0">
              <w:rPr>
                <w:rFonts w:ascii="Arial Black" w:hAnsi="Arial Black"/>
                <w:caps/>
                <w:sz w:val="15"/>
                <w:lang w:val="fr-FR"/>
              </w:rPr>
              <w:t>11 octobre 2017</w:t>
            </w:r>
          </w:p>
        </w:tc>
      </w:tr>
    </w:tbl>
    <w:p w:rsidR="004C4E13" w:rsidRPr="00DE51E0" w:rsidRDefault="004C4E13" w:rsidP="004C4E13">
      <w:pPr>
        <w:rPr>
          <w:lang w:val="fr-FR"/>
        </w:rPr>
      </w:pPr>
    </w:p>
    <w:p w:rsidR="004C4E13" w:rsidRPr="00DE51E0" w:rsidRDefault="004C4E13" w:rsidP="004C4E13">
      <w:pPr>
        <w:rPr>
          <w:lang w:val="fr-FR"/>
        </w:rPr>
      </w:pPr>
    </w:p>
    <w:p w:rsidR="004C4E13" w:rsidRPr="00DE51E0" w:rsidRDefault="004C4E13" w:rsidP="004C4E13">
      <w:pPr>
        <w:rPr>
          <w:lang w:val="fr-FR"/>
        </w:rPr>
      </w:pPr>
    </w:p>
    <w:p w:rsidR="004C4E13" w:rsidRPr="00DE51E0" w:rsidRDefault="004C4E13" w:rsidP="004C4E13">
      <w:pPr>
        <w:rPr>
          <w:lang w:val="fr-FR"/>
        </w:rPr>
      </w:pPr>
    </w:p>
    <w:p w:rsidR="004C4E13" w:rsidRPr="00DE51E0" w:rsidRDefault="004C4E13" w:rsidP="004C4E13">
      <w:pPr>
        <w:rPr>
          <w:lang w:val="fr-FR"/>
        </w:rPr>
      </w:pPr>
    </w:p>
    <w:p w:rsidR="004C4E13" w:rsidRPr="00DE51E0" w:rsidRDefault="004C4E13" w:rsidP="004C4E13">
      <w:pPr>
        <w:rPr>
          <w:b/>
          <w:sz w:val="28"/>
          <w:szCs w:val="28"/>
          <w:lang w:val="fr-FR"/>
        </w:rPr>
      </w:pPr>
      <w:r w:rsidRPr="00DE51E0">
        <w:rPr>
          <w:b/>
          <w:sz w:val="28"/>
          <w:szCs w:val="28"/>
          <w:lang w:val="fr-FR"/>
        </w:rPr>
        <w:t>Assemblées des États membres de l’OMPI</w:t>
      </w:r>
    </w:p>
    <w:p w:rsidR="004C4E13" w:rsidRPr="00DE51E0" w:rsidRDefault="004C4E13" w:rsidP="004C4E13">
      <w:pPr>
        <w:rPr>
          <w:lang w:val="fr-FR"/>
        </w:rPr>
      </w:pPr>
    </w:p>
    <w:p w:rsidR="004C4E13" w:rsidRPr="00DE51E0" w:rsidRDefault="004C4E13" w:rsidP="004C4E13">
      <w:pPr>
        <w:rPr>
          <w:lang w:val="fr-FR"/>
        </w:rPr>
      </w:pPr>
    </w:p>
    <w:p w:rsidR="004C4E13" w:rsidRPr="00DE51E0" w:rsidRDefault="004C4E13" w:rsidP="004C4E13">
      <w:pPr>
        <w:rPr>
          <w:b/>
          <w:sz w:val="24"/>
          <w:szCs w:val="24"/>
          <w:lang w:val="fr-FR"/>
        </w:rPr>
      </w:pPr>
      <w:r w:rsidRPr="00DE51E0">
        <w:rPr>
          <w:b/>
          <w:sz w:val="24"/>
          <w:szCs w:val="24"/>
          <w:lang w:val="fr-FR"/>
        </w:rPr>
        <w:t>Cinquante</w:t>
      </w:r>
      <w:r w:rsidR="00F67E69">
        <w:rPr>
          <w:b/>
          <w:sz w:val="24"/>
          <w:szCs w:val="24"/>
          <w:lang w:val="fr-FR"/>
        </w:rPr>
        <w:noBreakHyphen/>
      </w:r>
      <w:r w:rsidRPr="00DE51E0">
        <w:rPr>
          <w:b/>
          <w:sz w:val="24"/>
          <w:szCs w:val="24"/>
          <w:lang w:val="fr-FR"/>
        </w:rPr>
        <w:t>septième série de réunions</w:t>
      </w:r>
    </w:p>
    <w:p w:rsidR="004C4E13" w:rsidRPr="00DE51E0" w:rsidRDefault="004C4E13" w:rsidP="004C4E13">
      <w:pPr>
        <w:rPr>
          <w:b/>
          <w:sz w:val="24"/>
          <w:szCs w:val="24"/>
          <w:lang w:val="fr-FR"/>
        </w:rPr>
      </w:pPr>
      <w:r w:rsidRPr="00DE51E0">
        <w:rPr>
          <w:b/>
          <w:sz w:val="24"/>
          <w:szCs w:val="24"/>
          <w:lang w:val="fr-FR"/>
        </w:rPr>
        <w:t>Genève, 2 – 11 octobre 2017</w:t>
      </w:r>
    </w:p>
    <w:p w:rsidR="004C4E13" w:rsidRPr="00DE51E0" w:rsidRDefault="004C4E13" w:rsidP="004C4E13">
      <w:pPr>
        <w:rPr>
          <w:lang w:val="fr-FR"/>
        </w:rPr>
      </w:pPr>
    </w:p>
    <w:p w:rsidR="004C4E13" w:rsidRPr="00DE51E0" w:rsidRDefault="004C4E13" w:rsidP="004C4E13">
      <w:pPr>
        <w:rPr>
          <w:lang w:val="fr-FR"/>
        </w:rPr>
      </w:pPr>
    </w:p>
    <w:p w:rsidR="004C4E13" w:rsidRPr="00DE51E0" w:rsidRDefault="004C4E13" w:rsidP="004C4E13">
      <w:pPr>
        <w:rPr>
          <w:lang w:val="fr-FR"/>
        </w:rPr>
      </w:pPr>
    </w:p>
    <w:p w:rsidR="004C4E13" w:rsidRPr="00DE51E0" w:rsidRDefault="0073201C" w:rsidP="004C4E13">
      <w:pPr>
        <w:rPr>
          <w:caps/>
          <w:sz w:val="24"/>
          <w:lang w:val="fr-FR"/>
        </w:rPr>
      </w:pPr>
      <w:r>
        <w:rPr>
          <w:caps/>
          <w:sz w:val="24"/>
          <w:lang w:val="fr-FR"/>
        </w:rPr>
        <w:t>Rapport de synthÈ</w:t>
      </w:r>
      <w:bookmarkStart w:id="4" w:name="_GoBack"/>
      <w:bookmarkEnd w:id="4"/>
      <w:r w:rsidR="004C4E13" w:rsidRPr="00DE51E0">
        <w:rPr>
          <w:caps/>
          <w:sz w:val="24"/>
          <w:lang w:val="fr-FR"/>
        </w:rPr>
        <w:t>se</w:t>
      </w:r>
    </w:p>
    <w:p w:rsidR="008B2CC1" w:rsidRPr="00DE51E0" w:rsidRDefault="008B2CC1" w:rsidP="008B2CC1">
      <w:pPr>
        <w:rPr>
          <w:lang w:val="fr-FR"/>
        </w:rPr>
      </w:pPr>
    </w:p>
    <w:p w:rsidR="008B2CC1" w:rsidRPr="00DE51E0" w:rsidRDefault="004F70DE" w:rsidP="008B2CC1">
      <w:pPr>
        <w:rPr>
          <w:i/>
          <w:lang w:val="fr-FR"/>
        </w:rPr>
      </w:pPr>
      <w:bookmarkStart w:id="5" w:name="Prepared"/>
      <w:bookmarkEnd w:id="5"/>
      <w:r w:rsidRPr="00DE51E0">
        <w:rPr>
          <w:i/>
          <w:lang w:val="fr-FR"/>
        </w:rPr>
        <w:t>Add</w:t>
      </w:r>
      <w:r w:rsidR="004C4E13" w:rsidRPr="00DE51E0">
        <w:rPr>
          <w:i/>
          <w:lang w:val="fr-FR"/>
        </w:rPr>
        <w:t>itif</w:t>
      </w:r>
    </w:p>
    <w:p w:rsidR="00AC205C" w:rsidRPr="00DE51E0" w:rsidRDefault="00AC205C">
      <w:pPr>
        <w:rPr>
          <w:lang w:val="fr-FR"/>
        </w:rPr>
      </w:pPr>
    </w:p>
    <w:p w:rsidR="000F5E56" w:rsidRPr="00DE51E0" w:rsidRDefault="000F5E56">
      <w:pPr>
        <w:rPr>
          <w:lang w:val="fr-FR"/>
        </w:rPr>
      </w:pPr>
    </w:p>
    <w:p w:rsidR="002928D3" w:rsidRPr="00DE51E0" w:rsidRDefault="002928D3">
      <w:pPr>
        <w:rPr>
          <w:lang w:val="fr-FR"/>
        </w:rPr>
      </w:pPr>
    </w:p>
    <w:p w:rsidR="00EC5ABE" w:rsidRPr="00513990" w:rsidRDefault="00EC5ABE" w:rsidP="00EC5ABE">
      <w:pPr>
        <w:pStyle w:val="Heading2"/>
        <w:rPr>
          <w:lang w:val="fr-FR"/>
        </w:rPr>
      </w:pPr>
      <w:r w:rsidRPr="00513990">
        <w:rPr>
          <w:lang w:val="fr-FR"/>
        </w:rPr>
        <w:t>Point 12 de l’ordre du jour unifié</w:t>
      </w:r>
    </w:p>
    <w:p w:rsidR="00EC5ABE" w:rsidRPr="00513990" w:rsidRDefault="00EC5ABE" w:rsidP="00EC5ABE">
      <w:pPr>
        <w:pStyle w:val="Heading2"/>
        <w:rPr>
          <w:lang w:val="fr-FR"/>
        </w:rPr>
      </w:pPr>
      <w:r w:rsidRPr="00513990">
        <w:rPr>
          <w:lang w:val="fr-FR"/>
        </w:rPr>
        <w:t>Rapport sur le Comité du programme et budget</w:t>
      </w:r>
    </w:p>
    <w:p w:rsidR="00DE0B3F" w:rsidRDefault="00DE0B3F" w:rsidP="00DE0B3F">
      <w:pPr>
        <w:pStyle w:val="Heading3"/>
        <w:rPr>
          <w:lang w:val="fr-FR"/>
        </w:rPr>
      </w:pPr>
      <w:r>
        <w:rPr>
          <w:lang w:val="fr-FR"/>
        </w:rPr>
        <w:t>P</w:t>
      </w:r>
      <w:r w:rsidRPr="00513990">
        <w:rPr>
          <w:lang w:val="fr-FR"/>
        </w:rPr>
        <w:t>rogramme et budget proposé pour l’exercice biennal 2018</w:t>
      </w:r>
      <w:r w:rsidR="00F67E69">
        <w:rPr>
          <w:lang w:val="fr-FR"/>
        </w:rPr>
        <w:noBreakHyphen/>
      </w:r>
      <w:r w:rsidRPr="00513990">
        <w:rPr>
          <w:lang w:val="fr-FR"/>
        </w:rPr>
        <w:t>2019 et Plan</w:t>
      </w:r>
      <w:r w:rsidR="00F67E69">
        <w:rPr>
          <w:lang w:val="fr-FR"/>
        </w:rPr>
        <w:noBreakHyphen/>
      </w:r>
      <w:r w:rsidRPr="00513990">
        <w:rPr>
          <w:lang w:val="fr-FR"/>
        </w:rPr>
        <w:t>cadre d’équipement</w:t>
      </w:r>
    </w:p>
    <w:p w:rsidR="00DE0B3F" w:rsidRPr="00DE51E0" w:rsidRDefault="00DE0B3F">
      <w:pPr>
        <w:rPr>
          <w:lang w:val="fr-FR"/>
        </w:rPr>
      </w:pPr>
    </w:p>
    <w:p w:rsidR="000E293C" w:rsidRPr="00AE1E75" w:rsidRDefault="000E293C" w:rsidP="000E293C">
      <w:pPr>
        <w:pStyle w:val="ONUMFS"/>
        <w:rPr>
          <w:rFonts w:eastAsiaTheme="minorHAnsi"/>
          <w:szCs w:val="22"/>
          <w:lang w:val="fr-FR"/>
        </w:rPr>
      </w:pPr>
      <w:r w:rsidRPr="00AE1E75">
        <w:rPr>
          <w:lang w:val="fr-FR"/>
        </w:rPr>
        <w:t>Les assemblées de l</w:t>
      </w:r>
      <w:r>
        <w:rPr>
          <w:lang w:val="fr-FR"/>
        </w:rPr>
        <w:t>’</w:t>
      </w:r>
      <w:r w:rsidRPr="00AE1E75">
        <w:rPr>
          <w:lang w:val="fr-FR"/>
        </w:rPr>
        <w:t>OMPI, chacune pour ce qui la concerne,</w:t>
      </w:r>
    </w:p>
    <w:p w:rsidR="000E293C" w:rsidRPr="00AE1E75" w:rsidRDefault="000E293C" w:rsidP="00C9506D">
      <w:pPr>
        <w:pStyle w:val="ONUMFS"/>
        <w:numPr>
          <w:ilvl w:val="2"/>
          <w:numId w:val="6"/>
        </w:numPr>
        <w:tabs>
          <w:tab w:val="clear" w:pos="1701"/>
          <w:tab w:val="num" w:pos="1134"/>
        </w:tabs>
        <w:ind w:left="567"/>
        <w:rPr>
          <w:rFonts w:eastAsiaTheme="minorHAnsi"/>
          <w:szCs w:val="22"/>
          <w:lang w:val="fr-FR"/>
        </w:rPr>
      </w:pPr>
      <w:r w:rsidRPr="00AE1E75">
        <w:rPr>
          <w:lang w:val="fr-FR"/>
        </w:rPr>
        <w:t>sont convenues d</w:t>
      </w:r>
      <w:r>
        <w:rPr>
          <w:lang w:val="fr-FR"/>
        </w:rPr>
        <w:t>’</w:t>
      </w:r>
      <w:r w:rsidRPr="00AE1E75">
        <w:rPr>
          <w:lang w:val="fr-FR"/>
        </w:rPr>
        <w:t>approuver le programme et budget proposé</w:t>
      </w:r>
      <w:r w:rsidRPr="00AE1E75">
        <w:rPr>
          <w:rFonts w:eastAsiaTheme="minorHAnsi"/>
          <w:szCs w:val="22"/>
          <w:lang w:val="fr-FR"/>
        </w:rPr>
        <w:t xml:space="preserve"> pour l</w:t>
      </w:r>
      <w:r>
        <w:rPr>
          <w:rFonts w:eastAsiaTheme="minorHAnsi"/>
          <w:szCs w:val="22"/>
          <w:lang w:val="fr-FR"/>
        </w:rPr>
        <w:t>’</w:t>
      </w:r>
      <w:r w:rsidRPr="00AE1E75">
        <w:rPr>
          <w:rFonts w:eastAsiaTheme="minorHAnsi"/>
          <w:szCs w:val="22"/>
          <w:lang w:val="fr-FR"/>
        </w:rPr>
        <w:t>exercice biennal 2018</w:t>
      </w:r>
      <w:r>
        <w:rPr>
          <w:rFonts w:eastAsiaTheme="minorHAnsi"/>
          <w:szCs w:val="22"/>
          <w:lang w:val="fr-FR"/>
        </w:rPr>
        <w:noBreakHyphen/>
      </w:r>
      <w:r w:rsidRPr="00AE1E75">
        <w:rPr>
          <w:rFonts w:eastAsiaTheme="minorHAnsi"/>
          <w:szCs w:val="22"/>
          <w:lang w:val="fr-FR"/>
        </w:rPr>
        <w:t>2019 (A/57/6);</w:t>
      </w:r>
    </w:p>
    <w:p w:rsidR="000E293C" w:rsidRPr="00AE1E75" w:rsidRDefault="000E293C" w:rsidP="00C9506D">
      <w:pPr>
        <w:pStyle w:val="ONUMFS"/>
        <w:numPr>
          <w:ilvl w:val="2"/>
          <w:numId w:val="6"/>
        </w:numPr>
        <w:tabs>
          <w:tab w:val="clear" w:pos="1701"/>
          <w:tab w:val="num" w:pos="1134"/>
        </w:tabs>
        <w:ind w:left="567"/>
        <w:rPr>
          <w:rFonts w:eastAsiaTheme="minorHAnsi"/>
          <w:szCs w:val="22"/>
          <w:lang w:val="fr-FR"/>
        </w:rPr>
      </w:pPr>
      <w:r w:rsidRPr="00AE1E75">
        <w:rPr>
          <w:rFonts w:eastAsiaTheme="minorHAnsi"/>
          <w:szCs w:val="22"/>
          <w:lang w:val="fr-FR"/>
        </w:rPr>
        <w:t>ont rappelé que, en vertu des traités régissant les unions financées par des taxes, chaque union doit disposer de re</w:t>
      </w:r>
      <w:r>
        <w:rPr>
          <w:rFonts w:eastAsiaTheme="minorHAnsi"/>
          <w:szCs w:val="22"/>
          <w:lang w:val="fr-FR"/>
        </w:rPr>
        <w:t>cettes</w:t>
      </w:r>
      <w:r w:rsidRPr="00AE1E75">
        <w:rPr>
          <w:rFonts w:eastAsiaTheme="minorHAnsi"/>
          <w:szCs w:val="22"/>
          <w:lang w:val="fr-FR"/>
        </w:rPr>
        <w:t xml:space="preserve"> suffisant</w:t>
      </w:r>
      <w:r>
        <w:rPr>
          <w:rFonts w:eastAsiaTheme="minorHAnsi"/>
          <w:szCs w:val="22"/>
          <w:lang w:val="fr-FR"/>
        </w:rPr>
        <w:t>e</w:t>
      </w:r>
      <w:r w:rsidRPr="00AE1E75">
        <w:rPr>
          <w:rFonts w:eastAsiaTheme="minorHAnsi"/>
          <w:szCs w:val="22"/>
          <w:lang w:val="fr-FR"/>
        </w:rPr>
        <w:t>s pour couvrir ses propres dépenses;</w:t>
      </w:r>
    </w:p>
    <w:p w:rsidR="000E293C" w:rsidRPr="00AE1E75" w:rsidRDefault="000E293C" w:rsidP="00C9506D">
      <w:pPr>
        <w:pStyle w:val="ONUMFS"/>
        <w:numPr>
          <w:ilvl w:val="2"/>
          <w:numId w:val="6"/>
        </w:numPr>
        <w:tabs>
          <w:tab w:val="clear" w:pos="1701"/>
          <w:tab w:val="num" w:pos="1134"/>
        </w:tabs>
        <w:ind w:left="567"/>
        <w:rPr>
          <w:rFonts w:eastAsiaTheme="minorHAnsi"/>
          <w:szCs w:val="22"/>
          <w:lang w:val="fr-FR"/>
        </w:rPr>
      </w:pPr>
      <w:r w:rsidRPr="00AE1E75">
        <w:rPr>
          <w:rFonts w:eastAsiaTheme="minorHAnsi"/>
          <w:szCs w:val="22"/>
          <w:lang w:val="fr-FR"/>
        </w:rPr>
        <w:t xml:space="preserve">ont pris note du fait que </w:t>
      </w:r>
      <w:r>
        <w:rPr>
          <w:rFonts w:eastAsiaTheme="minorHAnsi"/>
          <w:szCs w:val="22"/>
          <w:lang w:val="fr-FR"/>
        </w:rPr>
        <w:t>les</w:t>
      </w:r>
      <w:r w:rsidRPr="00AE1E75">
        <w:rPr>
          <w:rFonts w:eastAsiaTheme="minorHAnsi"/>
          <w:szCs w:val="22"/>
          <w:lang w:val="fr-FR"/>
        </w:rPr>
        <w:t xml:space="preserve"> union</w:t>
      </w:r>
      <w:r>
        <w:rPr>
          <w:rFonts w:eastAsiaTheme="minorHAnsi"/>
          <w:szCs w:val="22"/>
          <w:lang w:val="fr-FR"/>
        </w:rPr>
        <w:t>s</w:t>
      </w:r>
      <w:r w:rsidRPr="00AE1E75">
        <w:rPr>
          <w:rFonts w:eastAsiaTheme="minorHAnsi"/>
          <w:szCs w:val="22"/>
          <w:lang w:val="fr-FR"/>
        </w:rPr>
        <w:t xml:space="preserve"> financée</w:t>
      </w:r>
      <w:r>
        <w:rPr>
          <w:rFonts w:eastAsiaTheme="minorHAnsi"/>
          <w:szCs w:val="22"/>
          <w:lang w:val="fr-FR"/>
        </w:rPr>
        <w:t xml:space="preserve">s </w:t>
      </w:r>
      <w:r w:rsidRPr="00AE1E75">
        <w:rPr>
          <w:rFonts w:eastAsiaTheme="minorHAnsi"/>
          <w:szCs w:val="22"/>
          <w:lang w:val="fr-FR"/>
        </w:rPr>
        <w:t>par des taxes avec un déficit biennal prévu au cours de l</w:t>
      </w:r>
      <w:r>
        <w:rPr>
          <w:rFonts w:eastAsiaTheme="minorHAnsi"/>
          <w:szCs w:val="22"/>
          <w:lang w:val="fr-FR"/>
        </w:rPr>
        <w:t>’</w:t>
      </w:r>
      <w:r w:rsidRPr="00AE1E75">
        <w:rPr>
          <w:rFonts w:eastAsiaTheme="minorHAnsi"/>
          <w:szCs w:val="22"/>
          <w:lang w:val="fr-FR"/>
        </w:rPr>
        <w:t>exercice biennal</w:t>
      </w:r>
      <w:r>
        <w:rPr>
          <w:rFonts w:eastAsiaTheme="minorHAnsi"/>
          <w:szCs w:val="22"/>
          <w:lang w:val="fr-FR"/>
        </w:rPr>
        <w:t> </w:t>
      </w:r>
      <w:r w:rsidRPr="00AE1E75">
        <w:rPr>
          <w:rFonts w:eastAsiaTheme="minorHAnsi"/>
          <w:szCs w:val="22"/>
          <w:lang w:val="fr-FR"/>
        </w:rPr>
        <w:t>2018</w:t>
      </w:r>
      <w:r>
        <w:rPr>
          <w:rFonts w:eastAsiaTheme="minorHAnsi"/>
          <w:szCs w:val="22"/>
          <w:lang w:val="fr-FR"/>
        </w:rPr>
        <w:noBreakHyphen/>
      </w:r>
      <w:r w:rsidRPr="00AE1E75">
        <w:rPr>
          <w:rFonts w:eastAsiaTheme="minorHAnsi"/>
          <w:szCs w:val="22"/>
          <w:lang w:val="fr-FR"/>
        </w:rPr>
        <w:t>2019 devrai</w:t>
      </w:r>
      <w:r>
        <w:rPr>
          <w:rFonts w:eastAsiaTheme="minorHAnsi"/>
          <w:szCs w:val="22"/>
          <w:lang w:val="fr-FR"/>
        </w:rPr>
        <w:t>en</w:t>
      </w:r>
      <w:r w:rsidRPr="00AE1E75">
        <w:rPr>
          <w:rFonts w:eastAsiaTheme="minorHAnsi"/>
          <w:szCs w:val="22"/>
          <w:lang w:val="fr-FR"/>
        </w:rPr>
        <w:t xml:space="preserve">t envisager des mesures conformément à </w:t>
      </w:r>
      <w:r>
        <w:rPr>
          <w:rFonts w:eastAsiaTheme="minorHAnsi"/>
          <w:szCs w:val="22"/>
          <w:lang w:val="fr-FR"/>
        </w:rPr>
        <w:t>leur</w:t>
      </w:r>
      <w:r w:rsidRPr="00AE1E75">
        <w:rPr>
          <w:rFonts w:eastAsiaTheme="minorHAnsi"/>
          <w:szCs w:val="22"/>
          <w:lang w:val="fr-FR"/>
        </w:rPr>
        <w:t xml:space="preserve"> propre traité afin de combler ce déficit;</w:t>
      </w:r>
    </w:p>
    <w:p w:rsidR="000E293C" w:rsidRPr="00AE1E75" w:rsidRDefault="000E293C" w:rsidP="00C9506D">
      <w:pPr>
        <w:pStyle w:val="ONUMFS"/>
        <w:numPr>
          <w:ilvl w:val="2"/>
          <w:numId w:val="6"/>
        </w:numPr>
        <w:tabs>
          <w:tab w:val="clear" w:pos="1701"/>
          <w:tab w:val="num" w:pos="1134"/>
        </w:tabs>
        <w:ind w:left="567"/>
        <w:rPr>
          <w:rFonts w:eastAsiaTheme="minorHAnsi"/>
          <w:szCs w:val="22"/>
          <w:lang w:val="fr-FR"/>
        </w:rPr>
      </w:pPr>
      <w:r w:rsidRPr="00AE1E75">
        <w:rPr>
          <w:rFonts w:eastAsiaTheme="minorHAnsi"/>
          <w:szCs w:val="22"/>
          <w:lang w:val="fr-FR"/>
        </w:rPr>
        <w:t>ont pris note du fait que, si une union au cours d</w:t>
      </w:r>
      <w:r>
        <w:rPr>
          <w:rFonts w:eastAsiaTheme="minorHAnsi"/>
          <w:szCs w:val="22"/>
          <w:lang w:val="fr-FR"/>
        </w:rPr>
        <w:t>’</w:t>
      </w:r>
      <w:r w:rsidRPr="00AE1E75">
        <w:rPr>
          <w:rFonts w:eastAsiaTheme="minorHAnsi"/>
          <w:szCs w:val="22"/>
          <w:lang w:val="fr-FR"/>
        </w:rPr>
        <w:t>un exercice biennal donné ne dispose pas de re</w:t>
      </w:r>
      <w:r>
        <w:rPr>
          <w:rFonts w:eastAsiaTheme="minorHAnsi"/>
          <w:szCs w:val="22"/>
          <w:lang w:val="fr-FR"/>
        </w:rPr>
        <w:t>cettes</w:t>
      </w:r>
      <w:r w:rsidRPr="00AE1E75">
        <w:rPr>
          <w:rFonts w:eastAsiaTheme="minorHAnsi"/>
          <w:szCs w:val="22"/>
          <w:lang w:val="fr-FR"/>
        </w:rPr>
        <w:t xml:space="preserve"> et de réserves suffisant</w:t>
      </w:r>
      <w:r>
        <w:rPr>
          <w:rFonts w:eastAsiaTheme="minorHAnsi"/>
          <w:szCs w:val="22"/>
          <w:lang w:val="fr-FR"/>
        </w:rPr>
        <w:t>e</w:t>
      </w:r>
      <w:r w:rsidRPr="00AE1E75">
        <w:rPr>
          <w:rFonts w:eastAsiaTheme="minorHAnsi"/>
          <w:szCs w:val="22"/>
          <w:lang w:val="fr-FR"/>
        </w:rPr>
        <w:t>s pour couvrir les dépenses prévues, le montant nécessaire pour financer les opérations de cette union est prélevé sur les actifs nets de l</w:t>
      </w:r>
      <w:r>
        <w:rPr>
          <w:rFonts w:eastAsiaTheme="minorHAnsi"/>
          <w:szCs w:val="22"/>
          <w:lang w:val="fr-FR"/>
        </w:rPr>
        <w:t>’</w:t>
      </w:r>
      <w:r w:rsidRPr="00AE1E75">
        <w:rPr>
          <w:rFonts w:eastAsiaTheme="minorHAnsi"/>
          <w:szCs w:val="22"/>
          <w:lang w:val="fr-FR"/>
        </w:rPr>
        <w:t xml:space="preserve">Organisation </w:t>
      </w:r>
      <w:r>
        <w:rPr>
          <w:rFonts w:eastAsiaTheme="minorHAnsi"/>
          <w:szCs w:val="22"/>
          <w:lang w:val="fr-FR"/>
        </w:rPr>
        <w:t xml:space="preserve">et comptabilisé dans les états financiers de l’Organisation </w:t>
      </w:r>
      <w:r w:rsidRPr="00AE1E75">
        <w:rPr>
          <w:rFonts w:eastAsiaTheme="minorHAnsi"/>
          <w:szCs w:val="22"/>
          <w:lang w:val="fr-FR"/>
        </w:rPr>
        <w:t>et doit être remboursé lorsque les réserves de cette union le permettent;</w:t>
      </w:r>
    </w:p>
    <w:p w:rsidR="009E220B" w:rsidRDefault="009E220B">
      <w:pPr>
        <w:rPr>
          <w:rFonts w:eastAsiaTheme="minorHAnsi"/>
          <w:szCs w:val="22"/>
          <w:lang w:val="fr-FR"/>
        </w:rPr>
      </w:pPr>
      <w:r>
        <w:rPr>
          <w:rFonts w:eastAsiaTheme="minorHAnsi"/>
          <w:szCs w:val="22"/>
          <w:lang w:val="fr-FR"/>
        </w:rPr>
        <w:br w:type="page"/>
      </w:r>
    </w:p>
    <w:p w:rsidR="000E293C" w:rsidRDefault="000E293C" w:rsidP="00C9506D">
      <w:pPr>
        <w:pStyle w:val="ONUMFS"/>
        <w:numPr>
          <w:ilvl w:val="2"/>
          <w:numId w:val="6"/>
        </w:numPr>
        <w:tabs>
          <w:tab w:val="clear" w:pos="1701"/>
          <w:tab w:val="num" w:pos="1134"/>
        </w:tabs>
        <w:ind w:left="567"/>
        <w:rPr>
          <w:rFonts w:eastAsiaTheme="minorHAnsi"/>
          <w:szCs w:val="22"/>
          <w:lang w:val="fr-FR"/>
        </w:rPr>
      </w:pPr>
      <w:r w:rsidRPr="00AE1E75">
        <w:rPr>
          <w:rFonts w:eastAsiaTheme="minorHAnsi"/>
          <w:szCs w:val="22"/>
          <w:lang w:val="fr-FR"/>
        </w:rPr>
        <w:lastRenderedPageBreak/>
        <w:t xml:space="preserve">ont décidé que, conformément au point iv), </w:t>
      </w:r>
      <w:r>
        <w:rPr>
          <w:rFonts w:eastAsiaTheme="minorHAnsi"/>
          <w:szCs w:val="22"/>
          <w:lang w:val="fr-FR"/>
        </w:rPr>
        <w:t>pour</w:t>
      </w:r>
      <w:r w:rsidRPr="00AE1E75">
        <w:rPr>
          <w:rFonts w:eastAsiaTheme="minorHAnsi"/>
          <w:szCs w:val="22"/>
          <w:lang w:val="fr-FR"/>
        </w:rPr>
        <w:t xml:space="preserve"> l</w:t>
      </w:r>
      <w:r>
        <w:rPr>
          <w:rFonts w:eastAsiaTheme="minorHAnsi"/>
          <w:szCs w:val="22"/>
          <w:lang w:val="fr-FR"/>
        </w:rPr>
        <w:t>’</w:t>
      </w:r>
      <w:r w:rsidRPr="00AE1E75">
        <w:rPr>
          <w:rFonts w:eastAsiaTheme="minorHAnsi"/>
          <w:szCs w:val="22"/>
          <w:lang w:val="fr-FR"/>
        </w:rPr>
        <w:t>exercice biennal</w:t>
      </w:r>
      <w:r>
        <w:rPr>
          <w:rFonts w:eastAsiaTheme="minorHAnsi"/>
          <w:szCs w:val="22"/>
          <w:lang w:val="fr-FR"/>
        </w:rPr>
        <w:t> </w:t>
      </w:r>
      <w:r w:rsidRPr="00AE1E75">
        <w:rPr>
          <w:rFonts w:eastAsiaTheme="minorHAnsi"/>
          <w:szCs w:val="22"/>
          <w:lang w:val="fr-FR"/>
        </w:rPr>
        <w:t>2018</w:t>
      </w:r>
      <w:r>
        <w:rPr>
          <w:rFonts w:eastAsiaTheme="minorHAnsi"/>
          <w:szCs w:val="22"/>
          <w:lang w:val="fr-FR"/>
        </w:rPr>
        <w:noBreakHyphen/>
      </w:r>
      <w:r w:rsidRPr="00AE1E75">
        <w:rPr>
          <w:rFonts w:eastAsiaTheme="minorHAnsi"/>
          <w:szCs w:val="22"/>
          <w:lang w:val="fr-FR"/>
        </w:rPr>
        <w:t>2019, si une union financée par des taxes ne dispose pas de re</w:t>
      </w:r>
      <w:r>
        <w:rPr>
          <w:rFonts w:eastAsiaTheme="minorHAnsi"/>
          <w:szCs w:val="22"/>
          <w:lang w:val="fr-FR"/>
        </w:rPr>
        <w:t>cettes</w:t>
      </w:r>
      <w:r w:rsidRPr="00AE1E75">
        <w:rPr>
          <w:rFonts w:eastAsiaTheme="minorHAnsi"/>
          <w:szCs w:val="22"/>
          <w:lang w:val="fr-FR"/>
        </w:rPr>
        <w:t xml:space="preserve"> suffisant</w:t>
      </w:r>
      <w:r>
        <w:rPr>
          <w:rFonts w:eastAsiaTheme="minorHAnsi"/>
          <w:szCs w:val="22"/>
          <w:lang w:val="fr-FR"/>
        </w:rPr>
        <w:t>e</w:t>
      </w:r>
      <w:r w:rsidRPr="00AE1E75">
        <w:rPr>
          <w:rFonts w:eastAsiaTheme="minorHAnsi"/>
          <w:szCs w:val="22"/>
          <w:lang w:val="fr-FR"/>
        </w:rPr>
        <w:t xml:space="preserve">s pour couvrir ses dépenses, le montant nécessaire mentionné au point iv) </w:t>
      </w:r>
      <w:r>
        <w:rPr>
          <w:rFonts w:eastAsiaTheme="minorHAnsi"/>
          <w:szCs w:val="22"/>
          <w:lang w:val="fr-FR"/>
        </w:rPr>
        <w:t>s</w:t>
      </w:r>
      <w:r w:rsidRPr="00AE1E75">
        <w:rPr>
          <w:rFonts w:eastAsiaTheme="minorHAnsi"/>
          <w:szCs w:val="22"/>
          <w:lang w:val="fr-FR"/>
        </w:rPr>
        <w:t>e</w:t>
      </w:r>
      <w:r>
        <w:rPr>
          <w:rFonts w:eastAsiaTheme="minorHAnsi"/>
          <w:szCs w:val="22"/>
          <w:lang w:val="fr-FR"/>
        </w:rPr>
        <w:t>ra</w:t>
      </w:r>
      <w:r w:rsidRPr="00AE1E75">
        <w:rPr>
          <w:rFonts w:eastAsiaTheme="minorHAnsi"/>
          <w:szCs w:val="22"/>
          <w:lang w:val="fr-FR"/>
        </w:rPr>
        <w:t xml:space="preserve"> imputé aux réserves des unions financées par des contributions si ces réserves sont suffisantes;  dans le cas contraire, </w:t>
      </w:r>
      <w:r>
        <w:rPr>
          <w:rFonts w:eastAsiaTheme="minorHAnsi"/>
          <w:szCs w:val="22"/>
          <w:lang w:val="fr-FR"/>
        </w:rPr>
        <w:t xml:space="preserve">il </w:t>
      </w:r>
      <w:r w:rsidRPr="00AE1E75">
        <w:rPr>
          <w:rFonts w:eastAsiaTheme="minorHAnsi"/>
          <w:szCs w:val="22"/>
          <w:lang w:val="fr-FR"/>
        </w:rPr>
        <w:t>s</w:t>
      </w:r>
      <w:r>
        <w:rPr>
          <w:rFonts w:eastAsiaTheme="minorHAnsi"/>
          <w:szCs w:val="22"/>
          <w:lang w:val="fr-FR"/>
        </w:rPr>
        <w:t>era</w:t>
      </w:r>
      <w:r w:rsidRPr="00AE1E75">
        <w:rPr>
          <w:rFonts w:eastAsiaTheme="minorHAnsi"/>
          <w:szCs w:val="22"/>
          <w:lang w:val="fr-FR"/>
        </w:rPr>
        <w:t xml:space="preserve"> prélevé sur les réserves des autres unions financées par des taxes.</w:t>
      </w:r>
    </w:p>
    <w:p w:rsidR="000E293C" w:rsidRDefault="000E293C" w:rsidP="000E293C">
      <w:pPr>
        <w:pStyle w:val="ONUMFS"/>
        <w:rPr>
          <w:rFonts w:eastAsiaTheme="minorHAnsi"/>
          <w:szCs w:val="22"/>
          <w:lang w:val="fr-FR"/>
        </w:rPr>
      </w:pPr>
      <w:r w:rsidRPr="00AE1E75">
        <w:rPr>
          <w:rFonts w:eastAsiaTheme="minorHAnsi"/>
          <w:szCs w:val="22"/>
          <w:lang w:val="fr-FR"/>
        </w:rPr>
        <w:t>L</w:t>
      </w:r>
      <w:r>
        <w:rPr>
          <w:rFonts w:eastAsiaTheme="minorHAnsi"/>
          <w:szCs w:val="22"/>
          <w:lang w:val="fr-FR"/>
        </w:rPr>
        <w:t>’</w:t>
      </w:r>
      <w:r w:rsidRPr="00AE1E75">
        <w:rPr>
          <w:rFonts w:eastAsiaTheme="minorHAnsi"/>
          <w:szCs w:val="22"/>
          <w:lang w:val="fr-FR"/>
        </w:rPr>
        <w:t xml:space="preserve">Assemblée générale a également pris note du fait que la </w:t>
      </w:r>
      <w:r w:rsidRPr="00AE1E75">
        <w:rPr>
          <w:lang w:val="fr-FR"/>
        </w:rPr>
        <w:t>méthode de répartition des recettes et du budget par union était une question transversale et a décidé que</w:t>
      </w:r>
      <w:r w:rsidRPr="00F71F00">
        <w:rPr>
          <w:lang w:val="fr-FR"/>
        </w:rPr>
        <w:t xml:space="preserve"> le PBC</w:t>
      </w:r>
      <w:r w:rsidRPr="00AE1E75">
        <w:rPr>
          <w:lang w:val="fr-FR"/>
        </w:rPr>
        <w:t xml:space="preserve"> poursuivrait les discussions sur cette question lors de ses futures sessions sur la base des </w:t>
      </w:r>
      <w:r w:rsidRPr="00F71F00">
        <w:rPr>
          <w:lang w:val="fr-FR"/>
        </w:rPr>
        <w:t xml:space="preserve">documents </w:t>
      </w:r>
      <w:r>
        <w:rPr>
          <w:lang w:val="fr-FR"/>
        </w:rPr>
        <w:t xml:space="preserve">pertinents </w:t>
      </w:r>
      <w:r w:rsidRPr="00AE1E75">
        <w:rPr>
          <w:rFonts w:eastAsiaTheme="minorHAnsi"/>
          <w:szCs w:val="22"/>
          <w:lang w:val="fr-FR"/>
        </w:rPr>
        <w:t>et d</w:t>
      </w:r>
      <w:r>
        <w:rPr>
          <w:rFonts w:eastAsiaTheme="minorHAnsi"/>
          <w:szCs w:val="22"/>
          <w:lang w:val="fr-FR"/>
        </w:rPr>
        <w:t xml:space="preserve">es </w:t>
      </w:r>
      <w:r w:rsidRPr="00AE1E75">
        <w:rPr>
          <w:rFonts w:eastAsiaTheme="minorHAnsi"/>
          <w:szCs w:val="22"/>
          <w:lang w:val="fr-FR"/>
        </w:rPr>
        <w:t>autres propositions des États membres.</w:t>
      </w:r>
    </w:p>
    <w:p w:rsidR="000E293C" w:rsidRPr="00AE1E75" w:rsidRDefault="000E293C" w:rsidP="000E293C">
      <w:pPr>
        <w:pStyle w:val="ONUMFS"/>
        <w:rPr>
          <w:rFonts w:eastAsiaTheme="minorHAnsi"/>
          <w:szCs w:val="22"/>
          <w:lang w:val="fr-FR"/>
        </w:rPr>
      </w:pPr>
      <w:r w:rsidRPr="00AE1E75">
        <w:rPr>
          <w:rFonts w:eastAsiaTheme="minorHAnsi"/>
          <w:szCs w:val="22"/>
          <w:lang w:val="fr-FR"/>
        </w:rPr>
        <w:t>L</w:t>
      </w:r>
      <w:r>
        <w:rPr>
          <w:rFonts w:eastAsiaTheme="minorHAnsi"/>
          <w:szCs w:val="22"/>
          <w:lang w:val="fr-FR"/>
        </w:rPr>
        <w:t>’</w:t>
      </w:r>
      <w:r w:rsidRPr="00AE1E75">
        <w:rPr>
          <w:rFonts w:eastAsiaTheme="minorHAnsi"/>
          <w:szCs w:val="22"/>
          <w:lang w:val="fr-FR"/>
        </w:rPr>
        <w:t xml:space="preserve">Assemblée générale </w:t>
      </w:r>
      <w:r>
        <w:rPr>
          <w:rFonts w:eastAsiaTheme="minorHAnsi"/>
          <w:szCs w:val="22"/>
          <w:lang w:val="fr-FR"/>
        </w:rPr>
        <w:t>a pris</w:t>
      </w:r>
      <w:r w:rsidRPr="00AE1E75">
        <w:rPr>
          <w:rFonts w:eastAsiaTheme="minorHAnsi"/>
          <w:szCs w:val="22"/>
          <w:lang w:val="fr-FR"/>
        </w:rPr>
        <w:t xml:space="preserve"> note du fait que toutes les conférences diplomatiques envisagées au cours de l</w:t>
      </w:r>
      <w:r>
        <w:rPr>
          <w:rFonts w:eastAsiaTheme="minorHAnsi"/>
          <w:szCs w:val="22"/>
          <w:lang w:val="fr-FR"/>
        </w:rPr>
        <w:t>’</w:t>
      </w:r>
      <w:r w:rsidRPr="00AE1E75">
        <w:rPr>
          <w:rFonts w:eastAsiaTheme="minorHAnsi"/>
          <w:szCs w:val="22"/>
          <w:lang w:val="fr-FR"/>
        </w:rPr>
        <w:t>exercice biennal</w:t>
      </w:r>
      <w:r>
        <w:rPr>
          <w:rFonts w:eastAsiaTheme="minorHAnsi"/>
          <w:szCs w:val="22"/>
          <w:lang w:val="fr-FR"/>
        </w:rPr>
        <w:t> </w:t>
      </w:r>
      <w:r w:rsidRPr="00AE1E75">
        <w:rPr>
          <w:rFonts w:eastAsiaTheme="minorHAnsi"/>
          <w:szCs w:val="22"/>
          <w:lang w:val="fr-FR"/>
        </w:rPr>
        <w:t>2018</w:t>
      </w:r>
      <w:r>
        <w:rPr>
          <w:rFonts w:eastAsiaTheme="minorHAnsi"/>
          <w:szCs w:val="22"/>
          <w:lang w:val="fr-FR"/>
        </w:rPr>
        <w:noBreakHyphen/>
      </w:r>
      <w:r w:rsidRPr="00AE1E75">
        <w:rPr>
          <w:rFonts w:eastAsiaTheme="minorHAnsi"/>
          <w:szCs w:val="22"/>
          <w:lang w:val="fr-FR"/>
        </w:rPr>
        <w:t>2019, susceptibles d</w:t>
      </w:r>
      <w:r>
        <w:rPr>
          <w:rFonts w:eastAsiaTheme="minorHAnsi"/>
          <w:szCs w:val="22"/>
          <w:lang w:val="fr-FR"/>
        </w:rPr>
        <w:t>’</w:t>
      </w:r>
      <w:r w:rsidRPr="00AE1E75">
        <w:rPr>
          <w:rFonts w:eastAsiaTheme="minorHAnsi"/>
          <w:szCs w:val="22"/>
          <w:lang w:val="fr-FR"/>
        </w:rPr>
        <w:t>être tenues sous les auspices de l</w:t>
      </w:r>
      <w:r>
        <w:rPr>
          <w:rFonts w:eastAsiaTheme="minorHAnsi"/>
          <w:szCs w:val="22"/>
          <w:lang w:val="fr-FR"/>
        </w:rPr>
        <w:t>’</w:t>
      </w:r>
      <w:r w:rsidRPr="00AE1E75">
        <w:rPr>
          <w:rFonts w:eastAsiaTheme="minorHAnsi"/>
          <w:szCs w:val="22"/>
          <w:lang w:val="fr-FR"/>
        </w:rPr>
        <w:t>OMPI durant ce même exercice et financées au moyen des ressources de l</w:t>
      </w:r>
      <w:r>
        <w:rPr>
          <w:rFonts w:eastAsiaTheme="minorHAnsi"/>
          <w:szCs w:val="22"/>
          <w:lang w:val="fr-FR"/>
        </w:rPr>
        <w:t>’</w:t>
      </w:r>
      <w:r w:rsidRPr="00AE1E75">
        <w:rPr>
          <w:rFonts w:eastAsiaTheme="minorHAnsi"/>
          <w:szCs w:val="22"/>
          <w:lang w:val="fr-FR"/>
        </w:rPr>
        <w:t>Organisation</w:t>
      </w:r>
      <w:r>
        <w:rPr>
          <w:rFonts w:eastAsiaTheme="minorHAnsi"/>
          <w:szCs w:val="22"/>
          <w:lang w:val="fr-FR"/>
        </w:rPr>
        <w:t>,</w:t>
      </w:r>
      <w:r w:rsidRPr="00AE1E75">
        <w:rPr>
          <w:rFonts w:eastAsiaTheme="minorHAnsi"/>
          <w:szCs w:val="22"/>
          <w:lang w:val="fr-FR"/>
        </w:rPr>
        <w:t xml:space="preserve"> seront ouvertes à la pleine participation de tous les États membres de l</w:t>
      </w:r>
      <w:r>
        <w:rPr>
          <w:rFonts w:eastAsiaTheme="minorHAnsi"/>
          <w:szCs w:val="22"/>
          <w:lang w:val="fr-FR"/>
        </w:rPr>
        <w:t>’</w:t>
      </w:r>
      <w:r w:rsidRPr="00AE1E75">
        <w:rPr>
          <w:rFonts w:eastAsiaTheme="minorHAnsi"/>
          <w:szCs w:val="22"/>
          <w:lang w:val="fr-FR"/>
        </w:rPr>
        <w:t>OMPI conformément aux recommandations du Plan d</w:t>
      </w:r>
      <w:r>
        <w:rPr>
          <w:rFonts w:eastAsiaTheme="minorHAnsi"/>
          <w:szCs w:val="22"/>
          <w:lang w:val="fr-FR"/>
        </w:rPr>
        <w:t>’</w:t>
      </w:r>
      <w:r w:rsidRPr="00AE1E75">
        <w:rPr>
          <w:rFonts w:eastAsiaTheme="minorHAnsi"/>
          <w:szCs w:val="22"/>
          <w:lang w:val="fr-FR"/>
        </w:rPr>
        <w:t>action pour le développement.</w:t>
      </w:r>
    </w:p>
    <w:p w:rsidR="000E293C" w:rsidRDefault="000E293C" w:rsidP="000E293C">
      <w:pPr>
        <w:pStyle w:val="ONUMFS"/>
        <w:rPr>
          <w:rFonts w:eastAsiaTheme="minorHAnsi"/>
          <w:szCs w:val="22"/>
          <w:lang w:val="fr-FR"/>
        </w:rPr>
      </w:pPr>
      <w:r w:rsidRPr="00AE1E75">
        <w:rPr>
          <w:rFonts w:eastAsiaTheme="minorHAnsi"/>
          <w:szCs w:val="22"/>
          <w:lang w:val="fr-FR"/>
        </w:rPr>
        <w:t>Les assemblées de l</w:t>
      </w:r>
      <w:r>
        <w:rPr>
          <w:rFonts w:eastAsiaTheme="minorHAnsi"/>
          <w:szCs w:val="22"/>
          <w:lang w:val="fr-FR"/>
        </w:rPr>
        <w:t>’</w:t>
      </w:r>
      <w:r w:rsidRPr="00AE1E75">
        <w:rPr>
          <w:rFonts w:eastAsiaTheme="minorHAnsi"/>
          <w:szCs w:val="22"/>
          <w:lang w:val="fr-FR"/>
        </w:rPr>
        <w:t>OMPI, chacune pour ce qui la concerne,</w:t>
      </w:r>
    </w:p>
    <w:p w:rsidR="000E293C" w:rsidRDefault="000E293C" w:rsidP="00C9506D">
      <w:pPr>
        <w:pStyle w:val="ONUMFS"/>
        <w:numPr>
          <w:ilvl w:val="2"/>
          <w:numId w:val="6"/>
        </w:numPr>
        <w:tabs>
          <w:tab w:val="clear" w:pos="1701"/>
          <w:tab w:val="num" w:pos="1134"/>
        </w:tabs>
        <w:ind w:left="567"/>
        <w:rPr>
          <w:rFonts w:eastAsiaTheme="minorHAnsi"/>
          <w:szCs w:val="22"/>
          <w:lang w:val="fr-FR"/>
        </w:rPr>
      </w:pPr>
      <w:r w:rsidRPr="00AE1E75">
        <w:rPr>
          <w:rFonts w:eastAsiaTheme="minorHAnsi"/>
          <w:szCs w:val="22"/>
          <w:lang w:val="fr-FR"/>
        </w:rPr>
        <w:t>ont approuvé le financement, à imputer aux réserves</w:t>
      </w:r>
      <w:r>
        <w:rPr>
          <w:rFonts w:eastAsiaTheme="minorHAnsi"/>
          <w:szCs w:val="22"/>
          <w:lang w:val="fr-FR"/>
        </w:rPr>
        <w:t xml:space="preserve"> des unions financées par des contributions, de l’Union</w:t>
      </w:r>
      <w:r w:rsidRPr="006D6951">
        <w:rPr>
          <w:rFonts w:eastAsiaTheme="minorHAnsi"/>
          <w:szCs w:val="22"/>
          <w:lang w:val="fr-FR"/>
        </w:rPr>
        <w:t xml:space="preserve"> du PCT</w:t>
      </w:r>
      <w:r>
        <w:rPr>
          <w:rFonts w:eastAsiaTheme="minorHAnsi"/>
          <w:szCs w:val="22"/>
          <w:lang w:val="fr-FR"/>
        </w:rPr>
        <w:t xml:space="preserve"> et de l’Union de Madrid,</w:t>
      </w:r>
      <w:r w:rsidRPr="00AE1E75">
        <w:rPr>
          <w:rFonts w:eastAsiaTheme="minorHAnsi"/>
          <w:szCs w:val="22"/>
          <w:lang w:val="fr-FR"/>
        </w:rPr>
        <w:t xml:space="preserve"> des projets présentés dans le </w:t>
      </w:r>
      <w:r>
        <w:rPr>
          <w:rFonts w:eastAsiaTheme="minorHAnsi"/>
          <w:szCs w:val="22"/>
          <w:lang w:val="fr-FR"/>
        </w:rPr>
        <w:t>P</w:t>
      </w:r>
      <w:r w:rsidRPr="00AE1E75">
        <w:rPr>
          <w:rFonts w:eastAsiaTheme="minorHAnsi"/>
          <w:szCs w:val="22"/>
          <w:lang w:val="fr-FR"/>
        </w:rPr>
        <w:t>lan</w:t>
      </w:r>
      <w:r>
        <w:rPr>
          <w:rFonts w:eastAsiaTheme="minorHAnsi"/>
          <w:szCs w:val="22"/>
          <w:lang w:val="fr-FR"/>
        </w:rPr>
        <w:noBreakHyphen/>
      </w:r>
      <w:r w:rsidRPr="00AE1E75">
        <w:rPr>
          <w:rFonts w:eastAsiaTheme="minorHAnsi"/>
          <w:szCs w:val="22"/>
          <w:lang w:val="fr-FR"/>
        </w:rPr>
        <w:t>cadre d</w:t>
      </w:r>
      <w:r>
        <w:rPr>
          <w:rFonts w:eastAsiaTheme="minorHAnsi"/>
          <w:szCs w:val="22"/>
          <w:lang w:val="fr-FR"/>
        </w:rPr>
        <w:t>’</w:t>
      </w:r>
      <w:r w:rsidRPr="00AE1E75">
        <w:rPr>
          <w:rFonts w:eastAsiaTheme="minorHAnsi"/>
          <w:szCs w:val="22"/>
          <w:lang w:val="fr-FR"/>
        </w:rPr>
        <w:t>équipement pour</w:t>
      </w:r>
      <w:r>
        <w:rPr>
          <w:rFonts w:eastAsiaTheme="minorHAnsi"/>
          <w:szCs w:val="22"/>
          <w:lang w:val="fr-FR"/>
        </w:rPr>
        <w:t> </w:t>
      </w:r>
      <w:r w:rsidRPr="00AE1E75">
        <w:rPr>
          <w:rFonts w:eastAsiaTheme="minorHAnsi"/>
          <w:szCs w:val="22"/>
          <w:lang w:val="fr-FR"/>
        </w:rPr>
        <w:t>2018</w:t>
      </w:r>
      <w:r>
        <w:rPr>
          <w:rFonts w:eastAsiaTheme="minorHAnsi"/>
          <w:szCs w:val="22"/>
          <w:lang w:val="fr-FR"/>
        </w:rPr>
        <w:noBreakHyphen/>
      </w:r>
      <w:r w:rsidRPr="00AE1E75">
        <w:rPr>
          <w:rFonts w:eastAsiaTheme="minorHAnsi"/>
          <w:szCs w:val="22"/>
          <w:lang w:val="fr-FR"/>
        </w:rPr>
        <w:t>2027 pour l</w:t>
      </w:r>
      <w:r>
        <w:rPr>
          <w:rFonts w:eastAsiaTheme="minorHAnsi"/>
          <w:szCs w:val="22"/>
          <w:lang w:val="fr-FR"/>
        </w:rPr>
        <w:t>’</w:t>
      </w:r>
      <w:r w:rsidRPr="00AE1E75">
        <w:rPr>
          <w:rFonts w:eastAsiaTheme="minorHAnsi"/>
          <w:szCs w:val="22"/>
          <w:lang w:val="fr-FR"/>
        </w:rPr>
        <w:t>exercice biennal</w:t>
      </w:r>
      <w:r>
        <w:rPr>
          <w:rFonts w:eastAsiaTheme="minorHAnsi"/>
          <w:szCs w:val="22"/>
          <w:lang w:val="fr-FR"/>
        </w:rPr>
        <w:t> </w:t>
      </w:r>
      <w:r w:rsidRPr="00AE1E75">
        <w:rPr>
          <w:rFonts w:eastAsiaTheme="minorHAnsi"/>
          <w:szCs w:val="22"/>
          <w:lang w:val="fr-FR"/>
        </w:rPr>
        <w:t>2018</w:t>
      </w:r>
      <w:r>
        <w:rPr>
          <w:rFonts w:eastAsiaTheme="minorHAnsi"/>
          <w:szCs w:val="22"/>
          <w:lang w:val="fr-FR"/>
        </w:rPr>
        <w:noBreakHyphen/>
        <w:t>2019 (</w:t>
      </w:r>
      <w:r w:rsidRPr="00AE1E75">
        <w:rPr>
          <w:rFonts w:eastAsiaTheme="minorHAnsi"/>
          <w:szCs w:val="22"/>
          <w:lang w:val="fr-FR"/>
        </w:rPr>
        <w:t>document A/57/9</w:t>
      </w:r>
      <w:r>
        <w:rPr>
          <w:rFonts w:eastAsiaTheme="minorHAnsi"/>
          <w:szCs w:val="22"/>
          <w:lang w:val="fr-FR"/>
        </w:rPr>
        <w:t>)</w:t>
      </w:r>
      <w:r w:rsidRPr="00AE1E75">
        <w:rPr>
          <w:rFonts w:eastAsiaTheme="minorHAnsi"/>
          <w:szCs w:val="22"/>
          <w:lang w:val="fr-FR"/>
        </w:rPr>
        <w:t>, pour un montant total de 25,5 millions de francs suisses</w:t>
      </w:r>
      <w:r w:rsidR="00C9506D">
        <w:rPr>
          <w:rFonts w:eastAsiaTheme="minorHAnsi"/>
          <w:szCs w:val="22"/>
          <w:lang w:val="fr-FR"/>
        </w:rPr>
        <w:t>;</w:t>
      </w:r>
    </w:p>
    <w:p w:rsidR="000E293C" w:rsidRDefault="000E293C" w:rsidP="00C9506D">
      <w:pPr>
        <w:pStyle w:val="ONUMFS"/>
        <w:numPr>
          <w:ilvl w:val="2"/>
          <w:numId w:val="6"/>
        </w:numPr>
        <w:tabs>
          <w:tab w:val="clear" w:pos="1701"/>
          <w:tab w:val="num" w:pos="1134"/>
        </w:tabs>
        <w:ind w:left="567"/>
        <w:rPr>
          <w:rFonts w:eastAsiaTheme="minorHAnsi"/>
          <w:szCs w:val="22"/>
          <w:lang w:val="fr-FR"/>
        </w:rPr>
      </w:pPr>
      <w:r>
        <w:rPr>
          <w:rFonts w:eastAsiaTheme="minorHAnsi"/>
          <w:szCs w:val="22"/>
          <w:lang w:val="fr-FR"/>
        </w:rPr>
        <w:t>notant que l’excédent de l’Union de Madrid pour l’exercice biennal 2014</w:t>
      </w:r>
      <w:r>
        <w:rPr>
          <w:rFonts w:eastAsiaTheme="minorHAnsi"/>
          <w:szCs w:val="22"/>
          <w:lang w:val="fr-FR"/>
        </w:rPr>
        <w:noBreakHyphen/>
        <w:t>2015 n’est pas pleinement utilisé pour les projets au titre</w:t>
      </w:r>
      <w:r w:rsidRPr="006D6951">
        <w:rPr>
          <w:rFonts w:eastAsiaTheme="minorHAnsi"/>
          <w:szCs w:val="22"/>
          <w:lang w:val="fr-FR"/>
        </w:rPr>
        <w:t xml:space="preserve"> du PCE</w:t>
      </w:r>
      <w:r>
        <w:rPr>
          <w:rFonts w:eastAsiaTheme="minorHAnsi"/>
          <w:szCs w:val="22"/>
          <w:lang w:val="fr-FR"/>
        </w:rPr>
        <w:t xml:space="preserve"> pour 2018</w:t>
      </w:r>
      <w:r>
        <w:rPr>
          <w:rFonts w:eastAsiaTheme="minorHAnsi"/>
          <w:szCs w:val="22"/>
          <w:lang w:val="fr-FR"/>
        </w:rPr>
        <w:noBreakHyphen/>
        <w:t>2019, ont décidé d’affecter le solde restant, d’un montant de 1,1 million de francs suisses, à des projets intersectoriels relevant</w:t>
      </w:r>
      <w:r w:rsidRPr="006D6951">
        <w:rPr>
          <w:rFonts w:eastAsiaTheme="minorHAnsi"/>
          <w:szCs w:val="22"/>
          <w:lang w:val="fr-FR"/>
        </w:rPr>
        <w:t xml:space="preserve"> du PCE</w:t>
      </w:r>
      <w:r>
        <w:rPr>
          <w:rFonts w:eastAsiaTheme="minorHAnsi"/>
          <w:szCs w:val="22"/>
          <w:lang w:val="fr-FR"/>
        </w:rPr>
        <w:t xml:space="preserve"> pour la période 2018</w:t>
      </w:r>
      <w:r>
        <w:rPr>
          <w:rFonts w:eastAsiaTheme="minorHAnsi"/>
          <w:szCs w:val="22"/>
          <w:lang w:val="fr-FR"/>
        </w:rPr>
        <w:noBreakHyphen/>
        <w:t>2027 qui profitent à toutes les unions.  Il était entendu que cette décision était prise à titre ponctuel et exceptionnel</w:t>
      </w:r>
      <w:r w:rsidR="00C9506D">
        <w:rPr>
          <w:rFonts w:eastAsiaTheme="minorHAnsi"/>
          <w:szCs w:val="22"/>
          <w:lang w:val="fr-FR"/>
        </w:rPr>
        <w:t>;</w:t>
      </w:r>
    </w:p>
    <w:p w:rsidR="000E293C" w:rsidRPr="009E220B" w:rsidRDefault="000E293C" w:rsidP="00C9506D">
      <w:pPr>
        <w:pStyle w:val="ONUMFS"/>
        <w:numPr>
          <w:ilvl w:val="2"/>
          <w:numId w:val="6"/>
        </w:numPr>
        <w:tabs>
          <w:tab w:val="clear" w:pos="1701"/>
          <w:tab w:val="num" w:pos="1134"/>
        </w:tabs>
        <w:ind w:left="567"/>
        <w:rPr>
          <w:rFonts w:eastAsiaTheme="minorHAnsi"/>
          <w:szCs w:val="22"/>
          <w:u w:val="single"/>
          <w:lang w:val="fr-FR"/>
        </w:rPr>
      </w:pPr>
      <w:r>
        <w:rPr>
          <w:rFonts w:eastAsiaTheme="minorHAnsi"/>
          <w:szCs w:val="22"/>
          <w:lang w:val="fr-FR"/>
        </w:rPr>
        <w:t>ont souligné que les présentes décisions ne préjugeaient pas des discussions visées au paragraphe 2.</w:t>
      </w:r>
    </w:p>
    <w:p w:rsidR="009E220B" w:rsidRPr="0073201C" w:rsidRDefault="009E220B" w:rsidP="009E220B">
      <w:pPr>
        <w:pStyle w:val="Endofdocument-Annex"/>
        <w:rPr>
          <w:lang w:val="fr-CH"/>
        </w:rPr>
      </w:pPr>
    </w:p>
    <w:p w:rsidR="009E220B" w:rsidRPr="0073201C" w:rsidRDefault="009E220B" w:rsidP="009E220B">
      <w:pPr>
        <w:pStyle w:val="Endofdocument-Annex"/>
        <w:rPr>
          <w:lang w:val="fr-CH"/>
        </w:rPr>
      </w:pPr>
    </w:p>
    <w:p w:rsidR="009E220B" w:rsidRPr="009E220B" w:rsidRDefault="009E220B" w:rsidP="009E220B">
      <w:pPr>
        <w:pStyle w:val="Endofdocument-Annex"/>
      </w:pPr>
      <w:r>
        <w:t>[Fin du document]</w:t>
      </w:r>
    </w:p>
    <w:sectPr w:rsidR="009E220B" w:rsidRPr="009E220B" w:rsidSect="00F158F3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8F3" w:rsidRDefault="00F158F3">
      <w:r>
        <w:separator/>
      </w:r>
    </w:p>
  </w:endnote>
  <w:endnote w:type="continuationSeparator" w:id="0">
    <w:p w:rsidR="00F158F3" w:rsidRDefault="00F158F3" w:rsidP="003B38C1">
      <w:r>
        <w:separator/>
      </w:r>
    </w:p>
    <w:p w:rsidR="00F158F3" w:rsidRPr="003B38C1" w:rsidRDefault="00F158F3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F158F3" w:rsidRPr="003B38C1" w:rsidRDefault="00F158F3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8F3" w:rsidRDefault="00F158F3">
      <w:r>
        <w:separator/>
      </w:r>
    </w:p>
  </w:footnote>
  <w:footnote w:type="continuationSeparator" w:id="0">
    <w:p w:rsidR="00F158F3" w:rsidRDefault="00F158F3" w:rsidP="008B60B2">
      <w:r>
        <w:separator/>
      </w:r>
    </w:p>
    <w:p w:rsidR="00F158F3" w:rsidRPr="00ED77FB" w:rsidRDefault="00F158F3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F158F3" w:rsidRPr="00ED77FB" w:rsidRDefault="00F158F3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Default="00F158F3" w:rsidP="00477D6B">
    <w:pPr>
      <w:jc w:val="right"/>
    </w:pPr>
    <w:bookmarkStart w:id="6" w:name="Code2"/>
    <w:bookmarkEnd w:id="6"/>
    <w:r>
      <w:t>A/57/</w:t>
    </w:r>
    <w:r w:rsidR="000E293C">
      <w:t>11 </w:t>
    </w:r>
    <w:r>
      <w:t>Add.</w:t>
    </w:r>
    <w:r w:rsidR="000E293C">
      <w:t>3</w:t>
    </w:r>
  </w:p>
  <w:p w:rsidR="00EC4E49" w:rsidRDefault="000E293C" w:rsidP="00477D6B">
    <w:pPr>
      <w:jc w:val="right"/>
    </w:pPr>
    <w:proofErr w:type="gramStart"/>
    <w:r>
      <w:t>p</w:t>
    </w:r>
    <w:r w:rsidR="00EC4E49">
      <w:t>age</w:t>
    </w:r>
    <w:proofErr w:type="gramEnd"/>
    <w:r>
      <w:t> </w:t>
    </w:r>
    <w:r w:rsidR="00EC4E49">
      <w:fldChar w:fldCharType="begin"/>
    </w:r>
    <w:r w:rsidR="00EC4E49">
      <w:instrText xml:space="preserve"> PAGE  \* MERGEFORMAT </w:instrText>
    </w:r>
    <w:r w:rsidR="00EC4E49">
      <w:fldChar w:fldCharType="separate"/>
    </w:r>
    <w:r w:rsidR="0073201C">
      <w:rPr>
        <w:noProof/>
      </w:rPr>
      <w:t>2</w:t>
    </w:r>
    <w:r w:rsidR="00EC4E49">
      <w:fldChar w:fldCharType="end"/>
    </w:r>
  </w:p>
  <w:p w:rsidR="00EC4E49" w:rsidRDefault="00EC4E49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4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8F3"/>
    <w:rsid w:val="00043CAA"/>
    <w:rsid w:val="00075432"/>
    <w:rsid w:val="000968ED"/>
    <w:rsid w:val="000C5FE0"/>
    <w:rsid w:val="000E293C"/>
    <w:rsid w:val="000F5E56"/>
    <w:rsid w:val="001362EE"/>
    <w:rsid w:val="00153086"/>
    <w:rsid w:val="001832A6"/>
    <w:rsid w:val="001A68DE"/>
    <w:rsid w:val="0021217E"/>
    <w:rsid w:val="002634C4"/>
    <w:rsid w:val="002928D3"/>
    <w:rsid w:val="002B4D3A"/>
    <w:rsid w:val="002F1FE6"/>
    <w:rsid w:val="002F4E68"/>
    <w:rsid w:val="00312F7F"/>
    <w:rsid w:val="00336EA0"/>
    <w:rsid w:val="00361450"/>
    <w:rsid w:val="003673CF"/>
    <w:rsid w:val="003845C1"/>
    <w:rsid w:val="003A6F89"/>
    <w:rsid w:val="003B38C1"/>
    <w:rsid w:val="00423E3E"/>
    <w:rsid w:val="00427AF4"/>
    <w:rsid w:val="004647DA"/>
    <w:rsid w:val="00474062"/>
    <w:rsid w:val="00477D6B"/>
    <w:rsid w:val="004C4E13"/>
    <w:rsid w:val="004F70DE"/>
    <w:rsid w:val="005019FF"/>
    <w:rsid w:val="0053057A"/>
    <w:rsid w:val="00560A29"/>
    <w:rsid w:val="00586313"/>
    <w:rsid w:val="005919B0"/>
    <w:rsid w:val="005C6649"/>
    <w:rsid w:val="00605827"/>
    <w:rsid w:val="00646050"/>
    <w:rsid w:val="006713CA"/>
    <w:rsid w:val="00676C5C"/>
    <w:rsid w:val="0073201C"/>
    <w:rsid w:val="00752ADE"/>
    <w:rsid w:val="007D1613"/>
    <w:rsid w:val="007E4C0E"/>
    <w:rsid w:val="008348C4"/>
    <w:rsid w:val="008B2CC1"/>
    <w:rsid w:val="008B60B2"/>
    <w:rsid w:val="008C55F6"/>
    <w:rsid w:val="0090731E"/>
    <w:rsid w:val="00916EE2"/>
    <w:rsid w:val="00966A22"/>
    <w:rsid w:val="0096722F"/>
    <w:rsid w:val="00980843"/>
    <w:rsid w:val="00992BCE"/>
    <w:rsid w:val="009E220B"/>
    <w:rsid w:val="009E2791"/>
    <w:rsid w:val="009E3F6F"/>
    <w:rsid w:val="009F499F"/>
    <w:rsid w:val="00A24859"/>
    <w:rsid w:val="00A42DAF"/>
    <w:rsid w:val="00A45BD8"/>
    <w:rsid w:val="00A869B7"/>
    <w:rsid w:val="00AC205C"/>
    <w:rsid w:val="00AF0A6B"/>
    <w:rsid w:val="00B05A69"/>
    <w:rsid w:val="00B9734B"/>
    <w:rsid w:val="00BA30E2"/>
    <w:rsid w:val="00BD148E"/>
    <w:rsid w:val="00C11BFE"/>
    <w:rsid w:val="00C5068F"/>
    <w:rsid w:val="00C9506D"/>
    <w:rsid w:val="00CD04F1"/>
    <w:rsid w:val="00D45252"/>
    <w:rsid w:val="00D70234"/>
    <w:rsid w:val="00D71B4D"/>
    <w:rsid w:val="00D93D55"/>
    <w:rsid w:val="00DE0B3F"/>
    <w:rsid w:val="00DE51E0"/>
    <w:rsid w:val="00E15015"/>
    <w:rsid w:val="00E335FE"/>
    <w:rsid w:val="00E85715"/>
    <w:rsid w:val="00EC4E49"/>
    <w:rsid w:val="00EC5ABE"/>
    <w:rsid w:val="00ED77FB"/>
    <w:rsid w:val="00EE45FA"/>
    <w:rsid w:val="00F158F3"/>
    <w:rsid w:val="00F66152"/>
    <w:rsid w:val="00F6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E857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85715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E857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85715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Assembly\A%2057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 57 (E)</Template>
  <TotalTime>7</TotalTime>
  <Pages>2</Pages>
  <Words>547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A/57/</vt:lpstr>
    </vt:vector>
  </TitlesOfParts>
  <Company>WIPO</Company>
  <LinksUpToDate>false</LinksUpToDate>
  <CharactersWithSpaces>3462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A/57/</dc:title>
  <dc:creator>SANCHEZ Maria Margarita</dc:creator>
  <cp:lastModifiedBy>SANCHEZ Maria Margarita</cp:lastModifiedBy>
  <cp:revision>10</cp:revision>
  <cp:lastPrinted>2017-10-11T17:06:00Z</cp:lastPrinted>
  <dcterms:created xsi:type="dcterms:W3CDTF">2017-10-11T05:24:00Z</dcterms:created>
  <dcterms:modified xsi:type="dcterms:W3CDTF">2017-10-11T17:45:00Z</dcterms:modified>
</cp:coreProperties>
</file>