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7245" w:rsidRPr="00407CCC" w:rsidTr="00A13F4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7245" w:rsidRPr="00407CCC" w:rsidRDefault="00647245" w:rsidP="00A13F4A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245" w:rsidRPr="00407CCC" w:rsidRDefault="00647245" w:rsidP="00A13F4A">
            <w:pPr>
              <w:rPr>
                <w:lang w:val="fr-FR"/>
              </w:rPr>
            </w:pPr>
            <w:r w:rsidRPr="00407CCC">
              <w:rPr>
                <w:noProof/>
                <w:lang w:val="fr-FR" w:eastAsia="fr-FR"/>
              </w:rPr>
              <w:drawing>
                <wp:inline distT="0" distB="0" distL="0" distR="0" wp14:anchorId="5074C740" wp14:editId="2B0CB2B9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7245" w:rsidRPr="00407CCC" w:rsidRDefault="00647245" w:rsidP="00A13F4A">
            <w:pPr>
              <w:jc w:val="right"/>
              <w:rPr>
                <w:lang w:val="fr-FR"/>
              </w:rPr>
            </w:pPr>
            <w:r w:rsidRPr="00407CC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47245" w:rsidRPr="00407CCC" w:rsidTr="00A13F4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7245" w:rsidRPr="00407CCC" w:rsidRDefault="00647245" w:rsidP="003D703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07CCC">
              <w:rPr>
                <w:rFonts w:ascii="Arial Black" w:hAnsi="Arial Black"/>
                <w:caps/>
                <w:sz w:val="15"/>
                <w:lang w:val="fr-FR"/>
              </w:rPr>
              <w:t>A/51/</w:t>
            </w:r>
            <w:bookmarkStart w:id="1" w:name="Code"/>
            <w:bookmarkEnd w:id="1"/>
            <w:r w:rsidRPr="00407CCC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3D7030" w:rsidRPr="00407CCC"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  <w:tr w:rsidR="00647245" w:rsidRPr="00407CCC" w:rsidTr="00A13F4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7245" w:rsidRPr="00407CCC" w:rsidRDefault="00647245" w:rsidP="00A13F4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07CCC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407CCC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47245" w:rsidRPr="00407CCC" w:rsidTr="00A13F4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7245" w:rsidRPr="00407CCC" w:rsidRDefault="00647245" w:rsidP="003D703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07CCC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="003D7030" w:rsidRPr="00407CCC">
              <w:rPr>
                <w:rFonts w:ascii="Arial Black" w:hAnsi="Arial Black"/>
                <w:caps/>
                <w:sz w:val="15"/>
                <w:lang w:val="fr-FR"/>
              </w:rPr>
              <w:t>2 octobre</w:t>
            </w:r>
            <w:r w:rsidRPr="00407CCC">
              <w:rPr>
                <w:rFonts w:ascii="Arial Black" w:hAnsi="Arial Black"/>
                <w:caps/>
                <w:sz w:val="15"/>
                <w:lang w:val="fr-FR"/>
              </w:rPr>
              <w:t> 2013</w:t>
            </w:r>
          </w:p>
        </w:tc>
      </w:tr>
    </w:tbl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b/>
          <w:sz w:val="28"/>
          <w:szCs w:val="28"/>
          <w:lang w:val="fr-FR"/>
        </w:rPr>
      </w:pPr>
      <w:r w:rsidRPr="00407CCC">
        <w:rPr>
          <w:b/>
          <w:sz w:val="28"/>
          <w:szCs w:val="28"/>
          <w:lang w:val="fr-FR"/>
        </w:rPr>
        <w:t>Assemblées des États membres de l’OMPI</w:t>
      </w: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b/>
          <w:sz w:val="24"/>
          <w:szCs w:val="24"/>
          <w:lang w:val="fr-FR"/>
        </w:rPr>
      </w:pPr>
      <w:r w:rsidRPr="00407CCC">
        <w:rPr>
          <w:b/>
          <w:sz w:val="24"/>
          <w:szCs w:val="24"/>
          <w:lang w:val="fr-FR"/>
        </w:rPr>
        <w:t>Cinquante et unième série de réunions</w:t>
      </w:r>
    </w:p>
    <w:p w:rsidR="00647245" w:rsidRPr="00407CCC" w:rsidRDefault="00647245" w:rsidP="00647245">
      <w:pPr>
        <w:rPr>
          <w:b/>
          <w:sz w:val="24"/>
          <w:szCs w:val="24"/>
          <w:lang w:val="fr-FR"/>
        </w:rPr>
      </w:pPr>
      <w:r w:rsidRPr="00407CCC">
        <w:rPr>
          <w:b/>
          <w:sz w:val="24"/>
          <w:szCs w:val="24"/>
          <w:lang w:val="fr-FR"/>
        </w:rPr>
        <w:t>Genève, 23 septembre – 2 octobre 2013</w:t>
      </w: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647245" w:rsidRPr="00407CCC" w:rsidRDefault="00647245" w:rsidP="00647245">
      <w:pPr>
        <w:rPr>
          <w:lang w:val="fr-FR"/>
        </w:rPr>
      </w:pPr>
    </w:p>
    <w:p w:rsidR="00896B94" w:rsidRPr="00407CCC" w:rsidRDefault="003D7030" w:rsidP="00896B94">
      <w:pPr>
        <w:rPr>
          <w:caps/>
          <w:sz w:val="24"/>
          <w:lang w:val="fr-FR"/>
        </w:rPr>
      </w:pPr>
      <w:r w:rsidRPr="00407CCC">
        <w:rPr>
          <w:sz w:val="24"/>
          <w:lang w:val="fr-FR"/>
        </w:rPr>
        <w:t>LISTE DES DOCUMENTS</w:t>
      </w:r>
    </w:p>
    <w:p w:rsidR="00896B94" w:rsidRPr="00407CCC" w:rsidRDefault="00896B94" w:rsidP="001567E7">
      <w:pPr>
        <w:rPr>
          <w:lang w:val="fr-FR"/>
        </w:rPr>
      </w:pPr>
    </w:p>
    <w:p w:rsidR="00896B94" w:rsidRPr="00407CCC" w:rsidRDefault="00896B94" w:rsidP="00896B94">
      <w:pPr>
        <w:rPr>
          <w:i/>
          <w:lang w:val="fr-FR"/>
        </w:rPr>
      </w:pPr>
      <w:bookmarkStart w:id="4" w:name="Prepared"/>
      <w:bookmarkEnd w:id="4"/>
      <w:proofErr w:type="gramStart"/>
      <w:r w:rsidRPr="00407CCC">
        <w:rPr>
          <w:i/>
          <w:lang w:val="fr-FR"/>
        </w:rPr>
        <w:t>établie</w:t>
      </w:r>
      <w:proofErr w:type="gramEnd"/>
      <w:r w:rsidRPr="00407CCC">
        <w:rPr>
          <w:i/>
          <w:lang w:val="fr-FR"/>
        </w:rPr>
        <w:t xml:space="preserve"> par le Secrétariat</w:t>
      </w:r>
    </w:p>
    <w:p w:rsidR="00896B94" w:rsidRPr="00407CCC" w:rsidRDefault="00896B94" w:rsidP="001567E7">
      <w:pPr>
        <w:rPr>
          <w:lang w:val="fr-FR"/>
        </w:rPr>
      </w:pPr>
    </w:p>
    <w:p w:rsidR="00896B94" w:rsidRPr="00407CCC" w:rsidRDefault="00896B94" w:rsidP="001567E7">
      <w:pPr>
        <w:rPr>
          <w:lang w:val="fr-FR"/>
        </w:rPr>
      </w:pPr>
    </w:p>
    <w:p w:rsidR="00896B94" w:rsidRPr="00407CCC" w:rsidRDefault="00896B94" w:rsidP="001567E7">
      <w:pPr>
        <w:rPr>
          <w:lang w:val="fr-FR"/>
        </w:rPr>
      </w:pPr>
    </w:p>
    <w:p w:rsidR="001567E7" w:rsidRPr="00407CCC" w:rsidRDefault="001567E7" w:rsidP="001567E7">
      <w:pPr>
        <w:rPr>
          <w:lang w:val="fr-F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9"/>
        <w:gridCol w:w="1694"/>
        <w:gridCol w:w="5527"/>
      </w:tblGrid>
      <w:tr w:rsidR="001567E7" w:rsidRPr="00407CCC" w:rsidTr="00871A50">
        <w:trPr>
          <w:cantSplit/>
          <w:tblHeader/>
        </w:trPr>
        <w:tc>
          <w:tcPr>
            <w:tcW w:w="2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407CCC" w:rsidRDefault="002017B1" w:rsidP="00896B94">
            <w:pPr>
              <w:spacing w:before="120"/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Cote et numéro du </w:t>
            </w:r>
            <w:r w:rsidR="00896B94" w:rsidRPr="00407CCC">
              <w:rPr>
                <w:szCs w:val="22"/>
                <w:lang w:val="fr-FR"/>
              </w:rPr>
              <w:t>document</w:t>
            </w:r>
          </w:p>
        </w:tc>
        <w:tc>
          <w:tcPr>
            <w:tcW w:w="1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407CCC" w:rsidRDefault="00896B94" w:rsidP="002017B1">
            <w:pPr>
              <w:spacing w:before="120"/>
              <w:ind w:left="34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Langues du</w:t>
            </w:r>
            <w:r w:rsidR="002017B1">
              <w:rPr>
                <w:szCs w:val="22"/>
                <w:lang w:val="fr-FR"/>
              </w:rPr>
              <w:t> </w:t>
            </w:r>
            <w:r w:rsidRPr="00407CCC">
              <w:rPr>
                <w:szCs w:val="22"/>
                <w:lang w:val="fr-FR"/>
              </w:rPr>
              <w:t>document</w:t>
            </w:r>
            <w:r w:rsidRPr="00407CCC">
              <w:rPr>
                <w:rStyle w:val="FootnoteReference"/>
                <w:color w:val="000000"/>
                <w:szCs w:val="22"/>
                <w:lang w:val="fr-FR"/>
              </w:rPr>
              <w:footnoteReference w:id="2"/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67E7" w:rsidRPr="00407CCC" w:rsidRDefault="00896B94" w:rsidP="00896B94">
            <w:pPr>
              <w:spacing w:before="240" w:after="240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Sujet du document</w:t>
            </w:r>
          </w:p>
        </w:tc>
      </w:tr>
      <w:tr w:rsidR="001567E7" w:rsidRPr="00407CCC" w:rsidTr="00871A50">
        <w:trPr>
          <w:cantSplit/>
          <w:tblHeader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1567E7" w:rsidRPr="00407CCC" w:rsidRDefault="001567E7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407CCC" w:rsidRDefault="001567E7" w:rsidP="002A004B">
            <w:pPr>
              <w:rPr>
                <w:color w:val="000000"/>
                <w:szCs w:val="22"/>
                <w:lang w:val="fr-FR"/>
              </w:rPr>
            </w:pP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A/51/INF/1 </w:t>
            </w:r>
            <w:proofErr w:type="spellStart"/>
            <w:r w:rsidRPr="00407CCC">
              <w:rPr>
                <w:szCs w:val="22"/>
                <w:lang w:val="fr-FR"/>
              </w:rPr>
              <w:t>Rev</w:t>
            </w:r>
            <w:proofErr w:type="spellEnd"/>
            <w:r w:rsidRPr="00407CCC">
              <w:rPr>
                <w:szCs w:val="22"/>
                <w:lang w:val="fr-FR"/>
              </w:rPr>
              <w:t>.</w:t>
            </w: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,F</w:t>
            </w:r>
            <w:proofErr w:type="spellEnd"/>
            <w:proofErr w:type="gramEnd"/>
          </w:p>
        </w:tc>
        <w:tc>
          <w:tcPr>
            <w:tcW w:w="5527" w:type="dxa"/>
          </w:tcPr>
          <w:p w:rsidR="001567E7" w:rsidRPr="00407CCC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Informations générales</w:t>
            </w:r>
            <w:r w:rsidR="001567E7" w:rsidRPr="00407CCC">
              <w:rPr>
                <w:color w:val="000000"/>
                <w:szCs w:val="22"/>
                <w:lang w:val="fr-FR"/>
              </w:rPr>
              <w:t xml:space="preserve"> </w:t>
            </w: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407CCC" w:rsidRDefault="001567E7" w:rsidP="002A004B">
            <w:pPr>
              <w:rPr>
                <w:color w:val="000000"/>
                <w:szCs w:val="22"/>
                <w:lang w:val="fr-FR"/>
              </w:rPr>
            </w:pP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A/51/INF/2</w:t>
            </w:r>
            <w:r w:rsidR="00E82579" w:rsidRPr="00407CCC">
              <w:rPr>
                <w:color w:val="000000"/>
                <w:szCs w:val="22"/>
                <w:lang w:val="fr-FR"/>
              </w:rPr>
              <w:t xml:space="preserve"> </w:t>
            </w:r>
            <w:proofErr w:type="spellStart"/>
            <w:r w:rsidR="00E82579" w:rsidRPr="00407CCC">
              <w:rPr>
                <w:color w:val="000000"/>
                <w:szCs w:val="22"/>
                <w:lang w:val="fr-FR"/>
              </w:rPr>
              <w:t>Prov.1</w:t>
            </w:r>
            <w:proofErr w:type="spellEnd"/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1567E7" w:rsidRPr="00407CCC" w:rsidRDefault="00896B94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Liste des documents préparatoires</w:t>
            </w: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407CCC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3D703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A/51/INF/3</w:t>
            </w: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B</w:t>
            </w:r>
          </w:p>
        </w:tc>
        <w:tc>
          <w:tcPr>
            <w:tcW w:w="5527" w:type="dxa"/>
          </w:tcPr>
          <w:p w:rsidR="001567E7" w:rsidRPr="00407CCC" w:rsidRDefault="003D7030" w:rsidP="003D7030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L</w:t>
            </w:r>
            <w:r w:rsidR="00896B94" w:rsidRPr="00407CCC">
              <w:rPr>
                <w:szCs w:val="22"/>
                <w:lang w:val="fr-FR"/>
              </w:rPr>
              <w:t>iste des participants</w:t>
            </w: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1567E7" w:rsidRPr="00407CCC" w:rsidRDefault="001567E7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1567E7" w:rsidRPr="00407CCC" w:rsidRDefault="001567E7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A/51/INF/4</w:t>
            </w:r>
          </w:p>
        </w:tc>
        <w:tc>
          <w:tcPr>
            <w:tcW w:w="1694" w:type="dxa"/>
          </w:tcPr>
          <w:p w:rsidR="001567E7" w:rsidRPr="00407CCC" w:rsidRDefault="001567E7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,F</w:t>
            </w:r>
            <w:proofErr w:type="spellEnd"/>
            <w:proofErr w:type="gramEnd"/>
          </w:p>
        </w:tc>
        <w:tc>
          <w:tcPr>
            <w:tcW w:w="5527" w:type="dxa"/>
          </w:tcPr>
          <w:p w:rsidR="001567E7" w:rsidRPr="00407CCC" w:rsidRDefault="003D7030" w:rsidP="00896B9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B</w:t>
            </w:r>
            <w:r w:rsidR="00896B94" w:rsidRPr="00407CCC">
              <w:rPr>
                <w:szCs w:val="22"/>
                <w:lang w:val="fr-FR"/>
              </w:rPr>
              <w:t>ureau</w:t>
            </w:r>
            <w:r w:rsidR="00896B94" w:rsidRPr="00407CCC">
              <w:rPr>
                <w:color w:val="000000"/>
                <w:szCs w:val="22"/>
                <w:lang w:val="fr-FR"/>
              </w:rPr>
              <w:t>x</w:t>
            </w: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407CCC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1567E7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A/51/INF/5</w:t>
            </w:r>
          </w:p>
        </w:tc>
        <w:tc>
          <w:tcPr>
            <w:tcW w:w="1694" w:type="dxa"/>
          </w:tcPr>
          <w:p w:rsidR="001567E7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1567E7" w:rsidRPr="00407CCC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Situation du </w:t>
            </w:r>
            <w:r w:rsidRPr="00407CCC">
              <w:rPr>
                <w:szCs w:val="22"/>
                <w:lang w:val="fr-FR"/>
              </w:rPr>
              <w:t>Traité de Beijing sur les interprétations et exécutions audiovisuelles</w:t>
            </w: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407CCC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A/51/INF/6</w:t>
            </w: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E82579" w:rsidRPr="00407CCC" w:rsidRDefault="00647245" w:rsidP="002A004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Document d’information sur les bureaux extérieurs</w:t>
            </w: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407CCC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A/51/INF/6 </w:t>
            </w:r>
            <w:proofErr w:type="spellStart"/>
            <w:r w:rsidRPr="00407CCC">
              <w:rPr>
                <w:szCs w:val="22"/>
                <w:lang w:val="fr-FR"/>
              </w:rPr>
              <w:t>Add</w:t>
            </w:r>
            <w:proofErr w:type="spellEnd"/>
            <w:r w:rsidRPr="00407CCC">
              <w:rPr>
                <w:szCs w:val="22"/>
                <w:lang w:val="fr-FR"/>
              </w:rPr>
              <w:t>.</w:t>
            </w: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E82579" w:rsidRPr="00407CCC" w:rsidRDefault="00122D06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Additif au document d</w:t>
            </w:r>
            <w:r w:rsidR="00A74012" w:rsidRPr="00407CCC">
              <w:rPr>
                <w:color w:val="000000"/>
                <w:szCs w:val="22"/>
                <w:lang w:val="fr-FR"/>
              </w:rPr>
              <w:t>’</w:t>
            </w:r>
            <w:r w:rsidRPr="00407CCC">
              <w:rPr>
                <w:color w:val="000000"/>
                <w:szCs w:val="22"/>
                <w:lang w:val="fr-FR"/>
              </w:rPr>
              <w:t>information sur les bureaux extérieurs</w:t>
            </w:r>
          </w:p>
        </w:tc>
      </w:tr>
      <w:tr w:rsidR="00E82579" w:rsidRPr="00407CCC" w:rsidTr="00871A50">
        <w:trPr>
          <w:cantSplit/>
        </w:trPr>
        <w:tc>
          <w:tcPr>
            <w:tcW w:w="2418" w:type="dxa"/>
            <w:gridSpan w:val="2"/>
          </w:tcPr>
          <w:p w:rsidR="00E82579" w:rsidRPr="00407CCC" w:rsidRDefault="00E82579" w:rsidP="001567E7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E82579" w:rsidRPr="00407CCC" w:rsidRDefault="00E82579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82579" w:rsidRPr="00407CCC" w:rsidRDefault="00E82579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017B1">
            <w:pPr>
              <w:keepNext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lastRenderedPageBreak/>
              <w:t xml:space="preserve">A/51/INF/6 </w:t>
            </w:r>
            <w:proofErr w:type="spellStart"/>
            <w:r w:rsidRPr="00407CCC">
              <w:rPr>
                <w:szCs w:val="22"/>
                <w:lang w:val="fr-FR"/>
              </w:rPr>
              <w:t>Add.2</w:t>
            </w:r>
            <w:proofErr w:type="spellEnd"/>
          </w:p>
        </w:tc>
        <w:tc>
          <w:tcPr>
            <w:tcW w:w="1694" w:type="dxa"/>
          </w:tcPr>
          <w:p w:rsidR="003D7030" w:rsidRPr="00407CCC" w:rsidRDefault="003D7030" w:rsidP="002017B1">
            <w:pPr>
              <w:keepNext/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2017B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Additif au document d’information sur les bureaux extérieurs</w:t>
            </w:r>
          </w:p>
        </w:tc>
      </w:tr>
      <w:tr w:rsidR="002017B1" w:rsidRPr="00407CCC" w:rsidTr="00871A50">
        <w:trPr>
          <w:cantSplit/>
        </w:trPr>
        <w:tc>
          <w:tcPr>
            <w:tcW w:w="2418" w:type="dxa"/>
            <w:gridSpan w:val="2"/>
          </w:tcPr>
          <w:p w:rsidR="002017B1" w:rsidRPr="00407CCC" w:rsidRDefault="002017B1" w:rsidP="002017B1">
            <w:pPr>
              <w:keepNext/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2017B1" w:rsidRPr="00407CCC" w:rsidRDefault="002017B1" w:rsidP="002017B1">
            <w:pPr>
              <w:keepNext/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017B1" w:rsidRPr="00407CCC" w:rsidRDefault="002017B1" w:rsidP="002017B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4D0B54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A/51/INF/6 </w:t>
            </w:r>
            <w:proofErr w:type="spellStart"/>
            <w:r w:rsidRPr="00407CCC">
              <w:rPr>
                <w:szCs w:val="22"/>
                <w:lang w:val="fr-FR"/>
              </w:rPr>
              <w:t>Add.3</w:t>
            </w:r>
            <w:proofErr w:type="spellEnd"/>
          </w:p>
        </w:tc>
        <w:tc>
          <w:tcPr>
            <w:tcW w:w="1694" w:type="dxa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Additif au document d’information sur les bureaux extérieurs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4D0B54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4D0B54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A/51/INF/7</w:t>
            </w:r>
          </w:p>
        </w:tc>
        <w:tc>
          <w:tcPr>
            <w:tcW w:w="1694" w:type="dxa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Liste des documents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4D0B54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3D703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Ordre du jour unifié et annoté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A/51/2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Admission d’observateurs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E8257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E82579">
            <w:pPr>
              <w:ind w:left="459" w:hanging="17"/>
              <w:rPr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A/51/3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Nomination du Directeur général en 2014 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A/51/4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Composition du Comité de coordination de l’OMPI;  élection des membres des comités exécutifs des unions de Paris et de Berne et désignation des membres ad hoc du Comité de coordination de l’OMPI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E1CAC">
            <w:pPr>
              <w:ind w:left="459" w:hanging="17"/>
              <w:rPr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A/51/5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</w:t>
            </w:r>
            <w:r w:rsidRPr="00407CCC">
              <w:rPr>
                <w:color w:val="000000"/>
                <w:lang w:val="fr-FR"/>
              </w:rPr>
              <w:t>apport sur l’exécution du programme en</w:t>
            </w:r>
            <w:r w:rsidRPr="00407CCC">
              <w:rPr>
                <w:lang w:val="fr-FR"/>
              </w:rPr>
              <w:t xml:space="preserve"> 2012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A/51/5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Add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Additif au rapport sur l’exécution du programme en 2012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 w:hanging="17"/>
              <w:rPr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A/51/6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Niveau d’utilisation des réserves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A/51/7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Programme et budget proposé pour l’exercice biennal 2014-2015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A/51/8</w:t>
            </w:r>
          </w:p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 w:hanging="17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Rapport sur l’état d’avancement de la mise en œuvre d’un système intégré et global de planification des ressources de l’Organisation (ERP)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 w:hanging="17"/>
              <w:rPr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A/51/9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rFonts w:eastAsia="MS Mincho"/>
                <w:szCs w:val="22"/>
                <w:lang w:val="fr-FR" w:eastAsia="ja-JP"/>
              </w:rPr>
              <w:t>Rapport sur l’</w:t>
            </w:r>
            <w:r w:rsidRPr="00407CCC">
              <w:rPr>
                <w:rFonts w:eastAsia="MS Mincho"/>
                <w:color w:val="000000"/>
                <w:szCs w:val="22"/>
                <w:lang w:val="fr-FR" w:eastAsia="ja-JP"/>
              </w:rPr>
              <w:t>é</w:t>
            </w:r>
            <w:r w:rsidRPr="00407CCC">
              <w:rPr>
                <w:rFonts w:eastAsia="MS Mincho"/>
                <w:szCs w:val="22"/>
                <w:lang w:val="fr-FR" w:eastAsia="ja-JP"/>
              </w:rPr>
              <w:t>tat d’avancement du projet  de nouvelle salle de conf</w:t>
            </w:r>
            <w:r w:rsidRPr="00407CCC">
              <w:rPr>
                <w:rFonts w:eastAsia="MS Mincho"/>
                <w:color w:val="000000"/>
                <w:szCs w:val="22"/>
                <w:lang w:val="fr-FR" w:eastAsia="ja-JP"/>
              </w:rPr>
              <w:t>é</w:t>
            </w:r>
            <w:r w:rsidRPr="00407CCC">
              <w:rPr>
                <w:rFonts w:eastAsia="MS Mincho"/>
                <w:szCs w:val="22"/>
                <w:lang w:val="fr-FR" w:eastAsia="ja-JP"/>
              </w:rPr>
              <w:t>rence et du projet  de nouvelle construction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A/51/10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rFonts w:eastAsia="MS Mincho"/>
                <w:szCs w:val="22"/>
                <w:lang w:val="fr-FR" w:eastAsia="ja-JP"/>
              </w:rPr>
              <w:t>Rapport sur l’état d’avancement du projet relatif au renforcement des normes de sûreté et de sécurité pour les bâtiments existants de l’OMPI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A/51/11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Rapport sur l’état d’avancement du </w:t>
            </w:r>
            <w:r w:rsidRPr="00407CCC">
              <w:rPr>
                <w:color w:val="000000"/>
                <w:szCs w:val="22"/>
                <w:lang w:val="fr-FR"/>
              </w:rPr>
              <w:t>p</w:t>
            </w:r>
            <w:r w:rsidRPr="00407CCC">
              <w:rPr>
                <w:szCs w:val="22"/>
                <w:lang w:val="fr-FR"/>
              </w:rPr>
              <w:t>rojet d’investissement dans les technologies de l’information et de la communication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A/51/12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Rapport sur l’état d’avancement de la mise en œuvre de la politique linguistique de l’OMPI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7C1D02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A/51/13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122D0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Résumé des décisions et recommandations formulées par le Comité du programme et budget à sa vingtième session</w:t>
            </w:r>
            <w:r w:rsidRPr="00407CCC">
              <w:rPr>
                <w:color w:val="000000"/>
                <w:szCs w:val="22"/>
                <w:lang w:val="fr-FR"/>
              </w:rPr>
              <w:t xml:space="preserve"> </w:t>
            </w:r>
            <w:r w:rsidRPr="00407CCC">
              <w:rPr>
                <w:szCs w:val="22"/>
                <w:lang w:val="fr-FR"/>
              </w:rPr>
              <w:t>(8 – 12 juillet 2013)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34F9F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A/51/14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Résumé des décisions et recommandations formulées par le Comité du programme et budget à sa vingt</w:t>
            </w:r>
            <w:r w:rsidRPr="00407CCC">
              <w:rPr>
                <w:color w:val="000000"/>
                <w:szCs w:val="22"/>
                <w:lang w:val="fr-FR"/>
              </w:rPr>
              <w:t xml:space="preserve"> et uni</w:t>
            </w:r>
            <w:r w:rsidRPr="00407CCC">
              <w:rPr>
                <w:szCs w:val="22"/>
                <w:lang w:val="fr-FR"/>
              </w:rPr>
              <w:t xml:space="preserve">ème session </w:t>
            </w:r>
            <w:r w:rsidRPr="00407CCC">
              <w:rPr>
                <w:szCs w:val="22"/>
                <w:lang w:val="fr-FR"/>
              </w:rPr>
              <w:br/>
              <w:t xml:space="preserve">(9 – 13 </w:t>
            </w:r>
            <w:r w:rsidRPr="00407CCC">
              <w:rPr>
                <w:color w:val="000000"/>
                <w:szCs w:val="22"/>
                <w:lang w:val="fr-FR"/>
              </w:rPr>
              <w:t xml:space="preserve">septembre </w:t>
            </w:r>
            <w:r w:rsidRPr="00407CCC">
              <w:rPr>
                <w:szCs w:val="22"/>
                <w:lang w:val="fr-FR"/>
              </w:rPr>
              <w:t>2013)</w:t>
            </w: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871A50">
        <w:trPr>
          <w:cantSplit/>
        </w:trPr>
        <w:tc>
          <w:tcPr>
            <w:tcW w:w="2418" w:type="dxa"/>
            <w:gridSpan w:val="2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A/51/15</w:t>
            </w:r>
          </w:p>
        </w:tc>
        <w:tc>
          <w:tcPr>
            <w:tcW w:w="1694" w:type="dxa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E</w:t>
            </w:r>
            <w:r w:rsidRPr="00407CCC">
              <w:rPr>
                <w:color w:val="000000"/>
                <w:lang w:val="fr-FR"/>
              </w:rPr>
              <w:t xml:space="preserve">xamen de la procédure budgétaire appliquée aux projets proposés par le </w:t>
            </w:r>
            <w:r w:rsidRPr="00407CCC">
              <w:rPr>
                <w:lang w:val="fr-FR"/>
              </w:rPr>
              <w:t>C</w:t>
            </w:r>
            <w:r w:rsidRPr="00407CCC">
              <w:rPr>
                <w:color w:val="000000"/>
                <w:lang w:val="fr-FR"/>
              </w:rPr>
              <w:t>omité du développement et de la propriété intellectuelle</w:t>
            </w:r>
            <w:r w:rsidRPr="00407CCC">
              <w:rPr>
                <w:lang w:val="fr-FR"/>
              </w:rPr>
              <w:t xml:space="preserve"> (CDIP) </w:t>
            </w:r>
            <w:r w:rsidRPr="00407CCC">
              <w:rPr>
                <w:color w:val="000000"/>
                <w:lang w:val="fr-FR"/>
              </w:rPr>
              <w:t xml:space="preserve">pour la mise en œuvre des recommandations relatives au </w:t>
            </w:r>
            <w:r w:rsidRPr="00407CCC">
              <w:rPr>
                <w:lang w:val="fr-FR"/>
              </w:rPr>
              <w:t>P</w:t>
            </w:r>
            <w:r w:rsidRPr="00407CCC">
              <w:rPr>
                <w:color w:val="000000"/>
                <w:lang w:val="fr-FR"/>
              </w:rPr>
              <w:t>lan d’action pour le développement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E8257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E82579">
            <w:pPr>
              <w:pStyle w:val="Footer"/>
              <w:keepNext/>
              <w:keepLines/>
              <w:ind w:left="459"/>
              <w:rPr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A/51/16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lang w:val="fr-FR"/>
              </w:rPr>
              <w:t>P</w:t>
            </w:r>
            <w:r w:rsidRPr="00407CCC">
              <w:rPr>
                <w:lang w:val="fr-FR"/>
              </w:rPr>
              <w:t>lan-cadre d’équipement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64"/>
              <w:rPr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A/51/17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</w:t>
            </w:r>
            <w:r w:rsidRPr="00407CCC">
              <w:rPr>
                <w:color w:val="000000"/>
                <w:lang w:val="fr-FR"/>
              </w:rPr>
              <w:t>apport sur la mise en œuvre des mesures de maîtrise des coûts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A/51/18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color w:val="000000"/>
                <w:szCs w:val="22"/>
                <w:lang w:val="fr-FR"/>
              </w:rPr>
              <w:t>Financement des prestations à long terme dues au personnel à l’OMPI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A/51/19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5C57AC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É</w:t>
            </w:r>
            <w:r w:rsidRPr="00407CCC">
              <w:rPr>
                <w:color w:val="000000"/>
                <w:lang w:val="fr-FR"/>
              </w:rPr>
              <w:t>tat de paiement des contributions au</w:t>
            </w:r>
            <w:r w:rsidRPr="00407CCC">
              <w:rPr>
                <w:lang w:val="fr-FR"/>
              </w:rPr>
              <w:t xml:space="preserve"> 10 </w:t>
            </w:r>
            <w:r w:rsidRPr="00407CCC">
              <w:rPr>
                <w:color w:val="000000"/>
                <w:lang w:val="fr-FR"/>
              </w:rPr>
              <w:t xml:space="preserve">septembre </w:t>
            </w:r>
            <w:r w:rsidRPr="00407CCC">
              <w:rPr>
                <w:lang w:val="fr-FR"/>
              </w:rPr>
              <w:t>2013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5C57AC">
            <w:pPr>
              <w:pStyle w:val="Footer"/>
              <w:ind w:left="464"/>
              <w:rPr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A/51/20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5C57AC">
            <w:pPr>
              <w:pStyle w:val="Footer"/>
              <w:ind w:left="464"/>
              <w:rPr>
                <w:lang w:val="fr-FR"/>
              </w:rPr>
            </w:pPr>
            <w:r w:rsidRPr="00407CCC">
              <w:rPr>
                <w:lang w:val="fr-FR"/>
              </w:rPr>
              <w:t>Rapport général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Composition du Comité du programme et budget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WO/GA/43/2 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5C57AC">
            <w:pPr>
              <w:keepNext/>
              <w:keepLines/>
              <w:ind w:left="459"/>
              <w:rPr>
                <w:bCs/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Rapport financier annuel et états financiers pour 2012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WO/GA/43/3 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59"/>
              <w:rPr>
                <w:bCs/>
                <w:szCs w:val="22"/>
                <w:lang w:val="fr-FR"/>
              </w:rPr>
            </w:pPr>
            <w:r w:rsidRPr="00407CCC">
              <w:rPr>
                <w:lang w:val="fr-FR"/>
              </w:rPr>
              <w:t>État de paiement des contributions au 30 juin 2013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iCs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WO/GA/43/5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Rapport de l’Organe consultatif indépendant de surveillance de l’OMPI (</w:t>
            </w:r>
            <w:proofErr w:type="spellStart"/>
            <w:r w:rsidRPr="00407CCC">
              <w:rPr>
                <w:szCs w:val="22"/>
                <w:lang w:val="fr-FR"/>
              </w:rPr>
              <w:t>OCIS</w:t>
            </w:r>
            <w:proofErr w:type="spellEnd"/>
            <w:r w:rsidRPr="00407CCC">
              <w:rPr>
                <w:szCs w:val="22"/>
                <w:lang w:val="fr-FR"/>
              </w:rPr>
              <w:t>)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WO/GA/43/6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Rapport du jury de sélection en vue de la nomination des nouveaux membres de l’Organe consultatif indépendant de surveillance</w:t>
            </w:r>
            <w:r w:rsidRPr="00407CCC">
              <w:rPr>
                <w:color w:val="000000"/>
                <w:szCs w:val="22"/>
                <w:lang w:val="fr-FR"/>
              </w:rPr>
              <w:t xml:space="preserve"> (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OCIS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) de l’OMPI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WO/GA/43/7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Rapport de synthèse annuel du directeur de la Division de l’audit et de la supervision internes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59"/>
              <w:rPr>
                <w:snapToGrid w:val="0"/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017B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WO/GA/43/8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017B1">
            <w:pPr>
              <w:keepNext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2017B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Rapport du vérificateur externe des comptes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WO/GA/43/9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 xml:space="preserve">Rapport sur les résultats de la Conférence diplomatique </w:t>
            </w:r>
            <w:r w:rsidRPr="00407CCC">
              <w:rPr>
                <w:color w:val="000000"/>
                <w:lang w:val="fr-FR"/>
              </w:rPr>
              <w:t xml:space="preserve">de Marrakech </w:t>
            </w:r>
            <w:r w:rsidRPr="00407CCC">
              <w:rPr>
                <w:lang w:val="fr-FR"/>
              </w:rPr>
              <w:t>pour la conclusion d’un traité visant à faciliter l’accès des déficients visuels et des personnes ayant des difficultés de lecture des textes imprimés aux œuvres publiées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WO/GA/43/10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Rapport du Comité du développement et de la propriété intellectuelle (CDIP) </w:t>
            </w: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rPr>
          <w:cantSplit/>
        </w:trPr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Description de la contribution des organes compétents de l’OMPI à la mise en œuvre des recommandations du </w:t>
            </w:r>
            <w:r w:rsidRPr="00407CCC">
              <w:rPr>
                <w:color w:val="000000"/>
                <w:szCs w:val="22"/>
                <w:lang w:val="fr-FR"/>
              </w:rPr>
              <w:t>P</w:t>
            </w:r>
            <w:r w:rsidRPr="00407CCC">
              <w:rPr>
                <w:szCs w:val="22"/>
                <w:lang w:val="fr-FR"/>
              </w:rPr>
              <w:t>lan d’action pour le développement qui les concernent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E8257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E8257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E82579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Questions concernant</w:t>
            </w:r>
            <w:r w:rsidRPr="00407CCC">
              <w:rPr>
                <w:szCs w:val="22"/>
                <w:lang w:val="fr-FR"/>
              </w:rPr>
              <w:t xml:space="preserve"> la convocation d’une conférence diplomatique pour l’adoption d’un traité sur le droit des dessins et modèles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WO/GA/43/13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3D7030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lang w:val="fr-FR"/>
              </w:rPr>
              <w:t>Rapport sur les travaux du comité permanent du droit d’auteur et des droits connexes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WO/GA/43/14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1B397C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WO/GA/43/15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Coopération dans le cadre des déclarations communes de la Conférence diplomatique pour l’adoption du Traité sur le droit des brevets (PLT)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WO/GA/43/16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Rapports sur les autres comités de l’OMPI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8648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WO/GA/43/17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5C57AC">
            <w:pPr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Centre d’arbitrage et de médiation de l’OMPI, y compris les noms de domaine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1B397C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WO/GA/43/18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G</w:t>
            </w:r>
            <w:r w:rsidRPr="00407CCC">
              <w:rPr>
                <w:color w:val="000000"/>
                <w:szCs w:val="22"/>
                <w:lang w:val="fr-FR"/>
              </w:rPr>
              <w:t>ouvernance de l’</w:t>
            </w:r>
            <w:r w:rsidRPr="00407CCC">
              <w:rPr>
                <w:szCs w:val="22"/>
                <w:lang w:val="fr-FR"/>
              </w:rPr>
              <w:t>OMPI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szCs w:val="22"/>
                <w:lang w:val="fr-FR"/>
              </w:rPr>
              <w:t>WO/GA/43/19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Rapport sur la mise en œuvre des recommandations présentées pour examen par le Corps commun d’inspection aux instances délibérantes de l’OMPI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szCs w:val="22"/>
                <w:lang w:val="fr-FR"/>
              </w:rPr>
              <w:t>WO/GA/43/20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color w:val="000000"/>
                <w:szCs w:val="22"/>
                <w:lang w:val="fr-FR"/>
              </w:rPr>
              <w:t>Rapport final sur l’état d’avancement de la mise en œuvre du Programme de réorientation stratégique de l’OMPI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017B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szCs w:val="22"/>
                <w:lang w:val="fr-FR"/>
              </w:rPr>
              <w:t>WO/GA/43/21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017B1">
            <w:pPr>
              <w:keepNext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2017B1">
            <w:pPr>
              <w:keepNext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bCs/>
                <w:color w:val="000000"/>
                <w:szCs w:val="22"/>
                <w:lang w:val="fr-FR"/>
              </w:rPr>
              <w:t>Proposition de définition des dépenses de développement dans le cadre du programme et budget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34635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07CCC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WO/GA/43/22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07CCC">
            <w:pPr>
              <w:keepNext/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07CCC">
            <w:pPr>
              <w:keepNext/>
              <w:ind w:left="464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</w:t>
            </w:r>
            <w:proofErr w:type="spellStart"/>
            <w:r w:rsidRPr="00407CCC">
              <w:rPr>
                <w:szCs w:val="22"/>
                <w:lang w:val="fr-FR"/>
              </w:rPr>
              <w:t>CF</w:t>
            </w:r>
            <w:proofErr w:type="spellEnd"/>
            <w:r w:rsidRPr="00407CCC">
              <w:rPr>
                <w:szCs w:val="22"/>
                <w:lang w:val="fr-FR"/>
              </w:rPr>
              <w:t>/33/1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pStyle w:val="Footer"/>
              <w:ind w:left="459"/>
              <w:rPr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Approbation d’accords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R</w:t>
            </w:r>
            <w:r>
              <w:rPr>
                <w:szCs w:val="22"/>
                <w:lang w:val="fr-FR"/>
              </w:rPr>
              <w:t>apport annuel sur les ressources humaines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WO/CC/67/2 Corr.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Rapport annuel sur les ressources humaines </w:t>
            </w:r>
            <w:r>
              <w:rPr>
                <w:szCs w:val="22"/>
                <w:lang w:val="fr-FR"/>
              </w:rPr>
              <w:br/>
              <w:t>– rectificatif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WO/CC/67/3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Révision du Statut et Règlement du personnel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WO/CC/67/3 Corr.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E</w:t>
            </w: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szCs w:val="22"/>
                <w:lang w:val="fr-FR"/>
              </w:rPr>
              <w:t>Corrigendum</w:t>
            </w:r>
            <w:proofErr w:type="spellEnd"/>
            <w:r w:rsidRPr="00407CCC">
              <w:rPr>
                <w:szCs w:val="22"/>
                <w:lang w:val="fr-FR"/>
              </w:rPr>
              <w:t xml:space="preserve"> to the </w:t>
            </w:r>
            <w:proofErr w:type="spellStart"/>
            <w:r w:rsidRPr="00407CCC">
              <w:rPr>
                <w:szCs w:val="22"/>
                <w:lang w:val="fr-FR"/>
              </w:rPr>
              <w:t>Revision</w:t>
            </w:r>
            <w:proofErr w:type="spellEnd"/>
            <w:r w:rsidRPr="00407CCC">
              <w:rPr>
                <w:szCs w:val="22"/>
                <w:lang w:val="fr-FR"/>
              </w:rPr>
              <w:t xml:space="preserve"> of the Staff </w:t>
            </w:r>
            <w:proofErr w:type="spellStart"/>
            <w:r w:rsidRPr="00407CCC">
              <w:rPr>
                <w:szCs w:val="22"/>
                <w:lang w:val="fr-FR"/>
              </w:rPr>
              <w:t>Regulations</w:t>
            </w:r>
            <w:proofErr w:type="spellEnd"/>
            <w:r w:rsidRPr="00407CCC">
              <w:rPr>
                <w:szCs w:val="22"/>
                <w:lang w:val="fr-FR"/>
              </w:rPr>
              <w:t xml:space="preserve"> and </w:t>
            </w:r>
            <w:proofErr w:type="spellStart"/>
            <w:r w:rsidRPr="00407CCC">
              <w:rPr>
                <w:szCs w:val="22"/>
                <w:lang w:val="fr-FR"/>
              </w:rPr>
              <w:t>Rules</w:t>
            </w:r>
            <w:proofErr w:type="spellEnd"/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WO/CC/67/4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P/A/46/1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P/</w:t>
            </w:r>
            <w:proofErr w:type="spellStart"/>
            <w:r w:rsidRPr="00407CCC">
              <w:rPr>
                <w:szCs w:val="22"/>
                <w:lang w:val="fr-FR"/>
              </w:rPr>
              <w:t>EC</w:t>
            </w:r>
            <w:proofErr w:type="spellEnd"/>
            <w:r w:rsidRPr="00407CCC">
              <w:rPr>
                <w:szCs w:val="22"/>
                <w:lang w:val="fr-FR"/>
              </w:rPr>
              <w:t>/52/1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B/A/40/1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B/</w:t>
            </w:r>
            <w:proofErr w:type="spellStart"/>
            <w:r w:rsidRPr="00407CCC">
              <w:rPr>
                <w:szCs w:val="22"/>
                <w:lang w:val="fr-FR"/>
              </w:rPr>
              <w:t>EC</w:t>
            </w:r>
            <w:proofErr w:type="spellEnd"/>
            <w:r w:rsidRPr="00407CCC">
              <w:rPr>
                <w:szCs w:val="22"/>
                <w:lang w:val="fr-FR"/>
              </w:rPr>
              <w:t>/58/1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407CCC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MM/A/46/1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proofErr w:type="spell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pStyle w:val="Footer"/>
              <w:ind w:left="459"/>
              <w:rPr>
                <w:bCs/>
                <w:szCs w:val="22"/>
                <w:lang w:val="fr-FR"/>
              </w:rPr>
            </w:pPr>
            <w:r w:rsidRPr="00871A50">
              <w:rPr>
                <w:szCs w:val="22"/>
                <w:lang w:val="fr-FR"/>
              </w:rPr>
              <w:t>Rapport sur l’état d’avancement du programme de modernisation informatique (système d’enregistrement international de Madrid)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bCs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017B1">
            <w:pPr>
              <w:pStyle w:val="Footer"/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MM/A/46/2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017B1">
            <w:pPr>
              <w:keepNext/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871A50" w:rsidRDefault="00871A50" w:rsidP="002017B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871A50">
              <w:rPr>
                <w:szCs w:val="22"/>
                <w:lang w:val="fr-FR"/>
              </w:rPr>
              <w:t>Rapport sur l’état d’avancement de la base de données sur les produits et services du système de Madrid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MM/A/46/3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H/A/32/1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871A50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871A50">
              <w:rPr>
                <w:szCs w:val="22"/>
                <w:lang w:val="fr-FR"/>
              </w:rPr>
              <w:t>Rapport sur l’état d’avancement du programme de modernisation informatique (système d’enregistrement international de La</w:t>
            </w:r>
            <w:r>
              <w:rPr>
                <w:szCs w:val="22"/>
                <w:lang w:val="fr-FR"/>
              </w:rPr>
              <w:t> </w:t>
            </w:r>
            <w:r w:rsidRPr="00871A50">
              <w:rPr>
                <w:szCs w:val="22"/>
                <w:lang w:val="fr-FR"/>
              </w:rPr>
              <w:t>Haye)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H/A/32/2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871A50">
              <w:rPr>
                <w:szCs w:val="22"/>
                <w:lang w:val="fr-FR"/>
              </w:rPr>
              <w:t>Questions concernant le développement juridique du système de La Haye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H/A/32/3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N/A/32/1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LI/A/29/1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Examen du système de Lisbonne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LI/A/29/2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i/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i/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i/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LO/A/32/1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keepNext/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IPC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/A/33/1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871A50" w:rsidP="004D0B54">
            <w:pPr>
              <w:keepNext/>
              <w:ind w:left="459"/>
              <w:rPr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4D0B54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4D0B54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4D0B54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871A50" w:rsidRPr="00407CCC" w:rsidTr="00D46646">
        <w:tc>
          <w:tcPr>
            <w:tcW w:w="2409" w:type="dxa"/>
          </w:tcPr>
          <w:p w:rsidR="00871A50" w:rsidRPr="00407CCC" w:rsidRDefault="00871A50" w:rsidP="00D46646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71A50" w:rsidRPr="00407CCC" w:rsidRDefault="00871A50" w:rsidP="00D46646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71A50" w:rsidRPr="00407CCC" w:rsidRDefault="00871A50" w:rsidP="00D46646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PCT/A/44/1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 xml:space="preserve">Groupe de travail du PCT : rapport de la </w:t>
            </w:r>
            <w:r w:rsidRPr="00407CCC">
              <w:rPr>
                <w:color w:val="000000"/>
                <w:szCs w:val="22"/>
                <w:lang w:val="fr-FR"/>
              </w:rPr>
              <w:t xml:space="preserve">sixième </w:t>
            </w:r>
            <w:r w:rsidRPr="00407CCC">
              <w:rPr>
                <w:szCs w:val="22"/>
                <w:lang w:val="fr-FR"/>
              </w:rPr>
              <w:t>session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PCT/A/44/2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proofErr w:type="spell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Travaux des administrations internationales relatifs à la qualité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PCT/A/44/3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proofErr w:type="spell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6A45B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Propositions de modification du règlement d’exécution du PCT</w:t>
            </w:r>
          </w:p>
        </w:tc>
      </w:tr>
      <w:tr w:rsidR="00871A50" w:rsidRPr="00407CCC" w:rsidTr="00647245">
        <w:tc>
          <w:tcPr>
            <w:tcW w:w="2409" w:type="dxa"/>
          </w:tcPr>
          <w:p w:rsidR="00871A50" w:rsidRPr="00407CCC" w:rsidRDefault="00871A5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71A50" w:rsidRPr="00407CCC" w:rsidRDefault="00871A50" w:rsidP="002A004B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71A50" w:rsidRPr="00407CCC" w:rsidRDefault="00871A50" w:rsidP="006A45BB">
            <w:pPr>
              <w:ind w:left="459"/>
              <w:rPr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017B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 xml:space="preserve">PCT/A/44/4 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2017B1">
            <w:pPr>
              <w:pStyle w:val="TitleofDoc"/>
              <w:keepNext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proofErr w:type="spell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407CCC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2017B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N</w:t>
            </w:r>
            <w:r w:rsidRPr="00407CCC">
              <w:rPr>
                <w:color w:val="000000"/>
                <w:szCs w:val="22"/>
                <w:lang w:val="fr-FR"/>
              </w:rPr>
              <w:t>omination de l’Office d’</w:t>
            </w:r>
            <w:r w:rsidRPr="00407CCC">
              <w:rPr>
                <w:szCs w:val="22"/>
                <w:lang w:val="fr-FR"/>
              </w:rPr>
              <w:t>É</w:t>
            </w:r>
            <w:r w:rsidRPr="00407CCC">
              <w:rPr>
                <w:color w:val="000000"/>
                <w:szCs w:val="22"/>
                <w:lang w:val="fr-FR"/>
              </w:rPr>
              <w:t>tat de la propriété intellectuelle de l’</w:t>
            </w:r>
            <w:r w:rsidRPr="00407CCC">
              <w:rPr>
                <w:szCs w:val="22"/>
                <w:lang w:val="fr-FR"/>
              </w:rPr>
              <w:t>U</w:t>
            </w:r>
            <w:r w:rsidRPr="00407CCC">
              <w:rPr>
                <w:color w:val="000000"/>
                <w:szCs w:val="22"/>
                <w:lang w:val="fr-FR"/>
              </w:rPr>
              <w:t>kraine en qualité d’administration chargée de la recherche internationale et de l’examen préliminaire international selon le PCT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pStyle w:val="Footer"/>
              <w:ind w:left="459"/>
              <w:rPr>
                <w:szCs w:val="22"/>
                <w:lang w:val="fr-FR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  <w:lang w:val="es-ES"/>
              </w:rPr>
            </w:pPr>
            <w:r w:rsidRPr="008121D6">
              <w:rPr>
                <w:color w:val="000000"/>
                <w:szCs w:val="22"/>
                <w:lang w:val="es-ES"/>
              </w:rPr>
              <w:t>PCT/A/44/5</w:t>
            </w: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es-ES"/>
              </w:rPr>
            </w:pPr>
            <w:proofErr w:type="spellStart"/>
            <w:r w:rsidRPr="008121D6">
              <w:rPr>
                <w:rFonts w:ascii="Arial" w:hAnsi="Arial" w:cs="Arial"/>
                <w:color w:val="000000"/>
                <w:sz w:val="22"/>
                <w:szCs w:val="22"/>
              </w:rPr>
              <w:t>A,C,E,F,R,S</w:t>
            </w:r>
            <w:proofErr w:type="spellEnd"/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871A50">
            <w:pPr>
              <w:keepNext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BP/A/29/1</w:t>
            </w:r>
          </w:p>
        </w:tc>
        <w:tc>
          <w:tcPr>
            <w:tcW w:w="1703" w:type="dxa"/>
            <w:gridSpan w:val="2"/>
          </w:tcPr>
          <w:p w:rsidR="00871A50" w:rsidRPr="008121D6" w:rsidRDefault="00871A50" w:rsidP="00871A50">
            <w:pPr>
              <w:keepNext/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A,C,E,F,R,S</w:t>
            </w:r>
            <w:proofErr w:type="spellEnd"/>
          </w:p>
        </w:tc>
        <w:tc>
          <w:tcPr>
            <w:tcW w:w="5527" w:type="dxa"/>
          </w:tcPr>
          <w:p w:rsidR="00871A50" w:rsidRPr="008121D6" w:rsidRDefault="00871A50" w:rsidP="00871A50">
            <w:pPr>
              <w:keepNext/>
              <w:keepLines/>
              <w:ind w:left="459"/>
              <w:rPr>
                <w:szCs w:val="22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871A50">
            <w:pPr>
              <w:keepNext/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871A50">
            <w:pPr>
              <w:keepNext/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871A50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VA/A/25/1</w:t>
            </w: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A,C,E,F,R,S</w:t>
            </w:r>
            <w:proofErr w:type="spellEnd"/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WCT</w:t>
            </w:r>
            <w:proofErr w:type="spellEnd"/>
            <w:r w:rsidRPr="008121D6">
              <w:rPr>
                <w:color w:val="000000"/>
                <w:szCs w:val="22"/>
              </w:rPr>
              <w:t>/A/12/1</w:t>
            </w: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A,C,E,F,R,S</w:t>
            </w:r>
            <w:proofErr w:type="spellEnd"/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WPPT</w:t>
            </w:r>
            <w:proofErr w:type="spellEnd"/>
            <w:r w:rsidRPr="008121D6">
              <w:rPr>
                <w:color w:val="000000"/>
                <w:szCs w:val="22"/>
              </w:rPr>
              <w:t>/A/12/1</w:t>
            </w: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  <w:proofErr w:type="spellStart"/>
            <w:r w:rsidRPr="008121D6">
              <w:rPr>
                <w:color w:val="000000"/>
                <w:szCs w:val="22"/>
              </w:rPr>
              <w:t>A,C,E,F,R,S</w:t>
            </w:r>
            <w:proofErr w:type="spellEnd"/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keepNext/>
              <w:keepLines/>
              <w:ind w:left="459"/>
              <w:rPr>
                <w:szCs w:val="22"/>
              </w:rPr>
            </w:pP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color w:val="000000"/>
                <w:szCs w:val="22"/>
              </w:rPr>
            </w:pPr>
            <w:r w:rsidRPr="008121D6">
              <w:rPr>
                <w:color w:val="000000"/>
                <w:szCs w:val="22"/>
              </w:rPr>
              <w:t>*****</w:t>
            </w:r>
          </w:p>
        </w:tc>
      </w:tr>
      <w:tr w:rsidR="00871A50" w:rsidRPr="008121D6" w:rsidTr="00871A50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szCs w:val="22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PLT/A/11/1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Applicabilité de certaines modifications du Traité de coopération en matière de brevets (PCT) au Traité sur le droit des brevets (PLT)</w:t>
            </w:r>
          </w:p>
        </w:tc>
      </w:tr>
      <w:tr w:rsidR="00871A50" w:rsidRPr="008121D6" w:rsidTr="00D46646">
        <w:tc>
          <w:tcPr>
            <w:tcW w:w="2409" w:type="dxa"/>
          </w:tcPr>
          <w:p w:rsidR="00871A50" w:rsidRPr="008121D6" w:rsidRDefault="00871A50" w:rsidP="00D46646">
            <w:pPr>
              <w:ind w:left="318"/>
              <w:rPr>
                <w:szCs w:val="22"/>
              </w:rPr>
            </w:pPr>
          </w:p>
        </w:tc>
        <w:tc>
          <w:tcPr>
            <w:tcW w:w="1703" w:type="dxa"/>
            <w:gridSpan w:val="2"/>
          </w:tcPr>
          <w:p w:rsidR="00871A50" w:rsidRPr="008121D6" w:rsidRDefault="00871A50" w:rsidP="00D4664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7" w:type="dxa"/>
          </w:tcPr>
          <w:p w:rsidR="00871A50" w:rsidRPr="008121D6" w:rsidRDefault="00871A50" w:rsidP="00D46646">
            <w:pPr>
              <w:ind w:left="459"/>
              <w:rPr>
                <w:szCs w:val="22"/>
              </w:rPr>
            </w:pPr>
          </w:p>
        </w:tc>
      </w:tr>
      <w:tr w:rsidR="00871A50" w:rsidRPr="00407CCC" w:rsidTr="00D46646">
        <w:tc>
          <w:tcPr>
            <w:tcW w:w="2409" w:type="dxa"/>
          </w:tcPr>
          <w:p w:rsidR="00871A50" w:rsidRPr="00407CCC" w:rsidRDefault="00871A50" w:rsidP="00D46646">
            <w:pPr>
              <w:ind w:left="318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P</w:t>
            </w:r>
            <w:r>
              <w:rPr>
                <w:szCs w:val="22"/>
                <w:lang w:val="fr-FR"/>
              </w:rPr>
              <w:t>LT/A/11/2</w:t>
            </w:r>
          </w:p>
        </w:tc>
        <w:tc>
          <w:tcPr>
            <w:tcW w:w="1703" w:type="dxa"/>
            <w:gridSpan w:val="2"/>
          </w:tcPr>
          <w:p w:rsidR="00871A50" w:rsidRPr="00407CCC" w:rsidRDefault="00871A50" w:rsidP="00D46646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871A50" w:rsidRPr="00407CCC" w:rsidRDefault="00871A50" w:rsidP="00D46646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6145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61454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6145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szCs w:val="22"/>
                <w:lang w:val="fr-FR"/>
              </w:rPr>
              <w:t>STLT</w:t>
            </w:r>
            <w:proofErr w:type="spellEnd"/>
            <w:r w:rsidRPr="00407CCC">
              <w:rPr>
                <w:szCs w:val="22"/>
                <w:lang w:val="fr-FR"/>
              </w:rPr>
              <w:t>/A/5/1</w:t>
            </w: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3D7030" w:rsidRPr="00407CCC" w:rsidRDefault="003D7030" w:rsidP="00B91785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szCs w:val="22"/>
                <w:lang w:val="fr-FR"/>
              </w:rPr>
              <w:t>Assistance pour la mise en œuvre du Traité de Singapour sur le droit des marques</w:t>
            </w:r>
            <w:r w:rsidRPr="00407CCC">
              <w:rPr>
                <w:color w:val="000000"/>
                <w:szCs w:val="22"/>
                <w:lang w:val="fr-FR"/>
              </w:rPr>
              <w:t xml:space="preserve"> (</w:t>
            </w:r>
            <w:proofErr w:type="spellStart"/>
            <w:r w:rsidRPr="00407CCC">
              <w:rPr>
                <w:color w:val="000000"/>
                <w:szCs w:val="22"/>
                <w:lang w:val="fr-FR"/>
              </w:rPr>
              <w:t>STLT</w:t>
            </w:r>
            <w:proofErr w:type="spellEnd"/>
            <w:r w:rsidRPr="00407CCC">
              <w:rPr>
                <w:color w:val="000000"/>
                <w:szCs w:val="22"/>
                <w:lang w:val="fr-FR"/>
              </w:rPr>
              <w:t>)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2A004B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871A50" w:rsidRPr="00407CCC" w:rsidTr="00D46646">
        <w:tc>
          <w:tcPr>
            <w:tcW w:w="2409" w:type="dxa"/>
          </w:tcPr>
          <w:p w:rsidR="00871A50" w:rsidRPr="00407CCC" w:rsidRDefault="00871A50" w:rsidP="00D46646">
            <w:pPr>
              <w:ind w:left="318"/>
              <w:rPr>
                <w:color w:val="000000"/>
                <w:szCs w:val="22"/>
                <w:lang w:val="fr-FR"/>
              </w:rPr>
            </w:pPr>
            <w:proofErr w:type="spellStart"/>
            <w:r>
              <w:rPr>
                <w:szCs w:val="22"/>
                <w:lang w:val="fr-FR"/>
              </w:rPr>
              <w:t>STLT</w:t>
            </w:r>
            <w:proofErr w:type="spellEnd"/>
            <w:r>
              <w:rPr>
                <w:szCs w:val="22"/>
                <w:lang w:val="fr-FR"/>
              </w:rPr>
              <w:t>/A/5/2</w:t>
            </w:r>
          </w:p>
        </w:tc>
        <w:tc>
          <w:tcPr>
            <w:tcW w:w="1703" w:type="dxa"/>
            <w:gridSpan w:val="2"/>
          </w:tcPr>
          <w:p w:rsidR="00871A50" w:rsidRPr="00407CCC" w:rsidRDefault="00871A50" w:rsidP="00D46646">
            <w:pPr>
              <w:jc w:val="center"/>
              <w:rPr>
                <w:color w:val="000000"/>
                <w:szCs w:val="22"/>
                <w:lang w:val="fr-FR"/>
              </w:rPr>
            </w:pPr>
            <w:proofErr w:type="spellStart"/>
            <w:r w:rsidRPr="00407CCC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407CCC">
              <w:rPr>
                <w:color w:val="000000"/>
                <w:szCs w:val="22"/>
                <w:lang w:val="fr-FR"/>
              </w:rPr>
              <w:t>,C,E,F,R,S</w:t>
            </w:r>
            <w:proofErr w:type="spellEnd"/>
            <w:proofErr w:type="gramEnd"/>
          </w:p>
        </w:tc>
        <w:tc>
          <w:tcPr>
            <w:tcW w:w="5527" w:type="dxa"/>
          </w:tcPr>
          <w:p w:rsidR="00871A50" w:rsidRPr="00407CCC" w:rsidRDefault="00871A50" w:rsidP="00D46646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871A50" w:rsidRPr="00407CCC" w:rsidTr="00D46646">
        <w:tc>
          <w:tcPr>
            <w:tcW w:w="2409" w:type="dxa"/>
          </w:tcPr>
          <w:p w:rsidR="00871A50" w:rsidRPr="00407CCC" w:rsidRDefault="00871A50" w:rsidP="00D46646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71A50" w:rsidRPr="00407CCC" w:rsidRDefault="00871A50" w:rsidP="00D46646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71A50" w:rsidRPr="00407CCC" w:rsidRDefault="00871A50" w:rsidP="00D46646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61454B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61454B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61454B">
            <w:pPr>
              <w:ind w:left="459"/>
              <w:rPr>
                <w:color w:val="000000"/>
                <w:szCs w:val="22"/>
                <w:lang w:val="fr-FR"/>
              </w:rPr>
            </w:pPr>
            <w:r w:rsidRPr="00407CCC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D7030" w:rsidRPr="00407CCC" w:rsidTr="00647245">
        <w:tc>
          <w:tcPr>
            <w:tcW w:w="2409" w:type="dxa"/>
          </w:tcPr>
          <w:p w:rsidR="003D7030" w:rsidRPr="00407CCC" w:rsidRDefault="003D7030" w:rsidP="002A004B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D7030" w:rsidRPr="00407CCC" w:rsidRDefault="003D7030" w:rsidP="002A004B">
            <w:pPr>
              <w:ind w:left="2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D7030" w:rsidRPr="00407CCC" w:rsidRDefault="003D7030" w:rsidP="00D82C86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</w:tbl>
    <w:p w:rsidR="00871A50" w:rsidRDefault="00871A50" w:rsidP="00B91785">
      <w:pPr>
        <w:pStyle w:val="Endofdocument-Annex"/>
        <w:ind w:left="5533"/>
        <w:rPr>
          <w:szCs w:val="22"/>
          <w:lang w:val="fr-FR"/>
        </w:rPr>
      </w:pPr>
    </w:p>
    <w:p w:rsidR="00871A50" w:rsidRDefault="00871A50" w:rsidP="00B91785">
      <w:pPr>
        <w:pStyle w:val="Endofdocument-Annex"/>
        <w:ind w:left="5533"/>
        <w:rPr>
          <w:szCs w:val="22"/>
          <w:lang w:val="fr-FR"/>
        </w:rPr>
      </w:pPr>
    </w:p>
    <w:p w:rsidR="00896B94" w:rsidRPr="00407CCC" w:rsidRDefault="00B91785" w:rsidP="00B91785">
      <w:pPr>
        <w:pStyle w:val="Endofdocument-Annex"/>
        <w:ind w:left="5533"/>
        <w:rPr>
          <w:szCs w:val="22"/>
          <w:lang w:val="fr-FR"/>
        </w:rPr>
      </w:pPr>
      <w:r w:rsidRPr="00407CCC">
        <w:rPr>
          <w:szCs w:val="22"/>
          <w:lang w:val="fr-FR"/>
        </w:rPr>
        <w:t>[Fin du document]</w:t>
      </w:r>
    </w:p>
    <w:p w:rsidR="002928D3" w:rsidRPr="00407CCC" w:rsidRDefault="002928D3" w:rsidP="00DD1FA6">
      <w:pPr>
        <w:pStyle w:val="Endofdocument-Annex"/>
        <w:ind w:left="5533"/>
        <w:rPr>
          <w:szCs w:val="22"/>
          <w:lang w:val="fr-FR"/>
        </w:rPr>
      </w:pPr>
    </w:p>
    <w:sectPr w:rsidR="002928D3" w:rsidRPr="00407CCC" w:rsidSect="0015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BB" w:rsidRDefault="006A45BB">
      <w:r>
        <w:separator/>
      </w:r>
    </w:p>
  </w:endnote>
  <w:endnote w:type="continuationSeparator" w:id="0">
    <w:p w:rsidR="006A45BB" w:rsidRDefault="006A45BB" w:rsidP="003B38C1">
      <w:r>
        <w:separator/>
      </w:r>
    </w:p>
    <w:p w:rsidR="006A45BB" w:rsidRPr="003B38C1" w:rsidRDefault="006A45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45BB" w:rsidRPr="003B38C1" w:rsidRDefault="006A45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B" w:rsidRDefault="00C80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B" w:rsidRDefault="00C80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B" w:rsidRDefault="00C80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BB" w:rsidRDefault="006A45BB">
      <w:r>
        <w:separator/>
      </w:r>
    </w:p>
  </w:footnote>
  <w:footnote w:type="continuationSeparator" w:id="0">
    <w:p w:rsidR="006A45BB" w:rsidRDefault="006A45BB" w:rsidP="008B60B2">
      <w:r>
        <w:separator/>
      </w:r>
    </w:p>
    <w:p w:rsidR="006A45BB" w:rsidRPr="00ED77FB" w:rsidRDefault="006A45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45BB" w:rsidRPr="00ED77FB" w:rsidRDefault="006A45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A45BB" w:rsidRPr="00896B94" w:rsidRDefault="006A45BB" w:rsidP="00896B9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96B94">
        <w:rPr>
          <w:lang w:val="fr-FR"/>
        </w:rPr>
        <w:t xml:space="preserve"> </w:t>
      </w:r>
      <w:r w:rsidRPr="00896B94">
        <w:rPr>
          <w:lang w:val="fr-FR"/>
        </w:rPr>
        <w:tab/>
      </w:r>
      <w:r w:rsidRPr="00B91785">
        <w:rPr>
          <w:lang w:val="fr-FR"/>
        </w:rPr>
        <w:t>A : arabe;  B : bilingue (français et anglais);  C : chinois;  E : anglais;  F : français;  R : russe;  S : espagnol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B" w:rsidRDefault="00C80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BB" w:rsidRDefault="00C8078B" w:rsidP="00477D6B">
    <w:pPr>
      <w:jc w:val="right"/>
    </w:pPr>
    <w:bookmarkStart w:id="5" w:name="_GoBack"/>
    <w:bookmarkEnd w:id="5"/>
    <w:r w:rsidRPr="00C8078B">
      <w:t>A/51/INF/7</w:t>
    </w:r>
  </w:p>
  <w:p w:rsidR="006A45BB" w:rsidRDefault="006A45B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8078B">
      <w:rPr>
        <w:noProof/>
      </w:rPr>
      <w:t>2</w:t>
    </w:r>
    <w:r>
      <w:fldChar w:fldCharType="end"/>
    </w:r>
  </w:p>
  <w:p w:rsidR="006A45BB" w:rsidRDefault="006A45B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8B" w:rsidRDefault="00C80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|PreTradBeta|WIPONew|WIPOTemp"/>
    <w:docVar w:name="TermBaseURL" w:val="empty"/>
    <w:docVar w:name="TextBases" w:val="Glossaries\EN-FR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1567E7"/>
    <w:rsid w:val="00043CAA"/>
    <w:rsid w:val="00075432"/>
    <w:rsid w:val="000968ED"/>
    <w:rsid w:val="000B001D"/>
    <w:rsid w:val="000F5E56"/>
    <w:rsid w:val="00122D06"/>
    <w:rsid w:val="001362EE"/>
    <w:rsid w:val="001567E7"/>
    <w:rsid w:val="001651E0"/>
    <w:rsid w:val="001832A6"/>
    <w:rsid w:val="001B397C"/>
    <w:rsid w:val="001E18E7"/>
    <w:rsid w:val="001F530E"/>
    <w:rsid w:val="002017B1"/>
    <w:rsid w:val="00234F9F"/>
    <w:rsid w:val="00242BE2"/>
    <w:rsid w:val="002634C4"/>
    <w:rsid w:val="002928D3"/>
    <w:rsid w:val="002A004B"/>
    <w:rsid w:val="002E1CAC"/>
    <w:rsid w:val="002F1FE6"/>
    <w:rsid w:val="002F4E68"/>
    <w:rsid w:val="00312F7F"/>
    <w:rsid w:val="003228B7"/>
    <w:rsid w:val="003673CF"/>
    <w:rsid w:val="0037603A"/>
    <w:rsid w:val="003845C1"/>
    <w:rsid w:val="00394EAD"/>
    <w:rsid w:val="003A6F89"/>
    <w:rsid w:val="003B38C1"/>
    <w:rsid w:val="003D7030"/>
    <w:rsid w:val="00407CCC"/>
    <w:rsid w:val="00423E3E"/>
    <w:rsid w:val="00427AF4"/>
    <w:rsid w:val="00434635"/>
    <w:rsid w:val="004400E2"/>
    <w:rsid w:val="004600FD"/>
    <w:rsid w:val="004647DA"/>
    <w:rsid w:val="00474062"/>
    <w:rsid w:val="00477D6B"/>
    <w:rsid w:val="004F7F25"/>
    <w:rsid w:val="0053057A"/>
    <w:rsid w:val="00553F9A"/>
    <w:rsid w:val="00560A29"/>
    <w:rsid w:val="00584A74"/>
    <w:rsid w:val="00586A65"/>
    <w:rsid w:val="005C57AC"/>
    <w:rsid w:val="005E1002"/>
    <w:rsid w:val="00605827"/>
    <w:rsid w:val="0061454B"/>
    <w:rsid w:val="00620D4C"/>
    <w:rsid w:val="00646050"/>
    <w:rsid w:val="00647245"/>
    <w:rsid w:val="006713CA"/>
    <w:rsid w:val="00676C5C"/>
    <w:rsid w:val="0068648F"/>
    <w:rsid w:val="006A45BB"/>
    <w:rsid w:val="006F417E"/>
    <w:rsid w:val="00704A6B"/>
    <w:rsid w:val="007058FB"/>
    <w:rsid w:val="00761CA8"/>
    <w:rsid w:val="007B6A58"/>
    <w:rsid w:val="007C1D02"/>
    <w:rsid w:val="007D1613"/>
    <w:rsid w:val="008273CD"/>
    <w:rsid w:val="008445D9"/>
    <w:rsid w:val="00871A50"/>
    <w:rsid w:val="00896B94"/>
    <w:rsid w:val="008B2CC1"/>
    <w:rsid w:val="008B60B2"/>
    <w:rsid w:val="0090375D"/>
    <w:rsid w:val="0090731E"/>
    <w:rsid w:val="00916EE2"/>
    <w:rsid w:val="00961006"/>
    <w:rsid w:val="00966A22"/>
    <w:rsid w:val="0096722F"/>
    <w:rsid w:val="00980843"/>
    <w:rsid w:val="00986649"/>
    <w:rsid w:val="009E2791"/>
    <w:rsid w:val="009E3F6F"/>
    <w:rsid w:val="009F499F"/>
    <w:rsid w:val="00A42DAF"/>
    <w:rsid w:val="00A45BD8"/>
    <w:rsid w:val="00A74012"/>
    <w:rsid w:val="00A81119"/>
    <w:rsid w:val="00A85B8E"/>
    <w:rsid w:val="00AA7E03"/>
    <w:rsid w:val="00AC205C"/>
    <w:rsid w:val="00AD73C8"/>
    <w:rsid w:val="00B05A69"/>
    <w:rsid w:val="00B90971"/>
    <w:rsid w:val="00B91785"/>
    <w:rsid w:val="00B9734B"/>
    <w:rsid w:val="00BC29F9"/>
    <w:rsid w:val="00BD4248"/>
    <w:rsid w:val="00BF4F1D"/>
    <w:rsid w:val="00C11BFE"/>
    <w:rsid w:val="00C42169"/>
    <w:rsid w:val="00C65D60"/>
    <w:rsid w:val="00C8078B"/>
    <w:rsid w:val="00C94629"/>
    <w:rsid w:val="00D45252"/>
    <w:rsid w:val="00D71B4D"/>
    <w:rsid w:val="00D81363"/>
    <w:rsid w:val="00D81A9A"/>
    <w:rsid w:val="00D82C86"/>
    <w:rsid w:val="00D93D55"/>
    <w:rsid w:val="00DA5612"/>
    <w:rsid w:val="00DD1FA6"/>
    <w:rsid w:val="00DD45C7"/>
    <w:rsid w:val="00E30E0E"/>
    <w:rsid w:val="00E335FE"/>
    <w:rsid w:val="00E5021F"/>
    <w:rsid w:val="00E82579"/>
    <w:rsid w:val="00EC35F8"/>
    <w:rsid w:val="00EC4E49"/>
    <w:rsid w:val="00ED77FB"/>
    <w:rsid w:val="00F021A6"/>
    <w:rsid w:val="00F66152"/>
    <w:rsid w:val="00F81226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567E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1567E7"/>
    <w:rPr>
      <w:vertAlign w:val="superscript"/>
    </w:rPr>
  </w:style>
  <w:style w:type="paragraph" w:customStyle="1" w:styleId="TitleofDoc">
    <w:name w:val="Title of Doc"/>
    <w:basedOn w:val="Normal"/>
    <w:rsid w:val="001567E7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0">
    <w:name w:val="Char Char Char Char"/>
    <w:basedOn w:val="Normal"/>
    <w:rsid w:val="00BF4F1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1092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MARIN-CUDRAZ DAVI Nicoletta</dc:creator>
  <cp:lastModifiedBy>COUTURE Sébastien</cp:lastModifiedBy>
  <cp:revision>13</cp:revision>
  <cp:lastPrinted>2013-12-12T08:34:00Z</cp:lastPrinted>
  <dcterms:created xsi:type="dcterms:W3CDTF">2013-09-20T14:12:00Z</dcterms:created>
  <dcterms:modified xsi:type="dcterms:W3CDTF">2013-12-12T09:00:00Z</dcterms:modified>
</cp:coreProperties>
</file>