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430F35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430F35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30F35" w:rsidRDefault="00921576" w:rsidP="00AB613D">
            <w:r w:rsidRPr="00430F35">
              <w:rPr>
                <w:noProof/>
                <w:lang w:val="en-US" w:eastAsia="en-US"/>
              </w:rPr>
              <w:drawing>
                <wp:inline distT="0" distB="0" distL="0" distR="0" wp14:anchorId="0D8B8946" wp14:editId="3D1DF24F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430F35" w:rsidRDefault="00E504E5" w:rsidP="00AB613D">
            <w:pPr>
              <w:jc w:val="right"/>
            </w:pPr>
            <w:r w:rsidRPr="00430F35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430F35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430F35" w:rsidRDefault="00921576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30F35">
              <w:rPr>
                <w:rFonts w:ascii="Arial Black" w:hAnsi="Arial Black"/>
                <w:caps/>
                <w:sz w:val="15"/>
              </w:rPr>
              <w:t>WO/PBC/22/</w:t>
            </w:r>
            <w:bookmarkStart w:id="1" w:name="Code"/>
            <w:bookmarkEnd w:id="1"/>
            <w:r w:rsidR="00CB7164" w:rsidRPr="00430F35">
              <w:rPr>
                <w:rFonts w:ascii="Arial Black" w:hAnsi="Arial Black"/>
                <w:caps/>
                <w:sz w:val="15"/>
              </w:rPr>
              <w:t>24</w:t>
            </w:r>
          </w:p>
        </w:tc>
      </w:tr>
      <w:tr w:rsidR="008B2CC1" w:rsidRPr="00430F35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30F35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30F35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430F35">
              <w:rPr>
                <w:rFonts w:ascii="Arial Black" w:hAnsi="Arial Black"/>
                <w:caps/>
                <w:sz w:val="15"/>
              </w:rPr>
              <w:t xml:space="preserve"> </w:t>
            </w:r>
            <w:r w:rsidRPr="00430F3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CB7164" w:rsidRPr="00430F35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430F35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30F35" w:rsidRDefault="0067502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30F35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430F35">
              <w:rPr>
                <w:rFonts w:ascii="Arial Black" w:hAnsi="Arial Black"/>
                <w:caps/>
                <w:sz w:val="15"/>
              </w:rPr>
              <w:t>:</w:t>
            </w:r>
            <w:r w:rsidR="00F84474" w:rsidRPr="00430F35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430F35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CB7164" w:rsidRPr="00430F35">
              <w:rPr>
                <w:rFonts w:ascii="Arial Black" w:hAnsi="Arial Black"/>
                <w:caps/>
                <w:sz w:val="15"/>
              </w:rPr>
              <w:t>12 DE AGOSTO DE 2014</w:t>
            </w:r>
          </w:p>
        </w:tc>
      </w:tr>
    </w:tbl>
    <w:p w:rsidR="008B2CC1" w:rsidRPr="00430F35" w:rsidRDefault="008B2CC1" w:rsidP="008B2CC1"/>
    <w:p w:rsidR="008B2CC1" w:rsidRPr="00430F35" w:rsidRDefault="008B2CC1" w:rsidP="008B2CC1"/>
    <w:p w:rsidR="008B2CC1" w:rsidRPr="00430F35" w:rsidRDefault="008B2CC1" w:rsidP="008B2CC1"/>
    <w:p w:rsidR="008B2CC1" w:rsidRPr="00430F35" w:rsidRDefault="008B2CC1" w:rsidP="008B2CC1"/>
    <w:p w:rsidR="008B2CC1" w:rsidRPr="00430F35" w:rsidRDefault="008B2CC1" w:rsidP="008B2CC1"/>
    <w:p w:rsidR="00921576" w:rsidRPr="00430F35" w:rsidRDefault="00921576" w:rsidP="00921576">
      <w:pPr>
        <w:rPr>
          <w:b/>
          <w:sz w:val="28"/>
          <w:szCs w:val="28"/>
        </w:rPr>
      </w:pPr>
      <w:r w:rsidRPr="00430F35">
        <w:rPr>
          <w:b/>
          <w:sz w:val="28"/>
          <w:szCs w:val="28"/>
        </w:rPr>
        <w:t>Comité del Programa y Presupuesto</w:t>
      </w:r>
    </w:p>
    <w:p w:rsidR="003845C1" w:rsidRPr="00430F35" w:rsidRDefault="003845C1" w:rsidP="003845C1"/>
    <w:p w:rsidR="003845C1" w:rsidRPr="00430F35" w:rsidRDefault="003845C1" w:rsidP="003845C1"/>
    <w:p w:rsidR="00921576" w:rsidRPr="00430F35" w:rsidRDefault="00921576" w:rsidP="00921576">
      <w:pPr>
        <w:rPr>
          <w:b/>
          <w:sz w:val="24"/>
          <w:szCs w:val="24"/>
        </w:rPr>
      </w:pPr>
      <w:r w:rsidRPr="00430F35">
        <w:rPr>
          <w:b/>
          <w:sz w:val="24"/>
          <w:szCs w:val="24"/>
        </w:rPr>
        <w:t>Vigésima segunda sesión</w:t>
      </w:r>
    </w:p>
    <w:p w:rsidR="00921576" w:rsidRPr="00430F35" w:rsidRDefault="00921576" w:rsidP="00921576">
      <w:pPr>
        <w:rPr>
          <w:b/>
          <w:sz w:val="24"/>
          <w:szCs w:val="24"/>
        </w:rPr>
      </w:pPr>
      <w:r w:rsidRPr="00430F35">
        <w:rPr>
          <w:b/>
          <w:sz w:val="24"/>
          <w:szCs w:val="24"/>
        </w:rPr>
        <w:t>Ginebra, 1 a 5 de septiembre de 2014</w:t>
      </w:r>
    </w:p>
    <w:p w:rsidR="008B2CC1" w:rsidRPr="00430F35" w:rsidRDefault="008B2CC1" w:rsidP="008B2CC1"/>
    <w:p w:rsidR="008B2CC1" w:rsidRPr="00430F35" w:rsidRDefault="008B2CC1" w:rsidP="008B2CC1"/>
    <w:p w:rsidR="008B2CC1" w:rsidRPr="00430F35" w:rsidRDefault="008B2CC1" w:rsidP="008B2CC1"/>
    <w:p w:rsidR="007F63AA" w:rsidRPr="00430F35" w:rsidRDefault="00BB6F9E" w:rsidP="007F63AA">
      <w:pPr>
        <w:pStyle w:val="Default"/>
        <w:spacing w:after="60"/>
        <w:rPr>
          <w:lang w:val="es-ES"/>
        </w:rPr>
      </w:pPr>
      <w:bookmarkStart w:id="4" w:name="TitleOfDoc"/>
      <w:bookmarkEnd w:id="4"/>
      <w:r w:rsidRPr="00430F35">
        <w:rPr>
          <w:lang w:val="es-ES"/>
        </w:rPr>
        <w:t>PARTICIPACIÓN DE REPRESENTANTES DE COMUNIDADES INDÍGENAS Y LOCALES ACREDITADAS EN LA LABOR DEL COMITÉ INTERGUBERNAMENTA</w:t>
      </w:r>
      <w:r w:rsidR="00A70BEE">
        <w:rPr>
          <w:lang w:val="es-ES"/>
        </w:rPr>
        <w:t>L SOB</w:t>
      </w:r>
      <w:r w:rsidRPr="00430F35">
        <w:rPr>
          <w:lang w:val="es-ES"/>
        </w:rPr>
        <w:t>RE PROPIEDAD INTELECTUAL Y RECURSOS GENÉTICOS, CONOCIMIENTOS TRADICIONALES Y FOLCLORE (CIG):  PROPUESTA RELATIVA A UNA FINANCIACIÓN SUBSIDIARIA CON CARGO</w:t>
      </w:r>
      <w:r w:rsidR="00144E3D">
        <w:rPr>
          <w:lang w:val="es-ES"/>
        </w:rPr>
        <w:t xml:space="preserve"> AL PRESUPUESTO ORDINARIO DE LA </w:t>
      </w:r>
      <w:r w:rsidRPr="00430F35">
        <w:rPr>
          <w:lang w:val="es-ES"/>
        </w:rPr>
        <w:t>OMPI</w:t>
      </w:r>
      <w:r w:rsidR="007F63AA" w:rsidRPr="00430F35">
        <w:rPr>
          <w:lang w:val="es-ES"/>
        </w:rPr>
        <w:t xml:space="preserve"> </w:t>
      </w:r>
    </w:p>
    <w:p w:rsidR="007F63AA" w:rsidRPr="00430F35" w:rsidRDefault="007F63AA" w:rsidP="007F63AA">
      <w:pPr>
        <w:pStyle w:val="Default"/>
        <w:rPr>
          <w:rFonts w:eastAsia="Times New Roman"/>
          <w:sz w:val="22"/>
          <w:szCs w:val="22"/>
          <w:lang w:val="es-ES" w:eastAsia="en-US"/>
        </w:rPr>
      </w:pPr>
    </w:p>
    <w:p w:rsidR="007F63AA" w:rsidRPr="00430F35" w:rsidRDefault="007C1AD2" w:rsidP="007F63AA">
      <w:pPr>
        <w:pStyle w:val="Default"/>
        <w:numPr>
          <w:ilvl w:val="0"/>
          <w:numId w:val="7"/>
        </w:numPr>
        <w:ind w:left="0" w:firstLine="0"/>
        <w:rPr>
          <w:rFonts w:eastAsia="Times New Roman"/>
          <w:sz w:val="22"/>
          <w:szCs w:val="22"/>
          <w:lang w:val="es-ES" w:eastAsia="en-US"/>
        </w:rPr>
      </w:pPr>
      <w:r w:rsidRPr="00430F35">
        <w:rPr>
          <w:rFonts w:eastAsia="Times New Roman"/>
          <w:sz w:val="22"/>
          <w:szCs w:val="22"/>
          <w:lang w:val="es-ES" w:eastAsia="en-US"/>
        </w:rPr>
        <w:t>Las Delegaciones de Australia, Finlandia, Nueva Zelandia, la Santa Sede y Suiza han presentado la propuesta que se adjunta, solicitando que se distribuya como documento oficial de la vigésima segunda sesión del Comité del Programa y Presupuesto (PBC).</w:t>
      </w:r>
    </w:p>
    <w:p w:rsidR="007C1AD2" w:rsidRPr="00430F35" w:rsidRDefault="007C1AD2" w:rsidP="007C1AD2">
      <w:pPr>
        <w:pStyle w:val="Default"/>
        <w:rPr>
          <w:rFonts w:eastAsia="Times New Roman"/>
          <w:sz w:val="22"/>
          <w:szCs w:val="22"/>
          <w:lang w:val="es-ES" w:eastAsia="en-US"/>
        </w:rPr>
      </w:pPr>
    </w:p>
    <w:p w:rsidR="007F63AA" w:rsidRPr="00430F35" w:rsidRDefault="007F63AA" w:rsidP="007F63AA">
      <w:pPr>
        <w:rPr>
          <w:i/>
        </w:rPr>
      </w:pPr>
      <w:bookmarkStart w:id="5" w:name="Prepared"/>
      <w:bookmarkEnd w:id="5"/>
    </w:p>
    <w:p w:rsidR="007F63AA" w:rsidRPr="00430F35" w:rsidRDefault="007F63AA" w:rsidP="007F63AA"/>
    <w:p w:rsidR="007F63AA" w:rsidRPr="00430F35" w:rsidRDefault="007F63AA" w:rsidP="007F63AA">
      <w:pPr>
        <w:pStyle w:val="Endofdocument-Annex"/>
        <w:rPr>
          <w:lang w:val="es-ES"/>
        </w:rPr>
      </w:pPr>
      <w:r w:rsidRPr="00430F35">
        <w:rPr>
          <w:lang w:val="es-ES"/>
        </w:rPr>
        <w:t>[</w:t>
      </w:r>
      <w:r w:rsidR="007C1AD2" w:rsidRPr="00430F35">
        <w:rPr>
          <w:lang w:val="es-ES"/>
        </w:rPr>
        <w:t>Sigue la propuesta de las Delegaciones de Australia, Finlandia, Nueva Zelandia, la Santa Sede y Suiza</w:t>
      </w:r>
      <w:r w:rsidRPr="00430F35">
        <w:rPr>
          <w:lang w:val="es-ES"/>
        </w:rPr>
        <w:t>]</w:t>
      </w:r>
    </w:p>
    <w:p w:rsidR="007F63AA" w:rsidRPr="00430F35" w:rsidRDefault="007F63AA" w:rsidP="007F63AA"/>
    <w:p w:rsidR="007F63AA" w:rsidRPr="00430F35" w:rsidRDefault="007F63AA" w:rsidP="007F63AA"/>
    <w:p w:rsidR="007F63AA" w:rsidRPr="00430F35" w:rsidRDefault="007F63AA" w:rsidP="007F63AA"/>
    <w:p w:rsidR="007F63AA" w:rsidRPr="00430F35" w:rsidRDefault="007F63AA" w:rsidP="007F63AA">
      <w:r w:rsidRPr="00430F35">
        <w:br w:type="page"/>
      </w:r>
    </w:p>
    <w:p w:rsidR="007F63AA" w:rsidRPr="00430F35" w:rsidRDefault="000F279E" w:rsidP="007F63AA">
      <w:pPr>
        <w:jc w:val="right"/>
        <w:rPr>
          <w:rStyle w:val="hps"/>
        </w:rPr>
      </w:pPr>
      <w:r w:rsidRPr="00430F35">
        <w:rPr>
          <w:rStyle w:val="hps"/>
        </w:rPr>
        <w:lastRenderedPageBreak/>
        <w:t>[ORIGINAL:  INGLÉS</w:t>
      </w:r>
      <w:r w:rsidR="007F63AA" w:rsidRPr="00430F35">
        <w:rPr>
          <w:rStyle w:val="hps"/>
        </w:rPr>
        <w:t>]</w:t>
      </w:r>
    </w:p>
    <w:p w:rsidR="007F63AA" w:rsidRPr="00430F35" w:rsidRDefault="007F63AA" w:rsidP="007F63AA">
      <w:pPr>
        <w:pStyle w:val="Default"/>
        <w:spacing w:after="60"/>
        <w:jc w:val="center"/>
        <w:rPr>
          <w:b/>
          <w:sz w:val="22"/>
          <w:szCs w:val="22"/>
          <w:lang w:val="es-ES"/>
        </w:rPr>
      </w:pPr>
    </w:p>
    <w:p w:rsidR="007F63AA" w:rsidRPr="00430F35" w:rsidRDefault="007F63AA" w:rsidP="007F63AA">
      <w:pPr>
        <w:pStyle w:val="Default"/>
        <w:spacing w:after="60"/>
        <w:jc w:val="center"/>
        <w:rPr>
          <w:b/>
          <w:sz w:val="22"/>
          <w:szCs w:val="22"/>
          <w:lang w:val="es-ES"/>
        </w:rPr>
      </w:pPr>
    </w:p>
    <w:p w:rsidR="007F63AA" w:rsidRPr="00430F35" w:rsidRDefault="007C1AD2" w:rsidP="007F63AA">
      <w:pPr>
        <w:pStyle w:val="Default"/>
        <w:jc w:val="center"/>
        <w:rPr>
          <w:b/>
          <w:sz w:val="22"/>
          <w:szCs w:val="22"/>
          <w:lang w:val="es-ES"/>
        </w:rPr>
      </w:pPr>
      <w:r w:rsidRPr="00430F35">
        <w:rPr>
          <w:b/>
          <w:sz w:val="22"/>
          <w:szCs w:val="22"/>
          <w:lang w:val="es-ES"/>
        </w:rPr>
        <w:t>PARTICIPACIÓN DE REPRESENTANTES DE COMUNIDADES INDÍGENAS Y LOCALES ACREDITADAS EN LA LABOR D</w:t>
      </w:r>
      <w:r w:rsidR="00645F74">
        <w:rPr>
          <w:b/>
          <w:sz w:val="22"/>
          <w:szCs w:val="22"/>
          <w:lang w:val="es-ES"/>
        </w:rPr>
        <w:t>EL COMITÉ INTERGUBERNAMENTAL SOB</w:t>
      </w:r>
      <w:r w:rsidRPr="00430F35">
        <w:rPr>
          <w:b/>
          <w:sz w:val="22"/>
          <w:szCs w:val="22"/>
          <w:lang w:val="es-ES"/>
        </w:rPr>
        <w:t>RE PROPIEDAD INTELECTUAL Y RECURSOS GENÉTICOS, CONOCIMIENTOS TRADICIONALES Y FOLCLORE (CIG):  PROPUESTA RELATIVA A UNA FINANCIACIÓN SUBSIDIARIA CON CARGO AL PRESUPUESTO ORDINARIO DE LA OMPI</w:t>
      </w:r>
    </w:p>
    <w:p w:rsidR="007F63AA" w:rsidRPr="00430F35" w:rsidRDefault="007F63AA" w:rsidP="007F63AA">
      <w:pPr>
        <w:pStyle w:val="Default"/>
        <w:jc w:val="center"/>
        <w:rPr>
          <w:iCs/>
          <w:sz w:val="22"/>
          <w:szCs w:val="22"/>
          <w:lang w:val="es-ES"/>
        </w:rPr>
      </w:pPr>
    </w:p>
    <w:p w:rsidR="007F63AA" w:rsidRPr="00430F35" w:rsidRDefault="007F63AA" w:rsidP="007F63AA">
      <w:pPr>
        <w:pStyle w:val="Default"/>
        <w:jc w:val="both"/>
        <w:rPr>
          <w:iCs/>
          <w:sz w:val="22"/>
          <w:szCs w:val="22"/>
          <w:lang w:val="es-ES"/>
        </w:rPr>
      </w:pPr>
    </w:p>
    <w:p w:rsidR="007F63AA" w:rsidRPr="00430F35" w:rsidRDefault="007F63AA" w:rsidP="007F63AA">
      <w:pPr>
        <w:pStyle w:val="Default"/>
        <w:tabs>
          <w:tab w:val="left" w:pos="567"/>
        </w:tabs>
        <w:rPr>
          <w:sz w:val="22"/>
          <w:szCs w:val="22"/>
          <w:lang w:val="es-ES"/>
        </w:rPr>
      </w:pPr>
      <w:r w:rsidRPr="00430F35">
        <w:rPr>
          <w:sz w:val="22"/>
          <w:szCs w:val="22"/>
          <w:lang w:val="es-ES"/>
        </w:rPr>
        <w:t>1.</w:t>
      </w:r>
      <w:r w:rsidRPr="00430F35">
        <w:rPr>
          <w:sz w:val="22"/>
          <w:szCs w:val="22"/>
          <w:lang w:val="es-ES"/>
        </w:rPr>
        <w:tab/>
      </w:r>
      <w:r w:rsidR="006A32CE" w:rsidRPr="00430F35">
        <w:rPr>
          <w:sz w:val="22"/>
          <w:szCs w:val="22"/>
          <w:lang w:val="es-ES"/>
        </w:rPr>
        <w:t>Desde su creación en 2005, el Fondo de la OMPI de Contribuciones Voluntarias para las Comunidades Indígenas y Locales Acreditadas (en lo sucesivo “el Fondo”)</w:t>
      </w:r>
      <w:r w:rsidRPr="00430F35">
        <w:rPr>
          <w:rStyle w:val="FootnoteReference"/>
          <w:sz w:val="22"/>
          <w:szCs w:val="22"/>
          <w:lang w:val="es-ES"/>
        </w:rPr>
        <w:footnoteReference w:id="2"/>
      </w:r>
      <w:r w:rsidRPr="00430F35">
        <w:rPr>
          <w:sz w:val="22"/>
          <w:szCs w:val="22"/>
          <w:lang w:val="es-ES"/>
        </w:rPr>
        <w:t xml:space="preserve"> </w:t>
      </w:r>
      <w:r w:rsidR="006A32CE" w:rsidRPr="00430F35">
        <w:rPr>
          <w:sz w:val="22"/>
          <w:szCs w:val="22"/>
          <w:lang w:val="es-ES"/>
        </w:rPr>
        <w:t xml:space="preserve">se ha beneficiado de una diversidad de contribuciones procedentes (en orden cronológico) del Programa Sueco para la Diversidad Internacional (SwedBio/CBM);  Francia;  el Christensen Fund;  Suiza (Instituto Federal Suizo de Propiedad Intelectual);  Sudáfrica;  Noruega;  donante anónimo;  Australia (2) y Nueva Zelandia.  </w:t>
      </w:r>
      <w:r w:rsidR="00534EE7">
        <w:rPr>
          <w:sz w:val="22"/>
          <w:szCs w:val="22"/>
          <w:lang w:val="es-ES"/>
        </w:rPr>
        <w:t>Por medio de</w:t>
      </w:r>
      <w:r w:rsidR="006A32CE" w:rsidRPr="00430F35">
        <w:rPr>
          <w:sz w:val="22"/>
          <w:szCs w:val="22"/>
          <w:lang w:val="es-ES"/>
        </w:rPr>
        <w:t xml:space="preserve"> esas contribuciones</w:t>
      </w:r>
      <w:r w:rsidR="00534EE7">
        <w:rPr>
          <w:sz w:val="22"/>
          <w:szCs w:val="22"/>
          <w:lang w:val="es-ES"/>
        </w:rPr>
        <w:t xml:space="preserve"> se ha podido financiar con cargo a</w:t>
      </w:r>
      <w:r w:rsidR="00AE77EF" w:rsidRPr="00430F35">
        <w:rPr>
          <w:sz w:val="22"/>
          <w:szCs w:val="22"/>
          <w:lang w:val="es-ES"/>
        </w:rPr>
        <w:t>l Fondo</w:t>
      </w:r>
      <w:r w:rsidR="006A32CE" w:rsidRPr="00430F35">
        <w:rPr>
          <w:sz w:val="22"/>
          <w:szCs w:val="22"/>
          <w:lang w:val="es-ES"/>
        </w:rPr>
        <w:t xml:space="preserve"> la participación de representantes de las comunidades indígenas y locales acreditadas hasta la vigésima sexta sesión del Comité Intergubernamental sobre Propiedad Intelectual y Recursos Genéticos, Conocimientos</w:t>
      </w:r>
      <w:r w:rsidR="00AE77EF" w:rsidRPr="00430F35">
        <w:rPr>
          <w:sz w:val="22"/>
          <w:szCs w:val="22"/>
          <w:lang w:val="es-ES"/>
        </w:rPr>
        <w:t xml:space="preserve"> Tradicionales y Folclore (CIG).</w:t>
      </w:r>
    </w:p>
    <w:p w:rsidR="007F63AA" w:rsidRPr="00430F35" w:rsidRDefault="007F63AA" w:rsidP="007F63AA">
      <w:pPr>
        <w:pStyle w:val="Default"/>
        <w:tabs>
          <w:tab w:val="left" w:pos="567"/>
        </w:tabs>
        <w:rPr>
          <w:sz w:val="22"/>
          <w:szCs w:val="22"/>
          <w:lang w:val="es-ES"/>
        </w:rPr>
      </w:pPr>
    </w:p>
    <w:p w:rsidR="007F63AA" w:rsidRPr="00430F35" w:rsidRDefault="007F63AA" w:rsidP="00AE77EF">
      <w:pPr>
        <w:pStyle w:val="Default"/>
        <w:tabs>
          <w:tab w:val="left" w:pos="567"/>
        </w:tabs>
        <w:rPr>
          <w:sz w:val="22"/>
          <w:szCs w:val="22"/>
          <w:lang w:val="es-ES"/>
        </w:rPr>
      </w:pPr>
      <w:r w:rsidRPr="00430F35">
        <w:rPr>
          <w:sz w:val="22"/>
          <w:szCs w:val="22"/>
          <w:lang w:val="es-ES"/>
        </w:rPr>
        <w:t xml:space="preserve">2. </w:t>
      </w:r>
      <w:r w:rsidRPr="00430F35">
        <w:rPr>
          <w:sz w:val="22"/>
          <w:szCs w:val="22"/>
          <w:lang w:val="es-ES"/>
        </w:rPr>
        <w:tab/>
      </w:r>
      <w:r w:rsidR="006A32CE" w:rsidRPr="00430F35">
        <w:rPr>
          <w:sz w:val="22"/>
          <w:szCs w:val="22"/>
          <w:lang w:val="es-ES"/>
        </w:rPr>
        <w:t>Como se indica en el párrafo 1 del documento WIPO/GRTKF/IC/28/3, el importe disponible en las cuentas del Fondo era de 803,20 francos suizos al 28 de mayo de 2014</w:t>
      </w:r>
      <w:r w:rsidR="00AE77EF" w:rsidRPr="00430F35">
        <w:rPr>
          <w:sz w:val="22"/>
          <w:szCs w:val="22"/>
          <w:lang w:val="es-ES"/>
        </w:rPr>
        <w:t>, situación que no ha cambiado</w:t>
      </w:r>
      <w:r w:rsidR="00527F60" w:rsidRPr="00527F60">
        <w:rPr>
          <w:sz w:val="22"/>
          <w:szCs w:val="22"/>
          <w:lang w:val="es-ES"/>
        </w:rPr>
        <w:t xml:space="preserve"> </w:t>
      </w:r>
      <w:r w:rsidR="00527F60" w:rsidRPr="00430F35">
        <w:rPr>
          <w:sz w:val="22"/>
          <w:szCs w:val="22"/>
          <w:lang w:val="es-ES"/>
        </w:rPr>
        <w:t>hasta el día de hoy</w:t>
      </w:r>
      <w:r w:rsidR="00AE77EF" w:rsidRPr="00430F35">
        <w:rPr>
          <w:sz w:val="22"/>
          <w:szCs w:val="22"/>
          <w:lang w:val="es-ES"/>
        </w:rPr>
        <w:t xml:space="preserve">, salvo ajustes menores debidos a comisiones bancarias e intereses, a pesar de los repetidos llamados del Director General de la OMPI y el Presidente del CIG </w:t>
      </w:r>
      <w:r w:rsidR="00534EE7">
        <w:rPr>
          <w:sz w:val="22"/>
          <w:szCs w:val="22"/>
          <w:lang w:val="es-ES"/>
        </w:rPr>
        <w:t>a</w:t>
      </w:r>
      <w:r w:rsidR="00AE77EF" w:rsidRPr="00430F35">
        <w:rPr>
          <w:sz w:val="22"/>
          <w:szCs w:val="22"/>
          <w:lang w:val="es-ES"/>
        </w:rPr>
        <w:t xml:space="preserve"> los Estados miembros </w:t>
      </w:r>
      <w:r w:rsidR="00534EE7">
        <w:rPr>
          <w:sz w:val="22"/>
          <w:szCs w:val="22"/>
          <w:lang w:val="es-ES"/>
        </w:rPr>
        <w:t>para qu</w:t>
      </w:r>
      <w:r w:rsidR="00480201">
        <w:rPr>
          <w:sz w:val="22"/>
          <w:szCs w:val="22"/>
          <w:lang w:val="es-ES"/>
        </w:rPr>
        <w:t xml:space="preserve">e realizasen </w:t>
      </w:r>
      <w:r w:rsidR="00534EE7">
        <w:rPr>
          <w:sz w:val="22"/>
          <w:szCs w:val="22"/>
          <w:lang w:val="es-ES"/>
        </w:rPr>
        <w:t xml:space="preserve">contribuciones </w:t>
      </w:r>
      <w:r w:rsidR="00AE77EF" w:rsidRPr="00430F35">
        <w:rPr>
          <w:sz w:val="22"/>
          <w:szCs w:val="22"/>
          <w:lang w:val="es-ES"/>
        </w:rPr>
        <w:t>al Fondo.  De no engrosarse con nuevas contribuciones voluntarias e</w:t>
      </w:r>
      <w:r w:rsidR="000F279E" w:rsidRPr="00430F35">
        <w:rPr>
          <w:sz w:val="22"/>
          <w:szCs w:val="22"/>
          <w:lang w:val="es-ES"/>
        </w:rPr>
        <w:t xml:space="preserve">n un futuro próximo, </w:t>
      </w:r>
      <w:r w:rsidR="00067573" w:rsidRPr="00430F35">
        <w:rPr>
          <w:sz w:val="22"/>
          <w:szCs w:val="22"/>
          <w:lang w:val="es-ES"/>
        </w:rPr>
        <w:t xml:space="preserve">seguirá sin poder </w:t>
      </w:r>
      <w:r w:rsidR="00480201">
        <w:rPr>
          <w:sz w:val="22"/>
          <w:szCs w:val="22"/>
          <w:lang w:val="es-ES"/>
        </w:rPr>
        <w:t>financiarse</w:t>
      </w:r>
      <w:r w:rsidR="00067573" w:rsidRPr="00430F35">
        <w:rPr>
          <w:sz w:val="22"/>
          <w:szCs w:val="22"/>
          <w:lang w:val="es-ES"/>
        </w:rPr>
        <w:t xml:space="preserve"> a cargo del Fondo la participación en el CIG de representantes de las comunidades indígenas y locales acreditadas que hayan sido seleccionados por la Junta Asesora del Fondo</w:t>
      </w:r>
      <w:r w:rsidR="00534EE7">
        <w:rPr>
          <w:sz w:val="22"/>
          <w:szCs w:val="22"/>
          <w:lang w:val="es-ES"/>
        </w:rPr>
        <w:t xml:space="preserve">.  </w:t>
      </w:r>
      <w:r w:rsidR="00131CD5" w:rsidRPr="00430F35">
        <w:rPr>
          <w:sz w:val="22"/>
          <w:szCs w:val="22"/>
          <w:lang w:val="es-ES"/>
        </w:rPr>
        <w:t xml:space="preserve">Se trata de una situación desafortunada habida cuenta del importante aporte que han realizado los representantes de las comunidades indígenas y locales acreditadas en las negociaciones mantenidas en el CIG.  </w:t>
      </w:r>
      <w:r w:rsidR="00534EE7">
        <w:rPr>
          <w:sz w:val="22"/>
          <w:szCs w:val="22"/>
          <w:lang w:val="es-ES"/>
        </w:rPr>
        <w:t>A través</w:t>
      </w:r>
      <w:r w:rsidR="007B4E10">
        <w:rPr>
          <w:sz w:val="22"/>
          <w:szCs w:val="22"/>
          <w:lang w:val="es-ES"/>
        </w:rPr>
        <w:t xml:space="preserve"> de</w:t>
      </w:r>
      <w:r w:rsidR="00131CD5" w:rsidRPr="00430F35">
        <w:rPr>
          <w:sz w:val="22"/>
          <w:szCs w:val="22"/>
          <w:lang w:val="es-ES"/>
        </w:rPr>
        <w:t xml:space="preserve"> la participación </w:t>
      </w:r>
      <w:r w:rsidR="00534EE7" w:rsidRPr="00430F35">
        <w:rPr>
          <w:sz w:val="22"/>
          <w:szCs w:val="22"/>
          <w:lang w:val="es-ES"/>
        </w:rPr>
        <w:t xml:space="preserve">activa </w:t>
      </w:r>
      <w:r w:rsidR="00131CD5" w:rsidRPr="00430F35">
        <w:rPr>
          <w:sz w:val="22"/>
          <w:szCs w:val="22"/>
          <w:lang w:val="es-ES"/>
        </w:rPr>
        <w:t xml:space="preserve">de dichas comunidades se ha </w:t>
      </w:r>
      <w:r w:rsidR="00393B09">
        <w:rPr>
          <w:sz w:val="22"/>
          <w:szCs w:val="22"/>
          <w:lang w:val="es-ES"/>
        </w:rPr>
        <w:t>proporcionado información que ha</w:t>
      </w:r>
      <w:r w:rsidR="00131CD5" w:rsidRPr="00430F35">
        <w:rPr>
          <w:sz w:val="22"/>
          <w:szCs w:val="22"/>
          <w:lang w:val="es-ES"/>
        </w:rPr>
        <w:t xml:space="preserve"> enriquecido la labor del Comité</w:t>
      </w:r>
      <w:r w:rsidR="00393B09">
        <w:rPr>
          <w:sz w:val="22"/>
          <w:szCs w:val="22"/>
          <w:lang w:val="es-ES"/>
        </w:rPr>
        <w:t>,</w:t>
      </w:r>
      <w:r w:rsidR="00131CD5" w:rsidRPr="00430F35">
        <w:rPr>
          <w:sz w:val="22"/>
          <w:szCs w:val="22"/>
          <w:lang w:val="es-ES"/>
        </w:rPr>
        <w:t xml:space="preserve"> incrementa</w:t>
      </w:r>
      <w:r w:rsidR="00393B09">
        <w:rPr>
          <w:sz w:val="22"/>
          <w:szCs w:val="22"/>
          <w:lang w:val="es-ES"/>
        </w:rPr>
        <w:t>n</w:t>
      </w:r>
      <w:r w:rsidR="00131CD5" w:rsidRPr="00430F35">
        <w:rPr>
          <w:sz w:val="22"/>
          <w:szCs w:val="22"/>
          <w:lang w:val="es-ES"/>
        </w:rPr>
        <w:t>do la transparencia y la credib</w:t>
      </w:r>
      <w:r w:rsidR="00393B09">
        <w:rPr>
          <w:sz w:val="22"/>
          <w:szCs w:val="22"/>
          <w:lang w:val="es-ES"/>
        </w:rPr>
        <w:t>ilidad de los procesos del CIG.</w:t>
      </w:r>
    </w:p>
    <w:p w:rsidR="007F63AA" w:rsidRPr="00430F35" w:rsidRDefault="007F63AA" w:rsidP="007F63AA">
      <w:pPr>
        <w:pStyle w:val="Default"/>
        <w:tabs>
          <w:tab w:val="left" w:pos="567"/>
        </w:tabs>
        <w:rPr>
          <w:sz w:val="22"/>
          <w:szCs w:val="22"/>
          <w:lang w:val="es-ES"/>
        </w:rPr>
      </w:pPr>
    </w:p>
    <w:p w:rsidR="007F63AA" w:rsidRPr="00430F35" w:rsidRDefault="007F63AA" w:rsidP="007F63AA">
      <w:pPr>
        <w:pStyle w:val="Default"/>
        <w:tabs>
          <w:tab w:val="left" w:pos="567"/>
        </w:tabs>
        <w:rPr>
          <w:sz w:val="22"/>
          <w:szCs w:val="22"/>
          <w:lang w:val="es-ES"/>
        </w:rPr>
      </w:pPr>
      <w:r w:rsidRPr="00430F35">
        <w:rPr>
          <w:sz w:val="22"/>
          <w:szCs w:val="22"/>
          <w:lang w:val="es-ES"/>
        </w:rPr>
        <w:t>3.</w:t>
      </w:r>
      <w:r w:rsidRPr="00430F35">
        <w:rPr>
          <w:sz w:val="22"/>
          <w:szCs w:val="22"/>
          <w:lang w:val="es-ES"/>
        </w:rPr>
        <w:tab/>
      </w:r>
      <w:r w:rsidR="00F82A80" w:rsidRPr="00430F35">
        <w:rPr>
          <w:sz w:val="22"/>
          <w:szCs w:val="22"/>
          <w:lang w:val="es-ES"/>
        </w:rPr>
        <w:t xml:space="preserve">Habida cuenta de la complejidad y la duración de las negociaciones, por un lado, y del hecho de que las contribuciones voluntarias son de naturaleza discrecional e irregular, por otro, es difícil para los potenciales donantes mantener un nivel adecuado de recursos financieros en el Fondo que permita la sostenibilidad del Fondo en sintonía con su objetivo. </w:t>
      </w:r>
    </w:p>
    <w:p w:rsidR="007F63AA" w:rsidRPr="00430F35" w:rsidRDefault="007F63AA" w:rsidP="007F63AA">
      <w:pPr>
        <w:pStyle w:val="Default"/>
        <w:tabs>
          <w:tab w:val="left" w:pos="567"/>
        </w:tabs>
        <w:rPr>
          <w:sz w:val="22"/>
          <w:szCs w:val="22"/>
          <w:lang w:val="es-ES"/>
        </w:rPr>
      </w:pPr>
    </w:p>
    <w:p w:rsidR="007F63AA" w:rsidRPr="00430F35" w:rsidRDefault="007F63AA" w:rsidP="00CA3A87">
      <w:pPr>
        <w:pStyle w:val="Default"/>
        <w:tabs>
          <w:tab w:val="left" w:pos="567"/>
        </w:tabs>
        <w:rPr>
          <w:color w:val="auto"/>
          <w:sz w:val="22"/>
          <w:szCs w:val="22"/>
          <w:lang w:val="es-ES"/>
        </w:rPr>
      </w:pPr>
      <w:r w:rsidRPr="00430F35">
        <w:rPr>
          <w:color w:val="auto"/>
          <w:sz w:val="22"/>
          <w:szCs w:val="22"/>
          <w:lang w:val="es-ES"/>
        </w:rPr>
        <w:t>4.</w:t>
      </w:r>
      <w:r w:rsidRPr="00430F35">
        <w:rPr>
          <w:color w:val="auto"/>
          <w:sz w:val="22"/>
          <w:szCs w:val="22"/>
          <w:lang w:val="es-ES"/>
        </w:rPr>
        <w:tab/>
      </w:r>
      <w:r w:rsidR="00F82A80" w:rsidRPr="00430F35">
        <w:rPr>
          <w:color w:val="auto"/>
          <w:sz w:val="22"/>
          <w:szCs w:val="22"/>
          <w:lang w:val="es-ES"/>
        </w:rPr>
        <w:t>Dada la actual situación financiera del Fondo y debi</w:t>
      </w:r>
      <w:r w:rsidR="00534EE7">
        <w:rPr>
          <w:color w:val="auto"/>
          <w:sz w:val="22"/>
          <w:szCs w:val="22"/>
          <w:lang w:val="es-ES"/>
        </w:rPr>
        <w:t>do a la importancia que reviste</w:t>
      </w:r>
      <w:r w:rsidR="00EE30AF" w:rsidRPr="00430F35">
        <w:rPr>
          <w:color w:val="auto"/>
          <w:sz w:val="22"/>
          <w:szCs w:val="22"/>
          <w:lang w:val="es-ES"/>
        </w:rPr>
        <w:t xml:space="preserve"> facilitar la participación constante de representantes de las comunidades indígenas y locales en las negociaciones a </w:t>
      </w:r>
      <w:r w:rsidR="008E534B">
        <w:rPr>
          <w:color w:val="auto"/>
          <w:sz w:val="22"/>
          <w:szCs w:val="22"/>
          <w:lang w:val="es-ES"/>
        </w:rPr>
        <w:t>fin</w:t>
      </w:r>
      <w:r w:rsidR="00EE30AF" w:rsidRPr="00430F35">
        <w:rPr>
          <w:color w:val="auto"/>
          <w:sz w:val="22"/>
          <w:szCs w:val="22"/>
          <w:lang w:val="es-ES"/>
        </w:rPr>
        <w:t xml:space="preserve"> de contribuir al marco de resultados del programa 4 (Conocimientos tradicionales, expresiones culturales tradicionales y recursos genéticos) del </w:t>
      </w:r>
      <w:r w:rsidR="00393B09" w:rsidRPr="00430F35">
        <w:rPr>
          <w:color w:val="auto"/>
          <w:sz w:val="22"/>
          <w:szCs w:val="22"/>
          <w:lang w:val="es-ES"/>
        </w:rPr>
        <w:t xml:space="preserve">presupuesto </w:t>
      </w:r>
      <w:r w:rsidR="00EE30AF" w:rsidRPr="00430F35">
        <w:rPr>
          <w:color w:val="auto"/>
          <w:sz w:val="22"/>
          <w:szCs w:val="22"/>
          <w:lang w:val="es-ES"/>
        </w:rPr>
        <w:t xml:space="preserve">por programas </w:t>
      </w:r>
      <w:r w:rsidR="005B4CC6" w:rsidRPr="00430F35">
        <w:rPr>
          <w:color w:val="auto"/>
          <w:sz w:val="22"/>
          <w:szCs w:val="22"/>
          <w:lang w:val="es-ES"/>
        </w:rPr>
        <w:t xml:space="preserve">aprobado </w:t>
      </w:r>
      <w:r w:rsidR="00EE30AF" w:rsidRPr="00430F35">
        <w:rPr>
          <w:color w:val="auto"/>
          <w:sz w:val="22"/>
          <w:szCs w:val="22"/>
          <w:lang w:val="es-ES"/>
        </w:rPr>
        <w:t>del bienio 2014/15</w:t>
      </w:r>
      <w:r w:rsidRPr="00430F35">
        <w:rPr>
          <w:rStyle w:val="FootnoteReference"/>
          <w:color w:val="auto"/>
          <w:sz w:val="22"/>
          <w:szCs w:val="22"/>
          <w:lang w:val="es-ES"/>
        </w:rPr>
        <w:footnoteReference w:id="3"/>
      </w:r>
      <w:r w:rsidRPr="00430F35">
        <w:rPr>
          <w:color w:val="auto"/>
          <w:sz w:val="22"/>
          <w:szCs w:val="22"/>
          <w:lang w:val="es-ES"/>
        </w:rPr>
        <w:t xml:space="preserve"> </w:t>
      </w:r>
      <w:r w:rsidR="00EE30AF" w:rsidRPr="00430F35">
        <w:rPr>
          <w:color w:val="auto"/>
          <w:sz w:val="22"/>
          <w:szCs w:val="22"/>
          <w:lang w:val="es-ES"/>
        </w:rPr>
        <w:t>y mantener la credibilidad y la pertinencia de los procesos del CIG, las Delegaciones de Austria, Finlandia, Nueva Zelandia, la Santa Sede y Suiza proponen</w:t>
      </w:r>
      <w:r w:rsidR="00534EE7">
        <w:rPr>
          <w:color w:val="auto"/>
          <w:sz w:val="22"/>
          <w:szCs w:val="22"/>
          <w:lang w:val="es-ES"/>
        </w:rPr>
        <w:t>,</w:t>
      </w:r>
      <w:r w:rsidR="009A46B4" w:rsidRPr="00430F35">
        <w:rPr>
          <w:color w:val="auto"/>
          <w:sz w:val="22"/>
          <w:szCs w:val="22"/>
          <w:lang w:val="es-ES"/>
        </w:rPr>
        <w:t xml:space="preserve"> </w:t>
      </w:r>
      <w:r w:rsidR="00135F79">
        <w:rPr>
          <w:color w:val="auto"/>
          <w:sz w:val="22"/>
          <w:szCs w:val="22"/>
          <w:lang w:val="es-ES"/>
        </w:rPr>
        <w:t>con sujeción</w:t>
      </w:r>
      <w:r w:rsidR="005B4CC6">
        <w:rPr>
          <w:color w:val="auto"/>
          <w:sz w:val="22"/>
          <w:szCs w:val="22"/>
          <w:lang w:val="es-ES"/>
        </w:rPr>
        <w:t xml:space="preserve"> al</w:t>
      </w:r>
      <w:r w:rsidR="00534EE7">
        <w:rPr>
          <w:color w:val="auto"/>
          <w:sz w:val="22"/>
          <w:szCs w:val="22"/>
          <w:lang w:val="es-ES"/>
        </w:rPr>
        <w:t xml:space="preserve"> examen </w:t>
      </w:r>
      <w:r w:rsidR="005B4CC6">
        <w:rPr>
          <w:color w:val="auto"/>
          <w:sz w:val="22"/>
          <w:szCs w:val="22"/>
          <w:lang w:val="es-ES"/>
        </w:rPr>
        <w:t>d</w:t>
      </w:r>
      <w:r w:rsidR="00534EE7">
        <w:rPr>
          <w:color w:val="auto"/>
          <w:sz w:val="22"/>
          <w:szCs w:val="22"/>
          <w:lang w:val="es-ES"/>
        </w:rPr>
        <w:t>el</w:t>
      </w:r>
      <w:r w:rsidR="009A46B4" w:rsidRPr="00430F35">
        <w:rPr>
          <w:color w:val="auto"/>
          <w:sz w:val="22"/>
          <w:szCs w:val="22"/>
          <w:lang w:val="es-ES"/>
        </w:rPr>
        <w:t xml:space="preserve"> Comité del Programa y Presupuesto</w:t>
      </w:r>
      <w:r w:rsidR="00534EE7">
        <w:rPr>
          <w:color w:val="auto"/>
          <w:sz w:val="22"/>
          <w:szCs w:val="22"/>
          <w:lang w:val="es-ES"/>
        </w:rPr>
        <w:t>,</w:t>
      </w:r>
      <w:r w:rsidR="009A46B4" w:rsidRPr="00430F35">
        <w:rPr>
          <w:color w:val="auto"/>
          <w:sz w:val="22"/>
          <w:szCs w:val="22"/>
          <w:lang w:val="es-ES"/>
        </w:rPr>
        <w:t xml:space="preserve"> </w:t>
      </w:r>
      <w:r w:rsidR="00534EE7">
        <w:rPr>
          <w:color w:val="auto"/>
          <w:sz w:val="22"/>
          <w:szCs w:val="22"/>
          <w:lang w:val="es-ES"/>
        </w:rPr>
        <w:t>que se recomiende</w:t>
      </w:r>
      <w:r w:rsidR="009A46B4" w:rsidRPr="00430F35">
        <w:rPr>
          <w:color w:val="auto"/>
          <w:sz w:val="22"/>
          <w:szCs w:val="22"/>
          <w:lang w:val="es-ES"/>
        </w:rPr>
        <w:t xml:space="preserve"> a las Asambleas de los Estados miembros de la OMPI</w:t>
      </w:r>
      <w:r w:rsidR="00534EE7">
        <w:rPr>
          <w:color w:val="auto"/>
          <w:sz w:val="22"/>
          <w:szCs w:val="22"/>
          <w:lang w:val="es-ES"/>
        </w:rPr>
        <w:t>,</w:t>
      </w:r>
      <w:r w:rsidR="009A46B4" w:rsidRPr="00430F35">
        <w:rPr>
          <w:color w:val="auto"/>
          <w:sz w:val="22"/>
          <w:szCs w:val="22"/>
          <w:lang w:val="es-ES"/>
        </w:rPr>
        <w:t xml:space="preserve"> en septiembre de 2014</w:t>
      </w:r>
      <w:r w:rsidR="00534EE7">
        <w:rPr>
          <w:color w:val="auto"/>
          <w:sz w:val="22"/>
          <w:szCs w:val="22"/>
          <w:lang w:val="es-ES"/>
        </w:rPr>
        <w:t>,</w:t>
      </w:r>
      <w:r w:rsidR="009A46B4" w:rsidRPr="00430F35">
        <w:rPr>
          <w:color w:val="auto"/>
          <w:sz w:val="22"/>
          <w:szCs w:val="22"/>
          <w:lang w:val="es-ES"/>
        </w:rPr>
        <w:t xml:space="preserve"> que en el </w:t>
      </w:r>
      <w:r w:rsidR="00393B09" w:rsidRPr="00430F35">
        <w:rPr>
          <w:color w:val="auto"/>
          <w:sz w:val="22"/>
          <w:szCs w:val="22"/>
          <w:lang w:val="es-ES"/>
        </w:rPr>
        <w:t>presupuesto</w:t>
      </w:r>
      <w:r w:rsidR="009A46B4" w:rsidRPr="00430F35">
        <w:rPr>
          <w:color w:val="auto"/>
          <w:sz w:val="22"/>
          <w:szCs w:val="22"/>
          <w:lang w:val="es-ES"/>
        </w:rPr>
        <w:t xml:space="preserve"> por programas del bienio 2014/15, regido por el Reglamento Financiero y la Reglamentación Financiera de la OMPI, se incorporen, con cargo a los recursos disponibles, los gastos de la participación de representantes de comunidades indígenas y </w:t>
      </w:r>
      <w:r w:rsidR="009A46B4" w:rsidRPr="00430F35">
        <w:rPr>
          <w:color w:val="auto"/>
          <w:sz w:val="22"/>
          <w:szCs w:val="22"/>
          <w:lang w:val="es-ES"/>
        </w:rPr>
        <w:lastRenderedPageBreak/>
        <w:t>locales acreditadas en la labor del CIG en 2015</w:t>
      </w:r>
      <w:r w:rsidR="00480201">
        <w:rPr>
          <w:color w:val="auto"/>
          <w:sz w:val="22"/>
          <w:szCs w:val="22"/>
          <w:lang w:val="es-ES"/>
        </w:rPr>
        <w:t>,</w:t>
      </w:r>
      <w:r w:rsidR="009A46B4" w:rsidRPr="00430F35">
        <w:rPr>
          <w:color w:val="auto"/>
          <w:sz w:val="22"/>
          <w:szCs w:val="22"/>
          <w:lang w:val="es-ES"/>
        </w:rPr>
        <w:t xml:space="preserve"> hasta una cantidad máxima de 60.000 francos suizos.</w:t>
      </w:r>
      <w:r w:rsidR="00CA3A87" w:rsidRPr="00430F35">
        <w:rPr>
          <w:color w:val="auto"/>
          <w:sz w:val="22"/>
          <w:szCs w:val="22"/>
          <w:lang w:val="es-ES"/>
        </w:rPr>
        <w:t xml:space="preserve">  Esta asignación se obtendría del programa 4, sin incrementar el presupuesto actual y, en la medida </w:t>
      </w:r>
      <w:r w:rsidR="00534EE7">
        <w:rPr>
          <w:color w:val="auto"/>
          <w:sz w:val="22"/>
          <w:szCs w:val="22"/>
          <w:lang w:val="es-ES"/>
        </w:rPr>
        <w:t>de lo posible</w:t>
      </w:r>
      <w:r w:rsidR="00CA3A87" w:rsidRPr="00430F35">
        <w:rPr>
          <w:color w:val="auto"/>
          <w:sz w:val="22"/>
          <w:szCs w:val="22"/>
          <w:lang w:val="es-ES"/>
        </w:rPr>
        <w:t xml:space="preserve">, de </w:t>
      </w:r>
      <w:r w:rsidR="00534EE7">
        <w:rPr>
          <w:color w:val="auto"/>
          <w:sz w:val="22"/>
          <w:szCs w:val="22"/>
          <w:lang w:val="es-ES"/>
        </w:rPr>
        <w:t xml:space="preserve">los </w:t>
      </w:r>
      <w:r w:rsidR="00CA3A87" w:rsidRPr="00430F35">
        <w:rPr>
          <w:color w:val="auto"/>
          <w:sz w:val="22"/>
          <w:szCs w:val="22"/>
          <w:lang w:val="es-ES"/>
        </w:rPr>
        <w:t xml:space="preserve">ahorros y </w:t>
      </w:r>
      <w:r w:rsidR="00534EE7">
        <w:rPr>
          <w:color w:val="auto"/>
          <w:sz w:val="22"/>
          <w:szCs w:val="22"/>
          <w:lang w:val="es-ES"/>
        </w:rPr>
        <w:t xml:space="preserve">las reducciones de costos que se </w:t>
      </w:r>
      <w:r w:rsidR="00480201">
        <w:rPr>
          <w:color w:val="auto"/>
          <w:sz w:val="22"/>
          <w:szCs w:val="22"/>
          <w:lang w:val="es-ES"/>
        </w:rPr>
        <w:t>identifiquen</w:t>
      </w:r>
      <w:r w:rsidR="00CA3A87" w:rsidRPr="00430F35">
        <w:rPr>
          <w:color w:val="auto"/>
          <w:sz w:val="22"/>
          <w:szCs w:val="22"/>
          <w:lang w:val="es-ES"/>
        </w:rPr>
        <w:t xml:space="preserve">. </w:t>
      </w:r>
      <w:r w:rsidR="009A46B4" w:rsidRPr="00430F35">
        <w:rPr>
          <w:color w:val="auto"/>
          <w:sz w:val="22"/>
          <w:szCs w:val="22"/>
          <w:lang w:val="es-ES"/>
        </w:rPr>
        <w:t xml:space="preserve">  </w:t>
      </w:r>
    </w:p>
    <w:p w:rsidR="007F63AA" w:rsidRPr="00430F35" w:rsidRDefault="007F63AA" w:rsidP="007F63AA">
      <w:pPr>
        <w:pStyle w:val="Default"/>
        <w:tabs>
          <w:tab w:val="left" w:pos="284"/>
        </w:tabs>
        <w:rPr>
          <w:color w:val="auto"/>
          <w:sz w:val="22"/>
          <w:szCs w:val="22"/>
          <w:lang w:val="es-ES"/>
        </w:rPr>
      </w:pPr>
    </w:p>
    <w:p w:rsidR="007F63AA" w:rsidRPr="00430F35" w:rsidRDefault="007F63AA" w:rsidP="007F63AA">
      <w:pPr>
        <w:pStyle w:val="Default"/>
        <w:tabs>
          <w:tab w:val="left" w:pos="567"/>
        </w:tabs>
        <w:rPr>
          <w:color w:val="auto"/>
          <w:sz w:val="22"/>
          <w:szCs w:val="22"/>
          <w:lang w:val="es-ES"/>
        </w:rPr>
      </w:pPr>
      <w:r w:rsidRPr="00430F35">
        <w:rPr>
          <w:color w:val="auto"/>
          <w:sz w:val="22"/>
          <w:szCs w:val="22"/>
          <w:lang w:val="es-ES"/>
        </w:rPr>
        <w:t>5.</w:t>
      </w:r>
      <w:r w:rsidRPr="00430F35">
        <w:rPr>
          <w:color w:val="auto"/>
          <w:sz w:val="22"/>
          <w:szCs w:val="22"/>
          <w:lang w:val="es-ES"/>
        </w:rPr>
        <w:tab/>
      </w:r>
      <w:r w:rsidR="00CA3A87" w:rsidRPr="00430F35">
        <w:rPr>
          <w:color w:val="auto"/>
          <w:sz w:val="22"/>
          <w:szCs w:val="22"/>
          <w:lang w:val="es-ES"/>
        </w:rPr>
        <w:t>Por causa del carácter s</w:t>
      </w:r>
      <w:r w:rsidR="006579CE">
        <w:rPr>
          <w:color w:val="auto"/>
          <w:sz w:val="22"/>
          <w:szCs w:val="22"/>
          <w:lang w:val="es-ES"/>
        </w:rPr>
        <w:t>ubsidiario</w:t>
      </w:r>
      <w:r w:rsidR="00CA3A87" w:rsidRPr="00430F35">
        <w:rPr>
          <w:color w:val="auto"/>
          <w:sz w:val="22"/>
          <w:szCs w:val="22"/>
          <w:lang w:val="es-ES"/>
        </w:rPr>
        <w:t xml:space="preserve"> de la financiación </w:t>
      </w:r>
      <w:r w:rsidR="006579CE">
        <w:rPr>
          <w:color w:val="auto"/>
          <w:sz w:val="22"/>
          <w:szCs w:val="22"/>
          <w:lang w:val="es-ES"/>
        </w:rPr>
        <w:t>con cargo al</w:t>
      </w:r>
      <w:r w:rsidR="00CA3A87" w:rsidRPr="00430F35">
        <w:rPr>
          <w:color w:val="auto"/>
          <w:sz w:val="22"/>
          <w:szCs w:val="22"/>
          <w:lang w:val="es-ES"/>
        </w:rPr>
        <w:t xml:space="preserve"> presupuesto ordinario de la OMPI, el Director General dedicaría la cuantía antemencionada a </w:t>
      </w:r>
      <w:r w:rsidR="006579CE">
        <w:rPr>
          <w:color w:val="auto"/>
          <w:sz w:val="22"/>
          <w:szCs w:val="22"/>
          <w:lang w:val="es-ES"/>
        </w:rPr>
        <w:t>financiar</w:t>
      </w:r>
      <w:r w:rsidR="00CA3A87" w:rsidRPr="00430F35">
        <w:rPr>
          <w:color w:val="auto"/>
          <w:sz w:val="22"/>
          <w:szCs w:val="22"/>
          <w:lang w:val="es-ES"/>
        </w:rPr>
        <w:t xml:space="preserve"> la participación de representantes de comunidades indígenas y locales acreditadas en las siguientes condiciones:</w:t>
      </w:r>
    </w:p>
    <w:p w:rsidR="007F63AA" w:rsidRPr="00430F35" w:rsidRDefault="007F63AA" w:rsidP="007F63AA">
      <w:pPr>
        <w:pStyle w:val="Default"/>
        <w:tabs>
          <w:tab w:val="left" w:pos="567"/>
        </w:tabs>
        <w:rPr>
          <w:color w:val="auto"/>
          <w:sz w:val="22"/>
          <w:szCs w:val="22"/>
          <w:lang w:val="es-ES"/>
        </w:rPr>
      </w:pPr>
    </w:p>
    <w:p w:rsidR="007F63AA" w:rsidRPr="00430F35" w:rsidRDefault="007F63AA" w:rsidP="007F63AA">
      <w:pPr>
        <w:pStyle w:val="Default"/>
        <w:tabs>
          <w:tab w:val="left" w:pos="1134"/>
        </w:tabs>
        <w:ind w:left="567"/>
        <w:rPr>
          <w:color w:val="auto"/>
          <w:sz w:val="22"/>
          <w:szCs w:val="22"/>
          <w:lang w:val="es-ES"/>
        </w:rPr>
      </w:pPr>
      <w:r w:rsidRPr="00430F35">
        <w:rPr>
          <w:color w:val="auto"/>
          <w:sz w:val="22"/>
          <w:szCs w:val="22"/>
          <w:lang w:val="es-ES"/>
        </w:rPr>
        <w:t>a)</w:t>
      </w:r>
      <w:r w:rsidRPr="00430F35">
        <w:rPr>
          <w:color w:val="auto"/>
          <w:sz w:val="22"/>
          <w:szCs w:val="22"/>
          <w:lang w:val="es-ES"/>
        </w:rPr>
        <w:tab/>
      </w:r>
      <w:r w:rsidR="005F699B" w:rsidRPr="00430F35">
        <w:rPr>
          <w:color w:val="auto"/>
          <w:sz w:val="22"/>
          <w:szCs w:val="22"/>
          <w:lang w:val="es-ES"/>
        </w:rPr>
        <w:t>só</w:t>
      </w:r>
      <w:r w:rsidR="00CA3A87" w:rsidRPr="00430F35">
        <w:rPr>
          <w:color w:val="auto"/>
          <w:sz w:val="22"/>
          <w:szCs w:val="22"/>
          <w:lang w:val="es-ES"/>
        </w:rPr>
        <w:t xml:space="preserve">lo en situaciones en que </w:t>
      </w:r>
      <w:r w:rsidR="006579CE">
        <w:rPr>
          <w:color w:val="auto"/>
          <w:sz w:val="22"/>
          <w:szCs w:val="22"/>
          <w:lang w:val="es-ES"/>
        </w:rPr>
        <w:t xml:space="preserve">con </w:t>
      </w:r>
      <w:r w:rsidR="00CA3A87" w:rsidRPr="00430F35">
        <w:rPr>
          <w:color w:val="auto"/>
          <w:sz w:val="22"/>
          <w:szCs w:val="22"/>
          <w:lang w:val="es-ES"/>
        </w:rPr>
        <w:t xml:space="preserve">los recursos del Fondo no </w:t>
      </w:r>
      <w:r w:rsidR="006579CE">
        <w:rPr>
          <w:color w:val="auto"/>
          <w:sz w:val="22"/>
          <w:szCs w:val="22"/>
          <w:lang w:val="es-ES"/>
        </w:rPr>
        <w:t>sea posible financiar</w:t>
      </w:r>
      <w:r w:rsidR="00CA3A87" w:rsidRPr="00430F35">
        <w:rPr>
          <w:color w:val="auto"/>
          <w:sz w:val="22"/>
          <w:szCs w:val="22"/>
          <w:lang w:val="es-ES"/>
        </w:rPr>
        <w:t xml:space="preserve"> la participación de cualquier solicitante recomendado en una sesión </w:t>
      </w:r>
      <w:r w:rsidR="006579CE">
        <w:rPr>
          <w:color w:val="auto"/>
          <w:sz w:val="22"/>
          <w:szCs w:val="22"/>
          <w:lang w:val="es-ES"/>
        </w:rPr>
        <w:t>determinada</w:t>
      </w:r>
      <w:r w:rsidR="00CA3A87" w:rsidRPr="00430F35">
        <w:rPr>
          <w:color w:val="auto"/>
          <w:sz w:val="22"/>
          <w:szCs w:val="22"/>
          <w:lang w:val="es-ES"/>
        </w:rPr>
        <w:t xml:space="preserve"> del CIG</w:t>
      </w:r>
      <w:r w:rsidR="006579CE">
        <w:rPr>
          <w:color w:val="auto"/>
          <w:sz w:val="22"/>
          <w:szCs w:val="22"/>
          <w:lang w:val="es-ES"/>
        </w:rPr>
        <w:t>,</w:t>
      </w:r>
      <w:r w:rsidR="00CA3A87" w:rsidRPr="00430F35">
        <w:rPr>
          <w:color w:val="auto"/>
          <w:sz w:val="22"/>
          <w:szCs w:val="22"/>
          <w:lang w:val="es-ES"/>
        </w:rPr>
        <w:t xml:space="preserve"> al menos 30 días antes del inicio de dicha sesión; y</w:t>
      </w:r>
      <w:r w:rsidRPr="00430F35">
        <w:rPr>
          <w:color w:val="auto"/>
          <w:sz w:val="22"/>
          <w:szCs w:val="22"/>
          <w:lang w:val="es-ES"/>
        </w:rPr>
        <w:t xml:space="preserve"> </w:t>
      </w:r>
    </w:p>
    <w:p w:rsidR="007F63AA" w:rsidRPr="00430F35" w:rsidRDefault="007F63AA" w:rsidP="007F63AA">
      <w:pPr>
        <w:pStyle w:val="Default"/>
        <w:tabs>
          <w:tab w:val="left" w:pos="1134"/>
        </w:tabs>
        <w:ind w:left="567"/>
        <w:rPr>
          <w:color w:val="auto"/>
          <w:sz w:val="22"/>
          <w:szCs w:val="22"/>
          <w:lang w:val="es-ES"/>
        </w:rPr>
      </w:pPr>
    </w:p>
    <w:p w:rsidR="007F63AA" w:rsidRPr="00430F35" w:rsidRDefault="007F63AA" w:rsidP="007F63AA">
      <w:pPr>
        <w:pStyle w:val="Default"/>
        <w:tabs>
          <w:tab w:val="left" w:pos="1134"/>
        </w:tabs>
        <w:ind w:left="567"/>
        <w:rPr>
          <w:color w:val="auto"/>
          <w:sz w:val="22"/>
          <w:szCs w:val="22"/>
          <w:lang w:val="es-ES"/>
        </w:rPr>
      </w:pPr>
      <w:r w:rsidRPr="00430F35">
        <w:rPr>
          <w:color w:val="auto"/>
          <w:sz w:val="22"/>
          <w:szCs w:val="22"/>
          <w:lang w:val="es-ES"/>
        </w:rPr>
        <w:t>b)</w:t>
      </w:r>
      <w:r w:rsidRPr="00430F35">
        <w:rPr>
          <w:color w:val="auto"/>
          <w:sz w:val="22"/>
          <w:szCs w:val="22"/>
          <w:lang w:val="es-ES"/>
        </w:rPr>
        <w:tab/>
      </w:r>
      <w:r w:rsidR="005F699B" w:rsidRPr="00430F35">
        <w:rPr>
          <w:color w:val="auto"/>
          <w:sz w:val="22"/>
          <w:szCs w:val="22"/>
          <w:lang w:val="es-ES"/>
        </w:rPr>
        <w:t xml:space="preserve">sólo con el propósito de aplicar la recomendación vinculante </w:t>
      </w:r>
      <w:r w:rsidR="006579CE">
        <w:rPr>
          <w:color w:val="auto"/>
          <w:sz w:val="22"/>
          <w:szCs w:val="22"/>
          <w:lang w:val="es-ES"/>
        </w:rPr>
        <w:t>sobre financiación</w:t>
      </w:r>
      <w:r w:rsidR="00034E67" w:rsidRPr="00430F35">
        <w:rPr>
          <w:color w:val="auto"/>
          <w:sz w:val="22"/>
          <w:szCs w:val="22"/>
          <w:lang w:val="es-ES"/>
        </w:rPr>
        <w:t xml:space="preserve"> que adoptará la Junta Asesora, de acuerdo con el Reglamento del Fondo, con vistas a dicha sesión.</w:t>
      </w:r>
    </w:p>
    <w:p w:rsidR="007F63AA" w:rsidRPr="00430F35" w:rsidRDefault="005F699B" w:rsidP="005F699B">
      <w:pPr>
        <w:pStyle w:val="Default"/>
        <w:tabs>
          <w:tab w:val="left" w:pos="1134"/>
        </w:tabs>
        <w:rPr>
          <w:color w:val="auto"/>
          <w:sz w:val="22"/>
          <w:szCs w:val="22"/>
          <w:lang w:val="es-ES"/>
        </w:rPr>
      </w:pPr>
      <w:r w:rsidRPr="00430F35">
        <w:rPr>
          <w:color w:val="auto"/>
          <w:sz w:val="22"/>
          <w:szCs w:val="22"/>
          <w:lang w:val="es-ES"/>
        </w:rPr>
        <w:tab/>
      </w:r>
    </w:p>
    <w:p w:rsidR="007F63AA" w:rsidRPr="00430F35" w:rsidRDefault="007F63AA" w:rsidP="007F63AA">
      <w:pPr>
        <w:pStyle w:val="Default"/>
        <w:tabs>
          <w:tab w:val="left" w:pos="567"/>
        </w:tabs>
        <w:rPr>
          <w:lang w:val="es-ES"/>
        </w:rPr>
      </w:pPr>
      <w:r w:rsidRPr="00430F35">
        <w:rPr>
          <w:color w:val="auto"/>
          <w:sz w:val="22"/>
          <w:szCs w:val="22"/>
          <w:lang w:val="es-ES"/>
        </w:rPr>
        <w:t>6.</w:t>
      </w:r>
      <w:r w:rsidRPr="00430F35">
        <w:rPr>
          <w:color w:val="auto"/>
          <w:sz w:val="22"/>
          <w:szCs w:val="22"/>
          <w:lang w:val="es-ES"/>
        </w:rPr>
        <w:tab/>
      </w:r>
      <w:r w:rsidR="00034E67" w:rsidRPr="00430F35">
        <w:rPr>
          <w:color w:val="auto"/>
          <w:sz w:val="22"/>
          <w:szCs w:val="22"/>
          <w:lang w:val="es-ES"/>
        </w:rPr>
        <w:t>Se entiende que la presente propuesta no sentará un precedente,</w:t>
      </w:r>
      <w:r w:rsidR="006579CE">
        <w:rPr>
          <w:color w:val="auto"/>
          <w:sz w:val="22"/>
          <w:szCs w:val="22"/>
          <w:lang w:val="es-ES"/>
        </w:rPr>
        <w:t xml:space="preserve"> pues los gastos que se sufragarán</w:t>
      </w:r>
      <w:r w:rsidR="00034E67" w:rsidRPr="00430F35">
        <w:rPr>
          <w:color w:val="auto"/>
          <w:sz w:val="22"/>
          <w:szCs w:val="22"/>
          <w:lang w:val="es-ES"/>
        </w:rPr>
        <w:t xml:space="preserve"> por medio de los recursos disponibles del presupuesto ordinario se utilizarán exclusivamente </w:t>
      </w:r>
      <w:r w:rsidR="006579CE">
        <w:rPr>
          <w:color w:val="auto"/>
          <w:sz w:val="22"/>
          <w:szCs w:val="22"/>
          <w:lang w:val="es-ES"/>
        </w:rPr>
        <w:t>siguiendo</w:t>
      </w:r>
      <w:r w:rsidR="00034E67" w:rsidRPr="00430F35">
        <w:rPr>
          <w:color w:val="auto"/>
          <w:sz w:val="22"/>
          <w:szCs w:val="22"/>
          <w:lang w:val="es-ES"/>
        </w:rPr>
        <w:t xml:space="preserve"> las recomendaciones vinculantes de la Junta Asesora del Fondo, </w:t>
      </w:r>
      <w:r w:rsidR="005B4CC6">
        <w:rPr>
          <w:color w:val="auto"/>
          <w:sz w:val="22"/>
          <w:szCs w:val="22"/>
          <w:lang w:val="es-ES"/>
        </w:rPr>
        <w:t>creada</w:t>
      </w:r>
      <w:r w:rsidR="00034E67" w:rsidRPr="00430F35">
        <w:rPr>
          <w:color w:val="auto"/>
          <w:sz w:val="22"/>
          <w:szCs w:val="22"/>
          <w:lang w:val="es-ES"/>
        </w:rPr>
        <w:t xml:space="preserve"> </w:t>
      </w:r>
      <w:r w:rsidR="00C55400">
        <w:rPr>
          <w:color w:val="auto"/>
          <w:sz w:val="22"/>
          <w:szCs w:val="22"/>
          <w:lang w:val="es-ES"/>
        </w:rPr>
        <w:t xml:space="preserve">a tenor </w:t>
      </w:r>
      <w:r w:rsidR="00133F06" w:rsidRPr="00430F35">
        <w:rPr>
          <w:color w:val="auto"/>
          <w:sz w:val="22"/>
          <w:szCs w:val="22"/>
          <w:lang w:val="es-ES"/>
        </w:rPr>
        <w:t xml:space="preserve">del carácter específico del CIG y su mandato y de la vocación concreta del Fondo y su Reglamento.  </w:t>
      </w:r>
      <w:r w:rsidR="00387C26" w:rsidRPr="00430F35">
        <w:rPr>
          <w:color w:val="auto"/>
          <w:sz w:val="22"/>
          <w:szCs w:val="22"/>
          <w:lang w:val="es-ES"/>
        </w:rPr>
        <w:t>A fin de ser escogidos para recibir la ayuda financiera, l</w:t>
      </w:r>
      <w:r w:rsidR="00133F06" w:rsidRPr="00430F35">
        <w:rPr>
          <w:color w:val="auto"/>
          <w:sz w:val="22"/>
          <w:szCs w:val="22"/>
          <w:lang w:val="es-ES"/>
        </w:rPr>
        <w:t>os representantes de las comunidades indígenas y locales acreditadas</w:t>
      </w:r>
      <w:r w:rsidR="00387C26" w:rsidRPr="00430F35">
        <w:rPr>
          <w:color w:val="auto"/>
          <w:sz w:val="22"/>
          <w:szCs w:val="22"/>
          <w:lang w:val="es-ES"/>
        </w:rPr>
        <w:t xml:space="preserve"> deben cumplir una serie de criterios</w:t>
      </w:r>
      <w:r w:rsidRPr="00430F35">
        <w:rPr>
          <w:rStyle w:val="FootnoteReference"/>
          <w:sz w:val="22"/>
          <w:szCs w:val="22"/>
          <w:lang w:val="es-ES"/>
        </w:rPr>
        <w:footnoteReference w:id="4"/>
      </w:r>
      <w:r w:rsidR="00387C26" w:rsidRPr="00430F35">
        <w:rPr>
          <w:color w:val="auto"/>
          <w:sz w:val="22"/>
          <w:szCs w:val="22"/>
          <w:lang w:val="es-ES"/>
        </w:rPr>
        <w:t>, aplicados por la Junta Asesora del Fondo según lo dispuesto en el Reglamento del Fondo.</w:t>
      </w:r>
      <w:r w:rsidRPr="00430F35">
        <w:rPr>
          <w:color w:val="auto"/>
          <w:sz w:val="22"/>
          <w:szCs w:val="22"/>
          <w:lang w:val="es-ES"/>
        </w:rPr>
        <w:t xml:space="preserve"> </w:t>
      </w:r>
    </w:p>
    <w:p w:rsidR="007F63AA" w:rsidRPr="00430F35" w:rsidRDefault="007F63AA" w:rsidP="007F63AA">
      <w:pPr>
        <w:pStyle w:val="Default"/>
        <w:tabs>
          <w:tab w:val="left" w:pos="567"/>
        </w:tabs>
        <w:rPr>
          <w:color w:val="auto"/>
          <w:sz w:val="22"/>
          <w:szCs w:val="22"/>
          <w:lang w:val="es-ES"/>
        </w:rPr>
      </w:pPr>
    </w:p>
    <w:p w:rsidR="007F63AA" w:rsidRPr="00430F35" w:rsidRDefault="007F63AA" w:rsidP="007F63AA">
      <w:pPr>
        <w:pStyle w:val="Default"/>
        <w:tabs>
          <w:tab w:val="left" w:pos="567"/>
        </w:tabs>
        <w:rPr>
          <w:color w:val="auto"/>
          <w:sz w:val="22"/>
          <w:szCs w:val="22"/>
          <w:lang w:val="es-ES"/>
        </w:rPr>
      </w:pPr>
      <w:r w:rsidRPr="00430F35">
        <w:rPr>
          <w:color w:val="auto"/>
          <w:sz w:val="22"/>
          <w:szCs w:val="22"/>
          <w:lang w:val="es-ES"/>
        </w:rPr>
        <w:t>7.</w:t>
      </w:r>
      <w:r w:rsidRPr="00430F35">
        <w:rPr>
          <w:color w:val="auto"/>
          <w:sz w:val="22"/>
          <w:szCs w:val="22"/>
          <w:lang w:val="es-ES"/>
        </w:rPr>
        <w:tab/>
      </w:r>
      <w:r w:rsidR="00387C26" w:rsidRPr="00430F35">
        <w:rPr>
          <w:color w:val="auto"/>
          <w:sz w:val="22"/>
          <w:szCs w:val="22"/>
          <w:lang w:val="es-ES"/>
        </w:rPr>
        <w:t>La presente propuesta de dotación del Fondo estaría supeditada al cumplimiento de los requisitos de presentación de informes</w:t>
      </w:r>
      <w:r w:rsidR="00A74D41">
        <w:rPr>
          <w:color w:val="auto"/>
          <w:sz w:val="22"/>
          <w:szCs w:val="22"/>
          <w:lang w:val="es-ES"/>
        </w:rPr>
        <w:t xml:space="preserve"> a los fines</w:t>
      </w:r>
      <w:r w:rsidR="00387C26" w:rsidRPr="00430F35">
        <w:rPr>
          <w:color w:val="auto"/>
          <w:sz w:val="22"/>
          <w:szCs w:val="22"/>
          <w:lang w:val="es-ES"/>
        </w:rPr>
        <w:t xml:space="preserve"> </w:t>
      </w:r>
      <w:r w:rsidR="006579CE">
        <w:rPr>
          <w:color w:val="auto"/>
          <w:sz w:val="22"/>
          <w:szCs w:val="22"/>
          <w:lang w:val="es-ES"/>
        </w:rPr>
        <w:t>del</w:t>
      </w:r>
      <w:r w:rsidR="00387C26" w:rsidRPr="00430F35">
        <w:rPr>
          <w:color w:val="auto"/>
          <w:sz w:val="22"/>
          <w:szCs w:val="22"/>
          <w:lang w:val="es-ES"/>
        </w:rPr>
        <w:t xml:space="preserve"> </w:t>
      </w:r>
      <w:r w:rsidR="00393B09" w:rsidRPr="00430F35">
        <w:rPr>
          <w:color w:val="auto"/>
          <w:sz w:val="22"/>
          <w:szCs w:val="22"/>
          <w:lang w:val="es-ES"/>
        </w:rPr>
        <w:t>presupuesto</w:t>
      </w:r>
      <w:r w:rsidR="00387C26" w:rsidRPr="00430F35">
        <w:rPr>
          <w:color w:val="auto"/>
          <w:sz w:val="22"/>
          <w:szCs w:val="22"/>
          <w:lang w:val="es-ES"/>
        </w:rPr>
        <w:t xml:space="preserve"> por programas, lo cual garantizaría la transparencia y entrañaría su inclusión </w:t>
      </w:r>
      <w:r w:rsidR="005B4CC6">
        <w:rPr>
          <w:color w:val="auto"/>
          <w:sz w:val="22"/>
          <w:szCs w:val="22"/>
          <w:lang w:val="es-ES"/>
        </w:rPr>
        <w:t>expresa</w:t>
      </w:r>
      <w:r w:rsidR="00387C26" w:rsidRPr="00430F35">
        <w:rPr>
          <w:color w:val="auto"/>
          <w:sz w:val="22"/>
          <w:szCs w:val="22"/>
          <w:lang w:val="es-ES"/>
        </w:rPr>
        <w:t xml:space="preserve"> en el </w:t>
      </w:r>
      <w:r w:rsidR="005B4CC6" w:rsidRPr="00430F35">
        <w:rPr>
          <w:color w:val="auto"/>
          <w:sz w:val="22"/>
          <w:szCs w:val="22"/>
          <w:lang w:val="es-ES"/>
        </w:rPr>
        <w:t xml:space="preserve">Informe </w:t>
      </w:r>
      <w:r w:rsidR="00387C26" w:rsidRPr="00430F35">
        <w:rPr>
          <w:color w:val="auto"/>
          <w:sz w:val="22"/>
          <w:szCs w:val="22"/>
          <w:lang w:val="es-ES"/>
        </w:rPr>
        <w:t xml:space="preserve">sobre el rendimiento de los programas de la Organización, de conformidad con el Reglamento Financiero y la Reglamentación Financiera.  Además, se espera que el Director General informe de cualquier asignación de fondos subsidiarios </w:t>
      </w:r>
      <w:r w:rsidR="006579CE">
        <w:rPr>
          <w:color w:val="auto"/>
          <w:sz w:val="22"/>
          <w:szCs w:val="22"/>
          <w:lang w:val="es-ES"/>
        </w:rPr>
        <w:t>con cargo al</w:t>
      </w:r>
      <w:r w:rsidR="00387C26" w:rsidRPr="00430F35">
        <w:rPr>
          <w:color w:val="auto"/>
          <w:sz w:val="22"/>
          <w:szCs w:val="22"/>
          <w:lang w:val="es-ES"/>
        </w:rPr>
        <w:t xml:space="preserve"> presupuesto ordinario </w:t>
      </w:r>
      <w:r w:rsidR="006579CE">
        <w:rPr>
          <w:color w:val="auto"/>
          <w:sz w:val="22"/>
          <w:szCs w:val="22"/>
          <w:lang w:val="es-ES"/>
        </w:rPr>
        <w:t>a través de</w:t>
      </w:r>
      <w:r w:rsidR="00387C26" w:rsidRPr="00430F35">
        <w:rPr>
          <w:color w:val="auto"/>
          <w:sz w:val="22"/>
          <w:szCs w:val="22"/>
          <w:lang w:val="es-ES"/>
        </w:rPr>
        <w:t xml:space="preserve"> las notas informativas </w:t>
      </w:r>
      <w:r w:rsidR="006579CE">
        <w:rPr>
          <w:color w:val="auto"/>
          <w:sz w:val="22"/>
          <w:szCs w:val="22"/>
          <w:lang w:val="es-ES"/>
        </w:rPr>
        <w:t xml:space="preserve">que dirige </w:t>
      </w:r>
      <w:r w:rsidR="00387C26" w:rsidRPr="00430F35">
        <w:rPr>
          <w:color w:val="auto"/>
          <w:sz w:val="22"/>
          <w:szCs w:val="22"/>
          <w:lang w:val="es-ES"/>
        </w:rPr>
        <w:t>regularmente al CIG, como se estipula en el Reglamento del Fondo y con sujeción a las recomendaciones vinculantes formuladas por la Junta Asesora del Fondo.</w:t>
      </w:r>
    </w:p>
    <w:p w:rsidR="007F63AA" w:rsidRPr="00430F35" w:rsidRDefault="007F63AA" w:rsidP="007F63AA">
      <w:pPr>
        <w:pStyle w:val="Default"/>
        <w:tabs>
          <w:tab w:val="left" w:pos="567"/>
        </w:tabs>
        <w:jc w:val="both"/>
        <w:rPr>
          <w:color w:val="auto"/>
          <w:sz w:val="22"/>
          <w:szCs w:val="22"/>
          <w:lang w:val="es-ES"/>
        </w:rPr>
      </w:pPr>
    </w:p>
    <w:p w:rsidR="007F63AA" w:rsidRPr="00430F35" w:rsidRDefault="007F63AA" w:rsidP="007F63AA">
      <w:pPr>
        <w:pStyle w:val="Default"/>
        <w:tabs>
          <w:tab w:val="left" w:pos="567"/>
        </w:tabs>
        <w:jc w:val="both"/>
        <w:rPr>
          <w:color w:val="auto"/>
          <w:sz w:val="22"/>
          <w:szCs w:val="22"/>
          <w:lang w:val="es-ES"/>
        </w:rPr>
      </w:pPr>
      <w:r w:rsidRPr="00430F35">
        <w:rPr>
          <w:color w:val="auto"/>
          <w:sz w:val="22"/>
          <w:szCs w:val="22"/>
          <w:lang w:val="es-ES"/>
        </w:rPr>
        <w:t>8.</w:t>
      </w:r>
      <w:r w:rsidRPr="00430F35">
        <w:rPr>
          <w:color w:val="auto"/>
          <w:sz w:val="22"/>
          <w:szCs w:val="22"/>
          <w:lang w:val="es-ES"/>
        </w:rPr>
        <w:tab/>
      </w:r>
      <w:r w:rsidR="00387C26" w:rsidRPr="00430F35">
        <w:rPr>
          <w:color w:val="auto"/>
          <w:sz w:val="22"/>
          <w:szCs w:val="22"/>
          <w:lang w:val="es-ES"/>
        </w:rPr>
        <w:t>Se propone el siguiente párrafo de decisión.</w:t>
      </w:r>
    </w:p>
    <w:p w:rsidR="007F63AA" w:rsidRPr="00430F35" w:rsidRDefault="007F63AA" w:rsidP="007F63AA">
      <w:pPr>
        <w:pStyle w:val="Default"/>
        <w:tabs>
          <w:tab w:val="left" w:pos="567"/>
        </w:tabs>
        <w:jc w:val="both"/>
        <w:rPr>
          <w:color w:val="auto"/>
          <w:sz w:val="22"/>
          <w:szCs w:val="22"/>
          <w:lang w:val="es-ES"/>
        </w:rPr>
      </w:pPr>
    </w:p>
    <w:p w:rsidR="007F63AA" w:rsidRPr="00430F35" w:rsidRDefault="007F63AA" w:rsidP="00387C26">
      <w:pPr>
        <w:pStyle w:val="ONUME"/>
        <w:numPr>
          <w:ilvl w:val="0"/>
          <w:numId w:val="0"/>
        </w:numPr>
        <w:ind w:left="5103"/>
        <w:rPr>
          <w:i/>
        </w:rPr>
      </w:pPr>
      <w:r w:rsidRPr="00430F35">
        <w:rPr>
          <w:i/>
        </w:rPr>
        <w:t>9.</w:t>
      </w:r>
      <w:r w:rsidRPr="00430F35">
        <w:rPr>
          <w:i/>
        </w:rPr>
        <w:tab/>
      </w:r>
      <w:r w:rsidR="00387C26" w:rsidRPr="00430F35">
        <w:rPr>
          <w:i/>
        </w:rPr>
        <w:t xml:space="preserve">El Comité del Programa y Presupuesto examinó la propuesta contenida en los párrafos 4 y 5 </w:t>
      </w:r>
      <w:r w:rsidR="00387C26" w:rsidRPr="00430F35">
        <w:t>supra</w:t>
      </w:r>
      <w:r w:rsidR="00387C26" w:rsidRPr="00430F35">
        <w:rPr>
          <w:i/>
        </w:rPr>
        <w:t xml:space="preserve"> y recomendó su aprobación por las Asambleas de los Estados miembros de la OMPI y de las Uniones, en lo que a cada una concierna.</w:t>
      </w:r>
    </w:p>
    <w:p w:rsidR="007F63AA" w:rsidRPr="00430F35" w:rsidRDefault="007F63AA" w:rsidP="007F63AA"/>
    <w:p w:rsidR="007F63AA" w:rsidRPr="00430F35" w:rsidRDefault="00387C26" w:rsidP="007F63AA">
      <w:pPr>
        <w:pStyle w:val="Endofdocument-Annex"/>
        <w:ind w:left="4536" w:firstLine="567"/>
        <w:rPr>
          <w:lang w:val="es-ES"/>
        </w:rPr>
      </w:pPr>
      <w:r w:rsidRPr="00430F35">
        <w:rPr>
          <w:lang w:val="es-ES"/>
        </w:rPr>
        <w:t>[Fin del documento</w:t>
      </w:r>
      <w:r w:rsidR="007F63AA" w:rsidRPr="00430F35">
        <w:rPr>
          <w:lang w:val="es-ES"/>
        </w:rPr>
        <w:t>]</w:t>
      </w:r>
    </w:p>
    <w:p w:rsidR="00152CEA" w:rsidRPr="00430F35" w:rsidRDefault="00152CEA" w:rsidP="007F63AA"/>
    <w:sectPr w:rsidR="00152CEA" w:rsidRPr="00430F35" w:rsidSect="00CB7164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3F" w:rsidRDefault="00BD273F">
      <w:r>
        <w:separator/>
      </w:r>
    </w:p>
  </w:endnote>
  <w:endnote w:type="continuationSeparator" w:id="0">
    <w:p w:rsidR="00BD273F" w:rsidRPr="009D30E6" w:rsidRDefault="00BD273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D273F" w:rsidRPr="007E663E" w:rsidRDefault="00BD273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D273F" w:rsidRPr="007E663E" w:rsidRDefault="00BD273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3F" w:rsidRDefault="00BD273F">
      <w:r>
        <w:separator/>
      </w:r>
    </w:p>
  </w:footnote>
  <w:footnote w:type="continuationSeparator" w:id="0">
    <w:p w:rsidR="00BD273F" w:rsidRPr="009D30E6" w:rsidRDefault="00BD273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D273F" w:rsidRPr="007E663E" w:rsidRDefault="00BD273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D273F" w:rsidRPr="007E663E" w:rsidRDefault="00BD273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7F63AA" w:rsidRPr="006949FC" w:rsidRDefault="007F63AA" w:rsidP="007F63AA">
      <w:pPr>
        <w:pStyle w:val="FootnoteText"/>
        <w:ind w:left="142" w:hanging="142"/>
        <w:rPr>
          <w:szCs w:val="18"/>
        </w:rPr>
      </w:pPr>
      <w:r w:rsidRPr="003C3497">
        <w:rPr>
          <w:rStyle w:val="FootnoteReference"/>
          <w:szCs w:val="18"/>
        </w:rPr>
        <w:footnoteRef/>
      </w:r>
      <w:r w:rsidRPr="006949FC">
        <w:rPr>
          <w:szCs w:val="18"/>
        </w:rPr>
        <w:t xml:space="preserve"> </w:t>
      </w:r>
      <w:r w:rsidRPr="006949FC">
        <w:rPr>
          <w:szCs w:val="18"/>
        </w:rPr>
        <w:tab/>
      </w:r>
      <w:r w:rsidR="006949FC" w:rsidRPr="006949FC">
        <w:rPr>
          <w:szCs w:val="18"/>
        </w:rPr>
        <w:t xml:space="preserve">Véase el Reglamento del Fondo, aprobado por la Asamblea General de la OMPI en su </w:t>
      </w:r>
      <w:r w:rsidR="006949FC">
        <w:rPr>
          <w:szCs w:val="18"/>
        </w:rPr>
        <w:t xml:space="preserve">32º período de sesiones y modificado posteriormente por la Asamblea General de la OMPI en su 39º período de sesiones </w:t>
      </w:r>
      <w:r w:rsidRPr="006949FC">
        <w:rPr>
          <w:szCs w:val="18"/>
        </w:rPr>
        <w:t>(document</w:t>
      </w:r>
      <w:r w:rsidR="006949FC">
        <w:rPr>
          <w:szCs w:val="18"/>
        </w:rPr>
        <w:t>os WO/GA/32/6 y</w:t>
      </w:r>
      <w:r w:rsidRPr="006949FC">
        <w:rPr>
          <w:szCs w:val="18"/>
        </w:rPr>
        <w:t xml:space="preserve"> WO/GA/39/11);  </w:t>
      </w:r>
      <w:hyperlink r:id="rId1" w:history="1">
        <w:r w:rsidR="006949FC" w:rsidRPr="008855E3">
          <w:rPr>
            <w:rStyle w:val="Hyperlink"/>
            <w:szCs w:val="18"/>
          </w:rPr>
          <w:t>http://www.wipo.int/tk/es/igc/participation.html</w:t>
        </w:r>
      </w:hyperlink>
      <w:r w:rsidRPr="006949FC">
        <w:rPr>
          <w:szCs w:val="18"/>
        </w:rPr>
        <w:t>.</w:t>
      </w:r>
    </w:p>
  </w:footnote>
  <w:footnote w:id="3">
    <w:p w:rsidR="007F63AA" w:rsidRPr="004250FA" w:rsidRDefault="007F63AA" w:rsidP="007F63AA">
      <w:pPr>
        <w:pStyle w:val="FootnoteText"/>
        <w:ind w:left="142" w:hanging="142"/>
        <w:rPr>
          <w:szCs w:val="18"/>
          <w:lang w:val="it-CH"/>
        </w:rPr>
      </w:pPr>
      <w:r w:rsidRPr="00C27ED8">
        <w:rPr>
          <w:rStyle w:val="FootnoteReference"/>
          <w:szCs w:val="18"/>
        </w:rPr>
        <w:footnoteRef/>
      </w:r>
      <w:r w:rsidRPr="00C27ED8">
        <w:rPr>
          <w:szCs w:val="18"/>
          <w:lang w:val="it-CH"/>
        </w:rPr>
        <w:t xml:space="preserve"> </w:t>
      </w:r>
      <w:r w:rsidRPr="00C27ED8">
        <w:rPr>
          <w:szCs w:val="18"/>
          <w:lang w:val="it-CH"/>
        </w:rPr>
        <w:tab/>
      </w:r>
      <w:r w:rsidR="00EE30AF">
        <w:rPr>
          <w:szCs w:val="18"/>
          <w:lang w:val="it-CH"/>
        </w:rPr>
        <w:t xml:space="preserve">Publicación </w:t>
      </w:r>
      <w:r w:rsidR="005B4CC6">
        <w:rPr>
          <w:szCs w:val="18"/>
          <w:lang w:val="it-CH"/>
        </w:rPr>
        <w:t>de la OMPI Nº</w:t>
      </w:r>
      <w:r w:rsidR="00EE30AF">
        <w:rPr>
          <w:szCs w:val="18"/>
          <w:lang w:val="it-CH"/>
        </w:rPr>
        <w:t xml:space="preserve"> 360</w:t>
      </w:r>
      <w:r w:rsidR="005B4CC6">
        <w:rPr>
          <w:szCs w:val="18"/>
          <w:lang w:val="it-CH"/>
        </w:rPr>
        <w:t>S</w:t>
      </w:r>
      <w:r w:rsidR="00EE30AF">
        <w:rPr>
          <w:szCs w:val="18"/>
          <w:lang w:val="it-CH"/>
        </w:rPr>
        <w:t>/PB14/15.</w:t>
      </w:r>
    </w:p>
  </w:footnote>
  <w:footnote w:id="4">
    <w:p w:rsidR="007F63AA" w:rsidRPr="00387C26" w:rsidRDefault="007F63AA" w:rsidP="007F63AA">
      <w:pPr>
        <w:pStyle w:val="FootnoteText"/>
        <w:ind w:left="142" w:hanging="142"/>
        <w:jc w:val="both"/>
        <w:rPr>
          <w:szCs w:val="18"/>
        </w:rPr>
      </w:pPr>
      <w:r w:rsidRPr="004250FA">
        <w:rPr>
          <w:rStyle w:val="FootnoteReference"/>
          <w:szCs w:val="18"/>
        </w:rPr>
        <w:footnoteRef/>
      </w:r>
      <w:r w:rsidRPr="00387C26">
        <w:rPr>
          <w:szCs w:val="18"/>
        </w:rPr>
        <w:t xml:space="preserve"> </w:t>
      </w:r>
      <w:r w:rsidRPr="00387C26">
        <w:rPr>
          <w:szCs w:val="18"/>
        </w:rPr>
        <w:tab/>
      </w:r>
      <w:r w:rsidR="00387C26" w:rsidRPr="00387C26">
        <w:rPr>
          <w:szCs w:val="18"/>
        </w:rPr>
        <w:t>Véase el pár</w:t>
      </w:r>
      <w:r w:rsidR="007B4E10">
        <w:rPr>
          <w:szCs w:val="18"/>
        </w:rPr>
        <w:t>rafo 5 del Reglamento del Fondo</w:t>
      </w:r>
      <w:r w:rsidRPr="00387C26">
        <w:rPr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CB7164" w:rsidP="00477D6B">
    <w:pPr>
      <w:jc w:val="right"/>
    </w:pPr>
    <w:bookmarkStart w:id="6" w:name="Code2"/>
    <w:bookmarkEnd w:id="6"/>
    <w:r>
      <w:t>WO/PBC/22/24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8C604C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B953076"/>
    <w:multiLevelType w:val="hybridMultilevel"/>
    <w:tmpl w:val="91CE3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64"/>
    <w:rsid w:val="00010686"/>
    <w:rsid w:val="00034E67"/>
    <w:rsid w:val="00052915"/>
    <w:rsid w:val="00067573"/>
    <w:rsid w:val="000E3BB3"/>
    <w:rsid w:val="000F279E"/>
    <w:rsid w:val="000F5E56"/>
    <w:rsid w:val="00131CD5"/>
    <w:rsid w:val="00133F06"/>
    <w:rsid w:val="00135F79"/>
    <w:rsid w:val="001362EE"/>
    <w:rsid w:val="00144E3D"/>
    <w:rsid w:val="00152CEA"/>
    <w:rsid w:val="001832A6"/>
    <w:rsid w:val="002634C4"/>
    <w:rsid w:val="002E0F47"/>
    <w:rsid w:val="002F4E68"/>
    <w:rsid w:val="00305B36"/>
    <w:rsid w:val="00354647"/>
    <w:rsid w:val="00377273"/>
    <w:rsid w:val="003845C1"/>
    <w:rsid w:val="00387287"/>
    <w:rsid w:val="00387C26"/>
    <w:rsid w:val="00393B09"/>
    <w:rsid w:val="003E48F1"/>
    <w:rsid w:val="003F347A"/>
    <w:rsid w:val="00423E3E"/>
    <w:rsid w:val="00427AF4"/>
    <w:rsid w:val="00430F35"/>
    <w:rsid w:val="0045231F"/>
    <w:rsid w:val="004647DA"/>
    <w:rsid w:val="00477808"/>
    <w:rsid w:val="00477D6B"/>
    <w:rsid w:val="00480201"/>
    <w:rsid w:val="004A6C37"/>
    <w:rsid w:val="004E297D"/>
    <w:rsid w:val="00527F60"/>
    <w:rsid w:val="005332F0"/>
    <w:rsid w:val="00534EE7"/>
    <w:rsid w:val="0055013B"/>
    <w:rsid w:val="00571B99"/>
    <w:rsid w:val="0058556D"/>
    <w:rsid w:val="005B4CC6"/>
    <w:rsid w:val="005F699B"/>
    <w:rsid w:val="00605827"/>
    <w:rsid w:val="00645F74"/>
    <w:rsid w:val="006579CE"/>
    <w:rsid w:val="00675021"/>
    <w:rsid w:val="006949FC"/>
    <w:rsid w:val="006A06C6"/>
    <w:rsid w:val="006A32CE"/>
    <w:rsid w:val="007224C8"/>
    <w:rsid w:val="00794BE2"/>
    <w:rsid w:val="007B4E10"/>
    <w:rsid w:val="007B71FE"/>
    <w:rsid w:val="007C1AD2"/>
    <w:rsid w:val="007D781E"/>
    <w:rsid w:val="007E663E"/>
    <w:rsid w:val="007F63AA"/>
    <w:rsid w:val="00815082"/>
    <w:rsid w:val="0088395E"/>
    <w:rsid w:val="008B2CC1"/>
    <w:rsid w:val="008C0087"/>
    <w:rsid w:val="008C604C"/>
    <w:rsid w:val="008E534B"/>
    <w:rsid w:val="008E6BD6"/>
    <w:rsid w:val="0090731E"/>
    <w:rsid w:val="00921576"/>
    <w:rsid w:val="00943BAC"/>
    <w:rsid w:val="0095741F"/>
    <w:rsid w:val="00966A22"/>
    <w:rsid w:val="00972F03"/>
    <w:rsid w:val="009A0C8B"/>
    <w:rsid w:val="009A46B4"/>
    <w:rsid w:val="009B6241"/>
    <w:rsid w:val="009D2BC8"/>
    <w:rsid w:val="00A0024C"/>
    <w:rsid w:val="00A16FC0"/>
    <w:rsid w:val="00A32C9E"/>
    <w:rsid w:val="00A70BEE"/>
    <w:rsid w:val="00A74D41"/>
    <w:rsid w:val="00AB613D"/>
    <w:rsid w:val="00AE0CB0"/>
    <w:rsid w:val="00AE77EF"/>
    <w:rsid w:val="00AE7F20"/>
    <w:rsid w:val="00B65A0A"/>
    <w:rsid w:val="00B67CDC"/>
    <w:rsid w:val="00B72D36"/>
    <w:rsid w:val="00BB6F9E"/>
    <w:rsid w:val="00BC4164"/>
    <w:rsid w:val="00BD273F"/>
    <w:rsid w:val="00BD2DCC"/>
    <w:rsid w:val="00C55400"/>
    <w:rsid w:val="00C90559"/>
    <w:rsid w:val="00CA2251"/>
    <w:rsid w:val="00CA3A87"/>
    <w:rsid w:val="00CB7164"/>
    <w:rsid w:val="00D34476"/>
    <w:rsid w:val="00D56C7C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E30AF"/>
    <w:rsid w:val="00EF530A"/>
    <w:rsid w:val="00EF6622"/>
    <w:rsid w:val="00F55408"/>
    <w:rsid w:val="00F66152"/>
    <w:rsid w:val="00F80845"/>
    <w:rsid w:val="00F82A80"/>
    <w:rsid w:val="00F84474"/>
    <w:rsid w:val="00FA0F0D"/>
    <w:rsid w:val="00FD59D1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ps">
    <w:name w:val="hps"/>
    <w:rsid w:val="007F63AA"/>
  </w:style>
  <w:style w:type="paragraph" w:customStyle="1" w:styleId="Default">
    <w:name w:val="Default"/>
    <w:rsid w:val="007F63A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3AA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iPriority w:val="99"/>
    <w:unhideWhenUsed/>
    <w:rsid w:val="007F63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F63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C6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04C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hps">
    <w:name w:val="hps"/>
    <w:rsid w:val="007F63AA"/>
  </w:style>
  <w:style w:type="paragraph" w:customStyle="1" w:styleId="Default">
    <w:name w:val="Default"/>
    <w:rsid w:val="007F63A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63AA"/>
    <w:rPr>
      <w:rFonts w:ascii="Arial" w:eastAsia="SimSun" w:hAnsi="Arial" w:cs="Arial"/>
      <w:sz w:val="18"/>
      <w:lang w:val="es-ES" w:eastAsia="zh-CN"/>
    </w:rPr>
  </w:style>
  <w:style w:type="character" w:styleId="FootnoteReference">
    <w:name w:val="footnote reference"/>
    <w:basedOn w:val="DefaultParagraphFont"/>
    <w:uiPriority w:val="99"/>
    <w:unhideWhenUsed/>
    <w:rsid w:val="007F63A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F63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8C6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04C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ipo.int/tk/es/igc/participation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5F444-52F0-42EE-BDCD-4FE98B63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(S)</Template>
  <TotalTime>0</TotalTime>
  <Pages>3</Pages>
  <Words>1078</Words>
  <Characters>6045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WO/PBC/22/24</dc:subject>
  <dc:creator>CEVALLOS DUQUE Nilo</dc:creator>
  <dc:description>DMT/LM (CQ)_x000d_
12/08/2014</dc:description>
  <cp:lastModifiedBy>DOYON Geneviève</cp:lastModifiedBy>
  <cp:revision>2</cp:revision>
  <cp:lastPrinted>2014-08-13T13:23:00Z</cp:lastPrinted>
  <dcterms:created xsi:type="dcterms:W3CDTF">2014-08-14T08:14:00Z</dcterms:created>
  <dcterms:modified xsi:type="dcterms:W3CDTF">2014-08-14T08:14:00Z</dcterms:modified>
</cp:coreProperties>
</file>