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7465F" w:rsidRPr="008B2CC1" w:rsidTr="0088395E">
        <w:tc>
          <w:tcPr>
            <w:tcW w:w="4513" w:type="dxa"/>
            <w:tcBorders>
              <w:bottom w:val="single" w:sz="4" w:space="0" w:color="auto"/>
            </w:tcBorders>
            <w:tcMar>
              <w:bottom w:w="170" w:type="dxa"/>
            </w:tcMar>
          </w:tcPr>
          <w:p w:rsidR="00A7465F" w:rsidRPr="008B2CC1" w:rsidRDefault="00A7465F" w:rsidP="00AB613D"/>
        </w:tc>
        <w:tc>
          <w:tcPr>
            <w:tcW w:w="4337" w:type="dxa"/>
            <w:tcBorders>
              <w:bottom w:val="single" w:sz="4" w:space="0" w:color="auto"/>
            </w:tcBorders>
            <w:tcMar>
              <w:left w:w="0" w:type="dxa"/>
              <w:right w:w="0" w:type="dxa"/>
            </w:tcMar>
          </w:tcPr>
          <w:p w:rsidR="00A7465F" w:rsidRPr="008B2CC1" w:rsidRDefault="00A7465F" w:rsidP="00AB613D">
            <w:r>
              <w:rPr>
                <w:noProof/>
                <w:lang w:val="en-US" w:eastAsia="en-US"/>
              </w:rPr>
              <w:drawing>
                <wp:inline distT="0" distB="0" distL="0" distR="0">
                  <wp:extent cx="1857375" cy="1323975"/>
                  <wp:effectExtent l="0" t="0" r="9525" b="9525"/>
                  <wp:docPr id="4" name="Picture 4"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7465F" w:rsidRPr="008B2CC1" w:rsidRDefault="00A7465F" w:rsidP="00AB613D">
            <w:pPr>
              <w:jc w:val="right"/>
            </w:pPr>
            <w:r>
              <w:rPr>
                <w:b/>
                <w:sz w:val="40"/>
                <w:szCs w:val="40"/>
              </w:rPr>
              <w:t>S</w:t>
            </w:r>
          </w:p>
        </w:tc>
      </w:tr>
      <w:tr w:rsidR="00A7465F"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A7465F" w:rsidRPr="0090731E" w:rsidRDefault="00A7465F" w:rsidP="00AB613D">
            <w:pPr>
              <w:jc w:val="right"/>
              <w:rPr>
                <w:rFonts w:ascii="Arial Black" w:hAnsi="Arial Black"/>
                <w:caps/>
                <w:sz w:val="15"/>
              </w:rPr>
            </w:pPr>
            <w:r w:rsidRPr="0081338B">
              <w:rPr>
                <w:rFonts w:ascii="Arial Black" w:hAnsi="Arial Black"/>
                <w:caps/>
                <w:sz w:val="15"/>
              </w:rPr>
              <w:t>WO/PBC/21/</w:t>
            </w:r>
            <w:bookmarkStart w:id="0" w:name="Code"/>
            <w:bookmarkEnd w:id="0"/>
            <w:r>
              <w:rPr>
                <w:rFonts w:ascii="Arial Black" w:hAnsi="Arial Black"/>
                <w:caps/>
                <w:sz w:val="15"/>
              </w:rPr>
              <w:t>13</w:t>
            </w:r>
            <w:r w:rsidRPr="0090731E">
              <w:rPr>
                <w:rFonts w:ascii="Arial Black" w:hAnsi="Arial Black"/>
                <w:caps/>
                <w:sz w:val="15"/>
              </w:rPr>
              <w:t xml:space="preserve">   </w:t>
            </w:r>
          </w:p>
        </w:tc>
      </w:tr>
      <w:tr w:rsidR="00A7465F" w:rsidRPr="001832A6" w:rsidTr="00AB613D">
        <w:trPr>
          <w:trHeight w:hRule="exact" w:val="170"/>
        </w:trPr>
        <w:tc>
          <w:tcPr>
            <w:tcW w:w="9356" w:type="dxa"/>
            <w:gridSpan w:val="3"/>
            <w:noWrap/>
            <w:tcMar>
              <w:left w:w="0" w:type="dxa"/>
              <w:right w:w="0" w:type="dxa"/>
            </w:tcMar>
            <w:vAlign w:val="bottom"/>
          </w:tcPr>
          <w:p w:rsidR="00A7465F" w:rsidRPr="0090731E" w:rsidRDefault="00A7465F" w:rsidP="00AB613D">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bookmarkStart w:id="1" w:name="Original"/>
            <w:bookmarkEnd w:id="1"/>
            <w:r>
              <w:rPr>
                <w:rFonts w:ascii="Arial Black" w:hAnsi="Arial Black"/>
                <w:caps/>
                <w:sz w:val="15"/>
              </w:rPr>
              <w:t>inglés</w:t>
            </w:r>
          </w:p>
        </w:tc>
      </w:tr>
      <w:tr w:rsidR="00A7465F" w:rsidRPr="001832A6" w:rsidTr="00AB613D">
        <w:trPr>
          <w:trHeight w:hRule="exact" w:val="198"/>
        </w:trPr>
        <w:tc>
          <w:tcPr>
            <w:tcW w:w="9356" w:type="dxa"/>
            <w:gridSpan w:val="3"/>
            <w:tcMar>
              <w:left w:w="0" w:type="dxa"/>
              <w:right w:w="0" w:type="dxa"/>
            </w:tcMar>
            <w:vAlign w:val="bottom"/>
          </w:tcPr>
          <w:p w:rsidR="00A7465F" w:rsidRPr="0090731E" w:rsidRDefault="00A7465F" w:rsidP="00AB613D">
            <w:pPr>
              <w:jc w:val="right"/>
              <w:rPr>
                <w:rFonts w:ascii="Arial Black" w:hAnsi="Arial Black"/>
                <w:caps/>
                <w:sz w:val="15"/>
              </w:rPr>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r w:rsidRPr="0090731E">
              <w:rPr>
                <w:rFonts w:ascii="Arial Black" w:hAnsi="Arial Black"/>
                <w:caps/>
                <w:sz w:val="15"/>
              </w:rPr>
              <w:t xml:space="preserve"> </w:t>
            </w:r>
            <w:bookmarkStart w:id="2" w:name="Date"/>
            <w:bookmarkEnd w:id="2"/>
            <w:r>
              <w:rPr>
                <w:rFonts w:ascii="Arial Black" w:hAnsi="Arial Black"/>
                <w:caps/>
                <w:sz w:val="15"/>
              </w:rPr>
              <w:t>22 de julio de 2013</w:t>
            </w:r>
          </w:p>
        </w:tc>
      </w:tr>
    </w:tbl>
    <w:p w:rsidR="00A7465F" w:rsidRPr="008B2CC1" w:rsidRDefault="00A7465F" w:rsidP="008B2CC1"/>
    <w:p w:rsidR="00A7465F" w:rsidRPr="008B2CC1" w:rsidRDefault="00A7465F" w:rsidP="008B2CC1"/>
    <w:p w:rsidR="00A7465F" w:rsidRPr="008B2CC1" w:rsidRDefault="00A7465F" w:rsidP="008B2CC1"/>
    <w:p w:rsidR="00A7465F" w:rsidRPr="008B2CC1" w:rsidRDefault="00A7465F" w:rsidP="008B2CC1"/>
    <w:p w:rsidR="00A7465F" w:rsidRPr="008B2CC1" w:rsidRDefault="00A7465F" w:rsidP="008B2CC1"/>
    <w:p w:rsidR="00A7465F" w:rsidRPr="003845C1" w:rsidRDefault="00A7465F" w:rsidP="0081338B">
      <w:pPr>
        <w:rPr>
          <w:b/>
          <w:sz w:val="28"/>
          <w:szCs w:val="28"/>
        </w:rPr>
      </w:pPr>
      <w:r>
        <w:rPr>
          <w:b/>
          <w:sz w:val="28"/>
          <w:szCs w:val="28"/>
        </w:rPr>
        <w:t>Comité del Programa y Presupuesto</w:t>
      </w:r>
    </w:p>
    <w:p w:rsidR="00A7465F" w:rsidRDefault="00A7465F" w:rsidP="003845C1"/>
    <w:p w:rsidR="00A7465F" w:rsidRDefault="00A7465F" w:rsidP="003845C1"/>
    <w:p w:rsidR="00A7465F" w:rsidRPr="003845C1" w:rsidRDefault="00A7465F" w:rsidP="0081338B">
      <w:pPr>
        <w:rPr>
          <w:b/>
          <w:sz w:val="24"/>
          <w:szCs w:val="24"/>
        </w:rPr>
      </w:pPr>
      <w:r>
        <w:rPr>
          <w:b/>
          <w:sz w:val="24"/>
          <w:szCs w:val="24"/>
        </w:rPr>
        <w:t>Vigésima primera sesión</w:t>
      </w:r>
    </w:p>
    <w:p w:rsidR="00A7465F" w:rsidRPr="003845C1" w:rsidRDefault="00A7465F" w:rsidP="0081338B">
      <w:pPr>
        <w:rPr>
          <w:b/>
          <w:sz w:val="24"/>
          <w:szCs w:val="24"/>
        </w:rPr>
      </w:pPr>
      <w:r w:rsidRPr="00514A25">
        <w:rPr>
          <w:b/>
          <w:sz w:val="24"/>
          <w:szCs w:val="24"/>
        </w:rPr>
        <w:t xml:space="preserve">Ginebra, </w:t>
      </w:r>
      <w:r>
        <w:rPr>
          <w:b/>
          <w:sz w:val="24"/>
          <w:szCs w:val="24"/>
        </w:rPr>
        <w:t>9 a 13 de septiembre de 2013</w:t>
      </w:r>
    </w:p>
    <w:p w:rsidR="00A7465F" w:rsidRPr="008B2CC1" w:rsidRDefault="00A7465F" w:rsidP="008B2CC1"/>
    <w:p w:rsidR="00A7465F" w:rsidRPr="008B2CC1" w:rsidRDefault="00A7465F" w:rsidP="008B2CC1"/>
    <w:p w:rsidR="00A7465F" w:rsidRPr="008B2CC1" w:rsidRDefault="00A7465F" w:rsidP="008B2CC1"/>
    <w:p w:rsidR="00A7465F" w:rsidRPr="003845C1" w:rsidRDefault="00A7465F" w:rsidP="008B2CC1">
      <w:pPr>
        <w:rPr>
          <w:caps/>
          <w:sz w:val="24"/>
        </w:rPr>
      </w:pPr>
      <w:bookmarkStart w:id="3" w:name="TitleOfDoc"/>
      <w:bookmarkEnd w:id="3"/>
      <w:r>
        <w:rPr>
          <w:caps/>
          <w:sz w:val="24"/>
        </w:rPr>
        <w:t>informe anual sobre los recursos humanos</w:t>
      </w:r>
    </w:p>
    <w:p w:rsidR="00A7465F" w:rsidRPr="008B2CC1" w:rsidRDefault="00A7465F" w:rsidP="008B2CC1"/>
    <w:p w:rsidR="00A7465F" w:rsidRPr="008B2CC1" w:rsidRDefault="00A7465F" w:rsidP="008B2CC1">
      <w:pPr>
        <w:rPr>
          <w:i/>
        </w:rPr>
      </w:pPr>
      <w:bookmarkStart w:id="4" w:name="Prepared"/>
      <w:bookmarkEnd w:id="4"/>
      <w:proofErr w:type="gramStart"/>
      <w:r>
        <w:rPr>
          <w:i/>
        </w:rPr>
        <w:t>presentado</w:t>
      </w:r>
      <w:proofErr w:type="gramEnd"/>
      <w:r>
        <w:rPr>
          <w:i/>
        </w:rPr>
        <w:t xml:space="preserve"> por el </w:t>
      </w:r>
      <w:r w:rsidRPr="0036594B">
        <w:rPr>
          <w:i/>
        </w:rPr>
        <w:t>Director General</w:t>
      </w:r>
    </w:p>
    <w:p w:rsidR="00A7465F" w:rsidRDefault="00A7465F" w:rsidP="003845C1"/>
    <w:p w:rsidR="00A7465F" w:rsidRDefault="00A7465F"/>
    <w:p w:rsidR="00A7465F" w:rsidRDefault="00A7465F"/>
    <w:p w:rsidR="00A7465F" w:rsidRDefault="00A7465F" w:rsidP="00533B9B"/>
    <w:p w:rsidR="00A7465F" w:rsidRDefault="00A7465F" w:rsidP="00533B9B">
      <w:pPr>
        <w:pStyle w:val="ONUMFS"/>
      </w:pPr>
      <w:r>
        <w:t xml:space="preserve">En su sesión de septiembre de 2012, el Comité del Programa y Presupuesto (PBC) “solicitó […] que a partir de ahora, el informe anual de recursos humanos al Comité de Coordinación sea también sometido a examen del PBC en su sesión de otoño”.  Conforme a esa decisión, el presente documento contiene el informe anual sobre recursos humanos (documento WO/CC/67/2), que será sometido a examen del Comité de Coordinación de la OMPI en su sesión de septiembre de </w:t>
      </w:r>
      <w:r>
        <w:rPr>
          <w:snapToGrid w:val="0"/>
        </w:rPr>
        <w:t>201</w:t>
      </w:r>
      <w:r w:rsidRPr="00DC13B8">
        <w:rPr>
          <w:snapToGrid w:val="0"/>
        </w:rPr>
        <w:t>3</w:t>
      </w:r>
      <w:r>
        <w:t>.</w:t>
      </w:r>
    </w:p>
    <w:p w:rsidR="00A7465F" w:rsidRDefault="00A7465F" w:rsidP="00533B9B">
      <w:pPr>
        <w:pStyle w:val="ONUMFS"/>
        <w:ind w:left="5533"/>
        <w:rPr>
          <w:i/>
        </w:rPr>
      </w:pPr>
      <w:r w:rsidRPr="0036594B">
        <w:rPr>
          <w:i/>
        </w:rPr>
        <w:t>Se invita al Comité del Programa y Presupuesto a examinar el contenido del informe anual sobre recursos humanos.</w:t>
      </w:r>
    </w:p>
    <w:p w:rsidR="00A7465F" w:rsidRPr="0036594B" w:rsidRDefault="00A7465F" w:rsidP="00533B9B">
      <w:pPr>
        <w:pStyle w:val="ONUMFS"/>
        <w:numPr>
          <w:ilvl w:val="0"/>
          <w:numId w:val="0"/>
        </w:numPr>
        <w:ind w:left="5533"/>
        <w:rPr>
          <w:i/>
        </w:rPr>
      </w:pPr>
    </w:p>
    <w:p w:rsidR="00A7465F" w:rsidRDefault="00A7465F" w:rsidP="00533B9B">
      <w:pPr>
        <w:pStyle w:val="ONUMFS"/>
        <w:numPr>
          <w:ilvl w:val="0"/>
          <w:numId w:val="0"/>
        </w:numPr>
        <w:ind w:left="5533"/>
      </w:pPr>
      <w:r>
        <w:t>[Sigue el documento WO/CC/67/2]</w:t>
      </w:r>
    </w:p>
    <w:p w:rsidR="00A7465F" w:rsidRDefault="00A7465F" w:rsidP="00533B9B">
      <w:pPr>
        <w:pStyle w:val="ONUMFS"/>
        <w:numPr>
          <w:ilvl w:val="0"/>
          <w:numId w:val="0"/>
        </w:numPr>
      </w:pPr>
    </w:p>
    <w:p w:rsidR="00A7465F" w:rsidRDefault="00A7465F" w:rsidP="00A7465F">
      <w:pPr>
        <w:rPr>
          <w:b/>
          <w:szCs w:val="22"/>
          <w:lang w:val="es-ES_tradnl"/>
        </w:rPr>
      </w:pPr>
    </w:p>
    <w:p w:rsidR="00A7465F" w:rsidRDefault="00A7465F" w:rsidP="00A7465F">
      <w:pPr>
        <w:rPr>
          <w:b/>
          <w:szCs w:val="22"/>
          <w:lang w:val="es-ES_tradnl"/>
        </w:rPr>
        <w:sectPr w:rsidR="00A7465F" w:rsidSect="007045CD">
          <w:headerReference w:type="default" r:id="rId10"/>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A7465F" w:rsidRPr="00681F78" w:rsidTr="00A7465F">
        <w:tc>
          <w:tcPr>
            <w:tcW w:w="4513" w:type="dxa"/>
            <w:tcBorders>
              <w:bottom w:val="single" w:sz="4" w:space="0" w:color="auto"/>
            </w:tcBorders>
            <w:tcMar>
              <w:bottom w:w="170" w:type="dxa"/>
            </w:tcMar>
          </w:tcPr>
          <w:p w:rsidR="00A7465F" w:rsidRPr="00D32771" w:rsidRDefault="00A7465F" w:rsidP="00AB613D">
            <w:pPr>
              <w:rPr>
                <w:lang w:val="es-ES_tradnl"/>
              </w:rPr>
            </w:pPr>
          </w:p>
        </w:tc>
        <w:tc>
          <w:tcPr>
            <w:tcW w:w="4337" w:type="dxa"/>
            <w:tcBorders>
              <w:bottom w:val="single" w:sz="4" w:space="0" w:color="auto"/>
            </w:tcBorders>
            <w:tcMar>
              <w:left w:w="0" w:type="dxa"/>
              <w:right w:w="0" w:type="dxa"/>
            </w:tcMar>
          </w:tcPr>
          <w:p w:rsidR="00A7465F" w:rsidRPr="00681F78" w:rsidRDefault="00A7465F" w:rsidP="00AB613D">
            <w:pPr>
              <w:rPr>
                <w:lang w:val="es-ES_tradnl"/>
              </w:rPr>
            </w:pPr>
            <w:r w:rsidRPr="00681F78">
              <w:rPr>
                <w:noProof/>
                <w:lang w:val="en-US" w:eastAsia="en-US"/>
              </w:rPr>
              <w:drawing>
                <wp:inline distT="0" distB="0" distL="0" distR="0" wp14:anchorId="68DEF9FE" wp14:editId="4D296182">
                  <wp:extent cx="1857375" cy="1323975"/>
                  <wp:effectExtent l="0" t="0" r="9525" b="9525"/>
                  <wp:docPr id="10" name="Picture 10"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A7465F" w:rsidRPr="00681F78" w:rsidRDefault="00A7465F" w:rsidP="00AB613D">
            <w:pPr>
              <w:jc w:val="right"/>
              <w:rPr>
                <w:lang w:val="es-ES_tradnl"/>
              </w:rPr>
            </w:pPr>
            <w:r w:rsidRPr="00681F78">
              <w:rPr>
                <w:b/>
                <w:sz w:val="40"/>
                <w:szCs w:val="40"/>
                <w:lang w:val="es-ES_tradnl"/>
              </w:rPr>
              <w:t>S</w:t>
            </w:r>
          </w:p>
        </w:tc>
      </w:tr>
      <w:tr w:rsidR="00A7465F" w:rsidRPr="00681F78" w:rsidTr="00AB613D">
        <w:trPr>
          <w:trHeight w:hRule="exact" w:val="340"/>
        </w:trPr>
        <w:tc>
          <w:tcPr>
            <w:tcW w:w="9356" w:type="dxa"/>
            <w:gridSpan w:val="3"/>
            <w:tcBorders>
              <w:top w:val="single" w:sz="4" w:space="0" w:color="auto"/>
            </w:tcBorders>
            <w:tcMar>
              <w:top w:w="170" w:type="dxa"/>
              <w:left w:w="0" w:type="dxa"/>
              <w:right w:w="0" w:type="dxa"/>
            </w:tcMar>
            <w:vAlign w:val="bottom"/>
          </w:tcPr>
          <w:p w:rsidR="00A7465F" w:rsidRPr="00681F78" w:rsidRDefault="00A7465F" w:rsidP="00AF234C">
            <w:pPr>
              <w:jc w:val="right"/>
              <w:rPr>
                <w:rFonts w:ascii="Arial Black" w:hAnsi="Arial Black"/>
                <w:caps/>
                <w:sz w:val="15"/>
                <w:lang w:val="es-ES_tradnl"/>
              </w:rPr>
            </w:pPr>
            <w:r w:rsidRPr="00681F78">
              <w:rPr>
                <w:rFonts w:ascii="Arial Black" w:hAnsi="Arial Black"/>
                <w:caps/>
                <w:sz w:val="15"/>
                <w:lang w:val="es-ES_tradnl"/>
              </w:rPr>
              <w:t>wo/cc/67/2</w:t>
            </w:r>
          </w:p>
        </w:tc>
      </w:tr>
      <w:tr w:rsidR="00A7465F" w:rsidRPr="00681F78" w:rsidTr="00AB613D">
        <w:trPr>
          <w:trHeight w:hRule="exact" w:val="170"/>
        </w:trPr>
        <w:tc>
          <w:tcPr>
            <w:tcW w:w="9356" w:type="dxa"/>
            <w:gridSpan w:val="3"/>
            <w:noWrap/>
            <w:tcMar>
              <w:left w:w="0" w:type="dxa"/>
              <w:right w:w="0" w:type="dxa"/>
            </w:tcMar>
            <w:vAlign w:val="bottom"/>
          </w:tcPr>
          <w:p w:rsidR="00A7465F" w:rsidRPr="00681F78" w:rsidRDefault="00A7465F" w:rsidP="00AF234C">
            <w:pPr>
              <w:jc w:val="right"/>
              <w:rPr>
                <w:rFonts w:ascii="Arial Black" w:hAnsi="Arial Black"/>
                <w:caps/>
                <w:sz w:val="15"/>
                <w:lang w:val="es-ES_tradnl"/>
              </w:rPr>
            </w:pPr>
            <w:r w:rsidRPr="00681F78">
              <w:rPr>
                <w:rFonts w:ascii="Arial Black" w:hAnsi="Arial Black"/>
                <w:caps/>
                <w:sz w:val="15"/>
                <w:lang w:val="es-ES_tradnl"/>
              </w:rPr>
              <w:t>ORIGINAL:  INGLÉS</w:t>
            </w:r>
          </w:p>
        </w:tc>
      </w:tr>
      <w:tr w:rsidR="00A7465F" w:rsidRPr="00681F78" w:rsidTr="00AB613D">
        <w:trPr>
          <w:trHeight w:hRule="exact" w:val="198"/>
        </w:trPr>
        <w:tc>
          <w:tcPr>
            <w:tcW w:w="9356" w:type="dxa"/>
            <w:gridSpan w:val="3"/>
            <w:tcMar>
              <w:left w:w="0" w:type="dxa"/>
              <w:right w:w="0" w:type="dxa"/>
            </w:tcMar>
            <w:vAlign w:val="bottom"/>
          </w:tcPr>
          <w:p w:rsidR="00A7465F" w:rsidRPr="00681F78" w:rsidRDefault="00A7465F" w:rsidP="00AF234C">
            <w:pPr>
              <w:jc w:val="right"/>
              <w:rPr>
                <w:rFonts w:ascii="Arial Black" w:hAnsi="Arial Black"/>
                <w:caps/>
                <w:sz w:val="15"/>
                <w:lang w:val="es-ES_tradnl"/>
              </w:rPr>
            </w:pPr>
            <w:r w:rsidRPr="00681F78">
              <w:rPr>
                <w:rFonts w:ascii="Arial Black" w:hAnsi="Arial Black"/>
                <w:caps/>
                <w:sz w:val="15"/>
                <w:lang w:val="es-ES_tradnl"/>
              </w:rPr>
              <w:t>fecha:  22 DE JULIO DE 2013</w:t>
            </w:r>
          </w:p>
        </w:tc>
      </w:tr>
    </w:tbl>
    <w:p w:rsidR="00A7465F" w:rsidRPr="00681F78" w:rsidRDefault="00A7465F" w:rsidP="008B2CC1">
      <w:pPr>
        <w:rPr>
          <w:lang w:val="es-ES_tradnl"/>
        </w:rPr>
      </w:pPr>
    </w:p>
    <w:p w:rsidR="00A7465F" w:rsidRPr="00681F78" w:rsidRDefault="00A7465F" w:rsidP="008B2CC1">
      <w:pPr>
        <w:rPr>
          <w:lang w:val="es-ES_tradnl"/>
        </w:rPr>
      </w:pPr>
    </w:p>
    <w:p w:rsidR="00A7465F" w:rsidRPr="00681F78" w:rsidRDefault="00A7465F" w:rsidP="008B2CC1">
      <w:pPr>
        <w:rPr>
          <w:lang w:val="es-ES_tradnl"/>
        </w:rPr>
      </w:pPr>
    </w:p>
    <w:p w:rsidR="00A7465F" w:rsidRPr="00681F78" w:rsidRDefault="00A7465F" w:rsidP="008B2CC1">
      <w:pPr>
        <w:rPr>
          <w:lang w:val="es-ES_tradnl"/>
        </w:rPr>
      </w:pPr>
    </w:p>
    <w:p w:rsidR="00A7465F" w:rsidRPr="00681F78" w:rsidRDefault="00A7465F" w:rsidP="008B2CC1">
      <w:pPr>
        <w:rPr>
          <w:lang w:val="es-ES_tradnl"/>
        </w:rPr>
      </w:pPr>
    </w:p>
    <w:p w:rsidR="00A7465F" w:rsidRPr="00681F78" w:rsidRDefault="00A7465F" w:rsidP="003845C1">
      <w:pPr>
        <w:rPr>
          <w:b/>
          <w:sz w:val="28"/>
          <w:szCs w:val="28"/>
          <w:lang w:val="es-ES_tradnl"/>
        </w:rPr>
      </w:pPr>
      <w:r w:rsidRPr="00681F78">
        <w:rPr>
          <w:b/>
          <w:sz w:val="28"/>
          <w:szCs w:val="28"/>
          <w:lang w:val="es-ES_tradnl"/>
        </w:rPr>
        <w:t>Comité de Coordinación de la OMPI</w:t>
      </w:r>
    </w:p>
    <w:p w:rsidR="00A7465F" w:rsidRPr="00681F78" w:rsidRDefault="00A7465F" w:rsidP="003845C1">
      <w:pPr>
        <w:rPr>
          <w:lang w:val="es-ES_tradnl"/>
        </w:rPr>
      </w:pPr>
    </w:p>
    <w:p w:rsidR="00A7465F" w:rsidRPr="00681F78" w:rsidRDefault="00A7465F" w:rsidP="003845C1">
      <w:pPr>
        <w:rPr>
          <w:lang w:val="es-ES_tradnl"/>
        </w:rPr>
      </w:pPr>
    </w:p>
    <w:p w:rsidR="00A7465F" w:rsidRPr="00681F78" w:rsidRDefault="00A7465F" w:rsidP="004A11F3">
      <w:pPr>
        <w:rPr>
          <w:b/>
          <w:sz w:val="24"/>
          <w:szCs w:val="24"/>
          <w:lang w:val="es-ES_tradnl"/>
        </w:rPr>
      </w:pPr>
      <w:r w:rsidRPr="00681F78">
        <w:rPr>
          <w:b/>
          <w:sz w:val="24"/>
          <w:szCs w:val="24"/>
          <w:lang w:val="es-ES_tradnl"/>
        </w:rPr>
        <w:t>Sexagésimo séptimo período de sesiones (44° ordinario)</w:t>
      </w:r>
    </w:p>
    <w:p w:rsidR="00A7465F" w:rsidRPr="00681F78" w:rsidRDefault="00A7465F" w:rsidP="004A11F3">
      <w:pPr>
        <w:rPr>
          <w:b/>
          <w:sz w:val="24"/>
          <w:szCs w:val="24"/>
          <w:lang w:val="es-ES_tradnl"/>
        </w:rPr>
      </w:pPr>
      <w:r w:rsidRPr="00681F78">
        <w:rPr>
          <w:b/>
          <w:sz w:val="24"/>
          <w:szCs w:val="24"/>
          <w:lang w:val="es-ES_tradnl"/>
        </w:rPr>
        <w:t>Ginebra, 23 de septiembre a 2 de octubre de 2013</w:t>
      </w:r>
    </w:p>
    <w:p w:rsidR="00A7465F" w:rsidRPr="00681F78" w:rsidRDefault="00A7465F" w:rsidP="00D32771">
      <w:pPr>
        <w:rPr>
          <w:lang w:val="es-ES_tradnl"/>
        </w:rPr>
      </w:pPr>
    </w:p>
    <w:p w:rsidR="00A7465F" w:rsidRPr="00681F78" w:rsidRDefault="00A7465F" w:rsidP="00D32771">
      <w:pPr>
        <w:rPr>
          <w:lang w:val="es-ES_tradnl"/>
        </w:rPr>
      </w:pPr>
    </w:p>
    <w:p w:rsidR="00A7465F" w:rsidRPr="00681F78" w:rsidRDefault="00A7465F" w:rsidP="00D32771">
      <w:pPr>
        <w:rPr>
          <w:caps/>
          <w:sz w:val="24"/>
          <w:lang w:val="es-ES_tradnl"/>
        </w:rPr>
      </w:pPr>
      <w:r w:rsidRPr="00681F78">
        <w:rPr>
          <w:caps/>
          <w:sz w:val="24"/>
          <w:lang w:val="es-ES_tradnl"/>
        </w:rPr>
        <w:t>informe Anual sobre recursos humanos</w:t>
      </w:r>
    </w:p>
    <w:p w:rsidR="00A7465F" w:rsidRPr="00681F78" w:rsidRDefault="00A7465F" w:rsidP="00D32771">
      <w:pPr>
        <w:rPr>
          <w:lang w:val="es-ES_tradnl"/>
        </w:rPr>
      </w:pPr>
    </w:p>
    <w:p w:rsidR="00A7465F" w:rsidRPr="00681F78" w:rsidRDefault="00A7465F" w:rsidP="00D32771">
      <w:pPr>
        <w:rPr>
          <w:i/>
          <w:lang w:val="es-ES_tradnl"/>
        </w:rPr>
      </w:pPr>
      <w:r w:rsidRPr="00681F78">
        <w:rPr>
          <w:i/>
          <w:lang w:val="es-ES_tradnl"/>
        </w:rPr>
        <w:t>Preparado por el Director General</w:t>
      </w:r>
    </w:p>
    <w:p w:rsidR="00A7465F" w:rsidRPr="00681F78" w:rsidRDefault="00A7465F" w:rsidP="00D32771">
      <w:pPr>
        <w:rPr>
          <w:lang w:val="es-ES_tradnl"/>
        </w:rPr>
      </w:pPr>
    </w:p>
    <w:p w:rsidR="00A7465F" w:rsidRPr="00681F78" w:rsidRDefault="00A7465F" w:rsidP="00D32771">
      <w:pPr>
        <w:rPr>
          <w:lang w:val="es-ES_tradnl"/>
        </w:rPr>
      </w:pPr>
    </w:p>
    <w:p w:rsidR="00A7465F" w:rsidRPr="00681F78" w:rsidRDefault="00A7465F" w:rsidP="00D32771">
      <w:pPr>
        <w:rPr>
          <w:lang w:val="es-ES_tradnl"/>
        </w:rPr>
      </w:pPr>
    </w:p>
    <w:p w:rsidR="00A7465F" w:rsidRPr="00681F78" w:rsidRDefault="00A7465F">
      <w:pPr>
        <w:rPr>
          <w:lang w:val="es-ES_tradnl"/>
        </w:rPr>
      </w:pPr>
      <w:r w:rsidRPr="00681F78">
        <w:rPr>
          <w:lang w:val="es-ES_tradnl"/>
        </w:rPr>
        <w:br w:type="page"/>
      </w:r>
    </w:p>
    <w:p w:rsidR="00A7465F" w:rsidRPr="00681F78" w:rsidRDefault="00A7465F" w:rsidP="00D32771">
      <w:pPr>
        <w:widowControl w:val="0"/>
        <w:jc w:val="center"/>
        <w:rPr>
          <w:szCs w:val="22"/>
          <w:lang w:val="es-ES_tradnl"/>
        </w:rPr>
      </w:pPr>
      <w:r w:rsidRPr="00681F78">
        <w:rPr>
          <w:szCs w:val="22"/>
          <w:lang w:val="es-ES_tradnl"/>
        </w:rPr>
        <w:lastRenderedPageBreak/>
        <w:t>ÍNDICE</w:t>
      </w:r>
    </w:p>
    <w:p w:rsidR="00A7465F" w:rsidRPr="00681F78" w:rsidRDefault="00A7465F" w:rsidP="00D32771">
      <w:pPr>
        <w:widowControl w:val="0"/>
        <w:rPr>
          <w:szCs w:val="22"/>
          <w:lang w:val="es-ES_tradnl"/>
        </w:rPr>
      </w:pPr>
    </w:p>
    <w:p w:rsidR="00A7465F" w:rsidRPr="00681F78" w:rsidRDefault="00A7465F" w:rsidP="00D32771">
      <w:pPr>
        <w:widowControl w:val="0"/>
        <w:rPr>
          <w:szCs w:val="22"/>
          <w:lang w:val="es-ES_tradnl"/>
        </w:rPr>
      </w:pPr>
    </w:p>
    <w:p w:rsidR="00A7465F" w:rsidRPr="002D7722" w:rsidRDefault="00A7465F" w:rsidP="00D32771">
      <w:pPr>
        <w:widowControl w:val="0"/>
        <w:rPr>
          <w:szCs w:val="22"/>
          <w:lang w:val="es-ES_tradnl"/>
        </w:rPr>
      </w:pPr>
      <w:r w:rsidRPr="002D7722">
        <w:rPr>
          <w:szCs w:val="22"/>
          <w:lang w:val="es-ES_tradnl"/>
        </w:rPr>
        <w:t>I.</w:t>
      </w:r>
      <w:r w:rsidRPr="002D7722">
        <w:rPr>
          <w:szCs w:val="22"/>
          <w:lang w:val="es-ES_tradnl"/>
        </w:rPr>
        <w:tab/>
      </w:r>
      <w:bookmarkStart w:id="5" w:name="OLE_LINK1"/>
      <w:bookmarkStart w:id="6" w:name="OLE_LINK2"/>
      <w:r w:rsidRPr="002D7722">
        <w:rPr>
          <w:szCs w:val="22"/>
          <w:lang w:val="es-ES_tradnl"/>
        </w:rPr>
        <w:t>Personal de la OMPI</w:t>
      </w:r>
    </w:p>
    <w:bookmarkEnd w:id="5"/>
    <w:bookmarkEnd w:id="6"/>
    <w:p w:rsidR="00A7465F" w:rsidRPr="002D7722" w:rsidRDefault="00A7465F" w:rsidP="00D32771">
      <w:pPr>
        <w:widowControl w:val="0"/>
        <w:rPr>
          <w:szCs w:val="22"/>
          <w:lang w:val="es-ES_tradnl"/>
        </w:rPr>
      </w:pPr>
    </w:p>
    <w:p w:rsidR="00A7465F" w:rsidRPr="002D7722" w:rsidRDefault="00A7465F" w:rsidP="00D32771">
      <w:pPr>
        <w:widowControl w:val="0"/>
        <w:rPr>
          <w:szCs w:val="22"/>
          <w:lang w:val="es-ES_tradnl"/>
        </w:rPr>
      </w:pPr>
      <w:r w:rsidRPr="002D7722">
        <w:rPr>
          <w:szCs w:val="22"/>
          <w:lang w:val="es-ES_tradnl"/>
        </w:rPr>
        <w:t>II.</w:t>
      </w:r>
      <w:r w:rsidRPr="002D7722">
        <w:rPr>
          <w:szCs w:val="22"/>
          <w:lang w:val="es-ES_tradnl"/>
        </w:rPr>
        <w:tab/>
        <w:t>Estrategia de Recursos Humanos para 2013-2015 – Resumen</w:t>
      </w:r>
    </w:p>
    <w:p w:rsidR="00A7465F" w:rsidRPr="002D7722" w:rsidRDefault="00A7465F" w:rsidP="00D32771">
      <w:pPr>
        <w:widowControl w:val="0"/>
        <w:rPr>
          <w:szCs w:val="22"/>
          <w:lang w:val="es-ES_tradnl"/>
        </w:rPr>
      </w:pPr>
    </w:p>
    <w:p w:rsidR="00A7465F" w:rsidRPr="002D7722" w:rsidRDefault="00A7465F" w:rsidP="00D32771">
      <w:pPr>
        <w:widowControl w:val="0"/>
        <w:rPr>
          <w:szCs w:val="22"/>
          <w:lang w:val="es-ES_tradnl"/>
        </w:rPr>
      </w:pPr>
      <w:r w:rsidRPr="002D7722">
        <w:rPr>
          <w:szCs w:val="22"/>
          <w:lang w:val="es-ES_tradnl"/>
        </w:rPr>
        <w:t>III.</w:t>
      </w:r>
      <w:r w:rsidRPr="002D7722">
        <w:rPr>
          <w:szCs w:val="22"/>
          <w:lang w:val="es-ES_tradnl"/>
        </w:rPr>
        <w:tab/>
        <w:t>Progresos recientes en materia de recursos humanos</w:t>
      </w:r>
    </w:p>
    <w:p w:rsidR="00A7465F" w:rsidRPr="002D7722" w:rsidRDefault="00A7465F" w:rsidP="00D32771">
      <w:pPr>
        <w:widowControl w:val="0"/>
        <w:rPr>
          <w:szCs w:val="22"/>
          <w:lang w:val="es-ES_tradnl"/>
        </w:rPr>
      </w:pPr>
    </w:p>
    <w:p w:rsidR="00A7465F" w:rsidRPr="002D7722"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2D7722">
        <w:rPr>
          <w:rFonts w:ascii="Arial" w:hAnsi="Arial" w:cs="Arial"/>
          <w:lang w:val="es-ES_tradnl"/>
        </w:rPr>
        <w:t>Reforma de los contratos</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Regularización/contratación de personal contratado por períodos breves, pero con muchos años de servicio</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Revisión del Estatuto y Reglamento de Personal (SRR) y el marco de política de recursos humanos</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Justicia interna</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Reforma del sistema de justicia interno</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Aplicación y ajuste del diseño orgánico  (OD)</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 xml:space="preserve">Gestión del desempeño </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Salud y seguridad en el trabajo</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Contratación</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Formación y desarrollo</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Género</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Diversidad geográfica</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Relaciones entre el personal y la administración</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Aplicación de los sistemas de gestión de los recursos humanos, en el marco del portafolio de proyectos sobre planificación institucional de recursos (PIR)</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Elaboración de políticas</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Clasificación</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Oficina de Ética Profesional</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Gestión de riesgos</w:t>
      </w:r>
    </w:p>
    <w:p w:rsidR="00A7465F" w:rsidRPr="00681F78" w:rsidRDefault="00A7465F" w:rsidP="00A7465F">
      <w:pPr>
        <w:pStyle w:val="ListParagraph"/>
        <w:widowControl w:val="0"/>
        <w:numPr>
          <w:ilvl w:val="0"/>
          <w:numId w:val="13"/>
        </w:numPr>
        <w:spacing w:after="0" w:line="240" w:lineRule="auto"/>
        <w:ind w:left="1134" w:hanging="567"/>
        <w:rPr>
          <w:rFonts w:ascii="Arial" w:hAnsi="Arial" w:cs="Arial"/>
          <w:lang w:val="es-ES_tradnl"/>
        </w:rPr>
      </w:pPr>
      <w:r w:rsidRPr="00681F78">
        <w:rPr>
          <w:rFonts w:ascii="Arial" w:hAnsi="Arial" w:cs="Arial"/>
          <w:lang w:val="es-ES_tradnl"/>
        </w:rPr>
        <w:t>Recomendaciones de auditoría</w:t>
      </w:r>
    </w:p>
    <w:p w:rsidR="00A7465F" w:rsidRPr="00681F78" w:rsidRDefault="00A7465F" w:rsidP="00D32771">
      <w:pPr>
        <w:widowControl w:val="0"/>
        <w:rPr>
          <w:szCs w:val="22"/>
          <w:lang w:val="es-ES_tradnl"/>
        </w:rPr>
      </w:pPr>
    </w:p>
    <w:p w:rsidR="00A7465F" w:rsidRPr="00681F78" w:rsidRDefault="00A7465F" w:rsidP="00D32771">
      <w:pPr>
        <w:widowControl w:val="0"/>
        <w:rPr>
          <w:szCs w:val="22"/>
          <w:lang w:val="es-ES_tradnl"/>
        </w:rPr>
      </w:pPr>
      <w:r w:rsidRPr="00681F78">
        <w:rPr>
          <w:szCs w:val="22"/>
          <w:lang w:val="es-ES_tradnl"/>
        </w:rPr>
        <w:t>IV.</w:t>
      </w:r>
      <w:r w:rsidRPr="00681F78">
        <w:rPr>
          <w:szCs w:val="22"/>
          <w:lang w:val="es-ES_tradnl"/>
        </w:rPr>
        <w:tab/>
        <w:t>Asuntos de personal que ha de considerar el Comité de Coordinación de la OMPI</w:t>
      </w:r>
    </w:p>
    <w:p w:rsidR="00A7465F" w:rsidRPr="00681F78" w:rsidRDefault="00A7465F" w:rsidP="00D32771">
      <w:pPr>
        <w:widowControl w:val="0"/>
        <w:rPr>
          <w:szCs w:val="22"/>
          <w:lang w:val="es-ES_tradnl"/>
        </w:rPr>
      </w:pPr>
    </w:p>
    <w:p w:rsidR="00A7465F" w:rsidRPr="00681F78" w:rsidRDefault="00A7465F" w:rsidP="00A7465F">
      <w:pPr>
        <w:pStyle w:val="ListParagraph"/>
        <w:widowControl w:val="0"/>
        <w:numPr>
          <w:ilvl w:val="0"/>
          <w:numId w:val="14"/>
        </w:numPr>
        <w:spacing w:after="0" w:line="240" w:lineRule="auto"/>
        <w:ind w:left="1134" w:hanging="584"/>
        <w:rPr>
          <w:rFonts w:ascii="Arial" w:hAnsi="Arial" w:cs="Arial"/>
          <w:lang w:val="es-ES_tradnl"/>
        </w:rPr>
      </w:pPr>
      <w:r w:rsidRPr="00681F78">
        <w:rPr>
          <w:rFonts w:ascii="Arial" w:hAnsi="Arial" w:cs="Arial"/>
          <w:lang w:val="es-ES_tradnl"/>
        </w:rPr>
        <w:t>Terminación de contratos laborales – terminaciones acordadas</w:t>
      </w:r>
    </w:p>
    <w:p w:rsidR="00A7465F" w:rsidRPr="00681F78" w:rsidRDefault="00A7465F" w:rsidP="00A7465F">
      <w:pPr>
        <w:pStyle w:val="ListParagraph"/>
        <w:widowControl w:val="0"/>
        <w:numPr>
          <w:ilvl w:val="0"/>
          <w:numId w:val="14"/>
        </w:numPr>
        <w:spacing w:after="0" w:line="240" w:lineRule="auto"/>
        <w:ind w:left="1134" w:hanging="584"/>
        <w:rPr>
          <w:rFonts w:ascii="Arial" w:hAnsi="Arial" w:cs="Arial"/>
          <w:lang w:val="es-ES_tradnl"/>
        </w:rPr>
      </w:pPr>
      <w:r w:rsidRPr="00681F78">
        <w:rPr>
          <w:rFonts w:ascii="Arial" w:hAnsi="Arial" w:cs="Arial"/>
          <w:lang w:val="es-ES_tradnl"/>
        </w:rPr>
        <w:t xml:space="preserve"> Comité de Pensiones del Personal de la OMPI</w:t>
      </w:r>
    </w:p>
    <w:p w:rsidR="00A7465F" w:rsidRPr="00681F78" w:rsidRDefault="00A7465F" w:rsidP="00A7465F">
      <w:pPr>
        <w:pStyle w:val="ListParagraph"/>
        <w:widowControl w:val="0"/>
        <w:numPr>
          <w:ilvl w:val="0"/>
          <w:numId w:val="14"/>
        </w:numPr>
        <w:spacing w:after="0" w:line="240" w:lineRule="auto"/>
        <w:ind w:left="1134" w:hanging="584"/>
        <w:rPr>
          <w:rFonts w:ascii="Arial" w:hAnsi="Arial" w:cs="Arial"/>
          <w:lang w:val="es-ES_tradnl"/>
        </w:rPr>
      </w:pPr>
      <w:r w:rsidRPr="00681F78">
        <w:rPr>
          <w:rFonts w:ascii="Arial" w:hAnsi="Arial" w:cs="Arial"/>
          <w:lang w:val="es-ES_tradnl"/>
        </w:rPr>
        <w:t>Honor concedido al Director General</w:t>
      </w:r>
    </w:p>
    <w:p w:rsidR="00A7465F" w:rsidRPr="00681F78" w:rsidRDefault="00A7465F" w:rsidP="00A7465F">
      <w:pPr>
        <w:pStyle w:val="ListParagraph"/>
        <w:widowControl w:val="0"/>
        <w:numPr>
          <w:ilvl w:val="0"/>
          <w:numId w:val="14"/>
        </w:numPr>
        <w:spacing w:after="0" w:line="240" w:lineRule="auto"/>
        <w:ind w:left="1134" w:hanging="584"/>
        <w:rPr>
          <w:rFonts w:ascii="Arial" w:hAnsi="Arial" w:cs="Arial"/>
          <w:lang w:val="es-ES_tradnl"/>
        </w:rPr>
      </w:pPr>
      <w:r w:rsidRPr="00681F78">
        <w:rPr>
          <w:rFonts w:ascii="Arial" w:hAnsi="Arial" w:cs="Arial"/>
          <w:lang w:val="es-ES_tradnl"/>
        </w:rPr>
        <w:t>Otros asuntos relacionados con el personal</w:t>
      </w:r>
    </w:p>
    <w:p w:rsidR="00A7465F" w:rsidRPr="00681F78" w:rsidRDefault="00A7465F" w:rsidP="00D32771">
      <w:pPr>
        <w:widowControl w:val="0"/>
        <w:rPr>
          <w:szCs w:val="22"/>
          <w:lang w:val="es-ES_tradnl"/>
        </w:rPr>
      </w:pPr>
    </w:p>
    <w:p w:rsidR="00A7465F" w:rsidRPr="002D7722" w:rsidRDefault="00A7465F" w:rsidP="00D32771">
      <w:pPr>
        <w:widowControl w:val="0"/>
        <w:rPr>
          <w:szCs w:val="22"/>
          <w:lang w:val="es-ES_tradnl"/>
        </w:rPr>
      </w:pPr>
      <w:r w:rsidRPr="002D7722">
        <w:rPr>
          <w:szCs w:val="22"/>
          <w:lang w:val="es-ES_tradnl"/>
        </w:rPr>
        <w:t>V.</w:t>
      </w:r>
      <w:r w:rsidRPr="002D7722">
        <w:rPr>
          <w:szCs w:val="22"/>
          <w:lang w:val="es-ES_tradnl"/>
        </w:rPr>
        <w:tab/>
        <w:t>Perspectivas para 2014</w:t>
      </w:r>
    </w:p>
    <w:p w:rsidR="00A7465F" w:rsidRPr="002D7722" w:rsidRDefault="00A7465F" w:rsidP="00D32771">
      <w:pPr>
        <w:widowControl w:val="0"/>
        <w:rPr>
          <w:szCs w:val="22"/>
          <w:lang w:val="es-ES_tradnl"/>
        </w:rPr>
      </w:pPr>
    </w:p>
    <w:p w:rsidR="00A7465F" w:rsidRPr="002D7722" w:rsidRDefault="00A7465F" w:rsidP="00A7465F">
      <w:pPr>
        <w:pStyle w:val="ListParagraph"/>
        <w:widowControl w:val="0"/>
        <w:numPr>
          <w:ilvl w:val="0"/>
          <w:numId w:val="15"/>
        </w:numPr>
        <w:spacing w:after="0" w:line="240" w:lineRule="auto"/>
        <w:ind w:left="1134" w:hanging="584"/>
        <w:rPr>
          <w:rFonts w:ascii="Arial" w:hAnsi="Arial" w:cs="Arial"/>
          <w:lang w:val="es-ES_tradnl"/>
        </w:rPr>
      </w:pPr>
      <w:r w:rsidRPr="002D7722">
        <w:rPr>
          <w:rFonts w:ascii="Arial" w:hAnsi="Arial" w:cs="Arial"/>
          <w:lang w:val="es-ES_tradnl"/>
        </w:rPr>
        <w:t xml:space="preserve">Aplicación de la estrategia de recursos humanos </w:t>
      </w:r>
    </w:p>
    <w:p w:rsidR="00A7465F" w:rsidRPr="002D7722" w:rsidRDefault="00A7465F" w:rsidP="00A7465F">
      <w:pPr>
        <w:pStyle w:val="ListParagraph"/>
        <w:widowControl w:val="0"/>
        <w:numPr>
          <w:ilvl w:val="0"/>
          <w:numId w:val="15"/>
        </w:numPr>
        <w:spacing w:after="0" w:line="240" w:lineRule="auto"/>
        <w:ind w:left="1134" w:hanging="584"/>
        <w:rPr>
          <w:rFonts w:ascii="Arial" w:hAnsi="Arial" w:cs="Arial"/>
          <w:lang w:val="es-ES_tradnl"/>
        </w:rPr>
      </w:pPr>
      <w:r w:rsidRPr="002D7722">
        <w:rPr>
          <w:rFonts w:ascii="Arial" w:hAnsi="Arial" w:cs="Arial"/>
          <w:lang w:val="es-ES_tradnl"/>
        </w:rPr>
        <w:t>Reforma del sistema de justicia interno – Capítulos X y XI del Estatuto y Reglamento de Personal</w:t>
      </w:r>
    </w:p>
    <w:p w:rsidR="00A7465F" w:rsidRPr="002D7722" w:rsidRDefault="00A7465F" w:rsidP="00A7465F">
      <w:pPr>
        <w:pStyle w:val="ListParagraph"/>
        <w:widowControl w:val="0"/>
        <w:numPr>
          <w:ilvl w:val="0"/>
          <w:numId w:val="15"/>
        </w:numPr>
        <w:spacing w:after="0" w:line="240" w:lineRule="auto"/>
        <w:ind w:left="1134" w:hanging="584"/>
        <w:rPr>
          <w:rFonts w:ascii="Arial" w:hAnsi="Arial" w:cs="Arial"/>
          <w:lang w:val="es-ES_tradnl"/>
        </w:rPr>
      </w:pPr>
      <w:r w:rsidRPr="002D7722">
        <w:rPr>
          <w:rFonts w:ascii="Arial" w:hAnsi="Arial" w:cs="Arial"/>
          <w:lang w:val="es-ES_tradnl"/>
        </w:rPr>
        <w:t>Salud y seguridad en el trabajo</w:t>
      </w:r>
    </w:p>
    <w:p w:rsidR="00A7465F" w:rsidRPr="002D7722" w:rsidRDefault="00A7465F" w:rsidP="00A7465F">
      <w:pPr>
        <w:pStyle w:val="ListParagraph"/>
        <w:widowControl w:val="0"/>
        <w:numPr>
          <w:ilvl w:val="0"/>
          <w:numId w:val="15"/>
        </w:numPr>
        <w:spacing w:after="0" w:line="240" w:lineRule="auto"/>
        <w:ind w:left="1134" w:hanging="584"/>
        <w:rPr>
          <w:rFonts w:ascii="Arial" w:hAnsi="Arial" w:cs="Arial"/>
          <w:lang w:val="es-ES_tradnl"/>
        </w:rPr>
      </w:pPr>
      <w:r w:rsidRPr="002D7722">
        <w:rPr>
          <w:rFonts w:ascii="Arial" w:hAnsi="Arial" w:cs="Arial"/>
          <w:lang w:val="es-ES_tradnl"/>
        </w:rPr>
        <w:t>Planificación institucional de recursos (PIR):  próximos pasos</w:t>
      </w:r>
    </w:p>
    <w:p w:rsidR="00A7465F" w:rsidRPr="002D7722" w:rsidRDefault="00A7465F" w:rsidP="00A7465F">
      <w:pPr>
        <w:pStyle w:val="ListParagraph"/>
        <w:widowControl w:val="0"/>
        <w:numPr>
          <w:ilvl w:val="0"/>
          <w:numId w:val="15"/>
        </w:numPr>
        <w:spacing w:after="0" w:line="240" w:lineRule="auto"/>
        <w:ind w:left="1134" w:hanging="584"/>
        <w:rPr>
          <w:rFonts w:ascii="Arial" w:hAnsi="Arial" w:cs="Arial"/>
          <w:lang w:val="es-ES_tradnl"/>
        </w:rPr>
      </w:pPr>
      <w:r w:rsidRPr="002D7722">
        <w:rPr>
          <w:rFonts w:ascii="Arial" w:hAnsi="Arial" w:cs="Arial"/>
          <w:lang w:val="es-ES_tradnl"/>
        </w:rPr>
        <w:t>Desafíos y riesgos</w:t>
      </w:r>
    </w:p>
    <w:p w:rsidR="00A7465F" w:rsidRPr="002D7722" w:rsidRDefault="00A7465F" w:rsidP="00D32771">
      <w:pPr>
        <w:pStyle w:val="ListParagraph"/>
        <w:widowControl w:val="0"/>
        <w:spacing w:after="0" w:line="240" w:lineRule="auto"/>
        <w:ind w:left="1134" w:hanging="584"/>
        <w:rPr>
          <w:rFonts w:ascii="Arial" w:hAnsi="Arial" w:cs="Arial"/>
          <w:lang w:val="es-ES_tradnl"/>
        </w:rPr>
      </w:pPr>
    </w:p>
    <w:p w:rsidR="00A7465F" w:rsidRPr="002D7722" w:rsidRDefault="00A7465F" w:rsidP="00D32771">
      <w:pPr>
        <w:widowControl w:val="0"/>
        <w:rPr>
          <w:szCs w:val="22"/>
          <w:lang w:val="es-ES_tradnl"/>
        </w:rPr>
      </w:pPr>
      <w:r w:rsidRPr="002D7722">
        <w:rPr>
          <w:szCs w:val="22"/>
          <w:lang w:val="es-ES_tradnl"/>
        </w:rPr>
        <w:t xml:space="preserve">Anexos  </w:t>
      </w:r>
    </w:p>
    <w:p w:rsidR="00A7465F" w:rsidRPr="002D7722" w:rsidRDefault="00A7465F" w:rsidP="00A7465F">
      <w:pPr>
        <w:widowControl w:val="0"/>
        <w:numPr>
          <w:ilvl w:val="0"/>
          <w:numId w:val="12"/>
        </w:numPr>
        <w:tabs>
          <w:tab w:val="clear" w:pos="1854"/>
          <w:tab w:val="num" w:pos="1170"/>
        </w:tabs>
        <w:ind w:left="550" w:firstLine="80"/>
        <w:rPr>
          <w:szCs w:val="22"/>
          <w:lang w:val="es-ES_tradnl"/>
        </w:rPr>
      </w:pPr>
      <w:r w:rsidRPr="002D7722">
        <w:rPr>
          <w:szCs w:val="22"/>
          <w:lang w:val="es-ES_tradnl"/>
        </w:rPr>
        <w:t>Estadísticas de recursos humanos</w:t>
      </w:r>
    </w:p>
    <w:p w:rsidR="00A7465F" w:rsidRPr="00681F78" w:rsidRDefault="00A7465F" w:rsidP="00A7465F">
      <w:pPr>
        <w:widowControl w:val="0"/>
        <w:numPr>
          <w:ilvl w:val="0"/>
          <w:numId w:val="12"/>
        </w:numPr>
        <w:tabs>
          <w:tab w:val="clear" w:pos="1854"/>
          <w:tab w:val="num" w:pos="1170"/>
        </w:tabs>
        <w:ind w:left="550" w:firstLine="80"/>
        <w:rPr>
          <w:szCs w:val="22"/>
          <w:lang w:val="es-ES_tradnl"/>
        </w:rPr>
      </w:pPr>
      <w:r w:rsidRPr="00681F78">
        <w:rPr>
          <w:szCs w:val="22"/>
          <w:lang w:val="es-ES_tradnl"/>
        </w:rPr>
        <w:t>Estrategia de recursos humanos</w:t>
      </w:r>
    </w:p>
    <w:p w:rsidR="00A7465F" w:rsidRPr="00681F78" w:rsidRDefault="00A7465F" w:rsidP="00A7465F">
      <w:pPr>
        <w:widowControl w:val="0"/>
        <w:numPr>
          <w:ilvl w:val="0"/>
          <w:numId w:val="12"/>
        </w:numPr>
        <w:tabs>
          <w:tab w:val="clear" w:pos="1854"/>
          <w:tab w:val="num" w:pos="1170"/>
        </w:tabs>
        <w:ind w:left="550" w:firstLine="80"/>
        <w:rPr>
          <w:szCs w:val="22"/>
          <w:lang w:val="es-ES_tradnl"/>
        </w:rPr>
      </w:pPr>
      <w:r w:rsidRPr="00681F78">
        <w:rPr>
          <w:szCs w:val="22"/>
          <w:lang w:val="es-ES_tradnl"/>
        </w:rPr>
        <w:t>Informe Anual de la Oficina de Ética Profesional de la OMPI, 2012</w:t>
      </w:r>
    </w:p>
    <w:p w:rsidR="00A7465F" w:rsidRPr="00681F78" w:rsidRDefault="00A7465F" w:rsidP="00627C78">
      <w:pPr>
        <w:widowControl w:val="0"/>
        <w:tabs>
          <w:tab w:val="num" w:pos="1170"/>
          <w:tab w:val="left" w:pos="1650"/>
        </w:tabs>
        <w:ind w:firstLine="80"/>
        <w:rPr>
          <w:szCs w:val="22"/>
          <w:lang w:val="es-ES_tradnl"/>
        </w:rPr>
      </w:pPr>
    </w:p>
    <w:p w:rsidR="00A7465F" w:rsidRPr="00681F78" w:rsidRDefault="00A7465F" w:rsidP="00D32771">
      <w:pPr>
        <w:widowControl w:val="0"/>
        <w:tabs>
          <w:tab w:val="left" w:pos="1650"/>
        </w:tabs>
        <w:rPr>
          <w:szCs w:val="22"/>
          <w:lang w:val="es-ES_tradnl"/>
        </w:rPr>
      </w:pPr>
    </w:p>
    <w:p w:rsidR="00A7465F" w:rsidRPr="00205A68" w:rsidRDefault="00A7465F" w:rsidP="00D32771">
      <w:pPr>
        <w:widowControl w:val="0"/>
        <w:ind w:hanging="880"/>
        <w:jc w:val="right"/>
        <w:rPr>
          <w:b/>
          <w:szCs w:val="22"/>
          <w:lang w:val="es-ES_tradnl"/>
        </w:rPr>
      </w:pPr>
      <w:r w:rsidRPr="00681F78">
        <w:rPr>
          <w:b/>
          <w:color w:val="FF0000"/>
          <w:szCs w:val="22"/>
          <w:lang w:val="es-ES_tradnl"/>
        </w:rPr>
        <w:br w:type="page"/>
      </w:r>
      <w:r w:rsidRPr="00681F78">
        <w:rPr>
          <w:b/>
          <w:noProof/>
          <w:color w:val="FF0000"/>
          <w:szCs w:val="22"/>
          <w:lang w:val="en-US" w:eastAsia="en-US"/>
        </w:rPr>
        <w:lastRenderedPageBreak/>
        <w:drawing>
          <wp:inline distT="0" distB="0" distL="0" distR="0" wp14:anchorId="3645F872" wp14:editId="3558F5B9">
            <wp:extent cx="6229350" cy="8810625"/>
            <wp:effectExtent l="0" t="0" r="0" b="0"/>
            <wp:docPr id="53" name="Picture 2" descr="WIPO_Workforce_PROD_pp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_Workforce_PROD_ppp-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9350" cy="8810625"/>
                    </a:xfrm>
                    <a:prstGeom prst="rect">
                      <a:avLst/>
                    </a:prstGeom>
                    <a:noFill/>
                    <a:ln>
                      <a:noFill/>
                    </a:ln>
                  </pic:spPr>
                </pic:pic>
              </a:graphicData>
            </a:graphic>
          </wp:inline>
        </w:drawing>
      </w:r>
    </w:p>
    <w:p w:rsidR="00A7465F" w:rsidRPr="00205A68" w:rsidRDefault="00A7465F" w:rsidP="00D32771">
      <w:pPr>
        <w:widowControl w:val="0"/>
        <w:ind w:hanging="880"/>
        <w:jc w:val="right"/>
        <w:rPr>
          <w:b/>
          <w:szCs w:val="22"/>
          <w:lang w:val="es-ES_tradnl"/>
        </w:rPr>
      </w:pPr>
    </w:p>
    <w:p w:rsidR="00A7465F" w:rsidRPr="00681F78" w:rsidRDefault="00A7465F" w:rsidP="00D32771">
      <w:pPr>
        <w:widowControl w:val="0"/>
        <w:ind w:hanging="880"/>
        <w:jc w:val="right"/>
        <w:rPr>
          <w:b/>
          <w:szCs w:val="22"/>
          <w:lang w:val="es-ES_tradnl"/>
        </w:rPr>
      </w:pPr>
      <w:r w:rsidRPr="00681F78">
        <w:rPr>
          <w:b/>
          <w:noProof/>
          <w:color w:val="FF0000"/>
          <w:szCs w:val="22"/>
          <w:lang w:val="en-US" w:eastAsia="en-US"/>
        </w:rPr>
        <w:lastRenderedPageBreak/>
        <w:drawing>
          <wp:inline distT="0" distB="0" distL="0" distR="0" wp14:anchorId="30D7788C" wp14:editId="5538717E">
            <wp:extent cx="6229350" cy="8810625"/>
            <wp:effectExtent l="0" t="0" r="0" b="0"/>
            <wp:docPr id="54" name="Picture 3" descr="WIPO_Workforce_PROD_p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_Workforce_PROD_ppp-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9350" cy="8810625"/>
                    </a:xfrm>
                    <a:prstGeom prst="rect">
                      <a:avLst/>
                    </a:prstGeom>
                    <a:noFill/>
                    <a:ln>
                      <a:noFill/>
                    </a:ln>
                  </pic:spPr>
                </pic:pic>
              </a:graphicData>
            </a:graphic>
          </wp:inline>
        </w:drawing>
      </w:r>
    </w:p>
    <w:p w:rsidR="00A7465F" w:rsidRPr="00681F78" w:rsidRDefault="00A7465F" w:rsidP="00D32771">
      <w:pPr>
        <w:widowControl w:val="0"/>
        <w:ind w:hanging="880"/>
        <w:jc w:val="right"/>
        <w:rPr>
          <w:b/>
          <w:szCs w:val="22"/>
          <w:lang w:val="es-ES_tradnl"/>
        </w:rPr>
      </w:pPr>
    </w:p>
    <w:p w:rsidR="00A7465F" w:rsidRPr="00681F78" w:rsidRDefault="00A7465F" w:rsidP="00CB4FC7">
      <w:pPr>
        <w:widowControl w:val="0"/>
        <w:rPr>
          <w:szCs w:val="22"/>
          <w:lang w:val="es-ES_tradnl"/>
        </w:rPr>
      </w:pPr>
      <w:r w:rsidRPr="00681F78">
        <w:rPr>
          <w:b/>
          <w:szCs w:val="22"/>
          <w:lang w:val="es-ES_tradnl"/>
        </w:rPr>
        <w:lastRenderedPageBreak/>
        <w:t>II.</w:t>
      </w:r>
      <w:r w:rsidRPr="00681F78">
        <w:rPr>
          <w:b/>
          <w:szCs w:val="22"/>
          <w:lang w:val="es-ES_tradnl"/>
        </w:rPr>
        <w:tab/>
        <w:t>ESTRATEGIA DE RECURSOS HUMANOS PARA 2013-2015 – RESUMEN</w:t>
      </w:r>
    </w:p>
    <w:p w:rsidR="00A7465F" w:rsidRDefault="00A7465F" w:rsidP="00D32771">
      <w:pPr>
        <w:pStyle w:val="Heading3"/>
        <w:rPr>
          <w:lang w:val="es-ES_tradnl"/>
        </w:rPr>
      </w:pPr>
      <w:r w:rsidRPr="00681F78">
        <w:rPr>
          <w:lang w:val="es-ES_tradnl"/>
        </w:rPr>
        <w:t>Facilitación de servicios de propiedad intelectual (P. I.) integrados a escala mundial</w:t>
      </w:r>
    </w:p>
    <w:p w:rsidR="00A7465F" w:rsidRPr="00627C78" w:rsidRDefault="00A7465F" w:rsidP="00627C78">
      <w:pPr>
        <w:rPr>
          <w:lang w:val="es-ES_tradnl"/>
        </w:rPr>
      </w:pPr>
    </w:p>
    <w:p w:rsidR="00A7465F" w:rsidRPr="00A97F57" w:rsidRDefault="00A7465F" w:rsidP="00A97F57">
      <w:pPr>
        <w:pStyle w:val="ONUMFS"/>
        <w:numPr>
          <w:ilvl w:val="0"/>
          <w:numId w:val="19"/>
        </w:numPr>
        <w:rPr>
          <w:lang w:val="es-ES_tradnl"/>
        </w:rPr>
      </w:pPr>
      <w:r w:rsidRPr="00A97F57">
        <w:rPr>
          <w:lang w:val="es-ES_tradnl"/>
        </w:rPr>
        <w:t>La Estrategia de recursos humanos correspondiente a 2013-2015 está diseñada para consagrar a la Organización Mundial de la Propiedad Intelectual (OMPI) como principal proveedora de servicios mundiales de P.I., y velar por que ésta responda a las exigencias de un entorno mundial en rápida evolución en materia de P.I.  Dicha estrategia apunta además a confirmar a la OMPI como la principal empleadora de expertos en P.I. internacionales y profesionales procedentes de una amplia gama de disciplinas, así como a su personal de apoyo, compuesto por funcionarios que aportan a la Organización un acervo de conocimientos, experiencias y compromisos contraídos.  Otro objetivo de la estrategia es continuar potenciando la eficiencia de la organización.</w:t>
      </w:r>
    </w:p>
    <w:p w:rsidR="00A7465F" w:rsidRPr="00681F78" w:rsidRDefault="00A7465F" w:rsidP="00230000">
      <w:pPr>
        <w:pStyle w:val="ONUMFS"/>
        <w:rPr>
          <w:lang w:val="es-ES_tradnl"/>
        </w:rPr>
      </w:pPr>
      <w:r w:rsidRPr="00681F78">
        <w:rPr>
          <w:lang w:val="es-ES_tradnl"/>
        </w:rPr>
        <w:t>El personal es un elemento fundamental para el éxito de la OMPI como proveedora de servicios mundiales de P.I.  El 95% de los ingresos generados por la OMPI procede de las tasas recaudadas por los servicios que prestan los sistemas internacionales de registro.  Este modelo comercial, que si bien crea oportunidades, también plantea algunas dificultades, constituye una excepción en el sistema de las Naciones Unidas.</w:t>
      </w:r>
    </w:p>
    <w:p w:rsidR="00A7465F" w:rsidRPr="00681F78" w:rsidRDefault="00A7465F" w:rsidP="00230000">
      <w:pPr>
        <w:pStyle w:val="ONUMFS"/>
        <w:rPr>
          <w:lang w:val="es-ES_tradnl"/>
        </w:rPr>
      </w:pPr>
      <w:r w:rsidRPr="00681F78">
        <w:rPr>
          <w:lang w:val="es-ES_tradnl"/>
        </w:rPr>
        <w:t>El entorno mundial de la P.I. evoluciona de forma muy dinámica, y la demanda de servicios mundiales de P.I. continúa en aumento.  Se ha registrado un importante viraje geográfico en cuanto a la utilización de servicios de P.I., pues las tasas de crecimiento en Asia han sobrepasado con creces a las del resto del mundo.</w:t>
      </w:r>
    </w:p>
    <w:p w:rsidR="00A7465F" w:rsidRPr="00681F78" w:rsidRDefault="00A7465F" w:rsidP="00230000">
      <w:pPr>
        <w:pStyle w:val="ONUMFS"/>
        <w:rPr>
          <w:lang w:val="es-ES_tradnl"/>
        </w:rPr>
      </w:pPr>
      <w:r w:rsidRPr="00681F78">
        <w:rPr>
          <w:lang w:val="es-ES_tradnl"/>
        </w:rPr>
        <w:t>La OMPI no es el único proveedor de servicios de P.I.  Hay interesados mundiales que están evaluando sus opciones, tomando como base criterios tales como la pertinencia y la calidad general de los servicios, la velocidad de respuesta, el costo y la sostenibilidad.  Por lo tanto, para continuar siendo competitiva, la OMPI debe seguir introduciendo innovaciones y mejorando la calidad de su prestación de servicios.</w:t>
      </w:r>
    </w:p>
    <w:p w:rsidR="00A7465F" w:rsidRPr="00681F78" w:rsidRDefault="00A7465F" w:rsidP="00230000">
      <w:pPr>
        <w:pStyle w:val="ONUMFS"/>
        <w:rPr>
          <w:lang w:val="es-ES_tradnl"/>
        </w:rPr>
      </w:pPr>
      <w:r w:rsidRPr="00681F78">
        <w:rPr>
          <w:lang w:val="es-ES_tradnl"/>
        </w:rPr>
        <w:t>En el curso de los últimos dos decenios, la demanda de una mayor cooperación, creación de capacidades y asistencia técnica ha adquirido un carácter más complejo, a medida que han ido aumentando progresivamente las tasas de crecimiento en el mundo en desarrollo, y los países tratan de promover la obtención de valor añadido en la producción económica.  Este cambio debe reflejarse en el conjunto de capacidades del personal que presta servicio en este sector de la Organización.</w:t>
      </w:r>
    </w:p>
    <w:p w:rsidR="00A7465F" w:rsidRPr="00681F78" w:rsidRDefault="00A7465F" w:rsidP="00230000">
      <w:pPr>
        <w:pStyle w:val="ONUMFS"/>
        <w:rPr>
          <w:lang w:val="es-ES_tradnl"/>
        </w:rPr>
      </w:pPr>
      <w:r w:rsidRPr="00681F78">
        <w:rPr>
          <w:lang w:val="es-ES_tradnl"/>
        </w:rPr>
        <w:t>La Organización ha logrado atravesar con éxito una crisis económica y reanudar el crecimiento, asegurando la obtención de resultados con una estricta gestión de los recursos.  Ello se ha conseguido gracias a la aplicación de cierto número de estrategias, incluido el aumento de la productividad en ciertos ámbitos de servicio medulares, la revisión y el nuevo diseño de las estructuras de la organización, y la redistribución de los recursos, según las necesidades.  No obstante, es preciso continuar la transformación de la Organización de una manera satisfactoria.  Se deben seguir introduciendo ajustes en los recursos humanos, por lo que se refiere a la estructura, las capacidades y los contratos.</w:t>
      </w:r>
    </w:p>
    <w:p w:rsidR="00A7465F" w:rsidRPr="00681F78" w:rsidRDefault="00A7465F" w:rsidP="00230000">
      <w:pPr>
        <w:pStyle w:val="ONUMFS"/>
        <w:rPr>
          <w:lang w:val="es-ES_tradnl"/>
        </w:rPr>
      </w:pPr>
      <w:r w:rsidRPr="00681F78">
        <w:rPr>
          <w:lang w:val="es-ES_tradnl"/>
        </w:rPr>
        <w:t xml:space="preserve">La OMPI cuenta con una base financiera sólida, y las previsiones de ingresos para el próximo bienio son alentadoras.  Sin embargo, la organización debe hacer frente a presiones en los costos que es preciso gestionar con mano firme.  Más de dos terceras partes de los gastos están relacionadas con los costos de personal.  Es necesario proceder a ajustes estructurales y a una </w:t>
      </w:r>
      <w:proofErr w:type="spellStart"/>
      <w:r w:rsidRPr="00681F78">
        <w:rPr>
          <w:lang w:val="es-ES_tradnl"/>
        </w:rPr>
        <w:t>recalibración</w:t>
      </w:r>
      <w:proofErr w:type="spellEnd"/>
      <w:r w:rsidRPr="00681F78">
        <w:rPr>
          <w:lang w:val="es-ES_tradnl"/>
        </w:rPr>
        <w:t xml:space="preserve"> del personal, para garantizar que la OMPI no sólo es capaz de satisfacer la demanda de la que es objeto, en su calidad de proveedora de servicios mundiales, sino que también cuenta con la agilidad necesaria para acomodarse a los cambios con rapidez.  Las necesidades del nuevo programa deben financiarse mediante un reajuste de los recursos disponibles.</w:t>
      </w:r>
    </w:p>
    <w:p w:rsidR="00A7465F" w:rsidRPr="00681F78" w:rsidRDefault="00A7465F" w:rsidP="00230000">
      <w:pPr>
        <w:pStyle w:val="ONUMFS"/>
        <w:rPr>
          <w:lang w:val="es-ES_tradnl"/>
        </w:rPr>
      </w:pPr>
      <w:r w:rsidRPr="00681F78">
        <w:rPr>
          <w:lang w:val="es-ES_tradnl"/>
        </w:rPr>
        <w:lastRenderedPageBreak/>
        <w:t>La OMPI trata de ofrecer a su personal unas condiciones de empleo competitivas, junto con un entorno de trabajo propicio, oportunidades de desarrollo profesional, un equilibrio entre la vida laboral y personal, y unos sistemas de apoyo favorables a la familia.  La OMPI se ha comprometido a mejorar la diversidad geográfica, el equilibrio entre hombres y mujeres y la movilidad interna dentro de la Organización.</w:t>
      </w:r>
    </w:p>
    <w:p w:rsidR="00A7465F" w:rsidRPr="00681F78" w:rsidRDefault="00A7465F" w:rsidP="00230000">
      <w:pPr>
        <w:pStyle w:val="ONUMFS"/>
        <w:rPr>
          <w:lang w:val="es-ES_tradnl"/>
        </w:rPr>
      </w:pPr>
      <w:r w:rsidRPr="00681F78">
        <w:rPr>
          <w:lang w:val="es-ES_tradnl"/>
        </w:rPr>
        <w:t>La actual Estrategia de recursos humanos no exige recursos financieros adicionales.  En ésta se insta a elaborar un plan de acción, en el marco del cual se integren las sub-estrategias adaptadas a las principales actividades de la OMPI, que se llevaría a la práctica y se supervisaría a partir de 2013.</w:t>
      </w:r>
    </w:p>
    <w:p w:rsidR="00A7465F" w:rsidRPr="00681F78" w:rsidRDefault="00A7465F" w:rsidP="00230000">
      <w:pPr>
        <w:pStyle w:val="Heading1"/>
        <w:rPr>
          <w:lang w:val="es-ES_tradnl"/>
        </w:rPr>
      </w:pPr>
      <w:r>
        <w:rPr>
          <w:lang w:val="es-ES_tradnl"/>
        </w:rPr>
        <w:br/>
      </w:r>
      <w:r w:rsidRPr="00681F78">
        <w:rPr>
          <w:lang w:val="es-ES_tradnl"/>
        </w:rPr>
        <w:t>III.</w:t>
      </w:r>
      <w:r w:rsidRPr="00681F78">
        <w:rPr>
          <w:lang w:val="es-ES_tradnl"/>
        </w:rPr>
        <w:tab/>
        <w:t>PROGRESOS RECIENTES EN MATERIA DE RR.HH.</w:t>
      </w:r>
    </w:p>
    <w:p w:rsidR="00A7465F" w:rsidRPr="00681F78" w:rsidRDefault="00A7465F" w:rsidP="00A7465F">
      <w:pPr>
        <w:pStyle w:val="Heading4"/>
        <w:numPr>
          <w:ilvl w:val="0"/>
          <w:numId w:val="16"/>
        </w:numPr>
        <w:ind w:left="1134" w:hanging="567"/>
        <w:rPr>
          <w:i w:val="0"/>
          <w:iCs/>
          <w:lang w:val="es-ES_tradnl"/>
        </w:rPr>
      </w:pPr>
      <w:r w:rsidRPr="00681F78">
        <w:rPr>
          <w:i w:val="0"/>
          <w:iCs/>
          <w:lang w:val="es-ES_tradnl"/>
        </w:rPr>
        <w:t>Reforma del sistema de contratación</w:t>
      </w:r>
    </w:p>
    <w:p w:rsidR="00A7465F" w:rsidRPr="00681F78" w:rsidRDefault="00A7465F" w:rsidP="00D32771">
      <w:pPr>
        <w:widowControl w:val="0"/>
        <w:rPr>
          <w:szCs w:val="22"/>
          <w:lang w:val="es-ES_tradnl"/>
        </w:rPr>
      </w:pPr>
    </w:p>
    <w:p w:rsidR="00A7465F" w:rsidRPr="00681F78" w:rsidRDefault="00A7465F" w:rsidP="00230000">
      <w:pPr>
        <w:pStyle w:val="ONUMFS"/>
        <w:rPr>
          <w:lang w:val="es-ES_tradnl"/>
        </w:rPr>
      </w:pPr>
      <w:r w:rsidRPr="00681F78">
        <w:rPr>
          <w:lang w:val="es-ES_tradnl"/>
        </w:rPr>
        <w:t>En 2012 se modificó el Estatuto y Reglamento de Personal, con el fin de introducir dos nuevos tipos de nombramientos, a saber, nombramiento temporal y nombramiento continuo, en consonancia con el marco contractual recomendado por la Comisión de Administración Pública Internacional (CAPI).  Desde noviembre de 2012, han sido convertidos en nombramientos temporales 195 contratos de corta duración (con inclusión de consultorías, contratos de trabajo especial (SLC) y contratos de traductor temporero), lo que le otorga a los titulares de dichos contratos el estatuto de “miembros del personal” y les proporciona mayores beneficios.  La reforma de los contratos se ha ido introduciendo de manera progresiva, y se han ofrecido beneficios con efecto a partir del 1º de julio de 2012.  Los subsidios y prestaciones de los nombramientos temporales se comunicaron en órdenes de servicio.  Se deben armonizar con la reforma de los contratos unas 28 órdenes de servicio.  El costo estimado de la reforma de los contratos es de tres millones de francos suizos para 2012/2013.</w:t>
      </w:r>
    </w:p>
    <w:p w:rsidR="00A7465F" w:rsidRPr="00681F78" w:rsidRDefault="00A7465F" w:rsidP="00A7465F">
      <w:pPr>
        <w:pStyle w:val="Heading4"/>
        <w:numPr>
          <w:ilvl w:val="0"/>
          <w:numId w:val="16"/>
        </w:numPr>
        <w:ind w:left="1134" w:hanging="567"/>
        <w:rPr>
          <w:i w:val="0"/>
          <w:iCs/>
          <w:lang w:val="es-ES_tradnl"/>
        </w:rPr>
      </w:pPr>
      <w:r w:rsidRPr="00681F78">
        <w:rPr>
          <w:i w:val="0"/>
          <w:iCs/>
          <w:lang w:val="es-ES_tradnl"/>
        </w:rPr>
        <w:t xml:space="preserve">Regularización/contratación de Personal contratado por períodos breves, pero con muchos años de servicio (LSTE) </w:t>
      </w:r>
    </w:p>
    <w:p w:rsidR="00A7465F" w:rsidRPr="00681F78" w:rsidRDefault="00A7465F" w:rsidP="00D32771">
      <w:pPr>
        <w:widowControl w:val="0"/>
        <w:rPr>
          <w:szCs w:val="22"/>
          <w:lang w:val="es-ES_tradnl"/>
        </w:rPr>
      </w:pPr>
    </w:p>
    <w:p w:rsidR="00A7465F" w:rsidRPr="00681F78" w:rsidRDefault="00A7465F" w:rsidP="00230000">
      <w:pPr>
        <w:pStyle w:val="ONUMFS"/>
        <w:rPr>
          <w:lang w:val="es-ES_tradnl"/>
        </w:rPr>
      </w:pPr>
      <w:r w:rsidRPr="00681F78">
        <w:rPr>
          <w:lang w:val="es-ES_tradnl"/>
        </w:rPr>
        <w:t>Según lo encomendado por los Estados Miembros en el sexagésimo tercero período de sesiones (41º ordinario) del Comité de Coordinación de la OMPI en septiembre de 2010 (documento WO/CC/63/5), se autorizó la regularización de 60 puestos de LSTE con funciones de naturaleza continua.  Se autorizó la utilización de esos puestos dentro del Programa y Presupuesto de 2012/2013, y ello constituye la primera fase de la utilización de 156 puestos aprobada por los Estados Miembros.  En los casos en los cuales se determinó que el desempeño de las funciones no tenía un carácter continuo, éstas no fueron objeto de regularización, de conformidad con los requisitos de elegibilidad aprobados por el Comité de Coordinación de la OMPI en la estrategia de regularización de los LSTE (documento WO/CC/63/5).  En ciertos casos se determinó que las funciones no eran continuas a causa de los avances tecnológicos y las cambiantes necesidades comerciales.  En el curso del presente bienio el proceso de regularización ha progresado rápidamente, debido a la publicidad conferida a esos puestos y al hecho de que los LSTE fueron seleccionados en otros puestos publicitados.  Al 1º de julio de 2013 sólo quedaban 43 LSTE por regularizar en la Organización.</w:t>
      </w:r>
    </w:p>
    <w:p w:rsidR="00A7465F" w:rsidRPr="00681F78" w:rsidRDefault="00A7465F" w:rsidP="00230000">
      <w:pPr>
        <w:pStyle w:val="ONUMFS"/>
        <w:rPr>
          <w:lang w:val="es-ES_tradnl"/>
        </w:rPr>
      </w:pPr>
      <w:r w:rsidRPr="00681F78">
        <w:rPr>
          <w:lang w:val="es-ES_tradnl"/>
        </w:rPr>
        <w:t>En el proyecto de Programa y Presupuesto para 2014/2015, se propone que se autorice la regularización de los 96 puestos restantes de los 156 puestos cuya regularización fue aprobada por los Estados Miembros, respecto de</w:t>
      </w:r>
      <w:proofErr w:type="gramStart"/>
      <w:r w:rsidRPr="00681F78">
        <w:rPr>
          <w:lang w:val="es-ES_tradnl"/>
        </w:rPr>
        <w:t>:  i</w:t>
      </w:r>
      <w:proofErr w:type="gramEnd"/>
      <w:r w:rsidRPr="00681F78">
        <w:rPr>
          <w:lang w:val="es-ES_tradnl"/>
        </w:rPr>
        <w:t>) los LSTE restantes cuyos titulares realizan funciones con carácter continuo (aproximadamente 30 puestos);  y ii) las funciones (actualmente desempeñadas por personal temporero) que, durante el ejercicio de diseño orgánico, se haya determinado que tienen carácter continuo.  Según se indica en el proyecto de Programa y Presupuesto, la regularización de estas dos categorías atenuaría el riesgo de que los contratos LSTE se conviertan en un problema recurrente.</w:t>
      </w:r>
    </w:p>
    <w:p w:rsidR="00A7465F" w:rsidRPr="00681F78" w:rsidRDefault="00A7465F" w:rsidP="00A7465F">
      <w:pPr>
        <w:pStyle w:val="Heading4"/>
        <w:numPr>
          <w:ilvl w:val="0"/>
          <w:numId w:val="16"/>
        </w:numPr>
        <w:ind w:left="1134" w:hanging="567"/>
        <w:rPr>
          <w:i w:val="0"/>
          <w:iCs/>
          <w:lang w:val="es-ES_tradnl"/>
        </w:rPr>
      </w:pPr>
      <w:r w:rsidRPr="00681F78">
        <w:rPr>
          <w:i w:val="0"/>
          <w:iCs/>
          <w:lang w:val="es-ES_tradnl"/>
        </w:rPr>
        <w:lastRenderedPageBreak/>
        <w:t>Revisión del Estatuto y Reglamento de Personal y el marco de política de recursos humanos</w:t>
      </w:r>
    </w:p>
    <w:p w:rsidR="00A7465F" w:rsidRPr="00681F78" w:rsidRDefault="00A7465F" w:rsidP="00250E52">
      <w:pPr>
        <w:rPr>
          <w:lang w:val="es-ES_tradnl"/>
        </w:rPr>
      </w:pPr>
    </w:p>
    <w:p w:rsidR="00A7465F" w:rsidRPr="00681F78" w:rsidRDefault="00A7465F" w:rsidP="00250E52">
      <w:pPr>
        <w:pStyle w:val="ONUMFS"/>
        <w:rPr>
          <w:lang w:val="es-ES_tradnl"/>
        </w:rPr>
      </w:pPr>
      <w:r w:rsidRPr="00681F78">
        <w:rPr>
          <w:lang w:val="es-ES_tradnl"/>
        </w:rPr>
        <w:t>La versión revisada del Estatuto y Reglamento de Personal entró en vigor en enero de 2013.  El Departamento de Gestión de los Recursos Humanos efectuó un análisis de las órdenes de servicio relacionadas con los recursos humanos, con vistas a su armonización con la versión revisada del Estatuto y Reglamento de Personal.  Dicho Departamento actualizó y consolidó las órdenes de servicio relacionadas con el horario de trabajo, la licencia por enfermedad, las consultas médicas, las vacaciones anuales y las horas extraordinarias, e incluyó nuevas políticas vinculadas a esa versión revisada.  Como resultado de ello se ha establecido un marco más claro, que ofrece al personal un más fácil acceso a la información relativa a los recursos humanos.</w:t>
      </w:r>
    </w:p>
    <w:p w:rsidR="00A7465F" w:rsidRPr="00681F78" w:rsidRDefault="00A7465F" w:rsidP="00230000">
      <w:pPr>
        <w:pStyle w:val="ONUMFS"/>
        <w:rPr>
          <w:lang w:val="es-ES_tradnl"/>
        </w:rPr>
      </w:pPr>
      <w:r w:rsidRPr="00681F78">
        <w:rPr>
          <w:lang w:val="es-ES_tradnl"/>
        </w:rPr>
        <w:t>Tras la aprobación del Estatuto y Reglamento de Personal por el Comité de Coordinación de la OMPI en septiembre de 2012, se llevó a cabo un control de calidad para corregir algunas discrepancias de redacción (no sustantivas) en el documento, en consulta con el Presidente del Comité de Coordinación de la OMPI.  La versión actualizada fue publicada en diciembre de 2012, poco tiempo antes de la entrada en vigor de la versión revisada del Estatuto y Reglamento de Personal.</w:t>
      </w:r>
    </w:p>
    <w:p w:rsidR="00A7465F" w:rsidRPr="00681F78" w:rsidRDefault="00A7465F" w:rsidP="00A7465F">
      <w:pPr>
        <w:pStyle w:val="Heading4"/>
        <w:numPr>
          <w:ilvl w:val="0"/>
          <w:numId w:val="16"/>
        </w:numPr>
        <w:ind w:left="1134" w:hanging="567"/>
        <w:rPr>
          <w:i w:val="0"/>
          <w:iCs/>
          <w:lang w:val="es-ES_tradnl"/>
        </w:rPr>
      </w:pPr>
      <w:r w:rsidRPr="00681F78">
        <w:rPr>
          <w:i w:val="0"/>
          <w:iCs/>
          <w:lang w:val="es-ES_tradnl"/>
        </w:rPr>
        <w:t>Justicia interna</w:t>
      </w:r>
    </w:p>
    <w:p w:rsidR="00A7465F" w:rsidRPr="00681F78" w:rsidRDefault="00A7465F" w:rsidP="00D32771">
      <w:pPr>
        <w:widowControl w:val="0"/>
        <w:rPr>
          <w:szCs w:val="22"/>
          <w:lang w:val="es-ES_tradnl"/>
        </w:rPr>
      </w:pPr>
    </w:p>
    <w:p w:rsidR="00A7465F" w:rsidRPr="00681F78" w:rsidRDefault="00A7465F" w:rsidP="00230000">
      <w:pPr>
        <w:pStyle w:val="ONUMFS"/>
        <w:rPr>
          <w:lang w:val="es-ES_tradnl"/>
        </w:rPr>
      </w:pPr>
      <w:r w:rsidRPr="00681F78">
        <w:rPr>
          <w:lang w:val="es-ES_tradnl"/>
        </w:rPr>
        <w:t>Los fallos favorables del Tribunal Administrativo de la Organización Internacional del Trabajo (TAOIT) respecto de demandas presentadas contra la OMPI durante el periodo comprendido entre enero de 2012 y junio de 2013 representaron 395.034 francos suizos, y los recursos internos interpuestos ante la Junta de Apelación de la OMPI ascendieron a 2.500 francos suizos.  Esos fallos también incluyen perjuicios contra la OMPI por un monto de 74.500 francos suizos del TAOIT y 2.500 francos suizos recomendados por la Junta de Apelación de la OMPI.</w:t>
      </w:r>
    </w:p>
    <w:p w:rsidR="00A7465F" w:rsidRPr="00681F78" w:rsidRDefault="00A7465F" w:rsidP="00230000">
      <w:pPr>
        <w:pStyle w:val="ONUMFS"/>
        <w:rPr>
          <w:lang w:val="es-ES_tradnl"/>
        </w:rPr>
      </w:pPr>
      <w:r w:rsidRPr="00681F78">
        <w:rPr>
          <w:lang w:val="es-ES_tradnl"/>
        </w:rPr>
        <w:t>Durante ese mismo período, el total de los costos administrativos fijos correspondientes a los casos examinados por el TAOIT y la Junta de Apelación de la OMPI, que variaron en función del número de sentencias pronunciadas o recursos concluidos, fue de 379,217 francos suizos, de los cuales 224,217 francos suizos corresponden al TAOIT y 155,000 francos suizos corresponden a la Junta de Apelación de la OMPI.  El costo fijo de cada recurso concluido por la Junta de Apelación de la OMPI es de 5,000 francos suizos Por lo que se refiere al TAOIT, ese costo asciende a 21,000 francos suizos aproximadamente.</w:t>
      </w:r>
    </w:p>
    <w:p w:rsidR="00A7465F" w:rsidRPr="00681F78" w:rsidRDefault="00A7465F" w:rsidP="00A7465F">
      <w:pPr>
        <w:pStyle w:val="Heading4"/>
        <w:numPr>
          <w:ilvl w:val="0"/>
          <w:numId w:val="16"/>
        </w:numPr>
        <w:ind w:left="1134" w:hanging="567"/>
        <w:rPr>
          <w:i w:val="0"/>
          <w:iCs/>
          <w:lang w:val="es-ES_tradnl"/>
        </w:rPr>
      </w:pPr>
      <w:r w:rsidRPr="00681F78">
        <w:rPr>
          <w:i w:val="0"/>
          <w:iCs/>
          <w:lang w:val="es-ES_tradnl"/>
        </w:rPr>
        <w:t>Reforma del sistema de justicia interno</w:t>
      </w:r>
    </w:p>
    <w:p w:rsidR="00A7465F" w:rsidRPr="00681F78" w:rsidRDefault="00A7465F" w:rsidP="00D32771">
      <w:pPr>
        <w:widowControl w:val="0"/>
        <w:rPr>
          <w:szCs w:val="22"/>
          <w:lang w:val="es-ES_tradnl"/>
        </w:rPr>
      </w:pPr>
    </w:p>
    <w:p w:rsidR="00A7465F" w:rsidRPr="00681F78" w:rsidRDefault="00A7465F" w:rsidP="00230000">
      <w:pPr>
        <w:pStyle w:val="ONUMFS"/>
        <w:rPr>
          <w:lang w:val="es-ES_tradnl"/>
        </w:rPr>
      </w:pPr>
      <w:r w:rsidRPr="00681F78">
        <w:rPr>
          <w:lang w:val="es-ES_tradnl"/>
        </w:rPr>
        <w:t xml:space="preserve">Se ha efectuado una revisión completa del sistema de justicia interno de la OMPI, en el marco de la cual se entablaron amplias consultas y se recurrió en gran medida a la competencia técnica interna y externa.  En noviembre de 2012 y febrero y abril de 2013 se celebraron tres sesiones de debate general, en las que participaron todos los principales agentes del sistema de justicia interno.  Se contrataron los servicios de un consultor con vasta experiencia internacional, con el apoyo del cual se consideraron las prácticas óptimas adoptadas en otras organizaciones internacionales y las posibles soluciones adaptadas a las necesidades de la OMPI.  El Director General creó un Grupo Consultivo en cuya composición estaban representados de forma equitativa el personal y la Administración, con el mandato de formular recomendaciones sobre un sistema de justicia interno mejorado y revisiones del Estatuto y Reglamento de Personal.  Ello ha tenido como resultado una propuesta sobre un sistema mejorado y accesible que fomenta en mayor medida la justicia y satisface las necesidades del personal y de la Organización.  La labor del Grupo Consultivo supuso un importante esfuerzo cooperativo y productivo entre el personal y la Administración.  El documento titulado “Revisión del Estatuto y Reglamento de Personal” (WO/CC/67/3) contiene </w:t>
      </w:r>
      <w:r w:rsidRPr="00681F78">
        <w:rPr>
          <w:lang w:val="es-ES_tradnl"/>
        </w:rPr>
        <w:lastRenderedPageBreak/>
        <w:t>las enmiendas del Estatuto y Reglamento de Personal propuestas por el Director General, en las que se tienen en cuenta las recomendaciones formuladas por el Grupo Consultivo y las consultas entabladas con el Consejo del Personal y otros interesados pertinentes.</w:t>
      </w:r>
    </w:p>
    <w:p w:rsidR="00A7465F" w:rsidRPr="00681F78" w:rsidRDefault="00A7465F" w:rsidP="00A7465F">
      <w:pPr>
        <w:pStyle w:val="Heading4"/>
        <w:numPr>
          <w:ilvl w:val="0"/>
          <w:numId w:val="16"/>
        </w:numPr>
        <w:ind w:left="1134" w:hanging="567"/>
        <w:rPr>
          <w:i w:val="0"/>
          <w:iCs/>
          <w:lang w:val="es-ES_tradnl"/>
        </w:rPr>
      </w:pPr>
      <w:r w:rsidRPr="00681F78">
        <w:rPr>
          <w:i w:val="0"/>
          <w:iCs/>
          <w:lang w:val="es-ES_tradnl"/>
        </w:rPr>
        <w:t>Aplicación y ajuste del Diseño Orgánico</w:t>
      </w:r>
    </w:p>
    <w:p w:rsidR="00A7465F" w:rsidRPr="00681F78" w:rsidRDefault="00A7465F" w:rsidP="00250E52">
      <w:pPr>
        <w:widowControl w:val="0"/>
        <w:rPr>
          <w:i/>
          <w:iCs/>
          <w:lang w:val="es-ES_tradnl"/>
        </w:rPr>
      </w:pPr>
    </w:p>
    <w:p w:rsidR="00A7465F" w:rsidRPr="00681F78" w:rsidRDefault="00A7465F" w:rsidP="00250E52">
      <w:pPr>
        <w:pStyle w:val="ONUMFS"/>
        <w:rPr>
          <w:lang w:val="es-ES_tradnl"/>
        </w:rPr>
      </w:pPr>
      <w:r w:rsidRPr="00681F78">
        <w:rPr>
          <w:lang w:val="es-ES_tradnl"/>
        </w:rPr>
        <w:t>Una importante iniciativa tomada en 2012 ha sido la introducción del diseño orgánico como una actividad económica esencial en la OMPI.  Al garantizar el aprovechamiento eficaz de los recursos humanos mediante una planificación RR.HH. proactiva –respaldada por las estructuras de la organización, que incluyen una definición cabal de tareas, unas relaciones claramente definidas en materia de presentación de informes, y la distribución de la carga de trabajo-, la OMPI apunta a crear un entorno propicio para garantizar el logro de los objetivos estratégicos de la organización.</w:t>
      </w:r>
    </w:p>
    <w:p w:rsidR="00A7465F" w:rsidRPr="00681F78" w:rsidRDefault="00A7465F" w:rsidP="00230000">
      <w:pPr>
        <w:pStyle w:val="ONUMFS"/>
        <w:rPr>
          <w:lang w:val="es-ES_tradnl"/>
        </w:rPr>
      </w:pPr>
      <w:r w:rsidRPr="00681F78">
        <w:rPr>
          <w:lang w:val="es-ES_tradnl"/>
        </w:rPr>
        <w:t>Las actividades de revisión del diseño orgánico consistieron en una serie de sesiones en las cuales se analizaron todos los programas de una manera sistemática.  Se celebraron más de 20 sesiones, bajo la dirección del Director General y los directores de programa.  Se identificaron las superposiciones programáticas y las esferas en las cuales se podía tropezar con escasez de personal, y se tomaron las correspondientes medidas correctivas;  se consideraron las oportunidades de establecer relaciones sinérgicas;  se formularon propuestas sobre reajuste de grados, lo que condujo al descenso de 15 puestos vacantes al grado inferior, así como a ocho ascensos de grado y cinco conversiones de la categoría de Servicio General superior a la categoría Profesional;  se redistribuyeron recursos infrautilizados hacia nuevos ámbitos programáticos y de apoyo, de conformidad con las prioridades estratégicas de la OMPI.  Asimismo, durante la revisión se normalizó, simplificó y perfeccionó el sistema.  La información compilada se transmitió a los responsables de la planificación del Programa y Presupuesto, con miras a facilitar el aprovechamiento óptimo de los recursos.</w:t>
      </w:r>
    </w:p>
    <w:p w:rsidR="00A7465F" w:rsidRPr="00681F78" w:rsidRDefault="00A7465F" w:rsidP="00A7465F">
      <w:pPr>
        <w:pStyle w:val="Heading4"/>
        <w:numPr>
          <w:ilvl w:val="0"/>
          <w:numId w:val="16"/>
        </w:numPr>
        <w:ind w:left="1134" w:hanging="567"/>
        <w:rPr>
          <w:i w:val="0"/>
          <w:iCs/>
          <w:lang w:val="es-ES_tradnl"/>
        </w:rPr>
      </w:pPr>
      <w:r w:rsidRPr="00681F78">
        <w:rPr>
          <w:i w:val="0"/>
          <w:iCs/>
          <w:lang w:val="es-ES_tradnl"/>
        </w:rPr>
        <w:t>Gestión del desempeño</w:t>
      </w:r>
    </w:p>
    <w:p w:rsidR="00A7465F" w:rsidRPr="00681F78" w:rsidRDefault="00A7465F" w:rsidP="00D32771">
      <w:pPr>
        <w:widowControl w:val="0"/>
        <w:rPr>
          <w:szCs w:val="22"/>
          <w:lang w:val="es-ES_tradnl"/>
        </w:rPr>
      </w:pPr>
    </w:p>
    <w:p w:rsidR="00A7465F" w:rsidRPr="00681F78" w:rsidRDefault="00A7465F" w:rsidP="00250E52">
      <w:pPr>
        <w:pStyle w:val="ONUMFS"/>
        <w:rPr>
          <w:lang w:val="es-ES_tradnl"/>
        </w:rPr>
      </w:pPr>
      <w:r w:rsidRPr="00681F78">
        <w:rPr>
          <w:lang w:val="es-ES_tradnl"/>
        </w:rPr>
        <w:t>Desde que fue concebido en 2009, el Sistema de gestión del desempeño y el perfeccionamiento del personal (PMSDS) de la OMPI ha venido madurando.  Actualmente este sistema se acepta y utiliza como herramienta de gestión y, según se ha determinado en los análisis de las prioridades centrales de la OMPI, se recurre cada vez al mismo para la gestión del desempeño del personal, la planificación del trabajo y el establecimiento de objetivos.  Por otro lado, el PMSDS se utiliza para identificar deficiencias de desempeño y tratar de superarlas de una manera constructiva, así como para determinar las necesidades de formación del personal, y reconocer y recompensar a los funcionarios de más destacado desempeño.</w:t>
      </w:r>
    </w:p>
    <w:p w:rsidR="00A7465F" w:rsidRPr="00681F78" w:rsidRDefault="00A7465F" w:rsidP="00250E52">
      <w:pPr>
        <w:pStyle w:val="ONUMFS"/>
        <w:rPr>
          <w:snapToGrid w:val="0"/>
          <w:lang w:val="es-ES_tradnl"/>
        </w:rPr>
      </w:pPr>
      <w:r w:rsidRPr="00681F78">
        <w:rPr>
          <w:snapToGrid w:val="0"/>
          <w:lang w:val="es-ES_tradnl"/>
        </w:rPr>
        <w:t>El PMSDS permite armonizar los objetivos individuales del personal con las metas estratégicas de la Organización.  Una gran mayoría del personal (89% en 21012) estima que sus objetivos individuales guardan una relación directa con las metas estratégicas.  Este sistema también fomenta el desarrollo profesional, mediante una determinación más exacta de las prioridades en materia de aprendizaje y el suministro de formación intersectorial de una manera rentable.  Asimismo, éste promueve un diálogo continuo, tal como queda de relieve con el aumento del número de funcionarios que reciben periódicamente de sus supervisores información constructiva sobre su desempeño (72% en 2012).</w:t>
      </w:r>
    </w:p>
    <w:p w:rsidR="00A7465F" w:rsidRPr="00681F78" w:rsidRDefault="00A7465F" w:rsidP="00250E52">
      <w:pPr>
        <w:pStyle w:val="ONUMFS"/>
        <w:rPr>
          <w:lang w:val="es-ES_tradnl"/>
        </w:rPr>
      </w:pPr>
      <w:r w:rsidRPr="00681F78">
        <w:rPr>
          <w:lang w:val="es-ES_tradnl"/>
        </w:rPr>
        <w:t>En 2013, el Departamento de Gestión de Recursos Humanos actualizó su Manual para Administradores con el fin de hacer frente a la actuación profesional insatisfactoria, con nuevas plantillas para la gestión de la mejora del desempeño.  Se le impartió orientación personalizada a los administradores de funcionarios con actuación profesional insatisfactoria, para que éstos puedan hacer frente a los problemas de rendimiento con celeridad y eficacia.  En los casos de actuación profesional insatisfactoria identificados en el marco del PMSDS, se adoptaron medidas administrativas.</w:t>
      </w:r>
    </w:p>
    <w:p w:rsidR="00A7465F" w:rsidRPr="00681F78" w:rsidRDefault="00A7465F" w:rsidP="00230000">
      <w:pPr>
        <w:pStyle w:val="ONUMFS"/>
        <w:rPr>
          <w:lang w:val="es-ES_tradnl"/>
        </w:rPr>
      </w:pPr>
      <w:r w:rsidRPr="00681F78">
        <w:rPr>
          <w:lang w:val="es-ES_tradnl"/>
        </w:rPr>
        <w:lastRenderedPageBreak/>
        <w:t>En consulta con los administradores, se ha elaborado un programa piloto de reconocimiento y recompensa, que se llevará a la práctica en 2013.  La finalidad de dicho programa es reconocer y recompensar una actuación profesional excelente por los diferentes funcionarios, así como por los equipos, mediante una combinación de incentivos monetarios y de otra índole.  El programa, concebido en consonancia con las directrices de la Comisión de Administración Pública Internacional (CAPI), gira en torno a las prioridades centrales de la OMPI y en éste se contempla tanto la innovación como la eficiencia.  Los administradores desempeñan una función cardinal en el debate con el personal acerca de lo que es un desempeño sobresaliente.  Las lecciones aprendidas al final del periodo experimental servirán para nutrir una futura política de la OMPI sobre reconocimiento y recompensa.</w:t>
      </w:r>
    </w:p>
    <w:p w:rsidR="00A7465F" w:rsidRPr="00681F78" w:rsidRDefault="00A7465F" w:rsidP="00A7465F">
      <w:pPr>
        <w:pStyle w:val="Heading4"/>
        <w:numPr>
          <w:ilvl w:val="0"/>
          <w:numId w:val="16"/>
        </w:numPr>
        <w:ind w:left="1134" w:hanging="567"/>
        <w:rPr>
          <w:i w:val="0"/>
          <w:iCs/>
          <w:lang w:val="es-ES_tradnl"/>
        </w:rPr>
      </w:pPr>
      <w:r w:rsidRPr="00681F78">
        <w:rPr>
          <w:i w:val="0"/>
          <w:iCs/>
          <w:lang w:val="es-ES_tradnl"/>
        </w:rPr>
        <w:t>Salud y seguridad en el trabajo</w:t>
      </w:r>
    </w:p>
    <w:p w:rsidR="00A7465F" w:rsidRPr="00681F78" w:rsidRDefault="00A7465F" w:rsidP="00D32771">
      <w:pPr>
        <w:widowControl w:val="0"/>
        <w:rPr>
          <w:rFonts w:eastAsia="Times New Roman"/>
          <w:szCs w:val="22"/>
          <w:lang w:val="es-ES_tradnl" w:eastAsia="en-US"/>
        </w:rPr>
      </w:pPr>
    </w:p>
    <w:p w:rsidR="00A7465F" w:rsidRPr="00681F78" w:rsidRDefault="00A7465F" w:rsidP="00230000">
      <w:pPr>
        <w:pStyle w:val="ONUMFS"/>
        <w:rPr>
          <w:lang w:val="es-ES_tradnl" w:eastAsia="en-US"/>
        </w:rPr>
      </w:pPr>
      <w:r w:rsidRPr="00681F78">
        <w:rPr>
          <w:lang w:val="es-ES_tradnl" w:eastAsia="en-US"/>
        </w:rPr>
        <w:t>En abril de 2013 se contrataron los servicios de un experto externo para que efectúe un estudio de los servicios médicos y sanitarios y la seguridad en el trabajo dentro de la OMPI.  El experto debía dar cumplimiento a un triple mandato:  i) un análisis de los servicios médicos proporcionados actualmente por la Sección de Servicios Médicos de la Oficina de las Naciones Unidas en Ginebra (ONUG) y de los costos incurridos, con miras a velar por la rentabilidad y ofrecer un nivel adecuado de servicios al personal y los delegados de la OMPI;  ii) un análisis del ausentismo, con el fin de que la OMPI pueda determinar las posibilidades de reducir los niveles de ausencia mediante una gestión efectiva de las licencias por enfermedad;  iii) una propuesta de orden político sobre gestión de la salud y la seguridad en el trabajo en la OMPI.  En junio de 2013 se presentó un informe con recomendaciones al respecto, que se prevé aplicar en 2013 y 2014.</w:t>
      </w:r>
    </w:p>
    <w:p w:rsidR="00A7465F" w:rsidRPr="00681F78" w:rsidRDefault="00A7465F" w:rsidP="00A7465F">
      <w:pPr>
        <w:pStyle w:val="Heading4"/>
        <w:numPr>
          <w:ilvl w:val="0"/>
          <w:numId w:val="16"/>
        </w:numPr>
        <w:ind w:left="1134" w:hanging="567"/>
        <w:rPr>
          <w:i w:val="0"/>
          <w:iCs/>
          <w:lang w:val="es-ES_tradnl"/>
        </w:rPr>
      </w:pPr>
      <w:r w:rsidRPr="00681F78">
        <w:rPr>
          <w:i w:val="0"/>
          <w:iCs/>
          <w:lang w:val="es-ES_tradnl"/>
        </w:rPr>
        <w:t>Contratación</w:t>
      </w:r>
    </w:p>
    <w:p w:rsidR="00A7465F" w:rsidRPr="00681F78" w:rsidRDefault="00A7465F" w:rsidP="00D32771">
      <w:pPr>
        <w:widowControl w:val="0"/>
        <w:rPr>
          <w:szCs w:val="22"/>
          <w:lang w:val="es-ES_tradnl"/>
        </w:rPr>
      </w:pPr>
    </w:p>
    <w:p w:rsidR="00A7465F" w:rsidRPr="00681F78" w:rsidRDefault="00A7465F" w:rsidP="00230000">
      <w:pPr>
        <w:pStyle w:val="ONUMFS"/>
        <w:rPr>
          <w:lang w:val="es-ES_tradnl"/>
        </w:rPr>
      </w:pPr>
      <w:r w:rsidRPr="00681F78">
        <w:rPr>
          <w:lang w:val="es-ES_tradnl"/>
        </w:rPr>
        <w:t>Las enmiendas introducidas en enero de 2012 en el Estatuto y Reglamento de Personal han sentado las bases para una mejora de las políticas y los procedimientos de contratación.  Las nuevas directrices para Juntas de Nombramiento han contribuido a potenciar la eficiencia.  En 2012 la actividad de contratación se intensificó, pues fueron objeto de concurso 77 puestos de plazo fijo y 24 puestos temporales.  De los 77 puestos de plazo fijo a los que se les dio publicidad, 36 correspondían a la categoría profesional y superior, y 41 a la categoría de servicios generales.  Se recibieron y evaluaron unas 5.850 candidaturas.  En lo que respecta a la categoría profesional y superior, el 50% de los puestos se ocuparon a nivel externo y el 50% a nivel interno.  De las vacantes ocupadas a nivel externo, 10 le correspondieron a candidatos de otras organizaciones internacionales.  De las vacantes ocupadas a nivel interno, cinco miembros del personal fueron ascendidos y 37 puestos fueron ocupados por LSTE.  En 2012, la tasa media de vacantes en relación con los puestos aprobados fue del 7,8%, cifra que está en consonancia con las previsiones de costos estipuladas en el Apéndice C del Programa y Presupuesto aprobado para el bienio 2012/2013 (Publicación Nº 360E/PB1213).  El período medio de contratación se ha seguido reduciendo, y actualmente es de 17 semanas.</w:t>
      </w:r>
    </w:p>
    <w:p w:rsidR="00A7465F" w:rsidRPr="00681F78" w:rsidRDefault="00A7465F" w:rsidP="00230000">
      <w:pPr>
        <w:pStyle w:val="ONUMFS"/>
        <w:rPr>
          <w:lang w:val="es-ES_tradnl"/>
        </w:rPr>
      </w:pPr>
      <w:r w:rsidRPr="00681F78">
        <w:rPr>
          <w:lang w:val="es-ES_tradnl"/>
        </w:rPr>
        <w:t>En la contratación no sólo se ha tenido en cuenta el tiempo necesario para contratar, sino que también se han tomado medidas para aumentar la calidad de la misma.  Factores tales como la planificación proactiva, la revisión y mejora de descripciones de puestos de trabajo actualizadas y con orientación comercial, y la utilización de asesores externos para puestos superiores, han contribuido a garantizar que se contrate al candidato más adecuado para el puesto.</w:t>
      </w:r>
    </w:p>
    <w:p w:rsidR="00A7465F" w:rsidRPr="00681F78" w:rsidRDefault="00A7465F" w:rsidP="00230000">
      <w:pPr>
        <w:pStyle w:val="ONUMFS"/>
        <w:rPr>
          <w:lang w:val="es-ES_tradnl"/>
        </w:rPr>
      </w:pPr>
      <w:r w:rsidRPr="00681F78">
        <w:rPr>
          <w:lang w:val="es-ES_tradnl"/>
        </w:rPr>
        <w:tab/>
        <w:t>De cara al futuro, se tratará con ahínco de mejorar el equilibrio geográfico y de género, mediante la aplicación de estrategias de contratación adecuadas, incluida la diversificación de las actividades de publicidad y divulgación.</w:t>
      </w:r>
    </w:p>
    <w:p w:rsidR="00A7465F" w:rsidRPr="00681F78" w:rsidRDefault="00A7465F" w:rsidP="00A7465F">
      <w:pPr>
        <w:pStyle w:val="Heading4"/>
        <w:numPr>
          <w:ilvl w:val="0"/>
          <w:numId w:val="16"/>
        </w:numPr>
        <w:ind w:left="1134" w:hanging="567"/>
        <w:rPr>
          <w:i w:val="0"/>
          <w:iCs/>
          <w:szCs w:val="22"/>
          <w:lang w:val="es-ES_tradnl"/>
        </w:rPr>
      </w:pPr>
      <w:r w:rsidRPr="00681F78">
        <w:rPr>
          <w:i w:val="0"/>
          <w:iCs/>
          <w:szCs w:val="22"/>
          <w:lang w:val="es-ES_tradnl"/>
        </w:rPr>
        <w:lastRenderedPageBreak/>
        <w:t>Formación y desarrollo</w:t>
      </w:r>
    </w:p>
    <w:p w:rsidR="00A7465F" w:rsidRPr="00681F78" w:rsidRDefault="00A7465F" w:rsidP="00D32771">
      <w:pPr>
        <w:widowControl w:val="0"/>
        <w:rPr>
          <w:szCs w:val="22"/>
          <w:lang w:val="es-ES_tradnl"/>
        </w:rPr>
      </w:pPr>
    </w:p>
    <w:p w:rsidR="00A7465F" w:rsidRPr="00681F78" w:rsidRDefault="00A7465F" w:rsidP="00230000">
      <w:pPr>
        <w:pStyle w:val="ONUMFS"/>
        <w:rPr>
          <w:lang w:val="es-ES_tradnl"/>
        </w:rPr>
      </w:pPr>
      <w:r w:rsidRPr="00681F78">
        <w:rPr>
          <w:lang w:val="es-ES_tradnl"/>
        </w:rPr>
        <w:t>En 2012, más del 90% del personal participó al menos en una actividad oficial de formación de la OMPI.  El número total de días de formación fue de 5,234, lo que equivale aproximadamente a 4.2 días de formación por miembro del personal por año.  Se ha invertido en actividades de formación 1,4 millones de francos suizos, lo que representa el 0,74% de los costos de personal.  En esas cifras están incluidos los programas de formación habituales de la OMPI (por ejemplo, gestión de recursos, solución de controversias), el Programa de enseñanza de idiomas de la OMPI (por ejemplo, clases normales, preparación para el examen de</w:t>
      </w:r>
      <w:r w:rsidRPr="00D32771">
        <w:rPr>
          <w:lang w:val="es-ES_tradnl"/>
        </w:rPr>
        <w:t xml:space="preserve"> competencia lingüística), cursos especiales de formación, en el marco de las iniciativas del Programa de Alineación Estratégica (por ejemplo, ética, sistema de gestión del rendimiento y mejora de las competencias del personal, orientación al cliente), formación relacionada con las tecnologías de la información (por ejemplo, gestión de proyectos TI, nuevos programas informáticos TI), programas de formación interna (por ejemplo, el programa de iniciación para nuevos funcionarios, </w:t>
      </w:r>
      <w:proofErr w:type="spellStart"/>
      <w:r w:rsidRPr="00D32771">
        <w:rPr>
          <w:lang w:val="es-ES_tradnl"/>
        </w:rPr>
        <w:t>Learning@WIPO</w:t>
      </w:r>
      <w:proofErr w:type="spellEnd"/>
      <w:r w:rsidRPr="00D32771">
        <w:rPr>
          <w:lang w:val="es-ES_tradnl"/>
        </w:rPr>
        <w:t xml:space="preserve"> (Aprender en la OMPI)), así como otras actividades de capacitación (por ejemplo, cursos individuales de formación externa, contribuciones a los estudios por el personal).  Además, los instructores del personal imparten un volumen apreciable de </w:t>
      </w:r>
      <w:r w:rsidRPr="00681F78">
        <w:rPr>
          <w:lang w:val="es-ES_tradnl"/>
        </w:rPr>
        <w:t>formación interna sin costo alguno en las dependencias de operaciones de los sectores del Tratado de Cooperación en materia de Patentes (PCT) y del sistema de Madrid (a más de 950 participantes).  Asimismo, se imparte formación en ámbitos relacionados con la P.I. por conducto de la Academia de la OMPI y a título gratuito para los miembros del personal.</w:t>
      </w:r>
    </w:p>
    <w:p w:rsidR="00A7465F" w:rsidRPr="00681F78" w:rsidRDefault="00A7465F" w:rsidP="00230000">
      <w:pPr>
        <w:pStyle w:val="ONUMFS"/>
        <w:rPr>
          <w:lang w:val="es-ES_tradnl"/>
        </w:rPr>
      </w:pPr>
      <w:r w:rsidRPr="00681F78">
        <w:rPr>
          <w:lang w:val="es-ES_tradnl"/>
        </w:rPr>
        <w:t>En la OMPI, las necesidades de formación se determinan aplicando un enfoque ascendente y un enfoque descendente.  Los Directores de Programa han identificado las necesidades esenciales de formación colectiva para el Programa y Presupuesto de 2013/2014.  El sistema de gestión del rendimiento y mejora de las competencias del personal permite que los supervisores determinen, junto con los miembros del personal, las diferentes necesidades de formación con miras a alcanzar los objetivos laborales.  El proceso encaminado a definir las prioridades de aprendizaje y las actividades de formación conexas se ha integrado plenamente en el marco de Gestión por Resultados (RBM) de la OMPI.</w:t>
      </w:r>
    </w:p>
    <w:p w:rsidR="00A7465F" w:rsidRPr="00681F78" w:rsidRDefault="00A7465F" w:rsidP="00A7465F">
      <w:pPr>
        <w:pStyle w:val="Heading4"/>
        <w:numPr>
          <w:ilvl w:val="0"/>
          <w:numId w:val="16"/>
        </w:numPr>
        <w:ind w:left="1134" w:hanging="567"/>
        <w:rPr>
          <w:i w:val="0"/>
          <w:iCs/>
          <w:szCs w:val="22"/>
          <w:lang w:val="es-ES_tradnl"/>
        </w:rPr>
      </w:pPr>
      <w:r w:rsidRPr="00681F78">
        <w:rPr>
          <w:i w:val="0"/>
          <w:iCs/>
          <w:lang w:val="es-ES_tradnl"/>
        </w:rPr>
        <w:t>Género</w:t>
      </w:r>
    </w:p>
    <w:p w:rsidR="00A7465F" w:rsidRPr="00681F78" w:rsidRDefault="00A7465F" w:rsidP="00D32771">
      <w:pPr>
        <w:widowControl w:val="0"/>
        <w:rPr>
          <w:i/>
          <w:szCs w:val="22"/>
          <w:lang w:val="es-ES_tradnl"/>
        </w:rPr>
      </w:pPr>
    </w:p>
    <w:p w:rsidR="00A7465F" w:rsidRPr="00681F78" w:rsidRDefault="00A7465F" w:rsidP="00230000">
      <w:pPr>
        <w:pStyle w:val="ONUMFS"/>
        <w:rPr>
          <w:lang w:val="es-ES_tradnl"/>
        </w:rPr>
      </w:pPr>
      <w:r w:rsidRPr="00681F78">
        <w:rPr>
          <w:lang w:val="es-ES_tradnl"/>
        </w:rPr>
        <w:t>La OMPI se ha comprometido a lograr un equilibrio de género a todos los niveles para 2020, y en 2012 se han hecho nuevos progresos en la consecución de ese objetivo.  Actualmente las mujeres representan el 53,9% del personal.  No obstante, en los niveles superiores existen desequilibrios en cuanto a la representación de hombres y mujeres.  A nivel de Directorio, por ejemplo, las mujeres constituyen sólo el 25% del personal.  Asimismo, la Organización apunta a garantizar que las consideraciones relativas al género formen parte de sus actividades de programación y relativas a proyectos.  Se pondrá a disposición una política y plan de acción en materia de género, con miras a su aplicación a fines de 2013.  Recientemente se han contratado los servicios de un Especialista en género y diversidad.</w:t>
      </w:r>
    </w:p>
    <w:p w:rsidR="00A7465F" w:rsidRPr="00681F78" w:rsidRDefault="00A7465F" w:rsidP="00A7465F">
      <w:pPr>
        <w:pStyle w:val="Heading4"/>
        <w:numPr>
          <w:ilvl w:val="0"/>
          <w:numId w:val="16"/>
        </w:numPr>
        <w:ind w:left="1134" w:hanging="567"/>
        <w:rPr>
          <w:i w:val="0"/>
          <w:iCs/>
          <w:szCs w:val="22"/>
          <w:lang w:val="es-ES_tradnl"/>
        </w:rPr>
      </w:pPr>
      <w:r w:rsidRPr="00681F78">
        <w:rPr>
          <w:i w:val="0"/>
          <w:iCs/>
          <w:lang w:val="es-ES_tradnl"/>
        </w:rPr>
        <w:t>Diversidad</w:t>
      </w:r>
      <w:r w:rsidRPr="00681F78">
        <w:rPr>
          <w:i w:val="0"/>
          <w:iCs/>
          <w:szCs w:val="22"/>
          <w:lang w:val="es-ES_tradnl"/>
        </w:rPr>
        <w:t xml:space="preserve"> geográfica</w:t>
      </w:r>
    </w:p>
    <w:p w:rsidR="00A7465F" w:rsidRPr="00681F78" w:rsidRDefault="00A7465F" w:rsidP="00D32771">
      <w:pPr>
        <w:widowControl w:val="0"/>
        <w:rPr>
          <w:szCs w:val="22"/>
          <w:lang w:val="es-ES_tradnl"/>
        </w:rPr>
      </w:pPr>
    </w:p>
    <w:p w:rsidR="00A7465F" w:rsidRPr="00681F78" w:rsidRDefault="00A7465F" w:rsidP="00230000">
      <w:pPr>
        <w:pStyle w:val="ONUMFS"/>
        <w:rPr>
          <w:lang w:val="es-ES_tradnl"/>
        </w:rPr>
      </w:pPr>
      <w:r w:rsidRPr="00681F78">
        <w:rPr>
          <w:lang w:val="es-ES_tradnl"/>
        </w:rPr>
        <w:t>La OMPI se ha comprometido a contratar personal procedente de un abanico geográfico lo más amplio posible.  Es preciso que los Estados Miembros consideren la política de la OMPI en materia de distribución geográfica, que se aplica a los puestos ordinarios de la categoría profesional y superior, con exclusión de los puestos relacionados con los idiomas.  Entretanto se deberían corregir algunos desequilibrios, incluida una mayor reducción del número de Estados Miembros que no están representados.  En la actualidad el personal de la OMPI procede de 110 países.</w:t>
      </w:r>
    </w:p>
    <w:p w:rsidR="00A7465F" w:rsidRPr="00681F78" w:rsidRDefault="00A7465F" w:rsidP="00A7465F">
      <w:pPr>
        <w:pStyle w:val="Heading4"/>
        <w:keepLines/>
        <w:numPr>
          <w:ilvl w:val="0"/>
          <w:numId w:val="16"/>
        </w:numPr>
        <w:ind w:left="1134" w:hanging="567"/>
        <w:rPr>
          <w:i w:val="0"/>
          <w:iCs/>
          <w:szCs w:val="22"/>
          <w:lang w:val="es-ES_tradnl"/>
        </w:rPr>
      </w:pPr>
      <w:r w:rsidRPr="00681F78">
        <w:rPr>
          <w:i w:val="0"/>
          <w:iCs/>
          <w:szCs w:val="22"/>
          <w:lang w:val="es-ES_tradnl"/>
        </w:rPr>
        <w:lastRenderedPageBreak/>
        <w:t>Relaciones entre el personal y la administración</w:t>
      </w:r>
    </w:p>
    <w:p w:rsidR="00A7465F" w:rsidRPr="00681F78" w:rsidRDefault="00A7465F" w:rsidP="00627C78">
      <w:pPr>
        <w:keepNext/>
        <w:keepLines/>
        <w:widowControl w:val="0"/>
        <w:rPr>
          <w:szCs w:val="22"/>
          <w:lang w:val="es-ES_tradnl"/>
        </w:rPr>
      </w:pPr>
    </w:p>
    <w:p w:rsidR="00A7465F" w:rsidRPr="00681F78" w:rsidRDefault="00A7465F" w:rsidP="00627C78">
      <w:pPr>
        <w:pStyle w:val="ONUMFS"/>
        <w:keepNext/>
        <w:keepLines/>
        <w:rPr>
          <w:lang w:val="es-ES_tradnl"/>
        </w:rPr>
      </w:pPr>
      <w:r w:rsidRPr="00681F78">
        <w:rPr>
          <w:lang w:val="es-ES_tradnl"/>
        </w:rPr>
        <w:t>Se han celebrado reuniones periódicas con el Consejo del Personal de la OMPI en torno a asuntos de política y cuestiones generales relacionadas con el bienestar del personal.  Asimismo, se ha consultado al Consejo del Personal en relación con los anuncios de vacantes y las órdenes de servicio propuestas.  Por otro lado, los representantes del personal designados por el Consejo del Personal participan en las juntas de entrevistas y los comités de la OMPI.</w:t>
      </w:r>
    </w:p>
    <w:p w:rsidR="00A7465F" w:rsidRPr="00681F78" w:rsidRDefault="00A7465F" w:rsidP="00230000">
      <w:pPr>
        <w:pStyle w:val="ONUMFS"/>
        <w:rPr>
          <w:lang w:val="es-ES_tradnl"/>
        </w:rPr>
      </w:pPr>
      <w:r w:rsidRPr="00681F78">
        <w:rPr>
          <w:lang w:val="es-ES_tradnl"/>
        </w:rPr>
        <w:t>La OMPI ha celebrado, con carácter periódico, reuniones administrativas y de información destinadas a todo el personal.  Se han realizado asimismo algunas encuestas sobre una serie de asuntos que afectan al personal.</w:t>
      </w:r>
    </w:p>
    <w:p w:rsidR="00A7465F" w:rsidRPr="00681F78" w:rsidRDefault="00A7465F" w:rsidP="00A7465F">
      <w:pPr>
        <w:pStyle w:val="Heading4"/>
        <w:numPr>
          <w:ilvl w:val="0"/>
          <w:numId w:val="16"/>
        </w:numPr>
        <w:ind w:left="1134" w:hanging="567"/>
        <w:rPr>
          <w:i w:val="0"/>
          <w:iCs/>
          <w:szCs w:val="22"/>
          <w:lang w:val="es-ES_tradnl"/>
        </w:rPr>
      </w:pPr>
      <w:r w:rsidRPr="00681F78">
        <w:rPr>
          <w:i w:val="0"/>
          <w:iCs/>
          <w:lang w:val="es-ES_tradnl"/>
        </w:rPr>
        <w:t>Aplicación</w:t>
      </w:r>
      <w:r w:rsidRPr="00681F78">
        <w:rPr>
          <w:i w:val="0"/>
          <w:iCs/>
          <w:szCs w:val="22"/>
          <w:lang w:val="es-ES_tradnl"/>
        </w:rPr>
        <w:t xml:space="preserve"> de los sistemas de gestión de recursos humanos, en el marco del portafolio de proyectos sobre planificación institucional de recursos (PIR) </w:t>
      </w:r>
    </w:p>
    <w:p w:rsidR="00A7465F" w:rsidRPr="00681F78" w:rsidRDefault="00A7465F" w:rsidP="0081294F">
      <w:pPr>
        <w:rPr>
          <w:lang w:val="es-ES_tradnl"/>
        </w:rPr>
      </w:pPr>
    </w:p>
    <w:p w:rsidR="00A7465F" w:rsidRPr="00681F78" w:rsidRDefault="00A7465F" w:rsidP="00250E52">
      <w:pPr>
        <w:pStyle w:val="ONUMFS"/>
        <w:rPr>
          <w:lang w:val="es-ES_tradnl"/>
        </w:rPr>
      </w:pPr>
      <w:r w:rsidRPr="00681F78">
        <w:rPr>
          <w:lang w:val="es-ES_tradnl"/>
        </w:rPr>
        <w:t xml:space="preserve">Ha seguido avanzando progresivamente la ejecución de la fase inicial del proyecto, relacionada con el procesamiento básico de las operaciones relativas a los recursos humanos y la nómina.  La realización de actividades de diseño detalladas ha ayudado a identificar las soluciones necesarias para los procesos comerciales de la OMPI.  Varios funcionarios participaron en actividades de diseño </w:t>
      </w:r>
      <w:proofErr w:type="spellStart"/>
      <w:r w:rsidRPr="00681F78">
        <w:rPr>
          <w:lang w:val="es-ES_tradnl"/>
        </w:rPr>
        <w:t>interfuncionales</w:t>
      </w:r>
      <w:proofErr w:type="spellEnd"/>
      <w:r w:rsidRPr="00681F78">
        <w:rPr>
          <w:lang w:val="es-ES_tradnl"/>
        </w:rPr>
        <w:t>, lo que les permitió familiarizarse tempranamente con las nuevas capacidades y funciones del sistema.</w:t>
      </w:r>
    </w:p>
    <w:p w:rsidR="00A7465F" w:rsidRPr="00681F78" w:rsidRDefault="00A7465F" w:rsidP="00230000">
      <w:pPr>
        <w:pStyle w:val="ONUMFS"/>
        <w:rPr>
          <w:lang w:val="es-ES_tradnl"/>
        </w:rPr>
      </w:pPr>
      <w:r w:rsidRPr="00681F78">
        <w:rPr>
          <w:lang w:val="es-ES_tradnl"/>
        </w:rPr>
        <w:t xml:space="preserve">Actualmente se está desarrollando la solución informática de la OMPI en materia de RR.HH. y nómina, basada en el programa informático </w:t>
      </w:r>
      <w:proofErr w:type="spellStart"/>
      <w:r w:rsidRPr="00681F78">
        <w:rPr>
          <w:lang w:val="es-ES_tradnl"/>
        </w:rPr>
        <w:t>PeopleSoft</w:t>
      </w:r>
      <w:proofErr w:type="spellEnd"/>
      <w:r w:rsidRPr="00681F78">
        <w:rPr>
          <w:lang w:val="es-ES_tradnl"/>
        </w:rPr>
        <w:t xml:space="preserve">, con el objetivo de iniciar su producción el 1º de octubre de 2013.  Por el momento se están realizando actividades de formación y ensayo </w:t>
      </w:r>
      <w:proofErr w:type="gramStart"/>
      <w:r w:rsidRPr="00681F78">
        <w:rPr>
          <w:lang w:val="es-ES_tradnl"/>
        </w:rPr>
        <w:t>completas y rigurosas</w:t>
      </w:r>
      <w:proofErr w:type="gramEnd"/>
      <w:r w:rsidRPr="00681F78">
        <w:rPr>
          <w:lang w:val="es-ES_tradnl"/>
        </w:rPr>
        <w:t>, con el fin de garantizar una transición armoniosa y satisfactoria.</w:t>
      </w:r>
    </w:p>
    <w:p w:rsidR="00A7465F" w:rsidRPr="00681F78" w:rsidRDefault="00A7465F" w:rsidP="00230000">
      <w:pPr>
        <w:pStyle w:val="ONUMFS"/>
        <w:rPr>
          <w:lang w:val="es-ES_tradnl"/>
        </w:rPr>
      </w:pPr>
      <w:r w:rsidRPr="00681F78">
        <w:rPr>
          <w:lang w:val="es-ES_tradnl"/>
        </w:rPr>
        <w:t>En la primera fase se reforzará la integración de los datos y los procesos, dentro del Departamento de Gestión de Recursos Humanos y en relación con otras funciones de administración y gestión de la OMPI.  Este sistema sienta las bases que permitirán el acceso a una información sobre gestión más completa y perfeccionada.</w:t>
      </w:r>
    </w:p>
    <w:p w:rsidR="00A7465F" w:rsidRPr="00681F78" w:rsidRDefault="00A7465F" w:rsidP="00250E52">
      <w:pPr>
        <w:pStyle w:val="ONUMFS"/>
        <w:numPr>
          <w:ilvl w:val="0"/>
          <w:numId w:val="0"/>
        </w:numPr>
        <w:rPr>
          <w:lang w:val="es-ES_tradnl"/>
        </w:rPr>
      </w:pPr>
      <w:r w:rsidRPr="00681F78">
        <w:rPr>
          <w:lang w:val="es-ES_tradnl"/>
        </w:rPr>
        <w:t>37.</w:t>
      </w:r>
      <w:r w:rsidRPr="00681F78">
        <w:rPr>
          <w:lang w:val="es-ES_tradnl"/>
        </w:rPr>
        <w:tab/>
        <w:t xml:space="preserve">La segunda fase, que comenzará a principios de 2014, incluirá la sustitución del actual sistema de </w:t>
      </w:r>
      <w:proofErr w:type="spellStart"/>
      <w:r w:rsidRPr="00681F78">
        <w:rPr>
          <w:lang w:val="es-ES_tradnl"/>
        </w:rPr>
        <w:t>cibercontratación</w:t>
      </w:r>
      <w:proofErr w:type="spellEnd"/>
      <w:r w:rsidRPr="00681F78">
        <w:rPr>
          <w:lang w:val="es-ES_tradnl"/>
        </w:rPr>
        <w:t xml:space="preserve"> (“e-</w:t>
      </w:r>
      <w:proofErr w:type="spellStart"/>
      <w:r w:rsidRPr="00681F78">
        <w:rPr>
          <w:lang w:val="es-ES_tradnl"/>
        </w:rPr>
        <w:t>Recruitment</w:t>
      </w:r>
      <w:proofErr w:type="spellEnd"/>
      <w:r w:rsidRPr="00681F78">
        <w:rPr>
          <w:lang w:val="es-ES_tradnl"/>
        </w:rPr>
        <w:t>”) y la activación de funciones de autoservicio para el personal y los administradores.  En esta segunda fase se aprovecharán los datos y procesos fundacionales de la primera fase.</w:t>
      </w:r>
    </w:p>
    <w:p w:rsidR="00A7465F" w:rsidRPr="00681F78" w:rsidRDefault="00A7465F" w:rsidP="00A7465F">
      <w:pPr>
        <w:pStyle w:val="Heading4"/>
        <w:numPr>
          <w:ilvl w:val="0"/>
          <w:numId w:val="16"/>
        </w:numPr>
        <w:ind w:left="1134" w:hanging="567"/>
        <w:rPr>
          <w:i w:val="0"/>
          <w:iCs/>
          <w:szCs w:val="22"/>
          <w:lang w:val="es-ES_tradnl"/>
        </w:rPr>
      </w:pPr>
      <w:r w:rsidRPr="00681F78">
        <w:rPr>
          <w:i w:val="0"/>
          <w:iCs/>
          <w:lang w:val="es-ES_tradnl"/>
        </w:rPr>
        <w:t>Elaboración</w:t>
      </w:r>
      <w:r w:rsidRPr="00681F78">
        <w:rPr>
          <w:i w:val="0"/>
          <w:iCs/>
          <w:szCs w:val="22"/>
          <w:lang w:val="es-ES_tradnl"/>
        </w:rPr>
        <w:t xml:space="preserve"> de políticas</w:t>
      </w:r>
    </w:p>
    <w:p w:rsidR="00A7465F" w:rsidRPr="00681F78" w:rsidRDefault="00A7465F" w:rsidP="00250E52">
      <w:pPr>
        <w:rPr>
          <w:lang w:val="es-ES_tradnl"/>
        </w:rPr>
      </w:pPr>
    </w:p>
    <w:p w:rsidR="00A7465F" w:rsidRPr="00681F78" w:rsidRDefault="00A7465F" w:rsidP="00250E52">
      <w:pPr>
        <w:pStyle w:val="ONUMFS"/>
        <w:numPr>
          <w:ilvl w:val="0"/>
          <w:numId w:val="0"/>
        </w:numPr>
        <w:rPr>
          <w:lang w:val="es-ES_tradnl"/>
        </w:rPr>
      </w:pPr>
      <w:r w:rsidRPr="00681F78">
        <w:rPr>
          <w:lang w:val="es-ES_tradnl"/>
        </w:rPr>
        <w:t>38.</w:t>
      </w:r>
      <w:r w:rsidRPr="00681F78">
        <w:rPr>
          <w:lang w:val="es-ES_tradnl"/>
        </w:rPr>
        <w:tab/>
        <w:t>La OMPI ha establecido un marco modernizado de política y reglamentación del personal, en consonancia con las prácticas óptimas y las normas de la CAPI.  El marco contractual racionalizado proporciona mayor claridad y transparencia sobre el estatuto contractual del personal.  Asimismo, la Organización ha comenzado a desarrollar un marco jurídico claramente definido para otros recursos distintos del personal, con inclusión tanto de pasantes y becarios, como de especialistas.  Ello garantizará la participación adecuada y transparente de otros servicios no relativos al personal para atender las necesidades de la Organización.</w:t>
      </w:r>
    </w:p>
    <w:p w:rsidR="00A7465F" w:rsidRPr="00681F78" w:rsidRDefault="00A7465F" w:rsidP="00250E52">
      <w:pPr>
        <w:pStyle w:val="ONUMFS"/>
        <w:numPr>
          <w:ilvl w:val="0"/>
          <w:numId w:val="0"/>
        </w:numPr>
        <w:rPr>
          <w:lang w:val="es-ES_tradnl"/>
        </w:rPr>
      </w:pPr>
      <w:r w:rsidRPr="00681F78">
        <w:rPr>
          <w:lang w:val="es-ES_tradnl"/>
        </w:rPr>
        <w:t>39.</w:t>
      </w:r>
      <w:r w:rsidRPr="00681F78">
        <w:rPr>
          <w:lang w:val="es-ES_tradnl"/>
        </w:rPr>
        <w:tab/>
        <w:t xml:space="preserve">Además de la reforma de los contraltos, se han elaborado 14 nuevas políticas de RR.HH. sobre las siguientes esferas:  acuerdos de trabajo a tiempo parcial, reconocimiento y recompensa, maternidad, paternidad, licencia por adopción y prestaciones posteriores a la maternidad, licencia por motivos familiares, pasantías y becas, consultas médicas durante el horario laboral, prima por conocimiento de idiomas, clasificación y reclasificación, prestaciones por movilidad y condiciones de vida difíciles, nombramientos temporales y continuos, anticipos </w:t>
      </w:r>
      <w:r w:rsidRPr="00681F78">
        <w:rPr>
          <w:lang w:val="es-ES_tradnl"/>
        </w:rPr>
        <w:lastRenderedPageBreak/>
        <w:t>de sueldo, y movilidad interna, así como directrices sobre la planificación del relevo de los funcionarios.  La finalidad de estas nuevas políticas es proporcionar mayor orientación al personal en cuestiones relacionadas con los recursos humanos y realzar el equilibrio entre la vida laboral y familiar.</w:t>
      </w:r>
    </w:p>
    <w:p w:rsidR="00A7465F" w:rsidRPr="00681F78" w:rsidRDefault="00A7465F" w:rsidP="00A7465F">
      <w:pPr>
        <w:pStyle w:val="Heading4"/>
        <w:numPr>
          <w:ilvl w:val="0"/>
          <w:numId w:val="16"/>
        </w:numPr>
        <w:ind w:left="1134" w:hanging="567"/>
        <w:rPr>
          <w:i w:val="0"/>
          <w:iCs/>
          <w:lang w:val="es-ES_tradnl"/>
        </w:rPr>
      </w:pPr>
      <w:r w:rsidRPr="00681F78">
        <w:rPr>
          <w:i w:val="0"/>
          <w:iCs/>
          <w:lang w:val="es-ES_tradnl"/>
        </w:rPr>
        <w:t>Clasificación</w:t>
      </w:r>
    </w:p>
    <w:p w:rsidR="00A7465F" w:rsidRPr="00681F78" w:rsidRDefault="00A7465F" w:rsidP="0081294F">
      <w:pPr>
        <w:rPr>
          <w:lang w:val="es-ES_tradnl"/>
        </w:rPr>
      </w:pPr>
    </w:p>
    <w:p w:rsidR="00A7465F" w:rsidRPr="00681F78" w:rsidRDefault="00A7465F" w:rsidP="00250E52">
      <w:pPr>
        <w:pStyle w:val="ONUMFS"/>
        <w:numPr>
          <w:ilvl w:val="0"/>
          <w:numId w:val="0"/>
        </w:numPr>
        <w:rPr>
          <w:lang w:val="es-ES_tradnl"/>
        </w:rPr>
      </w:pPr>
      <w:r w:rsidRPr="00681F78">
        <w:rPr>
          <w:lang w:val="es-ES_tradnl"/>
        </w:rPr>
        <w:t>40.</w:t>
      </w:r>
      <w:r w:rsidRPr="00681F78">
        <w:rPr>
          <w:lang w:val="es-ES_tradnl"/>
        </w:rPr>
        <w:tab/>
        <w:t xml:space="preserve">En 2012 el Comité de Clasificación celebró dos reuniones para considerar todas las peticiones de reclasificación recibidas antes de octubre de 2011.  Se revisaron en total 44 puestos.  En el 66% de los casos se elevó la categoría de esos puestos, y los restantes fueron confirmados en la misma categoría que tenían.  Todas las solicitudes presentadas después de octubre de 2012 fueron consideradas durante la revisión del diseño orgánico y el ejercicio de planificación de los recursos humanos realizados en 2012.  El costo de la reclasificación de los puestos afectados ascendió a 1,1 millones de francos suizos para el bienio actual.   </w:t>
      </w:r>
    </w:p>
    <w:p w:rsidR="00A7465F" w:rsidRPr="00681F78" w:rsidRDefault="00A7465F" w:rsidP="00250E52">
      <w:pPr>
        <w:pStyle w:val="ONUMFS"/>
        <w:numPr>
          <w:ilvl w:val="0"/>
          <w:numId w:val="0"/>
        </w:numPr>
        <w:rPr>
          <w:lang w:val="es-ES_tradnl"/>
        </w:rPr>
      </w:pPr>
      <w:r w:rsidRPr="00681F78">
        <w:rPr>
          <w:lang w:val="es-ES_tradnl"/>
        </w:rPr>
        <w:t>41.</w:t>
      </w:r>
      <w:r w:rsidRPr="00681F78">
        <w:rPr>
          <w:lang w:val="es-ES_tradnl"/>
        </w:rPr>
        <w:tab/>
        <w:t xml:space="preserve">Una de las importantes mejoras de los procesos de RR.HH. en la Organización en el curso de los últimos 12 meses ha sido la elaboración de una política sobre clasificación y reclasificación de puestos.  Esta política garantiza que la reclasificación de puestos sea una parte integrante de la planificación y </w:t>
      </w:r>
      <w:proofErr w:type="spellStart"/>
      <w:r w:rsidRPr="00681F78">
        <w:rPr>
          <w:lang w:val="es-ES_tradnl"/>
        </w:rPr>
        <w:t>presupuestación</w:t>
      </w:r>
      <w:proofErr w:type="spellEnd"/>
      <w:r w:rsidRPr="00681F78">
        <w:rPr>
          <w:lang w:val="es-ES_tradnl"/>
        </w:rPr>
        <w:t xml:space="preserve"> de los recursos humanos.  Gracias a este nuevo enfoque, que permite prescindir de las reclasificaciones continuas y </w:t>
      </w:r>
      <w:r w:rsidRPr="00681F78">
        <w:rPr>
          <w:i/>
          <w:lang w:val="es-ES_tradnl"/>
        </w:rPr>
        <w:t>ad hoc</w:t>
      </w:r>
      <w:r w:rsidRPr="00681F78">
        <w:rPr>
          <w:lang w:val="es-ES_tradnl"/>
        </w:rPr>
        <w:t>, la OMPI puede gestionar todos los cambios de los requisitos laborales y fijarles el costo de una manera proactiva.</w:t>
      </w:r>
    </w:p>
    <w:p w:rsidR="00A7465F" w:rsidRPr="00681F78" w:rsidRDefault="00A7465F" w:rsidP="00A7465F">
      <w:pPr>
        <w:pStyle w:val="Heading4"/>
        <w:numPr>
          <w:ilvl w:val="0"/>
          <w:numId w:val="16"/>
        </w:numPr>
        <w:ind w:left="1134" w:hanging="567"/>
        <w:rPr>
          <w:i w:val="0"/>
          <w:iCs/>
          <w:szCs w:val="22"/>
          <w:lang w:val="es-ES_tradnl"/>
        </w:rPr>
      </w:pPr>
      <w:r w:rsidRPr="00681F78">
        <w:rPr>
          <w:i w:val="0"/>
          <w:iCs/>
          <w:szCs w:val="22"/>
          <w:lang w:val="es-ES_tradnl"/>
        </w:rPr>
        <w:t xml:space="preserve">Oficina de Ética Profesional </w:t>
      </w:r>
    </w:p>
    <w:p w:rsidR="00A7465F" w:rsidRPr="00681F78" w:rsidRDefault="00A7465F" w:rsidP="00D32771">
      <w:pPr>
        <w:widowControl w:val="0"/>
        <w:rPr>
          <w:szCs w:val="22"/>
          <w:lang w:val="es-ES_tradnl"/>
        </w:rPr>
      </w:pPr>
    </w:p>
    <w:p w:rsidR="00A7465F" w:rsidRPr="00681F78" w:rsidRDefault="00A7465F" w:rsidP="00250E52">
      <w:pPr>
        <w:pStyle w:val="ONUMFS"/>
        <w:numPr>
          <w:ilvl w:val="0"/>
          <w:numId w:val="0"/>
        </w:numPr>
        <w:rPr>
          <w:lang w:val="es-ES_tradnl"/>
        </w:rPr>
      </w:pPr>
      <w:r w:rsidRPr="00681F78">
        <w:rPr>
          <w:lang w:val="es-ES_tradnl"/>
        </w:rPr>
        <w:t>42.</w:t>
      </w:r>
      <w:r w:rsidRPr="00681F78">
        <w:rPr>
          <w:lang w:val="es-ES_tradnl"/>
        </w:rPr>
        <w:tab/>
        <w:t xml:space="preserve">En 2012 la OMPI realizó considerables progresos en lo tocante al establecimiento de un sistema de ética profesional e integridad de amplio alcance.  Tras entablar consultas con el personal, con inclusión del Consejo del Personal de la OMPI, se ha promulgado un Código de Ética Profesional en la OMPI.  Asimismo, como resultado de un proceso de consulta similar, se ha elaborado un Política de protección de los denunciantes de irregularidades, a tenor de la cual se estipula el deber de todos los funcionarios de transmitir sospechas de comportamiento indebido, y se proporcionan mecanismos directos con esa finalidad.  Dicha política también ofrece protección a los miembros del personal que sean autores de esos informes o participen en actividades de supervisión enumeradas.   </w:t>
      </w:r>
    </w:p>
    <w:p w:rsidR="00A7465F" w:rsidRPr="00681F78" w:rsidRDefault="00A7465F" w:rsidP="00250E52">
      <w:pPr>
        <w:pStyle w:val="ONUMFS"/>
        <w:numPr>
          <w:ilvl w:val="0"/>
          <w:numId w:val="0"/>
        </w:numPr>
        <w:rPr>
          <w:lang w:val="es-ES_tradnl"/>
        </w:rPr>
      </w:pPr>
      <w:r w:rsidRPr="00681F78">
        <w:rPr>
          <w:lang w:val="es-ES_tradnl"/>
        </w:rPr>
        <w:t>43.</w:t>
      </w:r>
      <w:r w:rsidRPr="00681F78">
        <w:rPr>
          <w:lang w:val="es-ES_tradnl"/>
        </w:rPr>
        <w:tab/>
        <w:t>En 2012 se llevó a la práctica un programa de formación y sensibilización, con carácter obligatorio para todo el personal de todas las categorías, constituido por medio día de sesiones de formación con asistencia personal.  Hacia fines de abril de 2013, más del 96% del personal había recibido dicha formación, incluidos funcionarios de las oficinas externas, con medios de videoconferencia.</w:t>
      </w:r>
    </w:p>
    <w:p w:rsidR="00A7465F" w:rsidRPr="00681F78" w:rsidRDefault="00A7465F" w:rsidP="00250E52">
      <w:pPr>
        <w:pStyle w:val="ONUMFS"/>
        <w:numPr>
          <w:ilvl w:val="0"/>
          <w:numId w:val="0"/>
        </w:numPr>
        <w:rPr>
          <w:lang w:val="es-ES_tradnl"/>
        </w:rPr>
      </w:pPr>
      <w:r w:rsidRPr="00681F78">
        <w:rPr>
          <w:lang w:val="es-ES_tradnl"/>
        </w:rPr>
        <w:t>44.</w:t>
      </w:r>
      <w:r w:rsidRPr="00681F78">
        <w:rPr>
          <w:lang w:val="es-ES_tradnl"/>
        </w:rPr>
        <w:tab/>
        <w:t>El Informe Anual de la Oficina de Ética Profesional correspondiente a 2012, según figura adjunto como Anexo III, contiene detalles sobre las actividades de esta Oficina.</w:t>
      </w:r>
    </w:p>
    <w:p w:rsidR="00A7465F" w:rsidRPr="00681F78" w:rsidRDefault="00A7465F" w:rsidP="00A7465F">
      <w:pPr>
        <w:pStyle w:val="Heading4"/>
        <w:numPr>
          <w:ilvl w:val="0"/>
          <w:numId w:val="16"/>
        </w:numPr>
        <w:ind w:left="1134" w:hanging="567"/>
        <w:rPr>
          <w:i w:val="0"/>
          <w:iCs/>
          <w:szCs w:val="22"/>
          <w:lang w:val="es-ES_tradnl"/>
        </w:rPr>
      </w:pPr>
      <w:r w:rsidRPr="00681F78">
        <w:rPr>
          <w:i w:val="0"/>
          <w:iCs/>
          <w:szCs w:val="22"/>
          <w:lang w:val="es-ES_tradnl"/>
        </w:rPr>
        <w:t>Gestión de riesgos</w:t>
      </w:r>
    </w:p>
    <w:p w:rsidR="00A7465F" w:rsidRPr="00681F78" w:rsidRDefault="00A7465F" w:rsidP="00D32771">
      <w:pPr>
        <w:widowControl w:val="0"/>
        <w:rPr>
          <w:szCs w:val="22"/>
          <w:lang w:val="es-ES_tradnl"/>
        </w:rPr>
      </w:pPr>
    </w:p>
    <w:p w:rsidR="00A7465F" w:rsidRPr="00681F78" w:rsidRDefault="00A7465F" w:rsidP="00250E52">
      <w:pPr>
        <w:pStyle w:val="ONUMFS"/>
        <w:numPr>
          <w:ilvl w:val="0"/>
          <w:numId w:val="0"/>
        </w:numPr>
        <w:rPr>
          <w:szCs w:val="22"/>
          <w:lang w:val="es-ES_tradnl"/>
        </w:rPr>
      </w:pPr>
      <w:r w:rsidRPr="00681F78">
        <w:rPr>
          <w:szCs w:val="22"/>
          <w:lang w:val="es-ES_tradnl"/>
        </w:rPr>
        <w:t>45.</w:t>
      </w:r>
      <w:r w:rsidRPr="00681F78">
        <w:rPr>
          <w:szCs w:val="22"/>
          <w:lang w:val="es-ES_tradnl"/>
        </w:rPr>
        <w:tab/>
        <w:t xml:space="preserve">Durante los últimos 12 meses, el Departamento de Gestión de Recursos Humanos realizó un cuidadoso análisis de riesgos, como resultado del cual se han identificado algunos riesgos de gran alcance.  El </w:t>
      </w:r>
      <w:r w:rsidRPr="00681F78">
        <w:rPr>
          <w:lang w:val="es-ES_tradnl"/>
        </w:rPr>
        <w:t>principal</w:t>
      </w:r>
      <w:r w:rsidRPr="00681F78">
        <w:rPr>
          <w:szCs w:val="22"/>
          <w:lang w:val="es-ES_tradnl"/>
        </w:rPr>
        <w:t xml:space="preserve"> riesgo estratégico de la OMPI en el ámbito de los recursos humanos es la limitada capacidad para responde</w:t>
      </w:r>
      <w:r>
        <w:rPr>
          <w:szCs w:val="22"/>
          <w:lang w:val="es-ES_tradnl"/>
        </w:rPr>
        <w:t xml:space="preserve">r a un entorno mundial de P.I. </w:t>
      </w:r>
      <w:r w:rsidRPr="00681F78">
        <w:rPr>
          <w:szCs w:val="22"/>
          <w:lang w:val="es-ES_tradnl"/>
        </w:rPr>
        <w:t>en rápida evolución.  Habida cuenta de ello, la nueva estrategia de recursos humanos apunta fundamentalmente a aumentar las capacidades de la OMPI al respecto y garantizar la agilidad necesaria para responder.</w:t>
      </w:r>
      <w:r w:rsidRPr="00681F78">
        <w:rPr>
          <w:szCs w:val="22"/>
          <w:lang w:val="es-ES_tradnl"/>
        </w:rPr>
        <w:tab/>
        <w:t xml:space="preserve"> </w:t>
      </w:r>
    </w:p>
    <w:p w:rsidR="00A7465F" w:rsidRPr="00681F78" w:rsidRDefault="00A7465F" w:rsidP="00250E52">
      <w:pPr>
        <w:pStyle w:val="ONUMFS"/>
        <w:numPr>
          <w:ilvl w:val="0"/>
          <w:numId w:val="0"/>
        </w:numPr>
        <w:rPr>
          <w:szCs w:val="22"/>
          <w:lang w:val="es-ES_tradnl"/>
        </w:rPr>
      </w:pPr>
      <w:r w:rsidRPr="00681F78">
        <w:rPr>
          <w:szCs w:val="22"/>
          <w:lang w:val="es-ES_tradnl"/>
        </w:rPr>
        <w:lastRenderedPageBreak/>
        <w:t>46.</w:t>
      </w:r>
      <w:r w:rsidRPr="00681F78">
        <w:rPr>
          <w:szCs w:val="22"/>
          <w:lang w:val="es-ES_tradnl"/>
        </w:rPr>
        <w:tab/>
        <w:t xml:space="preserve">A efectos de atenuar los riesgos, también es necesario colmar las lagunas en materia de aptitudes y reducir la capacidad excedentaria.  Para el redimensionamiento es preciso definir y especificar </w:t>
      </w:r>
      <w:r w:rsidRPr="00681F78">
        <w:rPr>
          <w:lang w:val="es-ES_tradnl"/>
        </w:rPr>
        <w:t>con</w:t>
      </w:r>
      <w:r w:rsidRPr="00681F78">
        <w:rPr>
          <w:szCs w:val="22"/>
          <w:lang w:val="es-ES_tradnl"/>
        </w:rPr>
        <w:t xml:space="preserve"> exactitud los requisitos de los puestos de trabajo, y entre las medidas cuya adopción cabe contemplar figuran la formación y el perfeccionamiento de las competencias, la redistribución interna y la contratación externa.</w:t>
      </w:r>
    </w:p>
    <w:p w:rsidR="00A7465F" w:rsidRPr="00681F78" w:rsidRDefault="00A7465F" w:rsidP="00250E52">
      <w:pPr>
        <w:pStyle w:val="ONUMFS"/>
        <w:numPr>
          <w:ilvl w:val="0"/>
          <w:numId w:val="0"/>
        </w:numPr>
        <w:rPr>
          <w:szCs w:val="22"/>
          <w:lang w:val="es-ES_tradnl"/>
        </w:rPr>
      </w:pPr>
      <w:r w:rsidRPr="00681F78">
        <w:rPr>
          <w:szCs w:val="22"/>
          <w:lang w:val="es-ES_tradnl"/>
        </w:rPr>
        <w:t>47.</w:t>
      </w:r>
      <w:r w:rsidRPr="00681F78">
        <w:rPr>
          <w:szCs w:val="22"/>
          <w:lang w:val="es-ES_tradnl"/>
        </w:rPr>
        <w:tab/>
        <w:t>Otro riesgo considerable para la OMPI es la pérdida de conocimientos y capacidades a causa de la partida de reputados especialistas en P.I.  Entre</w:t>
      </w:r>
      <w:r w:rsidRPr="00D32771">
        <w:rPr>
          <w:szCs w:val="22"/>
          <w:lang w:val="es-ES_tradnl"/>
        </w:rPr>
        <w:t xml:space="preserve"> las medidas que pueden adoptarse para </w:t>
      </w:r>
      <w:r w:rsidRPr="00250E52">
        <w:rPr>
          <w:lang w:val="es-ES_tradnl"/>
        </w:rPr>
        <w:t>mitigar</w:t>
      </w:r>
      <w:r w:rsidRPr="00D32771">
        <w:rPr>
          <w:szCs w:val="22"/>
          <w:lang w:val="es-ES_tradnl"/>
        </w:rPr>
        <w:t xml:space="preserve"> este riesgo cabe mencionar la planificación del relevo de los funcionarios</w:t>
      </w:r>
      <w:r w:rsidRPr="00681F78">
        <w:rPr>
          <w:szCs w:val="22"/>
          <w:lang w:val="es-ES_tradnl"/>
        </w:rPr>
        <w:t>, la formación y la concesión de incentivos adecuados de desarrollo profesional para expertos muy especializados.</w:t>
      </w:r>
    </w:p>
    <w:p w:rsidR="00A7465F" w:rsidRPr="00681F78" w:rsidRDefault="00A7465F" w:rsidP="00A7465F">
      <w:pPr>
        <w:pStyle w:val="Heading4"/>
        <w:numPr>
          <w:ilvl w:val="0"/>
          <w:numId w:val="16"/>
        </w:numPr>
        <w:ind w:left="1134" w:hanging="567"/>
        <w:rPr>
          <w:i w:val="0"/>
          <w:iCs/>
          <w:szCs w:val="22"/>
          <w:lang w:val="es-ES_tradnl"/>
        </w:rPr>
      </w:pPr>
      <w:r w:rsidRPr="00681F78">
        <w:rPr>
          <w:i w:val="0"/>
          <w:iCs/>
          <w:lang w:val="es-ES_tradnl"/>
        </w:rPr>
        <w:t>Recomendaciones</w:t>
      </w:r>
      <w:r w:rsidRPr="00681F78">
        <w:rPr>
          <w:i w:val="0"/>
          <w:iCs/>
          <w:szCs w:val="22"/>
          <w:lang w:val="es-ES_tradnl"/>
        </w:rPr>
        <w:t xml:space="preserve"> de auditoría</w:t>
      </w:r>
    </w:p>
    <w:p w:rsidR="00A7465F" w:rsidRPr="00681F78" w:rsidRDefault="00A7465F" w:rsidP="00D32771">
      <w:pPr>
        <w:widowControl w:val="0"/>
        <w:rPr>
          <w:szCs w:val="22"/>
          <w:lang w:val="es-ES_tradnl"/>
        </w:rPr>
      </w:pPr>
    </w:p>
    <w:p w:rsidR="00A7465F" w:rsidRDefault="00A7465F" w:rsidP="00250E52">
      <w:pPr>
        <w:pStyle w:val="ONUMFS"/>
        <w:numPr>
          <w:ilvl w:val="0"/>
          <w:numId w:val="0"/>
        </w:numPr>
        <w:rPr>
          <w:szCs w:val="22"/>
          <w:lang w:val="es-ES_tradnl"/>
        </w:rPr>
      </w:pPr>
      <w:r w:rsidRPr="00681F78">
        <w:rPr>
          <w:szCs w:val="22"/>
          <w:lang w:val="es-ES_tradnl"/>
        </w:rPr>
        <w:t>48.</w:t>
      </w:r>
      <w:r w:rsidRPr="00681F78">
        <w:rPr>
          <w:szCs w:val="22"/>
          <w:lang w:val="es-ES_tradnl"/>
        </w:rPr>
        <w:tab/>
      </w:r>
      <w:r w:rsidRPr="00681F78">
        <w:rPr>
          <w:spacing w:val="-3"/>
          <w:szCs w:val="22"/>
          <w:lang w:val="es-ES_tradnl"/>
        </w:rPr>
        <w:t>Se han llevado a la práctica 39 de las 52 recomendaciones de auditoría sobre RR.HH. registradas en julio de 2012</w:t>
      </w:r>
      <w:r w:rsidRPr="00681F78">
        <w:rPr>
          <w:szCs w:val="22"/>
          <w:lang w:val="es-ES_tradnl"/>
        </w:rPr>
        <w:t>.</w:t>
      </w:r>
      <w:r w:rsidRPr="00681F78">
        <w:rPr>
          <w:szCs w:val="22"/>
          <w:vertAlign w:val="superscript"/>
          <w:lang w:val="es-ES_tradnl"/>
        </w:rPr>
        <w:footnoteReference w:id="2"/>
      </w:r>
      <w:r w:rsidRPr="00681F78">
        <w:rPr>
          <w:szCs w:val="22"/>
          <w:lang w:val="es-ES_tradnl"/>
        </w:rPr>
        <w:t xml:space="preserve">  Las recomendaciones restantes se hallan en una etapa avanzada de ejecución y versan principalmente sobre la aplicación del sistema de planificación institucional de los recursos (PIR) y la reforma del sistema de justicia interno.  Según las previsiones, las recomendaciones de auditoría restantes se habrán llevado a la práctica hacia fines de 2013.</w:t>
      </w:r>
      <w:r>
        <w:rPr>
          <w:szCs w:val="22"/>
          <w:lang w:val="es-ES_tradnl"/>
        </w:rPr>
        <w:br/>
      </w:r>
    </w:p>
    <w:p w:rsidR="00A7465F" w:rsidRPr="00681F78" w:rsidRDefault="00A7465F" w:rsidP="00627C78">
      <w:pPr>
        <w:pStyle w:val="Heading1"/>
        <w:ind w:left="630" w:hanging="630"/>
        <w:rPr>
          <w:lang w:val="es-ES_tradnl"/>
        </w:rPr>
      </w:pPr>
      <w:r w:rsidRPr="00681F78">
        <w:rPr>
          <w:lang w:val="es-ES_tradnl"/>
        </w:rPr>
        <w:t>IV.</w:t>
      </w:r>
      <w:r w:rsidRPr="00681F78">
        <w:rPr>
          <w:lang w:val="es-ES_tradnl"/>
        </w:rPr>
        <w:tab/>
        <w:t>ASUNTOS DE PERSONAL QUE HA DE CONSIDERAR EL COMITÉ DE COORDINACIÓN DE LA OMPI</w:t>
      </w:r>
    </w:p>
    <w:p w:rsidR="00A7465F" w:rsidRPr="00681F78" w:rsidRDefault="00A7465F" w:rsidP="00A7465F">
      <w:pPr>
        <w:pStyle w:val="Heading4"/>
        <w:numPr>
          <w:ilvl w:val="0"/>
          <w:numId w:val="17"/>
        </w:numPr>
        <w:ind w:left="1134" w:hanging="567"/>
        <w:rPr>
          <w:i w:val="0"/>
          <w:iCs/>
          <w:lang w:val="es-ES_tradnl"/>
        </w:rPr>
      </w:pPr>
      <w:r w:rsidRPr="00681F78">
        <w:rPr>
          <w:i w:val="0"/>
          <w:iCs/>
          <w:lang w:val="es-ES_tradnl"/>
        </w:rPr>
        <w:t>Terminación de contratos laborales – terminaciones acordadas</w:t>
      </w:r>
    </w:p>
    <w:p w:rsidR="00A7465F" w:rsidRPr="00681F78" w:rsidRDefault="00A7465F" w:rsidP="00044096">
      <w:pPr>
        <w:rPr>
          <w:lang w:val="es-ES_tradnl"/>
        </w:rPr>
      </w:pPr>
    </w:p>
    <w:p w:rsidR="00A7465F" w:rsidRPr="00681F78" w:rsidRDefault="00A7465F" w:rsidP="00250E52">
      <w:pPr>
        <w:pStyle w:val="ONUMFS"/>
        <w:numPr>
          <w:ilvl w:val="0"/>
          <w:numId w:val="0"/>
        </w:numPr>
        <w:rPr>
          <w:szCs w:val="22"/>
          <w:lang w:val="es-ES_tradnl"/>
        </w:rPr>
      </w:pPr>
      <w:r w:rsidRPr="00681F78">
        <w:rPr>
          <w:szCs w:val="22"/>
          <w:lang w:val="es-ES_tradnl"/>
        </w:rPr>
        <w:t>49.</w:t>
      </w:r>
      <w:r w:rsidRPr="00681F78">
        <w:rPr>
          <w:szCs w:val="22"/>
          <w:lang w:val="es-ES_tradnl"/>
        </w:rPr>
        <w:tab/>
        <w:t xml:space="preserve">En cumplimiento de lo dispuesto en el Artículo 9.1.e) del Estatuto del Personal de la OMPI, a tenor del cual el Director General debe comunicar al Comité de Coordinación todos los casos de terminación de contratos laborales, se informa a dicho Comité que, entre enero de 2012 y fin de junio </w:t>
      </w:r>
      <w:r w:rsidRPr="00681F78">
        <w:rPr>
          <w:lang w:val="es-ES_tradnl"/>
        </w:rPr>
        <w:t>de </w:t>
      </w:r>
      <w:r w:rsidRPr="00681F78">
        <w:rPr>
          <w:szCs w:val="22"/>
          <w:lang w:val="es-ES_tradnl"/>
        </w:rPr>
        <w:t>2013, los miembros de personal de la OMPI firmaron 17 acuerdos de terminación, para favorecer el buen funcionamiento de la Organización y con el consentimiento de los funcionarios interesados, de conformidad con el Artículo 9.1.a)iv) del Reglamento de Personal.  Se pagaron indemnizaciones conforme a lo dispuesto en el Estatuto y Reglamento del Personal de la OMPI.</w:t>
      </w:r>
    </w:p>
    <w:p w:rsidR="00A7465F" w:rsidRPr="00681F78" w:rsidRDefault="00A7465F" w:rsidP="0081294F">
      <w:pPr>
        <w:pStyle w:val="ONUMFS"/>
        <w:numPr>
          <w:ilvl w:val="0"/>
          <w:numId w:val="0"/>
        </w:numPr>
        <w:ind w:left="5533"/>
        <w:rPr>
          <w:i/>
          <w:szCs w:val="22"/>
          <w:lang w:val="es-ES_tradnl"/>
        </w:rPr>
      </w:pPr>
      <w:r w:rsidRPr="00681F78">
        <w:rPr>
          <w:i/>
          <w:szCs w:val="22"/>
          <w:lang w:val="es-ES_tradnl"/>
        </w:rPr>
        <w:t>50.</w:t>
      </w:r>
      <w:r w:rsidRPr="00681F78">
        <w:rPr>
          <w:i/>
          <w:szCs w:val="22"/>
          <w:lang w:val="es-ES_tradnl"/>
        </w:rPr>
        <w:tab/>
        <w:t>Se invita al Comité de Coordinación de la OMPI a tomar nota de la información proporcionada en el párrafo anterior.</w:t>
      </w:r>
    </w:p>
    <w:p w:rsidR="00A7465F" w:rsidRPr="00681F78" w:rsidRDefault="00A7465F" w:rsidP="00A7465F">
      <w:pPr>
        <w:pStyle w:val="Heading4"/>
        <w:numPr>
          <w:ilvl w:val="0"/>
          <w:numId w:val="17"/>
        </w:numPr>
        <w:ind w:left="1134" w:hanging="567"/>
        <w:rPr>
          <w:i w:val="0"/>
          <w:iCs/>
          <w:szCs w:val="22"/>
          <w:lang w:val="es-ES_tradnl"/>
        </w:rPr>
      </w:pPr>
      <w:r w:rsidRPr="00681F78">
        <w:rPr>
          <w:i w:val="0"/>
          <w:iCs/>
          <w:lang w:val="es-ES_tradnl"/>
        </w:rPr>
        <w:t>Comité</w:t>
      </w:r>
      <w:r w:rsidRPr="00681F78">
        <w:rPr>
          <w:i w:val="0"/>
          <w:iCs/>
          <w:szCs w:val="22"/>
          <w:lang w:val="es-ES_tradnl"/>
        </w:rPr>
        <w:t xml:space="preserve"> de </w:t>
      </w:r>
      <w:r w:rsidRPr="00681F78">
        <w:rPr>
          <w:i w:val="0"/>
          <w:iCs/>
          <w:lang w:val="es-ES_tradnl"/>
        </w:rPr>
        <w:t>Pensiones</w:t>
      </w:r>
      <w:r w:rsidRPr="00681F78">
        <w:rPr>
          <w:i w:val="0"/>
          <w:iCs/>
          <w:szCs w:val="22"/>
          <w:lang w:val="es-ES_tradnl"/>
        </w:rPr>
        <w:t xml:space="preserve"> del Personal de la OMPI</w:t>
      </w:r>
    </w:p>
    <w:p w:rsidR="00A7465F" w:rsidRPr="00681F78" w:rsidRDefault="00A7465F" w:rsidP="00D32771">
      <w:pPr>
        <w:widowControl w:val="0"/>
        <w:rPr>
          <w:b/>
          <w:iCs/>
          <w:szCs w:val="22"/>
          <w:lang w:val="es-ES_tradnl"/>
        </w:rPr>
      </w:pPr>
    </w:p>
    <w:p w:rsidR="00A7465F" w:rsidRPr="00681F78" w:rsidRDefault="00A7465F" w:rsidP="00250E52">
      <w:pPr>
        <w:pStyle w:val="ONUMFS"/>
        <w:numPr>
          <w:ilvl w:val="0"/>
          <w:numId w:val="0"/>
        </w:numPr>
        <w:rPr>
          <w:szCs w:val="22"/>
          <w:lang w:val="es-ES_tradnl"/>
        </w:rPr>
      </w:pPr>
      <w:r w:rsidRPr="00681F78">
        <w:rPr>
          <w:szCs w:val="22"/>
          <w:lang w:val="es-ES_tradnl"/>
        </w:rPr>
        <w:t>51.</w:t>
      </w:r>
      <w:r w:rsidRPr="00681F78">
        <w:rPr>
          <w:szCs w:val="22"/>
          <w:lang w:val="es-ES_tradnl"/>
        </w:rPr>
        <w:tab/>
        <w:t xml:space="preserve">En su período ordinario de sesiones de 1977, el Comité de Coordinación decidió que el Comité de Pensiones del Personal de la OMPI estaría formado por tres miembros titulares y tres miembros </w:t>
      </w:r>
      <w:r w:rsidRPr="00681F78">
        <w:rPr>
          <w:lang w:val="es-ES_tradnl"/>
        </w:rPr>
        <w:t>suplentes</w:t>
      </w:r>
      <w:r w:rsidRPr="00681F78">
        <w:rPr>
          <w:szCs w:val="22"/>
          <w:lang w:val="es-ES_tradnl"/>
        </w:rPr>
        <w:t>, de los cuales el Comité de Coordinación elegiría un miembro titular y un miembro suplente.  Los miembros elegidos por el Comité de Coordinación de la OMPI cumplen un mandato de cuatro años.</w:t>
      </w:r>
    </w:p>
    <w:p w:rsidR="00A7465F" w:rsidRPr="00681F78" w:rsidRDefault="00A7465F" w:rsidP="00250E52">
      <w:pPr>
        <w:pStyle w:val="ONUMFS"/>
        <w:numPr>
          <w:ilvl w:val="0"/>
          <w:numId w:val="0"/>
        </w:numPr>
        <w:rPr>
          <w:szCs w:val="22"/>
          <w:lang w:val="es-ES_tradnl"/>
        </w:rPr>
      </w:pPr>
      <w:r w:rsidRPr="00681F78">
        <w:rPr>
          <w:szCs w:val="22"/>
          <w:lang w:val="es-ES_tradnl"/>
        </w:rPr>
        <w:t>52.</w:t>
      </w:r>
      <w:r w:rsidRPr="00681F78">
        <w:rPr>
          <w:szCs w:val="22"/>
          <w:lang w:val="es-ES_tradnl"/>
        </w:rPr>
        <w:tab/>
        <w:t xml:space="preserve">En su quincuagésimo noveno período de sesiones de 2008, el Comité de Coordinación de la OMPI </w:t>
      </w:r>
      <w:r w:rsidRPr="00681F78">
        <w:rPr>
          <w:lang w:val="es-ES_tradnl"/>
        </w:rPr>
        <w:t>eligió</w:t>
      </w:r>
      <w:r w:rsidRPr="00681F78">
        <w:rPr>
          <w:szCs w:val="22"/>
          <w:lang w:val="es-ES_tradnl"/>
        </w:rPr>
        <w:t xml:space="preserve"> al Sr. Vladimir </w:t>
      </w:r>
      <w:proofErr w:type="spellStart"/>
      <w:r w:rsidRPr="00681F78">
        <w:rPr>
          <w:szCs w:val="22"/>
          <w:lang w:val="es-ES_tradnl"/>
        </w:rPr>
        <w:t>Yossifov</w:t>
      </w:r>
      <w:proofErr w:type="spellEnd"/>
      <w:r w:rsidRPr="00681F78">
        <w:rPr>
          <w:szCs w:val="22"/>
          <w:lang w:val="es-ES_tradnl"/>
        </w:rPr>
        <w:t xml:space="preserve"> para que desempeñe la función de miembro suplente del Comité de Pensiones del Personal de la OMPI hasta el período ordinario de sesiones del Comité de Coordinación de la OMPI en 2011.  Sin embargo, puesto que el mandato de un </w:t>
      </w:r>
      <w:r w:rsidRPr="00681F78">
        <w:rPr>
          <w:szCs w:val="22"/>
          <w:lang w:val="es-ES_tradnl"/>
        </w:rPr>
        <w:lastRenderedPageBreak/>
        <w:t>miembro expiró en 2009 a causa de jubilación, se propuso que el Sr. </w:t>
      </w:r>
      <w:proofErr w:type="spellStart"/>
      <w:r w:rsidRPr="00681F78">
        <w:rPr>
          <w:szCs w:val="22"/>
          <w:lang w:val="es-ES_tradnl"/>
        </w:rPr>
        <w:t>Yossifov</w:t>
      </w:r>
      <w:proofErr w:type="spellEnd"/>
      <w:r w:rsidRPr="00681F78">
        <w:rPr>
          <w:szCs w:val="22"/>
          <w:lang w:val="es-ES_tradnl"/>
        </w:rPr>
        <w:t xml:space="preserve"> fuese elegido como nuevo miembro del Comité de Pensiones del Personal de la OMPI para dar cumplimiento a un mandato de cuatro años hasta 2013.  El Comité de Coordinación de la OMPI aceptó esa propuesta y eligió al Sr. </w:t>
      </w:r>
      <w:proofErr w:type="spellStart"/>
      <w:r w:rsidRPr="00681F78">
        <w:rPr>
          <w:szCs w:val="22"/>
          <w:lang w:val="es-ES_tradnl"/>
        </w:rPr>
        <w:t>Yossifov</w:t>
      </w:r>
      <w:proofErr w:type="spellEnd"/>
      <w:r w:rsidRPr="00681F78">
        <w:rPr>
          <w:szCs w:val="22"/>
          <w:lang w:val="es-ES_tradnl"/>
        </w:rPr>
        <w:t xml:space="preserve"> hasta 2013.</w:t>
      </w:r>
    </w:p>
    <w:p w:rsidR="00A7465F" w:rsidRPr="00681F78" w:rsidRDefault="00A7465F" w:rsidP="00250E52">
      <w:pPr>
        <w:pStyle w:val="ONUMFS"/>
        <w:numPr>
          <w:ilvl w:val="0"/>
          <w:numId w:val="0"/>
        </w:numPr>
        <w:rPr>
          <w:szCs w:val="22"/>
          <w:lang w:val="es-ES_tradnl"/>
        </w:rPr>
      </w:pPr>
      <w:r w:rsidRPr="00681F78">
        <w:rPr>
          <w:szCs w:val="22"/>
          <w:lang w:val="es-ES_tradnl"/>
        </w:rPr>
        <w:t>53.</w:t>
      </w:r>
      <w:r w:rsidRPr="00681F78">
        <w:rPr>
          <w:szCs w:val="22"/>
          <w:lang w:val="es-ES_tradnl"/>
        </w:rPr>
        <w:tab/>
        <w:t>El Director General ha recibido de la Delegación de Bulgaria la propuesta de que el Comité de Coordinación de la OMPI elija al Sr. </w:t>
      </w:r>
      <w:proofErr w:type="spellStart"/>
      <w:r w:rsidRPr="00681F78">
        <w:rPr>
          <w:szCs w:val="22"/>
          <w:lang w:val="es-ES_tradnl"/>
        </w:rPr>
        <w:t>Yossifov</w:t>
      </w:r>
      <w:proofErr w:type="spellEnd"/>
      <w:r w:rsidRPr="00681F78">
        <w:rPr>
          <w:szCs w:val="22"/>
          <w:lang w:val="es-ES_tradnl"/>
        </w:rPr>
        <w:t xml:space="preserve"> como miembro del Comité de Pensiones del </w:t>
      </w:r>
      <w:r w:rsidRPr="00681F78">
        <w:rPr>
          <w:lang w:val="es-ES_tradnl"/>
        </w:rPr>
        <w:t>Personal</w:t>
      </w:r>
      <w:r w:rsidRPr="00681F78">
        <w:rPr>
          <w:szCs w:val="22"/>
          <w:lang w:val="es-ES_tradnl"/>
        </w:rPr>
        <w:t xml:space="preserve"> de la OMPI hasta el período ordinario de sesiones del Comité de Coordinación de la OMPI de 2017.</w:t>
      </w:r>
    </w:p>
    <w:p w:rsidR="00A7465F" w:rsidRPr="00681F78" w:rsidRDefault="00A7465F" w:rsidP="00250E52">
      <w:pPr>
        <w:pStyle w:val="ONUMFS"/>
        <w:numPr>
          <w:ilvl w:val="0"/>
          <w:numId w:val="0"/>
        </w:numPr>
        <w:rPr>
          <w:szCs w:val="22"/>
          <w:lang w:val="es-ES_tradnl"/>
        </w:rPr>
      </w:pPr>
      <w:r w:rsidRPr="00681F78">
        <w:rPr>
          <w:szCs w:val="22"/>
          <w:lang w:val="es-ES_tradnl"/>
        </w:rPr>
        <w:t>54.</w:t>
      </w:r>
      <w:r w:rsidRPr="00681F78">
        <w:rPr>
          <w:szCs w:val="22"/>
          <w:lang w:val="es-ES_tradnl"/>
        </w:rPr>
        <w:tab/>
        <w:t>El Sr. </w:t>
      </w:r>
      <w:proofErr w:type="spellStart"/>
      <w:r w:rsidRPr="00681F78">
        <w:rPr>
          <w:szCs w:val="22"/>
          <w:lang w:val="es-ES_tradnl"/>
        </w:rPr>
        <w:t>Yossifov</w:t>
      </w:r>
      <w:proofErr w:type="spellEnd"/>
      <w:r w:rsidRPr="00681F78">
        <w:rPr>
          <w:szCs w:val="22"/>
          <w:lang w:val="es-ES_tradnl"/>
        </w:rPr>
        <w:t xml:space="preserve">, ciudadano de Bulgaria (nacido el 7 de febrero de 1946), es titular de un diploma </w:t>
      </w:r>
      <w:r w:rsidRPr="00681F78">
        <w:rPr>
          <w:lang w:val="es-ES_tradnl"/>
        </w:rPr>
        <w:t>universitario</w:t>
      </w:r>
      <w:r w:rsidRPr="00681F78">
        <w:rPr>
          <w:szCs w:val="22"/>
          <w:lang w:val="es-ES_tradnl"/>
        </w:rPr>
        <w:t xml:space="preserve"> superior en ingeniería civil expedido por el Instituto de Altos Estudios de Minería y Geología de </w:t>
      </w:r>
      <w:proofErr w:type="spellStart"/>
      <w:r w:rsidRPr="00681F78">
        <w:rPr>
          <w:szCs w:val="22"/>
          <w:lang w:val="es-ES_tradnl"/>
        </w:rPr>
        <w:t>Sofia</w:t>
      </w:r>
      <w:proofErr w:type="spellEnd"/>
      <w:r w:rsidRPr="00681F78">
        <w:rPr>
          <w:szCs w:val="22"/>
          <w:lang w:val="es-ES_tradnl"/>
        </w:rPr>
        <w:t xml:space="preserve"> (1968), además de un diploma de ingeniero con especialización en patentes expedido por el Instituto de Altos Estudios de Ingeniería Mecánica y Eléctrica de </w:t>
      </w:r>
      <w:proofErr w:type="spellStart"/>
      <w:r w:rsidRPr="00681F78">
        <w:rPr>
          <w:szCs w:val="22"/>
          <w:lang w:val="es-ES_tradnl"/>
        </w:rPr>
        <w:t>Sofia</w:t>
      </w:r>
      <w:proofErr w:type="spellEnd"/>
      <w:r w:rsidRPr="00681F78">
        <w:rPr>
          <w:szCs w:val="22"/>
          <w:lang w:val="es-ES_tradnl"/>
        </w:rPr>
        <w:t xml:space="preserve"> (1974).  En 1979 el Sr. </w:t>
      </w:r>
      <w:proofErr w:type="spellStart"/>
      <w:r w:rsidRPr="00681F78">
        <w:rPr>
          <w:szCs w:val="22"/>
          <w:lang w:val="es-ES_tradnl"/>
        </w:rPr>
        <w:t>Yossifov</w:t>
      </w:r>
      <w:proofErr w:type="spellEnd"/>
      <w:r w:rsidRPr="00681F78">
        <w:rPr>
          <w:szCs w:val="22"/>
          <w:lang w:val="es-ES_tradnl"/>
        </w:rPr>
        <w:t xml:space="preserve"> obtuvo un diploma de economía internacional en la </w:t>
      </w:r>
      <w:proofErr w:type="spellStart"/>
      <w:r w:rsidRPr="00681F78">
        <w:rPr>
          <w:szCs w:val="22"/>
          <w:lang w:val="es-ES_tradnl"/>
        </w:rPr>
        <w:t>All</w:t>
      </w:r>
      <w:proofErr w:type="spellEnd"/>
      <w:r w:rsidRPr="00681F78">
        <w:rPr>
          <w:szCs w:val="22"/>
          <w:lang w:val="es-ES_tradnl"/>
        </w:rPr>
        <w:t xml:space="preserve"> </w:t>
      </w:r>
      <w:proofErr w:type="spellStart"/>
      <w:r w:rsidRPr="00681F78">
        <w:rPr>
          <w:szCs w:val="22"/>
          <w:lang w:val="es-ES_tradnl"/>
        </w:rPr>
        <w:t>Union</w:t>
      </w:r>
      <w:proofErr w:type="spellEnd"/>
      <w:r w:rsidRPr="00681F78">
        <w:rPr>
          <w:szCs w:val="22"/>
          <w:lang w:val="es-ES_tradnl"/>
        </w:rPr>
        <w:t xml:space="preserve"> </w:t>
      </w:r>
      <w:proofErr w:type="spellStart"/>
      <w:r w:rsidRPr="00681F78">
        <w:rPr>
          <w:szCs w:val="22"/>
          <w:lang w:val="es-ES_tradnl"/>
        </w:rPr>
        <w:t>Academy</w:t>
      </w:r>
      <w:proofErr w:type="spellEnd"/>
      <w:r w:rsidRPr="00681F78">
        <w:rPr>
          <w:szCs w:val="22"/>
          <w:lang w:val="es-ES_tradnl"/>
        </w:rPr>
        <w:t xml:space="preserve"> of </w:t>
      </w:r>
      <w:proofErr w:type="spellStart"/>
      <w:r w:rsidRPr="00681F78">
        <w:rPr>
          <w:szCs w:val="22"/>
          <w:lang w:val="es-ES_tradnl"/>
        </w:rPr>
        <w:t>Foreign</w:t>
      </w:r>
      <w:proofErr w:type="spellEnd"/>
      <w:r w:rsidRPr="00681F78">
        <w:rPr>
          <w:szCs w:val="22"/>
          <w:lang w:val="es-ES_tradnl"/>
        </w:rPr>
        <w:t xml:space="preserve"> </w:t>
      </w:r>
      <w:proofErr w:type="spellStart"/>
      <w:r w:rsidRPr="00681F78">
        <w:rPr>
          <w:szCs w:val="22"/>
          <w:lang w:val="es-ES_tradnl"/>
        </w:rPr>
        <w:t>Trade</w:t>
      </w:r>
      <w:proofErr w:type="spellEnd"/>
      <w:r w:rsidRPr="00681F78">
        <w:rPr>
          <w:szCs w:val="22"/>
          <w:lang w:val="es-ES_tradnl"/>
        </w:rPr>
        <w:t xml:space="preserve"> de Moscú.</w:t>
      </w:r>
    </w:p>
    <w:p w:rsidR="00A7465F" w:rsidRPr="00681F78" w:rsidRDefault="00A7465F" w:rsidP="00250E52">
      <w:pPr>
        <w:pStyle w:val="ONUMFS"/>
        <w:numPr>
          <w:ilvl w:val="0"/>
          <w:numId w:val="0"/>
        </w:numPr>
        <w:rPr>
          <w:szCs w:val="22"/>
          <w:lang w:val="es-ES_tradnl"/>
        </w:rPr>
      </w:pPr>
      <w:r w:rsidRPr="00681F78">
        <w:rPr>
          <w:szCs w:val="22"/>
          <w:lang w:val="es-ES_tradnl"/>
        </w:rPr>
        <w:t>55.</w:t>
      </w:r>
      <w:r w:rsidRPr="00681F78">
        <w:rPr>
          <w:szCs w:val="22"/>
          <w:lang w:val="es-ES_tradnl"/>
        </w:rPr>
        <w:tab/>
        <w:t>El Sr. </w:t>
      </w:r>
      <w:proofErr w:type="spellStart"/>
      <w:r w:rsidRPr="00681F78">
        <w:rPr>
          <w:szCs w:val="22"/>
          <w:lang w:val="es-ES_tradnl"/>
        </w:rPr>
        <w:t>Yossifov</w:t>
      </w:r>
      <w:proofErr w:type="spellEnd"/>
      <w:r w:rsidRPr="00681F78">
        <w:rPr>
          <w:szCs w:val="22"/>
          <w:lang w:val="es-ES_tradnl"/>
        </w:rPr>
        <w:t xml:space="preserve"> es miembro del grupo búlgaro de la Asociación Internacional para la Protección de la Propiedad Intelectual (AIPPI) y de la </w:t>
      </w:r>
      <w:proofErr w:type="spellStart"/>
      <w:r w:rsidRPr="00681F78">
        <w:rPr>
          <w:szCs w:val="22"/>
          <w:lang w:val="es-ES_tradnl"/>
        </w:rPr>
        <w:t>Licensing</w:t>
      </w:r>
      <w:proofErr w:type="spellEnd"/>
      <w:r w:rsidRPr="00681F78">
        <w:rPr>
          <w:szCs w:val="22"/>
          <w:lang w:val="es-ES_tradnl"/>
        </w:rPr>
        <w:t xml:space="preserve"> </w:t>
      </w:r>
      <w:proofErr w:type="spellStart"/>
      <w:r w:rsidRPr="00681F78">
        <w:rPr>
          <w:szCs w:val="22"/>
          <w:lang w:val="es-ES_tradnl"/>
        </w:rPr>
        <w:t>Executives</w:t>
      </w:r>
      <w:proofErr w:type="spellEnd"/>
      <w:r w:rsidRPr="00681F78">
        <w:rPr>
          <w:szCs w:val="22"/>
          <w:lang w:val="es-ES_tradnl"/>
        </w:rPr>
        <w:t xml:space="preserve"> </w:t>
      </w:r>
      <w:proofErr w:type="spellStart"/>
      <w:r w:rsidRPr="00681F78">
        <w:rPr>
          <w:szCs w:val="22"/>
          <w:lang w:val="es-ES_tradnl"/>
        </w:rPr>
        <w:t>Society</w:t>
      </w:r>
      <w:proofErr w:type="spellEnd"/>
      <w:r w:rsidRPr="00681F78">
        <w:rPr>
          <w:szCs w:val="22"/>
          <w:lang w:val="es-ES_tradnl"/>
        </w:rPr>
        <w:t xml:space="preserve"> (LES), y trabajó en la empresa estatal de comercio exterior de Bulgaria hasta que, en agosto de 1979, se incorporó al Ministerio de Relaciones Exteriores de su país.  En noviembre de 1981 el Sr. </w:t>
      </w:r>
      <w:proofErr w:type="spellStart"/>
      <w:r w:rsidRPr="00681F78">
        <w:rPr>
          <w:szCs w:val="22"/>
          <w:lang w:val="es-ES_tradnl"/>
        </w:rPr>
        <w:t>Yossifov</w:t>
      </w:r>
      <w:proofErr w:type="spellEnd"/>
      <w:r w:rsidRPr="00681F78">
        <w:rPr>
          <w:szCs w:val="22"/>
          <w:lang w:val="es-ES_tradnl"/>
        </w:rPr>
        <w:t xml:space="preserve"> ingresó en la OMPI como titular de un puesto de grado P-3 y realizó importantes tareas en diferentes sectores de la Oficina Internacional hasta que se jubiló de la OMPI el 28 de febrero de 2007, donde ocupaba el cargo de Director de la División para Determinados Países de Europa y Asia.  Durante su período en la OMPI, el Sr. </w:t>
      </w:r>
      <w:proofErr w:type="spellStart"/>
      <w:r w:rsidRPr="00681F78">
        <w:rPr>
          <w:szCs w:val="22"/>
          <w:lang w:val="es-ES_tradnl"/>
        </w:rPr>
        <w:t>Yossifov</w:t>
      </w:r>
      <w:proofErr w:type="spellEnd"/>
      <w:r w:rsidRPr="00681F78">
        <w:rPr>
          <w:szCs w:val="22"/>
          <w:lang w:val="es-ES_tradnl"/>
        </w:rPr>
        <w:t xml:space="preserve"> también desempeño importantes funciones en el Consejo del Personal y en su calidad de miembro del Comité de Pensiones del Personal de la OMPI, como representante de los participantes, y fue elegido Presidente en los períodos de sesiones de 2006 y 2010 </w:t>
      </w:r>
      <w:r w:rsidRPr="00C16E00">
        <w:rPr>
          <w:szCs w:val="22"/>
          <w:lang w:val="es-ES_tradnl"/>
        </w:rPr>
        <w:t>del Comité Mixto de Pensiones del Personal de Naciones Unidas.</w:t>
      </w:r>
      <w:r w:rsidRPr="00205A68">
        <w:t xml:space="preserve"> </w:t>
      </w:r>
    </w:p>
    <w:p w:rsidR="00A7465F" w:rsidRPr="00681F78" w:rsidRDefault="00A7465F" w:rsidP="00044096">
      <w:pPr>
        <w:pStyle w:val="ONUMFS"/>
        <w:numPr>
          <w:ilvl w:val="0"/>
          <w:numId w:val="0"/>
        </w:numPr>
        <w:ind w:left="5533"/>
        <w:rPr>
          <w:i/>
          <w:szCs w:val="22"/>
          <w:lang w:val="es-ES_tradnl"/>
        </w:rPr>
      </w:pPr>
      <w:r w:rsidRPr="00681F78">
        <w:rPr>
          <w:i/>
          <w:szCs w:val="22"/>
          <w:lang w:val="es-ES_tradnl"/>
        </w:rPr>
        <w:t>56.</w:t>
      </w:r>
      <w:r w:rsidRPr="00681F78">
        <w:rPr>
          <w:i/>
          <w:szCs w:val="22"/>
          <w:lang w:val="es-ES_tradnl"/>
        </w:rPr>
        <w:tab/>
        <w:t xml:space="preserve">Se invita al Comité de Coordinación de la OMPI a tomar nota de la información contenida en los anteriores </w:t>
      </w:r>
      <w:r w:rsidRPr="00681F78">
        <w:rPr>
          <w:i/>
          <w:lang w:val="es-ES_tradnl"/>
        </w:rPr>
        <w:t>párrafos </w:t>
      </w:r>
      <w:r w:rsidRPr="00681F78">
        <w:rPr>
          <w:i/>
          <w:szCs w:val="22"/>
          <w:lang w:val="es-ES_tradnl"/>
        </w:rPr>
        <w:t xml:space="preserve">51 y 55, y a elegir al Sr. Vladimir </w:t>
      </w:r>
      <w:proofErr w:type="spellStart"/>
      <w:r w:rsidRPr="00681F78">
        <w:rPr>
          <w:i/>
          <w:szCs w:val="22"/>
          <w:lang w:val="es-ES_tradnl"/>
        </w:rPr>
        <w:t>Yossifov</w:t>
      </w:r>
      <w:proofErr w:type="spellEnd"/>
      <w:r w:rsidRPr="00681F78">
        <w:rPr>
          <w:i/>
          <w:szCs w:val="22"/>
          <w:lang w:val="es-ES_tradnl"/>
        </w:rPr>
        <w:t xml:space="preserve"> como miembro del Comité de Pensiones del Personal de la OMPI hasta el período ordinario de sesiones del Comité de Coordinación en 2017.</w:t>
      </w:r>
    </w:p>
    <w:p w:rsidR="00A7465F" w:rsidRPr="00681F78" w:rsidRDefault="00A7465F" w:rsidP="00A7465F">
      <w:pPr>
        <w:pStyle w:val="Heading4"/>
        <w:numPr>
          <w:ilvl w:val="0"/>
          <w:numId w:val="17"/>
        </w:numPr>
        <w:ind w:left="1134" w:hanging="567"/>
        <w:rPr>
          <w:i w:val="0"/>
          <w:iCs/>
          <w:szCs w:val="22"/>
          <w:lang w:val="es-ES_tradnl"/>
        </w:rPr>
      </w:pPr>
      <w:r w:rsidRPr="00681F78">
        <w:rPr>
          <w:i w:val="0"/>
          <w:iCs/>
          <w:szCs w:val="22"/>
          <w:lang w:val="es-ES_tradnl"/>
        </w:rPr>
        <w:t xml:space="preserve">Honor </w:t>
      </w:r>
      <w:r w:rsidRPr="00681F78">
        <w:rPr>
          <w:i w:val="0"/>
          <w:iCs/>
          <w:lang w:val="es-ES_tradnl"/>
        </w:rPr>
        <w:t>concedido</w:t>
      </w:r>
      <w:r w:rsidRPr="00681F78">
        <w:rPr>
          <w:i w:val="0"/>
          <w:iCs/>
          <w:szCs w:val="22"/>
          <w:lang w:val="es-ES_tradnl"/>
        </w:rPr>
        <w:t xml:space="preserve"> al Director General</w:t>
      </w:r>
    </w:p>
    <w:p w:rsidR="00A7465F" w:rsidRPr="00681F78" w:rsidRDefault="00A7465F" w:rsidP="00D32771">
      <w:pPr>
        <w:widowControl w:val="0"/>
        <w:rPr>
          <w:szCs w:val="22"/>
          <w:lang w:val="es-ES_tradnl"/>
        </w:rPr>
      </w:pPr>
    </w:p>
    <w:p w:rsidR="00A7465F" w:rsidRPr="00D32771" w:rsidRDefault="00A7465F" w:rsidP="00250E52">
      <w:pPr>
        <w:pStyle w:val="ONUMFS"/>
        <w:numPr>
          <w:ilvl w:val="0"/>
          <w:numId w:val="0"/>
        </w:numPr>
        <w:rPr>
          <w:szCs w:val="22"/>
          <w:lang w:val="es-ES_tradnl"/>
        </w:rPr>
      </w:pPr>
      <w:r w:rsidRPr="00681F78">
        <w:rPr>
          <w:szCs w:val="22"/>
          <w:lang w:val="es-ES_tradnl"/>
        </w:rPr>
        <w:t>57.</w:t>
      </w:r>
      <w:r w:rsidRPr="00681F78">
        <w:rPr>
          <w:szCs w:val="22"/>
          <w:lang w:val="es-ES_tradnl"/>
        </w:rPr>
        <w:tab/>
        <w:t>En la parte dispositiva del Artículo 1.8 del Estatuto y Reglamento del Personal se dispone lo siguiente:</w:t>
      </w:r>
    </w:p>
    <w:p w:rsidR="00A7465F" w:rsidRPr="004E5387" w:rsidRDefault="00A7465F" w:rsidP="00250E52">
      <w:pPr>
        <w:pStyle w:val="ONUMFS"/>
        <w:numPr>
          <w:ilvl w:val="0"/>
          <w:numId w:val="0"/>
        </w:numPr>
        <w:ind w:left="567"/>
        <w:rPr>
          <w:lang w:val="es-ES_tradnl"/>
        </w:rPr>
      </w:pPr>
      <w:r w:rsidRPr="00250E52">
        <w:rPr>
          <w:lang w:val="es-ES_tradnl"/>
        </w:rPr>
        <w:t>“a)</w:t>
      </w:r>
      <w:r w:rsidRPr="00250E52">
        <w:rPr>
          <w:lang w:val="es-ES_tradnl"/>
        </w:rPr>
        <w:tab/>
        <w:t>los funcionarios no podrán aceptar honores, condecoraciones, favores, obsequios ni remuneración de ninguna fuente externa a la Oficina Internacional, sin obtener previamente la aprobación del Secretario General.  La aprobación se otorgará únicamente cuando esos honores, condecoraciones, favores, obsequios o remuneraciones no sean incompatibles con el estatuto del miembro de personal de que se trate, en su calidad de funcionario internacional.  El Secretario General prescribirá directrices sobre la interpretación del presente artículo mediante una orden de servicio</w:t>
      </w:r>
      <w:r w:rsidRPr="004E5387">
        <w:rPr>
          <w:lang w:val="es-ES_tradnl"/>
        </w:rPr>
        <w:t>.</w:t>
      </w:r>
    </w:p>
    <w:p w:rsidR="00A7465F" w:rsidRPr="00250E52" w:rsidRDefault="00A7465F" w:rsidP="00250E52">
      <w:pPr>
        <w:pStyle w:val="ONUMFS"/>
        <w:numPr>
          <w:ilvl w:val="0"/>
          <w:numId w:val="0"/>
        </w:numPr>
        <w:ind w:left="567"/>
        <w:rPr>
          <w:lang w:val="es-ES_tradnl"/>
        </w:rPr>
      </w:pPr>
      <w:r>
        <w:rPr>
          <w:lang w:val="es-ES_tradnl"/>
        </w:rPr>
        <w:t>“</w:t>
      </w:r>
      <w:r w:rsidRPr="00250E52">
        <w:rPr>
          <w:lang w:val="es-ES_tradnl"/>
        </w:rPr>
        <w:t>b)</w:t>
      </w:r>
      <w:r w:rsidRPr="00250E52">
        <w:rPr>
          <w:lang w:val="es-ES_tradnl"/>
        </w:rPr>
        <w:tab/>
        <w:t>cuando esté involucrado el Director General, la aprobación la otorgará el Comité de Coordinación.”</w:t>
      </w:r>
    </w:p>
    <w:p w:rsidR="00A7465F" w:rsidRPr="004E5387" w:rsidRDefault="00A7465F" w:rsidP="00250E52">
      <w:pPr>
        <w:pStyle w:val="ONUMFS"/>
        <w:numPr>
          <w:ilvl w:val="0"/>
          <w:numId w:val="0"/>
        </w:numPr>
        <w:rPr>
          <w:szCs w:val="22"/>
          <w:lang w:val="es-ES_tradnl"/>
        </w:rPr>
      </w:pPr>
      <w:r w:rsidRPr="00D32771">
        <w:rPr>
          <w:szCs w:val="22"/>
          <w:lang w:val="es-ES_tradnl"/>
        </w:rPr>
        <w:lastRenderedPageBreak/>
        <w:t>58.</w:t>
      </w:r>
      <w:r w:rsidRPr="00D32771">
        <w:rPr>
          <w:szCs w:val="22"/>
          <w:lang w:val="es-ES_tradnl"/>
        </w:rPr>
        <w:tab/>
        <w:t xml:space="preserve">En la Conferencia Diplomática sobre la conclusión de un tratado que facilite a las personas con discapacidad visual y a las </w:t>
      </w:r>
      <w:r w:rsidRPr="00681F78">
        <w:rPr>
          <w:szCs w:val="22"/>
          <w:lang w:val="es-ES_tradnl"/>
        </w:rPr>
        <w:t xml:space="preserve">personas con dificultad para acceder al texto impreso el acceso a las obras publicadas, celebrada en junio de 2013 en </w:t>
      </w:r>
      <w:proofErr w:type="spellStart"/>
      <w:r w:rsidRPr="00681F78">
        <w:rPr>
          <w:szCs w:val="22"/>
          <w:lang w:val="es-ES_tradnl"/>
        </w:rPr>
        <w:t>Marrakesh</w:t>
      </w:r>
      <w:proofErr w:type="spellEnd"/>
      <w:r w:rsidRPr="00681F78">
        <w:rPr>
          <w:szCs w:val="22"/>
          <w:lang w:val="es-ES_tradnl"/>
        </w:rPr>
        <w:t xml:space="preserve">, se informó al Director General que Su Majestad el Rey Mohammed VI había decidido otorgarle la condecoración </w:t>
      </w:r>
      <w:r w:rsidRPr="00681F78">
        <w:rPr>
          <w:lang w:val="es-ES_tradnl"/>
        </w:rPr>
        <w:t>del</w:t>
      </w:r>
      <w:r w:rsidRPr="00681F78">
        <w:rPr>
          <w:szCs w:val="22"/>
          <w:lang w:val="es-ES_tradnl"/>
        </w:rPr>
        <w:t xml:space="preserve"> </w:t>
      </w:r>
      <w:proofErr w:type="spellStart"/>
      <w:r w:rsidRPr="00681F78">
        <w:rPr>
          <w:szCs w:val="22"/>
          <w:lang w:val="es-ES_tradnl"/>
        </w:rPr>
        <w:t>Wissam</w:t>
      </w:r>
      <w:proofErr w:type="spellEnd"/>
      <w:r w:rsidRPr="00681F78">
        <w:rPr>
          <w:szCs w:val="22"/>
          <w:lang w:val="es-ES_tradnl"/>
        </w:rPr>
        <w:t xml:space="preserve"> Alauí con grado de comandante.  El Director General le comunicó al Presidente del Comité de Coordinación, S.E. Sr. Embajador </w:t>
      </w:r>
      <w:proofErr w:type="spellStart"/>
      <w:r w:rsidRPr="00681F78">
        <w:rPr>
          <w:szCs w:val="22"/>
          <w:lang w:val="es-ES_tradnl"/>
        </w:rPr>
        <w:t>Kwok</w:t>
      </w:r>
      <w:proofErr w:type="spellEnd"/>
      <w:r w:rsidRPr="00681F78">
        <w:rPr>
          <w:szCs w:val="22"/>
          <w:lang w:val="es-ES_tradnl"/>
        </w:rPr>
        <w:t> </w:t>
      </w:r>
      <w:proofErr w:type="spellStart"/>
      <w:r w:rsidRPr="00681F78">
        <w:rPr>
          <w:szCs w:val="22"/>
          <w:lang w:val="es-ES_tradnl"/>
        </w:rPr>
        <w:t>Fook</w:t>
      </w:r>
      <w:proofErr w:type="spellEnd"/>
      <w:r w:rsidRPr="00681F78">
        <w:rPr>
          <w:szCs w:val="22"/>
          <w:lang w:val="es-ES_tradnl"/>
        </w:rPr>
        <w:t xml:space="preserve"> </w:t>
      </w:r>
      <w:proofErr w:type="spellStart"/>
      <w:r w:rsidRPr="00681F78">
        <w:rPr>
          <w:szCs w:val="22"/>
          <w:lang w:val="es-ES_tradnl"/>
        </w:rPr>
        <w:t>Seng</w:t>
      </w:r>
      <w:proofErr w:type="spellEnd"/>
      <w:r w:rsidRPr="00681F78">
        <w:rPr>
          <w:szCs w:val="22"/>
          <w:lang w:val="es-ES_tradnl"/>
        </w:rPr>
        <w:t>, la intención de Su Majestad el Rey, y le solicitó asesoramiento en materia de procedimiento.  El Presidente propuso que se aplace la información acerca de la concesión de la condecoración al Comité de Coordinación hasta su siguiente reunión en septiembre, ya que sería imposible, desde el punto de vista logístico, convocar a dicho Comité antes de esa fecha.  El 28 de junio de 2013 el Ministro de Comunicaciones del Reino de Marruecos, S.E. Sr. </w:t>
      </w:r>
      <w:proofErr w:type="spellStart"/>
      <w:r w:rsidRPr="00681F78">
        <w:rPr>
          <w:szCs w:val="22"/>
          <w:lang w:val="es-ES_tradnl"/>
        </w:rPr>
        <w:t>Mustapha</w:t>
      </w:r>
      <w:proofErr w:type="spellEnd"/>
      <w:r w:rsidRPr="00681F78">
        <w:rPr>
          <w:szCs w:val="22"/>
          <w:lang w:val="es-ES_tradnl"/>
        </w:rPr>
        <w:t xml:space="preserve"> </w:t>
      </w:r>
      <w:proofErr w:type="spellStart"/>
      <w:r w:rsidRPr="00681F78">
        <w:rPr>
          <w:szCs w:val="22"/>
          <w:lang w:val="es-ES_tradnl"/>
        </w:rPr>
        <w:t>Khalfi</w:t>
      </w:r>
      <w:proofErr w:type="spellEnd"/>
      <w:r w:rsidRPr="00681F78">
        <w:rPr>
          <w:szCs w:val="22"/>
          <w:lang w:val="es-ES_tradnl"/>
        </w:rPr>
        <w:t>, otorgó la condecoración al Director General.</w:t>
      </w:r>
    </w:p>
    <w:p w:rsidR="00A7465F" w:rsidRPr="00681F78" w:rsidRDefault="00A7465F" w:rsidP="00044096">
      <w:pPr>
        <w:pStyle w:val="ONUMFS"/>
        <w:numPr>
          <w:ilvl w:val="0"/>
          <w:numId w:val="0"/>
        </w:numPr>
        <w:ind w:left="5533"/>
        <w:rPr>
          <w:i/>
          <w:szCs w:val="22"/>
          <w:lang w:val="es-ES_tradnl"/>
        </w:rPr>
      </w:pPr>
      <w:r w:rsidRPr="00681F78">
        <w:rPr>
          <w:i/>
          <w:szCs w:val="22"/>
          <w:lang w:val="es-ES_tradnl"/>
        </w:rPr>
        <w:t>59.</w:t>
      </w:r>
      <w:r w:rsidRPr="00681F78">
        <w:rPr>
          <w:i/>
          <w:szCs w:val="22"/>
          <w:lang w:val="es-ES_tradnl"/>
        </w:rPr>
        <w:tab/>
        <w:t>Se invita al Comité de Coordinación de la OMPI a tomar nota de la condecoración mencionada en el párrafo 58, y aprobar su aceptación por el Director General.</w:t>
      </w:r>
    </w:p>
    <w:p w:rsidR="00A7465F" w:rsidRPr="00681F78" w:rsidRDefault="00A7465F" w:rsidP="00A7465F">
      <w:pPr>
        <w:pStyle w:val="Heading4"/>
        <w:numPr>
          <w:ilvl w:val="0"/>
          <w:numId w:val="17"/>
        </w:numPr>
        <w:ind w:left="1134" w:hanging="567"/>
        <w:rPr>
          <w:i w:val="0"/>
          <w:iCs/>
          <w:szCs w:val="22"/>
          <w:lang w:val="es-ES_tradnl"/>
        </w:rPr>
      </w:pPr>
      <w:r w:rsidRPr="00681F78">
        <w:rPr>
          <w:i w:val="0"/>
          <w:iCs/>
          <w:szCs w:val="22"/>
          <w:lang w:val="es-ES_tradnl"/>
        </w:rPr>
        <w:t xml:space="preserve">Otros asuntos </w:t>
      </w:r>
      <w:r w:rsidRPr="00681F78">
        <w:rPr>
          <w:i w:val="0"/>
          <w:iCs/>
          <w:lang w:val="es-ES_tradnl"/>
        </w:rPr>
        <w:t>relacionados</w:t>
      </w:r>
      <w:r w:rsidRPr="00681F78">
        <w:rPr>
          <w:i w:val="0"/>
          <w:iCs/>
          <w:szCs w:val="22"/>
          <w:lang w:val="es-ES_tradnl"/>
        </w:rPr>
        <w:t xml:space="preserve"> con el personal</w:t>
      </w:r>
    </w:p>
    <w:p w:rsidR="00A7465F" w:rsidRPr="00681F78" w:rsidRDefault="00A7465F" w:rsidP="00044096">
      <w:pPr>
        <w:widowControl w:val="0"/>
        <w:rPr>
          <w:szCs w:val="22"/>
          <w:lang w:val="es-ES_tradnl"/>
        </w:rPr>
      </w:pPr>
    </w:p>
    <w:p w:rsidR="00A7465F" w:rsidRPr="00681F78" w:rsidRDefault="00A7465F" w:rsidP="00250E52">
      <w:pPr>
        <w:pStyle w:val="ONUMFS"/>
        <w:numPr>
          <w:ilvl w:val="0"/>
          <w:numId w:val="0"/>
        </w:numPr>
        <w:rPr>
          <w:szCs w:val="22"/>
          <w:lang w:val="es-ES_tradnl"/>
        </w:rPr>
      </w:pPr>
      <w:r w:rsidRPr="00681F78">
        <w:rPr>
          <w:szCs w:val="22"/>
          <w:lang w:val="es-ES_tradnl"/>
        </w:rPr>
        <w:t>60.</w:t>
      </w:r>
      <w:r w:rsidRPr="00681F78">
        <w:rPr>
          <w:szCs w:val="22"/>
          <w:lang w:val="es-ES_tradnl"/>
        </w:rPr>
        <w:tab/>
        <w:t>En virtud de su Resolución 67/257,</w:t>
      </w:r>
      <w:r w:rsidRPr="00681F78">
        <w:rPr>
          <w:color w:val="000000"/>
          <w:szCs w:val="22"/>
          <w:lang w:val="es-ES_tradnl"/>
        </w:rPr>
        <w:t xml:space="preserve"> la Asamblea General de las Naciones Unidas aprobó las siguientes </w:t>
      </w:r>
      <w:r w:rsidRPr="00681F78">
        <w:rPr>
          <w:szCs w:val="22"/>
          <w:lang w:val="es-ES_tradnl"/>
        </w:rPr>
        <w:t>recomendaciones</w:t>
      </w:r>
      <w:r w:rsidRPr="00681F78">
        <w:rPr>
          <w:color w:val="000000"/>
          <w:szCs w:val="22"/>
          <w:lang w:val="es-ES_tradnl"/>
        </w:rPr>
        <w:t xml:space="preserve"> de la CAPI:</w:t>
      </w:r>
    </w:p>
    <w:p w:rsidR="00A7465F" w:rsidRPr="00681F78" w:rsidRDefault="00A7465F" w:rsidP="00250E52">
      <w:pPr>
        <w:pStyle w:val="ONUMFS"/>
        <w:numPr>
          <w:ilvl w:val="0"/>
          <w:numId w:val="0"/>
        </w:numPr>
        <w:ind w:left="1134" w:hanging="567"/>
        <w:rPr>
          <w:szCs w:val="22"/>
          <w:lang w:val="es-ES_tradnl"/>
        </w:rPr>
      </w:pPr>
      <w:r w:rsidRPr="00681F78">
        <w:rPr>
          <w:szCs w:val="22"/>
          <w:lang w:val="es-ES_tradnl"/>
        </w:rPr>
        <w:t>–</w:t>
      </w:r>
      <w:r w:rsidRPr="00681F78">
        <w:rPr>
          <w:szCs w:val="22"/>
          <w:lang w:val="es-ES_tradnl"/>
        </w:rPr>
        <w:tab/>
        <w:t xml:space="preserve">aumentar la </w:t>
      </w:r>
      <w:r w:rsidRPr="00681F78">
        <w:rPr>
          <w:b/>
          <w:szCs w:val="22"/>
          <w:lang w:val="es-ES_tradnl"/>
        </w:rPr>
        <w:t xml:space="preserve">edad obligatoria de separación del servicio </w:t>
      </w:r>
      <w:r w:rsidRPr="00681F78">
        <w:rPr>
          <w:szCs w:val="22"/>
          <w:lang w:val="es-ES_tradnl"/>
        </w:rPr>
        <w:t>a 65 años para los nuevos miembros del personal de las organizaciones pertenecientes a la Caja Común de Pensiones del Personal de Naciones Unidas</w:t>
      </w:r>
      <w:r>
        <w:rPr>
          <w:szCs w:val="22"/>
          <w:lang w:val="es-ES_tradnl"/>
        </w:rPr>
        <w:t xml:space="preserve">, </w:t>
      </w:r>
      <w:r w:rsidRPr="00681F78">
        <w:rPr>
          <w:szCs w:val="22"/>
          <w:lang w:val="es-ES_tradnl"/>
        </w:rPr>
        <w:t>a partir del 1º de enero de 2014 a más tardar;</w:t>
      </w:r>
    </w:p>
    <w:p w:rsidR="00A7465F" w:rsidRPr="00681F78" w:rsidRDefault="00A7465F" w:rsidP="00A7465F">
      <w:pPr>
        <w:pStyle w:val="ONUMFS"/>
        <w:numPr>
          <w:ilvl w:val="0"/>
          <w:numId w:val="18"/>
        </w:numPr>
        <w:ind w:left="1134" w:hanging="567"/>
        <w:rPr>
          <w:szCs w:val="22"/>
          <w:lang w:val="es-ES_tradnl"/>
        </w:rPr>
      </w:pPr>
      <w:r w:rsidRPr="00681F78">
        <w:rPr>
          <w:szCs w:val="22"/>
          <w:lang w:val="es-ES_tradnl"/>
        </w:rPr>
        <w:t xml:space="preserve">adoptar la </w:t>
      </w:r>
      <w:r w:rsidRPr="00681F78">
        <w:rPr>
          <w:b/>
          <w:szCs w:val="22"/>
          <w:lang w:val="es-ES_tradnl"/>
        </w:rPr>
        <w:t xml:space="preserve">versión revisada de las Normas de conducta de la administración pública internacional, </w:t>
      </w:r>
      <w:r w:rsidRPr="00681F78">
        <w:rPr>
          <w:szCs w:val="22"/>
          <w:lang w:val="es-ES_tradnl"/>
        </w:rPr>
        <w:t>con vigor a partir del 1º de enero de 2013;  y</w:t>
      </w:r>
    </w:p>
    <w:p w:rsidR="00A7465F" w:rsidRPr="00681F78" w:rsidRDefault="00A7465F" w:rsidP="00A7465F">
      <w:pPr>
        <w:pStyle w:val="ONUMFS"/>
        <w:numPr>
          <w:ilvl w:val="0"/>
          <w:numId w:val="18"/>
        </w:numPr>
        <w:ind w:left="1134" w:hanging="567"/>
        <w:rPr>
          <w:szCs w:val="22"/>
          <w:lang w:val="es-ES_tradnl"/>
        </w:rPr>
      </w:pPr>
      <w:r w:rsidRPr="00681F78">
        <w:rPr>
          <w:szCs w:val="22"/>
          <w:lang w:val="es-ES_tradnl"/>
        </w:rPr>
        <w:t>enmendar</w:t>
      </w:r>
      <w:r w:rsidRPr="00681F78">
        <w:rPr>
          <w:color w:val="000000"/>
          <w:szCs w:val="22"/>
          <w:lang w:val="es-ES_tradnl"/>
        </w:rPr>
        <w:t xml:space="preserve"> la </w:t>
      </w:r>
      <w:r w:rsidRPr="00681F78">
        <w:rPr>
          <w:b/>
          <w:color w:val="000000"/>
          <w:szCs w:val="22"/>
          <w:lang w:val="es-ES_tradnl"/>
        </w:rPr>
        <w:t>cuantía de los subsidios de educación</w:t>
      </w:r>
      <w:r w:rsidRPr="00681F78">
        <w:rPr>
          <w:color w:val="000000"/>
          <w:szCs w:val="22"/>
          <w:lang w:val="es-ES_tradnl"/>
        </w:rPr>
        <w:t xml:space="preserve">, a partir del </w:t>
      </w:r>
      <w:r w:rsidRPr="00681F78">
        <w:rPr>
          <w:szCs w:val="22"/>
          <w:lang w:val="es-ES_tradnl"/>
        </w:rPr>
        <w:t>año</w:t>
      </w:r>
      <w:r w:rsidRPr="00681F78">
        <w:rPr>
          <w:color w:val="000000"/>
          <w:szCs w:val="22"/>
          <w:lang w:val="es-ES_tradnl"/>
        </w:rPr>
        <w:t xml:space="preserve"> escolar en curso el 1º de enero de 2013.</w:t>
      </w:r>
    </w:p>
    <w:p w:rsidR="00A7465F" w:rsidRPr="00681F78" w:rsidRDefault="00A7465F" w:rsidP="00044096">
      <w:pPr>
        <w:pStyle w:val="ONUMFS"/>
        <w:numPr>
          <w:ilvl w:val="0"/>
          <w:numId w:val="0"/>
        </w:numPr>
        <w:ind w:left="5533"/>
        <w:rPr>
          <w:i/>
          <w:szCs w:val="22"/>
          <w:lang w:val="es-ES_tradnl"/>
        </w:rPr>
      </w:pPr>
      <w:r w:rsidRPr="00681F78">
        <w:rPr>
          <w:i/>
          <w:szCs w:val="22"/>
          <w:lang w:val="es-ES_tradnl"/>
        </w:rPr>
        <w:t>61.</w:t>
      </w:r>
      <w:r w:rsidRPr="00681F78">
        <w:rPr>
          <w:i/>
          <w:szCs w:val="22"/>
          <w:lang w:val="es-ES_tradnl"/>
        </w:rPr>
        <w:tab/>
        <w:t>Por consiguiente, se invita al Comité de Coordinación a:</w:t>
      </w:r>
    </w:p>
    <w:p w:rsidR="00A7465F" w:rsidRPr="00681F78" w:rsidRDefault="00A7465F" w:rsidP="0081294F">
      <w:pPr>
        <w:pStyle w:val="ONUMFS"/>
        <w:numPr>
          <w:ilvl w:val="0"/>
          <w:numId w:val="0"/>
        </w:numPr>
        <w:tabs>
          <w:tab w:val="left" w:pos="6237"/>
        </w:tabs>
        <w:ind w:left="5533" w:hanging="4"/>
        <w:rPr>
          <w:b/>
          <w:i/>
          <w:lang w:val="es-ES_tradnl"/>
        </w:rPr>
      </w:pPr>
      <w:r w:rsidRPr="00681F78">
        <w:rPr>
          <w:i/>
          <w:lang w:val="es-ES_tradnl"/>
        </w:rPr>
        <w:tab/>
      </w:r>
      <w:r w:rsidRPr="00681F78">
        <w:rPr>
          <w:i/>
          <w:lang w:val="es-ES_tradnl"/>
        </w:rPr>
        <w:tab/>
        <w:t>i)</w:t>
      </w:r>
      <w:r w:rsidRPr="00681F78">
        <w:rPr>
          <w:i/>
          <w:lang w:val="es-ES_tradnl"/>
        </w:rPr>
        <w:tab/>
        <w:t>aprobar las enmiendas al Artículo 9.10 del Estatuto y Reglamento del Personal, “Edad de la separación del servicio”, con vigor a partir del 1º de enero de 2014:</w:t>
      </w:r>
    </w:p>
    <w:p w:rsidR="00A7465F" w:rsidRPr="00681F78" w:rsidRDefault="00A7465F" w:rsidP="0081294F">
      <w:pPr>
        <w:pStyle w:val="ONUMFS"/>
        <w:numPr>
          <w:ilvl w:val="0"/>
          <w:numId w:val="0"/>
        </w:numPr>
        <w:tabs>
          <w:tab w:val="left" w:pos="6237"/>
        </w:tabs>
        <w:ind w:left="5533" w:hanging="4"/>
        <w:rPr>
          <w:b/>
          <w:i/>
          <w:lang w:val="es-ES_tradnl"/>
        </w:rPr>
      </w:pPr>
      <w:r w:rsidRPr="00681F78">
        <w:rPr>
          <w:i/>
          <w:lang w:val="es-ES_tradnl"/>
        </w:rPr>
        <w:tab/>
      </w:r>
      <w:r w:rsidRPr="00681F78">
        <w:rPr>
          <w:i/>
          <w:lang w:val="es-ES_tradnl"/>
        </w:rPr>
        <w:tab/>
        <w:t>ii)</w:t>
      </w:r>
      <w:r w:rsidRPr="00681F78">
        <w:rPr>
          <w:i/>
          <w:lang w:val="es-ES_tradnl"/>
        </w:rPr>
        <w:tab/>
        <w:t>adoptar las nuevas “Normas de conducta de la administración pública internacional”, con vigor a partir del 1º de enero de 2014, y aprobar la enmienda correspondiente del Artículo 1.5, “Conducta”, del Estatuto y Reglamento del Personal;</w:t>
      </w:r>
    </w:p>
    <w:p w:rsidR="00A7465F" w:rsidRPr="00681F78" w:rsidRDefault="00A7465F" w:rsidP="00421BBE">
      <w:pPr>
        <w:pStyle w:val="ONUMFS"/>
        <w:numPr>
          <w:ilvl w:val="0"/>
          <w:numId w:val="0"/>
        </w:numPr>
        <w:tabs>
          <w:tab w:val="left" w:pos="6237"/>
        </w:tabs>
        <w:ind w:left="5533" w:hanging="4"/>
        <w:rPr>
          <w:b/>
          <w:i/>
          <w:lang w:val="es-ES_tradnl"/>
        </w:rPr>
      </w:pPr>
      <w:r w:rsidRPr="00681F78">
        <w:rPr>
          <w:i/>
          <w:lang w:val="es-ES_tradnl"/>
        </w:rPr>
        <w:tab/>
      </w:r>
      <w:r w:rsidRPr="00681F78">
        <w:rPr>
          <w:i/>
          <w:lang w:val="es-ES_tradnl"/>
        </w:rPr>
        <w:tab/>
        <w:t>iii)</w:t>
      </w:r>
      <w:r w:rsidRPr="00681F78">
        <w:rPr>
          <w:i/>
          <w:lang w:val="es-ES_tradnl"/>
        </w:rPr>
        <w:tab/>
        <w:t>tomar nota de las enmiendas al Anexo II del</w:t>
      </w:r>
      <w:r w:rsidRPr="00681F78">
        <w:rPr>
          <w:b/>
          <w:i/>
          <w:lang w:val="es-ES_tradnl"/>
        </w:rPr>
        <w:t xml:space="preserve"> </w:t>
      </w:r>
      <w:r w:rsidRPr="00681F78">
        <w:rPr>
          <w:i/>
          <w:lang w:val="es-ES_tradnl"/>
        </w:rPr>
        <w:t xml:space="preserve">Estatuto y Reglamento del Personal, Artículo </w:t>
      </w:r>
      <w:proofErr w:type="spellStart"/>
      <w:r w:rsidRPr="00681F78">
        <w:rPr>
          <w:i/>
          <w:lang w:val="es-ES_tradnl"/>
        </w:rPr>
        <w:t>l.f</w:t>
      </w:r>
      <w:proofErr w:type="spellEnd"/>
      <w:r w:rsidRPr="00681F78">
        <w:rPr>
          <w:i/>
          <w:lang w:val="es-ES_tradnl"/>
        </w:rPr>
        <w:t xml:space="preserve">), </w:t>
      </w:r>
      <w:r w:rsidRPr="00681F78">
        <w:rPr>
          <w:i/>
          <w:lang w:val="es-ES_tradnl"/>
        </w:rPr>
        <w:lastRenderedPageBreak/>
        <w:t>con los montos aplicables para los subsidios de educación, con vigor a partir del año escolar en curso al 1º de enero de 2013.</w:t>
      </w:r>
    </w:p>
    <w:p w:rsidR="00A7465F" w:rsidRPr="00681F78" w:rsidRDefault="00A7465F" w:rsidP="00044096">
      <w:pPr>
        <w:pStyle w:val="ONUMFS"/>
        <w:numPr>
          <w:ilvl w:val="0"/>
          <w:numId w:val="0"/>
        </w:numPr>
        <w:rPr>
          <w:b/>
          <w:bCs/>
          <w:szCs w:val="22"/>
          <w:lang w:val="es-ES_tradnl"/>
        </w:rPr>
      </w:pPr>
      <w:r w:rsidRPr="00681F78">
        <w:rPr>
          <w:b/>
          <w:bCs/>
          <w:szCs w:val="22"/>
          <w:lang w:val="es-ES_tradnl"/>
        </w:rPr>
        <w:t>Remuneración pensionable</w:t>
      </w:r>
    </w:p>
    <w:p w:rsidR="00A7465F" w:rsidRPr="00681F78" w:rsidRDefault="00A7465F" w:rsidP="00250E52">
      <w:pPr>
        <w:pStyle w:val="ONUMFS"/>
        <w:numPr>
          <w:ilvl w:val="0"/>
          <w:numId w:val="0"/>
        </w:numPr>
        <w:rPr>
          <w:szCs w:val="22"/>
          <w:lang w:val="es-ES_tradnl"/>
        </w:rPr>
      </w:pPr>
      <w:r w:rsidRPr="00681F78">
        <w:rPr>
          <w:szCs w:val="22"/>
          <w:lang w:val="es-ES_tradnl"/>
        </w:rPr>
        <w:t>62.</w:t>
      </w:r>
      <w:r w:rsidRPr="00681F78">
        <w:rPr>
          <w:szCs w:val="22"/>
          <w:lang w:val="es-ES_tradnl"/>
        </w:rPr>
        <w:tab/>
        <w:t>La CAPI modificó el multiplicador del ajuste por lugar de destino en Nueva York, lo que dio lugar a un aumento del 1.9% en la remuneración neta del personal de Nueva York perteneciente a las categorías profesional y superior.  De conformidad con el Artículo 5</w:t>
      </w:r>
      <w:r>
        <w:rPr>
          <w:szCs w:val="22"/>
          <w:lang w:val="es-ES_tradnl"/>
        </w:rPr>
        <w:t xml:space="preserve">4.b) del Reglamento del </w:t>
      </w:r>
      <w:r w:rsidRPr="00C16E00">
        <w:rPr>
          <w:szCs w:val="22"/>
          <w:lang w:val="es-ES_tradnl"/>
        </w:rPr>
        <w:t>Comité Mixto de Pensiones del Personal de Naciones Unidas</w:t>
      </w:r>
      <w:r w:rsidRPr="00681F78">
        <w:rPr>
          <w:szCs w:val="22"/>
          <w:lang w:val="es-ES_tradnl"/>
        </w:rPr>
        <w:t xml:space="preserve">, se ha ajustado en el mismo porcentaje la remuneración pensionable del personal de las categorías profesional y superior.  Se han enmendado en consecuencia las escalas de sueldos consignadas en el Artículo </w:t>
      </w:r>
      <w:proofErr w:type="spellStart"/>
      <w:r w:rsidRPr="00681F78">
        <w:rPr>
          <w:szCs w:val="22"/>
          <w:lang w:val="es-ES_tradnl"/>
        </w:rPr>
        <w:t>I.a</w:t>
      </w:r>
      <w:proofErr w:type="spellEnd"/>
      <w:r w:rsidRPr="00681F78">
        <w:rPr>
          <w:szCs w:val="22"/>
          <w:lang w:val="es-ES_tradnl"/>
        </w:rPr>
        <w:t>), b) y c) del Anexo II del Estatuto y Reglamento de Personal, con vigor a partir del 1º de febrero de 2013.</w:t>
      </w:r>
    </w:p>
    <w:p w:rsidR="00A7465F" w:rsidRPr="00681F78" w:rsidRDefault="00A7465F" w:rsidP="00044096">
      <w:pPr>
        <w:pStyle w:val="ONUMFS"/>
        <w:numPr>
          <w:ilvl w:val="0"/>
          <w:numId w:val="0"/>
        </w:numPr>
        <w:rPr>
          <w:b/>
          <w:bCs/>
          <w:szCs w:val="22"/>
          <w:lang w:val="es-ES_tradnl"/>
        </w:rPr>
      </w:pPr>
      <w:r w:rsidRPr="00681F78">
        <w:rPr>
          <w:b/>
          <w:bCs/>
          <w:szCs w:val="22"/>
          <w:lang w:val="es-ES_tradnl"/>
        </w:rPr>
        <w:t>Enmiendas propuestas al Estatuto y Reglamento de Personal</w:t>
      </w:r>
    </w:p>
    <w:p w:rsidR="00A7465F" w:rsidRPr="00681F78" w:rsidRDefault="00A7465F" w:rsidP="00250E52">
      <w:pPr>
        <w:pStyle w:val="ONUMFS"/>
        <w:numPr>
          <w:ilvl w:val="0"/>
          <w:numId w:val="0"/>
        </w:numPr>
        <w:rPr>
          <w:color w:val="000000"/>
          <w:szCs w:val="22"/>
          <w:lang w:val="es-ES_tradnl"/>
        </w:rPr>
      </w:pPr>
      <w:r w:rsidRPr="00681F78">
        <w:rPr>
          <w:color w:val="000000"/>
          <w:szCs w:val="22"/>
          <w:lang w:val="es-ES_tradnl"/>
        </w:rPr>
        <w:t>63.</w:t>
      </w:r>
      <w:r w:rsidRPr="00681F78">
        <w:rPr>
          <w:color w:val="000000"/>
          <w:szCs w:val="22"/>
          <w:lang w:val="es-ES_tradnl"/>
        </w:rPr>
        <w:tab/>
        <w:t xml:space="preserve">Se someten a la consideración del Comité de Coordinación de la OMPI algunas otras enmiendas al Estatuto y Reglamento de Personal de la OMPI.  </w:t>
      </w:r>
      <w:r w:rsidRPr="00681F78">
        <w:rPr>
          <w:i/>
          <w:color w:val="000000"/>
          <w:szCs w:val="22"/>
          <w:lang w:val="es-ES_tradnl"/>
        </w:rPr>
        <w:t xml:space="preserve">Todas las enmiendas propuestas, </w:t>
      </w:r>
      <w:r w:rsidRPr="00681F78">
        <w:rPr>
          <w:szCs w:val="22"/>
          <w:lang w:val="es-ES_tradnl"/>
        </w:rPr>
        <w:t>con</w:t>
      </w:r>
      <w:r w:rsidRPr="00681F78">
        <w:rPr>
          <w:i/>
          <w:color w:val="000000"/>
          <w:szCs w:val="22"/>
          <w:lang w:val="es-ES_tradnl"/>
        </w:rPr>
        <w:t xml:space="preserve"> inclusión de las que se indican supra, están contenidas en el documento titulado “Revisión del Estatuto y Reglamento de Personal” </w:t>
      </w:r>
      <w:r w:rsidRPr="00681F78">
        <w:rPr>
          <w:color w:val="000000"/>
          <w:szCs w:val="22"/>
          <w:lang w:val="es-ES_tradnl"/>
        </w:rPr>
        <w:t>(WO/CC/67/3).</w:t>
      </w:r>
    </w:p>
    <w:p w:rsidR="00A7465F" w:rsidRPr="00681F78" w:rsidRDefault="00A7465F" w:rsidP="00044096">
      <w:pPr>
        <w:pStyle w:val="ONUMFS"/>
        <w:numPr>
          <w:ilvl w:val="0"/>
          <w:numId w:val="0"/>
        </w:numPr>
        <w:rPr>
          <w:b/>
          <w:bCs/>
          <w:szCs w:val="22"/>
          <w:lang w:val="es-ES_tradnl"/>
        </w:rPr>
      </w:pPr>
      <w:r w:rsidRPr="00681F78">
        <w:rPr>
          <w:b/>
          <w:bCs/>
          <w:szCs w:val="22"/>
          <w:lang w:val="es-ES_tradnl"/>
        </w:rPr>
        <w:t>Informe de la CAPI</w:t>
      </w:r>
    </w:p>
    <w:p w:rsidR="00A7465F" w:rsidRPr="00681F78" w:rsidRDefault="00A7465F" w:rsidP="00250E52">
      <w:pPr>
        <w:pStyle w:val="ONUMFS"/>
        <w:numPr>
          <w:ilvl w:val="0"/>
          <w:numId w:val="0"/>
        </w:numPr>
        <w:rPr>
          <w:szCs w:val="22"/>
          <w:lang w:val="es-ES_tradnl"/>
        </w:rPr>
      </w:pPr>
      <w:r w:rsidRPr="00681F78">
        <w:rPr>
          <w:szCs w:val="22"/>
          <w:lang w:val="es-ES_tradnl"/>
        </w:rPr>
        <w:t>64.</w:t>
      </w:r>
      <w:r w:rsidRPr="00681F78">
        <w:rPr>
          <w:szCs w:val="22"/>
          <w:lang w:val="es-ES_tradnl"/>
        </w:rPr>
        <w:tab/>
        <w:t xml:space="preserve">De conformidad con el Artículo 17 del Estatuto de la CAPI, se señala a la atención de los Estados Miembros el informe de dicha Comisión presentado al sexagésimo séptimo período de sesiones de la Asamblea General de las Naciones Unidas en 2013 (documento A/67/30 de Naciones Unidas).  Este documento puede consultarse en el sitio Internet de la CAPI: </w:t>
      </w:r>
      <w:hyperlink r:id="rId13" w:history="1">
        <w:r w:rsidRPr="00681F78">
          <w:rPr>
            <w:szCs w:val="22"/>
            <w:lang w:val="es-ES_tradnl"/>
          </w:rPr>
          <w:t>www.icsc.un.org</w:t>
        </w:r>
      </w:hyperlink>
      <w:r w:rsidRPr="00681F78">
        <w:rPr>
          <w:szCs w:val="22"/>
          <w:lang w:val="es-ES_tradnl"/>
        </w:rPr>
        <w:t>.</w:t>
      </w:r>
    </w:p>
    <w:p w:rsidR="00A7465F" w:rsidRPr="00681F78" w:rsidRDefault="00A7465F" w:rsidP="00044096">
      <w:pPr>
        <w:pStyle w:val="ONUMFS"/>
        <w:numPr>
          <w:ilvl w:val="0"/>
          <w:numId w:val="0"/>
        </w:numPr>
        <w:rPr>
          <w:b/>
          <w:bCs/>
          <w:szCs w:val="22"/>
          <w:lang w:val="es-ES_tradnl"/>
        </w:rPr>
      </w:pPr>
      <w:r w:rsidRPr="00C16E00">
        <w:rPr>
          <w:b/>
          <w:bCs/>
          <w:szCs w:val="22"/>
          <w:lang w:val="es-ES_tradnl"/>
        </w:rPr>
        <w:t>Comité Mixto de Pensiones del Personal de Naciones Unidas</w:t>
      </w:r>
    </w:p>
    <w:p w:rsidR="00A7465F" w:rsidRPr="00681F78" w:rsidRDefault="00A7465F" w:rsidP="0081294F">
      <w:pPr>
        <w:pStyle w:val="ONUMFS"/>
        <w:numPr>
          <w:ilvl w:val="0"/>
          <w:numId w:val="0"/>
        </w:numPr>
        <w:rPr>
          <w:szCs w:val="22"/>
          <w:lang w:val="es-ES_tradnl"/>
        </w:rPr>
      </w:pPr>
      <w:r w:rsidRPr="00681F78">
        <w:rPr>
          <w:szCs w:val="22"/>
          <w:lang w:val="es-ES_tradnl"/>
        </w:rPr>
        <w:t>65.</w:t>
      </w:r>
      <w:r w:rsidRPr="00681F78">
        <w:rPr>
          <w:szCs w:val="22"/>
          <w:lang w:val="es-ES_tradnl"/>
        </w:rPr>
        <w:tab/>
        <w:t>A tenor de lo dispuesto en el Artículo 14.a) de su Reglamento, el UNJSPB presentará un informe a la Asamblea General de las Naciones Unidas y sus organizaciones miembros, por lo menos una vez cada dos años.  El informe de 2012 fue presentado por el Comité del UNJSPB a la Asamblea General de las Naciones Unidas en su sexagésimo séptimo período de sesiones, celebrado en 2012 (documento A/66/267 de Naciones Unidas).  Puesto que dicho informe fue incluido en la documentación del mencionado periodo de sesiones de la Asamblea General de las Naciones Unidas, la Oficina Internacional no lo reproduce.  El informe puede consultarse en</w:t>
      </w:r>
      <w:proofErr w:type="gramStart"/>
      <w:r w:rsidRPr="00681F78">
        <w:rPr>
          <w:szCs w:val="22"/>
          <w:lang w:val="es-ES_tradnl"/>
        </w:rPr>
        <w:t>:  http</w:t>
      </w:r>
      <w:proofErr w:type="gramEnd"/>
      <w:r w:rsidRPr="00681F78">
        <w:rPr>
          <w:szCs w:val="22"/>
          <w:lang w:val="es-ES_tradnl"/>
        </w:rPr>
        <w:t>://www.un.org/en/documents.</w:t>
      </w:r>
    </w:p>
    <w:p w:rsidR="00A7465F" w:rsidRPr="00681F78" w:rsidRDefault="00A7465F" w:rsidP="0081294F">
      <w:pPr>
        <w:pStyle w:val="ONUMFS"/>
        <w:numPr>
          <w:ilvl w:val="0"/>
          <w:numId w:val="0"/>
        </w:numPr>
        <w:ind w:left="5533"/>
        <w:rPr>
          <w:i/>
          <w:szCs w:val="22"/>
          <w:lang w:val="es-ES_tradnl"/>
        </w:rPr>
      </w:pPr>
      <w:r w:rsidRPr="00681F78">
        <w:rPr>
          <w:i/>
          <w:szCs w:val="22"/>
          <w:lang w:val="es-ES_tradnl"/>
        </w:rPr>
        <w:t>66.</w:t>
      </w:r>
      <w:r w:rsidRPr="00681F78">
        <w:rPr>
          <w:i/>
          <w:szCs w:val="22"/>
          <w:lang w:val="es-ES_tradnl"/>
        </w:rPr>
        <w:tab/>
        <w:t>Se invita al Comité de Coordinación de la OMPI a tomar nota de la información contenida en los párrafos 62 a 65 supra.</w:t>
      </w:r>
    </w:p>
    <w:p w:rsidR="00A7465F" w:rsidRPr="00681F78" w:rsidRDefault="00A7465F" w:rsidP="00421BBE">
      <w:pPr>
        <w:pStyle w:val="Heading1"/>
        <w:keepNext w:val="0"/>
        <w:rPr>
          <w:lang w:val="es-ES_tradnl"/>
        </w:rPr>
      </w:pPr>
      <w:r>
        <w:rPr>
          <w:lang w:val="es-ES_tradnl"/>
        </w:rPr>
        <w:br/>
      </w:r>
      <w:r w:rsidRPr="00681F78">
        <w:rPr>
          <w:lang w:val="es-ES_tradnl"/>
        </w:rPr>
        <w:t>V.</w:t>
      </w:r>
      <w:r w:rsidRPr="00681F78">
        <w:rPr>
          <w:lang w:val="es-ES_tradnl"/>
        </w:rPr>
        <w:tab/>
        <w:t>PERSPECTIVAS PARA 2014</w:t>
      </w:r>
    </w:p>
    <w:p w:rsidR="00A7465F" w:rsidRPr="00681F78" w:rsidRDefault="00A7465F" w:rsidP="00421BBE">
      <w:pPr>
        <w:pStyle w:val="Heading4"/>
        <w:keepNext w:val="0"/>
        <w:rPr>
          <w:i w:val="0"/>
          <w:iCs/>
          <w:lang w:val="es-ES_tradnl"/>
        </w:rPr>
      </w:pPr>
      <w:r w:rsidRPr="00681F78">
        <w:rPr>
          <w:i w:val="0"/>
          <w:iCs/>
          <w:lang w:val="es-ES_tradnl"/>
        </w:rPr>
        <w:tab/>
        <w:t>a)</w:t>
      </w:r>
      <w:r w:rsidRPr="00681F78">
        <w:rPr>
          <w:i w:val="0"/>
          <w:iCs/>
          <w:lang w:val="es-ES_tradnl"/>
        </w:rPr>
        <w:tab/>
        <w:t xml:space="preserve">Aplicación de la Estrategia de recursos humanos </w:t>
      </w:r>
    </w:p>
    <w:p w:rsidR="00A7465F" w:rsidRPr="00681F78" w:rsidRDefault="00A7465F" w:rsidP="00421BBE">
      <w:pPr>
        <w:widowControl w:val="0"/>
        <w:rPr>
          <w:szCs w:val="22"/>
          <w:lang w:val="es-ES_tradnl"/>
        </w:rPr>
      </w:pPr>
    </w:p>
    <w:p w:rsidR="00A7465F" w:rsidRPr="00681F78" w:rsidRDefault="00A7465F" w:rsidP="00421BBE">
      <w:pPr>
        <w:pStyle w:val="ONUMFS"/>
        <w:numPr>
          <w:ilvl w:val="0"/>
          <w:numId w:val="0"/>
        </w:numPr>
        <w:rPr>
          <w:szCs w:val="22"/>
          <w:lang w:val="es-ES_tradnl"/>
        </w:rPr>
      </w:pPr>
      <w:r w:rsidRPr="00681F78">
        <w:rPr>
          <w:szCs w:val="22"/>
          <w:lang w:val="es-ES_tradnl"/>
        </w:rPr>
        <w:t>67.</w:t>
      </w:r>
      <w:r w:rsidRPr="00681F78">
        <w:rPr>
          <w:szCs w:val="22"/>
          <w:lang w:val="es-ES_tradnl"/>
        </w:rPr>
        <w:tab/>
        <w:t>En 2014, una de las principales esferas de actividad del Departamento de Gestión de Recursos Humanos será la aplicación de la Estrategia de recursos humanos.  El personal es la principal riqueza de la OMPI.  Su contribución, dedicación, creatividad y capacidad de innovación figuran entre los factores determinantes del éxito de la Organización.</w:t>
      </w:r>
    </w:p>
    <w:p w:rsidR="00A7465F" w:rsidRPr="00681F78" w:rsidRDefault="00A7465F" w:rsidP="00250E52">
      <w:pPr>
        <w:pStyle w:val="ONUMFS"/>
        <w:numPr>
          <w:ilvl w:val="0"/>
          <w:numId w:val="0"/>
        </w:numPr>
        <w:rPr>
          <w:szCs w:val="22"/>
          <w:lang w:val="es-ES_tradnl"/>
        </w:rPr>
      </w:pPr>
      <w:r w:rsidRPr="00681F78">
        <w:rPr>
          <w:szCs w:val="22"/>
          <w:lang w:val="es-ES_tradnl"/>
        </w:rPr>
        <w:lastRenderedPageBreak/>
        <w:t>68.</w:t>
      </w:r>
      <w:r w:rsidRPr="00681F78">
        <w:rPr>
          <w:szCs w:val="22"/>
          <w:lang w:val="es-ES_tradnl"/>
        </w:rPr>
        <w:tab/>
        <w:t>Se introducirán ajustes en el personal, en consonancia con los progresos logrados en la automatización de los procedimientos de presentación de solicitudes de patentes y la ampliación de los sistemas de Madrid y la Haya.  Es preciso introducir ajustes en relación con la capacidad lingüística, y reforzar las capacidades en materia de TIC.</w:t>
      </w:r>
    </w:p>
    <w:p w:rsidR="00A7465F" w:rsidRPr="00681F78" w:rsidRDefault="00A7465F" w:rsidP="00250E52">
      <w:pPr>
        <w:pStyle w:val="ONUMFS"/>
        <w:numPr>
          <w:ilvl w:val="0"/>
          <w:numId w:val="0"/>
        </w:numPr>
        <w:rPr>
          <w:szCs w:val="22"/>
          <w:lang w:val="es-ES_tradnl"/>
        </w:rPr>
      </w:pPr>
      <w:r w:rsidRPr="00681F78">
        <w:rPr>
          <w:szCs w:val="22"/>
          <w:lang w:val="es-ES_tradnl"/>
        </w:rPr>
        <w:t>69.</w:t>
      </w:r>
      <w:r w:rsidRPr="00681F78">
        <w:rPr>
          <w:szCs w:val="22"/>
          <w:lang w:val="es-ES_tradnl"/>
        </w:rPr>
        <w:tab/>
        <w:t>Se debería aumentar gradualmente la proporción de contratos flexibles.  A tales efectos, se recurrirá con mayor frecuencia al personal de agencias para atender las necesidades de dotación de personal, para evitar que se vuelva a caer en la inquietante situación de las personas con contratos de corta duración que trabajaron durante muchos años.</w:t>
      </w:r>
    </w:p>
    <w:p w:rsidR="00A7465F" w:rsidRPr="00681F78" w:rsidRDefault="00A7465F" w:rsidP="00250E52">
      <w:pPr>
        <w:pStyle w:val="ONUMFS"/>
        <w:numPr>
          <w:ilvl w:val="0"/>
          <w:numId w:val="0"/>
        </w:numPr>
        <w:rPr>
          <w:szCs w:val="22"/>
          <w:lang w:val="es-ES_tradnl"/>
        </w:rPr>
      </w:pPr>
      <w:r w:rsidRPr="00681F78">
        <w:rPr>
          <w:szCs w:val="22"/>
          <w:lang w:val="es-ES_tradnl"/>
        </w:rPr>
        <w:t>70.</w:t>
      </w:r>
      <w:r w:rsidRPr="00681F78">
        <w:rPr>
          <w:szCs w:val="22"/>
          <w:lang w:val="es-ES_tradnl"/>
        </w:rPr>
        <w:tab/>
        <w:t>En la estrategia de formación se dejará constancia de la necesidad de realinear las capacidades.</w:t>
      </w:r>
    </w:p>
    <w:p w:rsidR="00A7465F" w:rsidRPr="00681F78" w:rsidRDefault="00A7465F" w:rsidP="00250E52">
      <w:pPr>
        <w:pStyle w:val="ONUMFS"/>
        <w:numPr>
          <w:ilvl w:val="0"/>
          <w:numId w:val="0"/>
        </w:numPr>
        <w:rPr>
          <w:szCs w:val="22"/>
          <w:lang w:val="es-ES_tradnl"/>
        </w:rPr>
      </w:pPr>
      <w:r w:rsidRPr="00681F78">
        <w:rPr>
          <w:szCs w:val="22"/>
          <w:lang w:val="es-ES_tradnl"/>
        </w:rPr>
        <w:t>71.</w:t>
      </w:r>
      <w:r w:rsidRPr="00681F78">
        <w:rPr>
          <w:szCs w:val="22"/>
          <w:lang w:val="es-ES_tradnl"/>
        </w:rPr>
        <w:tab/>
        <w:t>Se están planificando e integrando los recursos humanos con la gestión por resultados, y en 2014 se dispondrá de los resultados de esas actividades.</w:t>
      </w:r>
    </w:p>
    <w:p w:rsidR="00A7465F" w:rsidRPr="00681F78" w:rsidRDefault="00A7465F" w:rsidP="00250E52">
      <w:pPr>
        <w:widowControl w:val="0"/>
        <w:rPr>
          <w:szCs w:val="22"/>
          <w:lang w:val="es-ES_tradnl"/>
        </w:rPr>
      </w:pPr>
      <w:r w:rsidRPr="00681F78">
        <w:rPr>
          <w:szCs w:val="22"/>
          <w:lang w:val="es-ES_tradnl"/>
        </w:rPr>
        <w:t>72.</w:t>
      </w:r>
      <w:r w:rsidRPr="00681F78">
        <w:rPr>
          <w:szCs w:val="22"/>
          <w:lang w:val="es-ES_tradnl"/>
        </w:rPr>
        <w:tab/>
        <w:t>Se le seguirá prestando especial atención a la gestión del desempeño, con inclusión de una política sobre reconocimiento y recompensa.</w:t>
      </w:r>
    </w:p>
    <w:p w:rsidR="00A7465F" w:rsidRPr="00681F78" w:rsidRDefault="00A7465F" w:rsidP="00250E52">
      <w:pPr>
        <w:widowControl w:val="0"/>
        <w:rPr>
          <w:szCs w:val="22"/>
          <w:lang w:val="es-ES_tradnl"/>
        </w:rPr>
      </w:pPr>
    </w:p>
    <w:p w:rsidR="00A7465F" w:rsidRPr="00681F78" w:rsidRDefault="00A7465F" w:rsidP="00250E52">
      <w:pPr>
        <w:pStyle w:val="ONUMFS"/>
        <w:numPr>
          <w:ilvl w:val="0"/>
          <w:numId w:val="0"/>
        </w:numPr>
        <w:rPr>
          <w:szCs w:val="22"/>
          <w:lang w:val="es-ES_tradnl"/>
        </w:rPr>
      </w:pPr>
      <w:r w:rsidRPr="00681F78">
        <w:rPr>
          <w:szCs w:val="22"/>
          <w:lang w:val="es-ES_tradnl"/>
        </w:rPr>
        <w:t>73.</w:t>
      </w:r>
      <w:r w:rsidRPr="00681F78">
        <w:rPr>
          <w:szCs w:val="22"/>
          <w:lang w:val="es-ES_tradnl"/>
        </w:rPr>
        <w:tab/>
        <w:t>Una gran aspiración del personal es contar con oportunidades de desarrollo profesional.  En este sentido, se facilitará tanto el desplazamiento lateral, para propiciar un mayor desarrollo de aptitudes y un aprendizaje más amplio, como la progresión profesional ascendente.  En lo que atañe a este último aspecto, se ofrecerán oportunidades mediante contratación interna y, en menor grado, mediante reclasificación de puestos.</w:t>
      </w:r>
    </w:p>
    <w:p w:rsidR="00A7465F" w:rsidRPr="00681F78" w:rsidRDefault="00A7465F" w:rsidP="0081294F">
      <w:pPr>
        <w:pStyle w:val="Heading4"/>
        <w:ind w:left="1134" w:hanging="567"/>
        <w:rPr>
          <w:i w:val="0"/>
          <w:iCs/>
          <w:szCs w:val="22"/>
          <w:lang w:val="es-ES_tradnl"/>
        </w:rPr>
      </w:pPr>
      <w:r w:rsidRPr="00681F78">
        <w:rPr>
          <w:i w:val="0"/>
          <w:iCs/>
          <w:szCs w:val="22"/>
          <w:lang w:val="es-ES_tradnl"/>
        </w:rPr>
        <w:t>b)</w:t>
      </w:r>
      <w:r w:rsidRPr="00681F78">
        <w:rPr>
          <w:i w:val="0"/>
          <w:iCs/>
          <w:szCs w:val="22"/>
          <w:lang w:val="es-ES_tradnl"/>
        </w:rPr>
        <w:tab/>
        <w:t>Reforma del sistema de justicia interno – Capítulos X y XI del Estatuto y Reglamento de Personal</w:t>
      </w:r>
    </w:p>
    <w:p w:rsidR="00A7465F" w:rsidRPr="00681F78" w:rsidRDefault="00A7465F" w:rsidP="00D32771">
      <w:pPr>
        <w:widowControl w:val="0"/>
        <w:rPr>
          <w:iCs/>
          <w:szCs w:val="22"/>
          <w:lang w:val="es-ES_tradnl"/>
        </w:rPr>
      </w:pPr>
    </w:p>
    <w:p w:rsidR="00A7465F" w:rsidRPr="00681F78" w:rsidRDefault="00A7465F" w:rsidP="00250E52">
      <w:pPr>
        <w:pStyle w:val="ONUMFS"/>
        <w:numPr>
          <w:ilvl w:val="0"/>
          <w:numId w:val="0"/>
        </w:numPr>
        <w:rPr>
          <w:szCs w:val="22"/>
          <w:lang w:val="es-ES_tradnl"/>
        </w:rPr>
      </w:pPr>
      <w:r w:rsidRPr="00681F78">
        <w:rPr>
          <w:szCs w:val="22"/>
          <w:lang w:val="es-ES_tradnl"/>
        </w:rPr>
        <w:t>74.</w:t>
      </w:r>
      <w:r w:rsidRPr="00681F78">
        <w:rPr>
          <w:szCs w:val="22"/>
          <w:lang w:val="es-ES_tradnl"/>
        </w:rPr>
        <w:tab/>
        <w:t>En caso de ser aprobadas por el Comité de Coordinación de la OMPI en septiembre de 2013, las enmiendas a los capítulos del Estatuto y Reglamento de Personal relacionadas con el sistema de justicia interno entrarán en vigor en enero de 2014.  El Estatuto es un documento de alto nivel, y sus disposiciones serán complementadas con normas y directrices más detalladas que se publicarán en forma de nuevas órdenes de servicio o modificaciones de las existentes.  Cualesquiera cambios estructurales de los mecanismos de justicia internos resultantes del nuevo marco jurídico, que exijan un apoyo presupuestario, deberán incorporarse en el Programa y Presupuesto.  El mandato del Grupo Consultivo también incluye la adopción de medidas provisionales, según las necesidades, como por ejemplo disponer que cualquier nuevo procedimiento para los órganos asesores que contribuya al sistema mejorado pueda aplicarse con carácter retroactivo, si eso favorece al miembro de personal interesado.</w:t>
      </w:r>
    </w:p>
    <w:p w:rsidR="00A7465F" w:rsidRPr="00681F78" w:rsidRDefault="00A7465F" w:rsidP="0081294F">
      <w:pPr>
        <w:pStyle w:val="Heading4"/>
        <w:ind w:firstLine="567"/>
        <w:rPr>
          <w:i w:val="0"/>
          <w:iCs/>
          <w:szCs w:val="22"/>
          <w:lang w:val="es-ES_tradnl"/>
        </w:rPr>
      </w:pPr>
      <w:r w:rsidRPr="00681F78">
        <w:rPr>
          <w:i w:val="0"/>
          <w:iCs/>
          <w:szCs w:val="22"/>
          <w:lang w:val="es-ES_tradnl"/>
        </w:rPr>
        <w:t>c)</w:t>
      </w:r>
      <w:r w:rsidRPr="00681F78">
        <w:rPr>
          <w:i w:val="0"/>
          <w:iCs/>
          <w:szCs w:val="22"/>
          <w:lang w:val="es-ES_tradnl"/>
        </w:rPr>
        <w:tab/>
        <w:t>Salud y seguridad en el trabajo</w:t>
      </w:r>
    </w:p>
    <w:p w:rsidR="00A7465F" w:rsidRPr="00681F78" w:rsidRDefault="00A7465F" w:rsidP="00D32771">
      <w:pPr>
        <w:widowControl w:val="0"/>
        <w:rPr>
          <w:rFonts w:eastAsia="Times New Roman"/>
          <w:szCs w:val="22"/>
          <w:lang w:val="es-ES_tradnl" w:eastAsia="en-US"/>
        </w:rPr>
      </w:pPr>
    </w:p>
    <w:p w:rsidR="00A7465F" w:rsidRPr="00681F78" w:rsidRDefault="00A7465F" w:rsidP="00250E52">
      <w:pPr>
        <w:pStyle w:val="ONUMFS"/>
        <w:numPr>
          <w:ilvl w:val="0"/>
          <w:numId w:val="0"/>
        </w:numPr>
        <w:rPr>
          <w:rFonts w:eastAsia="Times New Roman"/>
          <w:szCs w:val="22"/>
          <w:lang w:val="es-ES_tradnl" w:eastAsia="en-US"/>
        </w:rPr>
      </w:pPr>
      <w:r w:rsidRPr="00681F78">
        <w:rPr>
          <w:rFonts w:eastAsia="Times New Roman"/>
          <w:szCs w:val="22"/>
          <w:lang w:val="es-ES_tradnl" w:eastAsia="en-US"/>
        </w:rPr>
        <w:t>75.</w:t>
      </w:r>
      <w:r w:rsidRPr="00681F78">
        <w:rPr>
          <w:rFonts w:eastAsia="Times New Roman"/>
          <w:szCs w:val="22"/>
          <w:lang w:val="es-ES_tradnl" w:eastAsia="en-US"/>
        </w:rPr>
        <w:tab/>
        <w:t xml:space="preserve">A título de seguimiento del análisis y las recomendaciones contenidos en el informe presentado por el consultor especializado en junio de 2013, se espera que las </w:t>
      </w:r>
      <w:r w:rsidRPr="00681F78">
        <w:rPr>
          <w:szCs w:val="22"/>
          <w:lang w:val="es-ES_tradnl"/>
        </w:rPr>
        <w:t>recomendaciones</w:t>
      </w:r>
      <w:r w:rsidRPr="00681F78">
        <w:rPr>
          <w:rFonts w:eastAsia="Times New Roman"/>
          <w:szCs w:val="22"/>
          <w:lang w:val="es-ES_tradnl" w:eastAsia="en-US"/>
        </w:rPr>
        <w:t xml:space="preserve"> se aplicarán en 2013 y 2014.  El informe incluye recomendaciones para la prevención de accidentes y enfermedades, y su puesta en práctica debería ayudar a reducir el nivel de ausentismo.</w:t>
      </w:r>
    </w:p>
    <w:p w:rsidR="00A7465F" w:rsidRPr="00D32771" w:rsidRDefault="00A7465F" w:rsidP="00250E52">
      <w:pPr>
        <w:pStyle w:val="ONUMFS"/>
        <w:numPr>
          <w:ilvl w:val="0"/>
          <w:numId w:val="0"/>
        </w:numPr>
        <w:rPr>
          <w:rFonts w:eastAsia="Times New Roman"/>
          <w:szCs w:val="22"/>
          <w:lang w:val="es-ES_tradnl" w:eastAsia="en-US"/>
        </w:rPr>
      </w:pPr>
      <w:r w:rsidRPr="00681F78">
        <w:rPr>
          <w:rFonts w:eastAsia="Times New Roman"/>
          <w:szCs w:val="22"/>
          <w:lang w:val="es-ES_tradnl" w:eastAsia="en-US"/>
        </w:rPr>
        <w:t>76.</w:t>
      </w:r>
      <w:r w:rsidRPr="00681F78">
        <w:rPr>
          <w:rFonts w:eastAsia="Times New Roman"/>
          <w:szCs w:val="22"/>
          <w:lang w:val="es-ES_tradnl" w:eastAsia="en-US"/>
        </w:rPr>
        <w:tab/>
        <w:t>Los servicios médicos que se proporcionan al personal de la OMPI estarán centrados en la sanidad y la prevención en el entorno de trabajo.  En el segundo semestre de 2013 se creará un Comité de salud y seguridad que aplicará una política sobre salud y seguridad.  Se supervisará con mayor periodicidad a los funcionarios cuyas tareas entrañen cierto riesgo para</w:t>
      </w:r>
      <w:r w:rsidRPr="00D32771">
        <w:rPr>
          <w:rFonts w:eastAsia="Times New Roman"/>
          <w:szCs w:val="22"/>
          <w:lang w:val="es-ES_tradnl" w:eastAsia="en-US"/>
        </w:rPr>
        <w:t xml:space="preserve"> la salud.  Se reforzará la gestión de las licencias por enfermedad, lo que permitirá realizar un análisis más adecuado.  Asimismo, se le proporcionará al personal información más detallada sobre salud y seguridad.</w:t>
      </w:r>
    </w:p>
    <w:p w:rsidR="00A7465F" w:rsidRPr="00D32771" w:rsidRDefault="00A7465F" w:rsidP="0081294F">
      <w:pPr>
        <w:pStyle w:val="ONUMFS"/>
        <w:keepNext/>
        <w:numPr>
          <w:ilvl w:val="0"/>
          <w:numId w:val="0"/>
        </w:numPr>
        <w:ind w:firstLine="567"/>
        <w:rPr>
          <w:szCs w:val="22"/>
          <w:lang w:val="es-ES_tradnl"/>
        </w:rPr>
      </w:pPr>
      <w:r w:rsidRPr="00D32771">
        <w:rPr>
          <w:szCs w:val="22"/>
          <w:lang w:val="es-ES_tradnl"/>
        </w:rPr>
        <w:lastRenderedPageBreak/>
        <w:t>d)</w:t>
      </w:r>
      <w:r w:rsidRPr="00D32771">
        <w:rPr>
          <w:szCs w:val="22"/>
          <w:lang w:val="es-ES_tradnl"/>
        </w:rPr>
        <w:tab/>
        <w:t>Planificación Institucional de Recursos (PIR)</w:t>
      </w:r>
      <w:proofErr w:type="gramStart"/>
      <w:r w:rsidRPr="00D32771">
        <w:rPr>
          <w:szCs w:val="22"/>
          <w:lang w:val="es-ES_tradnl"/>
        </w:rPr>
        <w:t>:  próximos</w:t>
      </w:r>
      <w:proofErr w:type="gramEnd"/>
      <w:r w:rsidRPr="00D32771">
        <w:rPr>
          <w:szCs w:val="22"/>
          <w:lang w:val="es-ES_tradnl"/>
        </w:rPr>
        <w:t xml:space="preserve"> pasos</w:t>
      </w:r>
    </w:p>
    <w:p w:rsidR="00A7465F" w:rsidRPr="00D32771" w:rsidRDefault="00A7465F" w:rsidP="00D32771">
      <w:pPr>
        <w:widowControl w:val="0"/>
        <w:rPr>
          <w:szCs w:val="22"/>
          <w:lang w:val="es-ES_tradnl"/>
        </w:rPr>
      </w:pPr>
    </w:p>
    <w:p w:rsidR="00A7465F" w:rsidRPr="00681F78" w:rsidRDefault="00A7465F" w:rsidP="00250E52">
      <w:pPr>
        <w:pStyle w:val="ONUMFS"/>
        <w:numPr>
          <w:ilvl w:val="0"/>
          <w:numId w:val="0"/>
        </w:numPr>
        <w:rPr>
          <w:rFonts w:eastAsia="Times New Roman"/>
          <w:szCs w:val="22"/>
          <w:lang w:val="es-ES_tradnl" w:eastAsia="en-US"/>
        </w:rPr>
      </w:pPr>
      <w:r w:rsidRPr="00681F78">
        <w:rPr>
          <w:rFonts w:eastAsia="Times New Roman"/>
          <w:szCs w:val="22"/>
          <w:lang w:val="es-ES_tradnl" w:eastAsia="en-US"/>
        </w:rPr>
        <w:t>77.</w:t>
      </w:r>
      <w:r w:rsidRPr="00681F78">
        <w:rPr>
          <w:rFonts w:eastAsia="Times New Roman"/>
          <w:szCs w:val="22"/>
          <w:lang w:val="es-ES_tradnl" w:eastAsia="en-US"/>
        </w:rPr>
        <w:tab/>
        <w:t xml:space="preserve">La fase inicial del proyecto de PIR será operacional el 1º de octubre de 2013.  Además de las actividades relativas a la ejecución del proyecto, proseguirán las actividades conexas de gestión del </w:t>
      </w:r>
      <w:r w:rsidRPr="00681F78">
        <w:rPr>
          <w:szCs w:val="22"/>
          <w:lang w:val="es-ES_tradnl"/>
        </w:rPr>
        <w:t>cambio</w:t>
      </w:r>
      <w:r w:rsidRPr="00681F78">
        <w:rPr>
          <w:rFonts w:eastAsia="Times New Roman"/>
          <w:szCs w:val="22"/>
          <w:lang w:val="es-ES_tradnl" w:eastAsia="en-US"/>
        </w:rPr>
        <w:t>.  Se brindará apoyo a los miembros de personal mediante actividades de formación y transferencia de conocimientos, y se evaluará la estructura de recursos humanos en consonancia con las nuevas capacidades del sistema y la automatización de los procedimientos.</w:t>
      </w:r>
    </w:p>
    <w:p w:rsidR="00A7465F" w:rsidRPr="004E5387" w:rsidRDefault="00A7465F" w:rsidP="00250E52">
      <w:pPr>
        <w:pStyle w:val="ONUMFS"/>
        <w:numPr>
          <w:ilvl w:val="0"/>
          <w:numId w:val="0"/>
        </w:numPr>
        <w:rPr>
          <w:rFonts w:eastAsia="Times New Roman"/>
          <w:szCs w:val="22"/>
          <w:lang w:val="es-ES_tradnl" w:eastAsia="en-US"/>
        </w:rPr>
      </w:pPr>
      <w:r w:rsidRPr="00681F78">
        <w:rPr>
          <w:rFonts w:eastAsia="Times New Roman"/>
          <w:szCs w:val="22"/>
          <w:lang w:val="es-ES_tradnl" w:eastAsia="en-US"/>
        </w:rPr>
        <w:t>78.</w:t>
      </w:r>
      <w:r w:rsidRPr="00681F78">
        <w:rPr>
          <w:rFonts w:eastAsia="Times New Roman"/>
          <w:szCs w:val="22"/>
          <w:lang w:val="es-ES_tradnl" w:eastAsia="en-US"/>
        </w:rPr>
        <w:tab/>
        <w:t xml:space="preserve">El Departamento de Gestión de Recursos Humanos desempeñará una función esencial en la </w:t>
      </w:r>
      <w:r w:rsidRPr="00681F78">
        <w:rPr>
          <w:szCs w:val="22"/>
          <w:lang w:val="es-ES_tradnl"/>
        </w:rPr>
        <w:t>ejecución</w:t>
      </w:r>
      <w:r w:rsidRPr="00681F78">
        <w:rPr>
          <w:rFonts w:eastAsia="Times New Roman"/>
          <w:szCs w:val="22"/>
          <w:lang w:val="es-ES_tradnl" w:eastAsia="en-US"/>
        </w:rPr>
        <w:t xml:space="preserve"> de la segunda fase del proyecto, en el marco de la cual la OMPI pondrá en marcha funciones de autoservicio para el personal y la administración.  Esta fase también incluirá un análisis completo de los mecanismos de contratación y los procedimientos conexos de la Organización.  Como resultado de la naturaleza integrada del nuevo sistema de RR.HH. y nómina, se potenciarán las capacidades de presentación de informes.  Durante 2013 y 2014 se producirán y desplegarán tableros de control para usos comerciales, de manera paulatina.</w:t>
      </w:r>
    </w:p>
    <w:p w:rsidR="00A7465F" w:rsidRPr="00D32771" w:rsidRDefault="00A7465F" w:rsidP="00250E52">
      <w:pPr>
        <w:pStyle w:val="ONUMFS"/>
        <w:numPr>
          <w:ilvl w:val="0"/>
          <w:numId w:val="0"/>
        </w:numPr>
        <w:rPr>
          <w:rFonts w:eastAsia="Times New Roman"/>
          <w:szCs w:val="22"/>
          <w:lang w:val="es-ES_tradnl" w:eastAsia="en-US"/>
        </w:rPr>
      </w:pPr>
      <w:r w:rsidRPr="00D32771">
        <w:rPr>
          <w:rFonts w:eastAsia="Times New Roman"/>
          <w:szCs w:val="22"/>
          <w:lang w:val="es-ES_tradnl" w:eastAsia="en-US"/>
        </w:rPr>
        <w:t>79.</w:t>
      </w:r>
      <w:r w:rsidRPr="00D32771">
        <w:rPr>
          <w:rFonts w:eastAsia="Times New Roman"/>
          <w:szCs w:val="22"/>
          <w:lang w:val="es-ES_tradnl" w:eastAsia="en-US"/>
        </w:rPr>
        <w:tab/>
        <w:t xml:space="preserve">Las fases </w:t>
      </w:r>
      <w:r w:rsidRPr="00250E52">
        <w:rPr>
          <w:szCs w:val="22"/>
          <w:lang w:val="es-ES_tradnl"/>
        </w:rPr>
        <w:t>subsiguientes</w:t>
      </w:r>
      <w:r w:rsidRPr="00D32771">
        <w:rPr>
          <w:rFonts w:eastAsia="Times New Roman"/>
          <w:szCs w:val="22"/>
          <w:lang w:val="es-ES_tradnl" w:eastAsia="en-US"/>
        </w:rPr>
        <w:t xml:space="preserve"> del proyecto se ejecutarán de conformidad con las normas sobre gestión de </w:t>
      </w:r>
      <w:r w:rsidRPr="00250E52">
        <w:rPr>
          <w:szCs w:val="22"/>
          <w:lang w:val="es-ES_tradnl"/>
        </w:rPr>
        <w:t>proyectos</w:t>
      </w:r>
      <w:r w:rsidRPr="00D32771">
        <w:rPr>
          <w:rFonts w:eastAsia="Times New Roman"/>
          <w:szCs w:val="22"/>
          <w:lang w:val="es-ES_tradnl" w:eastAsia="en-US"/>
        </w:rPr>
        <w:t xml:space="preserve"> de la OMPI.  En el marco de la estructura de gobernanza establecida se seguirán supervisando las actividades del proyecto y se procederá activamente a la gestión de riesgos.</w:t>
      </w:r>
    </w:p>
    <w:p w:rsidR="00A7465F" w:rsidRPr="00D32771" w:rsidRDefault="00A7465F" w:rsidP="00250E52">
      <w:pPr>
        <w:pStyle w:val="ONUMFS"/>
        <w:numPr>
          <w:ilvl w:val="0"/>
          <w:numId w:val="0"/>
        </w:numPr>
        <w:rPr>
          <w:rFonts w:eastAsia="Times New Roman"/>
          <w:szCs w:val="22"/>
          <w:lang w:val="es-ES_tradnl" w:eastAsia="en-US"/>
        </w:rPr>
      </w:pPr>
      <w:r w:rsidRPr="00D32771">
        <w:rPr>
          <w:rFonts w:eastAsia="Times New Roman"/>
          <w:szCs w:val="22"/>
          <w:lang w:val="es-ES_tradnl" w:eastAsia="en-US"/>
        </w:rPr>
        <w:t>80.</w:t>
      </w:r>
      <w:r w:rsidRPr="00D32771">
        <w:rPr>
          <w:rFonts w:eastAsia="Times New Roman"/>
          <w:szCs w:val="22"/>
          <w:lang w:val="es-ES_tradnl" w:eastAsia="en-US"/>
        </w:rPr>
        <w:tab/>
        <w:t xml:space="preserve">Gracias a una mayor integración de los sistemas de recursos humanos de la OMPI con los sistemas de gestión del desempeño institucional y </w:t>
      </w:r>
      <w:proofErr w:type="spellStart"/>
      <w:r w:rsidRPr="00D32771">
        <w:rPr>
          <w:rFonts w:eastAsia="Times New Roman"/>
          <w:szCs w:val="22"/>
          <w:lang w:val="es-ES_tradnl" w:eastAsia="en-US"/>
        </w:rPr>
        <w:t>PeopleSoft</w:t>
      </w:r>
      <w:proofErr w:type="spellEnd"/>
      <w:r w:rsidRPr="00D32771">
        <w:rPr>
          <w:rFonts w:eastAsia="Times New Roman"/>
          <w:szCs w:val="22"/>
          <w:lang w:val="es-ES_tradnl" w:eastAsia="en-US"/>
        </w:rPr>
        <w:t xml:space="preserve"> HR, se asegurará la aplicación de la gestión por resultados en todas las etapas de la planificación, incluida la </w:t>
      </w:r>
      <w:r w:rsidRPr="00250E52">
        <w:rPr>
          <w:szCs w:val="22"/>
          <w:lang w:val="es-ES_tradnl"/>
        </w:rPr>
        <w:t>planificación</w:t>
      </w:r>
      <w:r w:rsidRPr="00D32771">
        <w:rPr>
          <w:rFonts w:eastAsia="Times New Roman"/>
          <w:szCs w:val="22"/>
          <w:lang w:val="es-ES_tradnl" w:eastAsia="en-US"/>
        </w:rPr>
        <w:t xml:space="preserve"> de los recursos humanos, con miras a mejorar la eficacia, la eficiencia y la rendición de cuentas en las actividades de gestión de los recursos humanos de la OMPI.  La Organización potenciará la planificación de los recursos humanos como un proceso orgánico sistemático y totalmente integrado que implica una planificación prospectiva para garantizar la disponibilidad de las capacidades requeridas, de modo que la gestión por resultados propicie la consecución de los objetivos estratégicos.</w:t>
      </w:r>
    </w:p>
    <w:p w:rsidR="00A7465F" w:rsidRDefault="00A7465F" w:rsidP="00421BBE">
      <w:pPr>
        <w:pStyle w:val="ONUMFS"/>
        <w:keepNext/>
        <w:numPr>
          <w:ilvl w:val="0"/>
          <w:numId w:val="0"/>
        </w:numPr>
        <w:ind w:firstLine="567"/>
        <w:rPr>
          <w:szCs w:val="22"/>
          <w:lang w:val="es-ES_tradnl"/>
        </w:rPr>
      </w:pPr>
      <w:r>
        <w:rPr>
          <w:szCs w:val="22"/>
          <w:lang w:val="es-ES_tradnl"/>
        </w:rPr>
        <w:tab/>
      </w:r>
      <w:r w:rsidRPr="00D32771">
        <w:rPr>
          <w:szCs w:val="22"/>
          <w:lang w:val="es-ES_tradnl"/>
        </w:rPr>
        <w:t>e)</w:t>
      </w:r>
      <w:r w:rsidRPr="00D32771">
        <w:rPr>
          <w:szCs w:val="22"/>
          <w:lang w:val="es-ES_tradnl"/>
        </w:rPr>
        <w:tab/>
        <w:t>Desafíos y riesgos</w:t>
      </w:r>
    </w:p>
    <w:p w:rsidR="00A7465F" w:rsidRPr="00D32771" w:rsidRDefault="00A7465F" w:rsidP="00421BBE">
      <w:pPr>
        <w:widowControl w:val="0"/>
        <w:rPr>
          <w:szCs w:val="22"/>
          <w:lang w:val="es-ES_tradnl"/>
        </w:rPr>
      </w:pPr>
    </w:p>
    <w:p w:rsidR="00A7465F" w:rsidRPr="00D32771" w:rsidRDefault="00A7465F" w:rsidP="00250E52">
      <w:pPr>
        <w:pStyle w:val="ONUMFS"/>
        <w:numPr>
          <w:ilvl w:val="0"/>
          <w:numId w:val="0"/>
        </w:numPr>
        <w:rPr>
          <w:szCs w:val="22"/>
          <w:lang w:val="es-ES_tradnl"/>
        </w:rPr>
      </w:pPr>
      <w:r w:rsidRPr="00D32771">
        <w:rPr>
          <w:szCs w:val="22"/>
          <w:lang w:val="es-ES_tradnl"/>
        </w:rPr>
        <w:t>81.</w:t>
      </w:r>
      <w:r w:rsidRPr="00D32771">
        <w:rPr>
          <w:szCs w:val="22"/>
          <w:lang w:val="es-ES_tradnl"/>
        </w:rPr>
        <w:tab/>
        <w:t>Es necesario introducir ajustes estructurales y recalibrar los recursos humanos para garantizar que la OMPI esté en condiciones de satisfacer la demanda de que es objeto, en su calidad de proveedora mundial de servicios en un entorno externo en rápida evolución.  La OMPI debe fortalecer sus capacidades de respuesta y actuar con agilidad en el contexto de unas estructuras más flexibles, unos procesos más rápidos y capacidad para hacer frente a imprevistos.</w:t>
      </w:r>
    </w:p>
    <w:p w:rsidR="00A7465F" w:rsidRPr="00D32771" w:rsidRDefault="00A7465F" w:rsidP="00250E52">
      <w:pPr>
        <w:pStyle w:val="ONUMFS"/>
        <w:numPr>
          <w:ilvl w:val="0"/>
          <w:numId w:val="0"/>
        </w:numPr>
        <w:rPr>
          <w:szCs w:val="22"/>
          <w:lang w:val="es-ES_tradnl"/>
        </w:rPr>
      </w:pPr>
      <w:r w:rsidRPr="00D32771">
        <w:rPr>
          <w:szCs w:val="22"/>
          <w:lang w:val="es-ES_tradnl"/>
        </w:rPr>
        <w:t>82.</w:t>
      </w:r>
      <w:r w:rsidRPr="00D32771">
        <w:rPr>
          <w:szCs w:val="22"/>
          <w:lang w:val="es-ES_tradnl"/>
        </w:rPr>
        <w:tab/>
        <w:t>Aunque la OMPI cuenta con una sólida base financiera, debe hacer frente a presiones de costos que es preciso gestionar con firmeza.  La Organización debe hacer más con menos.  Y actualmente puede hacerlo sin tener que recurrir a la adopción de medidas drásticas.  No obstante, si no se toman las disposiciones pertinentes de una manera oportuna, en el futuro podría ser necesario tomar otras medidas correctivas de más amplio alcance.</w:t>
      </w:r>
    </w:p>
    <w:p w:rsidR="00A7465F" w:rsidRPr="00D32771" w:rsidRDefault="00A7465F" w:rsidP="00D32771">
      <w:pPr>
        <w:widowControl w:val="0"/>
        <w:rPr>
          <w:szCs w:val="22"/>
          <w:lang w:val="es-ES_tradnl"/>
        </w:rPr>
      </w:pPr>
    </w:p>
    <w:p w:rsidR="00A7465F" w:rsidRPr="00D32771" w:rsidRDefault="00A7465F" w:rsidP="00D32771">
      <w:pPr>
        <w:widowControl w:val="0"/>
        <w:rPr>
          <w:szCs w:val="22"/>
          <w:lang w:val="es-ES_tradnl"/>
        </w:rPr>
      </w:pPr>
    </w:p>
    <w:p w:rsidR="00A7465F" w:rsidRDefault="00A7465F" w:rsidP="0081294F">
      <w:pPr>
        <w:pStyle w:val="Endofdocument-Annex"/>
      </w:pPr>
      <w:r w:rsidRPr="00D32771">
        <w:t>[</w:t>
      </w:r>
      <w:proofErr w:type="spellStart"/>
      <w:r w:rsidRPr="00D32771">
        <w:t>Siguen</w:t>
      </w:r>
      <w:proofErr w:type="spellEnd"/>
      <w:r w:rsidRPr="00D32771">
        <w:t xml:space="preserve"> los </w:t>
      </w:r>
      <w:proofErr w:type="spellStart"/>
      <w:r w:rsidRPr="00D32771">
        <w:t>Anexos</w:t>
      </w:r>
      <w:proofErr w:type="spellEnd"/>
      <w:r w:rsidRPr="00D32771">
        <w:t>]</w:t>
      </w:r>
    </w:p>
    <w:p w:rsidR="00A7465F" w:rsidRPr="0081294F" w:rsidRDefault="00A7465F" w:rsidP="0081294F">
      <w:pPr>
        <w:pStyle w:val="Endofdocument-Annex"/>
      </w:pPr>
    </w:p>
    <w:p w:rsidR="00A7465F" w:rsidRDefault="00A7465F" w:rsidP="00A7465F">
      <w:pPr>
        <w:rPr>
          <w:b/>
          <w:szCs w:val="22"/>
          <w:lang w:val="es-ES_tradnl"/>
        </w:rPr>
      </w:pPr>
    </w:p>
    <w:p w:rsidR="00A7465F" w:rsidRDefault="00A7465F" w:rsidP="00A7465F">
      <w:pPr>
        <w:rPr>
          <w:b/>
          <w:szCs w:val="22"/>
          <w:lang w:val="es-ES_tradnl"/>
        </w:rPr>
      </w:pPr>
    </w:p>
    <w:p w:rsidR="00A7465F" w:rsidRDefault="00A7465F" w:rsidP="00A7465F">
      <w:pPr>
        <w:rPr>
          <w:b/>
          <w:szCs w:val="22"/>
          <w:lang w:val="es-ES_tradnl"/>
        </w:rPr>
        <w:sectPr w:rsidR="00A7465F" w:rsidSect="00A7465F">
          <w:headerReference w:type="default" r:id="rId14"/>
          <w:endnotePr>
            <w:numFmt w:val="decimal"/>
          </w:endnotePr>
          <w:pgSz w:w="11907" w:h="16840" w:code="9"/>
          <w:pgMar w:top="567" w:right="1134" w:bottom="1418" w:left="1418" w:header="510" w:footer="1021" w:gutter="0"/>
          <w:pgNumType w:start="1"/>
          <w:cols w:space="720"/>
          <w:titlePg/>
          <w:docGrid w:linePitch="299"/>
        </w:sectPr>
      </w:pPr>
    </w:p>
    <w:p w:rsidR="00A7465F" w:rsidRDefault="00A7465F" w:rsidP="00F9345D">
      <w:pPr>
        <w:jc w:val="center"/>
        <w:rPr>
          <w:b/>
          <w:szCs w:val="22"/>
          <w:lang w:val="es-ES_tradnl"/>
        </w:rPr>
      </w:pPr>
    </w:p>
    <w:p w:rsidR="00F9345D" w:rsidRPr="000720E9" w:rsidRDefault="000720E9" w:rsidP="00F9345D">
      <w:pPr>
        <w:jc w:val="center"/>
        <w:rPr>
          <w:b/>
          <w:szCs w:val="22"/>
          <w:lang w:val="es-ES_tradnl"/>
        </w:rPr>
      </w:pPr>
      <w:r w:rsidRPr="000720E9">
        <w:rPr>
          <w:b/>
          <w:szCs w:val="22"/>
          <w:lang w:val="es-ES_tradnl"/>
        </w:rPr>
        <w:t>ESTADÍSTICAS</w:t>
      </w:r>
      <w:r w:rsidR="00FC16E7" w:rsidRPr="000720E9">
        <w:rPr>
          <w:b/>
          <w:szCs w:val="22"/>
          <w:lang w:val="es-ES_tradnl"/>
        </w:rPr>
        <w:t xml:space="preserve"> DE RECURSOS HUMANOS</w:t>
      </w:r>
      <w:r w:rsidR="00714F36" w:rsidRPr="000720E9">
        <w:rPr>
          <w:b/>
          <w:szCs w:val="22"/>
          <w:lang w:val="es-ES_tradnl"/>
        </w:rPr>
        <w:t xml:space="preserve"> (R</w:t>
      </w:r>
      <w:r w:rsidR="00696331" w:rsidRPr="000720E9">
        <w:rPr>
          <w:b/>
          <w:szCs w:val="22"/>
          <w:lang w:val="es-ES_tradnl"/>
        </w:rPr>
        <w:t>R.HH.</w:t>
      </w:r>
      <w:r w:rsidR="00714F36" w:rsidRPr="000720E9">
        <w:rPr>
          <w:b/>
          <w:szCs w:val="22"/>
          <w:lang w:val="es-ES_tradnl"/>
        </w:rPr>
        <w:t>)</w:t>
      </w:r>
    </w:p>
    <w:p w:rsidR="00F9345D" w:rsidRPr="004608A1" w:rsidRDefault="00F9345D" w:rsidP="00F9345D">
      <w:pPr>
        <w:rPr>
          <w:sz w:val="16"/>
          <w:szCs w:val="16"/>
          <w:lang w:val="es-ES_tradnl"/>
        </w:rPr>
      </w:pPr>
    </w:p>
    <w:p w:rsidR="00F9345D" w:rsidRPr="000720E9" w:rsidRDefault="00FC16E7" w:rsidP="00F9345D">
      <w:pPr>
        <w:rPr>
          <w:sz w:val="21"/>
          <w:szCs w:val="21"/>
          <w:lang w:val="es-ES_tradnl"/>
        </w:rPr>
      </w:pPr>
      <w:r w:rsidRPr="000720E9">
        <w:rPr>
          <w:sz w:val="21"/>
          <w:szCs w:val="21"/>
          <w:lang w:val="es-ES_tradnl"/>
        </w:rPr>
        <w:t>La plantilla de personal de la OMPI por categorías</w:t>
      </w:r>
    </w:p>
    <w:p w:rsidR="00F9345D" w:rsidRPr="000720E9" w:rsidRDefault="00FC16E7"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  </w:t>
      </w:r>
      <w:r w:rsidRPr="000720E9">
        <w:rPr>
          <w:sz w:val="21"/>
          <w:szCs w:val="21"/>
          <w:lang w:val="es-ES_tradnl"/>
        </w:rPr>
        <w:t xml:space="preserve">La plantilla de personal de la OMPI por categorías a junio de </w:t>
      </w:r>
      <w:r w:rsidR="00F9345D" w:rsidRPr="000720E9">
        <w:rPr>
          <w:sz w:val="21"/>
          <w:szCs w:val="21"/>
          <w:lang w:val="es-ES_tradnl"/>
        </w:rPr>
        <w:t>2013</w:t>
      </w:r>
    </w:p>
    <w:p w:rsidR="00F9345D" w:rsidRPr="000720E9" w:rsidRDefault="00FC16E7" w:rsidP="00F9345D">
      <w:pPr>
        <w:ind w:left="360"/>
        <w:rPr>
          <w:sz w:val="21"/>
          <w:szCs w:val="21"/>
          <w:lang w:val="es-ES_tradnl"/>
        </w:rPr>
      </w:pPr>
      <w:r w:rsidRPr="000720E9">
        <w:rPr>
          <w:sz w:val="21"/>
          <w:szCs w:val="21"/>
          <w:lang w:val="es-ES_tradnl"/>
        </w:rPr>
        <w:t xml:space="preserve">Cuadro </w:t>
      </w:r>
      <w:r w:rsidR="00F9345D" w:rsidRPr="000720E9">
        <w:rPr>
          <w:sz w:val="21"/>
          <w:szCs w:val="21"/>
          <w:lang w:val="es-ES_tradnl"/>
        </w:rPr>
        <w:t xml:space="preserve">2:  </w:t>
      </w:r>
      <w:r w:rsidRPr="000720E9">
        <w:rPr>
          <w:sz w:val="21"/>
          <w:szCs w:val="21"/>
          <w:lang w:val="es-ES_tradnl"/>
        </w:rPr>
        <w:t xml:space="preserve">Tendencias de la plantilla de personal por categorías </w:t>
      </w:r>
      <w:r w:rsidR="00F9345D" w:rsidRPr="000720E9">
        <w:rPr>
          <w:sz w:val="21"/>
          <w:szCs w:val="21"/>
          <w:lang w:val="es-ES_tradnl"/>
        </w:rPr>
        <w:t>2010</w:t>
      </w:r>
      <w:r w:rsidRPr="000720E9">
        <w:rPr>
          <w:sz w:val="21"/>
          <w:szCs w:val="21"/>
          <w:lang w:val="es-ES_tradnl"/>
        </w:rPr>
        <w:t xml:space="preserve"> - </w:t>
      </w:r>
      <w:r w:rsidR="00F9345D" w:rsidRPr="000720E9">
        <w:rPr>
          <w:sz w:val="21"/>
          <w:szCs w:val="21"/>
          <w:lang w:val="es-ES_tradnl"/>
        </w:rPr>
        <w:t>2013</w:t>
      </w:r>
    </w:p>
    <w:p w:rsidR="00F9345D" w:rsidRPr="004608A1" w:rsidRDefault="00F9345D" w:rsidP="00F9345D">
      <w:pPr>
        <w:rPr>
          <w:sz w:val="16"/>
          <w:szCs w:val="16"/>
          <w:lang w:val="es-ES_tradnl"/>
        </w:rPr>
      </w:pPr>
    </w:p>
    <w:p w:rsidR="00F9345D" w:rsidRPr="000720E9" w:rsidRDefault="00F9345D" w:rsidP="00F9345D">
      <w:pPr>
        <w:rPr>
          <w:sz w:val="21"/>
          <w:szCs w:val="21"/>
          <w:lang w:val="es-ES_tradnl"/>
        </w:rPr>
      </w:pPr>
      <w:r w:rsidRPr="000720E9">
        <w:rPr>
          <w:sz w:val="21"/>
          <w:szCs w:val="21"/>
          <w:lang w:val="es-ES_tradnl"/>
        </w:rPr>
        <w:t>Contra</w:t>
      </w:r>
      <w:r w:rsidR="00FC16E7" w:rsidRPr="000720E9">
        <w:rPr>
          <w:sz w:val="21"/>
          <w:szCs w:val="21"/>
          <w:lang w:val="es-ES_tradnl"/>
        </w:rPr>
        <w:t>tos</w:t>
      </w:r>
      <w:r w:rsidR="000A6EFD" w:rsidRPr="000720E9">
        <w:rPr>
          <w:sz w:val="21"/>
          <w:szCs w:val="21"/>
          <w:lang w:val="es-ES_tradnl"/>
        </w:rPr>
        <w:t xml:space="preserve"> de trabajo</w:t>
      </w:r>
      <w:r w:rsidR="00FC16E7" w:rsidRPr="000720E9">
        <w:rPr>
          <w:sz w:val="21"/>
          <w:szCs w:val="21"/>
          <w:lang w:val="es-ES_tradnl"/>
        </w:rPr>
        <w:t xml:space="preserve"> </w:t>
      </w:r>
    </w:p>
    <w:p w:rsidR="00F9345D" w:rsidRPr="000720E9" w:rsidRDefault="00FC16E7"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3:  </w:t>
      </w:r>
      <w:r w:rsidR="000A6EFD" w:rsidRPr="000720E9">
        <w:rPr>
          <w:sz w:val="21"/>
          <w:szCs w:val="21"/>
          <w:lang w:val="es-ES_tradnl"/>
        </w:rPr>
        <w:t xml:space="preserve">La plantilla de personal por tipos de contratos a junio de </w:t>
      </w:r>
      <w:r w:rsidR="00F9345D" w:rsidRPr="000720E9">
        <w:rPr>
          <w:sz w:val="21"/>
          <w:szCs w:val="21"/>
          <w:lang w:val="es-ES_tradnl"/>
        </w:rPr>
        <w:t>2013</w:t>
      </w:r>
    </w:p>
    <w:p w:rsidR="00F9345D" w:rsidRPr="000720E9" w:rsidRDefault="000A6EFD" w:rsidP="00F9345D">
      <w:pPr>
        <w:ind w:left="360"/>
        <w:rPr>
          <w:sz w:val="21"/>
          <w:szCs w:val="21"/>
          <w:lang w:val="es-ES_tradnl"/>
        </w:rPr>
      </w:pPr>
      <w:r w:rsidRPr="000720E9">
        <w:rPr>
          <w:sz w:val="21"/>
          <w:szCs w:val="21"/>
          <w:lang w:val="es-ES_tradnl"/>
        </w:rPr>
        <w:t xml:space="preserve">Cuadro </w:t>
      </w:r>
      <w:r w:rsidR="00F9345D" w:rsidRPr="000720E9">
        <w:rPr>
          <w:sz w:val="21"/>
          <w:szCs w:val="21"/>
          <w:lang w:val="es-ES_tradnl"/>
        </w:rPr>
        <w:t>4:  Regulariza</w:t>
      </w:r>
      <w:r w:rsidRPr="000720E9">
        <w:rPr>
          <w:sz w:val="21"/>
          <w:szCs w:val="21"/>
          <w:lang w:val="es-ES_tradnl"/>
        </w:rPr>
        <w:t xml:space="preserve">ción de </w:t>
      </w:r>
      <w:r w:rsidR="00714F36" w:rsidRPr="000720E9">
        <w:rPr>
          <w:sz w:val="21"/>
          <w:szCs w:val="21"/>
          <w:lang w:val="es-ES_tradnl"/>
        </w:rPr>
        <w:t>personal contratado por períodos breves, pero</w:t>
      </w:r>
      <w:r w:rsidRPr="000720E9">
        <w:rPr>
          <w:sz w:val="21"/>
          <w:szCs w:val="21"/>
          <w:lang w:val="es-ES_tradnl"/>
        </w:rPr>
        <w:t xml:space="preserve"> con muchos años de </w:t>
      </w:r>
      <w:r w:rsidR="0026103B" w:rsidRPr="000720E9">
        <w:rPr>
          <w:sz w:val="21"/>
          <w:szCs w:val="21"/>
          <w:lang w:val="es-ES_tradnl"/>
        </w:rPr>
        <w:t>servi</w:t>
      </w:r>
      <w:bookmarkStart w:id="7" w:name="_GoBack"/>
      <w:bookmarkEnd w:id="7"/>
      <w:r w:rsidR="0026103B" w:rsidRPr="000720E9">
        <w:rPr>
          <w:sz w:val="21"/>
          <w:szCs w:val="21"/>
          <w:lang w:val="es-ES_tradnl"/>
        </w:rPr>
        <w:t>cio</w:t>
      </w:r>
    </w:p>
    <w:p w:rsidR="00F9345D" w:rsidRPr="000720E9" w:rsidRDefault="000A6EFD"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5:  </w:t>
      </w:r>
      <w:r w:rsidRPr="000720E9">
        <w:rPr>
          <w:sz w:val="21"/>
          <w:szCs w:val="21"/>
          <w:lang w:val="es-ES_tradnl"/>
        </w:rPr>
        <w:t>Empleo a tiempo parcial a junio de</w:t>
      </w:r>
      <w:r w:rsidR="00F9345D" w:rsidRPr="000720E9">
        <w:rPr>
          <w:sz w:val="21"/>
          <w:szCs w:val="21"/>
          <w:lang w:val="es-ES_tradnl"/>
        </w:rPr>
        <w:t xml:space="preserve"> 2013 </w:t>
      </w:r>
    </w:p>
    <w:p w:rsidR="00F9345D" w:rsidRPr="004608A1" w:rsidRDefault="00F9345D" w:rsidP="00F9345D">
      <w:pPr>
        <w:rPr>
          <w:sz w:val="16"/>
          <w:szCs w:val="16"/>
          <w:lang w:val="es-ES_tradnl"/>
        </w:rPr>
      </w:pPr>
    </w:p>
    <w:p w:rsidR="00F9345D" w:rsidRPr="000720E9" w:rsidRDefault="00341644" w:rsidP="00F9345D">
      <w:pPr>
        <w:rPr>
          <w:sz w:val="21"/>
          <w:szCs w:val="21"/>
          <w:lang w:val="es-ES_tradnl"/>
        </w:rPr>
      </w:pPr>
      <w:r w:rsidRPr="000720E9">
        <w:rPr>
          <w:sz w:val="21"/>
          <w:szCs w:val="21"/>
          <w:lang w:val="es-ES_tradnl"/>
        </w:rPr>
        <w:t>Costos de personal</w:t>
      </w:r>
    </w:p>
    <w:p w:rsidR="00F9345D" w:rsidRPr="000720E9" w:rsidRDefault="00341644"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6:  </w:t>
      </w:r>
      <w:r w:rsidRPr="000720E9">
        <w:rPr>
          <w:sz w:val="21"/>
          <w:szCs w:val="21"/>
          <w:lang w:val="es-ES_tradnl"/>
        </w:rPr>
        <w:t>Costos de personal</w:t>
      </w:r>
      <w:r w:rsidR="00F9345D" w:rsidRPr="000720E9">
        <w:rPr>
          <w:sz w:val="21"/>
          <w:szCs w:val="21"/>
          <w:lang w:val="es-ES_tradnl"/>
        </w:rPr>
        <w:t xml:space="preserve"> </w:t>
      </w:r>
      <w:r w:rsidR="00A50D95" w:rsidRPr="000720E9">
        <w:rPr>
          <w:sz w:val="21"/>
          <w:szCs w:val="21"/>
          <w:lang w:val="es-ES_tradnl"/>
        </w:rPr>
        <w:t xml:space="preserve">en </w:t>
      </w:r>
      <w:r w:rsidR="00F9345D" w:rsidRPr="000720E9">
        <w:rPr>
          <w:sz w:val="21"/>
          <w:szCs w:val="21"/>
          <w:lang w:val="es-ES_tradnl"/>
        </w:rPr>
        <w:t xml:space="preserve">2010 </w:t>
      </w:r>
      <w:r w:rsidRPr="000720E9">
        <w:rPr>
          <w:sz w:val="21"/>
          <w:szCs w:val="21"/>
          <w:lang w:val="es-ES_tradnl"/>
        </w:rPr>
        <w:t xml:space="preserve">- </w:t>
      </w:r>
      <w:r w:rsidR="00F9345D" w:rsidRPr="000720E9">
        <w:rPr>
          <w:sz w:val="21"/>
          <w:szCs w:val="21"/>
          <w:lang w:val="es-ES_tradnl"/>
        </w:rPr>
        <w:t>2012</w:t>
      </w:r>
    </w:p>
    <w:p w:rsidR="00F9345D" w:rsidRPr="004608A1" w:rsidRDefault="00F9345D" w:rsidP="00F9345D">
      <w:pPr>
        <w:rPr>
          <w:sz w:val="16"/>
          <w:szCs w:val="16"/>
          <w:lang w:val="es-ES_tradnl"/>
        </w:rPr>
      </w:pPr>
    </w:p>
    <w:p w:rsidR="00F9345D" w:rsidRPr="000720E9" w:rsidRDefault="00341644" w:rsidP="00F9345D">
      <w:pPr>
        <w:rPr>
          <w:sz w:val="21"/>
          <w:szCs w:val="21"/>
          <w:lang w:val="es-ES_tradnl"/>
        </w:rPr>
      </w:pPr>
      <w:r w:rsidRPr="000720E9">
        <w:rPr>
          <w:sz w:val="21"/>
          <w:szCs w:val="21"/>
          <w:lang w:val="es-ES_tradnl"/>
        </w:rPr>
        <w:t>Plantilla de personal por sectores</w:t>
      </w:r>
    </w:p>
    <w:p w:rsidR="00F9345D" w:rsidRPr="000720E9" w:rsidRDefault="00341644"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7:  </w:t>
      </w:r>
      <w:r w:rsidRPr="000720E9">
        <w:rPr>
          <w:sz w:val="21"/>
          <w:szCs w:val="21"/>
          <w:lang w:val="es-ES_tradnl"/>
        </w:rPr>
        <w:t>Plantilla de personal por sectores</w:t>
      </w:r>
    </w:p>
    <w:p w:rsidR="00F9345D" w:rsidRPr="004608A1" w:rsidRDefault="00F9345D" w:rsidP="00F9345D">
      <w:pPr>
        <w:rPr>
          <w:sz w:val="16"/>
          <w:szCs w:val="16"/>
          <w:lang w:val="es-ES_tradnl"/>
        </w:rPr>
      </w:pPr>
    </w:p>
    <w:p w:rsidR="00F9345D" w:rsidRPr="000720E9" w:rsidRDefault="00341644" w:rsidP="00F9345D">
      <w:pPr>
        <w:rPr>
          <w:sz w:val="21"/>
          <w:szCs w:val="21"/>
          <w:lang w:val="es-ES_tradnl"/>
        </w:rPr>
      </w:pPr>
      <w:r w:rsidRPr="000720E9">
        <w:rPr>
          <w:sz w:val="21"/>
          <w:szCs w:val="21"/>
          <w:lang w:val="es-ES_tradnl"/>
        </w:rPr>
        <w:t>Representación geográfica</w:t>
      </w:r>
      <w:r w:rsidR="00F9345D" w:rsidRPr="000720E9">
        <w:rPr>
          <w:b/>
          <w:sz w:val="21"/>
          <w:szCs w:val="21"/>
          <w:lang w:val="es-ES_tradnl"/>
        </w:rPr>
        <w:tab/>
      </w:r>
    </w:p>
    <w:p w:rsidR="00F9345D" w:rsidRPr="000720E9" w:rsidRDefault="006047C7"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8:  </w:t>
      </w:r>
      <w:r w:rsidRPr="000720E9">
        <w:rPr>
          <w:sz w:val="21"/>
          <w:szCs w:val="21"/>
          <w:lang w:val="es-ES_tradnl"/>
        </w:rPr>
        <w:t>Representación geográfica por regiones a junio de</w:t>
      </w:r>
      <w:r w:rsidR="00F9345D" w:rsidRPr="000720E9">
        <w:rPr>
          <w:sz w:val="21"/>
          <w:szCs w:val="21"/>
          <w:lang w:val="es-ES_tradnl"/>
        </w:rPr>
        <w:t xml:space="preserve"> 2013</w:t>
      </w:r>
    </w:p>
    <w:p w:rsidR="00F9345D" w:rsidRPr="000720E9" w:rsidRDefault="00F9345D" w:rsidP="00F66F90">
      <w:pPr>
        <w:numPr>
          <w:ilvl w:val="1"/>
          <w:numId w:val="4"/>
        </w:numPr>
        <w:tabs>
          <w:tab w:val="clear" w:pos="1440"/>
          <w:tab w:val="num" w:pos="1540"/>
        </w:tabs>
        <w:ind w:hanging="230"/>
        <w:rPr>
          <w:sz w:val="21"/>
          <w:szCs w:val="21"/>
          <w:lang w:val="es-ES_tradnl"/>
        </w:rPr>
      </w:pPr>
      <w:r w:rsidRPr="000720E9">
        <w:rPr>
          <w:sz w:val="21"/>
          <w:szCs w:val="21"/>
          <w:lang w:val="es-ES_tradnl"/>
        </w:rPr>
        <w:t>Profes</w:t>
      </w:r>
      <w:r w:rsidR="006047C7" w:rsidRPr="000720E9">
        <w:rPr>
          <w:sz w:val="21"/>
          <w:szCs w:val="21"/>
          <w:lang w:val="es-ES_tradnl"/>
        </w:rPr>
        <w:t xml:space="preserve">ionales, </w:t>
      </w:r>
      <w:r w:rsidR="00932ACF" w:rsidRPr="000720E9">
        <w:rPr>
          <w:sz w:val="21"/>
          <w:szCs w:val="21"/>
          <w:lang w:val="es-ES_tradnl"/>
        </w:rPr>
        <w:t>d</w:t>
      </w:r>
      <w:r w:rsidR="006047C7" w:rsidRPr="000720E9">
        <w:rPr>
          <w:sz w:val="21"/>
          <w:szCs w:val="21"/>
          <w:lang w:val="es-ES_tradnl"/>
        </w:rPr>
        <w:t>irectores y categorías superiores</w:t>
      </w:r>
    </w:p>
    <w:p w:rsidR="00F9345D" w:rsidRPr="000720E9" w:rsidRDefault="006047C7" w:rsidP="00F66F90">
      <w:pPr>
        <w:numPr>
          <w:ilvl w:val="1"/>
          <w:numId w:val="4"/>
        </w:numPr>
        <w:tabs>
          <w:tab w:val="clear" w:pos="1440"/>
          <w:tab w:val="num" w:pos="1540"/>
        </w:tabs>
        <w:ind w:hanging="230"/>
        <w:rPr>
          <w:sz w:val="21"/>
          <w:szCs w:val="21"/>
          <w:lang w:val="es-ES_tradnl"/>
        </w:rPr>
      </w:pPr>
      <w:r w:rsidRPr="000720E9">
        <w:rPr>
          <w:sz w:val="21"/>
          <w:szCs w:val="21"/>
          <w:lang w:val="es-ES_tradnl"/>
        </w:rPr>
        <w:t>Servicios generales</w:t>
      </w:r>
    </w:p>
    <w:p w:rsidR="00F9345D" w:rsidRPr="000720E9" w:rsidRDefault="006047C7"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9:  </w:t>
      </w:r>
      <w:r w:rsidRPr="000720E9">
        <w:rPr>
          <w:sz w:val="21"/>
          <w:szCs w:val="21"/>
          <w:lang w:val="es-ES_tradnl"/>
        </w:rPr>
        <w:t>Representación de los Estados miembros</w:t>
      </w:r>
      <w:r w:rsidR="00F9345D" w:rsidRPr="000720E9">
        <w:rPr>
          <w:sz w:val="21"/>
          <w:szCs w:val="21"/>
          <w:lang w:val="es-ES_tradnl"/>
        </w:rPr>
        <w:t xml:space="preserve"> </w:t>
      </w:r>
    </w:p>
    <w:p w:rsidR="00F9345D" w:rsidRPr="000720E9" w:rsidRDefault="006047C7" w:rsidP="00F9345D">
      <w:pPr>
        <w:ind w:left="360"/>
        <w:rPr>
          <w:sz w:val="21"/>
          <w:szCs w:val="21"/>
          <w:lang w:val="es-ES_tradnl"/>
        </w:rPr>
      </w:pPr>
      <w:r w:rsidRPr="000720E9">
        <w:rPr>
          <w:sz w:val="21"/>
          <w:szCs w:val="21"/>
          <w:lang w:val="es-ES_tradnl"/>
        </w:rPr>
        <w:t xml:space="preserve">Cuadro </w:t>
      </w:r>
      <w:r w:rsidR="00F9345D" w:rsidRPr="000720E9">
        <w:rPr>
          <w:sz w:val="21"/>
          <w:szCs w:val="21"/>
          <w:lang w:val="es-ES_tradnl"/>
        </w:rPr>
        <w:t xml:space="preserve">10:  </w:t>
      </w:r>
      <w:r w:rsidRPr="000720E9">
        <w:rPr>
          <w:sz w:val="21"/>
          <w:szCs w:val="21"/>
          <w:lang w:val="es-ES_tradnl"/>
        </w:rPr>
        <w:t xml:space="preserve">Plantilla de personal por nacionalidades </w:t>
      </w:r>
      <w:r w:rsidR="00F9345D" w:rsidRPr="000720E9">
        <w:rPr>
          <w:sz w:val="21"/>
          <w:szCs w:val="21"/>
          <w:lang w:val="es-ES_tradnl"/>
        </w:rPr>
        <w:t>– Profes</w:t>
      </w:r>
      <w:r w:rsidRPr="000720E9">
        <w:rPr>
          <w:sz w:val="21"/>
          <w:szCs w:val="21"/>
          <w:lang w:val="es-ES_tradnl"/>
        </w:rPr>
        <w:t>ionales y categorías superiores a junio de 2013</w:t>
      </w:r>
      <w:r w:rsidR="00F9345D" w:rsidRPr="000720E9">
        <w:rPr>
          <w:sz w:val="21"/>
          <w:szCs w:val="21"/>
          <w:lang w:val="es-ES_tradnl"/>
        </w:rPr>
        <w:t xml:space="preserve">  </w:t>
      </w:r>
    </w:p>
    <w:p w:rsidR="00F9345D" w:rsidRPr="004608A1" w:rsidRDefault="00F9345D" w:rsidP="00F9345D">
      <w:pPr>
        <w:rPr>
          <w:sz w:val="16"/>
          <w:szCs w:val="16"/>
          <w:lang w:val="es-ES_tradnl"/>
        </w:rPr>
      </w:pPr>
    </w:p>
    <w:p w:rsidR="00F9345D" w:rsidRPr="000720E9" w:rsidRDefault="00932ACF" w:rsidP="00F9345D">
      <w:pPr>
        <w:rPr>
          <w:sz w:val="21"/>
          <w:szCs w:val="21"/>
          <w:lang w:val="es-ES_tradnl"/>
        </w:rPr>
      </w:pPr>
      <w:r w:rsidRPr="000720E9">
        <w:rPr>
          <w:sz w:val="21"/>
          <w:szCs w:val="21"/>
          <w:lang w:val="es-ES_tradnl"/>
        </w:rPr>
        <w:t>El e</w:t>
      </w:r>
      <w:r w:rsidR="00923803" w:rsidRPr="000720E9">
        <w:rPr>
          <w:sz w:val="21"/>
          <w:szCs w:val="21"/>
          <w:lang w:val="es-ES_tradnl"/>
        </w:rPr>
        <w:t xml:space="preserve">quilibrio </w:t>
      </w:r>
      <w:r w:rsidR="00696331" w:rsidRPr="000720E9">
        <w:rPr>
          <w:sz w:val="21"/>
          <w:szCs w:val="21"/>
          <w:lang w:val="es-ES_tradnl"/>
        </w:rPr>
        <w:t>de género</w:t>
      </w:r>
    </w:p>
    <w:p w:rsidR="00F9345D" w:rsidRPr="000720E9" w:rsidRDefault="00932ACF" w:rsidP="00F9345D">
      <w:pPr>
        <w:ind w:firstLine="360"/>
        <w:rPr>
          <w:sz w:val="21"/>
          <w:szCs w:val="21"/>
          <w:lang w:val="es-ES_tradnl"/>
        </w:rPr>
      </w:pPr>
      <w:r w:rsidRPr="000720E9">
        <w:rPr>
          <w:sz w:val="21"/>
          <w:szCs w:val="21"/>
          <w:lang w:val="es-ES_tradnl"/>
        </w:rPr>
        <w:t>Cuadro</w:t>
      </w:r>
      <w:r w:rsidR="00F9345D" w:rsidRPr="000720E9">
        <w:rPr>
          <w:sz w:val="21"/>
          <w:szCs w:val="21"/>
          <w:lang w:val="es-ES_tradnl"/>
        </w:rPr>
        <w:t xml:space="preserve"> 11:  </w:t>
      </w:r>
      <w:r w:rsidRPr="000720E9">
        <w:rPr>
          <w:sz w:val="21"/>
          <w:szCs w:val="21"/>
          <w:lang w:val="es-ES_tradnl"/>
        </w:rPr>
        <w:t xml:space="preserve">El equilibrio </w:t>
      </w:r>
      <w:r w:rsidR="00696331" w:rsidRPr="000720E9">
        <w:rPr>
          <w:sz w:val="21"/>
          <w:szCs w:val="21"/>
          <w:lang w:val="es-ES_tradnl"/>
        </w:rPr>
        <w:t xml:space="preserve">de género </w:t>
      </w:r>
      <w:r w:rsidRPr="000720E9">
        <w:rPr>
          <w:sz w:val="21"/>
          <w:szCs w:val="21"/>
          <w:lang w:val="es-ES_tradnl"/>
        </w:rPr>
        <w:t>por categorías</w:t>
      </w:r>
      <w:r w:rsidR="00F9345D" w:rsidRPr="000720E9">
        <w:rPr>
          <w:sz w:val="21"/>
          <w:szCs w:val="21"/>
          <w:lang w:val="es-ES_tradnl"/>
        </w:rPr>
        <w:t xml:space="preserve"> 2010 </w:t>
      </w:r>
      <w:r w:rsidRPr="000720E9">
        <w:rPr>
          <w:sz w:val="21"/>
          <w:szCs w:val="21"/>
          <w:lang w:val="es-ES_tradnl"/>
        </w:rPr>
        <w:t>-</w:t>
      </w:r>
      <w:r w:rsidR="00F9345D" w:rsidRPr="000720E9">
        <w:rPr>
          <w:sz w:val="21"/>
          <w:szCs w:val="21"/>
          <w:lang w:val="es-ES_tradnl"/>
        </w:rPr>
        <w:t xml:space="preserve"> 2013</w:t>
      </w:r>
    </w:p>
    <w:p w:rsidR="00F9345D" w:rsidRPr="000720E9" w:rsidRDefault="00932ACF"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12:  </w:t>
      </w:r>
      <w:r w:rsidRPr="000720E9">
        <w:rPr>
          <w:sz w:val="21"/>
          <w:szCs w:val="21"/>
          <w:lang w:val="es-ES_tradnl"/>
        </w:rPr>
        <w:t xml:space="preserve">El equilibrio </w:t>
      </w:r>
      <w:r w:rsidR="00696331" w:rsidRPr="000720E9">
        <w:rPr>
          <w:sz w:val="21"/>
          <w:szCs w:val="21"/>
          <w:lang w:val="es-ES_tradnl"/>
        </w:rPr>
        <w:t>de género</w:t>
      </w:r>
      <w:r w:rsidRPr="000720E9">
        <w:rPr>
          <w:sz w:val="21"/>
          <w:szCs w:val="21"/>
          <w:lang w:val="es-ES_tradnl"/>
        </w:rPr>
        <w:t xml:space="preserve"> por grados </w:t>
      </w:r>
    </w:p>
    <w:p w:rsidR="00F9345D" w:rsidRPr="000720E9" w:rsidRDefault="00932ACF" w:rsidP="00F9345D">
      <w:pPr>
        <w:ind w:firstLine="360"/>
        <w:rPr>
          <w:sz w:val="21"/>
          <w:szCs w:val="21"/>
          <w:lang w:val="es-ES_tradnl"/>
        </w:rPr>
      </w:pPr>
      <w:r w:rsidRPr="000720E9">
        <w:rPr>
          <w:sz w:val="21"/>
          <w:szCs w:val="21"/>
          <w:lang w:val="es-ES_tradnl"/>
        </w:rPr>
        <w:t xml:space="preserve">Cuadro </w:t>
      </w:r>
      <w:r w:rsidR="00F9345D" w:rsidRPr="000720E9">
        <w:rPr>
          <w:sz w:val="21"/>
          <w:szCs w:val="21"/>
          <w:lang w:val="es-ES_tradnl"/>
        </w:rPr>
        <w:t xml:space="preserve">13:  </w:t>
      </w:r>
      <w:r w:rsidRPr="000720E9">
        <w:rPr>
          <w:sz w:val="21"/>
          <w:szCs w:val="21"/>
          <w:lang w:val="es-ES_tradnl"/>
        </w:rPr>
        <w:t>La plantilla de personal por sexos y grados a junio de</w:t>
      </w:r>
      <w:r w:rsidR="00F9345D" w:rsidRPr="000720E9">
        <w:rPr>
          <w:sz w:val="21"/>
          <w:szCs w:val="21"/>
          <w:lang w:val="es-ES_tradnl"/>
        </w:rPr>
        <w:t xml:space="preserve"> 2013</w:t>
      </w:r>
    </w:p>
    <w:p w:rsidR="00F9345D" w:rsidRPr="004608A1" w:rsidRDefault="00F9345D" w:rsidP="00F9345D">
      <w:pPr>
        <w:rPr>
          <w:sz w:val="16"/>
          <w:szCs w:val="16"/>
          <w:lang w:val="es-ES_tradnl"/>
        </w:rPr>
      </w:pPr>
    </w:p>
    <w:p w:rsidR="00F9345D" w:rsidRPr="000720E9" w:rsidRDefault="00932ACF" w:rsidP="00F9345D">
      <w:pPr>
        <w:rPr>
          <w:sz w:val="21"/>
          <w:szCs w:val="21"/>
          <w:lang w:val="es-ES_tradnl"/>
        </w:rPr>
      </w:pPr>
      <w:r w:rsidRPr="000720E9">
        <w:rPr>
          <w:sz w:val="21"/>
          <w:szCs w:val="21"/>
          <w:lang w:val="es-ES_tradnl"/>
        </w:rPr>
        <w:t>Perfil de edad</w:t>
      </w:r>
    </w:p>
    <w:p w:rsidR="00F9345D" w:rsidRPr="000720E9" w:rsidRDefault="00932ACF"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14: </w:t>
      </w:r>
      <w:r w:rsidRPr="000720E9">
        <w:rPr>
          <w:sz w:val="21"/>
          <w:szCs w:val="21"/>
          <w:lang w:val="es-ES_tradnl"/>
        </w:rPr>
        <w:t xml:space="preserve"> Perfil de edad</w:t>
      </w:r>
    </w:p>
    <w:p w:rsidR="00F9345D" w:rsidRPr="000720E9" w:rsidRDefault="00932ACF"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15:  </w:t>
      </w:r>
      <w:r w:rsidRPr="000720E9">
        <w:rPr>
          <w:sz w:val="21"/>
          <w:szCs w:val="21"/>
          <w:lang w:val="es-ES_tradnl"/>
        </w:rPr>
        <w:t>Promedio de edad por categorías</w:t>
      </w:r>
    </w:p>
    <w:p w:rsidR="00F9345D" w:rsidRPr="000720E9" w:rsidRDefault="00932ACF"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16:  </w:t>
      </w:r>
      <w:r w:rsidRPr="000720E9">
        <w:rPr>
          <w:sz w:val="21"/>
          <w:szCs w:val="21"/>
          <w:lang w:val="es-ES_tradnl"/>
        </w:rPr>
        <w:t xml:space="preserve">Jubilaciones </w:t>
      </w:r>
      <w:r w:rsidR="00A50D95" w:rsidRPr="000720E9">
        <w:rPr>
          <w:sz w:val="21"/>
          <w:szCs w:val="21"/>
          <w:lang w:val="es-ES_tradnl"/>
        </w:rPr>
        <w:t xml:space="preserve">en </w:t>
      </w:r>
      <w:r w:rsidR="00F9345D" w:rsidRPr="000720E9">
        <w:rPr>
          <w:sz w:val="21"/>
          <w:szCs w:val="21"/>
          <w:lang w:val="es-ES_tradnl"/>
        </w:rPr>
        <w:t xml:space="preserve">2013 </w:t>
      </w:r>
      <w:r w:rsidRPr="000720E9">
        <w:rPr>
          <w:sz w:val="21"/>
          <w:szCs w:val="21"/>
          <w:lang w:val="es-ES_tradnl"/>
        </w:rPr>
        <w:t xml:space="preserve">- </w:t>
      </w:r>
      <w:r w:rsidR="00F9345D" w:rsidRPr="000720E9">
        <w:rPr>
          <w:sz w:val="21"/>
          <w:szCs w:val="21"/>
          <w:lang w:val="es-ES_tradnl"/>
        </w:rPr>
        <w:t>2018</w:t>
      </w:r>
    </w:p>
    <w:p w:rsidR="00F9345D" w:rsidRPr="004608A1" w:rsidRDefault="00F9345D" w:rsidP="00F9345D">
      <w:pPr>
        <w:rPr>
          <w:sz w:val="16"/>
          <w:szCs w:val="16"/>
          <w:lang w:val="es-ES_tradnl"/>
        </w:rPr>
      </w:pPr>
    </w:p>
    <w:p w:rsidR="00F9345D" w:rsidRPr="000720E9" w:rsidRDefault="00932ACF" w:rsidP="00F9345D">
      <w:pPr>
        <w:rPr>
          <w:sz w:val="21"/>
          <w:szCs w:val="21"/>
          <w:lang w:val="es-ES_tradnl"/>
        </w:rPr>
      </w:pPr>
      <w:r w:rsidRPr="000720E9">
        <w:rPr>
          <w:sz w:val="21"/>
          <w:szCs w:val="21"/>
          <w:lang w:val="es-ES_tradnl"/>
        </w:rPr>
        <w:t>Contratación de personal</w:t>
      </w:r>
    </w:p>
    <w:p w:rsidR="00F9345D" w:rsidRPr="000720E9" w:rsidRDefault="00720D74"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17:  </w:t>
      </w:r>
      <w:r w:rsidRPr="000720E9">
        <w:rPr>
          <w:sz w:val="21"/>
          <w:szCs w:val="21"/>
          <w:lang w:val="es-ES_tradnl"/>
        </w:rPr>
        <w:t xml:space="preserve">Anuncios de vacantes en </w:t>
      </w:r>
      <w:r w:rsidR="00F9345D" w:rsidRPr="000720E9">
        <w:rPr>
          <w:sz w:val="21"/>
          <w:szCs w:val="21"/>
          <w:lang w:val="es-ES_tradnl"/>
        </w:rPr>
        <w:t>2012</w:t>
      </w:r>
      <w:r w:rsidR="00A50D95" w:rsidRPr="000720E9">
        <w:rPr>
          <w:sz w:val="21"/>
          <w:szCs w:val="21"/>
          <w:lang w:val="es-ES_tradnl"/>
        </w:rPr>
        <w:t>, por grados</w:t>
      </w:r>
    </w:p>
    <w:p w:rsidR="00F9345D" w:rsidRPr="000720E9" w:rsidRDefault="00720D74"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18:  </w:t>
      </w:r>
      <w:r w:rsidR="00CF00DC" w:rsidRPr="000720E9">
        <w:rPr>
          <w:sz w:val="21"/>
          <w:szCs w:val="21"/>
          <w:lang w:val="es-ES_tradnl"/>
        </w:rPr>
        <w:t>Candidaturas</w:t>
      </w:r>
      <w:r w:rsidR="00A50D95" w:rsidRPr="000720E9">
        <w:rPr>
          <w:sz w:val="21"/>
          <w:szCs w:val="21"/>
          <w:lang w:val="es-ES_tradnl"/>
        </w:rPr>
        <w:t xml:space="preserve"> recibidas en 2012, por categorías</w:t>
      </w:r>
    </w:p>
    <w:p w:rsidR="00F9345D" w:rsidRPr="000720E9" w:rsidRDefault="00F9345D" w:rsidP="00F9345D">
      <w:pPr>
        <w:rPr>
          <w:sz w:val="21"/>
          <w:szCs w:val="21"/>
          <w:lang w:val="es-ES_tradnl"/>
        </w:rPr>
      </w:pPr>
    </w:p>
    <w:p w:rsidR="00F9345D" w:rsidRPr="000720E9" w:rsidRDefault="00A50D95" w:rsidP="00F9345D">
      <w:pPr>
        <w:rPr>
          <w:sz w:val="21"/>
          <w:szCs w:val="21"/>
          <w:lang w:val="es-ES_tradnl"/>
        </w:rPr>
      </w:pPr>
      <w:r w:rsidRPr="000720E9">
        <w:rPr>
          <w:sz w:val="21"/>
          <w:szCs w:val="21"/>
          <w:lang w:val="es-ES_tradnl"/>
        </w:rPr>
        <w:t>Formación</w:t>
      </w:r>
    </w:p>
    <w:p w:rsidR="00F9345D" w:rsidRPr="000720E9" w:rsidRDefault="00A50D95"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19:  Participant</w:t>
      </w:r>
      <w:r w:rsidRPr="000720E9">
        <w:rPr>
          <w:sz w:val="21"/>
          <w:szCs w:val="21"/>
          <w:lang w:val="es-ES_tradnl"/>
        </w:rPr>
        <w:t>es por proveedores de formación y tipos de formación</w:t>
      </w:r>
    </w:p>
    <w:p w:rsidR="00F9345D" w:rsidRPr="000720E9" w:rsidRDefault="00A50D95" w:rsidP="00F9345D">
      <w:pPr>
        <w:ind w:left="360"/>
        <w:rPr>
          <w:sz w:val="21"/>
          <w:szCs w:val="21"/>
          <w:lang w:val="es-ES_tradnl"/>
        </w:rPr>
      </w:pPr>
      <w:r w:rsidRPr="000720E9">
        <w:rPr>
          <w:sz w:val="21"/>
          <w:szCs w:val="21"/>
          <w:lang w:val="es-ES_tradnl"/>
        </w:rPr>
        <w:t>Cuadro 2</w:t>
      </w:r>
      <w:r w:rsidR="00F9345D" w:rsidRPr="000720E9">
        <w:rPr>
          <w:sz w:val="21"/>
          <w:szCs w:val="21"/>
          <w:lang w:val="es-ES_tradnl"/>
        </w:rPr>
        <w:t xml:space="preserve">0:  </w:t>
      </w:r>
      <w:r w:rsidRPr="000720E9">
        <w:rPr>
          <w:sz w:val="21"/>
          <w:szCs w:val="21"/>
          <w:lang w:val="es-ES_tradnl"/>
        </w:rPr>
        <w:t>Necesidades de formación atendidas</w:t>
      </w:r>
      <w:r w:rsidR="00F9345D" w:rsidRPr="000720E9">
        <w:rPr>
          <w:sz w:val="21"/>
          <w:szCs w:val="21"/>
          <w:lang w:val="es-ES_tradnl"/>
        </w:rPr>
        <w:t xml:space="preserve"> </w:t>
      </w:r>
      <w:r w:rsidRPr="000720E9">
        <w:rPr>
          <w:sz w:val="21"/>
          <w:szCs w:val="21"/>
          <w:lang w:val="es-ES_tradnl"/>
        </w:rPr>
        <w:t xml:space="preserve">en </w:t>
      </w:r>
      <w:r w:rsidR="00F9345D" w:rsidRPr="000720E9">
        <w:rPr>
          <w:sz w:val="21"/>
          <w:szCs w:val="21"/>
          <w:lang w:val="es-ES_tradnl"/>
        </w:rPr>
        <w:t>2010</w:t>
      </w:r>
      <w:r w:rsidRPr="000720E9">
        <w:rPr>
          <w:sz w:val="21"/>
          <w:szCs w:val="21"/>
          <w:lang w:val="es-ES_tradnl"/>
        </w:rPr>
        <w:t xml:space="preserve"> -</w:t>
      </w:r>
      <w:r w:rsidR="00F9345D" w:rsidRPr="000720E9">
        <w:rPr>
          <w:sz w:val="21"/>
          <w:szCs w:val="21"/>
          <w:lang w:val="es-ES_tradnl"/>
        </w:rPr>
        <w:t xml:space="preserve"> 2012</w:t>
      </w:r>
    </w:p>
    <w:p w:rsidR="00F9345D" w:rsidRPr="004608A1" w:rsidRDefault="00F9345D" w:rsidP="00F9345D">
      <w:pPr>
        <w:rPr>
          <w:sz w:val="16"/>
          <w:szCs w:val="16"/>
          <w:lang w:val="es-ES_tradnl"/>
        </w:rPr>
      </w:pPr>
    </w:p>
    <w:p w:rsidR="00F9345D" w:rsidRPr="000720E9" w:rsidRDefault="00A50D95" w:rsidP="00F9345D">
      <w:pPr>
        <w:rPr>
          <w:sz w:val="21"/>
          <w:szCs w:val="21"/>
          <w:lang w:val="es-ES_tradnl"/>
        </w:rPr>
      </w:pPr>
      <w:r w:rsidRPr="000720E9">
        <w:rPr>
          <w:sz w:val="21"/>
          <w:szCs w:val="21"/>
          <w:lang w:val="es-ES_tradnl"/>
        </w:rPr>
        <w:t xml:space="preserve">Evaluación del </w:t>
      </w:r>
      <w:r w:rsidR="00CE4ED2" w:rsidRPr="000720E9">
        <w:rPr>
          <w:sz w:val="21"/>
          <w:szCs w:val="21"/>
          <w:lang w:val="es-ES_tradnl"/>
        </w:rPr>
        <w:t>desempeño</w:t>
      </w:r>
    </w:p>
    <w:p w:rsidR="00F9345D" w:rsidRPr="000720E9" w:rsidRDefault="00A50D95"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21:  </w:t>
      </w:r>
      <w:r w:rsidRPr="000720E9">
        <w:rPr>
          <w:sz w:val="21"/>
          <w:szCs w:val="21"/>
          <w:lang w:val="es-ES_tradnl"/>
        </w:rPr>
        <w:t xml:space="preserve">Evaluación del </w:t>
      </w:r>
      <w:r w:rsidR="00CE4ED2" w:rsidRPr="000720E9">
        <w:rPr>
          <w:sz w:val="21"/>
          <w:szCs w:val="21"/>
          <w:lang w:val="es-ES_tradnl"/>
        </w:rPr>
        <w:t>desempeño</w:t>
      </w:r>
      <w:r w:rsidRPr="000720E9">
        <w:rPr>
          <w:sz w:val="21"/>
          <w:szCs w:val="21"/>
          <w:lang w:val="es-ES_tradnl"/>
        </w:rPr>
        <w:t xml:space="preserve"> en </w:t>
      </w:r>
      <w:r w:rsidR="00F9345D" w:rsidRPr="000720E9">
        <w:rPr>
          <w:sz w:val="21"/>
          <w:szCs w:val="21"/>
          <w:lang w:val="es-ES_tradnl"/>
        </w:rPr>
        <w:t>2012</w:t>
      </w:r>
    </w:p>
    <w:p w:rsidR="00F9345D" w:rsidRPr="004608A1" w:rsidRDefault="00F9345D" w:rsidP="00F9345D">
      <w:pPr>
        <w:rPr>
          <w:sz w:val="16"/>
          <w:szCs w:val="16"/>
          <w:lang w:val="es-ES_tradnl"/>
        </w:rPr>
      </w:pPr>
    </w:p>
    <w:p w:rsidR="00F9345D" w:rsidRPr="000720E9" w:rsidRDefault="00CE4ED2" w:rsidP="00F9345D">
      <w:pPr>
        <w:rPr>
          <w:sz w:val="21"/>
          <w:szCs w:val="21"/>
          <w:lang w:val="es-ES_tradnl"/>
        </w:rPr>
      </w:pPr>
      <w:r w:rsidRPr="000720E9">
        <w:rPr>
          <w:sz w:val="21"/>
          <w:szCs w:val="21"/>
          <w:lang w:val="es-ES_tradnl"/>
        </w:rPr>
        <w:t>Separaciones del servicio</w:t>
      </w:r>
    </w:p>
    <w:p w:rsidR="00F9345D" w:rsidRPr="000720E9" w:rsidRDefault="00A50D95"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22:  </w:t>
      </w:r>
      <w:r w:rsidR="00CE4ED2" w:rsidRPr="000720E9">
        <w:rPr>
          <w:sz w:val="21"/>
          <w:szCs w:val="21"/>
          <w:lang w:val="es-ES_tradnl"/>
        </w:rPr>
        <w:t xml:space="preserve">Separaciones del servicio </w:t>
      </w:r>
      <w:r w:rsidRPr="000720E9">
        <w:rPr>
          <w:sz w:val="21"/>
          <w:szCs w:val="21"/>
          <w:lang w:val="es-ES_tradnl"/>
        </w:rPr>
        <w:t>en</w:t>
      </w:r>
      <w:r w:rsidR="00F9345D" w:rsidRPr="000720E9">
        <w:rPr>
          <w:sz w:val="21"/>
          <w:szCs w:val="21"/>
          <w:lang w:val="es-ES_tradnl"/>
        </w:rPr>
        <w:t xml:space="preserve"> 2011 </w:t>
      </w:r>
      <w:r w:rsidRPr="000720E9">
        <w:rPr>
          <w:sz w:val="21"/>
          <w:szCs w:val="21"/>
          <w:lang w:val="es-ES_tradnl"/>
        </w:rPr>
        <w:t>y</w:t>
      </w:r>
      <w:r w:rsidR="00F9345D" w:rsidRPr="000720E9">
        <w:rPr>
          <w:sz w:val="21"/>
          <w:szCs w:val="21"/>
          <w:lang w:val="es-ES_tradnl"/>
        </w:rPr>
        <w:t xml:space="preserve"> 2012</w:t>
      </w:r>
    </w:p>
    <w:p w:rsidR="00F9345D" w:rsidRPr="004608A1" w:rsidRDefault="00F9345D" w:rsidP="00F9345D">
      <w:pPr>
        <w:rPr>
          <w:sz w:val="16"/>
          <w:szCs w:val="16"/>
          <w:lang w:val="es-ES_tradnl"/>
        </w:rPr>
      </w:pPr>
    </w:p>
    <w:p w:rsidR="00F9345D" w:rsidRPr="000720E9" w:rsidRDefault="00A50D95" w:rsidP="00F9345D">
      <w:pPr>
        <w:rPr>
          <w:sz w:val="21"/>
          <w:szCs w:val="21"/>
          <w:lang w:val="es-ES_tradnl"/>
        </w:rPr>
      </w:pPr>
      <w:r w:rsidRPr="000720E9">
        <w:rPr>
          <w:sz w:val="21"/>
          <w:szCs w:val="21"/>
          <w:lang w:val="es-ES_tradnl"/>
        </w:rPr>
        <w:t>Justicia interna</w:t>
      </w:r>
    </w:p>
    <w:p w:rsidR="00F9345D" w:rsidRPr="000720E9" w:rsidRDefault="00A50D95"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23:  </w:t>
      </w:r>
      <w:r w:rsidR="009726A5" w:rsidRPr="000720E9">
        <w:rPr>
          <w:sz w:val="21"/>
          <w:szCs w:val="21"/>
          <w:lang w:val="es-ES_tradnl"/>
        </w:rPr>
        <w:t>Reclamaciones</w:t>
      </w:r>
      <w:r w:rsidRPr="000720E9">
        <w:rPr>
          <w:sz w:val="21"/>
          <w:szCs w:val="21"/>
          <w:lang w:val="es-ES_tradnl"/>
        </w:rPr>
        <w:t xml:space="preserve"> </w:t>
      </w:r>
      <w:r w:rsidR="00F9345D" w:rsidRPr="000720E9">
        <w:rPr>
          <w:sz w:val="21"/>
          <w:szCs w:val="21"/>
          <w:lang w:val="es-ES_tradnl"/>
        </w:rPr>
        <w:t xml:space="preserve">/ </w:t>
      </w:r>
      <w:r w:rsidRPr="000720E9">
        <w:rPr>
          <w:sz w:val="21"/>
          <w:szCs w:val="21"/>
          <w:lang w:val="es-ES_tradnl"/>
        </w:rPr>
        <w:t xml:space="preserve">apelaciones del personal presentadas </w:t>
      </w:r>
      <w:r w:rsidR="00DF5BC6" w:rsidRPr="000720E9">
        <w:rPr>
          <w:sz w:val="21"/>
          <w:szCs w:val="21"/>
          <w:lang w:val="es-ES_tradnl"/>
        </w:rPr>
        <w:t>entre</w:t>
      </w:r>
      <w:r w:rsidRPr="000720E9">
        <w:rPr>
          <w:sz w:val="21"/>
          <w:szCs w:val="21"/>
          <w:lang w:val="es-ES_tradnl"/>
        </w:rPr>
        <w:t xml:space="preserve"> enero de</w:t>
      </w:r>
      <w:r w:rsidR="00F9345D" w:rsidRPr="000720E9">
        <w:rPr>
          <w:sz w:val="21"/>
          <w:szCs w:val="21"/>
          <w:lang w:val="es-ES_tradnl"/>
        </w:rPr>
        <w:t xml:space="preserve"> 2012 </w:t>
      </w:r>
      <w:r w:rsidR="00DF5BC6" w:rsidRPr="000720E9">
        <w:rPr>
          <w:sz w:val="21"/>
          <w:szCs w:val="21"/>
          <w:lang w:val="es-ES_tradnl"/>
        </w:rPr>
        <w:t>y</w:t>
      </w:r>
      <w:r w:rsidRPr="000720E9">
        <w:rPr>
          <w:sz w:val="21"/>
          <w:szCs w:val="21"/>
          <w:lang w:val="es-ES_tradnl"/>
        </w:rPr>
        <w:t xml:space="preserve"> junio de </w:t>
      </w:r>
      <w:r w:rsidR="00F9345D" w:rsidRPr="000720E9">
        <w:rPr>
          <w:sz w:val="21"/>
          <w:szCs w:val="21"/>
          <w:lang w:val="es-ES_tradnl"/>
        </w:rPr>
        <w:t>2013</w:t>
      </w:r>
    </w:p>
    <w:p w:rsidR="00F9345D" w:rsidRPr="000720E9" w:rsidRDefault="00A50D95"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24:  </w:t>
      </w:r>
      <w:r w:rsidR="009726A5" w:rsidRPr="000720E9">
        <w:rPr>
          <w:sz w:val="21"/>
          <w:szCs w:val="21"/>
          <w:lang w:val="es-ES_tradnl"/>
        </w:rPr>
        <w:t>Reclamaciones</w:t>
      </w:r>
      <w:r w:rsidR="00F9345D" w:rsidRPr="000720E9">
        <w:rPr>
          <w:sz w:val="21"/>
          <w:szCs w:val="21"/>
          <w:lang w:val="es-ES_tradnl"/>
        </w:rPr>
        <w:t xml:space="preserve"> / ap</w:t>
      </w:r>
      <w:r w:rsidRPr="000720E9">
        <w:rPr>
          <w:sz w:val="21"/>
          <w:szCs w:val="21"/>
          <w:lang w:val="es-ES_tradnl"/>
        </w:rPr>
        <w:t>elaciones del personal desglosadas por temas, a junio de</w:t>
      </w:r>
      <w:r w:rsidR="00F9345D" w:rsidRPr="000720E9">
        <w:rPr>
          <w:sz w:val="21"/>
          <w:szCs w:val="21"/>
          <w:lang w:val="es-ES_tradnl"/>
        </w:rPr>
        <w:t xml:space="preserve"> 2013</w:t>
      </w:r>
    </w:p>
    <w:p w:rsidR="00F9345D" w:rsidRPr="004608A1" w:rsidRDefault="00F9345D" w:rsidP="00F9345D">
      <w:pPr>
        <w:rPr>
          <w:sz w:val="16"/>
          <w:szCs w:val="16"/>
          <w:lang w:val="es-ES_tradnl"/>
        </w:rPr>
      </w:pPr>
    </w:p>
    <w:p w:rsidR="00F9345D" w:rsidRPr="000720E9" w:rsidRDefault="00990FDA" w:rsidP="00F9345D">
      <w:pPr>
        <w:rPr>
          <w:sz w:val="21"/>
          <w:szCs w:val="21"/>
          <w:lang w:val="es-ES_tradnl"/>
        </w:rPr>
      </w:pPr>
      <w:r w:rsidRPr="000720E9">
        <w:rPr>
          <w:sz w:val="21"/>
          <w:szCs w:val="21"/>
          <w:lang w:val="es-ES_tradnl"/>
        </w:rPr>
        <w:t>Recomendaciones de auditoría</w:t>
      </w:r>
    </w:p>
    <w:p w:rsidR="00F9345D" w:rsidRPr="000720E9" w:rsidRDefault="00990FDA" w:rsidP="00F9345D">
      <w:pPr>
        <w:ind w:left="360"/>
        <w:rPr>
          <w:sz w:val="21"/>
          <w:szCs w:val="21"/>
          <w:lang w:val="es-ES_tradnl"/>
        </w:rPr>
      </w:pPr>
      <w:r w:rsidRPr="000720E9">
        <w:rPr>
          <w:sz w:val="21"/>
          <w:szCs w:val="21"/>
          <w:lang w:val="es-ES_tradnl"/>
        </w:rPr>
        <w:t>Cuadro</w:t>
      </w:r>
      <w:r w:rsidR="00F9345D" w:rsidRPr="000720E9">
        <w:rPr>
          <w:sz w:val="21"/>
          <w:szCs w:val="21"/>
          <w:lang w:val="es-ES_tradnl"/>
        </w:rPr>
        <w:t xml:space="preserve"> 25:  </w:t>
      </w:r>
      <w:r w:rsidR="00DF5BC6" w:rsidRPr="000720E9">
        <w:rPr>
          <w:sz w:val="21"/>
          <w:szCs w:val="21"/>
          <w:lang w:val="es-ES_tradnl"/>
        </w:rPr>
        <w:t>Situación de las recomendaciones de auditoría pendientes en materia de R</w:t>
      </w:r>
      <w:r w:rsidR="00696331" w:rsidRPr="000720E9">
        <w:rPr>
          <w:sz w:val="21"/>
          <w:szCs w:val="21"/>
          <w:lang w:val="es-ES_tradnl"/>
        </w:rPr>
        <w:t>R.HH.</w:t>
      </w:r>
    </w:p>
    <w:p w:rsidR="00F9345D" w:rsidRPr="004608A1" w:rsidRDefault="00F9345D" w:rsidP="00F9345D">
      <w:pPr>
        <w:rPr>
          <w:sz w:val="16"/>
          <w:szCs w:val="16"/>
          <w:lang w:val="es-ES_tradnl"/>
        </w:rPr>
      </w:pPr>
    </w:p>
    <w:p w:rsidR="00F9345D" w:rsidRPr="000720E9" w:rsidRDefault="00DF5BC6" w:rsidP="00F9345D">
      <w:pPr>
        <w:rPr>
          <w:sz w:val="21"/>
          <w:szCs w:val="21"/>
          <w:lang w:val="es-ES_tradnl"/>
        </w:rPr>
      </w:pPr>
      <w:r w:rsidRPr="000720E9">
        <w:rPr>
          <w:sz w:val="21"/>
          <w:szCs w:val="21"/>
          <w:lang w:val="es-ES_tradnl"/>
        </w:rPr>
        <w:t>Enlace conexo</w:t>
      </w:r>
      <w:proofErr w:type="gramStart"/>
      <w:r w:rsidR="00F9345D" w:rsidRPr="000720E9">
        <w:rPr>
          <w:sz w:val="21"/>
          <w:szCs w:val="21"/>
          <w:lang w:val="es-ES_tradnl"/>
        </w:rPr>
        <w:t xml:space="preserve">:  </w:t>
      </w:r>
      <w:r w:rsidR="00CE4ED2" w:rsidRPr="000720E9">
        <w:rPr>
          <w:sz w:val="21"/>
          <w:szCs w:val="21"/>
          <w:lang w:val="es-ES_tradnl"/>
        </w:rPr>
        <w:t>Escalas</w:t>
      </w:r>
      <w:proofErr w:type="gramEnd"/>
      <w:r w:rsidR="00CE4ED2" w:rsidRPr="000720E9">
        <w:rPr>
          <w:sz w:val="21"/>
          <w:szCs w:val="21"/>
          <w:lang w:val="es-ES_tradnl"/>
        </w:rPr>
        <w:t xml:space="preserve"> de sueldos</w:t>
      </w:r>
      <w:r w:rsidR="009726A5" w:rsidRPr="000720E9">
        <w:rPr>
          <w:sz w:val="21"/>
          <w:szCs w:val="21"/>
          <w:lang w:val="es-ES_tradnl"/>
        </w:rPr>
        <w:t xml:space="preserve"> </w:t>
      </w:r>
      <w:r w:rsidR="00CE4ED2" w:rsidRPr="000720E9">
        <w:rPr>
          <w:sz w:val="21"/>
          <w:szCs w:val="21"/>
          <w:lang w:val="es-ES_tradnl"/>
        </w:rPr>
        <w:t xml:space="preserve">de </w:t>
      </w:r>
      <w:r w:rsidR="009726A5" w:rsidRPr="000720E9">
        <w:rPr>
          <w:sz w:val="21"/>
          <w:szCs w:val="21"/>
          <w:lang w:val="es-ES_tradnl"/>
        </w:rPr>
        <w:t>l</w:t>
      </w:r>
      <w:r w:rsidR="00CE4ED2" w:rsidRPr="000720E9">
        <w:rPr>
          <w:sz w:val="21"/>
          <w:szCs w:val="21"/>
          <w:lang w:val="es-ES_tradnl"/>
        </w:rPr>
        <w:t>as NN.UU.</w:t>
      </w:r>
      <w:r w:rsidR="00F9345D" w:rsidRPr="000720E9">
        <w:rPr>
          <w:sz w:val="21"/>
          <w:szCs w:val="21"/>
          <w:lang w:val="es-ES_tradnl"/>
        </w:rPr>
        <w:t>,</w:t>
      </w:r>
      <w:r w:rsidR="00CE4ED2" w:rsidRPr="000720E9">
        <w:rPr>
          <w:sz w:val="21"/>
          <w:szCs w:val="21"/>
          <w:lang w:val="es-ES_tradnl"/>
        </w:rPr>
        <w:t xml:space="preserve"> ajustes por lugar de destino, subsidios y </w:t>
      </w:r>
      <w:r w:rsidR="009726A5" w:rsidRPr="000720E9">
        <w:rPr>
          <w:sz w:val="21"/>
          <w:szCs w:val="21"/>
          <w:lang w:val="es-ES_tradnl"/>
        </w:rPr>
        <w:t>prestaciones de las NN.UU.</w:t>
      </w:r>
    </w:p>
    <w:p w:rsidR="00F9345D" w:rsidRPr="000720E9" w:rsidRDefault="00F9345D" w:rsidP="00F9345D">
      <w:pPr>
        <w:rPr>
          <w:b/>
          <w:szCs w:val="22"/>
          <w:lang w:val="es-ES_tradnl"/>
        </w:rPr>
      </w:pPr>
    </w:p>
    <w:p w:rsidR="00336ABF" w:rsidRPr="000720E9" w:rsidRDefault="00336ABF" w:rsidP="00F9345D">
      <w:pPr>
        <w:rPr>
          <w:b/>
          <w:szCs w:val="22"/>
          <w:lang w:val="es-ES_tradnl"/>
        </w:rPr>
      </w:pPr>
    </w:p>
    <w:p w:rsidR="00F9345D" w:rsidRPr="000720E9" w:rsidRDefault="003371E5" w:rsidP="00F9345D">
      <w:pPr>
        <w:rPr>
          <w:szCs w:val="22"/>
          <w:lang w:val="es-ES_tradnl"/>
        </w:rPr>
      </w:pPr>
      <w:r w:rsidRPr="000720E9">
        <w:rPr>
          <w:b/>
          <w:szCs w:val="22"/>
          <w:lang w:val="es-ES_tradnl"/>
        </w:rPr>
        <w:t>LA PLANTILLA DE PERSONAL DE LA OMPI POR CATEGORÍAS</w:t>
      </w:r>
    </w:p>
    <w:p w:rsidR="00F9345D" w:rsidRPr="000720E9" w:rsidRDefault="00F9345D" w:rsidP="00F9345D">
      <w:pPr>
        <w:rPr>
          <w:szCs w:val="22"/>
          <w:lang w:val="es-ES_tradnl"/>
        </w:rPr>
      </w:pPr>
    </w:p>
    <w:p w:rsidR="00F9345D" w:rsidRPr="000720E9" w:rsidRDefault="00F9345D" w:rsidP="00F9345D">
      <w:pPr>
        <w:rPr>
          <w:szCs w:val="22"/>
          <w:lang w:val="es-ES_tradnl"/>
        </w:rPr>
      </w:pPr>
    </w:p>
    <w:tbl>
      <w:tblPr>
        <w:tblW w:w="7713" w:type="dxa"/>
        <w:jc w:val="center"/>
        <w:tblInd w:w="108" w:type="dxa"/>
        <w:tblLook w:val="04A0" w:firstRow="1" w:lastRow="0" w:firstColumn="1" w:lastColumn="0" w:noHBand="0" w:noVBand="1"/>
      </w:tblPr>
      <w:tblGrid>
        <w:gridCol w:w="5236"/>
        <w:gridCol w:w="2477"/>
      </w:tblGrid>
      <w:tr w:rsidR="00F9345D" w:rsidRPr="000720E9" w:rsidTr="007E1CE0">
        <w:trPr>
          <w:trHeight w:val="375"/>
          <w:jc w:val="center"/>
        </w:trPr>
        <w:tc>
          <w:tcPr>
            <w:tcW w:w="7713" w:type="dxa"/>
            <w:gridSpan w:val="2"/>
            <w:vMerge w:val="restart"/>
            <w:tcBorders>
              <w:top w:val="nil"/>
              <w:left w:val="nil"/>
              <w:bottom w:val="nil"/>
              <w:right w:val="nil"/>
            </w:tcBorders>
            <w:shd w:val="clear" w:color="000000" w:fill="C0C0C0"/>
            <w:vAlign w:val="center"/>
            <w:hideMark/>
          </w:tcPr>
          <w:p w:rsidR="00F9345D" w:rsidRPr="000720E9" w:rsidRDefault="003371E5" w:rsidP="003371E5">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1:  </w:t>
            </w:r>
            <w:r w:rsidRPr="000720E9">
              <w:rPr>
                <w:rFonts w:eastAsia="Times New Roman"/>
                <w:b/>
                <w:bCs/>
                <w:sz w:val="20"/>
                <w:lang w:val="es-ES_tradnl" w:eastAsia="en-US"/>
              </w:rPr>
              <w:t>La plantilla de per</w:t>
            </w:r>
            <w:r w:rsidR="00A26C7B" w:rsidRPr="000720E9">
              <w:rPr>
                <w:rFonts w:eastAsia="Times New Roman"/>
                <w:b/>
                <w:bCs/>
                <w:sz w:val="20"/>
                <w:lang w:val="es-ES_tradnl" w:eastAsia="en-US"/>
              </w:rPr>
              <w:t xml:space="preserve">sonal de la OMPI por categorías </w:t>
            </w:r>
            <w:r w:rsidRPr="000720E9">
              <w:rPr>
                <w:rFonts w:eastAsia="Times New Roman"/>
                <w:b/>
                <w:bCs/>
                <w:sz w:val="20"/>
                <w:lang w:val="es-ES_tradnl" w:eastAsia="en-US"/>
              </w:rPr>
              <w:t>a junio de 2013</w:t>
            </w:r>
          </w:p>
        </w:tc>
      </w:tr>
      <w:tr w:rsidR="00F9345D" w:rsidRPr="000720E9" w:rsidTr="007E1CE0">
        <w:trPr>
          <w:trHeight w:val="230"/>
          <w:jc w:val="center"/>
        </w:trPr>
        <w:tc>
          <w:tcPr>
            <w:tcW w:w="7713" w:type="dxa"/>
            <w:gridSpan w:val="2"/>
            <w:vMerge/>
            <w:tcBorders>
              <w:top w:val="nil"/>
              <w:left w:val="nil"/>
              <w:bottom w:val="nil"/>
              <w:right w:val="nil"/>
            </w:tcBorders>
            <w:vAlign w:val="center"/>
            <w:hideMark/>
          </w:tcPr>
          <w:p w:rsidR="00F9345D" w:rsidRPr="000720E9" w:rsidRDefault="00F9345D" w:rsidP="00F9345D">
            <w:pPr>
              <w:rPr>
                <w:rFonts w:eastAsia="Times New Roman"/>
                <w:b/>
                <w:bCs/>
                <w:sz w:val="20"/>
                <w:lang w:val="es-ES_tradnl" w:eastAsia="en-US"/>
              </w:rPr>
            </w:pPr>
          </w:p>
        </w:tc>
      </w:tr>
      <w:tr w:rsidR="007E1CE0" w:rsidRPr="000720E9" w:rsidTr="007E1CE0">
        <w:trPr>
          <w:trHeight w:val="230"/>
          <w:jc w:val="center"/>
        </w:trPr>
        <w:tc>
          <w:tcPr>
            <w:tcW w:w="7713" w:type="dxa"/>
            <w:gridSpan w:val="2"/>
            <w:tcBorders>
              <w:top w:val="nil"/>
              <w:left w:val="nil"/>
              <w:bottom w:val="nil"/>
              <w:right w:val="nil"/>
            </w:tcBorders>
            <w:vAlign w:val="center"/>
          </w:tcPr>
          <w:p w:rsidR="007E1CE0" w:rsidRPr="000720E9" w:rsidRDefault="007E1CE0" w:rsidP="00F9345D">
            <w:pPr>
              <w:rPr>
                <w:rFonts w:eastAsia="Times New Roman"/>
                <w:b/>
                <w:bCs/>
                <w:sz w:val="20"/>
                <w:lang w:val="es-ES_tradnl" w:eastAsia="en-US"/>
              </w:rPr>
            </w:pPr>
          </w:p>
          <w:p w:rsidR="007E1CE0" w:rsidRPr="000720E9" w:rsidRDefault="007E1CE0" w:rsidP="00F9345D">
            <w:pPr>
              <w:rPr>
                <w:rFonts w:eastAsia="Times New Roman"/>
                <w:b/>
                <w:bCs/>
                <w:sz w:val="20"/>
                <w:lang w:val="es-ES_tradnl" w:eastAsia="en-US"/>
              </w:rPr>
            </w:pPr>
            <w:r w:rsidRPr="000720E9">
              <w:rPr>
                <w:rFonts w:eastAsia="Times New Roman"/>
                <w:b/>
                <w:bCs/>
                <w:noProof/>
                <w:sz w:val="20"/>
                <w:lang w:val="en-US" w:eastAsia="en-US"/>
              </w:rPr>
              <w:drawing>
                <wp:inline distT="0" distB="0" distL="0" distR="0" wp14:anchorId="3B0BDBC7" wp14:editId="50FB45EC">
                  <wp:extent cx="4760595" cy="32454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0595" cy="3245485"/>
                          </a:xfrm>
                          <a:prstGeom prst="rect">
                            <a:avLst/>
                          </a:prstGeom>
                          <a:noFill/>
                          <a:ln>
                            <a:noFill/>
                          </a:ln>
                        </pic:spPr>
                      </pic:pic>
                    </a:graphicData>
                  </a:graphic>
                </wp:inline>
              </w:drawing>
            </w:r>
          </w:p>
        </w:tc>
      </w:tr>
      <w:tr w:rsidR="00F9345D" w:rsidRPr="000720E9" w:rsidTr="007E1CE0">
        <w:trPr>
          <w:trHeight w:val="300"/>
          <w:jc w:val="center"/>
        </w:trPr>
        <w:tc>
          <w:tcPr>
            <w:tcW w:w="5236" w:type="dxa"/>
            <w:tcBorders>
              <w:top w:val="nil"/>
              <w:left w:val="nil"/>
              <w:bottom w:val="nil"/>
              <w:right w:val="nil"/>
            </w:tcBorders>
            <w:shd w:val="clear" w:color="000000" w:fill="C0C0C0"/>
            <w:noWrap/>
            <w:vAlign w:val="center"/>
            <w:hideMark/>
          </w:tcPr>
          <w:p w:rsidR="00F9345D" w:rsidRPr="000720E9" w:rsidRDefault="001256C2" w:rsidP="0037595E">
            <w:pPr>
              <w:rPr>
                <w:rFonts w:eastAsia="Times New Roman"/>
                <w:sz w:val="20"/>
                <w:lang w:val="es-ES_tradnl" w:eastAsia="en-US"/>
              </w:rPr>
            </w:pPr>
            <w:r w:rsidRPr="000720E9">
              <w:rPr>
                <w:rFonts w:eastAsia="Times New Roman"/>
                <w:sz w:val="20"/>
                <w:lang w:val="es-ES_tradnl" w:eastAsia="en-US"/>
              </w:rPr>
              <w:t xml:space="preserve">Puestos </w:t>
            </w:r>
            <w:r w:rsidR="0037595E" w:rsidRPr="000720E9">
              <w:rPr>
                <w:rFonts w:eastAsia="Times New Roman"/>
                <w:sz w:val="20"/>
                <w:lang w:val="es-ES_tradnl" w:eastAsia="en-US"/>
              </w:rPr>
              <w:t>presupuestarios</w:t>
            </w:r>
          </w:p>
        </w:tc>
        <w:tc>
          <w:tcPr>
            <w:tcW w:w="2477" w:type="dxa"/>
            <w:tcBorders>
              <w:top w:val="nil"/>
              <w:left w:val="nil"/>
              <w:bottom w:val="nil"/>
              <w:right w:val="nil"/>
            </w:tcBorders>
            <w:shd w:val="clear" w:color="000000" w:fill="C0C0C0"/>
            <w:noWrap/>
            <w:vAlign w:val="center"/>
            <w:hideMark/>
          </w:tcPr>
          <w:p w:rsidR="00F9345D" w:rsidRPr="000720E9" w:rsidRDefault="00F9345D" w:rsidP="003371E5">
            <w:pPr>
              <w:jc w:val="center"/>
              <w:rPr>
                <w:rFonts w:eastAsia="Times New Roman"/>
                <w:sz w:val="20"/>
                <w:lang w:val="es-ES_tradnl" w:eastAsia="en-US"/>
              </w:rPr>
            </w:pPr>
            <w:r w:rsidRPr="000720E9">
              <w:rPr>
                <w:rFonts w:eastAsia="Times New Roman"/>
                <w:sz w:val="20"/>
                <w:lang w:val="es-ES_tradnl" w:eastAsia="en-US"/>
              </w:rPr>
              <w:t>N</w:t>
            </w:r>
            <w:r w:rsidR="003371E5" w:rsidRPr="000720E9">
              <w:rPr>
                <w:rFonts w:eastAsia="Times New Roman"/>
                <w:sz w:val="20"/>
                <w:lang w:val="es-ES_tradnl" w:eastAsia="en-US"/>
              </w:rPr>
              <w:t>úmero de empleados</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1256C2" w:rsidP="00161390">
            <w:pPr>
              <w:rPr>
                <w:rFonts w:eastAsia="Times New Roman"/>
                <w:sz w:val="20"/>
                <w:lang w:val="es-ES_tradnl" w:eastAsia="en-US"/>
              </w:rPr>
            </w:pPr>
            <w:r w:rsidRPr="000720E9">
              <w:rPr>
                <w:rFonts w:eastAsia="Times New Roman"/>
                <w:sz w:val="20"/>
                <w:lang w:val="es-ES_tradnl" w:eastAsia="en-US"/>
              </w:rPr>
              <w:t xml:space="preserve">Directores </w:t>
            </w:r>
            <w:r w:rsidR="00161390" w:rsidRPr="000720E9">
              <w:rPr>
                <w:rFonts w:eastAsia="Times New Roman"/>
                <w:sz w:val="20"/>
                <w:lang w:val="es-ES_tradnl" w:eastAsia="en-US"/>
              </w:rPr>
              <w:t>y categorías superiores</w:t>
            </w:r>
          </w:p>
        </w:tc>
        <w:tc>
          <w:tcPr>
            <w:tcW w:w="247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64</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F9345D" w:rsidP="003371E5">
            <w:pPr>
              <w:rPr>
                <w:rFonts w:eastAsia="Times New Roman"/>
                <w:sz w:val="20"/>
                <w:lang w:val="es-ES_tradnl" w:eastAsia="en-US"/>
              </w:rPr>
            </w:pPr>
            <w:r w:rsidRPr="000720E9">
              <w:rPr>
                <w:rFonts w:eastAsia="Times New Roman"/>
                <w:sz w:val="20"/>
                <w:lang w:val="es-ES_tradnl" w:eastAsia="en-US"/>
              </w:rPr>
              <w:t>Profesional</w:t>
            </w:r>
          </w:p>
        </w:tc>
        <w:tc>
          <w:tcPr>
            <w:tcW w:w="247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434</w:t>
            </w:r>
          </w:p>
        </w:tc>
      </w:tr>
      <w:tr w:rsidR="00F9345D" w:rsidRPr="000720E9" w:rsidTr="007E1CE0">
        <w:trPr>
          <w:trHeight w:val="270"/>
          <w:jc w:val="center"/>
        </w:trPr>
        <w:tc>
          <w:tcPr>
            <w:tcW w:w="5236" w:type="dxa"/>
            <w:tcBorders>
              <w:top w:val="nil"/>
              <w:left w:val="nil"/>
              <w:bottom w:val="single" w:sz="8" w:space="0" w:color="auto"/>
              <w:right w:val="nil"/>
            </w:tcBorders>
            <w:shd w:val="clear" w:color="auto" w:fill="auto"/>
            <w:noWrap/>
            <w:vAlign w:val="bottom"/>
            <w:hideMark/>
          </w:tcPr>
          <w:p w:rsidR="00F9345D" w:rsidRPr="000720E9" w:rsidRDefault="003371E5" w:rsidP="003371E5">
            <w:pPr>
              <w:rPr>
                <w:rFonts w:eastAsia="Times New Roman"/>
                <w:sz w:val="20"/>
                <w:lang w:val="es-ES_tradnl" w:eastAsia="en-US"/>
              </w:rPr>
            </w:pPr>
            <w:r w:rsidRPr="000720E9">
              <w:rPr>
                <w:rFonts w:eastAsia="Times New Roman"/>
                <w:sz w:val="20"/>
                <w:lang w:val="es-ES_tradnl" w:eastAsia="en-US"/>
              </w:rPr>
              <w:t>Servicios generales</w:t>
            </w:r>
          </w:p>
        </w:tc>
        <w:tc>
          <w:tcPr>
            <w:tcW w:w="2477" w:type="dxa"/>
            <w:tcBorders>
              <w:top w:val="nil"/>
              <w:left w:val="nil"/>
              <w:bottom w:val="single" w:sz="8"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515</w:t>
            </w:r>
          </w:p>
        </w:tc>
      </w:tr>
      <w:tr w:rsidR="00F9345D" w:rsidRPr="000720E9" w:rsidTr="007E1CE0">
        <w:trPr>
          <w:trHeight w:val="255"/>
          <w:jc w:val="center"/>
        </w:trPr>
        <w:tc>
          <w:tcPr>
            <w:tcW w:w="5236" w:type="dxa"/>
            <w:tcBorders>
              <w:top w:val="nil"/>
              <w:left w:val="nil"/>
              <w:bottom w:val="nil"/>
              <w:right w:val="nil"/>
            </w:tcBorders>
            <w:shd w:val="clear" w:color="000000" w:fill="BFBFBF"/>
            <w:noWrap/>
            <w:vAlign w:val="bottom"/>
            <w:hideMark/>
          </w:tcPr>
          <w:p w:rsidR="00F9345D" w:rsidRPr="000720E9" w:rsidRDefault="00F9345D" w:rsidP="0037595E">
            <w:pPr>
              <w:jc w:val="center"/>
              <w:rPr>
                <w:rFonts w:eastAsia="Times New Roman"/>
                <w:b/>
                <w:bCs/>
                <w:sz w:val="20"/>
                <w:lang w:val="es-ES_tradnl" w:eastAsia="en-US"/>
              </w:rPr>
            </w:pPr>
            <w:r w:rsidRPr="000720E9">
              <w:rPr>
                <w:rFonts w:eastAsia="Times New Roman"/>
                <w:b/>
                <w:bCs/>
                <w:sz w:val="20"/>
                <w:lang w:val="es-ES_tradnl" w:eastAsia="en-US"/>
              </w:rPr>
              <w:t xml:space="preserve">Subtotal </w:t>
            </w:r>
            <w:r w:rsidR="003371E5" w:rsidRPr="000720E9">
              <w:rPr>
                <w:rFonts w:eastAsia="Times New Roman"/>
                <w:b/>
                <w:bCs/>
                <w:sz w:val="20"/>
                <w:lang w:val="es-ES_tradnl" w:eastAsia="en-US"/>
              </w:rPr>
              <w:t>personal en</w:t>
            </w:r>
            <w:r w:rsidRPr="000720E9">
              <w:rPr>
                <w:rFonts w:eastAsia="Times New Roman"/>
                <w:b/>
                <w:bCs/>
                <w:sz w:val="20"/>
                <w:lang w:val="es-ES_tradnl" w:eastAsia="en-US"/>
              </w:rPr>
              <w:t xml:space="preserve"> </w:t>
            </w:r>
            <w:r w:rsidR="0037595E" w:rsidRPr="000720E9">
              <w:rPr>
                <w:rFonts w:eastAsia="Times New Roman"/>
                <w:b/>
                <w:bCs/>
                <w:sz w:val="20"/>
                <w:lang w:val="es-ES_tradnl" w:eastAsia="en-US"/>
              </w:rPr>
              <w:t>puestos presupuestarios</w:t>
            </w:r>
          </w:p>
        </w:tc>
        <w:tc>
          <w:tcPr>
            <w:tcW w:w="2477" w:type="dxa"/>
            <w:tcBorders>
              <w:top w:val="nil"/>
              <w:left w:val="nil"/>
              <w:bottom w:val="nil"/>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013</w:t>
            </w:r>
          </w:p>
        </w:tc>
      </w:tr>
      <w:tr w:rsidR="00F9345D" w:rsidRPr="000720E9" w:rsidTr="007E1CE0">
        <w:trPr>
          <w:trHeight w:val="225"/>
          <w:jc w:val="center"/>
        </w:trPr>
        <w:tc>
          <w:tcPr>
            <w:tcW w:w="523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247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r>
      <w:tr w:rsidR="00F9345D" w:rsidRPr="000720E9" w:rsidTr="007E1CE0">
        <w:trPr>
          <w:trHeight w:val="255"/>
          <w:jc w:val="center"/>
        </w:trPr>
        <w:tc>
          <w:tcPr>
            <w:tcW w:w="5236" w:type="dxa"/>
            <w:tcBorders>
              <w:top w:val="single" w:sz="4" w:space="0" w:color="auto"/>
              <w:left w:val="nil"/>
              <w:bottom w:val="single" w:sz="4" w:space="0" w:color="auto"/>
              <w:right w:val="nil"/>
            </w:tcBorders>
            <w:shd w:val="clear" w:color="auto" w:fill="auto"/>
            <w:noWrap/>
            <w:vAlign w:val="bottom"/>
            <w:hideMark/>
          </w:tcPr>
          <w:p w:rsidR="00F9345D" w:rsidRPr="000720E9" w:rsidRDefault="003371E5" w:rsidP="0037595E">
            <w:pPr>
              <w:rPr>
                <w:rFonts w:eastAsia="Times New Roman"/>
                <w:sz w:val="20"/>
                <w:lang w:val="es-ES_tradnl" w:eastAsia="en-US"/>
              </w:rPr>
            </w:pPr>
            <w:r w:rsidRPr="000720E9">
              <w:rPr>
                <w:rFonts w:eastAsia="Times New Roman"/>
                <w:sz w:val="20"/>
                <w:lang w:val="es-ES_tradnl" w:eastAsia="en-US"/>
              </w:rPr>
              <w:t xml:space="preserve">Personal en </w:t>
            </w:r>
            <w:r w:rsidR="001256C2" w:rsidRPr="000720E9">
              <w:rPr>
                <w:rFonts w:eastAsia="Times New Roman"/>
                <w:sz w:val="20"/>
                <w:lang w:val="es-ES_tradnl" w:eastAsia="en-US"/>
              </w:rPr>
              <w:t xml:space="preserve">otros </w:t>
            </w:r>
            <w:r w:rsidR="0037595E" w:rsidRPr="000720E9">
              <w:rPr>
                <w:rFonts w:eastAsia="Times New Roman"/>
                <w:sz w:val="20"/>
                <w:lang w:val="es-ES_tradnl" w:eastAsia="en-US"/>
              </w:rPr>
              <w:t>puestos fijos</w:t>
            </w:r>
          </w:p>
        </w:tc>
        <w:tc>
          <w:tcPr>
            <w:tcW w:w="247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17</w:t>
            </w:r>
          </w:p>
        </w:tc>
      </w:tr>
      <w:tr w:rsidR="00F9345D" w:rsidRPr="000720E9" w:rsidTr="007E1CE0">
        <w:trPr>
          <w:trHeight w:val="270"/>
          <w:jc w:val="center"/>
        </w:trPr>
        <w:tc>
          <w:tcPr>
            <w:tcW w:w="5236" w:type="dxa"/>
            <w:tcBorders>
              <w:top w:val="nil"/>
              <w:left w:val="nil"/>
              <w:bottom w:val="single" w:sz="8" w:space="0" w:color="auto"/>
              <w:right w:val="nil"/>
            </w:tcBorders>
            <w:shd w:val="clear" w:color="000000" w:fill="BFBFBF"/>
            <w:noWrap/>
            <w:vAlign w:val="bottom"/>
            <w:hideMark/>
          </w:tcPr>
          <w:p w:rsidR="00F9345D" w:rsidRPr="000720E9" w:rsidRDefault="00F9345D" w:rsidP="00E46CD8">
            <w:pPr>
              <w:jc w:val="center"/>
              <w:rPr>
                <w:rFonts w:eastAsia="Times New Roman"/>
                <w:b/>
                <w:bCs/>
                <w:sz w:val="20"/>
                <w:lang w:val="es-ES_tradnl" w:eastAsia="en-US"/>
              </w:rPr>
            </w:pPr>
            <w:r w:rsidRPr="000720E9">
              <w:rPr>
                <w:rFonts w:eastAsia="Times New Roman"/>
                <w:b/>
                <w:bCs/>
                <w:sz w:val="20"/>
                <w:lang w:val="es-ES_tradnl" w:eastAsia="en-US"/>
              </w:rPr>
              <w:t xml:space="preserve">Total </w:t>
            </w:r>
            <w:r w:rsidR="003371E5" w:rsidRPr="000720E9">
              <w:rPr>
                <w:rFonts w:eastAsia="Times New Roman"/>
                <w:b/>
                <w:bCs/>
                <w:sz w:val="20"/>
                <w:lang w:val="es-ES_tradnl" w:eastAsia="en-US"/>
              </w:rPr>
              <w:t xml:space="preserve">personal </w:t>
            </w:r>
            <w:r w:rsidR="00E46CD8" w:rsidRPr="000720E9">
              <w:rPr>
                <w:rFonts w:eastAsia="Times New Roman"/>
                <w:b/>
                <w:bCs/>
                <w:sz w:val="20"/>
                <w:lang w:val="es-ES_tradnl" w:eastAsia="en-US"/>
              </w:rPr>
              <w:t>permanente</w:t>
            </w:r>
          </w:p>
        </w:tc>
        <w:tc>
          <w:tcPr>
            <w:tcW w:w="247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030</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247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r>
      <w:tr w:rsidR="00F9345D" w:rsidRPr="000720E9" w:rsidTr="007E1CE0">
        <w:trPr>
          <w:trHeight w:val="255"/>
          <w:jc w:val="center"/>
        </w:trPr>
        <w:tc>
          <w:tcPr>
            <w:tcW w:w="5236" w:type="dxa"/>
            <w:tcBorders>
              <w:top w:val="nil"/>
              <w:left w:val="nil"/>
              <w:bottom w:val="nil"/>
              <w:right w:val="nil"/>
            </w:tcBorders>
            <w:shd w:val="clear" w:color="000000" w:fill="BFBFBF"/>
            <w:noWrap/>
            <w:vAlign w:val="bottom"/>
            <w:hideMark/>
          </w:tcPr>
          <w:p w:rsidR="00F9345D" w:rsidRPr="000720E9" w:rsidRDefault="00E46CD8" w:rsidP="00E46CD8">
            <w:pPr>
              <w:rPr>
                <w:rFonts w:eastAsia="Times New Roman"/>
                <w:sz w:val="20"/>
                <w:lang w:val="es-ES_tradnl" w:eastAsia="en-US"/>
              </w:rPr>
            </w:pPr>
            <w:r w:rsidRPr="000720E9">
              <w:rPr>
                <w:rFonts w:eastAsia="Times New Roman"/>
                <w:sz w:val="20"/>
                <w:lang w:val="es-ES_tradnl" w:eastAsia="en-US"/>
              </w:rPr>
              <w:t>Personal temporero</w:t>
            </w:r>
          </w:p>
        </w:tc>
        <w:tc>
          <w:tcPr>
            <w:tcW w:w="2477" w:type="dxa"/>
            <w:tcBorders>
              <w:top w:val="nil"/>
              <w:left w:val="nil"/>
              <w:bottom w:val="nil"/>
              <w:right w:val="nil"/>
            </w:tcBorders>
            <w:shd w:val="clear" w:color="000000" w:fill="BFBFBF"/>
            <w:noWrap/>
            <w:vAlign w:val="bottom"/>
            <w:hideMark/>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 </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C10984" w:rsidP="00C10984">
            <w:pPr>
              <w:rPr>
                <w:rFonts w:eastAsia="Times New Roman"/>
                <w:sz w:val="20"/>
                <w:lang w:val="es-ES_tradnl" w:eastAsia="en-US"/>
              </w:rPr>
            </w:pPr>
            <w:r w:rsidRPr="000720E9">
              <w:rPr>
                <w:rFonts w:eastAsia="Times New Roman"/>
                <w:sz w:val="20"/>
                <w:lang w:val="es-ES_tradnl" w:eastAsia="en-US"/>
              </w:rPr>
              <w:t>Temporero</w:t>
            </w:r>
            <w:r w:rsidR="00244B29">
              <w:rPr>
                <w:rFonts w:eastAsia="Times New Roman"/>
                <w:sz w:val="20"/>
                <w:lang w:val="es-ES_tradnl" w:eastAsia="en-US"/>
              </w:rPr>
              <w:t>:</w:t>
            </w:r>
            <w:r w:rsidRPr="000720E9">
              <w:rPr>
                <w:rFonts w:eastAsia="Times New Roman"/>
                <w:sz w:val="20"/>
                <w:lang w:val="es-ES_tradnl" w:eastAsia="en-US"/>
              </w:rPr>
              <w:t xml:space="preserve"> </w:t>
            </w:r>
            <w:r w:rsidR="00E46CD8" w:rsidRPr="000720E9">
              <w:rPr>
                <w:rFonts w:eastAsia="Times New Roman"/>
                <w:sz w:val="20"/>
                <w:lang w:val="es-ES_tradnl" w:eastAsia="en-US"/>
              </w:rPr>
              <w:t>Profesional</w:t>
            </w:r>
          </w:p>
        </w:tc>
        <w:tc>
          <w:tcPr>
            <w:tcW w:w="247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76</w:t>
            </w:r>
          </w:p>
        </w:tc>
      </w:tr>
      <w:tr w:rsidR="00F9345D" w:rsidRPr="000720E9" w:rsidTr="007E1CE0">
        <w:trPr>
          <w:trHeight w:val="255"/>
          <w:jc w:val="center"/>
        </w:trPr>
        <w:tc>
          <w:tcPr>
            <w:tcW w:w="5236" w:type="dxa"/>
            <w:tcBorders>
              <w:top w:val="nil"/>
              <w:left w:val="nil"/>
              <w:bottom w:val="single" w:sz="4" w:space="0" w:color="auto"/>
              <w:right w:val="nil"/>
            </w:tcBorders>
            <w:shd w:val="clear" w:color="auto" w:fill="auto"/>
            <w:noWrap/>
            <w:vAlign w:val="bottom"/>
            <w:hideMark/>
          </w:tcPr>
          <w:p w:rsidR="00F9345D" w:rsidRPr="000720E9" w:rsidRDefault="00C10984" w:rsidP="00C10984">
            <w:pPr>
              <w:rPr>
                <w:rFonts w:eastAsia="Times New Roman"/>
                <w:sz w:val="20"/>
                <w:lang w:val="es-ES_tradnl" w:eastAsia="en-US"/>
              </w:rPr>
            </w:pPr>
            <w:r w:rsidRPr="000720E9">
              <w:rPr>
                <w:rFonts w:eastAsia="Times New Roman"/>
                <w:sz w:val="20"/>
                <w:lang w:val="es-ES_tradnl" w:eastAsia="en-US"/>
              </w:rPr>
              <w:t>Temporero</w:t>
            </w:r>
            <w:r w:rsidR="00244B29">
              <w:rPr>
                <w:rFonts w:eastAsia="Times New Roman"/>
                <w:sz w:val="20"/>
                <w:lang w:val="es-ES_tradnl" w:eastAsia="en-US"/>
              </w:rPr>
              <w:t>:</w:t>
            </w:r>
            <w:r w:rsidRPr="000720E9">
              <w:rPr>
                <w:rFonts w:eastAsia="Times New Roman"/>
                <w:sz w:val="20"/>
                <w:lang w:val="es-ES_tradnl" w:eastAsia="en-US"/>
              </w:rPr>
              <w:t xml:space="preserve"> Servicios generales</w:t>
            </w:r>
            <w:r w:rsidR="00F9345D" w:rsidRPr="000720E9">
              <w:rPr>
                <w:rFonts w:eastAsia="Times New Roman"/>
                <w:sz w:val="20"/>
                <w:lang w:val="es-ES_tradnl" w:eastAsia="en-US"/>
              </w:rPr>
              <w:t xml:space="preserve"> </w:t>
            </w:r>
          </w:p>
        </w:tc>
        <w:tc>
          <w:tcPr>
            <w:tcW w:w="247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103</w:t>
            </w:r>
          </w:p>
        </w:tc>
      </w:tr>
      <w:tr w:rsidR="00F9345D" w:rsidRPr="000720E9" w:rsidTr="007E1CE0">
        <w:trPr>
          <w:trHeight w:val="270"/>
          <w:jc w:val="center"/>
        </w:trPr>
        <w:tc>
          <w:tcPr>
            <w:tcW w:w="5236" w:type="dxa"/>
            <w:tcBorders>
              <w:top w:val="nil"/>
              <w:left w:val="nil"/>
              <w:bottom w:val="single" w:sz="8" w:space="0" w:color="auto"/>
              <w:right w:val="nil"/>
            </w:tcBorders>
            <w:shd w:val="clear" w:color="000000" w:fill="BFBFBF"/>
            <w:noWrap/>
            <w:vAlign w:val="bottom"/>
            <w:hideMark/>
          </w:tcPr>
          <w:p w:rsidR="00F9345D" w:rsidRPr="000720E9" w:rsidRDefault="00F9345D" w:rsidP="003371E5">
            <w:pPr>
              <w:jc w:val="center"/>
              <w:rPr>
                <w:rFonts w:eastAsia="Times New Roman"/>
                <w:b/>
                <w:bCs/>
                <w:sz w:val="20"/>
                <w:lang w:val="es-ES_tradnl" w:eastAsia="en-US"/>
              </w:rPr>
            </w:pPr>
            <w:r w:rsidRPr="000720E9">
              <w:rPr>
                <w:rFonts w:eastAsia="Times New Roman"/>
                <w:b/>
                <w:bCs/>
                <w:sz w:val="20"/>
                <w:lang w:val="es-ES_tradnl" w:eastAsia="en-US"/>
              </w:rPr>
              <w:t xml:space="preserve">Subtotal </w:t>
            </w:r>
            <w:r w:rsidR="003371E5" w:rsidRPr="000720E9">
              <w:rPr>
                <w:rFonts w:eastAsia="Times New Roman"/>
                <w:b/>
                <w:bCs/>
                <w:sz w:val="20"/>
                <w:lang w:val="es-ES_tradnl" w:eastAsia="en-US"/>
              </w:rPr>
              <w:t>personal temporero</w:t>
            </w:r>
          </w:p>
        </w:tc>
        <w:tc>
          <w:tcPr>
            <w:tcW w:w="247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179</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247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r>
      <w:tr w:rsidR="00F9345D" w:rsidRPr="000720E9" w:rsidTr="007E1CE0">
        <w:trPr>
          <w:trHeight w:val="270"/>
          <w:jc w:val="center"/>
        </w:trPr>
        <w:tc>
          <w:tcPr>
            <w:tcW w:w="5236" w:type="dxa"/>
            <w:tcBorders>
              <w:top w:val="nil"/>
              <w:left w:val="nil"/>
              <w:bottom w:val="single" w:sz="8" w:space="0" w:color="auto"/>
              <w:right w:val="nil"/>
            </w:tcBorders>
            <w:shd w:val="clear" w:color="000000" w:fill="BFBFBF"/>
            <w:noWrap/>
            <w:vAlign w:val="bottom"/>
            <w:hideMark/>
          </w:tcPr>
          <w:p w:rsidR="00F9345D" w:rsidRPr="000720E9" w:rsidRDefault="00F9345D" w:rsidP="003371E5">
            <w:pPr>
              <w:jc w:val="center"/>
              <w:rPr>
                <w:rFonts w:eastAsia="Times New Roman"/>
                <w:b/>
                <w:bCs/>
                <w:sz w:val="20"/>
                <w:lang w:val="es-ES_tradnl" w:eastAsia="en-US"/>
              </w:rPr>
            </w:pPr>
            <w:r w:rsidRPr="000720E9">
              <w:rPr>
                <w:rFonts w:eastAsia="Times New Roman"/>
                <w:b/>
                <w:bCs/>
                <w:sz w:val="20"/>
                <w:lang w:val="es-ES_tradnl" w:eastAsia="en-US"/>
              </w:rPr>
              <w:t xml:space="preserve">Total </w:t>
            </w:r>
            <w:r w:rsidR="003371E5" w:rsidRPr="000720E9">
              <w:rPr>
                <w:rFonts w:eastAsia="Times New Roman"/>
                <w:b/>
                <w:bCs/>
                <w:sz w:val="20"/>
                <w:lang w:val="es-ES_tradnl" w:eastAsia="en-US"/>
              </w:rPr>
              <w:t>personal</w:t>
            </w:r>
          </w:p>
        </w:tc>
        <w:tc>
          <w:tcPr>
            <w:tcW w:w="247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209</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247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r>
      <w:tr w:rsidR="00F9345D" w:rsidRPr="000720E9" w:rsidTr="007E1CE0">
        <w:trPr>
          <w:trHeight w:val="255"/>
          <w:jc w:val="center"/>
        </w:trPr>
        <w:tc>
          <w:tcPr>
            <w:tcW w:w="5236" w:type="dxa"/>
            <w:tcBorders>
              <w:top w:val="nil"/>
              <w:left w:val="nil"/>
              <w:bottom w:val="nil"/>
              <w:right w:val="nil"/>
            </w:tcBorders>
            <w:shd w:val="clear" w:color="auto" w:fill="auto"/>
            <w:noWrap/>
            <w:vAlign w:val="center"/>
            <w:hideMark/>
          </w:tcPr>
          <w:p w:rsidR="00F9345D" w:rsidRPr="000720E9" w:rsidRDefault="003371E5" w:rsidP="003371E5">
            <w:pPr>
              <w:rPr>
                <w:rFonts w:eastAsia="Times New Roman"/>
                <w:b/>
                <w:bCs/>
                <w:sz w:val="20"/>
                <w:lang w:val="es-ES_tradnl" w:eastAsia="en-US"/>
              </w:rPr>
            </w:pPr>
            <w:r w:rsidRPr="000720E9">
              <w:rPr>
                <w:rFonts w:eastAsia="Times New Roman"/>
                <w:b/>
                <w:bCs/>
                <w:sz w:val="20"/>
                <w:lang w:val="es-ES_tradnl" w:eastAsia="en-US"/>
              </w:rPr>
              <w:t>Contratos externos</w:t>
            </w:r>
          </w:p>
        </w:tc>
        <w:tc>
          <w:tcPr>
            <w:tcW w:w="2477" w:type="dxa"/>
            <w:tcBorders>
              <w:top w:val="nil"/>
              <w:left w:val="nil"/>
              <w:bottom w:val="nil"/>
              <w:right w:val="nil"/>
            </w:tcBorders>
            <w:shd w:val="clear" w:color="auto" w:fill="auto"/>
            <w:noWrap/>
            <w:vAlign w:val="center"/>
            <w:hideMark/>
          </w:tcPr>
          <w:p w:rsidR="00F9345D" w:rsidRPr="000720E9" w:rsidRDefault="00F9345D" w:rsidP="00F9345D">
            <w:pPr>
              <w:rPr>
                <w:rFonts w:eastAsia="Times New Roman"/>
                <w:b/>
                <w:bCs/>
                <w:sz w:val="20"/>
                <w:lang w:val="es-ES_tradnl" w:eastAsia="en-US"/>
              </w:rPr>
            </w:pPr>
          </w:p>
        </w:tc>
      </w:tr>
      <w:tr w:rsidR="00F9345D" w:rsidRPr="000720E9" w:rsidTr="007E1CE0">
        <w:trPr>
          <w:trHeight w:val="255"/>
          <w:jc w:val="center"/>
        </w:trPr>
        <w:tc>
          <w:tcPr>
            <w:tcW w:w="5236" w:type="dxa"/>
            <w:tcBorders>
              <w:top w:val="single" w:sz="4" w:space="0" w:color="auto"/>
              <w:left w:val="nil"/>
              <w:bottom w:val="nil"/>
              <w:right w:val="nil"/>
            </w:tcBorders>
            <w:shd w:val="clear" w:color="auto" w:fill="auto"/>
            <w:noWrap/>
            <w:vAlign w:val="center"/>
            <w:hideMark/>
          </w:tcPr>
          <w:p w:rsidR="00F9345D" w:rsidRPr="000720E9" w:rsidRDefault="00281465" w:rsidP="00281465">
            <w:pPr>
              <w:rPr>
                <w:rFonts w:eastAsia="Times New Roman"/>
                <w:sz w:val="20"/>
                <w:lang w:val="es-ES_tradnl" w:eastAsia="en-US"/>
              </w:rPr>
            </w:pPr>
            <w:r w:rsidRPr="000720E9">
              <w:rPr>
                <w:rFonts w:eastAsia="Times New Roman"/>
                <w:sz w:val="20"/>
                <w:lang w:val="es-ES_tradnl" w:eastAsia="en-US"/>
              </w:rPr>
              <w:t>Becarios</w:t>
            </w:r>
            <w:r w:rsidR="00F9345D" w:rsidRPr="000720E9">
              <w:rPr>
                <w:rFonts w:eastAsia="Times New Roman"/>
                <w:sz w:val="20"/>
                <w:lang w:val="es-ES_tradnl" w:eastAsia="en-US"/>
              </w:rPr>
              <w:t>,</w:t>
            </w:r>
            <w:r w:rsidR="00F9345D" w:rsidRPr="000720E9">
              <w:rPr>
                <w:rFonts w:eastAsia="Times New Roman"/>
                <w:color w:val="FF0000"/>
                <w:sz w:val="20"/>
                <w:lang w:val="es-ES_tradnl" w:eastAsia="en-US"/>
              </w:rPr>
              <w:t xml:space="preserve"> </w:t>
            </w:r>
            <w:r w:rsidR="00E46CD8" w:rsidRPr="000720E9">
              <w:rPr>
                <w:rFonts w:eastAsia="Times New Roman"/>
                <w:sz w:val="20"/>
                <w:lang w:val="es-ES_tradnl" w:eastAsia="en-US"/>
              </w:rPr>
              <w:t xml:space="preserve">personal con contratos de trabajo </w:t>
            </w:r>
            <w:r w:rsidR="00E46CD8" w:rsidRPr="000720E9">
              <w:rPr>
                <w:rFonts w:eastAsia="Times New Roman"/>
                <w:color w:val="000000" w:themeColor="text1"/>
                <w:sz w:val="20"/>
                <w:lang w:val="es-ES_tradnl" w:eastAsia="en-US"/>
              </w:rPr>
              <w:t>especiales (SLC)</w:t>
            </w:r>
            <w:r w:rsidR="00F9345D" w:rsidRPr="000720E9">
              <w:rPr>
                <w:rFonts w:eastAsia="Times New Roman"/>
                <w:color w:val="000000" w:themeColor="text1"/>
                <w:sz w:val="20"/>
                <w:lang w:val="es-ES_tradnl" w:eastAsia="en-US"/>
              </w:rPr>
              <w:t xml:space="preserve">, </w:t>
            </w:r>
            <w:r w:rsidR="00F9345D" w:rsidRPr="000720E9">
              <w:rPr>
                <w:rFonts w:eastAsia="Times New Roman"/>
                <w:sz w:val="20"/>
                <w:lang w:val="es-ES_tradnl" w:eastAsia="en-US"/>
              </w:rPr>
              <w:t>S-Ts</w:t>
            </w:r>
          </w:p>
        </w:tc>
        <w:tc>
          <w:tcPr>
            <w:tcW w:w="2477" w:type="dxa"/>
            <w:tcBorders>
              <w:top w:val="single" w:sz="4" w:space="0" w:color="auto"/>
              <w:left w:val="nil"/>
              <w:bottom w:val="nil"/>
              <w:right w:val="nil"/>
            </w:tcBorders>
            <w:shd w:val="clear" w:color="auto" w:fill="auto"/>
            <w:noWrap/>
            <w:vAlign w:val="center"/>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33</w:t>
            </w:r>
          </w:p>
        </w:tc>
      </w:tr>
      <w:tr w:rsidR="00F9345D" w:rsidRPr="000720E9" w:rsidTr="007E1CE0">
        <w:trPr>
          <w:trHeight w:val="255"/>
          <w:jc w:val="center"/>
        </w:trPr>
        <w:tc>
          <w:tcPr>
            <w:tcW w:w="5236" w:type="dxa"/>
            <w:tcBorders>
              <w:top w:val="nil"/>
              <w:left w:val="nil"/>
              <w:bottom w:val="nil"/>
              <w:right w:val="nil"/>
            </w:tcBorders>
            <w:shd w:val="clear" w:color="auto" w:fill="auto"/>
            <w:noWrap/>
            <w:vAlign w:val="bottom"/>
            <w:hideMark/>
          </w:tcPr>
          <w:p w:rsidR="00F9345D" w:rsidRPr="000720E9" w:rsidRDefault="00F9345D" w:rsidP="003371E5">
            <w:pPr>
              <w:rPr>
                <w:rFonts w:eastAsia="Times New Roman"/>
                <w:b/>
                <w:bCs/>
                <w:sz w:val="20"/>
                <w:lang w:val="es-ES_tradnl" w:eastAsia="en-US"/>
              </w:rPr>
            </w:pPr>
            <w:r w:rsidRPr="000720E9">
              <w:rPr>
                <w:rFonts w:eastAsia="Times New Roman"/>
                <w:b/>
                <w:bCs/>
                <w:sz w:val="20"/>
                <w:lang w:val="es-ES_tradnl" w:eastAsia="en-US"/>
              </w:rPr>
              <w:t>Ot</w:t>
            </w:r>
            <w:r w:rsidR="003371E5" w:rsidRPr="000720E9">
              <w:rPr>
                <w:rFonts w:eastAsia="Times New Roman"/>
                <w:b/>
                <w:bCs/>
                <w:sz w:val="20"/>
                <w:lang w:val="es-ES_tradnl" w:eastAsia="en-US"/>
              </w:rPr>
              <w:t>ros contratos externos</w:t>
            </w:r>
          </w:p>
        </w:tc>
        <w:tc>
          <w:tcPr>
            <w:tcW w:w="247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r>
      <w:tr w:rsidR="00F9345D" w:rsidRPr="000720E9" w:rsidTr="007E1CE0">
        <w:trPr>
          <w:trHeight w:val="255"/>
          <w:jc w:val="center"/>
        </w:trPr>
        <w:tc>
          <w:tcPr>
            <w:tcW w:w="5236" w:type="dxa"/>
            <w:tcBorders>
              <w:top w:val="single" w:sz="4" w:space="0" w:color="auto"/>
              <w:left w:val="nil"/>
              <w:bottom w:val="nil"/>
              <w:right w:val="nil"/>
            </w:tcBorders>
            <w:shd w:val="clear" w:color="auto" w:fill="auto"/>
            <w:hideMark/>
          </w:tcPr>
          <w:p w:rsidR="00F9345D" w:rsidRPr="000720E9" w:rsidRDefault="00F9345D" w:rsidP="003371E5">
            <w:pPr>
              <w:rPr>
                <w:rFonts w:eastAsia="Times New Roman"/>
                <w:sz w:val="20"/>
                <w:lang w:val="es-ES_tradnl" w:eastAsia="en-US"/>
              </w:rPr>
            </w:pPr>
            <w:r w:rsidRPr="000720E9">
              <w:rPr>
                <w:rFonts w:eastAsia="Times New Roman"/>
                <w:sz w:val="20"/>
                <w:lang w:val="es-ES_tradnl" w:eastAsia="en-US"/>
              </w:rPr>
              <w:t>Consult</w:t>
            </w:r>
            <w:r w:rsidR="003371E5" w:rsidRPr="000720E9">
              <w:rPr>
                <w:rFonts w:eastAsia="Times New Roman"/>
                <w:sz w:val="20"/>
                <w:lang w:val="es-ES_tradnl" w:eastAsia="en-US"/>
              </w:rPr>
              <w:t>ores, pasantes, personal de agencia temporero</w:t>
            </w:r>
          </w:p>
        </w:tc>
        <w:tc>
          <w:tcPr>
            <w:tcW w:w="2477" w:type="dxa"/>
            <w:tcBorders>
              <w:top w:val="single" w:sz="4" w:space="0" w:color="auto"/>
              <w:left w:val="nil"/>
              <w:bottom w:val="nil"/>
              <w:right w:val="nil"/>
            </w:tcBorders>
            <w:shd w:val="clear" w:color="auto" w:fill="auto"/>
            <w:noWrap/>
            <w:vAlign w:val="center"/>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39</w:t>
            </w:r>
          </w:p>
        </w:tc>
      </w:tr>
    </w:tbl>
    <w:p w:rsidR="00F9345D" w:rsidRPr="000720E9" w:rsidRDefault="00F9345D" w:rsidP="00F9345D">
      <w:pPr>
        <w:rPr>
          <w:szCs w:val="22"/>
          <w:lang w:val="es-ES_tradnl"/>
        </w:rPr>
      </w:pPr>
    </w:p>
    <w:p w:rsidR="004608A1" w:rsidRDefault="004608A1">
      <w:pPr>
        <w:rPr>
          <w:szCs w:val="22"/>
          <w:lang w:val="es-ES_tradnl"/>
        </w:rPr>
      </w:pPr>
      <w:r>
        <w:rPr>
          <w:szCs w:val="22"/>
          <w:lang w:val="es-ES_tradnl"/>
        </w:rPr>
        <w:br w:type="page"/>
      </w:r>
    </w:p>
    <w:p w:rsidR="00F9345D" w:rsidRPr="000720E9" w:rsidRDefault="00F9345D" w:rsidP="00F9345D">
      <w:pPr>
        <w:rPr>
          <w:szCs w:val="22"/>
          <w:lang w:val="es-ES_tradnl"/>
        </w:rPr>
      </w:pPr>
    </w:p>
    <w:p w:rsidR="00F9345D" w:rsidRPr="000720E9" w:rsidRDefault="00E46CD8" w:rsidP="00C11E06">
      <w:pPr>
        <w:keepNext/>
        <w:rPr>
          <w:szCs w:val="22"/>
          <w:lang w:val="es-ES_tradnl"/>
        </w:rPr>
      </w:pPr>
      <w:r w:rsidRPr="000720E9">
        <w:rPr>
          <w:b/>
          <w:szCs w:val="22"/>
          <w:lang w:val="es-ES_tradnl"/>
        </w:rPr>
        <w:t>LA PLANTILLA DE PERSONAL DE LA OMPI POR CATEGORÍAS</w:t>
      </w:r>
    </w:p>
    <w:p w:rsidR="00F9345D" w:rsidRPr="000720E9" w:rsidRDefault="00F9345D" w:rsidP="00F9345D">
      <w:pPr>
        <w:rPr>
          <w:szCs w:val="22"/>
          <w:lang w:val="es-ES_tradnl"/>
        </w:rPr>
      </w:pPr>
    </w:p>
    <w:tbl>
      <w:tblPr>
        <w:tblW w:w="8656" w:type="dxa"/>
        <w:jc w:val="center"/>
        <w:tblInd w:w="93" w:type="dxa"/>
        <w:tblLook w:val="04A0" w:firstRow="1" w:lastRow="0" w:firstColumn="1" w:lastColumn="0" w:noHBand="0" w:noVBand="1"/>
      </w:tblPr>
      <w:tblGrid>
        <w:gridCol w:w="5788"/>
        <w:gridCol w:w="717"/>
        <w:gridCol w:w="717"/>
        <w:gridCol w:w="717"/>
        <w:gridCol w:w="717"/>
      </w:tblGrid>
      <w:tr w:rsidR="00F9345D" w:rsidRPr="000720E9" w:rsidTr="00FA78F2">
        <w:trPr>
          <w:trHeight w:val="510"/>
          <w:jc w:val="center"/>
        </w:trPr>
        <w:tc>
          <w:tcPr>
            <w:tcW w:w="8656" w:type="dxa"/>
            <w:gridSpan w:val="5"/>
            <w:tcBorders>
              <w:top w:val="nil"/>
              <w:left w:val="nil"/>
              <w:bottom w:val="nil"/>
              <w:right w:val="nil"/>
            </w:tcBorders>
            <w:shd w:val="clear" w:color="000000" w:fill="C0C0C0"/>
            <w:noWrap/>
            <w:vAlign w:val="center"/>
            <w:hideMark/>
          </w:tcPr>
          <w:p w:rsidR="00F9345D" w:rsidRPr="000720E9" w:rsidRDefault="00E46CD8" w:rsidP="00E46CD8">
            <w:pPr>
              <w:jc w:val="center"/>
              <w:rPr>
                <w:rFonts w:eastAsia="Times New Roman"/>
                <w:b/>
                <w:bCs/>
                <w:sz w:val="20"/>
                <w:lang w:val="es-ES_tradnl" w:eastAsia="en-US"/>
              </w:rPr>
            </w:pPr>
            <w:r w:rsidRPr="000720E9">
              <w:rPr>
                <w:rFonts w:eastAsia="Times New Roman"/>
                <w:b/>
                <w:bCs/>
                <w:sz w:val="20"/>
                <w:lang w:val="es-ES_tradnl" w:eastAsia="en-US"/>
              </w:rPr>
              <w:t xml:space="preserve">Cuadro </w:t>
            </w:r>
            <w:r w:rsidR="00F9345D" w:rsidRPr="000720E9">
              <w:rPr>
                <w:rFonts w:eastAsia="Times New Roman"/>
                <w:b/>
                <w:bCs/>
                <w:sz w:val="20"/>
                <w:lang w:val="es-ES_tradnl" w:eastAsia="en-US"/>
              </w:rPr>
              <w:t xml:space="preserve">2:  </w:t>
            </w:r>
            <w:r w:rsidRPr="000720E9">
              <w:rPr>
                <w:rFonts w:eastAsia="Times New Roman"/>
                <w:b/>
                <w:bCs/>
                <w:sz w:val="20"/>
                <w:lang w:val="es-ES_tradnl" w:eastAsia="en-US"/>
              </w:rPr>
              <w:t>Tendencias de la plantilla de personal por categorías</w:t>
            </w:r>
            <w:r w:rsidR="00F9345D" w:rsidRPr="000720E9">
              <w:rPr>
                <w:rFonts w:eastAsia="Times New Roman"/>
                <w:b/>
                <w:bCs/>
                <w:sz w:val="20"/>
                <w:lang w:val="es-ES_tradnl" w:eastAsia="en-US"/>
              </w:rPr>
              <w:t xml:space="preserve"> 2010 </w:t>
            </w:r>
            <w:r w:rsidRPr="000720E9">
              <w:rPr>
                <w:rFonts w:eastAsia="Times New Roman"/>
                <w:b/>
                <w:bCs/>
                <w:sz w:val="20"/>
                <w:lang w:val="es-ES_tradnl" w:eastAsia="en-US"/>
              </w:rPr>
              <w:t>-</w:t>
            </w:r>
            <w:r w:rsidR="00F9345D" w:rsidRPr="000720E9">
              <w:rPr>
                <w:rFonts w:eastAsia="Times New Roman"/>
                <w:b/>
                <w:bCs/>
                <w:sz w:val="20"/>
                <w:lang w:val="es-ES_tradnl" w:eastAsia="en-US"/>
              </w:rPr>
              <w:t xml:space="preserve"> 2013*</w:t>
            </w:r>
          </w:p>
        </w:tc>
      </w:tr>
      <w:tr w:rsidR="00F9345D" w:rsidRPr="000720E9" w:rsidTr="00FA78F2">
        <w:trPr>
          <w:trHeight w:val="255"/>
          <w:jc w:val="center"/>
        </w:trPr>
        <w:tc>
          <w:tcPr>
            <w:tcW w:w="5788"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r>
      <w:tr w:rsidR="00F9345D" w:rsidRPr="000720E9" w:rsidTr="00FA78F2">
        <w:trPr>
          <w:trHeight w:val="255"/>
          <w:jc w:val="center"/>
        </w:trPr>
        <w:tc>
          <w:tcPr>
            <w:tcW w:w="5788" w:type="dxa"/>
            <w:tcBorders>
              <w:top w:val="single" w:sz="4" w:space="0" w:color="auto"/>
              <w:left w:val="single" w:sz="4" w:space="0" w:color="auto"/>
              <w:bottom w:val="nil"/>
              <w:right w:val="nil"/>
            </w:tcBorders>
            <w:shd w:val="clear" w:color="auto" w:fill="auto"/>
            <w:noWrap/>
            <w:vAlign w:val="bottom"/>
            <w:hideMark/>
          </w:tcPr>
          <w:p w:rsidR="00F9345D" w:rsidRPr="000720E9" w:rsidRDefault="00E46CD8" w:rsidP="00E46CD8">
            <w:pPr>
              <w:jc w:val="center"/>
              <w:rPr>
                <w:rFonts w:eastAsia="Times New Roman"/>
                <w:b/>
                <w:bCs/>
                <w:sz w:val="20"/>
                <w:lang w:val="es-ES_tradnl" w:eastAsia="en-US"/>
              </w:rPr>
            </w:pPr>
            <w:r w:rsidRPr="000720E9">
              <w:rPr>
                <w:rFonts w:eastAsia="Times New Roman"/>
                <w:b/>
                <w:bCs/>
                <w:sz w:val="20"/>
                <w:lang w:val="es-ES_tradnl" w:eastAsia="en-US"/>
              </w:rPr>
              <w:t>Personal permanente</w:t>
            </w:r>
          </w:p>
        </w:tc>
        <w:tc>
          <w:tcPr>
            <w:tcW w:w="717" w:type="dxa"/>
            <w:tcBorders>
              <w:top w:val="single" w:sz="4" w:space="0" w:color="auto"/>
              <w:left w:val="nil"/>
              <w:bottom w:val="nil"/>
              <w:right w:val="nil"/>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2010</w:t>
            </w:r>
          </w:p>
        </w:tc>
        <w:tc>
          <w:tcPr>
            <w:tcW w:w="717" w:type="dxa"/>
            <w:tcBorders>
              <w:top w:val="single" w:sz="4" w:space="0" w:color="auto"/>
              <w:left w:val="nil"/>
              <w:bottom w:val="nil"/>
              <w:right w:val="nil"/>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2011</w:t>
            </w:r>
          </w:p>
        </w:tc>
        <w:tc>
          <w:tcPr>
            <w:tcW w:w="717" w:type="dxa"/>
            <w:tcBorders>
              <w:top w:val="single" w:sz="4" w:space="0" w:color="auto"/>
              <w:left w:val="nil"/>
              <w:bottom w:val="nil"/>
              <w:right w:val="nil"/>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2012</w:t>
            </w:r>
          </w:p>
        </w:tc>
        <w:tc>
          <w:tcPr>
            <w:tcW w:w="717" w:type="dxa"/>
            <w:tcBorders>
              <w:top w:val="single" w:sz="4" w:space="0" w:color="auto"/>
              <w:left w:val="nil"/>
              <w:bottom w:val="nil"/>
              <w:right w:val="single" w:sz="4" w:space="0" w:color="auto"/>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2013</w:t>
            </w:r>
          </w:p>
        </w:tc>
      </w:tr>
      <w:tr w:rsidR="00F9345D" w:rsidRPr="000720E9" w:rsidTr="00FA78F2">
        <w:trPr>
          <w:trHeight w:val="255"/>
          <w:jc w:val="center"/>
        </w:trPr>
        <w:tc>
          <w:tcPr>
            <w:tcW w:w="5788" w:type="dxa"/>
            <w:tcBorders>
              <w:top w:val="single" w:sz="4" w:space="0" w:color="auto"/>
              <w:left w:val="single" w:sz="4" w:space="0" w:color="auto"/>
              <w:bottom w:val="nil"/>
              <w:right w:val="single" w:sz="4" w:space="0" w:color="auto"/>
            </w:tcBorders>
            <w:shd w:val="clear" w:color="auto" w:fill="auto"/>
            <w:noWrap/>
            <w:vAlign w:val="bottom"/>
            <w:hideMark/>
          </w:tcPr>
          <w:p w:rsidR="00F9345D" w:rsidRPr="000720E9" w:rsidRDefault="00F9345D" w:rsidP="00161390">
            <w:pPr>
              <w:rPr>
                <w:rFonts w:eastAsia="Times New Roman"/>
                <w:sz w:val="20"/>
                <w:lang w:val="es-ES_tradnl" w:eastAsia="en-US"/>
              </w:rPr>
            </w:pPr>
            <w:r w:rsidRPr="000720E9">
              <w:rPr>
                <w:rFonts w:eastAsia="Times New Roman"/>
                <w:sz w:val="20"/>
                <w:lang w:val="es-ES_tradnl" w:eastAsia="en-US"/>
              </w:rPr>
              <w:t>Director</w:t>
            </w:r>
            <w:r w:rsidR="001256C2" w:rsidRPr="000720E9">
              <w:rPr>
                <w:rFonts w:eastAsia="Times New Roman"/>
                <w:sz w:val="20"/>
                <w:lang w:val="es-ES_tradnl" w:eastAsia="en-US"/>
              </w:rPr>
              <w:t>es</w:t>
            </w:r>
            <w:r w:rsidRPr="000720E9">
              <w:rPr>
                <w:rFonts w:eastAsia="Times New Roman"/>
                <w:sz w:val="20"/>
                <w:lang w:val="es-ES_tradnl" w:eastAsia="en-US"/>
              </w:rPr>
              <w:t xml:space="preserve"> </w:t>
            </w:r>
            <w:r w:rsidR="001256C2" w:rsidRPr="000720E9">
              <w:rPr>
                <w:rFonts w:eastAsia="Times New Roman"/>
                <w:sz w:val="20"/>
                <w:lang w:val="es-ES_tradnl" w:eastAsia="en-US"/>
              </w:rPr>
              <w:t xml:space="preserve">y </w:t>
            </w:r>
            <w:r w:rsidR="00161390" w:rsidRPr="000720E9">
              <w:rPr>
                <w:rFonts w:eastAsia="Times New Roman"/>
                <w:sz w:val="20"/>
                <w:lang w:val="es-ES_tradnl" w:eastAsia="en-US"/>
              </w:rPr>
              <w:t>categorías superiores</w:t>
            </w:r>
          </w:p>
        </w:tc>
        <w:tc>
          <w:tcPr>
            <w:tcW w:w="717" w:type="dxa"/>
            <w:tcBorders>
              <w:top w:val="single" w:sz="4" w:space="0" w:color="auto"/>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45</w:t>
            </w:r>
          </w:p>
        </w:tc>
        <w:tc>
          <w:tcPr>
            <w:tcW w:w="717" w:type="dxa"/>
            <w:tcBorders>
              <w:top w:val="single" w:sz="4" w:space="0" w:color="auto"/>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57</w:t>
            </w:r>
          </w:p>
        </w:tc>
        <w:tc>
          <w:tcPr>
            <w:tcW w:w="717" w:type="dxa"/>
            <w:tcBorders>
              <w:top w:val="single" w:sz="4" w:space="0" w:color="auto"/>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63</w:t>
            </w:r>
          </w:p>
        </w:tc>
        <w:tc>
          <w:tcPr>
            <w:tcW w:w="717" w:type="dxa"/>
            <w:tcBorders>
              <w:top w:val="single" w:sz="4" w:space="0" w:color="auto"/>
              <w:left w:val="nil"/>
              <w:bottom w:val="nil"/>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64</w:t>
            </w:r>
          </w:p>
        </w:tc>
      </w:tr>
      <w:tr w:rsidR="00F9345D" w:rsidRPr="000720E9" w:rsidTr="00FA78F2">
        <w:trPr>
          <w:trHeight w:val="255"/>
          <w:jc w:val="center"/>
        </w:trPr>
        <w:tc>
          <w:tcPr>
            <w:tcW w:w="5788" w:type="dxa"/>
            <w:tcBorders>
              <w:top w:val="nil"/>
              <w:left w:val="single" w:sz="4" w:space="0" w:color="auto"/>
              <w:bottom w:val="nil"/>
              <w:right w:val="single" w:sz="4" w:space="0" w:color="auto"/>
            </w:tcBorders>
            <w:shd w:val="clear" w:color="auto" w:fill="auto"/>
            <w:noWrap/>
            <w:vAlign w:val="bottom"/>
            <w:hideMark/>
          </w:tcPr>
          <w:p w:rsidR="00F9345D" w:rsidRPr="000720E9" w:rsidRDefault="00F9345D" w:rsidP="001256C2">
            <w:pPr>
              <w:rPr>
                <w:rFonts w:eastAsia="Times New Roman"/>
                <w:sz w:val="20"/>
                <w:lang w:val="es-ES_tradnl" w:eastAsia="en-US"/>
              </w:rPr>
            </w:pPr>
            <w:r w:rsidRPr="000720E9">
              <w:rPr>
                <w:rFonts w:eastAsia="Times New Roman"/>
                <w:sz w:val="20"/>
                <w:lang w:val="es-ES_tradnl" w:eastAsia="en-US"/>
              </w:rPr>
              <w:t>Profesional</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414</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422</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434</w:t>
            </w:r>
          </w:p>
        </w:tc>
        <w:tc>
          <w:tcPr>
            <w:tcW w:w="717" w:type="dxa"/>
            <w:tcBorders>
              <w:top w:val="nil"/>
              <w:left w:val="nil"/>
              <w:bottom w:val="nil"/>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434</w:t>
            </w:r>
          </w:p>
        </w:tc>
      </w:tr>
      <w:tr w:rsidR="00F9345D" w:rsidRPr="000720E9" w:rsidTr="00FA78F2">
        <w:trPr>
          <w:trHeight w:val="255"/>
          <w:jc w:val="center"/>
        </w:trPr>
        <w:tc>
          <w:tcPr>
            <w:tcW w:w="5788" w:type="dxa"/>
            <w:tcBorders>
              <w:top w:val="nil"/>
              <w:left w:val="single" w:sz="4" w:space="0" w:color="auto"/>
              <w:bottom w:val="single" w:sz="4" w:space="0" w:color="auto"/>
              <w:right w:val="single" w:sz="4" w:space="0" w:color="auto"/>
            </w:tcBorders>
            <w:shd w:val="clear" w:color="auto" w:fill="auto"/>
            <w:noWrap/>
            <w:vAlign w:val="bottom"/>
            <w:hideMark/>
          </w:tcPr>
          <w:p w:rsidR="00F9345D" w:rsidRPr="000720E9" w:rsidRDefault="001256C2" w:rsidP="001256C2">
            <w:pPr>
              <w:rPr>
                <w:rFonts w:eastAsia="Times New Roman"/>
                <w:sz w:val="20"/>
                <w:lang w:val="es-ES_tradnl" w:eastAsia="en-US"/>
              </w:rPr>
            </w:pPr>
            <w:r w:rsidRPr="000720E9">
              <w:rPr>
                <w:rFonts w:eastAsia="Times New Roman"/>
                <w:sz w:val="20"/>
                <w:lang w:val="es-ES_tradnl" w:eastAsia="en-US"/>
              </w:rPr>
              <w:t>Servicios generales</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447</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473</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497</w:t>
            </w:r>
          </w:p>
        </w:tc>
        <w:tc>
          <w:tcPr>
            <w:tcW w:w="717" w:type="dxa"/>
            <w:tcBorders>
              <w:top w:val="nil"/>
              <w:left w:val="nil"/>
              <w:bottom w:val="single" w:sz="4" w:space="0" w:color="auto"/>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515</w:t>
            </w:r>
          </w:p>
        </w:tc>
      </w:tr>
      <w:tr w:rsidR="00F9345D" w:rsidRPr="000720E9" w:rsidTr="00FA78F2">
        <w:trPr>
          <w:trHeight w:val="255"/>
          <w:jc w:val="center"/>
        </w:trPr>
        <w:tc>
          <w:tcPr>
            <w:tcW w:w="5788" w:type="dxa"/>
            <w:tcBorders>
              <w:top w:val="nil"/>
              <w:left w:val="single" w:sz="4" w:space="0" w:color="auto"/>
              <w:bottom w:val="single" w:sz="4" w:space="0" w:color="auto"/>
              <w:right w:val="nil"/>
            </w:tcBorders>
            <w:shd w:val="clear" w:color="000000" w:fill="BFBFBF"/>
            <w:noWrap/>
            <w:vAlign w:val="bottom"/>
            <w:hideMark/>
          </w:tcPr>
          <w:p w:rsidR="00F9345D" w:rsidRPr="000720E9" w:rsidRDefault="00F9345D" w:rsidP="0037595E">
            <w:pPr>
              <w:jc w:val="center"/>
              <w:rPr>
                <w:rFonts w:eastAsia="Times New Roman"/>
                <w:b/>
                <w:bCs/>
                <w:sz w:val="20"/>
                <w:lang w:val="es-ES_tradnl" w:eastAsia="en-US"/>
              </w:rPr>
            </w:pPr>
            <w:r w:rsidRPr="000720E9">
              <w:rPr>
                <w:rFonts w:eastAsia="Times New Roman"/>
                <w:b/>
                <w:bCs/>
                <w:sz w:val="20"/>
                <w:lang w:val="es-ES_tradnl" w:eastAsia="en-US"/>
              </w:rPr>
              <w:t xml:space="preserve">Subtotal </w:t>
            </w:r>
            <w:r w:rsidR="001256C2" w:rsidRPr="000720E9">
              <w:rPr>
                <w:rFonts w:eastAsia="Times New Roman"/>
                <w:b/>
                <w:bCs/>
                <w:sz w:val="20"/>
                <w:lang w:val="es-ES_tradnl" w:eastAsia="en-US"/>
              </w:rPr>
              <w:t xml:space="preserve">personal en </w:t>
            </w:r>
            <w:r w:rsidR="0037595E" w:rsidRPr="000720E9">
              <w:rPr>
                <w:rFonts w:eastAsia="Times New Roman"/>
                <w:b/>
                <w:bCs/>
                <w:sz w:val="20"/>
                <w:lang w:val="es-ES_tradnl" w:eastAsia="en-US"/>
              </w:rPr>
              <w:t>puestos presupuestarios</w:t>
            </w:r>
          </w:p>
        </w:tc>
        <w:tc>
          <w:tcPr>
            <w:tcW w:w="717" w:type="dxa"/>
            <w:tcBorders>
              <w:top w:val="nil"/>
              <w:left w:val="nil"/>
              <w:bottom w:val="single" w:sz="4" w:space="0" w:color="auto"/>
              <w:right w:val="nil"/>
            </w:tcBorders>
            <w:shd w:val="clear" w:color="000000" w:fill="D9D9D9"/>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906</w:t>
            </w:r>
          </w:p>
        </w:tc>
        <w:tc>
          <w:tcPr>
            <w:tcW w:w="717" w:type="dxa"/>
            <w:tcBorders>
              <w:top w:val="nil"/>
              <w:left w:val="nil"/>
              <w:bottom w:val="single" w:sz="4" w:space="0" w:color="auto"/>
              <w:right w:val="nil"/>
            </w:tcBorders>
            <w:shd w:val="clear" w:color="000000" w:fill="D9D9D9"/>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952</w:t>
            </w:r>
          </w:p>
        </w:tc>
        <w:tc>
          <w:tcPr>
            <w:tcW w:w="717" w:type="dxa"/>
            <w:tcBorders>
              <w:top w:val="nil"/>
              <w:left w:val="nil"/>
              <w:bottom w:val="single" w:sz="4" w:space="0" w:color="auto"/>
              <w:right w:val="nil"/>
            </w:tcBorders>
            <w:shd w:val="clear" w:color="000000" w:fill="D9D9D9"/>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994</w:t>
            </w:r>
          </w:p>
        </w:tc>
        <w:tc>
          <w:tcPr>
            <w:tcW w:w="717" w:type="dxa"/>
            <w:tcBorders>
              <w:top w:val="nil"/>
              <w:left w:val="nil"/>
              <w:bottom w:val="single" w:sz="4" w:space="0" w:color="auto"/>
              <w:right w:val="single" w:sz="4" w:space="0" w:color="auto"/>
            </w:tcBorders>
            <w:shd w:val="clear" w:color="000000" w:fill="D9D9D9"/>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013</w:t>
            </w:r>
          </w:p>
        </w:tc>
      </w:tr>
      <w:tr w:rsidR="00F9345D" w:rsidRPr="000720E9" w:rsidTr="00FA78F2">
        <w:trPr>
          <w:trHeight w:val="255"/>
          <w:jc w:val="center"/>
        </w:trPr>
        <w:tc>
          <w:tcPr>
            <w:tcW w:w="5788"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r>
      <w:tr w:rsidR="00F9345D" w:rsidRPr="000720E9" w:rsidTr="00FA78F2">
        <w:trPr>
          <w:trHeight w:val="255"/>
          <w:jc w:val="center"/>
        </w:trPr>
        <w:tc>
          <w:tcPr>
            <w:tcW w:w="5788" w:type="dxa"/>
            <w:tcBorders>
              <w:top w:val="single" w:sz="4" w:space="0" w:color="auto"/>
              <w:left w:val="nil"/>
              <w:bottom w:val="single" w:sz="4" w:space="0" w:color="auto"/>
              <w:right w:val="nil"/>
            </w:tcBorders>
            <w:shd w:val="clear" w:color="auto" w:fill="auto"/>
            <w:noWrap/>
            <w:vAlign w:val="bottom"/>
            <w:hideMark/>
          </w:tcPr>
          <w:p w:rsidR="00F9345D" w:rsidRPr="000720E9" w:rsidRDefault="001256C2" w:rsidP="0037595E">
            <w:pPr>
              <w:rPr>
                <w:rFonts w:eastAsia="Times New Roman"/>
                <w:sz w:val="20"/>
                <w:lang w:val="es-ES_tradnl" w:eastAsia="en-US"/>
              </w:rPr>
            </w:pPr>
            <w:r w:rsidRPr="000720E9">
              <w:rPr>
                <w:rFonts w:eastAsia="Times New Roman"/>
                <w:sz w:val="20"/>
                <w:lang w:val="es-ES_tradnl" w:eastAsia="en-US"/>
              </w:rPr>
              <w:t>Personal en otros</w:t>
            </w:r>
            <w:r w:rsidR="0037595E" w:rsidRPr="000720E9">
              <w:rPr>
                <w:rFonts w:eastAsia="Times New Roman"/>
                <w:sz w:val="20"/>
                <w:lang w:val="es-ES_tradnl" w:eastAsia="en-US"/>
              </w:rPr>
              <w:t xml:space="preserve"> puestos fijos</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17</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26</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18</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17</w:t>
            </w:r>
          </w:p>
        </w:tc>
      </w:tr>
      <w:tr w:rsidR="00F9345D" w:rsidRPr="000720E9" w:rsidTr="00FA78F2">
        <w:trPr>
          <w:trHeight w:val="255"/>
          <w:jc w:val="center"/>
        </w:trPr>
        <w:tc>
          <w:tcPr>
            <w:tcW w:w="5788"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r>
      <w:tr w:rsidR="00F9345D" w:rsidRPr="000720E9" w:rsidTr="00FA78F2">
        <w:trPr>
          <w:trHeight w:val="270"/>
          <w:jc w:val="center"/>
        </w:trPr>
        <w:tc>
          <w:tcPr>
            <w:tcW w:w="5788" w:type="dxa"/>
            <w:tcBorders>
              <w:top w:val="nil"/>
              <w:left w:val="nil"/>
              <w:bottom w:val="single" w:sz="8" w:space="0" w:color="auto"/>
              <w:right w:val="nil"/>
            </w:tcBorders>
            <w:shd w:val="clear" w:color="000000" w:fill="BFBFBF"/>
            <w:noWrap/>
            <w:vAlign w:val="bottom"/>
            <w:hideMark/>
          </w:tcPr>
          <w:p w:rsidR="00F9345D" w:rsidRPr="000720E9" w:rsidRDefault="00F9345D" w:rsidP="001256C2">
            <w:pPr>
              <w:jc w:val="center"/>
              <w:rPr>
                <w:rFonts w:eastAsia="Times New Roman"/>
                <w:b/>
                <w:bCs/>
                <w:sz w:val="20"/>
                <w:lang w:val="es-ES_tradnl" w:eastAsia="en-US"/>
              </w:rPr>
            </w:pPr>
            <w:r w:rsidRPr="000720E9">
              <w:rPr>
                <w:rFonts w:eastAsia="Times New Roman"/>
                <w:b/>
                <w:bCs/>
                <w:sz w:val="20"/>
                <w:lang w:val="es-ES_tradnl" w:eastAsia="en-US"/>
              </w:rPr>
              <w:t xml:space="preserve">Total </w:t>
            </w:r>
            <w:r w:rsidR="001256C2" w:rsidRPr="000720E9">
              <w:rPr>
                <w:rFonts w:eastAsia="Times New Roman"/>
                <w:b/>
                <w:bCs/>
                <w:sz w:val="20"/>
                <w:lang w:val="es-ES_tradnl" w:eastAsia="en-US"/>
              </w:rPr>
              <w:t>personal permanente</w:t>
            </w:r>
          </w:p>
        </w:tc>
        <w:tc>
          <w:tcPr>
            <w:tcW w:w="71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923</w:t>
            </w:r>
          </w:p>
        </w:tc>
        <w:tc>
          <w:tcPr>
            <w:tcW w:w="71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978</w:t>
            </w:r>
          </w:p>
        </w:tc>
        <w:tc>
          <w:tcPr>
            <w:tcW w:w="71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012</w:t>
            </w:r>
          </w:p>
        </w:tc>
        <w:tc>
          <w:tcPr>
            <w:tcW w:w="717" w:type="dxa"/>
            <w:tcBorders>
              <w:top w:val="nil"/>
              <w:left w:val="nil"/>
              <w:bottom w:val="single" w:sz="8" w:space="0" w:color="auto"/>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030</w:t>
            </w:r>
          </w:p>
        </w:tc>
      </w:tr>
      <w:tr w:rsidR="00F9345D" w:rsidRPr="000720E9" w:rsidTr="00FA78F2">
        <w:trPr>
          <w:trHeight w:val="255"/>
          <w:jc w:val="center"/>
        </w:trPr>
        <w:tc>
          <w:tcPr>
            <w:tcW w:w="5788"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r>
      <w:tr w:rsidR="00F9345D" w:rsidRPr="000720E9" w:rsidTr="00FA78F2">
        <w:trPr>
          <w:trHeight w:val="255"/>
          <w:jc w:val="center"/>
        </w:trPr>
        <w:tc>
          <w:tcPr>
            <w:tcW w:w="5788" w:type="dxa"/>
            <w:tcBorders>
              <w:top w:val="nil"/>
              <w:left w:val="nil"/>
              <w:bottom w:val="nil"/>
              <w:right w:val="nil"/>
            </w:tcBorders>
            <w:shd w:val="clear" w:color="auto" w:fill="auto"/>
            <w:noWrap/>
            <w:vAlign w:val="bottom"/>
            <w:hideMark/>
          </w:tcPr>
          <w:p w:rsidR="00F9345D" w:rsidRPr="000720E9" w:rsidRDefault="001256C2" w:rsidP="001256C2">
            <w:pPr>
              <w:jc w:val="center"/>
              <w:rPr>
                <w:rFonts w:eastAsia="Times New Roman"/>
                <w:b/>
                <w:bCs/>
                <w:sz w:val="20"/>
                <w:lang w:val="es-ES_tradnl" w:eastAsia="en-US"/>
              </w:rPr>
            </w:pPr>
            <w:r w:rsidRPr="000720E9">
              <w:rPr>
                <w:rFonts w:eastAsia="Times New Roman"/>
                <w:b/>
                <w:bCs/>
                <w:sz w:val="20"/>
                <w:lang w:val="es-ES_tradnl" w:eastAsia="en-US"/>
              </w:rPr>
              <w:t>Empleados temporeros (personal y contratos externos)</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r>
      <w:tr w:rsidR="00F9345D" w:rsidRPr="000720E9" w:rsidTr="00FA78F2">
        <w:trPr>
          <w:trHeight w:val="300"/>
          <w:jc w:val="center"/>
        </w:trPr>
        <w:tc>
          <w:tcPr>
            <w:tcW w:w="5788" w:type="dxa"/>
            <w:tcBorders>
              <w:top w:val="single" w:sz="4" w:space="0" w:color="auto"/>
              <w:left w:val="single" w:sz="4" w:space="0" w:color="auto"/>
              <w:bottom w:val="nil"/>
              <w:right w:val="single" w:sz="4" w:space="0" w:color="auto"/>
            </w:tcBorders>
            <w:shd w:val="clear" w:color="auto" w:fill="auto"/>
            <w:noWrap/>
            <w:vAlign w:val="center"/>
            <w:hideMark/>
          </w:tcPr>
          <w:p w:rsidR="00F9345D" w:rsidRPr="000720E9" w:rsidRDefault="001256C2" w:rsidP="006D3424">
            <w:pPr>
              <w:rPr>
                <w:rFonts w:eastAsia="Times New Roman"/>
                <w:sz w:val="20"/>
                <w:lang w:val="es-ES_tradnl" w:eastAsia="en-US"/>
              </w:rPr>
            </w:pPr>
            <w:r w:rsidRPr="000720E9">
              <w:rPr>
                <w:rFonts w:eastAsia="Times New Roman"/>
                <w:sz w:val="20"/>
                <w:lang w:val="es-ES_tradnl" w:eastAsia="en-US"/>
              </w:rPr>
              <w:t xml:space="preserve">Corto plazo </w:t>
            </w:r>
            <w:r w:rsidR="00F9345D" w:rsidRPr="000720E9">
              <w:rPr>
                <w:rFonts w:eastAsia="Times New Roman"/>
                <w:sz w:val="20"/>
                <w:lang w:val="es-ES_tradnl" w:eastAsia="en-US"/>
              </w:rPr>
              <w:t>(</w:t>
            </w:r>
            <w:r w:rsidR="006D3424" w:rsidRPr="000720E9">
              <w:rPr>
                <w:rFonts w:eastAsia="Times New Roman"/>
                <w:sz w:val="20"/>
                <w:lang w:val="es-ES_tradnl" w:eastAsia="en-US"/>
              </w:rPr>
              <w:t>SLC, consultores, ST GS, T – contrato externo)</w:t>
            </w:r>
          </w:p>
        </w:tc>
        <w:tc>
          <w:tcPr>
            <w:tcW w:w="717" w:type="dxa"/>
            <w:tcBorders>
              <w:top w:val="single" w:sz="4" w:space="0" w:color="auto"/>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314</w:t>
            </w:r>
          </w:p>
        </w:tc>
        <w:tc>
          <w:tcPr>
            <w:tcW w:w="717" w:type="dxa"/>
            <w:tcBorders>
              <w:top w:val="single" w:sz="4" w:space="0" w:color="auto"/>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261</w:t>
            </w:r>
          </w:p>
        </w:tc>
        <w:tc>
          <w:tcPr>
            <w:tcW w:w="717" w:type="dxa"/>
            <w:tcBorders>
              <w:top w:val="single" w:sz="4" w:space="0" w:color="auto"/>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230</w:t>
            </w:r>
          </w:p>
        </w:tc>
        <w:tc>
          <w:tcPr>
            <w:tcW w:w="717" w:type="dxa"/>
            <w:tcBorders>
              <w:top w:val="single" w:sz="4" w:space="0" w:color="auto"/>
              <w:left w:val="nil"/>
              <w:bottom w:val="nil"/>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18</w:t>
            </w:r>
          </w:p>
        </w:tc>
      </w:tr>
      <w:tr w:rsidR="00F9345D" w:rsidRPr="000720E9" w:rsidTr="00FA78F2">
        <w:trPr>
          <w:trHeight w:val="300"/>
          <w:jc w:val="center"/>
        </w:trPr>
        <w:tc>
          <w:tcPr>
            <w:tcW w:w="5788" w:type="dxa"/>
            <w:tcBorders>
              <w:top w:val="nil"/>
              <w:left w:val="single" w:sz="4" w:space="0" w:color="auto"/>
              <w:bottom w:val="nil"/>
              <w:right w:val="single" w:sz="4" w:space="0" w:color="auto"/>
            </w:tcBorders>
            <w:shd w:val="clear" w:color="auto" w:fill="auto"/>
            <w:noWrap/>
            <w:vAlign w:val="center"/>
            <w:hideMark/>
          </w:tcPr>
          <w:p w:rsidR="00F9345D" w:rsidRPr="000720E9" w:rsidRDefault="006D3424" w:rsidP="006D3424">
            <w:pPr>
              <w:rPr>
                <w:rFonts w:eastAsia="Times New Roman"/>
                <w:sz w:val="20"/>
                <w:lang w:val="es-ES_tradnl" w:eastAsia="en-US"/>
              </w:rPr>
            </w:pPr>
            <w:r w:rsidRPr="000720E9">
              <w:rPr>
                <w:rFonts w:eastAsia="Times New Roman"/>
                <w:sz w:val="20"/>
                <w:lang w:val="es-ES_tradnl" w:eastAsia="en-US"/>
              </w:rPr>
              <w:t>Profesional temporero</w:t>
            </w:r>
            <w:r w:rsidR="00F9345D" w:rsidRPr="000720E9">
              <w:rPr>
                <w:rFonts w:eastAsia="Times New Roman"/>
                <w:sz w:val="20"/>
                <w:lang w:val="es-ES_tradnl" w:eastAsia="en-US"/>
              </w:rPr>
              <w:t xml:space="preserve"> (</w:t>
            </w:r>
            <w:r w:rsidRPr="000720E9">
              <w:rPr>
                <w:rFonts w:eastAsia="Times New Roman"/>
                <w:sz w:val="20"/>
                <w:lang w:val="es-ES_tradnl" w:eastAsia="en-US"/>
              </w:rPr>
              <w:t>personal</w:t>
            </w:r>
            <w:r w:rsidR="00F9345D" w:rsidRPr="000720E9">
              <w:rPr>
                <w:rFonts w:eastAsia="Times New Roman"/>
                <w:sz w:val="20"/>
                <w:lang w:val="es-ES_tradnl" w:eastAsia="en-US"/>
              </w:rPr>
              <w:t>)</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76</w:t>
            </w:r>
          </w:p>
        </w:tc>
      </w:tr>
      <w:tr w:rsidR="00F9345D" w:rsidRPr="000720E9" w:rsidTr="00FA78F2">
        <w:trPr>
          <w:trHeight w:val="300"/>
          <w:jc w:val="center"/>
        </w:trPr>
        <w:tc>
          <w:tcPr>
            <w:tcW w:w="5788" w:type="dxa"/>
            <w:tcBorders>
              <w:top w:val="nil"/>
              <w:left w:val="single" w:sz="4" w:space="0" w:color="auto"/>
              <w:bottom w:val="nil"/>
              <w:right w:val="single" w:sz="4" w:space="0" w:color="auto"/>
            </w:tcBorders>
            <w:shd w:val="clear" w:color="auto" w:fill="auto"/>
            <w:noWrap/>
            <w:vAlign w:val="center"/>
            <w:hideMark/>
          </w:tcPr>
          <w:p w:rsidR="00F9345D" w:rsidRPr="000720E9" w:rsidRDefault="006D3424" w:rsidP="006D3424">
            <w:pPr>
              <w:rPr>
                <w:rFonts w:eastAsia="Times New Roman"/>
                <w:sz w:val="20"/>
                <w:lang w:val="es-ES_tradnl" w:eastAsia="en-US"/>
              </w:rPr>
            </w:pPr>
            <w:r w:rsidRPr="000720E9">
              <w:rPr>
                <w:rFonts w:eastAsia="Times New Roman"/>
                <w:sz w:val="20"/>
                <w:lang w:val="es-ES_tradnl" w:eastAsia="en-US"/>
              </w:rPr>
              <w:t>Servicios generales temporero (personal)</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103</w:t>
            </w:r>
          </w:p>
        </w:tc>
      </w:tr>
      <w:tr w:rsidR="00F9345D" w:rsidRPr="000720E9" w:rsidTr="00FA78F2">
        <w:trPr>
          <w:trHeight w:val="300"/>
          <w:jc w:val="center"/>
        </w:trPr>
        <w:tc>
          <w:tcPr>
            <w:tcW w:w="5788" w:type="dxa"/>
            <w:tcBorders>
              <w:top w:val="nil"/>
              <w:left w:val="single" w:sz="4" w:space="0" w:color="auto"/>
              <w:bottom w:val="single" w:sz="4" w:space="0" w:color="auto"/>
              <w:right w:val="single" w:sz="4" w:space="0" w:color="auto"/>
            </w:tcBorders>
            <w:shd w:val="clear" w:color="auto" w:fill="auto"/>
            <w:noWrap/>
            <w:vAlign w:val="center"/>
            <w:hideMark/>
          </w:tcPr>
          <w:p w:rsidR="00F9345D" w:rsidRPr="000720E9" w:rsidRDefault="00281465" w:rsidP="00281465">
            <w:pPr>
              <w:rPr>
                <w:rFonts w:eastAsia="Times New Roman"/>
                <w:sz w:val="20"/>
                <w:lang w:val="es-ES_tradnl" w:eastAsia="en-US"/>
              </w:rPr>
            </w:pPr>
            <w:r w:rsidRPr="000720E9">
              <w:rPr>
                <w:rFonts w:eastAsia="Times New Roman"/>
                <w:sz w:val="20"/>
                <w:lang w:val="es-ES_tradnl" w:eastAsia="en-US"/>
              </w:rPr>
              <w:t>Nuevos becarios</w:t>
            </w:r>
            <w:r w:rsidR="00F9345D" w:rsidRPr="000720E9">
              <w:rPr>
                <w:rFonts w:eastAsia="Times New Roman"/>
                <w:sz w:val="20"/>
                <w:lang w:val="es-ES_tradnl" w:eastAsia="en-US"/>
              </w:rPr>
              <w:t xml:space="preserve">* (ex-SLC, </w:t>
            </w:r>
            <w:r w:rsidR="006D3424" w:rsidRPr="000720E9">
              <w:rPr>
                <w:rFonts w:eastAsia="Times New Roman"/>
                <w:sz w:val="20"/>
                <w:lang w:val="es-ES_tradnl" w:eastAsia="en-US"/>
              </w:rPr>
              <w:t>contrato externo</w:t>
            </w:r>
            <w:r w:rsidR="00F9345D" w:rsidRPr="000720E9">
              <w:rPr>
                <w:rFonts w:eastAsia="Times New Roman"/>
                <w:sz w:val="20"/>
                <w:lang w:val="es-ES_tradnl" w:eastAsia="en-US"/>
              </w:rPr>
              <w:t>)</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717" w:type="dxa"/>
            <w:tcBorders>
              <w:top w:val="nil"/>
              <w:left w:val="nil"/>
              <w:bottom w:val="single" w:sz="4" w:space="0" w:color="auto"/>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15</w:t>
            </w:r>
          </w:p>
        </w:tc>
      </w:tr>
      <w:tr w:rsidR="00F9345D" w:rsidRPr="000720E9" w:rsidTr="00FA78F2">
        <w:trPr>
          <w:trHeight w:val="255"/>
          <w:jc w:val="center"/>
        </w:trPr>
        <w:tc>
          <w:tcPr>
            <w:tcW w:w="5788" w:type="dxa"/>
            <w:tcBorders>
              <w:top w:val="nil"/>
              <w:left w:val="nil"/>
              <w:bottom w:val="single" w:sz="4" w:space="0" w:color="auto"/>
              <w:right w:val="nil"/>
            </w:tcBorders>
            <w:shd w:val="clear" w:color="auto" w:fill="auto"/>
            <w:noWrap/>
            <w:vAlign w:val="bottom"/>
            <w:hideMark/>
          </w:tcPr>
          <w:p w:rsidR="00F9345D" w:rsidRPr="000720E9" w:rsidRDefault="00F9345D" w:rsidP="006D3424">
            <w:pPr>
              <w:jc w:val="center"/>
              <w:rPr>
                <w:rFonts w:eastAsia="Times New Roman"/>
                <w:b/>
                <w:bCs/>
                <w:sz w:val="20"/>
                <w:lang w:val="es-ES_tradnl" w:eastAsia="en-US"/>
              </w:rPr>
            </w:pPr>
            <w:r w:rsidRPr="000720E9">
              <w:rPr>
                <w:rFonts w:eastAsia="Times New Roman"/>
                <w:b/>
                <w:bCs/>
                <w:sz w:val="20"/>
                <w:lang w:val="es-ES_tradnl" w:eastAsia="en-US"/>
              </w:rPr>
              <w:t>Subtotal</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w:t>
            </w:r>
          </w:p>
        </w:tc>
        <w:tc>
          <w:tcPr>
            <w:tcW w:w="717"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212</w:t>
            </w:r>
          </w:p>
        </w:tc>
      </w:tr>
      <w:tr w:rsidR="00F9345D" w:rsidRPr="000720E9" w:rsidTr="00FA78F2">
        <w:trPr>
          <w:trHeight w:val="255"/>
          <w:jc w:val="center"/>
        </w:trPr>
        <w:tc>
          <w:tcPr>
            <w:tcW w:w="5788"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r>
      <w:tr w:rsidR="00F9345D" w:rsidRPr="000720E9" w:rsidTr="00FA78F2">
        <w:trPr>
          <w:trHeight w:val="270"/>
          <w:jc w:val="center"/>
        </w:trPr>
        <w:tc>
          <w:tcPr>
            <w:tcW w:w="57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Total</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w:t>
            </w:r>
            <w:r w:rsidR="00336ABF" w:rsidRPr="000720E9">
              <w:rPr>
                <w:rFonts w:eastAsia="Times New Roman"/>
                <w:sz w:val="20"/>
                <w:lang w:val="es-ES_tradnl" w:eastAsia="en-US"/>
              </w:rPr>
              <w:t>.</w:t>
            </w:r>
            <w:r w:rsidRPr="000720E9">
              <w:rPr>
                <w:rFonts w:eastAsia="Times New Roman"/>
                <w:sz w:val="20"/>
                <w:lang w:val="es-ES_tradnl" w:eastAsia="en-US"/>
              </w:rPr>
              <w:t>237</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w:t>
            </w:r>
            <w:r w:rsidR="00336ABF" w:rsidRPr="000720E9">
              <w:rPr>
                <w:rFonts w:eastAsia="Times New Roman"/>
                <w:sz w:val="20"/>
                <w:lang w:val="es-ES_tradnl" w:eastAsia="en-US"/>
              </w:rPr>
              <w:t>.</w:t>
            </w:r>
            <w:r w:rsidRPr="000720E9">
              <w:rPr>
                <w:rFonts w:eastAsia="Times New Roman"/>
                <w:sz w:val="20"/>
                <w:lang w:val="es-ES_tradnl" w:eastAsia="en-US"/>
              </w:rPr>
              <w:t>239</w:t>
            </w:r>
          </w:p>
        </w:tc>
        <w:tc>
          <w:tcPr>
            <w:tcW w:w="717" w:type="dxa"/>
            <w:tcBorders>
              <w:top w:val="single" w:sz="4" w:space="0" w:color="auto"/>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w:t>
            </w:r>
            <w:r w:rsidR="00336ABF" w:rsidRPr="000720E9">
              <w:rPr>
                <w:rFonts w:eastAsia="Times New Roman"/>
                <w:sz w:val="20"/>
                <w:lang w:val="es-ES_tradnl" w:eastAsia="en-US"/>
              </w:rPr>
              <w:t>.</w:t>
            </w:r>
            <w:r w:rsidRPr="000720E9">
              <w:rPr>
                <w:rFonts w:eastAsia="Times New Roman"/>
                <w:sz w:val="20"/>
                <w:lang w:val="es-ES_tradnl" w:eastAsia="en-US"/>
              </w:rPr>
              <w:t>242</w:t>
            </w:r>
          </w:p>
        </w:tc>
        <w:tc>
          <w:tcPr>
            <w:tcW w:w="717" w:type="dxa"/>
            <w:tcBorders>
              <w:top w:val="single" w:sz="4" w:space="0" w:color="auto"/>
              <w:left w:val="nil"/>
              <w:bottom w:val="single" w:sz="4" w:space="0" w:color="auto"/>
              <w:right w:val="single" w:sz="4" w:space="0" w:color="auto"/>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242</w:t>
            </w:r>
          </w:p>
        </w:tc>
      </w:tr>
      <w:tr w:rsidR="00F9345D" w:rsidRPr="000720E9" w:rsidTr="00FA78F2">
        <w:trPr>
          <w:trHeight w:val="270"/>
          <w:jc w:val="center"/>
        </w:trPr>
        <w:tc>
          <w:tcPr>
            <w:tcW w:w="5788"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b/>
                <w:bCs/>
                <w:sz w:val="20"/>
                <w:lang w:val="es-ES_tradnl" w:eastAsia="en-US"/>
              </w:rPr>
            </w:pPr>
          </w:p>
        </w:tc>
      </w:tr>
      <w:tr w:rsidR="00F9345D" w:rsidRPr="000720E9" w:rsidTr="00FA78F2">
        <w:trPr>
          <w:trHeight w:val="270"/>
          <w:jc w:val="center"/>
        </w:trPr>
        <w:tc>
          <w:tcPr>
            <w:tcW w:w="5788" w:type="dxa"/>
            <w:tcBorders>
              <w:top w:val="nil"/>
              <w:left w:val="nil"/>
              <w:bottom w:val="nil"/>
              <w:right w:val="nil"/>
            </w:tcBorders>
            <w:shd w:val="clear" w:color="auto" w:fill="auto"/>
            <w:noWrap/>
            <w:vAlign w:val="bottom"/>
            <w:hideMark/>
          </w:tcPr>
          <w:p w:rsidR="00F9345D" w:rsidRPr="000720E9" w:rsidRDefault="00F9345D" w:rsidP="006D3424">
            <w:pPr>
              <w:rPr>
                <w:rFonts w:eastAsia="Times New Roman"/>
                <w:sz w:val="20"/>
                <w:lang w:val="es-ES_tradnl" w:eastAsia="en-US"/>
              </w:rPr>
            </w:pPr>
            <w:r w:rsidRPr="000720E9">
              <w:rPr>
                <w:rFonts w:eastAsia="Times New Roman"/>
                <w:sz w:val="20"/>
                <w:lang w:val="es-ES_tradnl" w:eastAsia="en-US"/>
              </w:rPr>
              <w:t>* Jun</w:t>
            </w:r>
            <w:r w:rsidR="006D3424" w:rsidRPr="000720E9">
              <w:rPr>
                <w:rFonts w:eastAsia="Times New Roman"/>
                <w:sz w:val="20"/>
                <w:lang w:val="es-ES_tradnl" w:eastAsia="en-US"/>
              </w:rPr>
              <w:t>io</w:t>
            </w:r>
            <w:r w:rsidRPr="000720E9">
              <w:rPr>
                <w:rFonts w:eastAsia="Times New Roman"/>
                <w:sz w:val="20"/>
                <w:lang w:val="es-ES_tradnl" w:eastAsia="en-US"/>
              </w:rPr>
              <w:t xml:space="preserve"> 2013.</w:t>
            </w:r>
          </w:p>
        </w:tc>
        <w:tc>
          <w:tcPr>
            <w:tcW w:w="71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717"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r>
    </w:tbl>
    <w:p w:rsidR="00F9345D" w:rsidRPr="000720E9" w:rsidRDefault="00F9345D" w:rsidP="00F9345D">
      <w:pPr>
        <w:rPr>
          <w:b/>
          <w:szCs w:val="22"/>
          <w:lang w:val="es-ES_tradnl"/>
        </w:rPr>
      </w:pPr>
    </w:p>
    <w:p w:rsidR="00F9345D" w:rsidRPr="000720E9" w:rsidRDefault="00F9345D" w:rsidP="00F9345D">
      <w:pPr>
        <w:rPr>
          <w:b/>
          <w:lang w:val="es-ES_tradnl"/>
        </w:rPr>
      </w:pPr>
      <w:r w:rsidRPr="000720E9">
        <w:rPr>
          <w:b/>
          <w:szCs w:val="22"/>
          <w:lang w:val="es-ES_tradnl"/>
        </w:rPr>
        <w:br w:type="page"/>
      </w:r>
      <w:r w:rsidRPr="000720E9">
        <w:rPr>
          <w:b/>
          <w:szCs w:val="22"/>
          <w:lang w:val="es-ES_tradnl"/>
        </w:rPr>
        <w:lastRenderedPageBreak/>
        <w:t>CONTRA</w:t>
      </w:r>
      <w:r w:rsidR="00305C05" w:rsidRPr="000720E9">
        <w:rPr>
          <w:b/>
          <w:szCs w:val="22"/>
          <w:lang w:val="es-ES_tradnl"/>
        </w:rPr>
        <w:t>TOS</w:t>
      </w:r>
      <w:r w:rsidRPr="000720E9">
        <w:rPr>
          <w:b/>
          <w:szCs w:val="22"/>
          <w:lang w:val="es-ES_tradnl"/>
        </w:rPr>
        <w:t xml:space="preserve"> </w:t>
      </w:r>
    </w:p>
    <w:p w:rsidR="00F9345D" w:rsidRPr="000720E9" w:rsidRDefault="00F9345D" w:rsidP="00F9345D">
      <w:pPr>
        <w:jc w:val="center"/>
        <w:rPr>
          <w:sz w:val="20"/>
          <w:lang w:val="es-ES_tradnl"/>
        </w:rPr>
      </w:pPr>
    </w:p>
    <w:tbl>
      <w:tblPr>
        <w:tblW w:w="9463" w:type="dxa"/>
        <w:jc w:val="center"/>
        <w:tblInd w:w="108" w:type="dxa"/>
        <w:tblLook w:val="04A0" w:firstRow="1" w:lastRow="0" w:firstColumn="1" w:lastColumn="0" w:noHBand="0" w:noVBand="1"/>
      </w:tblPr>
      <w:tblGrid>
        <w:gridCol w:w="7284"/>
        <w:gridCol w:w="1033"/>
        <w:gridCol w:w="1146"/>
      </w:tblGrid>
      <w:tr w:rsidR="00F9345D" w:rsidRPr="000720E9" w:rsidTr="007E1CE0">
        <w:trPr>
          <w:trHeight w:val="375"/>
          <w:jc w:val="center"/>
        </w:trPr>
        <w:tc>
          <w:tcPr>
            <w:tcW w:w="9463" w:type="dxa"/>
            <w:gridSpan w:val="3"/>
            <w:vMerge w:val="restart"/>
            <w:tcBorders>
              <w:top w:val="nil"/>
              <w:left w:val="nil"/>
              <w:bottom w:val="nil"/>
              <w:right w:val="nil"/>
            </w:tcBorders>
            <w:shd w:val="clear" w:color="000000" w:fill="C0C0C0"/>
            <w:vAlign w:val="center"/>
            <w:hideMark/>
          </w:tcPr>
          <w:p w:rsidR="00F9345D" w:rsidRPr="000720E9" w:rsidRDefault="00305C05" w:rsidP="00281465">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3:  </w:t>
            </w:r>
            <w:r w:rsidRPr="000720E9">
              <w:rPr>
                <w:rFonts w:eastAsia="Times New Roman"/>
                <w:b/>
                <w:bCs/>
                <w:sz w:val="20"/>
                <w:lang w:val="es-ES_tradnl" w:eastAsia="en-US"/>
              </w:rPr>
              <w:t>Personal por tipos de contratos</w:t>
            </w:r>
            <w:r w:rsidR="00281465" w:rsidRPr="000720E9">
              <w:rPr>
                <w:rFonts w:eastAsia="Times New Roman"/>
                <w:b/>
                <w:bCs/>
                <w:sz w:val="20"/>
                <w:lang w:val="es-ES_tradnl" w:eastAsia="en-US"/>
              </w:rPr>
              <w:t xml:space="preserve"> </w:t>
            </w:r>
            <w:r w:rsidRPr="000720E9">
              <w:rPr>
                <w:rFonts w:eastAsia="Times New Roman"/>
                <w:b/>
                <w:bCs/>
                <w:sz w:val="20"/>
                <w:lang w:val="es-ES_tradnl" w:eastAsia="en-US"/>
              </w:rPr>
              <w:t>a junio de</w:t>
            </w:r>
            <w:r w:rsidR="00F9345D" w:rsidRPr="000720E9">
              <w:rPr>
                <w:rFonts w:eastAsia="Times New Roman"/>
                <w:b/>
                <w:bCs/>
                <w:sz w:val="20"/>
                <w:lang w:val="es-ES_tradnl" w:eastAsia="en-US"/>
              </w:rPr>
              <w:t xml:space="preserve"> 2013</w:t>
            </w:r>
          </w:p>
        </w:tc>
      </w:tr>
      <w:tr w:rsidR="00F9345D" w:rsidRPr="000720E9" w:rsidTr="007E1CE0">
        <w:trPr>
          <w:trHeight w:val="255"/>
          <w:jc w:val="center"/>
        </w:trPr>
        <w:tc>
          <w:tcPr>
            <w:tcW w:w="9463" w:type="dxa"/>
            <w:gridSpan w:val="3"/>
            <w:vMerge/>
            <w:tcBorders>
              <w:top w:val="nil"/>
              <w:left w:val="nil"/>
              <w:bottom w:val="nil"/>
              <w:right w:val="nil"/>
            </w:tcBorders>
            <w:vAlign w:val="center"/>
            <w:hideMark/>
          </w:tcPr>
          <w:p w:rsidR="00F9345D" w:rsidRPr="000720E9" w:rsidRDefault="00F9345D" w:rsidP="00F9345D">
            <w:pPr>
              <w:rPr>
                <w:rFonts w:eastAsia="Times New Roman"/>
                <w:b/>
                <w:bCs/>
                <w:sz w:val="20"/>
                <w:lang w:val="es-ES_tradnl" w:eastAsia="en-US"/>
              </w:rPr>
            </w:pP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111D04" w:rsidRDefault="00111D04" w:rsidP="008068B3">
            <w:pPr>
              <w:jc w:val="right"/>
              <w:rPr>
                <w:rFonts w:eastAsia="Times New Roman"/>
                <w:sz w:val="20"/>
                <w:lang w:val="es-ES_tradnl" w:eastAsia="en-US"/>
              </w:rPr>
            </w:pPr>
          </w:p>
          <w:p w:rsidR="00111D04" w:rsidRDefault="00111D04" w:rsidP="00111D04">
            <w:pPr>
              <w:jc w:val="right"/>
              <w:rPr>
                <w:rFonts w:eastAsia="Times New Roman"/>
                <w:sz w:val="20"/>
                <w:lang w:val="es-ES_tradnl" w:eastAsia="en-US"/>
              </w:rPr>
            </w:pPr>
            <w:r>
              <w:rPr>
                <w:rFonts w:eastAsia="Times New Roman"/>
                <w:noProof/>
                <w:sz w:val="20"/>
                <w:lang w:val="en-US" w:eastAsia="en-US"/>
              </w:rPr>
              <w:drawing>
                <wp:inline distT="0" distB="0" distL="0" distR="0" wp14:anchorId="52B64666" wp14:editId="35B7A4D3">
                  <wp:extent cx="4141826" cy="335614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41826" cy="3356149"/>
                          </a:xfrm>
                          <a:prstGeom prst="rect">
                            <a:avLst/>
                          </a:prstGeom>
                          <a:noFill/>
                          <a:ln>
                            <a:noFill/>
                          </a:ln>
                        </pic:spPr>
                      </pic:pic>
                    </a:graphicData>
                  </a:graphic>
                </wp:inline>
              </w:drawing>
            </w:r>
          </w:p>
          <w:p w:rsidR="00111D04" w:rsidRDefault="00111D04" w:rsidP="008068B3">
            <w:pPr>
              <w:jc w:val="right"/>
              <w:rPr>
                <w:rFonts w:eastAsia="Times New Roman"/>
                <w:sz w:val="20"/>
                <w:lang w:val="es-ES_tradnl" w:eastAsia="en-US"/>
              </w:rPr>
            </w:pPr>
          </w:p>
          <w:p w:rsidR="007E1CE0" w:rsidRPr="000720E9" w:rsidRDefault="007E1CE0" w:rsidP="008068B3">
            <w:pPr>
              <w:jc w:val="right"/>
              <w:rPr>
                <w:rFonts w:eastAsia="Times New Roman"/>
                <w:sz w:val="20"/>
                <w:lang w:val="es-ES_tradnl" w:eastAsia="en-US"/>
              </w:rPr>
            </w:pPr>
          </w:p>
        </w:tc>
        <w:tc>
          <w:tcPr>
            <w:tcW w:w="1033" w:type="dxa"/>
            <w:tcBorders>
              <w:top w:val="nil"/>
              <w:left w:val="nil"/>
              <w:bottom w:val="nil"/>
              <w:right w:val="nil"/>
            </w:tcBorders>
            <w:shd w:val="clear" w:color="auto" w:fill="auto"/>
            <w:noWrap/>
            <w:vAlign w:val="bottom"/>
            <w:hideMark/>
          </w:tcPr>
          <w:p w:rsidR="00111D04" w:rsidRPr="000720E9" w:rsidRDefault="00111D04" w:rsidP="00111D04">
            <w:pPr>
              <w:rPr>
                <w:rFonts w:eastAsia="Times New Roman"/>
                <w:sz w:val="20"/>
                <w:lang w:val="es-ES_tradnl" w:eastAsia="en-US"/>
              </w:rPr>
            </w:pPr>
          </w:p>
        </w:tc>
        <w:tc>
          <w:tcPr>
            <w:tcW w:w="1146"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r>
      <w:tr w:rsidR="00F9345D" w:rsidRPr="000720E9" w:rsidTr="00111D04">
        <w:trPr>
          <w:trHeight w:val="420"/>
          <w:jc w:val="center"/>
        </w:trPr>
        <w:tc>
          <w:tcPr>
            <w:tcW w:w="7284" w:type="dxa"/>
            <w:tcBorders>
              <w:top w:val="nil"/>
              <w:left w:val="nil"/>
              <w:bottom w:val="nil"/>
              <w:right w:val="nil"/>
            </w:tcBorders>
            <w:shd w:val="clear" w:color="000000" w:fill="C0C0C0"/>
            <w:noWrap/>
            <w:vAlign w:val="center"/>
            <w:hideMark/>
          </w:tcPr>
          <w:p w:rsidR="00F9345D" w:rsidRPr="000720E9" w:rsidRDefault="00F9345D" w:rsidP="00C10984">
            <w:pPr>
              <w:jc w:val="center"/>
              <w:rPr>
                <w:rFonts w:eastAsia="Times New Roman"/>
                <w:sz w:val="20"/>
                <w:lang w:val="es-ES_tradnl" w:eastAsia="en-US"/>
              </w:rPr>
            </w:pPr>
            <w:r w:rsidRPr="000720E9">
              <w:rPr>
                <w:rFonts w:eastAsia="Times New Roman"/>
                <w:sz w:val="20"/>
                <w:lang w:val="es-ES_tradnl" w:eastAsia="en-US"/>
              </w:rPr>
              <w:t>T</w:t>
            </w:r>
            <w:r w:rsidR="00305C05" w:rsidRPr="000720E9">
              <w:rPr>
                <w:rFonts w:eastAsia="Times New Roman"/>
                <w:sz w:val="20"/>
                <w:lang w:val="es-ES_tradnl" w:eastAsia="en-US"/>
              </w:rPr>
              <w:t>ipo de contrato</w:t>
            </w:r>
          </w:p>
        </w:tc>
        <w:tc>
          <w:tcPr>
            <w:tcW w:w="1033" w:type="dxa"/>
            <w:tcBorders>
              <w:top w:val="nil"/>
              <w:left w:val="nil"/>
              <w:bottom w:val="nil"/>
              <w:right w:val="nil"/>
            </w:tcBorders>
            <w:shd w:val="clear" w:color="000000" w:fill="C0C0C0"/>
            <w:noWrap/>
            <w:vAlign w:val="center"/>
            <w:hideMark/>
          </w:tcPr>
          <w:p w:rsidR="00F9345D" w:rsidRPr="000720E9" w:rsidRDefault="00305C05" w:rsidP="00305C05">
            <w:pPr>
              <w:jc w:val="center"/>
              <w:rPr>
                <w:rFonts w:eastAsia="Times New Roman"/>
                <w:sz w:val="20"/>
                <w:lang w:val="es-ES_tradnl" w:eastAsia="en-US"/>
              </w:rPr>
            </w:pPr>
            <w:r w:rsidRPr="000720E9">
              <w:rPr>
                <w:rFonts w:eastAsia="Times New Roman"/>
                <w:sz w:val="20"/>
                <w:lang w:val="es-ES_tradnl" w:eastAsia="en-US"/>
              </w:rPr>
              <w:t>Personal</w:t>
            </w:r>
          </w:p>
        </w:tc>
        <w:tc>
          <w:tcPr>
            <w:tcW w:w="1146" w:type="dxa"/>
            <w:tcBorders>
              <w:top w:val="nil"/>
              <w:left w:val="nil"/>
              <w:bottom w:val="nil"/>
              <w:right w:val="nil"/>
            </w:tcBorders>
            <w:shd w:val="clear" w:color="000000" w:fill="C0C0C0"/>
            <w:noWrap/>
            <w:vAlign w:val="center"/>
            <w:hideMark/>
          </w:tcPr>
          <w:p w:rsidR="00F9345D" w:rsidRPr="00B25DF0" w:rsidRDefault="00F9345D" w:rsidP="00305C05">
            <w:pPr>
              <w:jc w:val="center"/>
              <w:rPr>
                <w:rFonts w:eastAsia="Times New Roman"/>
                <w:sz w:val="19"/>
                <w:szCs w:val="19"/>
                <w:lang w:val="es-ES_tradnl" w:eastAsia="en-US"/>
              </w:rPr>
            </w:pPr>
            <w:r w:rsidRPr="00B25DF0">
              <w:rPr>
                <w:rFonts w:eastAsia="Times New Roman"/>
                <w:sz w:val="19"/>
                <w:szCs w:val="19"/>
                <w:lang w:val="es-ES_tradnl" w:eastAsia="en-US"/>
              </w:rPr>
              <w:t>P</w:t>
            </w:r>
            <w:r w:rsidR="00305C05" w:rsidRPr="00B25DF0">
              <w:rPr>
                <w:rFonts w:eastAsia="Times New Roman"/>
                <w:sz w:val="19"/>
                <w:szCs w:val="19"/>
                <w:lang w:val="es-ES_tradnl" w:eastAsia="en-US"/>
              </w:rPr>
              <w:t>orcentaje</w:t>
            </w: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Permanent</w:t>
            </w:r>
            <w:r w:rsidR="00305C05" w:rsidRPr="000720E9">
              <w:rPr>
                <w:rFonts w:eastAsia="Times New Roman"/>
                <w:sz w:val="20"/>
                <w:lang w:val="es-ES_tradnl" w:eastAsia="en-US"/>
              </w:rPr>
              <w:t>e</w:t>
            </w:r>
          </w:p>
        </w:tc>
        <w:tc>
          <w:tcPr>
            <w:tcW w:w="1033"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635</w:t>
            </w:r>
          </w:p>
        </w:tc>
        <w:tc>
          <w:tcPr>
            <w:tcW w:w="11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61</w:t>
            </w:r>
            <w:r w:rsidR="00A26C7B" w:rsidRPr="000720E9">
              <w:rPr>
                <w:rFonts w:eastAsia="Times New Roman"/>
                <w:sz w:val="20"/>
                <w:lang w:val="es-ES_tradnl" w:eastAsia="en-US"/>
              </w:rPr>
              <w:t>,</w:t>
            </w:r>
            <w:r w:rsidRPr="000720E9">
              <w:rPr>
                <w:rFonts w:eastAsia="Times New Roman"/>
                <w:sz w:val="20"/>
                <w:lang w:val="es-ES_tradnl" w:eastAsia="en-US"/>
              </w:rPr>
              <w:t>7%</w:t>
            </w: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305C05" w:rsidP="00305C05">
            <w:pPr>
              <w:rPr>
                <w:rFonts w:eastAsia="Times New Roman"/>
                <w:sz w:val="20"/>
                <w:lang w:val="es-ES_tradnl" w:eastAsia="en-US"/>
              </w:rPr>
            </w:pPr>
            <w:r w:rsidRPr="000720E9">
              <w:rPr>
                <w:rFonts w:eastAsia="Times New Roman"/>
                <w:sz w:val="20"/>
                <w:lang w:val="es-ES_tradnl" w:eastAsia="en-US"/>
              </w:rPr>
              <w:t>Contrato continuo</w:t>
            </w:r>
          </w:p>
        </w:tc>
        <w:tc>
          <w:tcPr>
            <w:tcW w:w="1033"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5</w:t>
            </w:r>
          </w:p>
        </w:tc>
        <w:tc>
          <w:tcPr>
            <w:tcW w:w="11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0</w:t>
            </w:r>
            <w:r w:rsidR="00A26C7B" w:rsidRPr="000720E9">
              <w:rPr>
                <w:rFonts w:eastAsia="Times New Roman"/>
                <w:sz w:val="20"/>
                <w:lang w:val="es-ES_tradnl" w:eastAsia="en-US"/>
              </w:rPr>
              <w:t>,</w:t>
            </w:r>
            <w:r w:rsidRPr="000720E9">
              <w:rPr>
                <w:rFonts w:eastAsia="Times New Roman"/>
                <w:sz w:val="20"/>
                <w:lang w:val="es-ES_tradnl" w:eastAsia="en-US"/>
              </w:rPr>
              <w:t>5%</w:t>
            </w: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305C05" w:rsidP="00305C05">
            <w:pPr>
              <w:rPr>
                <w:rFonts w:eastAsia="Times New Roman"/>
                <w:sz w:val="20"/>
                <w:lang w:val="es-ES_tradnl" w:eastAsia="en-US"/>
              </w:rPr>
            </w:pPr>
            <w:r w:rsidRPr="000720E9">
              <w:rPr>
                <w:rFonts w:eastAsia="Times New Roman"/>
                <w:sz w:val="20"/>
                <w:lang w:val="es-ES_tradnl" w:eastAsia="en-US"/>
              </w:rPr>
              <w:t>A plazo fijo</w:t>
            </w:r>
            <w:r w:rsidR="00F9345D" w:rsidRPr="000720E9">
              <w:rPr>
                <w:rFonts w:eastAsia="Times New Roman"/>
                <w:sz w:val="20"/>
                <w:lang w:val="es-ES_tradnl" w:eastAsia="en-US"/>
              </w:rPr>
              <w:t xml:space="preserve"> (</w:t>
            </w:r>
            <w:r w:rsidRPr="000720E9">
              <w:rPr>
                <w:rFonts w:eastAsia="Times New Roman"/>
                <w:sz w:val="20"/>
                <w:lang w:val="es-ES_tradnl" w:eastAsia="en-US"/>
              </w:rPr>
              <w:t>presupuesto regular</w:t>
            </w:r>
            <w:r w:rsidR="00F9345D" w:rsidRPr="000720E9">
              <w:rPr>
                <w:rFonts w:eastAsia="Times New Roman"/>
                <w:sz w:val="20"/>
                <w:lang w:val="es-ES_tradnl" w:eastAsia="en-US"/>
              </w:rPr>
              <w:t>)</w:t>
            </w:r>
          </w:p>
        </w:tc>
        <w:tc>
          <w:tcPr>
            <w:tcW w:w="1033"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373</w:t>
            </w:r>
          </w:p>
        </w:tc>
        <w:tc>
          <w:tcPr>
            <w:tcW w:w="11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36</w:t>
            </w:r>
            <w:r w:rsidR="00A26C7B" w:rsidRPr="000720E9">
              <w:rPr>
                <w:rFonts w:eastAsia="Times New Roman"/>
                <w:sz w:val="20"/>
                <w:lang w:val="es-ES_tradnl" w:eastAsia="en-US"/>
              </w:rPr>
              <w:t>,</w:t>
            </w:r>
            <w:r w:rsidRPr="000720E9">
              <w:rPr>
                <w:rFonts w:eastAsia="Times New Roman"/>
                <w:sz w:val="20"/>
                <w:lang w:val="es-ES_tradnl" w:eastAsia="en-US"/>
              </w:rPr>
              <w:t>2%</w:t>
            </w:r>
          </w:p>
        </w:tc>
      </w:tr>
      <w:tr w:rsidR="00F9345D" w:rsidRPr="000720E9" w:rsidTr="00111D04">
        <w:trPr>
          <w:trHeight w:val="255"/>
          <w:jc w:val="center"/>
        </w:trPr>
        <w:tc>
          <w:tcPr>
            <w:tcW w:w="7284" w:type="dxa"/>
            <w:tcBorders>
              <w:top w:val="nil"/>
              <w:left w:val="nil"/>
              <w:bottom w:val="nil"/>
              <w:right w:val="nil"/>
            </w:tcBorders>
            <w:shd w:val="clear" w:color="000000" w:fill="BFBFBF"/>
            <w:noWrap/>
            <w:vAlign w:val="bottom"/>
            <w:hideMark/>
          </w:tcPr>
          <w:p w:rsidR="00F9345D" w:rsidRPr="000720E9" w:rsidRDefault="00F9345D" w:rsidP="0037595E">
            <w:pPr>
              <w:rPr>
                <w:rFonts w:eastAsia="Times New Roman"/>
                <w:b/>
                <w:bCs/>
                <w:sz w:val="20"/>
                <w:lang w:val="es-ES_tradnl" w:eastAsia="en-US"/>
              </w:rPr>
            </w:pPr>
            <w:r w:rsidRPr="000720E9">
              <w:rPr>
                <w:rFonts w:eastAsia="Times New Roman"/>
                <w:b/>
                <w:bCs/>
                <w:sz w:val="20"/>
                <w:lang w:val="es-ES_tradnl" w:eastAsia="en-US"/>
              </w:rPr>
              <w:t xml:space="preserve">Subtotal </w:t>
            </w:r>
            <w:r w:rsidR="00305C05" w:rsidRPr="000720E9">
              <w:rPr>
                <w:rFonts w:eastAsia="Times New Roman"/>
                <w:b/>
                <w:bCs/>
                <w:sz w:val="20"/>
                <w:lang w:val="es-ES_tradnl" w:eastAsia="en-US"/>
              </w:rPr>
              <w:t>personal e</w:t>
            </w:r>
            <w:r w:rsidR="0037595E" w:rsidRPr="000720E9">
              <w:rPr>
                <w:rFonts w:eastAsia="Times New Roman"/>
                <w:b/>
                <w:bCs/>
                <w:sz w:val="20"/>
                <w:lang w:val="es-ES_tradnl" w:eastAsia="en-US"/>
              </w:rPr>
              <w:t>n puestos presupuestarios</w:t>
            </w:r>
          </w:p>
        </w:tc>
        <w:tc>
          <w:tcPr>
            <w:tcW w:w="1033" w:type="dxa"/>
            <w:tcBorders>
              <w:top w:val="nil"/>
              <w:left w:val="nil"/>
              <w:bottom w:val="nil"/>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013</w:t>
            </w:r>
          </w:p>
        </w:tc>
        <w:tc>
          <w:tcPr>
            <w:tcW w:w="1146" w:type="dxa"/>
            <w:tcBorders>
              <w:top w:val="nil"/>
              <w:left w:val="nil"/>
              <w:bottom w:val="nil"/>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w:t>
            </w: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1033"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1146"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305C05" w:rsidP="00305C05">
            <w:pPr>
              <w:rPr>
                <w:rFonts w:eastAsia="Times New Roman"/>
                <w:sz w:val="20"/>
                <w:lang w:val="es-ES_tradnl" w:eastAsia="en-US"/>
              </w:rPr>
            </w:pPr>
            <w:r w:rsidRPr="000720E9">
              <w:rPr>
                <w:rFonts w:eastAsia="Times New Roman"/>
                <w:sz w:val="20"/>
                <w:lang w:val="es-ES_tradnl" w:eastAsia="en-US"/>
              </w:rPr>
              <w:t>Fondos fiduciarios</w:t>
            </w:r>
          </w:p>
        </w:tc>
        <w:tc>
          <w:tcPr>
            <w:tcW w:w="1033"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9</w:t>
            </w:r>
          </w:p>
        </w:tc>
        <w:tc>
          <w:tcPr>
            <w:tcW w:w="11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0</w:t>
            </w:r>
            <w:r w:rsidR="00A26C7B" w:rsidRPr="000720E9">
              <w:rPr>
                <w:rFonts w:eastAsia="Times New Roman"/>
                <w:sz w:val="20"/>
                <w:lang w:val="es-ES_tradnl" w:eastAsia="en-US"/>
              </w:rPr>
              <w:t>,</w:t>
            </w:r>
            <w:r w:rsidRPr="000720E9">
              <w:rPr>
                <w:rFonts w:eastAsia="Times New Roman"/>
                <w:sz w:val="20"/>
                <w:lang w:val="es-ES_tradnl" w:eastAsia="en-US"/>
              </w:rPr>
              <w:t>9%*</w:t>
            </w: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305C05" w:rsidP="00305C05">
            <w:pPr>
              <w:rPr>
                <w:rFonts w:eastAsia="Times New Roman"/>
                <w:sz w:val="20"/>
                <w:lang w:val="es-ES_tradnl" w:eastAsia="en-US"/>
              </w:rPr>
            </w:pPr>
            <w:r w:rsidRPr="000720E9">
              <w:rPr>
                <w:rFonts w:eastAsia="Times New Roman"/>
                <w:sz w:val="20"/>
                <w:lang w:val="es-ES_tradnl" w:eastAsia="en-US"/>
              </w:rPr>
              <w:t>Personal de proyecto</w:t>
            </w:r>
          </w:p>
        </w:tc>
        <w:tc>
          <w:tcPr>
            <w:tcW w:w="1033"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8</w:t>
            </w:r>
          </w:p>
        </w:tc>
        <w:tc>
          <w:tcPr>
            <w:tcW w:w="11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0</w:t>
            </w:r>
            <w:r w:rsidR="00A26C7B" w:rsidRPr="000720E9">
              <w:rPr>
                <w:rFonts w:eastAsia="Times New Roman"/>
                <w:sz w:val="20"/>
                <w:lang w:val="es-ES_tradnl" w:eastAsia="en-US"/>
              </w:rPr>
              <w:t>,</w:t>
            </w:r>
            <w:r w:rsidRPr="000720E9">
              <w:rPr>
                <w:rFonts w:eastAsia="Times New Roman"/>
                <w:sz w:val="20"/>
                <w:lang w:val="es-ES_tradnl" w:eastAsia="en-US"/>
              </w:rPr>
              <w:t>8%*</w:t>
            </w:r>
          </w:p>
        </w:tc>
      </w:tr>
      <w:tr w:rsidR="00F9345D" w:rsidRPr="000720E9" w:rsidTr="00111D04">
        <w:trPr>
          <w:trHeight w:val="255"/>
          <w:jc w:val="center"/>
        </w:trPr>
        <w:tc>
          <w:tcPr>
            <w:tcW w:w="7284" w:type="dxa"/>
            <w:tcBorders>
              <w:top w:val="nil"/>
              <w:left w:val="nil"/>
              <w:bottom w:val="nil"/>
              <w:right w:val="nil"/>
            </w:tcBorders>
            <w:shd w:val="clear" w:color="000000" w:fill="BFBFBF"/>
            <w:noWrap/>
            <w:vAlign w:val="bottom"/>
            <w:hideMark/>
          </w:tcPr>
          <w:p w:rsidR="00F9345D" w:rsidRPr="000720E9" w:rsidRDefault="00F9345D" w:rsidP="0037595E">
            <w:pPr>
              <w:rPr>
                <w:rFonts w:eastAsia="Times New Roman"/>
                <w:b/>
                <w:bCs/>
                <w:sz w:val="20"/>
                <w:lang w:val="es-ES_tradnl" w:eastAsia="en-US"/>
              </w:rPr>
            </w:pPr>
            <w:r w:rsidRPr="000720E9">
              <w:rPr>
                <w:rFonts w:eastAsia="Times New Roman"/>
                <w:b/>
                <w:bCs/>
                <w:sz w:val="20"/>
                <w:lang w:val="es-ES_tradnl" w:eastAsia="en-US"/>
              </w:rPr>
              <w:t xml:space="preserve">Subtotal </w:t>
            </w:r>
            <w:r w:rsidR="00305C05" w:rsidRPr="000720E9">
              <w:rPr>
                <w:rFonts w:eastAsia="Times New Roman"/>
                <w:b/>
                <w:bCs/>
                <w:sz w:val="20"/>
                <w:lang w:val="es-ES_tradnl" w:eastAsia="en-US"/>
              </w:rPr>
              <w:t>en otros</w:t>
            </w:r>
            <w:r w:rsidR="0037595E" w:rsidRPr="000720E9">
              <w:rPr>
                <w:rFonts w:eastAsia="Times New Roman"/>
                <w:b/>
                <w:bCs/>
                <w:sz w:val="20"/>
                <w:lang w:val="es-ES_tradnl" w:eastAsia="en-US"/>
              </w:rPr>
              <w:t xml:space="preserve"> puestos fijos</w:t>
            </w:r>
          </w:p>
        </w:tc>
        <w:tc>
          <w:tcPr>
            <w:tcW w:w="1033" w:type="dxa"/>
            <w:tcBorders>
              <w:top w:val="nil"/>
              <w:left w:val="nil"/>
              <w:bottom w:val="nil"/>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xml:space="preserve">  17</w:t>
            </w:r>
          </w:p>
        </w:tc>
        <w:tc>
          <w:tcPr>
            <w:tcW w:w="1146" w:type="dxa"/>
            <w:tcBorders>
              <w:top w:val="nil"/>
              <w:left w:val="nil"/>
              <w:bottom w:val="nil"/>
              <w:right w:val="nil"/>
            </w:tcBorders>
            <w:shd w:val="clear" w:color="000000" w:fill="BFBFBF"/>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w:t>
            </w:r>
          </w:p>
        </w:tc>
      </w:tr>
      <w:tr w:rsidR="00F9345D" w:rsidRPr="000720E9" w:rsidTr="00111D04">
        <w:trPr>
          <w:trHeight w:val="255"/>
          <w:jc w:val="center"/>
        </w:trPr>
        <w:tc>
          <w:tcPr>
            <w:tcW w:w="7284"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p>
        </w:tc>
        <w:tc>
          <w:tcPr>
            <w:tcW w:w="1033"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11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r>
      <w:tr w:rsidR="00F9345D" w:rsidRPr="000720E9" w:rsidTr="00111D04">
        <w:trPr>
          <w:trHeight w:val="255"/>
          <w:jc w:val="center"/>
        </w:trPr>
        <w:tc>
          <w:tcPr>
            <w:tcW w:w="7284" w:type="dxa"/>
            <w:tcBorders>
              <w:top w:val="nil"/>
              <w:left w:val="nil"/>
              <w:bottom w:val="nil"/>
              <w:right w:val="nil"/>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Total</w:t>
            </w:r>
          </w:p>
        </w:tc>
        <w:tc>
          <w:tcPr>
            <w:tcW w:w="1033" w:type="dxa"/>
            <w:tcBorders>
              <w:top w:val="nil"/>
              <w:left w:val="nil"/>
              <w:bottom w:val="nil"/>
              <w:right w:val="nil"/>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w:t>
            </w:r>
            <w:r w:rsidR="00336ABF" w:rsidRPr="000720E9">
              <w:rPr>
                <w:rFonts w:eastAsia="Times New Roman"/>
                <w:b/>
                <w:bCs/>
                <w:sz w:val="20"/>
                <w:lang w:val="es-ES_tradnl" w:eastAsia="en-US"/>
              </w:rPr>
              <w:t>.</w:t>
            </w:r>
            <w:r w:rsidRPr="000720E9">
              <w:rPr>
                <w:rFonts w:eastAsia="Times New Roman"/>
                <w:b/>
                <w:bCs/>
                <w:sz w:val="20"/>
                <w:lang w:val="es-ES_tradnl" w:eastAsia="en-US"/>
              </w:rPr>
              <w:t>030</w:t>
            </w:r>
          </w:p>
        </w:tc>
        <w:tc>
          <w:tcPr>
            <w:tcW w:w="1146" w:type="dxa"/>
            <w:tcBorders>
              <w:top w:val="nil"/>
              <w:left w:val="nil"/>
              <w:bottom w:val="nil"/>
              <w:right w:val="nil"/>
            </w:tcBorders>
            <w:shd w:val="clear" w:color="000000" w:fill="C0C0C0"/>
            <w:noWrap/>
            <w:vAlign w:val="bottom"/>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100%</w:t>
            </w:r>
          </w:p>
        </w:tc>
      </w:tr>
    </w:tbl>
    <w:p w:rsidR="00F9345D" w:rsidRPr="000720E9" w:rsidRDefault="00F9345D" w:rsidP="00F9345D">
      <w:pPr>
        <w:keepNext/>
        <w:keepLines/>
        <w:jc w:val="center"/>
        <w:rPr>
          <w:b/>
          <w:szCs w:val="22"/>
          <w:lang w:val="es-ES_tradnl"/>
        </w:rPr>
      </w:pPr>
    </w:p>
    <w:p w:rsidR="008068B3" w:rsidRDefault="00F9345D" w:rsidP="00F9345D">
      <w:pPr>
        <w:keepNext/>
        <w:keepLines/>
        <w:tabs>
          <w:tab w:val="left" w:pos="1320"/>
        </w:tabs>
        <w:rPr>
          <w:sz w:val="18"/>
          <w:szCs w:val="18"/>
          <w:lang w:val="es-ES_tradnl"/>
        </w:rPr>
      </w:pPr>
      <w:r w:rsidRPr="000720E9">
        <w:rPr>
          <w:sz w:val="18"/>
          <w:szCs w:val="18"/>
          <w:lang w:val="es-ES_tradnl"/>
        </w:rPr>
        <w:t>* Inclu</w:t>
      </w:r>
      <w:r w:rsidR="00305C05" w:rsidRPr="000720E9">
        <w:rPr>
          <w:sz w:val="18"/>
          <w:szCs w:val="18"/>
          <w:lang w:val="es-ES_tradnl"/>
        </w:rPr>
        <w:t>ido en el segmento “</w:t>
      </w:r>
      <w:r w:rsidR="00C10984" w:rsidRPr="000720E9">
        <w:rPr>
          <w:sz w:val="18"/>
          <w:szCs w:val="18"/>
          <w:lang w:val="es-ES_tradnl"/>
        </w:rPr>
        <w:t>P</w:t>
      </w:r>
      <w:r w:rsidR="00305C05" w:rsidRPr="000720E9">
        <w:rPr>
          <w:sz w:val="18"/>
          <w:szCs w:val="18"/>
          <w:lang w:val="es-ES_tradnl"/>
        </w:rPr>
        <w:t xml:space="preserve">lazo </w:t>
      </w:r>
      <w:r w:rsidR="00C10984" w:rsidRPr="000720E9">
        <w:rPr>
          <w:sz w:val="18"/>
          <w:szCs w:val="18"/>
          <w:lang w:val="es-ES_tradnl"/>
        </w:rPr>
        <w:t>F</w:t>
      </w:r>
      <w:r w:rsidR="00305C05" w:rsidRPr="000720E9">
        <w:rPr>
          <w:sz w:val="18"/>
          <w:szCs w:val="18"/>
          <w:lang w:val="es-ES_tradnl"/>
        </w:rPr>
        <w:t>ijo” del gráfico.</w:t>
      </w:r>
      <w:r w:rsidRPr="000720E9">
        <w:rPr>
          <w:sz w:val="18"/>
          <w:szCs w:val="18"/>
          <w:lang w:val="es-ES_tradnl"/>
        </w:rPr>
        <w:tab/>
      </w:r>
    </w:p>
    <w:p w:rsidR="008068B3" w:rsidRDefault="008068B3" w:rsidP="00F9345D">
      <w:pPr>
        <w:keepNext/>
        <w:keepLines/>
        <w:tabs>
          <w:tab w:val="left" w:pos="1320"/>
        </w:tabs>
        <w:rPr>
          <w:sz w:val="18"/>
          <w:szCs w:val="18"/>
          <w:lang w:val="es-ES_tradnl"/>
        </w:rPr>
      </w:pPr>
    </w:p>
    <w:p w:rsidR="00F9345D" w:rsidRPr="000720E9" w:rsidRDefault="00F9345D" w:rsidP="00F9345D">
      <w:pPr>
        <w:keepNext/>
        <w:keepLines/>
        <w:tabs>
          <w:tab w:val="left" w:pos="1320"/>
        </w:tabs>
        <w:rPr>
          <w:b/>
          <w:szCs w:val="22"/>
          <w:lang w:val="es-ES_tradnl"/>
        </w:rPr>
      </w:pPr>
      <w:r w:rsidRPr="000720E9">
        <w:rPr>
          <w:sz w:val="18"/>
          <w:szCs w:val="18"/>
          <w:lang w:val="es-ES_tradnl"/>
        </w:rPr>
        <w:br w:type="page"/>
      </w:r>
      <w:r w:rsidRPr="000720E9">
        <w:rPr>
          <w:b/>
          <w:szCs w:val="22"/>
          <w:lang w:val="es-ES_tradnl"/>
        </w:rPr>
        <w:lastRenderedPageBreak/>
        <w:t>CONTRA</w:t>
      </w:r>
      <w:r w:rsidR="00305C05" w:rsidRPr="000720E9">
        <w:rPr>
          <w:b/>
          <w:szCs w:val="22"/>
          <w:lang w:val="es-ES_tradnl"/>
        </w:rPr>
        <w:t>TOS</w:t>
      </w:r>
    </w:p>
    <w:p w:rsidR="00F9345D" w:rsidRPr="000720E9" w:rsidRDefault="00F9345D" w:rsidP="00F9345D">
      <w:pPr>
        <w:keepNext/>
        <w:keepLines/>
        <w:tabs>
          <w:tab w:val="left" w:pos="1320"/>
        </w:tabs>
        <w:rPr>
          <w:b/>
          <w:szCs w:val="22"/>
          <w:lang w:val="es-ES_tradnl"/>
        </w:rPr>
      </w:pPr>
    </w:p>
    <w:tbl>
      <w:tblPr>
        <w:tblW w:w="7904" w:type="dxa"/>
        <w:jc w:val="center"/>
        <w:tblInd w:w="108" w:type="dxa"/>
        <w:tblLook w:val="04A0" w:firstRow="1" w:lastRow="0" w:firstColumn="1" w:lastColumn="0" w:noHBand="0" w:noVBand="1"/>
      </w:tblPr>
      <w:tblGrid>
        <w:gridCol w:w="4158"/>
        <w:gridCol w:w="661"/>
        <w:gridCol w:w="661"/>
        <w:gridCol w:w="661"/>
        <w:gridCol w:w="734"/>
        <w:gridCol w:w="1029"/>
      </w:tblGrid>
      <w:tr w:rsidR="00F9345D" w:rsidRPr="000720E9" w:rsidTr="007C6003">
        <w:trPr>
          <w:trHeight w:val="255"/>
          <w:jc w:val="center"/>
        </w:trPr>
        <w:tc>
          <w:tcPr>
            <w:tcW w:w="7904" w:type="dxa"/>
            <w:gridSpan w:val="6"/>
            <w:vMerge w:val="restart"/>
            <w:tcBorders>
              <w:top w:val="nil"/>
              <w:left w:val="nil"/>
              <w:bottom w:val="nil"/>
              <w:right w:val="nil"/>
            </w:tcBorders>
            <w:shd w:val="clear" w:color="000000" w:fill="C0C0C0"/>
            <w:vAlign w:val="center"/>
          </w:tcPr>
          <w:p w:rsidR="00F9345D" w:rsidRPr="000720E9" w:rsidRDefault="00305C05" w:rsidP="00C93E3D">
            <w:pPr>
              <w:jc w:val="center"/>
              <w:rPr>
                <w:rFonts w:eastAsia="Times New Roman"/>
                <w:b/>
                <w:bCs/>
                <w:sz w:val="20"/>
                <w:lang w:val="es-ES_tradnl" w:eastAsia="en-US"/>
              </w:rPr>
            </w:pPr>
            <w:r w:rsidRPr="000720E9">
              <w:rPr>
                <w:rFonts w:eastAsia="Times New Roman"/>
                <w:b/>
                <w:bCs/>
                <w:sz w:val="20"/>
                <w:lang w:val="es-ES_tradnl" w:eastAsia="en-US"/>
              </w:rPr>
              <w:t xml:space="preserve">Cuadro </w:t>
            </w:r>
            <w:r w:rsidR="00F9345D" w:rsidRPr="000720E9">
              <w:rPr>
                <w:rFonts w:eastAsia="Times New Roman"/>
                <w:b/>
                <w:bCs/>
                <w:sz w:val="20"/>
                <w:lang w:val="es-ES_tradnl" w:eastAsia="en-US"/>
              </w:rPr>
              <w:t>4:  Regulariza</w:t>
            </w:r>
            <w:r w:rsidRPr="000720E9">
              <w:rPr>
                <w:rFonts w:eastAsia="Times New Roman"/>
                <w:b/>
                <w:bCs/>
                <w:sz w:val="20"/>
                <w:lang w:val="es-ES_tradnl" w:eastAsia="en-US"/>
              </w:rPr>
              <w:t xml:space="preserve">ción de </w:t>
            </w:r>
            <w:r w:rsidR="00C93E3D" w:rsidRPr="000720E9">
              <w:rPr>
                <w:rFonts w:eastAsia="Times New Roman"/>
                <w:b/>
                <w:bCs/>
                <w:sz w:val="20"/>
                <w:lang w:val="es-ES_tradnl" w:eastAsia="en-US"/>
              </w:rPr>
              <w:t>personal contratado por períodos breves, pero con muchos</w:t>
            </w:r>
            <w:r w:rsidRPr="000720E9">
              <w:rPr>
                <w:rFonts w:eastAsia="Times New Roman"/>
                <w:b/>
                <w:bCs/>
                <w:sz w:val="20"/>
                <w:lang w:val="es-ES_tradnl" w:eastAsia="en-US"/>
              </w:rPr>
              <w:t xml:space="preserve"> años de servicio</w:t>
            </w:r>
            <w:r w:rsidR="00F9345D" w:rsidRPr="000720E9">
              <w:rPr>
                <w:rFonts w:eastAsia="Times New Roman"/>
                <w:b/>
                <w:bCs/>
                <w:sz w:val="20"/>
                <w:lang w:val="es-ES_tradnl" w:eastAsia="en-US"/>
              </w:rPr>
              <w:t xml:space="preserve"> (LSTE</w:t>
            </w:r>
            <w:r w:rsidRPr="000720E9">
              <w:rPr>
                <w:rFonts w:eastAsia="Times New Roman"/>
                <w:b/>
                <w:bCs/>
                <w:sz w:val="20"/>
                <w:lang w:val="es-ES_tradnl" w:eastAsia="en-US"/>
              </w:rPr>
              <w:t>, por sus siglas en inglés</w:t>
            </w:r>
            <w:r w:rsidR="00F9345D" w:rsidRPr="000720E9">
              <w:rPr>
                <w:rFonts w:eastAsia="Times New Roman"/>
                <w:b/>
                <w:bCs/>
                <w:sz w:val="20"/>
                <w:lang w:val="es-ES_tradnl" w:eastAsia="en-US"/>
              </w:rPr>
              <w:t>)</w:t>
            </w:r>
          </w:p>
        </w:tc>
      </w:tr>
      <w:tr w:rsidR="00F9345D" w:rsidRPr="000720E9" w:rsidTr="007C6003">
        <w:trPr>
          <w:trHeight w:val="255"/>
          <w:jc w:val="center"/>
        </w:trPr>
        <w:tc>
          <w:tcPr>
            <w:tcW w:w="7904" w:type="dxa"/>
            <w:gridSpan w:val="6"/>
            <w:vMerge/>
            <w:tcBorders>
              <w:top w:val="nil"/>
              <w:left w:val="nil"/>
              <w:bottom w:val="nil"/>
              <w:right w:val="nil"/>
            </w:tcBorders>
            <w:vAlign w:val="center"/>
          </w:tcPr>
          <w:p w:rsidR="00F9345D" w:rsidRPr="000720E9" w:rsidRDefault="00F9345D" w:rsidP="00F9345D">
            <w:pPr>
              <w:rPr>
                <w:rFonts w:eastAsia="Times New Roman"/>
                <w:b/>
                <w:bCs/>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2010</w:t>
            </w: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2011</w:t>
            </w: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2012</w:t>
            </w:r>
          </w:p>
        </w:tc>
        <w:tc>
          <w:tcPr>
            <w:tcW w:w="734"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2013</w:t>
            </w:r>
            <w:r w:rsidRPr="000720E9">
              <w:rPr>
                <w:rFonts w:eastAsia="Times New Roman"/>
                <w:b/>
                <w:bCs/>
                <w:sz w:val="20"/>
                <w:vertAlign w:val="superscript"/>
                <w:lang w:val="es-ES_tradnl" w:eastAsia="en-US"/>
              </w:rPr>
              <w:footnoteReference w:id="3"/>
            </w:r>
          </w:p>
        </w:tc>
        <w:tc>
          <w:tcPr>
            <w:tcW w:w="1029"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2013/14</w:t>
            </w:r>
            <w:r w:rsidRPr="000720E9">
              <w:rPr>
                <w:rFonts w:eastAsia="Times New Roman"/>
                <w:b/>
                <w:bCs/>
                <w:sz w:val="20"/>
                <w:vertAlign w:val="superscript"/>
                <w:lang w:val="es-ES_tradnl" w:eastAsia="en-US"/>
              </w:rPr>
              <w:footnoteReference w:id="4"/>
            </w:r>
          </w:p>
        </w:tc>
      </w:tr>
      <w:tr w:rsidR="00F9345D" w:rsidRPr="000720E9" w:rsidTr="007C6003">
        <w:trPr>
          <w:trHeight w:val="615"/>
          <w:jc w:val="center"/>
        </w:trPr>
        <w:tc>
          <w:tcPr>
            <w:tcW w:w="4158" w:type="dxa"/>
            <w:tcBorders>
              <w:top w:val="nil"/>
              <w:left w:val="nil"/>
              <w:bottom w:val="single" w:sz="4" w:space="0" w:color="auto"/>
              <w:right w:val="nil"/>
            </w:tcBorders>
            <w:shd w:val="clear" w:color="auto" w:fill="auto"/>
            <w:vAlign w:val="center"/>
          </w:tcPr>
          <w:p w:rsidR="00F9345D" w:rsidRPr="000720E9" w:rsidRDefault="00F9345D" w:rsidP="00C93E3D">
            <w:pPr>
              <w:rPr>
                <w:rFonts w:eastAsia="Times New Roman"/>
                <w:sz w:val="20"/>
                <w:lang w:val="es-ES_tradnl" w:eastAsia="en-US"/>
              </w:rPr>
            </w:pPr>
            <w:r w:rsidRPr="000720E9">
              <w:rPr>
                <w:rFonts w:eastAsia="Times New Roman"/>
                <w:sz w:val="20"/>
                <w:lang w:val="es-ES_tradnl" w:eastAsia="en-US"/>
              </w:rPr>
              <w:t>Regulariza</w:t>
            </w:r>
            <w:r w:rsidR="00305C05" w:rsidRPr="000720E9">
              <w:rPr>
                <w:rFonts w:eastAsia="Times New Roman"/>
                <w:sz w:val="20"/>
                <w:lang w:val="es-ES_tradnl" w:eastAsia="en-US"/>
              </w:rPr>
              <w:t xml:space="preserve">ción de </w:t>
            </w:r>
            <w:r w:rsidRPr="000720E9">
              <w:rPr>
                <w:rFonts w:eastAsia="Times New Roman"/>
                <w:sz w:val="20"/>
                <w:lang w:val="es-ES_tradnl" w:eastAsia="en-US"/>
              </w:rPr>
              <w:t>LSTE</w:t>
            </w:r>
            <w:r w:rsidRPr="000720E9">
              <w:rPr>
                <w:rFonts w:eastAsia="Times New Roman"/>
                <w:sz w:val="20"/>
                <w:vertAlign w:val="superscript"/>
                <w:lang w:val="es-ES_tradnl" w:eastAsia="en-US"/>
              </w:rPr>
              <w:footnoteReference w:id="5"/>
            </w:r>
          </w:p>
        </w:tc>
        <w:tc>
          <w:tcPr>
            <w:tcW w:w="661"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w:t>
            </w:r>
          </w:p>
        </w:tc>
        <w:tc>
          <w:tcPr>
            <w:tcW w:w="661"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27</w:t>
            </w:r>
          </w:p>
        </w:tc>
        <w:tc>
          <w:tcPr>
            <w:tcW w:w="661"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36</w:t>
            </w:r>
          </w:p>
        </w:tc>
        <w:tc>
          <w:tcPr>
            <w:tcW w:w="734"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26</w:t>
            </w:r>
          </w:p>
        </w:tc>
        <w:tc>
          <w:tcPr>
            <w:tcW w:w="1029"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43</w:t>
            </w: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r w:rsidRPr="000720E9">
              <w:rPr>
                <w:rFonts w:eastAsia="Times New Roman"/>
                <w:noProof/>
                <w:sz w:val="20"/>
                <w:lang w:val="en-US" w:eastAsia="en-US"/>
              </w:rPr>
              <w:drawing>
                <wp:anchor distT="0" distB="0" distL="114300" distR="114300" simplePos="0" relativeHeight="251664384" behindDoc="0" locked="0" layoutInCell="0" allowOverlap="1" wp14:anchorId="613B1076" wp14:editId="31F36898">
                  <wp:simplePos x="0" y="0"/>
                  <wp:positionH relativeFrom="column">
                    <wp:posOffset>625475</wp:posOffset>
                  </wp:positionH>
                  <wp:positionV relativeFrom="paragraph">
                    <wp:posOffset>19050</wp:posOffset>
                  </wp:positionV>
                  <wp:extent cx="4752975" cy="2286000"/>
                  <wp:effectExtent l="0" t="0" r="0" b="0"/>
                  <wp:wrapNone/>
                  <wp:docPr id="7"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2975" cy="2286000"/>
                          </a:xfrm>
                          <a:prstGeom prst="rect">
                            <a:avLst/>
                          </a:prstGeom>
                          <a:noFill/>
                        </pic:spPr>
                      </pic:pic>
                    </a:graphicData>
                  </a:graphic>
                  <wp14:sizeRelH relativeFrom="page">
                    <wp14:pctWidth>0</wp14:pctWidth>
                  </wp14:sizeRelH>
                  <wp14:sizeRelV relativeFrom="page">
                    <wp14:pctHeight>0</wp14:pctHeight>
                  </wp14:sizeRelV>
                </wp:anchor>
              </w:drawing>
            </w:r>
          </w:p>
          <w:p w:rsidR="00F9345D" w:rsidRPr="000720E9" w:rsidRDefault="00F9345D" w:rsidP="00F9345D">
            <w:pPr>
              <w:rPr>
                <w:rFonts w:eastAsia="Times New Roman"/>
                <w:sz w:val="20"/>
                <w:lang w:val="es-ES_tradnl" w:eastAsia="en-US"/>
              </w:rPr>
            </w:pPr>
          </w:p>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7C6003">
        <w:trPr>
          <w:trHeight w:val="255"/>
          <w:jc w:val="center"/>
        </w:trPr>
        <w:tc>
          <w:tcPr>
            <w:tcW w:w="4158"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6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73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029"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bl>
    <w:p w:rsidR="00F9345D" w:rsidRPr="000720E9" w:rsidRDefault="00F9345D" w:rsidP="00F9345D">
      <w:pPr>
        <w:rPr>
          <w:szCs w:val="22"/>
          <w:lang w:val="es-ES_tradnl"/>
        </w:rPr>
      </w:pPr>
    </w:p>
    <w:p w:rsidR="00A26C7B" w:rsidRPr="000720E9" w:rsidRDefault="00A26C7B" w:rsidP="00F9345D">
      <w:pPr>
        <w:rPr>
          <w:szCs w:val="22"/>
          <w:lang w:val="es-ES_tradnl"/>
        </w:rPr>
      </w:pPr>
    </w:p>
    <w:p w:rsidR="00A26C7B" w:rsidRPr="000720E9" w:rsidRDefault="00A26C7B" w:rsidP="00F9345D">
      <w:pPr>
        <w:rPr>
          <w:szCs w:val="22"/>
          <w:lang w:val="es-ES_tradnl"/>
        </w:rPr>
      </w:pPr>
    </w:p>
    <w:tbl>
      <w:tblPr>
        <w:tblW w:w="6459" w:type="dxa"/>
        <w:jc w:val="center"/>
        <w:tblInd w:w="108" w:type="dxa"/>
        <w:tblLook w:val="0000" w:firstRow="0" w:lastRow="0" w:firstColumn="0" w:lastColumn="0" w:noHBand="0" w:noVBand="0"/>
      </w:tblPr>
      <w:tblGrid>
        <w:gridCol w:w="3164"/>
        <w:gridCol w:w="1171"/>
        <w:gridCol w:w="941"/>
        <w:gridCol w:w="1183"/>
      </w:tblGrid>
      <w:tr w:rsidR="00F9345D" w:rsidRPr="000720E9" w:rsidTr="00111D04">
        <w:trPr>
          <w:trHeight w:val="696"/>
          <w:jc w:val="center"/>
        </w:trPr>
        <w:tc>
          <w:tcPr>
            <w:tcW w:w="6459" w:type="dxa"/>
            <w:gridSpan w:val="4"/>
            <w:tcBorders>
              <w:top w:val="nil"/>
              <w:left w:val="nil"/>
              <w:bottom w:val="nil"/>
              <w:right w:val="nil"/>
            </w:tcBorders>
            <w:shd w:val="clear" w:color="auto" w:fill="C0C0C0"/>
            <w:noWrap/>
            <w:vAlign w:val="center"/>
          </w:tcPr>
          <w:p w:rsidR="00F9345D" w:rsidRPr="000720E9" w:rsidRDefault="009D5C9B" w:rsidP="009D5C9B">
            <w:pPr>
              <w:jc w:val="center"/>
              <w:rPr>
                <w:rFonts w:eastAsia="Times New Roman"/>
                <w:b/>
                <w:bCs/>
                <w:sz w:val="20"/>
                <w:lang w:val="es-ES_tradnl" w:eastAsia="en-US"/>
              </w:rPr>
            </w:pPr>
            <w:bookmarkStart w:id="8" w:name="RANGE!C3:F18"/>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5:  </w:t>
            </w:r>
            <w:r w:rsidRPr="000720E9">
              <w:rPr>
                <w:rFonts w:eastAsia="Times New Roman"/>
                <w:b/>
                <w:bCs/>
                <w:sz w:val="20"/>
                <w:lang w:val="es-ES_tradnl" w:eastAsia="en-US"/>
              </w:rPr>
              <w:t>Empleo a tiempo parcial a junio de 2013</w:t>
            </w:r>
            <w:bookmarkEnd w:id="8"/>
          </w:p>
        </w:tc>
      </w:tr>
      <w:tr w:rsidR="00F9345D" w:rsidRPr="000720E9" w:rsidTr="00111D04">
        <w:trPr>
          <w:trHeight w:val="370"/>
          <w:jc w:val="center"/>
        </w:trPr>
        <w:tc>
          <w:tcPr>
            <w:tcW w:w="3164"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17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941"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1183"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111D04">
        <w:trPr>
          <w:trHeight w:val="370"/>
          <w:jc w:val="center"/>
        </w:trPr>
        <w:tc>
          <w:tcPr>
            <w:tcW w:w="3164" w:type="dxa"/>
            <w:tcBorders>
              <w:top w:val="nil"/>
              <w:left w:val="nil"/>
              <w:bottom w:val="nil"/>
              <w:right w:val="nil"/>
            </w:tcBorders>
            <w:shd w:val="clear" w:color="auto" w:fill="C0C0C0"/>
            <w:noWrap/>
            <w:vAlign w:val="bottom"/>
          </w:tcPr>
          <w:p w:rsidR="00F9345D" w:rsidRPr="000720E9" w:rsidRDefault="009D5C9B" w:rsidP="009D5C9B">
            <w:pPr>
              <w:rPr>
                <w:rFonts w:eastAsia="Times New Roman"/>
                <w:b/>
                <w:bCs/>
                <w:sz w:val="20"/>
                <w:lang w:val="es-ES_tradnl" w:eastAsia="en-US"/>
              </w:rPr>
            </w:pPr>
            <w:r w:rsidRPr="000720E9">
              <w:rPr>
                <w:rFonts w:eastAsia="Times New Roman"/>
                <w:b/>
                <w:bCs/>
                <w:sz w:val="20"/>
                <w:lang w:val="es-ES_tradnl" w:eastAsia="en-US"/>
              </w:rPr>
              <w:t>Personal permanente</w:t>
            </w:r>
          </w:p>
        </w:tc>
        <w:tc>
          <w:tcPr>
            <w:tcW w:w="1171" w:type="dxa"/>
            <w:tcBorders>
              <w:top w:val="nil"/>
              <w:left w:val="nil"/>
              <w:bottom w:val="nil"/>
              <w:right w:val="nil"/>
            </w:tcBorders>
            <w:shd w:val="clear" w:color="auto" w:fill="C0C0C0"/>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W</w:t>
            </w:r>
          </w:p>
        </w:tc>
        <w:tc>
          <w:tcPr>
            <w:tcW w:w="941" w:type="dxa"/>
            <w:tcBorders>
              <w:top w:val="nil"/>
              <w:left w:val="nil"/>
              <w:bottom w:val="nil"/>
              <w:right w:val="nil"/>
            </w:tcBorders>
            <w:shd w:val="clear" w:color="auto" w:fill="C0C0C0"/>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M</w:t>
            </w:r>
          </w:p>
        </w:tc>
        <w:tc>
          <w:tcPr>
            <w:tcW w:w="1183" w:type="dxa"/>
            <w:tcBorders>
              <w:top w:val="nil"/>
              <w:left w:val="nil"/>
              <w:bottom w:val="nil"/>
              <w:right w:val="nil"/>
            </w:tcBorders>
            <w:shd w:val="clear" w:color="auto" w:fill="C0C0C0"/>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Total</w:t>
            </w:r>
          </w:p>
        </w:tc>
      </w:tr>
      <w:tr w:rsidR="00F9345D" w:rsidRPr="000720E9" w:rsidTr="00111D04">
        <w:trPr>
          <w:trHeight w:val="370"/>
          <w:jc w:val="center"/>
        </w:trPr>
        <w:tc>
          <w:tcPr>
            <w:tcW w:w="3164" w:type="dxa"/>
            <w:tcBorders>
              <w:top w:val="single" w:sz="4" w:space="0" w:color="auto"/>
              <w:left w:val="single" w:sz="4" w:space="0" w:color="auto"/>
              <w:bottom w:val="nil"/>
              <w:right w:val="nil"/>
            </w:tcBorders>
            <w:shd w:val="clear" w:color="auto" w:fill="auto"/>
            <w:noWrap/>
            <w:vAlign w:val="bottom"/>
          </w:tcPr>
          <w:p w:rsidR="00F9345D" w:rsidRPr="000720E9" w:rsidRDefault="00F9345D" w:rsidP="009D5C9B">
            <w:pPr>
              <w:rPr>
                <w:rFonts w:eastAsia="Times New Roman"/>
                <w:sz w:val="20"/>
                <w:lang w:val="es-ES_tradnl" w:eastAsia="en-US"/>
              </w:rPr>
            </w:pPr>
            <w:r w:rsidRPr="000720E9">
              <w:rPr>
                <w:rFonts w:eastAsia="Times New Roman"/>
                <w:sz w:val="20"/>
                <w:lang w:val="es-ES_tradnl" w:eastAsia="en-US"/>
              </w:rPr>
              <w:t xml:space="preserve">Total </w:t>
            </w:r>
            <w:r w:rsidR="009D5C9B" w:rsidRPr="000720E9">
              <w:rPr>
                <w:rFonts w:eastAsia="Times New Roman"/>
                <w:sz w:val="20"/>
                <w:lang w:val="es-ES_tradnl" w:eastAsia="en-US"/>
              </w:rPr>
              <w:t>personal permanente</w:t>
            </w:r>
          </w:p>
        </w:tc>
        <w:tc>
          <w:tcPr>
            <w:tcW w:w="1171" w:type="dxa"/>
            <w:tcBorders>
              <w:top w:val="single" w:sz="4" w:space="0" w:color="auto"/>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552</w:t>
            </w:r>
          </w:p>
        </w:tc>
        <w:tc>
          <w:tcPr>
            <w:tcW w:w="941" w:type="dxa"/>
            <w:tcBorders>
              <w:top w:val="single" w:sz="4" w:space="0" w:color="auto"/>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478</w:t>
            </w:r>
          </w:p>
        </w:tc>
        <w:tc>
          <w:tcPr>
            <w:tcW w:w="1183" w:type="dxa"/>
            <w:tcBorders>
              <w:top w:val="single" w:sz="4" w:space="0" w:color="auto"/>
              <w:left w:val="nil"/>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w:t>
            </w:r>
            <w:r w:rsidR="00336ABF" w:rsidRPr="000720E9">
              <w:rPr>
                <w:rFonts w:eastAsia="Times New Roman"/>
                <w:sz w:val="20"/>
                <w:lang w:val="es-ES_tradnl" w:eastAsia="en-US"/>
              </w:rPr>
              <w:t>.</w:t>
            </w:r>
            <w:r w:rsidRPr="000720E9">
              <w:rPr>
                <w:rFonts w:eastAsia="Times New Roman"/>
                <w:sz w:val="20"/>
                <w:lang w:val="es-ES_tradnl" w:eastAsia="en-US"/>
              </w:rPr>
              <w:t>030</w:t>
            </w:r>
          </w:p>
        </w:tc>
      </w:tr>
      <w:tr w:rsidR="00F9345D" w:rsidRPr="000720E9" w:rsidTr="00111D04">
        <w:trPr>
          <w:trHeight w:val="370"/>
          <w:jc w:val="center"/>
        </w:trPr>
        <w:tc>
          <w:tcPr>
            <w:tcW w:w="3164" w:type="dxa"/>
            <w:tcBorders>
              <w:top w:val="nil"/>
              <w:left w:val="single" w:sz="4" w:space="0" w:color="auto"/>
              <w:bottom w:val="nil"/>
              <w:right w:val="nil"/>
            </w:tcBorders>
            <w:shd w:val="clear" w:color="auto" w:fill="auto"/>
            <w:noWrap/>
            <w:vAlign w:val="bottom"/>
          </w:tcPr>
          <w:p w:rsidR="00F9345D" w:rsidRPr="000720E9" w:rsidRDefault="009D5C9B" w:rsidP="009D5C9B">
            <w:pPr>
              <w:rPr>
                <w:rFonts w:eastAsia="Times New Roman"/>
                <w:sz w:val="20"/>
                <w:lang w:val="es-ES_tradnl" w:eastAsia="en-US"/>
              </w:rPr>
            </w:pPr>
            <w:r w:rsidRPr="000720E9">
              <w:rPr>
                <w:rFonts w:eastAsia="Times New Roman"/>
                <w:sz w:val="20"/>
                <w:lang w:val="es-ES_tradnl" w:eastAsia="en-US"/>
              </w:rPr>
              <w:t>A tiempo parcial</w:t>
            </w:r>
          </w:p>
        </w:tc>
        <w:tc>
          <w:tcPr>
            <w:tcW w:w="117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133</w:t>
            </w:r>
          </w:p>
        </w:tc>
        <w:tc>
          <w:tcPr>
            <w:tcW w:w="94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2</w:t>
            </w:r>
          </w:p>
        </w:tc>
        <w:tc>
          <w:tcPr>
            <w:tcW w:w="1183" w:type="dxa"/>
            <w:tcBorders>
              <w:top w:val="nil"/>
              <w:left w:val="nil"/>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135</w:t>
            </w:r>
          </w:p>
        </w:tc>
      </w:tr>
      <w:tr w:rsidR="00F9345D" w:rsidRPr="000720E9" w:rsidTr="00111D04">
        <w:trPr>
          <w:trHeight w:val="370"/>
          <w:jc w:val="center"/>
        </w:trPr>
        <w:tc>
          <w:tcPr>
            <w:tcW w:w="3164" w:type="dxa"/>
            <w:tcBorders>
              <w:top w:val="nil"/>
              <w:left w:val="single" w:sz="4" w:space="0" w:color="auto"/>
              <w:bottom w:val="single" w:sz="4" w:space="0" w:color="auto"/>
              <w:right w:val="nil"/>
            </w:tcBorders>
            <w:shd w:val="clear" w:color="auto" w:fill="auto"/>
            <w:noWrap/>
            <w:vAlign w:val="bottom"/>
          </w:tcPr>
          <w:p w:rsidR="00F9345D" w:rsidRPr="000720E9" w:rsidRDefault="00F9345D" w:rsidP="009D5C9B">
            <w:pPr>
              <w:rPr>
                <w:rFonts w:eastAsia="Times New Roman"/>
                <w:sz w:val="20"/>
                <w:lang w:val="es-ES_tradnl" w:eastAsia="en-US"/>
              </w:rPr>
            </w:pPr>
            <w:r w:rsidRPr="000720E9">
              <w:rPr>
                <w:rFonts w:eastAsia="Times New Roman"/>
                <w:sz w:val="20"/>
                <w:lang w:val="es-ES_tradnl" w:eastAsia="en-US"/>
              </w:rPr>
              <w:t>P</w:t>
            </w:r>
            <w:r w:rsidR="009D5C9B" w:rsidRPr="000720E9">
              <w:rPr>
                <w:rFonts w:eastAsia="Times New Roman"/>
                <w:sz w:val="20"/>
                <w:lang w:val="es-ES_tradnl" w:eastAsia="en-US"/>
              </w:rPr>
              <w:t>orcentaje</w:t>
            </w:r>
          </w:p>
        </w:tc>
        <w:tc>
          <w:tcPr>
            <w:tcW w:w="1171" w:type="dxa"/>
            <w:tcBorders>
              <w:top w:val="nil"/>
              <w:left w:val="nil"/>
              <w:bottom w:val="single" w:sz="4" w:space="0" w:color="auto"/>
              <w:right w:val="nil"/>
            </w:tcBorders>
            <w:shd w:val="clear" w:color="auto" w:fill="auto"/>
            <w:noWrap/>
            <w:vAlign w:val="bottom"/>
          </w:tcPr>
          <w:p w:rsidR="00F9345D" w:rsidRPr="000720E9" w:rsidRDefault="00111D04" w:rsidP="00F9345D">
            <w:pPr>
              <w:jc w:val="center"/>
              <w:rPr>
                <w:rFonts w:eastAsia="Times New Roman"/>
                <w:sz w:val="20"/>
                <w:lang w:val="es-ES_tradnl" w:eastAsia="en-US"/>
              </w:rPr>
            </w:pPr>
            <w:r>
              <w:rPr>
                <w:rFonts w:eastAsia="Times New Roman"/>
                <w:sz w:val="20"/>
                <w:lang w:val="es-ES_tradnl" w:eastAsia="en-US"/>
              </w:rPr>
              <w:t>24,</w:t>
            </w:r>
            <w:r w:rsidR="00F9345D" w:rsidRPr="000720E9">
              <w:rPr>
                <w:rFonts w:eastAsia="Times New Roman"/>
                <w:sz w:val="20"/>
                <w:lang w:val="es-ES_tradnl" w:eastAsia="en-US"/>
              </w:rPr>
              <w:t>1%</w:t>
            </w:r>
          </w:p>
        </w:tc>
        <w:tc>
          <w:tcPr>
            <w:tcW w:w="941" w:type="dxa"/>
            <w:tcBorders>
              <w:top w:val="nil"/>
              <w:left w:val="nil"/>
              <w:bottom w:val="single" w:sz="4" w:space="0" w:color="auto"/>
              <w:right w:val="nil"/>
            </w:tcBorders>
            <w:shd w:val="clear" w:color="auto" w:fill="auto"/>
            <w:noWrap/>
            <w:vAlign w:val="bottom"/>
          </w:tcPr>
          <w:p w:rsidR="00F9345D" w:rsidRPr="000720E9" w:rsidRDefault="00111D04" w:rsidP="00F9345D">
            <w:pPr>
              <w:jc w:val="center"/>
              <w:rPr>
                <w:rFonts w:eastAsia="Times New Roman"/>
                <w:sz w:val="20"/>
                <w:lang w:val="es-ES_tradnl" w:eastAsia="en-US"/>
              </w:rPr>
            </w:pPr>
            <w:r>
              <w:rPr>
                <w:rFonts w:eastAsia="Times New Roman"/>
                <w:sz w:val="20"/>
                <w:lang w:val="es-ES_tradnl" w:eastAsia="en-US"/>
              </w:rPr>
              <w:t>0,</w:t>
            </w:r>
            <w:r w:rsidR="00F9345D" w:rsidRPr="000720E9">
              <w:rPr>
                <w:rFonts w:eastAsia="Times New Roman"/>
                <w:sz w:val="20"/>
                <w:lang w:val="es-ES_tradnl" w:eastAsia="en-US"/>
              </w:rPr>
              <w:t>4%</w:t>
            </w:r>
          </w:p>
        </w:tc>
        <w:tc>
          <w:tcPr>
            <w:tcW w:w="1183" w:type="dxa"/>
            <w:tcBorders>
              <w:top w:val="nil"/>
              <w:left w:val="nil"/>
              <w:bottom w:val="single" w:sz="4" w:space="0" w:color="auto"/>
              <w:right w:val="single" w:sz="4" w:space="0" w:color="auto"/>
            </w:tcBorders>
            <w:shd w:val="clear" w:color="auto" w:fill="auto"/>
            <w:noWrap/>
            <w:vAlign w:val="bottom"/>
          </w:tcPr>
          <w:p w:rsidR="00F9345D" w:rsidRPr="000720E9" w:rsidRDefault="00111D04" w:rsidP="00F9345D">
            <w:pPr>
              <w:jc w:val="center"/>
              <w:rPr>
                <w:rFonts w:eastAsia="Times New Roman"/>
                <w:sz w:val="20"/>
                <w:lang w:val="es-ES_tradnl" w:eastAsia="en-US"/>
              </w:rPr>
            </w:pPr>
            <w:r>
              <w:rPr>
                <w:rFonts w:eastAsia="Times New Roman"/>
                <w:sz w:val="20"/>
                <w:lang w:val="es-ES_tradnl" w:eastAsia="en-US"/>
              </w:rPr>
              <w:t>13,</w:t>
            </w:r>
            <w:r w:rsidR="00F9345D" w:rsidRPr="000720E9">
              <w:rPr>
                <w:rFonts w:eastAsia="Times New Roman"/>
                <w:sz w:val="20"/>
                <w:lang w:val="es-ES_tradnl" w:eastAsia="en-US"/>
              </w:rPr>
              <w:t>1%</w:t>
            </w:r>
          </w:p>
        </w:tc>
      </w:tr>
    </w:tbl>
    <w:p w:rsidR="00F9345D" w:rsidRPr="000720E9" w:rsidRDefault="00F9345D" w:rsidP="00F9345D">
      <w:pPr>
        <w:rPr>
          <w:szCs w:val="22"/>
          <w:lang w:val="es-ES_tradnl"/>
        </w:rPr>
      </w:pPr>
    </w:p>
    <w:p w:rsidR="00F9345D" w:rsidRPr="000720E9" w:rsidRDefault="00F9345D" w:rsidP="00F9345D">
      <w:pPr>
        <w:rPr>
          <w:szCs w:val="22"/>
          <w:lang w:val="es-ES_tradnl"/>
        </w:rPr>
      </w:pPr>
    </w:p>
    <w:p w:rsidR="00F9345D" w:rsidRPr="000720E9" w:rsidRDefault="00F9345D" w:rsidP="00F9345D">
      <w:pPr>
        <w:rPr>
          <w:b/>
          <w:szCs w:val="22"/>
          <w:lang w:val="es-ES_tradnl"/>
        </w:rPr>
      </w:pPr>
      <w:r w:rsidRPr="000720E9">
        <w:rPr>
          <w:b/>
          <w:szCs w:val="22"/>
          <w:lang w:val="es-ES_tradnl"/>
        </w:rPr>
        <w:br w:type="page"/>
      </w:r>
      <w:r w:rsidR="009D5C9B" w:rsidRPr="000720E9">
        <w:rPr>
          <w:b/>
          <w:szCs w:val="22"/>
          <w:lang w:val="es-ES_tradnl"/>
        </w:rPr>
        <w:lastRenderedPageBreak/>
        <w:t>COST</w:t>
      </w:r>
      <w:r w:rsidR="00C93E3D" w:rsidRPr="000720E9">
        <w:rPr>
          <w:b/>
          <w:szCs w:val="22"/>
          <w:lang w:val="es-ES_tradnl"/>
        </w:rPr>
        <w:t>O</w:t>
      </w:r>
      <w:r w:rsidR="009D5C9B" w:rsidRPr="000720E9">
        <w:rPr>
          <w:b/>
          <w:szCs w:val="22"/>
          <w:lang w:val="es-ES_tradnl"/>
        </w:rPr>
        <w:t>S DE PERSONAL</w:t>
      </w:r>
    </w:p>
    <w:p w:rsidR="00C11E06" w:rsidRPr="000720E9" w:rsidRDefault="00C11E06" w:rsidP="00F9345D">
      <w:pPr>
        <w:rPr>
          <w:szCs w:val="22"/>
          <w:lang w:val="es-ES_tradnl"/>
        </w:rPr>
      </w:pPr>
    </w:p>
    <w:tbl>
      <w:tblPr>
        <w:tblW w:w="9962" w:type="dxa"/>
        <w:jc w:val="center"/>
        <w:tblInd w:w="716" w:type="dxa"/>
        <w:tblLook w:val="04A0" w:firstRow="1" w:lastRow="0" w:firstColumn="1" w:lastColumn="0" w:noHBand="0" w:noVBand="1"/>
      </w:tblPr>
      <w:tblGrid>
        <w:gridCol w:w="9962"/>
      </w:tblGrid>
      <w:tr w:rsidR="00C11E06" w:rsidRPr="000720E9" w:rsidTr="00D8611F">
        <w:trPr>
          <w:trHeight w:val="510"/>
          <w:jc w:val="center"/>
        </w:trPr>
        <w:tc>
          <w:tcPr>
            <w:tcW w:w="9962" w:type="dxa"/>
            <w:tcBorders>
              <w:top w:val="nil"/>
              <w:left w:val="nil"/>
              <w:bottom w:val="nil"/>
              <w:right w:val="nil"/>
            </w:tcBorders>
            <w:shd w:val="clear" w:color="000000" w:fill="C0C0C0"/>
            <w:noWrap/>
            <w:vAlign w:val="center"/>
          </w:tcPr>
          <w:p w:rsidR="00C11E06" w:rsidRPr="000720E9" w:rsidRDefault="00C11E06" w:rsidP="00D8611F">
            <w:pPr>
              <w:jc w:val="center"/>
              <w:rPr>
                <w:rFonts w:eastAsia="Times New Roman"/>
                <w:b/>
                <w:bCs/>
                <w:sz w:val="20"/>
                <w:lang w:val="es-ES_tradnl" w:eastAsia="en-US"/>
              </w:rPr>
            </w:pPr>
            <w:r w:rsidRPr="000720E9">
              <w:rPr>
                <w:rFonts w:eastAsia="Times New Roman"/>
                <w:b/>
                <w:bCs/>
                <w:sz w:val="20"/>
                <w:lang w:val="es-ES_tradnl" w:eastAsia="en-US"/>
              </w:rPr>
              <w:t>Cuadro 6:  Costos de personal 2010 - 2012</w:t>
            </w:r>
            <w:r w:rsidRPr="000720E9">
              <w:rPr>
                <w:rFonts w:eastAsia="Times New Roman"/>
                <w:b/>
                <w:bCs/>
                <w:sz w:val="20"/>
                <w:vertAlign w:val="superscript"/>
                <w:lang w:val="es-ES_tradnl" w:eastAsia="en-US"/>
              </w:rPr>
              <w:footnoteReference w:id="6"/>
            </w:r>
          </w:p>
        </w:tc>
      </w:tr>
    </w:tbl>
    <w:p w:rsidR="00C11E06" w:rsidRPr="000720E9" w:rsidRDefault="00C11E06" w:rsidP="00F9345D">
      <w:pPr>
        <w:rPr>
          <w:szCs w:val="22"/>
          <w:lang w:val="es-ES_tradnl"/>
        </w:rPr>
      </w:pPr>
    </w:p>
    <w:p w:rsidR="00C11E06" w:rsidRPr="000720E9" w:rsidRDefault="00C11E06" w:rsidP="00C11E06">
      <w:pPr>
        <w:jc w:val="center"/>
        <w:rPr>
          <w:szCs w:val="22"/>
          <w:lang w:val="es-ES_tradnl"/>
        </w:rPr>
      </w:pPr>
    </w:p>
    <w:p w:rsidR="00A26C7B" w:rsidRPr="000720E9" w:rsidRDefault="00A26C7B" w:rsidP="00C11E06">
      <w:pPr>
        <w:jc w:val="center"/>
        <w:rPr>
          <w:szCs w:val="22"/>
          <w:lang w:val="es-ES_tradnl"/>
        </w:rPr>
      </w:pPr>
      <w:r w:rsidRPr="000720E9">
        <w:rPr>
          <w:noProof/>
          <w:szCs w:val="22"/>
          <w:lang w:val="en-US" w:eastAsia="en-US"/>
        </w:rPr>
        <w:drawing>
          <wp:inline distT="0" distB="0" distL="0" distR="0" wp14:anchorId="62004E02" wp14:editId="40BD84CF">
            <wp:extent cx="4283710" cy="2701925"/>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3710" cy="2701925"/>
                    </a:xfrm>
                    <a:prstGeom prst="rect">
                      <a:avLst/>
                    </a:prstGeom>
                    <a:noFill/>
                    <a:ln>
                      <a:noFill/>
                    </a:ln>
                  </pic:spPr>
                </pic:pic>
              </a:graphicData>
            </a:graphic>
          </wp:inline>
        </w:drawing>
      </w:r>
    </w:p>
    <w:p w:rsidR="00C11E06" w:rsidRPr="000720E9" w:rsidRDefault="00C11E06" w:rsidP="00F9345D">
      <w:pPr>
        <w:rPr>
          <w:szCs w:val="22"/>
          <w:lang w:val="es-ES_tradnl"/>
        </w:rPr>
      </w:pPr>
    </w:p>
    <w:tbl>
      <w:tblPr>
        <w:tblW w:w="8796" w:type="dxa"/>
        <w:jc w:val="center"/>
        <w:tblInd w:w="1373" w:type="dxa"/>
        <w:tblLook w:val="04A0" w:firstRow="1" w:lastRow="0" w:firstColumn="1" w:lastColumn="0" w:noHBand="0" w:noVBand="1"/>
      </w:tblPr>
      <w:tblGrid>
        <w:gridCol w:w="6444"/>
        <w:gridCol w:w="784"/>
        <w:gridCol w:w="784"/>
        <w:gridCol w:w="784"/>
      </w:tblGrid>
      <w:tr w:rsidR="00F9345D" w:rsidRPr="000720E9" w:rsidTr="00A26C7B">
        <w:trPr>
          <w:trHeight w:val="345"/>
          <w:jc w:val="center"/>
        </w:trPr>
        <w:tc>
          <w:tcPr>
            <w:tcW w:w="6444" w:type="dxa"/>
            <w:tcBorders>
              <w:top w:val="nil"/>
              <w:left w:val="nil"/>
              <w:bottom w:val="nil"/>
              <w:right w:val="nil"/>
            </w:tcBorders>
            <w:shd w:val="clear" w:color="000000" w:fill="C0C0C0"/>
            <w:noWrap/>
            <w:vAlign w:val="bottom"/>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 </w:t>
            </w:r>
          </w:p>
        </w:tc>
        <w:tc>
          <w:tcPr>
            <w:tcW w:w="784" w:type="dxa"/>
            <w:tcBorders>
              <w:top w:val="nil"/>
              <w:left w:val="nil"/>
              <w:bottom w:val="nil"/>
              <w:right w:val="nil"/>
            </w:tcBorders>
            <w:shd w:val="clear" w:color="000000" w:fill="C0C0C0"/>
            <w:noWrap/>
            <w:vAlign w:val="center"/>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2010</w:t>
            </w:r>
          </w:p>
        </w:tc>
        <w:tc>
          <w:tcPr>
            <w:tcW w:w="784" w:type="dxa"/>
            <w:tcBorders>
              <w:top w:val="nil"/>
              <w:left w:val="nil"/>
              <w:bottom w:val="nil"/>
              <w:right w:val="nil"/>
            </w:tcBorders>
            <w:shd w:val="clear" w:color="000000" w:fill="C0C0C0"/>
            <w:noWrap/>
            <w:vAlign w:val="center"/>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2011</w:t>
            </w:r>
          </w:p>
        </w:tc>
        <w:tc>
          <w:tcPr>
            <w:tcW w:w="784" w:type="dxa"/>
            <w:tcBorders>
              <w:top w:val="nil"/>
              <w:left w:val="nil"/>
              <w:bottom w:val="nil"/>
              <w:right w:val="nil"/>
            </w:tcBorders>
            <w:shd w:val="clear" w:color="000000" w:fill="C0C0C0"/>
            <w:noWrap/>
            <w:vAlign w:val="center"/>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2012</w:t>
            </w:r>
          </w:p>
        </w:tc>
      </w:tr>
      <w:tr w:rsidR="00F9345D" w:rsidRPr="000720E9" w:rsidTr="00A26C7B">
        <w:trPr>
          <w:trHeight w:val="540"/>
          <w:jc w:val="center"/>
        </w:trPr>
        <w:tc>
          <w:tcPr>
            <w:tcW w:w="6444" w:type="dxa"/>
            <w:tcBorders>
              <w:top w:val="single" w:sz="4" w:space="0" w:color="auto"/>
              <w:left w:val="single" w:sz="4" w:space="0" w:color="auto"/>
              <w:bottom w:val="single" w:sz="4" w:space="0" w:color="auto"/>
              <w:right w:val="nil"/>
            </w:tcBorders>
            <w:shd w:val="clear" w:color="auto" w:fill="auto"/>
            <w:vAlign w:val="bottom"/>
          </w:tcPr>
          <w:p w:rsidR="00F9345D" w:rsidRPr="000720E9" w:rsidRDefault="009D5C9B" w:rsidP="00F9345D">
            <w:pPr>
              <w:rPr>
                <w:rFonts w:eastAsia="Times New Roman"/>
                <w:sz w:val="20"/>
                <w:lang w:val="es-ES_tradnl" w:eastAsia="en-US"/>
              </w:rPr>
            </w:pPr>
            <w:r w:rsidRPr="000720E9">
              <w:rPr>
                <w:rFonts w:eastAsia="Times New Roman"/>
                <w:sz w:val="20"/>
                <w:lang w:val="es-ES_tradnl" w:eastAsia="en-US"/>
              </w:rPr>
              <w:t>Cost</w:t>
            </w:r>
            <w:r w:rsidR="00C93E3D" w:rsidRPr="000720E9">
              <w:rPr>
                <w:rFonts w:eastAsia="Times New Roman"/>
                <w:sz w:val="20"/>
                <w:lang w:val="es-ES_tradnl" w:eastAsia="en-US"/>
              </w:rPr>
              <w:t>o</w:t>
            </w:r>
            <w:r w:rsidRPr="000720E9">
              <w:rPr>
                <w:rFonts w:eastAsia="Times New Roman"/>
                <w:sz w:val="20"/>
                <w:lang w:val="es-ES_tradnl" w:eastAsia="en-US"/>
              </w:rPr>
              <w:t>s de personal en porcentaje de los cost</w:t>
            </w:r>
            <w:r w:rsidR="00C93E3D" w:rsidRPr="000720E9">
              <w:rPr>
                <w:rFonts w:eastAsia="Times New Roman"/>
                <w:sz w:val="20"/>
                <w:lang w:val="es-ES_tradnl" w:eastAsia="en-US"/>
              </w:rPr>
              <w:t>os</w:t>
            </w:r>
            <w:r w:rsidRPr="000720E9">
              <w:rPr>
                <w:rFonts w:eastAsia="Times New Roman"/>
                <w:sz w:val="20"/>
                <w:lang w:val="es-ES_tradnl" w:eastAsia="en-US"/>
              </w:rPr>
              <w:t xml:space="preserve"> totales</w:t>
            </w:r>
          </w:p>
          <w:p w:rsidR="00F9345D" w:rsidRPr="000720E9" w:rsidRDefault="00F9345D" w:rsidP="00F9345D">
            <w:pPr>
              <w:rPr>
                <w:rFonts w:eastAsia="Times New Roman"/>
                <w:sz w:val="20"/>
                <w:lang w:val="es-ES_tradnl" w:eastAsia="en-US"/>
              </w:rPr>
            </w:pPr>
          </w:p>
        </w:tc>
        <w:tc>
          <w:tcPr>
            <w:tcW w:w="784" w:type="dxa"/>
            <w:tcBorders>
              <w:top w:val="single" w:sz="4" w:space="0" w:color="auto"/>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68</w:t>
            </w:r>
            <w:r w:rsidR="00D56718">
              <w:rPr>
                <w:rFonts w:eastAsia="Times New Roman"/>
                <w:sz w:val="20"/>
                <w:lang w:val="es-ES_tradnl" w:eastAsia="en-US"/>
              </w:rPr>
              <w:t>,</w:t>
            </w:r>
            <w:r w:rsidRPr="000720E9">
              <w:rPr>
                <w:rFonts w:eastAsia="Times New Roman"/>
                <w:sz w:val="20"/>
                <w:lang w:val="es-ES_tradnl" w:eastAsia="en-US"/>
              </w:rPr>
              <w:t>3%</w:t>
            </w:r>
          </w:p>
        </w:tc>
        <w:tc>
          <w:tcPr>
            <w:tcW w:w="784" w:type="dxa"/>
            <w:tcBorders>
              <w:top w:val="single" w:sz="4" w:space="0" w:color="auto"/>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66</w:t>
            </w:r>
            <w:r w:rsidR="00D56718">
              <w:rPr>
                <w:rFonts w:eastAsia="Times New Roman"/>
                <w:sz w:val="20"/>
                <w:lang w:val="es-ES_tradnl" w:eastAsia="en-US"/>
              </w:rPr>
              <w:t>,</w:t>
            </w:r>
            <w:r w:rsidRPr="000720E9">
              <w:rPr>
                <w:rFonts w:eastAsia="Times New Roman"/>
                <w:sz w:val="20"/>
                <w:lang w:val="es-ES_tradnl" w:eastAsia="en-US"/>
              </w:rPr>
              <w:t>0%</w:t>
            </w:r>
          </w:p>
        </w:tc>
        <w:tc>
          <w:tcPr>
            <w:tcW w:w="784" w:type="dxa"/>
            <w:tcBorders>
              <w:top w:val="single" w:sz="4" w:space="0" w:color="auto"/>
              <w:left w:val="nil"/>
              <w:bottom w:val="single" w:sz="4" w:space="0" w:color="auto"/>
              <w:right w:val="single" w:sz="4" w:space="0" w:color="auto"/>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68</w:t>
            </w:r>
            <w:r w:rsidR="00D56718">
              <w:rPr>
                <w:rFonts w:eastAsia="Times New Roman"/>
                <w:sz w:val="20"/>
                <w:lang w:val="es-ES_tradnl" w:eastAsia="en-US"/>
              </w:rPr>
              <w:t>,</w:t>
            </w:r>
            <w:r w:rsidRPr="000720E9">
              <w:rPr>
                <w:rFonts w:eastAsia="Times New Roman"/>
                <w:sz w:val="20"/>
                <w:lang w:val="es-ES_tradnl" w:eastAsia="en-US"/>
              </w:rPr>
              <w:t>3%</w:t>
            </w:r>
          </w:p>
        </w:tc>
      </w:tr>
      <w:tr w:rsidR="00F9345D" w:rsidRPr="000720E9" w:rsidTr="00A26C7B">
        <w:trPr>
          <w:trHeight w:val="540"/>
          <w:jc w:val="center"/>
        </w:trPr>
        <w:tc>
          <w:tcPr>
            <w:tcW w:w="6444" w:type="dxa"/>
            <w:tcBorders>
              <w:top w:val="single" w:sz="4" w:space="0" w:color="auto"/>
              <w:left w:val="single" w:sz="4" w:space="0" w:color="auto"/>
              <w:bottom w:val="nil"/>
              <w:right w:val="nil"/>
            </w:tcBorders>
            <w:shd w:val="clear" w:color="auto" w:fill="auto"/>
            <w:vAlign w:val="bottom"/>
          </w:tcPr>
          <w:p w:rsidR="00F9345D" w:rsidRPr="000720E9" w:rsidRDefault="009D5C9B" w:rsidP="00C93E3D">
            <w:pPr>
              <w:rPr>
                <w:rFonts w:eastAsia="Times New Roman"/>
                <w:sz w:val="20"/>
                <w:lang w:val="es-ES_tradnl" w:eastAsia="en-US"/>
              </w:rPr>
            </w:pPr>
            <w:r w:rsidRPr="000720E9">
              <w:rPr>
                <w:rFonts w:eastAsia="Times New Roman"/>
                <w:sz w:val="20"/>
                <w:lang w:val="es-ES_tradnl" w:eastAsia="en-US"/>
              </w:rPr>
              <w:t>Total cost</w:t>
            </w:r>
            <w:r w:rsidR="00C93E3D" w:rsidRPr="000720E9">
              <w:rPr>
                <w:rFonts w:eastAsia="Times New Roman"/>
                <w:sz w:val="20"/>
                <w:lang w:val="es-ES_tradnl" w:eastAsia="en-US"/>
              </w:rPr>
              <w:t>o</w:t>
            </w:r>
            <w:r w:rsidRPr="000720E9">
              <w:rPr>
                <w:rFonts w:eastAsia="Times New Roman"/>
                <w:sz w:val="20"/>
                <w:lang w:val="es-ES_tradnl" w:eastAsia="en-US"/>
              </w:rPr>
              <w:t>s rela</w:t>
            </w:r>
            <w:r w:rsidR="00C10984" w:rsidRPr="000720E9">
              <w:rPr>
                <w:rFonts w:eastAsia="Times New Roman"/>
                <w:sz w:val="20"/>
                <w:lang w:val="es-ES_tradnl" w:eastAsia="en-US"/>
              </w:rPr>
              <w:t>tivos al</w:t>
            </w:r>
            <w:r w:rsidRPr="000720E9">
              <w:rPr>
                <w:rFonts w:eastAsia="Times New Roman"/>
                <w:sz w:val="20"/>
                <w:lang w:val="es-ES_tradnl" w:eastAsia="en-US"/>
              </w:rPr>
              <w:t xml:space="preserve"> personal </w:t>
            </w:r>
            <w:r w:rsidR="00A26C7B" w:rsidRPr="000720E9">
              <w:rPr>
                <w:rFonts w:eastAsia="Times New Roman"/>
                <w:sz w:val="20"/>
                <w:lang w:val="es-ES_tradnl" w:eastAsia="en-US"/>
              </w:rPr>
              <w:br/>
            </w:r>
            <w:r w:rsidRPr="000720E9">
              <w:rPr>
                <w:rFonts w:eastAsia="Times New Roman"/>
                <w:sz w:val="20"/>
                <w:lang w:val="es-ES_tradnl" w:eastAsia="en-US"/>
              </w:rPr>
              <w:t>(en millones de francos suizos</w:t>
            </w:r>
            <w:r w:rsidR="00F9345D" w:rsidRPr="000720E9">
              <w:rPr>
                <w:rFonts w:eastAsia="Times New Roman"/>
                <w:sz w:val="20"/>
                <w:lang w:val="es-ES_tradnl" w:eastAsia="en-US"/>
              </w:rPr>
              <w:t>)</w:t>
            </w:r>
          </w:p>
        </w:tc>
        <w:tc>
          <w:tcPr>
            <w:tcW w:w="784" w:type="dxa"/>
            <w:tcBorders>
              <w:top w:val="single" w:sz="4" w:space="0" w:color="auto"/>
              <w:left w:val="nil"/>
              <w:bottom w:val="nil"/>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197.8</w:t>
            </w:r>
          </w:p>
        </w:tc>
        <w:tc>
          <w:tcPr>
            <w:tcW w:w="784" w:type="dxa"/>
            <w:tcBorders>
              <w:top w:val="single" w:sz="4" w:space="0" w:color="auto"/>
              <w:left w:val="nil"/>
              <w:bottom w:val="nil"/>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197.6</w:t>
            </w:r>
          </w:p>
        </w:tc>
        <w:tc>
          <w:tcPr>
            <w:tcW w:w="784" w:type="dxa"/>
            <w:tcBorders>
              <w:top w:val="single" w:sz="4" w:space="0" w:color="auto"/>
              <w:left w:val="nil"/>
              <w:bottom w:val="nil"/>
              <w:right w:val="single" w:sz="4" w:space="0" w:color="auto"/>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198.0</w:t>
            </w:r>
          </w:p>
        </w:tc>
      </w:tr>
      <w:tr w:rsidR="00F9345D" w:rsidRPr="000720E9" w:rsidTr="00A26C7B">
        <w:trPr>
          <w:trHeight w:val="540"/>
          <w:jc w:val="center"/>
        </w:trPr>
        <w:tc>
          <w:tcPr>
            <w:tcW w:w="6444" w:type="dxa"/>
            <w:tcBorders>
              <w:top w:val="nil"/>
              <w:left w:val="single" w:sz="4" w:space="0" w:color="auto"/>
              <w:bottom w:val="single" w:sz="4" w:space="0" w:color="auto"/>
              <w:right w:val="nil"/>
            </w:tcBorders>
            <w:shd w:val="clear" w:color="auto" w:fill="auto"/>
            <w:noWrap/>
            <w:vAlign w:val="center"/>
          </w:tcPr>
          <w:p w:rsidR="00F9345D" w:rsidRPr="000720E9" w:rsidRDefault="00F9345D" w:rsidP="00C93E3D">
            <w:pPr>
              <w:rPr>
                <w:rFonts w:eastAsia="Times New Roman"/>
                <w:sz w:val="20"/>
                <w:lang w:val="es-ES_tradnl" w:eastAsia="en-US"/>
              </w:rPr>
            </w:pPr>
            <w:r w:rsidRPr="000720E9">
              <w:rPr>
                <w:rFonts w:eastAsia="Times New Roman"/>
                <w:sz w:val="20"/>
                <w:lang w:val="es-ES_tradnl" w:eastAsia="en-US"/>
              </w:rPr>
              <w:t xml:space="preserve">Total </w:t>
            </w:r>
            <w:r w:rsidR="00980335" w:rsidRPr="000720E9">
              <w:rPr>
                <w:rFonts w:eastAsia="Times New Roman"/>
                <w:sz w:val="20"/>
                <w:lang w:val="es-ES_tradnl" w:eastAsia="en-US"/>
              </w:rPr>
              <w:t>cost</w:t>
            </w:r>
            <w:r w:rsidR="00C93E3D" w:rsidRPr="000720E9">
              <w:rPr>
                <w:rFonts w:eastAsia="Times New Roman"/>
                <w:sz w:val="20"/>
                <w:lang w:val="es-ES_tradnl" w:eastAsia="en-US"/>
              </w:rPr>
              <w:t>o</w:t>
            </w:r>
            <w:r w:rsidR="00980335" w:rsidRPr="000720E9">
              <w:rPr>
                <w:rFonts w:eastAsia="Times New Roman"/>
                <w:sz w:val="20"/>
                <w:lang w:val="es-ES_tradnl" w:eastAsia="en-US"/>
              </w:rPr>
              <w:t>s programa</w:t>
            </w:r>
          </w:p>
        </w:tc>
        <w:tc>
          <w:tcPr>
            <w:tcW w:w="784"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289.4</w:t>
            </w:r>
          </w:p>
        </w:tc>
        <w:tc>
          <w:tcPr>
            <w:tcW w:w="784"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299.5</w:t>
            </w:r>
          </w:p>
        </w:tc>
        <w:tc>
          <w:tcPr>
            <w:tcW w:w="784" w:type="dxa"/>
            <w:tcBorders>
              <w:top w:val="nil"/>
              <w:left w:val="nil"/>
              <w:bottom w:val="single" w:sz="4" w:space="0" w:color="auto"/>
              <w:right w:val="single" w:sz="4" w:space="0" w:color="auto"/>
            </w:tcBorders>
            <w:shd w:val="clear" w:color="auto" w:fill="auto"/>
            <w:noWrap/>
            <w:vAlign w:val="center"/>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290.1</w:t>
            </w:r>
          </w:p>
        </w:tc>
      </w:tr>
    </w:tbl>
    <w:p w:rsidR="00F9345D" w:rsidRPr="000720E9" w:rsidRDefault="00F9345D" w:rsidP="00F9345D">
      <w:pPr>
        <w:rPr>
          <w:szCs w:val="22"/>
          <w:lang w:val="es-ES_tradnl"/>
        </w:rPr>
      </w:pPr>
    </w:p>
    <w:p w:rsidR="00F9345D" w:rsidRPr="000720E9" w:rsidRDefault="00F9345D" w:rsidP="00F9345D">
      <w:pPr>
        <w:rPr>
          <w:b/>
          <w:szCs w:val="22"/>
          <w:lang w:val="es-ES_tradnl"/>
        </w:rPr>
      </w:pPr>
      <w:r w:rsidRPr="000720E9">
        <w:rPr>
          <w:b/>
          <w:szCs w:val="22"/>
          <w:lang w:val="es-ES_tradnl"/>
        </w:rPr>
        <w:br w:type="page"/>
      </w:r>
      <w:r w:rsidR="00980335" w:rsidRPr="000720E9">
        <w:rPr>
          <w:b/>
          <w:szCs w:val="22"/>
          <w:lang w:val="es-ES_tradnl"/>
        </w:rPr>
        <w:lastRenderedPageBreak/>
        <w:t>PERSONAL POR SECTORES</w:t>
      </w:r>
    </w:p>
    <w:p w:rsidR="007C6003" w:rsidRPr="000720E9" w:rsidRDefault="007C6003" w:rsidP="00F9345D">
      <w:pPr>
        <w:rPr>
          <w:b/>
          <w:szCs w:val="22"/>
          <w:lang w:val="es-ES_tradnl"/>
        </w:rPr>
      </w:pPr>
    </w:p>
    <w:tbl>
      <w:tblPr>
        <w:tblW w:w="11303" w:type="dxa"/>
        <w:jc w:val="center"/>
        <w:tblInd w:w="229" w:type="dxa"/>
        <w:tblLook w:val="0000" w:firstRow="0" w:lastRow="0" w:firstColumn="0" w:lastColumn="0" w:noHBand="0" w:noVBand="0"/>
      </w:tblPr>
      <w:tblGrid>
        <w:gridCol w:w="11303"/>
      </w:tblGrid>
      <w:tr w:rsidR="00F9345D" w:rsidRPr="000720E9" w:rsidTr="00F9345D">
        <w:trPr>
          <w:trHeight w:val="63"/>
          <w:jc w:val="center"/>
        </w:trPr>
        <w:tc>
          <w:tcPr>
            <w:tcW w:w="11303" w:type="dxa"/>
            <w:tcBorders>
              <w:top w:val="nil"/>
              <w:left w:val="nil"/>
              <w:bottom w:val="nil"/>
              <w:right w:val="nil"/>
            </w:tcBorders>
            <w:shd w:val="clear" w:color="auto" w:fill="auto"/>
            <w:noWrap/>
            <w:vAlign w:val="bottom"/>
          </w:tcPr>
          <w:tbl>
            <w:tblPr>
              <w:tblW w:w="9280" w:type="dxa"/>
              <w:jc w:val="center"/>
              <w:tblLook w:val="04A0" w:firstRow="1" w:lastRow="0" w:firstColumn="1" w:lastColumn="0" w:noHBand="0" w:noVBand="1"/>
            </w:tblPr>
            <w:tblGrid>
              <w:gridCol w:w="9280"/>
            </w:tblGrid>
            <w:tr w:rsidR="00F9345D" w:rsidRPr="000720E9" w:rsidTr="005F3124">
              <w:trPr>
                <w:trHeight w:val="255"/>
                <w:jc w:val="center"/>
              </w:trPr>
              <w:tc>
                <w:tcPr>
                  <w:tcW w:w="9280" w:type="dxa"/>
                  <w:vMerge w:val="restart"/>
                  <w:tcBorders>
                    <w:top w:val="nil"/>
                    <w:left w:val="nil"/>
                    <w:bottom w:val="nil"/>
                    <w:right w:val="nil"/>
                  </w:tcBorders>
                  <w:shd w:val="clear" w:color="000000" w:fill="C0C0C0"/>
                  <w:noWrap/>
                  <w:vAlign w:val="center"/>
                  <w:hideMark/>
                </w:tcPr>
                <w:p w:rsidR="00F9345D" w:rsidRPr="000720E9" w:rsidRDefault="00980335" w:rsidP="005F3124">
                  <w:pPr>
                    <w:ind w:left="-145"/>
                    <w:jc w:val="center"/>
                    <w:rPr>
                      <w:rFonts w:eastAsia="Times New Roman"/>
                      <w:b/>
                      <w:bCs/>
                      <w:sz w:val="20"/>
                      <w:lang w:val="es-ES_tradnl" w:eastAsia="en-US"/>
                    </w:rPr>
                  </w:pPr>
                  <w:r w:rsidRPr="000720E9">
                    <w:rPr>
                      <w:rFonts w:eastAsia="Times New Roman"/>
                      <w:b/>
                      <w:bCs/>
                      <w:sz w:val="20"/>
                      <w:lang w:val="es-ES_tradnl" w:eastAsia="en-US"/>
                    </w:rPr>
                    <w:t xml:space="preserve">Cuadro </w:t>
                  </w:r>
                  <w:r w:rsidR="00F9345D" w:rsidRPr="000720E9">
                    <w:rPr>
                      <w:rFonts w:eastAsia="Times New Roman"/>
                      <w:b/>
                      <w:bCs/>
                      <w:sz w:val="20"/>
                      <w:lang w:val="es-ES_tradnl" w:eastAsia="en-US"/>
                    </w:rPr>
                    <w:t xml:space="preserve">7:  </w:t>
                  </w:r>
                  <w:r w:rsidRPr="000720E9">
                    <w:rPr>
                      <w:rFonts w:eastAsia="Times New Roman"/>
                      <w:b/>
                      <w:bCs/>
                      <w:sz w:val="20"/>
                      <w:lang w:val="es-ES_tradnl" w:eastAsia="en-US"/>
                    </w:rPr>
                    <w:t>P</w:t>
                  </w:r>
                  <w:r w:rsidR="00C93E3D" w:rsidRPr="000720E9">
                    <w:rPr>
                      <w:rFonts w:eastAsia="Times New Roman"/>
                      <w:b/>
                      <w:bCs/>
                      <w:sz w:val="20"/>
                      <w:lang w:val="es-ES_tradnl" w:eastAsia="en-US"/>
                    </w:rPr>
                    <w:t>ersonal</w:t>
                  </w:r>
                  <w:r w:rsidRPr="000720E9">
                    <w:rPr>
                      <w:rFonts w:eastAsia="Times New Roman"/>
                      <w:b/>
                      <w:bCs/>
                      <w:sz w:val="20"/>
                      <w:lang w:val="es-ES_tradnl" w:eastAsia="en-US"/>
                    </w:rPr>
                    <w:t xml:space="preserve"> por sectores</w:t>
                  </w:r>
                  <w:r w:rsidR="00F9345D" w:rsidRPr="000720E9">
                    <w:rPr>
                      <w:rFonts w:eastAsia="Times New Roman"/>
                      <w:b/>
                      <w:bCs/>
                      <w:sz w:val="20"/>
                      <w:vertAlign w:val="superscript"/>
                      <w:lang w:val="es-ES_tradnl" w:eastAsia="en-US"/>
                    </w:rPr>
                    <w:footnoteReference w:id="7"/>
                  </w:r>
                </w:p>
              </w:tc>
            </w:tr>
            <w:tr w:rsidR="00F9345D" w:rsidRPr="000720E9" w:rsidTr="005F3124">
              <w:trPr>
                <w:trHeight w:val="255"/>
                <w:jc w:val="center"/>
              </w:trPr>
              <w:tc>
                <w:tcPr>
                  <w:tcW w:w="9280" w:type="dxa"/>
                  <w:vMerge/>
                  <w:tcBorders>
                    <w:top w:val="nil"/>
                    <w:left w:val="nil"/>
                    <w:bottom w:val="nil"/>
                    <w:right w:val="nil"/>
                  </w:tcBorders>
                  <w:vAlign w:val="center"/>
                  <w:hideMark/>
                </w:tcPr>
                <w:p w:rsidR="00F9345D" w:rsidRPr="000720E9" w:rsidRDefault="00F9345D" w:rsidP="005F3124">
                  <w:pPr>
                    <w:ind w:left="-145"/>
                    <w:rPr>
                      <w:rFonts w:eastAsia="Times New Roman"/>
                      <w:b/>
                      <w:bCs/>
                      <w:sz w:val="20"/>
                      <w:lang w:val="es-ES_tradnl" w:eastAsia="en-US"/>
                    </w:rPr>
                  </w:pPr>
                </w:p>
              </w:tc>
            </w:tr>
          </w:tbl>
          <w:p w:rsidR="00F9345D" w:rsidRPr="000720E9" w:rsidRDefault="00F9345D" w:rsidP="00F9345D">
            <w:pPr>
              <w:rPr>
                <w:rFonts w:eastAsia="Times New Roman"/>
                <w:sz w:val="20"/>
                <w:lang w:val="es-ES_tradnl" w:eastAsia="en-US"/>
              </w:rPr>
            </w:pPr>
          </w:p>
        </w:tc>
      </w:tr>
      <w:tr w:rsidR="00F9345D" w:rsidRPr="000720E9" w:rsidTr="00F9345D">
        <w:trPr>
          <w:trHeight w:val="767"/>
          <w:jc w:val="center"/>
        </w:trPr>
        <w:tc>
          <w:tcPr>
            <w:tcW w:w="11303" w:type="dxa"/>
            <w:tcBorders>
              <w:top w:val="nil"/>
              <w:left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noProof/>
                <w:lang w:val="en-US" w:eastAsia="en-US"/>
              </w:rPr>
              <w:drawing>
                <wp:inline distT="0" distB="0" distL="0" distR="0" wp14:anchorId="419CCA1F" wp14:editId="3702E7B2">
                  <wp:extent cx="5928528" cy="4933740"/>
                  <wp:effectExtent l="0" t="0" r="15240" b="19685"/>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rsidR="00F9345D" w:rsidRPr="000720E9" w:rsidRDefault="00F9345D" w:rsidP="00F9345D">
      <w:pPr>
        <w:rPr>
          <w:b/>
          <w:szCs w:val="22"/>
          <w:lang w:val="es-ES_tradnl"/>
        </w:rPr>
      </w:pPr>
    </w:p>
    <w:p w:rsidR="00F9345D" w:rsidRPr="000720E9" w:rsidRDefault="00F9345D" w:rsidP="00F9345D">
      <w:pPr>
        <w:rPr>
          <w:b/>
          <w:szCs w:val="22"/>
          <w:lang w:val="es-ES_tradnl"/>
        </w:rPr>
      </w:pPr>
      <w:r w:rsidRPr="000720E9">
        <w:rPr>
          <w:b/>
          <w:szCs w:val="22"/>
          <w:lang w:val="es-ES_tradnl"/>
        </w:rPr>
        <w:br w:type="page"/>
      </w:r>
      <w:r w:rsidR="006B0E20" w:rsidRPr="000720E9">
        <w:rPr>
          <w:b/>
          <w:szCs w:val="22"/>
          <w:lang w:val="es-ES_tradnl"/>
        </w:rPr>
        <w:lastRenderedPageBreak/>
        <w:t>REPRESENTACIÓN GEOGRÁFICA</w:t>
      </w:r>
    </w:p>
    <w:p w:rsidR="00F9345D" w:rsidRPr="000720E9" w:rsidRDefault="00F9345D" w:rsidP="00F9345D">
      <w:pPr>
        <w:rPr>
          <w:szCs w:val="22"/>
          <w:lang w:val="es-ES_tradnl"/>
        </w:rPr>
      </w:pPr>
    </w:p>
    <w:tbl>
      <w:tblPr>
        <w:tblW w:w="6616" w:type="dxa"/>
        <w:jc w:val="center"/>
        <w:tblInd w:w="93" w:type="dxa"/>
        <w:tblLook w:val="04A0" w:firstRow="1" w:lastRow="0" w:firstColumn="1" w:lastColumn="0" w:noHBand="0" w:noVBand="1"/>
      </w:tblPr>
      <w:tblGrid>
        <w:gridCol w:w="5043"/>
        <w:gridCol w:w="550"/>
        <w:gridCol w:w="1239"/>
      </w:tblGrid>
      <w:tr w:rsidR="00F9345D" w:rsidRPr="000720E9" w:rsidTr="00F9345D">
        <w:trPr>
          <w:trHeight w:val="255"/>
          <w:jc w:val="center"/>
        </w:trPr>
        <w:tc>
          <w:tcPr>
            <w:tcW w:w="6616" w:type="dxa"/>
            <w:gridSpan w:val="3"/>
            <w:vMerge w:val="restart"/>
            <w:tcBorders>
              <w:top w:val="nil"/>
              <w:left w:val="nil"/>
              <w:bottom w:val="nil"/>
              <w:right w:val="nil"/>
            </w:tcBorders>
            <w:shd w:val="clear" w:color="000000" w:fill="C0C0C0"/>
            <w:vAlign w:val="center"/>
          </w:tcPr>
          <w:p w:rsidR="00F9345D" w:rsidRPr="000720E9" w:rsidRDefault="006B0E20" w:rsidP="006B0E20">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8:  </w:t>
            </w:r>
            <w:r w:rsidRPr="000720E9">
              <w:rPr>
                <w:rFonts w:eastAsia="Times New Roman"/>
                <w:b/>
                <w:bCs/>
                <w:sz w:val="20"/>
                <w:lang w:val="es-ES_tradnl" w:eastAsia="en-US"/>
              </w:rPr>
              <w:t>Representación geográfica por regiones</w:t>
            </w:r>
            <w:r w:rsidR="00F9345D" w:rsidRPr="000720E9">
              <w:rPr>
                <w:rFonts w:eastAsia="Times New Roman"/>
                <w:b/>
                <w:bCs/>
                <w:sz w:val="20"/>
                <w:vertAlign w:val="superscript"/>
                <w:lang w:val="es-ES_tradnl" w:eastAsia="en-US"/>
              </w:rPr>
              <w:footnoteReference w:id="8"/>
            </w:r>
          </w:p>
        </w:tc>
      </w:tr>
      <w:tr w:rsidR="00F9345D" w:rsidRPr="000720E9" w:rsidTr="00F9345D">
        <w:trPr>
          <w:trHeight w:val="255"/>
          <w:jc w:val="center"/>
        </w:trPr>
        <w:tc>
          <w:tcPr>
            <w:tcW w:w="6616" w:type="dxa"/>
            <w:gridSpan w:val="3"/>
            <w:vMerge/>
            <w:tcBorders>
              <w:top w:val="nil"/>
              <w:left w:val="nil"/>
              <w:bottom w:val="nil"/>
              <w:right w:val="nil"/>
            </w:tcBorders>
            <w:vAlign w:val="center"/>
          </w:tcPr>
          <w:p w:rsidR="00F9345D" w:rsidRPr="000720E9" w:rsidRDefault="00F9345D" w:rsidP="00F9345D">
            <w:pPr>
              <w:rPr>
                <w:rFonts w:eastAsia="Times New Roman"/>
                <w:b/>
                <w:bCs/>
                <w:sz w:val="20"/>
                <w:lang w:val="es-ES_tradnl" w:eastAsia="en-US"/>
              </w:rPr>
            </w:pPr>
          </w:p>
        </w:tc>
      </w:tr>
      <w:tr w:rsidR="00F9345D" w:rsidRPr="000720E9" w:rsidTr="00F9345D">
        <w:trPr>
          <w:trHeight w:val="255"/>
          <w:jc w:val="center"/>
        </w:trPr>
        <w:tc>
          <w:tcPr>
            <w:tcW w:w="5043" w:type="dxa"/>
            <w:tcBorders>
              <w:top w:val="nil"/>
              <w:left w:val="nil"/>
              <w:bottom w:val="nil"/>
              <w:right w:val="nil"/>
            </w:tcBorders>
            <w:shd w:val="clear" w:color="auto" w:fill="auto"/>
            <w:noWrap/>
            <w:vAlign w:val="bottom"/>
          </w:tcPr>
          <w:p w:rsidR="00F9345D" w:rsidRPr="000720E9" w:rsidRDefault="00F9345D" w:rsidP="00161390">
            <w:pPr>
              <w:rPr>
                <w:rFonts w:eastAsia="Times New Roman"/>
                <w:b/>
                <w:bCs/>
                <w:sz w:val="20"/>
                <w:lang w:val="es-ES_tradnl" w:eastAsia="en-US"/>
              </w:rPr>
            </w:pPr>
            <w:r w:rsidRPr="000720E9">
              <w:rPr>
                <w:rFonts w:eastAsia="Times New Roman"/>
                <w:b/>
                <w:bCs/>
                <w:sz w:val="20"/>
                <w:lang w:val="es-ES_tradnl" w:eastAsia="en-US"/>
              </w:rPr>
              <w:t>Profes</w:t>
            </w:r>
            <w:r w:rsidR="006B0E20" w:rsidRPr="000720E9">
              <w:rPr>
                <w:rFonts w:eastAsia="Times New Roman"/>
                <w:b/>
                <w:bCs/>
                <w:sz w:val="20"/>
                <w:lang w:val="es-ES_tradnl" w:eastAsia="en-US"/>
              </w:rPr>
              <w:t xml:space="preserve">ionales y </w:t>
            </w:r>
            <w:r w:rsidR="00363D56" w:rsidRPr="000720E9">
              <w:rPr>
                <w:rFonts w:eastAsia="Times New Roman"/>
                <w:b/>
                <w:bCs/>
                <w:sz w:val="20"/>
                <w:lang w:val="es-ES_tradnl" w:eastAsia="en-US"/>
              </w:rPr>
              <w:t>categorías</w:t>
            </w:r>
            <w:r w:rsidR="00161390" w:rsidRPr="000720E9">
              <w:rPr>
                <w:rFonts w:eastAsia="Times New Roman"/>
                <w:b/>
                <w:bCs/>
                <w:sz w:val="20"/>
                <w:lang w:val="es-ES_tradnl" w:eastAsia="en-US"/>
              </w:rPr>
              <w:t xml:space="preserve"> superiores</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p>
        </w:tc>
        <w:tc>
          <w:tcPr>
            <w:tcW w:w="1023" w:type="dxa"/>
            <w:tcBorders>
              <w:top w:val="nil"/>
              <w:left w:val="nil"/>
              <w:bottom w:val="nil"/>
              <w:right w:val="nil"/>
            </w:tcBorders>
            <w:shd w:val="clear" w:color="auto" w:fill="auto"/>
            <w:noWrap/>
            <w:vAlign w:val="bottom"/>
          </w:tcPr>
          <w:p w:rsidR="00F9345D" w:rsidRPr="000720E9" w:rsidRDefault="00F9345D" w:rsidP="006B0E20">
            <w:pPr>
              <w:jc w:val="center"/>
              <w:rPr>
                <w:rFonts w:eastAsia="Times New Roman"/>
                <w:b/>
                <w:bCs/>
                <w:sz w:val="20"/>
                <w:lang w:val="es-ES_tradnl" w:eastAsia="en-US"/>
              </w:rPr>
            </w:pPr>
            <w:r w:rsidRPr="000720E9">
              <w:rPr>
                <w:rFonts w:eastAsia="Times New Roman"/>
                <w:b/>
                <w:bCs/>
                <w:sz w:val="20"/>
                <w:lang w:val="es-ES_tradnl" w:eastAsia="en-US"/>
              </w:rPr>
              <w:t>P</w:t>
            </w:r>
            <w:r w:rsidR="006B0E20" w:rsidRPr="000720E9">
              <w:rPr>
                <w:rFonts w:eastAsia="Times New Roman"/>
                <w:b/>
                <w:bCs/>
                <w:sz w:val="20"/>
                <w:lang w:val="es-ES_tradnl" w:eastAsia="en-US"/>
              </w:rPr>
              <w:t>orcentaje</w:t>
            </w:r>
          </w:p>
        </w:tc>
      </w:tr>
      <w:tr w:rsidR="00F9345D" w:rsidRPr="000720E9" w:rsidTr="00F9345D">
        <w:trPr>
          <w:trHeight w:val="255"/>
          <w:jc w:val="center"/>
        </w:trPr>
        <w:tc>
          <w:tcPr>
            <w:tcW w:w="5043" w:type="dxa"/>
            <w:tcBorders>
              <w:top w:val="single" w:sz="4" w:space="0" w:color="000000"/>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Á</w:t>
            </w:r>
            <w:r w:rsidR="00F9345D" w:rsidRPr="000720E9">
              <w:rPr>
                <w:rFonts w:eastAsia="Times New Roman"/>
                <w:sz w:val="20"/>
                <w:lang w:val="es-ES_tradnl" w:eastAsia="en-US"/>
              </w:rPr>
              <w:t>frica</w:t>
            </w:r>
          </w:p>
        </w:tc>
        <w:tc>
          <w:tcPr>
            <w:tcW w:w="550" w:type="dxa"/>
            <w:tcBorders>
              <w:top w:val="single" w:sz="4" w:space="0" w:color="000000"/>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55</w:t>
            </w:r>
          </w:p>
        </w:tc>
        <w:tc>
          <w:tcPr>
            <w:tcW w:w="1023" w:type="dxa"/>
            <w:tcBorders>
              <w:top w:val="single" w:sz="4" w:space="0" w:color="auto"/>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11</w:t>
            </w:r>
            <w:r w:rsidR="00D56718">
              <w:rPr>
                <w:rFonts w:eastAsia="Times New Roman"/>
                <w:sz w:val="20"/>
                <w:lang w:val="es-ES_tradnl" w:eastAsia="en-US"/>
              </w:rPr>
              <w:t>,</w:t>
            </w:r>
            <w:r w:rsidRPr="000720E9">
              <w:rPr>
                <w:rFonts w:eastAsia="Times New Roman"/>
                <w:sz w:val="20"/>
                <w:lang w:val="es-ES_tradnl" w:eastAsia="en-US"/>
              </w:rPr>
              <w:t>0%</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F9345D" w:rsidP="006B0E20">
            <w:pPr>
              <w:rPr>
                <w:rFonts w:eastAsia="Times New Roman"/>
                <w:sz w:val="20"/>
                <w:lang w:val="es-ES_tradnl" w:eastAsia="en-US"/>
              </w:rPr>
            </w:pPr>
            <w:r w:rsidRPr="000720E9">
              <w:rPr>
                <w:rFonts w:eastAsia="Times New Roman"/>
                <w:sz w:val="20"/>
                <w:lang w:val="es-ES_tradnl" w:eastAsia="en-US"/>
              </w:rPr>
              <w:t xml:space="preserve">Asia </w:t>
            </w:r>
            <w:r w:rsidR="006B0E20" w:rsidRPr="000720E9">
              <w:rPr>
                <w:rFonts w:eastAsia="Times New Roman"/>
                <w:sz w:val="20"/>
                <w:lang w:val="es-ES_tradnl" w:eastAsia="en-US"/>
              </w:rPr>
              <w:t>y el Pacífico</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68</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13</w:t>
            </w:r>
            <w:r w:rsidR="00D56718">
              <w:rPr>
                <w:rFonts w:eastAsia="Times New Roman"/>
                <w:sz w:val="20"/>
                <w:lang w:val="es-ES_tradnl" w:eastAsia="en-US"/>
              </w:rPr>
              <w:t>,</w:t>
            </w:r>
            <w:r w:rsidRPr="000720E9">
              <w:rPr>
                <w:rFonts w:eastAsia="Times New Roman"/>
                <w:sz w:val="20"/>
                <w:lang w:val="es-ES_tradnl" w:eastAsia="en-US"/>
              </w:rPr>
              <w:t>7%</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F9345D" w:rsidP="006B0E20">
            <w:pPr>
              <w:rPr>
                <w:rFonts w:eastAsia="Times New Roman"/>
                <w:sz w:val="20"/>
                <w:lang w:val="es-ES_tradnl" w:eastAsia="en-US"/>
              </w:rPr>
            </w:pPr>
            <w:r w:rsidRPr="000720E9">
              <w:rPr>
                <w:rFonts w:eastAsia="Times New Roman"/>
                <w:sz w:val="20"/>
                <w:lang w:val="es-ES_tradnl" w:eastAsia="en-US"/>
              </w:rPr>
              <w:t>E</w:t>
            </w:r>
            <w:r w:rsidR="006B0E20" w:rsidRPr="000720E9">
              <w:rPr>
                <w:rFonts w:eastAsia="Times New Roman"/>
                <w:sz w:val="20"/>
                <w:lang w:val="es-ES_tradnl" w:eastAsia="en-US"/>
              </w:rPr>
              <w:t>uropa Central y Oriental y Asia Central</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31</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w:t>
            </w:r>
            <w:r w:rsidR="00D56718">
              <w:rPr>
                <w:rFonts w:eastAsia="Times New Roman"/>
                <w:sz w:val="20"/>
                <w:lang w:val="es-ES_tradnl" w:eastAsia="en-US"/>
              </w:rPr>
              <w:t>,</w:t>
            </w:r>
            <w:r w:rsidRPr="000720E9">
              <w:rPr>
                <w:rFonts w:eastAsia="Times New Roman"/>
                <w:sz w:val="20"/>
                <w:lang w:val="es-ES_tradnl" w:eastAsia="en-US"/>
              </w:rPr>
              <w:t>2%</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6B0E20" w:rsidP="006B0E20">
            <w:pPr>
              <w:rPr>
                <w:rFonts w:eastAsia="Times New Roman"/>
                <w:sz w:val="20"/>
                <w:lang w:val="es-ES_tradnl" w:eastAsia="en-US"/>
              </w:rPr>
            </w:pPr>
            <w:r w:rsidRPr="000720E9">
              <w:rPr>
                <w:rFonts w:eastAsia="Times New Roman"/>
                <w:sz w:val="20"/>
                <w:lang w:val="es-ES_tradnl" w:eastAsia="en-US"/>
              </w:rPr>
              <w:t>América Latina y el Caribe</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43</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8</w:t>
            </w:r>
            <w:r w:rsidR="00D56718">
              <w:rPr>
                <w:rFonts w:eastAsia="Times New Roman"/>
                <w:sz w:val="20"/>
                <w:lang w:val="es-ES_tradnl" w:eastAsia="en-US"/>
              </w:rPr>
              <w:t>,</w:t>
            </w:r>
            <w:r w:rsidRPr="000720E9">
              <w:rPr>
                <w:rFonts w:eastAsia="Times New Roman"/>
                <w:sz w:val="20"/>
                <w:lang w:val="es-ES_tradnl" w:eastAsia="en-US"/>
              </w:rPr>
              <w:t>6%</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Oriente Medio</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w:t>
            </w:r>
            <w:r w:rsidR="00D56718">
              <w:rPr>
                <w:rFonts w:eastAsia="Times New Roman"/>
                <w:sz w:val="20"/>
                <w:lang w:val="es-ES_tradnl" w:eastAsia="en-US"/>
              </w:rPr>
              <w:t>,</w:t>
            </w:r>
            <w:r w:rsidRPr="000720E9">
              <w:rPr>
                <w:rFonts w:eastAsia="Times New Roman"/>
                <w:sz w:val="20"/>
                <w:lang w:val="es-ES_tradnl" w:eastAsia="en-US"/>
              </w:rPr>
              <w:t>2%</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América del Norte</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40</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8</w:t>
            </w:r>
            <w:r w:rsidR="00D56718">
              <w:rPr>
                <w:rFonts w:eastAsia="Times New Roman"/>
                <w:sz w:val="20"/>
                <w:lang w:val="es-ES_tradnl" w:eastAsia="en-US"/>
              </w:rPr>
              <w:t>,</w:t>
            </w:r>
            <w:r w:rsidRPr="000720E9">
              <w:rPr>
                <w:rFonts w:eastAsia="Times New Roman"/>
                <w:sz w:val="20"/>
                <w:lang w:val="es-ES_tradnl" w:eastAsia="en-US"/>
              </w:rPr>
              <w:t>0%</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Europa Occidental</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255</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51</w:t>
            </w:r>
            <w:r w:rsidR="00D56718">
              <w:rPr>
                <w:rFonts w:eastAsia="Times New Roman"/>
                <w:sz w:val="20"/>
                <w:lang w:val="es-ES_tradnl" w:eastAsia="en-US"/>
              </w:rPr>
              <w:t>,</w:t>
            </w:r>
            <w:r w:rsidRPr="000720E9">
              <w:rPr>
                <w:rFonts w:eastAsia="Times New Roman"/>
                <w:sz w:val="20"/>
                <w:lang w:val="es-ES_tradnl" w:eastAsia="en-US"/>
              </w:rPr>
              <w:t>2%</w:t>
            </w:r>
          </w:p>
        </w:tc>
      </w:tr>
      <w:tr w:rsidR="00F9345D" w:rsidRPr="000720E9" w:rsidTr="00F9345D">
        <w:trPr>
          <w:trHeight w:val="255"/>
          <w:jc w:val="center"/>
        </w:trPr>
        <w:tc>
          <w:tcPr>
            <w:tcW w:w="5043" w:type="dxa"/>
            <w:tcBorders>
              <w:top w:val="single" w:sz="4" w:space="0" w:color="000000"/>
              <w:left w:val="single" w:sz="4" w:space="0" w:color="000000"/>
              <w:bottom w:val="single" w:sz="4" w:space="0" w:color="000000"/>
              <w:right w:val="nil"/>
            </w:tcBorders>
            <w:shd w:val="clear" w:color="auto" w:fill="auto"/>
            <w:noWrap/>
            <w:vAlign w:val="bottom"/>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Total</w:t>
            </w:r>
          </w:p>
        </w:tc>
        <w:tc>
          <w:tcPr>
            <w:tcW w:w="550" w:type="dxa"/>
            <w:tcBorders>
              <w:top w:val="single" w:sz="4" w:space="0" w:color="000000"/>
              <w:left w:val="nil"/>
              <w:bottom w:val="single" w:sz="4" w:space="0" w:color="000000"/>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498</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100%</w:t>
            </w:r>
          </w:p>
        </w:tc>
      </w:tr>
      <w:tr w:rsidR="00F9345D" w:rsidRPr="000720E9" w:rsidTr="00F9345D">
        <w:trPr>
          <w:trHeight w:val="255"/>
          <w:jc w:val="center"/>
        </w:trPr>
        <w:tc>
          <w:tcPr>
            <w:tcW w:w="5043" w:type="dxa"/>
            <w:tcBorders>
              <w:top w:val="nil"/>
              <w:left w:val="nil"/>
              <w:bottom w:val="nil"/>
              <w:right w:val="nil"/>
            </w:tcBorders>
            <w:shd w:val="clear" w:color="auto" w:fill="auto"/>
            <w:noWrap/>
            <w:vAlign w:val="bottom"/>
          </w:tcPr>
          <w:p w:rsidR="00F9345D" w:rsidRPr="000720E9" w:rsidRDefault="0005766B" w:rsidP="0005766B">
            <w:pPr>
              <w:rPr>
                <w:rFonts w:eastAsia="Times New Roman"/>
                <w:b/>
                <w:bCs/>
                <w:sz w:val="20"/>
                <w:lang w:val="es-ES_tradnl" w:eastAsia="en-US"/>
              </w:rPr>
            </w:pPr>
            <w:r w:rsidRPr="000720E9">
              <w:rPr>
                <w:rFonts w:eastAsia="Times New Roman"/>
                <w:b/>
                <w:bCs/>
                <w:sz w:val="20"/>
                <w:lang w:val="es-ES_tradnl" w:eastAsia="en-US"/>
              </w:rPr>
              <w:t>Servicios generales</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b/>
                <w:bCs/>
                <w:sz w:val="20"/>
                <w:lang w:val="es-ES_tradnl" w:eastAsia="en-US"/>
              </w:rPr>
            </w:pPr>
          </w:p>
        </w:tc>
        <w:tc>
          <w:tcPr>
            <w:tcW w:w="1023" w:type="dxa"/>
            <w:tcBorders>
              <w:top w:val="nil"/>
              <w:left w:val="nil"/>
              <w:bottom w:val="nil"/>
              <w:right w:val="nil"/>
            </w:tcBorders>
            <w:shd w:val="clear" w:color="auto" w:fill="auto"/>
            <w:noWrap/>
            <w:vAlign w:val="bottom"/>
          </w:tcPr>
          <w:p w:rsidR="00F9345D" w:rsidRPr="000720E9" w:rsidRDefault="00F9345D" w:rsidP="00161390">
            <w:pPr>
              <w:jc w:val="center"/>
              <w:rPr>
                <w:rFonts w:eastAsia="Times New Roman"/>
                <w:b/>
                <w:bCs/>
                <w:sz w:val="20"/>
                <w:lang w:val="es-ES_tradnl" w:eastAsia="en-US"/>
              </w:rPr>
            </w:pPr>
            <w:r w:rsidRPr="000720E9">
              <w:rPr>
                <w:rFonts w:eastAsia="Times New Roman"/>
                <w:b/>
                <w:bCs/>
                <w:sz w:val="20"/>
                <w:lang w:val="es-ES_tradnl" w:eastAsia="en-US"/>
              </w:rPr>
              <w:t>P</w:t>
            </w:r>
            <w:r w:rsidR="00161390" w:rsidRPr="000720E9">
              <w:rPr>
                <w:rFonts w:eastAsia="Times New Roman"/>
                <w:b/>
                <w:bCs/>
                <w:sz w:val="20"/>
                <w:lang w:val="es-ES_tradnl" w:eastAsia="en-US"/>
              </w:rPr>
              <w:t>orcentaje</w:t>
            </w:r>
          </w:p>
        </w:tc>
      </w:tr>
      <w:tr w:rsidR="00F9345D" w:rsidRPr="000720E9" w:rsidTr="00F9345D">
        <w:trPr>
          <w:trHeight w:val="255"/>
          <w:jc w:val="center"/>
        </w:trPr>
        <w:tc>
          <w:tcPr>
            <w:tcW w:w="5043" w:type="dxa"/>
            <w:tcBorders>
              <w:top w:val="single" w:sz="4" w:space="0" w:color="000000"/>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Á</w:t>
            </w:r>
            <w:r w:rsidR="00F9345D" w:rsidRPr="000720E9">
              <w:rPr>
                <w:rFonts w:eastAsia="Times New Roman"/>
                <w:sz w:val="20"/>
                <w:lang w:val="es-ES_tradnl" w:eastAsia="en-US"/>
              </w:rPr>
              <w:t>frica</w:t>
            </w:r>
          </w:p>
        </w:tc>
        <w:tc>
          <w:tcPr>
            <w:tcW w:w="550" w:type="dxa"/>
            <w:tcBorders>
              <w:top w:val="single" w:sz="4" w:space="0" w:color="000000"/>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41</w:t>
            </w:r>
          </w:p>
        </w:tc>
        <w:tc>
          <w:tcPr>
            <w:tcW w:w="1023" w:type="dxa"/>
            <w:tcBorders>
              <w:top w:val="single" w:sz="4" w:space="0" w:color="auto"/>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8</w:t>
            </w:r>
            <w:r w:rsidR="00D56718">
              <w:rPr>
                <w:rFonts w:eastAsia="Times New Roman"/>
                <w:sz w:val="20"/>
                <w:lang w:val="es-ES_tradnl" w:eastAsia="en-US"/>
              </w:rPr>
              <w:t>,</w:t>
            </w:r>
            <w:r w:rsidRPr="000720E9">
              <w:rPr>
                <w:rFonts w:eastAsia="Times New Roman"/>
                <w:sz w:val="20"/>
                <w:lang w:val="es-ES_tradnl" w:eastAsia="en-US"/>
              </w:rPr>
              <w:t>2%</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F9345D" w:rsidP="0005766B">
            <w:pPr>
              <w:rPr>
                <w:rFonts w:eastAsia="Times New Roman"/>
                <w:sz w:val="20"/>
                <w:lang w:val="es-ES_tradnl" w:eastAsia="en-US"/>
              </w:rPr>
            </w:pPr>
            <w:r w:rsidRPr="000720E9">
              <w:rPr>
                <w:rFonts w:eastAsia="Times New Roman"/>
                <w:sz w:val="20"/>
                <w:lang w:val="es-ES_tradnl" w:eastAsia="en-US"/>
              </w:rPr>
              <w:t xml:space="preserve">Asia </w:t>
            </w:r>
            <w:r w:rsidR="0005766B" w:rsidRPr="000720E9">
              <w:rPr>
                <w:rFonts w:eastAsia="Times New Roman"/>
                <w:sz w:val="20"/>
                <w:lang w:val="es-ES_tradnl" w:eastAsia="en-US"/>
              </w:rPr>
              <w:t>y el Pacífico</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50</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w:t>
            </w:r>
            <w:r w:rsidR="00D56718">
              <w:rPr>
                <w:rFonts w:eastAsia="Times New Roman"/>
                <w:sz w:val="20"/>
                <w:lang w:val="es-ES_tradnl" w:eastAsia="en-US"/>
              </w:rPr>
              <w:t>,</w:t>
            </w:r>
            <w:r w:rsidRPr="000720E9">
              <w:rPr>
                <w:rFonts w:eastAsia="Times New Roman"/>
                <w:sz w:val="20"/>
                <w:lang w:val="es-ES_tradnl" w:eastAsia="en-US"/>
              </w:rPr>
              <w:t>0%</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Europa Central y Oriental y Asia Central</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13</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w:t>
            </w:r>
            <w:r w:rsidR="00D56718">
              <w:rPr>
                <w:rFonts w:eastAsia="Times New Roman"/>
                <w:sz w:val="20"/>
                <w:lang w:val="es-ES_tradnl" w:eastAsia="en-US"/>
              </w:rPr>
              <w:t>,</w:t>
            </w:r>
            <w:r w:rsidRPr="000720E9">
              <w:rPr>
                <w:rFonts w:eastAsia="Times New Roman"/>
                <w:sz w:val="20"/>
                <w:lang w:val="es-ES_tradnl" w:eastAsia="en-US"/>
              </w:rPr>
              <w:t>6%</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05766B" w:rsidP="0005766B">
            <w:pPr>
              <w:rPr>
                <w:rFonts w:eastAsia="Times New Roman"/>
                <w:sz w:val="20"/>
                <w:lang w:val="es-ES_tradnl" w:eastAsia="en-US"/>
              </w:rPr>
            </w:pPr>
            <w:r w:rsidRPr="000720E9">
              <w:rPr>
                <w:rFonts w:eastAsia="Times New Roman"/>
                <w:sz w:val="20"/>
                <w:lang w:val="es-ES_tradnl" w:eastAsia="en-US"/>
              </w:rPr>
              <w:t>América Latina y el Caribe</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43</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8</w:t>
            </w:r>
            <w:r w:rsidR="00D56718">
              <w:rPr>
                <w:rFonts w:eastAsia="Times New Roman"/>
                <w:sz w:val="20"/>
                <w:lang w:val="es-ES_tradnl" w:eastAsia="en-US"/>
              </w:rPr>
              <w:t>,</w:t>
            </w:r>
            <w:r w:rsidRPr="000720E9">
              <w:rPr>
                <w:rFonts w:eastAsia="Times New Roman"/>
                <w:sz w:val="20"/>
                <w:lang w:val="es-ES_tradnl" w:eastAsia="en-US"/>
              </w:rPr>
              <w:t>6%</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161390" w:rsidP="00161390">
            <w:pPr>
              <w:rPr>
                <w:rFonts w:eastAsia="Times New Roman"/>
                <w:sz w:val="20"/>
                <w:lang w:val="es-ES_tradnl" w:eastAsia="en-US"/>
              </w:rPr>
            </w:pPr>
            <w:r w:rsidRPr="000720E9">
              <w:rPr>
                <w:rFonts w:eastAsia="Times New Roman"/>
                <w:sz w:val="20"/>
                <w:lang w:val="es-ES_tradnl" w:eastAsia="en-US"/>
              </w:rPr>
              <w:t>Oriente Medio</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0</w:t>
            </w:r>
            <w:r w:rsidR="00D56718">
              <w:rPr>
                <w:rFonts w:eastAsia="Times New Roman"/>
                <w:sz w:val="20"/>
                <w:lang w:val="es-ES_tradnl" w:eastAsia="en-US"/>
              </w:rPr>
              <w:t>,</w:t>
            </w:r>
            <w:r w:rsidRPr="000720E9">
              <w:rPr>
                <w:rFonts w:eastAsia="Times New Roman"/>
                <w:sz w:val="20"/>
                <w:lang w:val="es-ES_tradnl" w:eastAsia="en-US"/>
              </w:rPr>
              <w:t>6%</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161390" w:rsidP="00161390">
            <w:pPr>
              <w:rPr>
                <w:rFonts w:eastAsia="Times New Roman"/>
                <w:sz w:val="20"/>
                <w:lang w:val="es-ES_tradnl" w:eastAsia="en-US"/>
              </w:rPr>
            </w:pPr>
            <w:r w:rsidRPr="000720E9">
              <w:rPr>
                <w:rFonts w:eastAsia="Times New Roman"/>
                <w:sz w:val="20"/>
                <w:lang w:val="es-ES_tradnl" w:eastAsia="en-US"/>
              </w:rPr>
              <w:t>América del Norte</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13</w:t>
            </w:r>
          </w:p>
        </w:tc>
        <w:tc>
          <w:tcPr>
            <w:tcW w:w="1023" w:type="dxa"/>
            <w:tcBorders>
              <w:top w:val="nil"/>
              <w:left w:val="single" w:sz="4" w:space="0" w:color="auto"/>
              <w:bottom w:val="nil"/>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w:t>
            </w:r>
            <w:r w:rsidR="00D56718">
              <w:rPr>
                <w:rFonts w:eastAsia="Times New Roman"/>
                <w:sz w:val="20"/>
                <w:lang w:val="es-ES_tradnl" w:eastAsia="en-US"/>
              </w:rPr>
              <w:t>,</w:t>
            </w:r>
            <w:r w:rsidRPr="000720E9">
              <w:rPr>
                <w:rFonts w:eastAsia="Times New Roman"/>
                <w:sz w:val="20"/>
                <w:lang w:val="es-ES_tradnl" w:eastAsia="en-US"/>
              </w:rPr>
              <w:t>6%</w:t>
            </w:r>
          </w:p>
        </w:tc>
      </w:tr>
      <w:tr w:rsidR="00F9345D" w:rsidRPr="000720E9" w:rsidTr="00F9345D">
        <w:trPr>
          <w:trHeight w:val="255"/>
          <w:jc w:val="center"/>
        </w:trPr>
        <w:tc>
          <w:tcPr>
            <w:tcW w:w="5043" w:type="dxa"/>
            <w:tcBorders>
              <w:top w:val="nil"/>
              <w:left w:val="single" w:sz="4" w:space="0" w:color="000000"/>
              <w:bottom w:val="nil"/>
              <w:right w:val="nil"/>
            </w:tcBorders>
            <w:shd w:val="clear" w:color="auto" w:fill="auto"/>
            <w:noWrap/>
            <w:vAlign w:val="bottom"/>
          </w:tcPr>
          <w:p w:rsidR="00F9345D" w:rsidRPr="000720E9" w:rsidRDefault="00161390" w:rsidP="00161390">
            <w:pPr>
              <w:rPr>
                <w:rFonts w:eastAsia="Times New Roman"/>
                <w:sz w:val="20"/>
                <w:lang w:val="es-ES_tradnl" w:eastAsia="en-US"/>
              </w:rPr>
            </w:pPr>
            <w:r w:rsidRPr="000720E9">
              <w:rPr>
                <w:rFonts w:eastAsia="Times New Roman"/>
                <w:sz w:val="20"/>
                <w:lang w:val="es-ES_tradnl" w:eastAsia="en-US"/>
              </w:rPr>
              <w:t>Europa Occidental</w:t>
            </w:r>
          </w:p>
        </w:tc>
        <w:tc>
          <w:tcPr>
            <w:tcW w:w="550"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352</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70</w:t>
            </w:r>
            <w:r w:rsidR="00D56718">
              <w:rPr>
                <w:rFonts w:eastAsia="Times New Roman"/>
                <w:sz w:val="20"/>
                <w:lang w:val="es-ES_tradnl" w:eastAsia="en-US"/>
              </w:rPr>
              <w:t>,</w:t>
            </w:r>
            <w:r w:rsidRPr="000720E9">
              <w:rPr>
                <w:rFonts w:eastAsia="Times New Roman"/>
                <w:sz w:val="20"/>
                <w:lang w:val="es-ES_tradnl" w:eastAsia="en-US"/>
              </w:rPr>
              <w:t>7%</w:t>
            </w:r>
          </w:p>
        </w:tc>
      </w:tr>
      <w:tr w:rsidR="00F9345D" w:rsidRPr="000720E9" w:rsidTr="00F9345D">
        <w:trPr>
          <w:trHeight w:val="255"/>
          <w:jc w:val="center"/>
        </w:trPr>
        <w:tc>
          <w:tcPr>
            <w:tcW w:w="5043" w:type="dxa"/>
            <w:tcBorders>
              <w:top w:val="single" w:sz="4" w:space="0" w:color="000000"/>
              <w:left w:val="single" w:sz="4" w:space="0" w:color="000000"/>
              <w:bottom w:val="single" w:sz="4" w:space="0" w:color="000000"/>
              <w:right w:val="nil"/>
            </w:tcBorders>
            <w:shd w:val="clear" w:color="auto" w:fill="auto"/>
            <w:noWrap/>
            <w:vAlign w:val="bottom"/>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Total</w:t>
            </w:r>
          </w:p>
        </w:tc>
        <w:tc>
          <w:tcPr>
            <w:tcW w:w="550" w:type="dxa"/>
            <w:tcBorders>
              <w:top w:val="single" w:sz="4" w:space="0" w:color="000000"/>
              <w:left w:val="nil"/>
              <w:bottom w:val="single" w:sz="4" w:space="0" w:color="000000"/>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515</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100%</w:t>
            </w:r>
          </w:p>
        </w:tc>
      </w:tr>
    </w:tbl>
    <w:p w:rsidR="00F9345D" w:rsidRPr="000720E9" w:rsidRDefault="00F9345D" w:rsidP="00F9345D">
      <w:pPr>
        <w:rPr>
          <w:szCs w:val="22"/>
          <w:lang w:val="es-ES_tradnl"/>
        </w:rPr>
      </w:pPr>
    </w:p>
    <w:tbl>
      <w:tblPr>
        <w:tblW w:w="7040" w:type="dxa"/>
        <w:jc w:val="center"/>
        <w:tblInd w:w="93" w:type="dxa"/>
        <w:tblLook w:val="04A0" w:firstRow="1" w:lastRow="0" w:firstColumn="1" w:lastColumn="0" w:noHBand="0" w:noVBand="1"/>
      </w:tblPr>
      <w:tblGrid>
        <w:gridCol w:w="4316"/>
        <w:gridCol w:w="681"/>
        <w:gridCol w:w="681"/>
        <w:gridCol w:w="681"/>
        <w:gridCol w:w="681"/>
      </w:tblGrid>
      <w:tr w:rsidR="00F9345D" w:rsidRPr="000720E9" w:rsidTr="00F9345D">
        <w:trPr>
          <w:trHeight w:val="255"/>
          <w:jc w:val="center"/>
        </w:trPr>
        <w:tc>
          <w:tcPr>
            <w:tcW w:w="7040" w:type="dxa"/>
            <w:gridSpan w:val="5"/>
            <w:vMerge w:val="restart"/>
            <w:tcBorders>
              <w:top w:val="nil"/>
              <w:left w:val="nil"/>
              <w:bottom w:val="nil"/>
              <w:right w:val="nil"/>
            </w:tcBorders>
            <w:shd w:val="clear" w:color="000000" w:fill="C0C0C0"/>
            <w:noWrap/>
            <w:vAlign w:val="center"/>
          </w:tcPr>
          <w:p w:rsidR="00F9345D" w:rsidRPr="000720E9" w:rsidRDefault="00161390" w:rsidP="00161390">
            <w:pPr>
              <w:jc w:val="center"/>
              <w:rPr>
                <w:rFonts w:eastAsia="Times New Roman"/>
                <w:b/>
                <w:bCs/>
                <w:sz w:val="20"/>
                <w:lang w:val="es-ES_tradnl" w:eastAsia="en-US"/>
              </w:rPr>
            </w:pPr>
            <w:bookmarkStart w:id="9" w:name="RANGE!B3:F12"/>
            <w:r w:rsidRPr="000720E9">
              <w:rPr>
                <w:rFonts w:eastAsia="Times New Roman"/>
                <w:b/>
                <w:bCs/>
                <w:sz w:val="20"/>
                <w:lang w:val="es-ES_tradnl" w:eastAsia="en-US"/>
              </w:rPr>
              <w:t>Cuadro 9</w:t>
            </w:r>
            <w:r w:rsidR="00F9345D" w:rsidRPr="000720E9">
              <w:rPr>
                <w:rFonts w:eastAsia="Times New Roman"/>
                <w:b/>
                <w:bCs/>
                <w:sz w:val="20"/>
                <w:lang w:val="es-ES_tradnl" w:eastAsia="en-US"/>
              </w:rPr>
              <w:t xml:space="preserve">:  </w:t>
            </w:r>
            <w:r w:rsidRPr="000720E9">
              <w:rPr>
                <w:rFonts w:eastAsia="Times New Roman"/>
                <w:b/>
                <w:bCs/>
                <w:sz w:val="20"/>
                <w:lang w:val="es-ES_tradnl" w:eastAsia="en-US"/>
              </w:rPr>
              <w:t>Representación de los Estados miembros</w:t>
            </w:r>
            <w:bookmarkEnd w:id="9"/>
            <w:r w:rsidR="00F9345D" w:rsidRPr="000720E9">
              <w:rPr>
                <w:rFonts w:eastAsia="Times New Roman"/>
                <w:b/>
                <w:bCs/>
                <w:sz w:val="20"/>
                <w:vertAlign w:val="superscript"/>
                <w:lang w:val="es-ES_tradnl" w:eastAsia="en-US"/>
              </w:rPr>
              <w:footnoteReference w:id="9"/>
            </w:r>
          </w:p>
        </w:tc>
      </w:tr>
      <w:tr w:rsidR="00F9345D" w:rsidRPr="000720E9" w:rsidTr="00F9345D">
        <w:trPr>
          <w:trHeight w:val="255"/>
          <w:jc w:val="center"/>
        </w:trPr>
        <w:tc>
          <w:tcPr>
            <w:tcW w:w="7040" w:type="dxa"/>
            <w:gridSpan w:val="5"/>
            <w:vMerge/>
            <w:tcBorders>
              <w:top w:val="nil"/>
              <w:left w:val="nil"/>
              <w:bottom w:val="nil"/>
              <w:right w:val="nil"/>
            </w:tcBorders>
            <w:vAlign w:val="center"/>
          </w:tcPr>
          <w:p w:rsidR="00F9345D" w:rsidRPr="000720E9" w:rsidRDefault="00F9345D" w:rsidP="00F9345D">
            <w:pPr>
              <w:rPr>
                <w:rFonts w:eastAsia="Times New Roman"/>
                <w:b/>
                <w:bCs/>
                <w:sz w:val="20"/>
                <w:lang w:val="es-ES_tradnl" w:eastAsia="en-US"/>
              </w:rPr>
            </w:pPr>
          </w:p>
        </w:tc>
      </w:tr>
      <w:tr w:rsidR="00F9345D" w:rsidRPr="000720E9" w:rsidTr="00F9345D">
        <w:trPr>
          <w:trHeight w:val="255"/>
          <w:jc w:val="center"/>
        </w:trPr>
        <w:tc>
          <w:tcPr>
            <w:tcW w:w="4316"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81" w:type="dxa"/>
            <w:tcBorders>
              <w:top w:val="nil"/>
              <w:left w:val="nil"/>
              <w:bottom w:val="nil"/>
              <w:right w:val="nil"/>
            </w:tcBorders>
            <w:shd w:val="clear" w:color="000000" w:fill="C0C0C0"/>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2010</w:t>
            </w:r>
          </w:p>
        </w:tc>
        <w:tc>
          <w:tcPr>
            <w:tcW w:w="681" w:type="dxa"/>
            <w:tcBorders>
              <w:top w:val="nil"/>
              <w:left w:val="nil"/>
              <w:bottom w:val="nil"/>
              <w:right w:val="nil"/>
            </w:tcBorders>
            <w:shd w:val="clear" w:color="000000" w:fill="C0C0C0"/>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2011</w:t>
            </w:r>
          </w:p>
        </w:tc>
        <w:tc>
          <w:tcPr>
            <w:tcW w:w="681" w:type="dxa"/>
            <w:tcBorders>
              <w:top w:val="nil"/>
              <w:left w:val="nil"/>
              <w:bottom w:val="nil"/>
              <w:right w:val="nil"/>
            </w:tcBorders>
            <w:shd w:val="clear" w:color="000000" w:fill="C0C0C0"/>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2012</w:t>
            </w:r>
          </w:p>
        </w:tc>
        <w:tc>
          <w:tcPr>
            <w:tcW w:w="681" w:type="dxa"/>
            <w:tcBorders>
              <w:top w:val="nil"/>
              <w:left w:val="nil"/>
              <w:bottom w:val="nil"/>
              <w:right w:val="nil"/>
            </w:tcBorders>
            <w:shd w:val="clear" w:color="000000" w:fill="C0C0C0"/>
            <w:noWrap/>
            <w:vAlign w:val="bottom"/>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2013</w:t>
            </w:r>
          </w:p>
        </w:tc>
      </w:tr>
      <w:tr w:rsidR="00F9345D" w:rsidRPr="000720E9" w:rsidTr="00F9345D">
        <w:trPr>
          <w:trHeight w:val="255"/>
          <w:jc w:val="center"/>
        </w:trPr>
        <w:tc>
          <w:tcPr>
            <w:tcW w:w="4316" w:type="dxa"/>
            <w:tcBorders>
              <w:top w:val="nil"/>
              <w:left w:val="nil"/>
              <w:bottom w:val="nil"/>
              <w:right w:val="nil"/>
            </w:tcBorders>
            <w:shd w:val="clear" w:color="auto" w:fill="auto"/>
            <w:noWrap/>
            <w:vAlign w:val="bottom"/>
          </w:tcPr>
          <w:p w:rsidR="00F9345D" w:rsidRPr="000720E9" w:rsidRDefault="00161390" w:rsidP="00161390">
            <w:pPr>
              <w:rPr>
                <w:rFonts w:eastAsia="Times New Roman"/>
                <w:sz w:val="20"/>
                <w:lang w:val="es-ES_tradnl" w:eastAsia="en-US"/>
              </w:rPr>
            </w:pPr>
            <w:r w:rsidRPr="000720E9">
              <w:rPr>
                <w:rFonts w:eastAsia="Times New Roman"/>
                <w:sz w:val="20"/>
                <w:lang w:val="es-ES_tradnl" w:eastAsia="en-US"/>
              </w:rPr>
              <w:t>Representación de los Estados miembros</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184</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185</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185</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186</w:t>
            </w:r>
          </w:p>
        </w:tc>
      </w:tr>
      <w:tr w:rsidR="00F9345D" w:rsidRPr="000720E9" w:rsidTr="00F9345D">
        <w:trPr>
          <w:trHeight w:val="255"/>
          <w:jc w:val="center"/>
        </w:trPr>
        <w:tc>
          <w:tcPr>
            <w:tcW w:w="4316"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r>
      <w:tr w:rsidR="00F9345D" w:rsidRPr="000720E9" w:rsidTr="00F9345D">
        <w:trPr>
          <w:trHeight w:val="510"/>
          <w:jc w:val="center"/>
        </w:trPr>
        <w:tc>
          <w:tcPr>
            <w:tcW w:w="4316" w:type="dxa"/>
            <w:tcBorders>
              <w:top w:val="nil"/>
              <w:left w:val="nil"/>
              <w:bottom w:val="nil"/>
              <w:right w:val="nil"/>
            </w:tcBorders>
            <w:shd w:val="clear" w:color="auto" w:fill="auto"/>
            <w:vAlign w:val="bottom"/>
          </w:tcPr>
          <w:p w:rsidR="00F9345D" w:rsidRPr="000720E9" w:rsidRDefault="00F9345D" w:rsidP="00753447">
            <w:pPr>
              <w:rPr>
                <w:rFonts w:eastAsia="Times New Roman"/>
                <w:sz w:val="20"/>
                <w:lang w:val="es-ES_tradnl" w:eastAsia="en-US"/>
              </w:rPr>
            </w:pPr>
            <w:r w:rsidRPr="000720E9">
              <w:rPr>
                <w:rFonts w:eastAsia="Times New Roman"/>
                <w:sz w:val="20"/>
                <w:lang w:val="es-ES_tradnl" w:eastAsia="en-US"/>
              </w:rPr>
              <w:t>Represent</w:t>
            </w:r>
            <w:r w:rsidR="00161390" w:rsidRPr="000720E9">
              <w:rPr>
                <w:rFonts w:eastAsia="Times New Roman"/>
                <w:sz w:val="20"/>
                <w:lang w:val="es-ES_tradnl" w:eastAsia="en-US"/>
              </w:rPr>
              <w:t>ados en el personal de la OMPI</w:t>
            </w:r>
            <w:r w:rsidRPr="000720E9">
              <w:rPr>
                <w:rFonts w:eastAsia="Times New Roman"/>
                <w:sz w:val="20"/>
                <w:lang w:val="es-ES_tradnl" w:eastAsia="en-US"/>
              </w:rPr>
              <w:t xml:space="preserve"> (</w:t>
            </w:r>
            <w:r w:rsidR="00161390" w:rsidRPr="000720E9">
              <w:rPr>
                <w:rFonts w:eastAsia="Times New Roman"/>
                <w:sz w:val="20"/>
                <w:lang w:val="es-ES_tradnl" w:eastAsia="en-US"/>
              </w:rPr>
              <w:t>Profesionales y categor</w:t>
            </w:r>
            <w:r w:rsidR="00753447" w:rsidRPr="000720E9">
              <w:rPr>
                <w:rFonts w:eastAsia="Times New Roman"/>
                <w:sz w:val="20"/>
                <w:lang w:val="es-ES_tradnl" w:eastAsia="en-US"/>
              </w:rPr>
              <w:t>í</w:t>
            </w:r>
            <w:r w:rsidR="00161390" w:rsidRPr="000720E9">
              <w:rPr>
                <w:rFonts w:eastAsia="Times New Roman"/>
                <w:sz w:val="20"/>
                <w:lang w:val="es-ES_tradnl" w:eastAsia="en-US"/>
              </w:rPr>
              <w:t>as superiores)</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106</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107</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109</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110</w:t>
            </w:r>
          </w:p>
        </w:tc>
      </w:tr>
      <w:tr w:rsidR="00F9345D" w:rsidRPr="000720E9" w:rsidTr="00F9345D">
        <w:trPr>
          <w:trHeight w:val="255"/>
          <w:jc w:val="center"/>
        </w:trPr>
        <w:tc>
          <w:tcPr>
            <w:tcW w:w="4316"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p>
        </w:tc>
      </w:tr>
      <w:tr w:rsidR="00F9345D" w:rsidRPr="000720E9" w:rsidTr="00F9345D">
        <w:trPr>
          <w:trHeight w:val="255"/>
          <w:jc w:val="center"/>
        </w:trPr>
        <w:tc>
          <w:tcPr>
            <w:tcW w:w="4316" w:type="dxa"/>
            <w:tcBorders>
              <w:top w:val="nil"/>
              <w:left w:val="nil"/>
              <w:bottom w:val="nil"/>
              <w:right w:val="nil"/>
            </w:tcBorders>
            <w:shd w:val="clear" w:color="auto" w:fill="auto"/>
            <w:noWrap/>
            <w:vAlign w:val="bottom"/>
          </w:tcPr>
          <w:p w:rsidR="00F9345D" w:rsidRPr="000720E9" w:rsidRDefault="00161390" w:rsidP="00161390">
            <w:pPr>
              <w:rPr>
                <w:rFonts w:eastAsia="Times New Roman"/>
                <w:sz w:val="20"/>
                <w:lang w:val="es-ES_tradnl" w:eastAsia="en-US"/>
              </w:rPr>
            </w:pPr>
            <w:r w:rsidRPr="000720E9">
              <w:rPr>
                <w:rFonts w:eastAsia="Times New Roman"/>
                <w:sz w:val="20"/>
                <w:lang w:val="es-ES_tradnl" w:eastAsia="en-US"/>
              </w:rPr>
              <w:t>Estados miembros no representados</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78</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77</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76</w:t>
            </w:r>
          </w:p>
        </w:tc>
        <w:tc>
          <w:tcPr>
            <w:tcW w:w="681"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76</w:t>
            </w:r>
          </w:p>
        </w:tc>
      </w:tr>
    </w:tbl>
    <w:p w:rsidR="00F9345D" w:rsidRPr="000720E9" w:rsidRDefault="00F9345D" w:rsidP="00F9345D">
      <w:pPr>
        <w:rPr>
          <w:lang w:val="es-ES_tradnl"/>
        </w:rPr>
      </w:pPr>
    </w:p>
    <w:tbl>
      <w:tblPr>
        <w:tblW w:w="8626" w:type="dxa"/>
        <w:jc w:val="center"/>
        <w:tblInd w:w="93" w:type="dxa"/>
        <w:tblLook w:val="04A0" w:firstRow="1" w:lastRow="0" w:firstColumn="1" w:lastColumn="0" w:noHBand="0" w:noVBand="1"/>
      </w:tblPr>
      <w:tblGrid>
        <w:gridCol w:w="439"/>
        <w:gridCol w:w="1115"/>
        <w:gridCol w:w="1514"/>
        <w:gridCol w:w="1050"/>
        <w:gridCol w:w="272"/>
        <w:gridCol w:w="455"/>
        <w:gridCol w:w="1362"/>
        <w:gridCol w:w="1578"/>
        <w:gridCol w:w="1019"/>
      </w:tblGrid>
      <w:tr w:rsidR="00F9345D" w:rsidRPr="000720E9" w:rsidTr="009410A4">
        <w:trPr>
          <w:trHeight w:val="233"/>
          <w:jc w:val="center"/>
        </w:trPr>
        <w:tc>
          <w:tcPr>
            <w:tcW w:w="8626" w:type="dxa"/>
            <w:gridSpan w:val="9"/>
            <w:vMerge w:val="restart"/>
            <w:tcBorders>
              <w:top w:val="nil"/>
              <w:left w:val="nil"/>
              <w:bottom w:val="nil"/>
              <w:right w:val="nil"/>
            </w:tcBorders>
            <w:shd w:val="clear" w:color="000000" w:fill="C0C0C0"/>
            <w:vAlign w:val="center"/>
            <w:hideMark/>
          </w:tcPr>
          <w:p w:rsidR="00F9345D" w:rsidRPr="000720E9" w:rsidRDefault="00C43005" w:rsidP="00B25DF0">
            <w:pPr>
              <w:jc w:val="center"/>
              <w:rPr>
                <w:rFonts w:eastAsia="Times New Roman"/>
                <w:b/>
                <w:bCs/>
                <w:sz w:val="20"/>
                <w:lang w:val="es-ES_tradnl" w:eastAsia="en-US"/>
              </w:rPr>
            </w:pPr>
            <w:r w:rsidRPr="000720E9">
              <w:rPr>
                <w:rFonts w:eastAsia="Times New Roman"/>
                <w:b/>
                <w:bCs/>
                <w:sz w:val="20"/>
                <w:lang w:val="es-ES_tradnl" w:eastAsia="en-US"/>
              </w:rPr>
              <w:t xml:space="preserve">Cuadro </w:t>
            </w:r>
            <w:r w:rsidR="00F9345D" w:rsidRPr="000720E9">
              <w:rPr>
                <w:rFonts w:eastAsia="Times New Roman"/>
                <w:b/>
                <w:bCs/>
                <w:sz w:val="20"/>
                <w:lang w:val="es-ES_tradnl" w:eastAsia="en-US"/>
              </w:rPr>
              <w:t xml:space="preserve">10:  </w:t>
            </w:r>
            <w:r w:rsidRPr="000720E9">
              <w:rPr>
                <w:rFonts w:eastAsia="Times New Roman"/>
                <w:b/>
                <w:bCs/>
                <w:sz w:val="20"/>
                <w:lang w:val="es-ES_tradnl" w:eastAsia="en-US"/>
              </w:rPr>
              <w:t>Personal por nacionalidades</w:t>
            </w:r>
            <w:r w:rsidR="00F9345D" w:rsidRPr="000720E9">
              <w:rPr>
                <w:rFonts w:eastAsia="Times New Roman"/>
                <w:b/>
                <w:bCs/>
                <w:sz w:val="20"/>
                <w:lang w:val="es-ES_tradnl" w:eastAsia="en-US"/>
              </w:rPr>
              <w:t xml:space="preserve"> – Profes</w:t>
            </w:r>
            <w:r w:rsidRPr="000720E9">
              <w:rPr>
                <w:rFonts w:eastAsia="Times New Roman"/>
                <w:b/>
                <w:bCs/>
                <w:sz w:val="20"/>
                <w:lang w:val="es-ES_tradnl" w:eastAsia="en-US"/>
              </w:rPr>
              <w:t>ional y categorías superiores a junio de</w:t>
            </w:r>
            <w:r w:rsidR="00B25DF0">
              <w:rPr>
                <w:rFonts w:eastAsia="Times New Roman"/>
                <w:b/>
                <w:bCs/>
                <w:sz w:val="20"/>
                <w:lang w:val="es-ES_tradnl" w:eastAsia="en-US"/>
              </w:rPr>
              <w:t> </w:t>
            </w:r>
            <w:r w:rsidR="00F9345D" w:rsidRPr="000720E9">
              <w:rPr>
                <w:rFonts w:eastAsia="Times New Roman"/>
                <w:b/>
                <w:bCs/>
                <w:sz w:val="20"/>
                <w:lang w:val="es-ES_tradnl" w:eastAsia="en-US"/>
              </w:rPr>
              <w:t>2013</w:t>
            </w:r>
          </w:p>
        </w:tc>
      </w:tr>
      <w:tr w:rsidR="00F9345D" w:rsidRPr="000720E9" w:rsidTr="009410A4">
        <w:trPr>
          <w:trHeight w:val="233"/>
          <w:jc w:val="center"/>
        </w:trPr>
        <w:tc>
          <w:tcPr>
            <w:tcW w:w="8626" w:type="dxa"/>
            <w:gridSpan w:val="9"/>
            <w:vMerge/>
            <w:tcBorders>
              <w:top w:val="nil"/>
              <w:left w:val="nil"/>
              <w:bottom w:val="nil"/>
              <w:right w:val="nil"/>
            </w:tcBorders>
            <w:vAlign w:val="center"/>
            <w:hideMark/>
          </w:tcPr>
          <w:p w:rsidR="00F9345D" w:rsidRPr="000720E9" w:rsidRDefault="00F9345D" w:rsidP="00F9345D">
            <w:pPr>
              <w:rPr>
                <w:rFonts w:eastAsia="Times New Roman"/>
                <w:b/>
                <w:bCs/>
                <w:sz w:val="20"/>
                <w:lang w:val="es-ES_tradnl" w:eastAsia="en-US"/>
              </w:rPr>
            </w:pPr>
          </w:p>
        </w:tc>
      </w:tr>
      <w:tr w:rsidR="00F9345D" w:rsidRPr="000720E9" w:rsidTr="009410A4">
        <w:trPr>
          <w:trHeight w:val="215"/>
          <w:jc w:val="center"/>
        </w:trPr>
        <w:tc>
          <w:tcPr>
            <w:tcW w:w="414"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115"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514"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42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284"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431"/>
          <w:jc w:val="center"/>
        </w:trPr>
        <w:tc>
          <w:tcPr>
            <w:tcW w:w="414" w:type="dxa"/>
            <w:tcBorders>
              <w:top w:val="single" w:sz="4" w:space="0" w:color="auto"/>
              <w:left w:val="nil"/>
              <w:bottom w:val="single" w:sz="4" w:space="0" w:color="auto"/>
              <w:right w:val="nil"/>
            </w:tcBorders>
            <w:shd w:val="clear" w:color="000000" w:fill="C0C0C0"/>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1115" w:type="dxa"/>
            <w:tcBorders>
              <w:top w:val="single" w:sz="4" w:space="0" w:color="auto"/>
              <w:left w:val="nil"/>
              <w:bottom w:val="single" w:sz="4" w:space="0" w:color="auto"/>
              <w:right w:val="nil"/>
            </w:tcBorders>
            <w:shd w:val="clear" w:color="000000" w:fill="C0C0C0"/>
            <w:vAlign w:val="center"/>
            <w:hideMark/>
          </w:tcPr>
          <w:p w:rsidR="00F9345D" w:rsidRPr="000720E9" w:rsidRDefault="00F9345D" w:rsidP="00C43005">
            <w:pPr>
              <w:jc w:val="center"/>
              <w:rPr>
                <w:rFonts w:eastAsia="Times New Roman"/>
                <w:b/>
                <w:bCs/>
                <w:sz w:val="20"/>
                <w:lang w:val="es-ES_tradnl" w:eastAsia="en-US"/>
              </w:rPr>
            </w:pPr>
            <w:r w:rsidRPr="000720E9">
              <w:rPr>
                <w:rFonts w:eastAsia="Times New Roman"/>
                <w:b/>
                <w:bCs/>
                <w:sz w:val="20"/>
                <w:lang w:val="es-ES_tradnl" w:eastAsia="en-US"/>
              </w:rPr>
              <w:t>C</w:t>
            </w:r>
            <w:r w:rsidR="00C43005" w:rsidRPr="000720E9">
              <w:rPr>
                <w:rFonts w:eastAsia="Times New Roman"/>
                <w:b/>
                <w:bCs/>
                <w:sz w:val="20"/>
                <w:lang w:val="es-ES_tradnl" w:eastAsia="en-US"/>
              </w:rPr>
              <w:t>ódigo de país</w:t>
            </w:r>
          </w:p>
        </w:tc>
        <w:tc>
          <w:tcPr>
            <w:tcW w:w="1514" w:type="dxa"/>
            <w:tcBorders>
              <w:top w:val="single" w:sz="4" w:space="0" w:color="auto"/>
              <w:left w:val="nil"/>
              <w:bottom w:val="single" w:sz="4" w:space="0" w:color="auto"/>
              <w:right w:val="nil"/>
            </w:tcBorders>
            <w:shd w:val="clear" w:color="000000" w:fill="C0C0C0"/>
            <w:noWrap/>
            <w:vAlign w:val="center"/>
            <w:hideMark/>
          </w:tcPr>
          <w:p w:rsidR="00F9345D" w:rsidRPr="000720E9" w:rsidRDefault="00C43005" w:rsidP="00C43005">
            <w:pPr>
              <w:jc w:val="center"/>
              <w:rPr>
                <w:rFonts w:eastAsia="Times New Roman"/>
                <w:b/>
                <w:bCs/>
                <w:sz w:val="20"/>
                <w:lang w:val="es-ES_tradnl" w:eastAsia="en-US"/>
              </w:rPr>
            </w:pPr>
            <w:r w:rsidRPr="000720E9">
              <w:rPr>
                <w:rFonts w:eastAsia="Times New Roman"/>
                <w:b/>
                <w:bCs/>
                <w:sz w:val="20"/>
                <w:lang w:val="es-ES_tradnl" w:eastAsia="en-US"/>
              </w:rPr>
              <w:t>País</w:t>
            </w:r>
          </w:p>
        </w:tc>
        <w:tc>
          <w:tcPr>
            <w:tcW w:w="1016" w:type="dxa"/>
            <w:tcBorders>
              <w:top w:val="single" w:sz="4" w:space="0" w:color="auto"/>
              <w:left w:val="nil"/>
              <w:bottom w:val="single" w:sz="4" w:space="0" w:color="auto"/>
              <w:right w:val="nil"/>
            </w:tcBorders>
            <w:shd w:val="clear" w:color="000000" w:fill="C0C0C0"/>
            <w:vAlign w:val="center"/>
            <w:hideMark/>
          </w:tcPr>
          <w:p w:rsidR="00F9345D" w:rsidRPr="000720E9" w:rsidRDefault="00F9345D" w:rsidP="00C43005">
            <w:pPr>
              <w:jc w:val="center"/>
              <w:rPr>
                <w:rFonts w:eastAsia="Times New Roman"/>
                <w:b/>
                <w:bCs/>
                <w:sz w:val="20"/>
                <w:lang w:val="es-ES_tradnl" w:eastAsia="en-US"/>
              </w:rPr>
            </w:pPr>
            <w:r w:rsidRPr="000720E9">
              <w:rPr>
                <w:rFonts w:eastAsia="Times New Roman"/>
                <w:b/>
                <w:bCs/>
                <w:sz w:val="20"/>
                <w:lang w:val="es-ES_tradnl" w:eastAsia="en-US"/>
              </w:rPr>
              <w:t>N</w:t>
            </w:r>
            <w:r w:rsidR="00C43005" w:rsidRPr="000720E9">
              <w:rPr>
                <w:rFonts w:eastAsia="Times New Roman"/>
                <w:b/>
                <w:bCs/>
                <w:sz w:val="20"/>
                <w:lang w:val="es-ES_tradnl" w:eastAsia="en-US"/>
              </w:rPr>
              <w:t>úmero de personal</w:t>
            </w:r>
          </w:p>
        </w:tc>
        <w:tc>
          <w:tcPr>
            <w:tcW w:w="256" w:type="dxa"/>
            <w:tcBorders>
              <w:top w:val="single" w:sz="4" w:space="0" w:color="auto"/>
              <w:left w:val="nil"/>
              <w:bottom w:val="single" w:sz="4" w:space="0" w:color="auto"/>
              <w:right w:val="nil"/>
            </w:tcBorders>
            <w:shd w:val="clear" w:color="000000" w:fill="C0C0C0"/>
            <w:noWrap/>
            <w:vAlign w:val="center"/>
            <w:hideMark/>
          </w:tcPr>
          <w:p w:rsidR="00F9345D" w:rsidRPr="000720E9" w:rsidRDefault="00F9345D" w:rsidP="00F9345D">
            <w:pPr>
              <w:jc w:val="center"/>
              <w:rPr>
                <w:rFonts w:eastAsia="Times New Roman"/>
                <w:b/>
                <w:bCs/>
                <w:sz w:val="20"/>
                <w:lang w:val="es-ES_tradnl" w:eastAsia="en-US"/>
              </w:rPr>
            </w:pPr>
            <w:r w:rsidRPr="000720E9">
              <w:rPr>
                <w:rFonts w:eastAsia="Times New Roman"/>
                <w:b/>
                <w:bCs/>
                <w:sz w:val="20"/>
                <w:lang w:val="es-ES_tradnl" w:eastAsia="en-US"/>
              </w:rPr>
              <w:t> </w:t>
            </w:r>
          </w:p>
        </w:tc>
        <w:tc>
          <w:tcPr>
            <w:tcW w:w="4310" w:type="dxa"/>
            <w:gridSpan w:val="4"/>
            <w:tcBorders>
              <w:top w:val="single" w:sz="4" w:space="0" w:color="auto"/>
              <w:left w:val="nil"/>
              <w:bottom w:val="single" w:sz="4" w:space="0" w:color="auto"/>
              <w:right w:val="nil"/>
            </w:tcBorders>
            <w:shd w:val="clear" w:color="000000" w:fill="C0C0C0"/>
            <w:noWrap/>
            <w:vAlign w:val="center"/>
            <w:hideMark/>
          </w:tcPr>
          <w:p w:rsidR="00F9345D" w:rsidRPr="000720E9" w:rsidRDefault="00C43005" w:rsidP="00C43005">
            <w:pPr>
              <w:jc w:val="center"/>
              <w:rPr>
                <w:rFonts w:eastAsia="Times New Roman"/>
                <w:b/>
                <w:bCs/>
                <w:sz w:val="20"/>
                <w:lang w:val="es-ES_tradnl" w:eastAsia="en-US"/>
              </w:rPr>
            </w:pPr>
            <w:r w:rsidRPr="000720E9">
              <w:rPr>
                <w:rFonts w:eastAsia="Times New Roman"/>
                <w:b/>
                <w:bCs/>
                <w:sz w:val="20"/>
                <w:lang w:val="es-ES_tradnl" w:eastAsia="en-US"/>
              </w:rPr>
              <w:t xml:space="preserve">Los </w:t>
            </w:r>
            <w:r w:rsidR="00F9345D" w:rsidRPr="000720E9">
              <w:rPr>
                <w:rFonts w:eastAsia="Times New Roman"/>
                <w:b/>
                <w:bCs/>
                <w:sz w:val="20"/>
                <w:lang w:val="es-ES_tradnl" w:eastAsia="en-US"/>
              </w:rPr>
              <w:t xml:space="preserve">10 </w:t>
            </w:r>
            <w:r w:rsidRPr="000720E9">
              <w:rPr>
                <w:rFonts w:eastAsia="Times New Roman"/>
                <w:b/>
                <w:bCs/>
                <w:sz w:val="20"/>
                <w:lang w:val="es-ES_tradnl" w:eastAsia="en-US"/>
              </w:rPr>
              <w:t>países más representados</w:t>
            </w: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FR</w:t>
            </w:r>
          </w:p>
        </w:tc>
        <w:tc>
          <w:tcPr>
            <w:tcW w:w="1514" w:type="dxa"/>
            <w:tcBorders>
              <w:top w:val="nil"/>
              <w:left w:val="nil"/>
              <w:bottom w:val="nil"/>
              <w:right w:val="nil"/>
            </w:tcBorders>
            <w:shd w:val="clear" w:color="auto" w:fill="auto"/>
            <w:noWrap/>
            <w:vAlign w:val="bottom"/>
            <w:hideMark/>
          </w:tcPr>
          <w:p w:rsidR="00F9345D" w:rsidRPr="000720E9" w:rsidRDefault="00F9345D" w:rsidP="00A62F9B">
            <w:pPr>
              <w:rPr>
                <w:rFonts w:eastAsia="Times New Roman"/>
                <w:sz w:val="20"/>
                <w:lang w:val="es-ES_tradnl" w:eastAsia="en-US"/>
              </w:rPr>
            </w:pPr>
            <w:r w:rsidRPr="000720E9">
              <w:rPr>
                <w:rFonts w:eastAsia="Times New Roman"/>
                <w:sz w:val="20"/>
                <w:lang w:val="es-ES_tradnl" w:eastAsia="en-US"/>
              </w:rPr>
              <w:t>Franc</w:t>
            </w:r>
            <w:r w:rsidR="00A62F9B" w:rsidRPr="000720E9">
              <w:rPr>
                <w:rFonts w:eastAsia="Times New Roman"/>
                <w:sz w:val="20"/>
                <w:lang w:val="es-ES_tradnl" w:eastAsia="en-US"/>
              </w:rPr>
              <w:t>ia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100</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4310" w:type="dxa"/>
            <w:gridSpan w:val="4"/>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GB</w:t>
            </w:r>
          </w:p>
        </w:tc>
        <w:tc>
          <w:tcPr>
            <w:tcW w:w="1514" w:type="dxa"/>
            <w:tcBorders>
              <w:top w:val="nil"/>
              <w:left w:val="nil"/>
              <w:bottom w:val="nil"/>
              <w:right w:val="nil"/>
            </w:tcBorders>
            <w:shd w:val="clear" w:color="auto" w:fill="auto"/>
            <w:noWrap/>
            <w:vAlign w:val="bottom"/>
            <w:hideMark/>
          </w:tcPr>
          <w:p w:rsidR="00F9345D" w:rsidRPr="000720E9" w:rsidRDefault="00A62F9B" w:rsidP="00A62F9B">
            <w:pPr>
              <w:rPr>
                <w:rFonts w:eastAsia="Times New Roman"/>
                <w:sz w:val="20"/>
                <w:lang w:val="es-ES_tradnl" w:eastAsia="en-US"/>
              </w:rPr>
            </w:pPr>
            <w:r w:rsidRPr="000720E9">
              <w:rPr>
                <w:rFonts w:eastAsia="Times New Roman"/>
                <w:sz w:val="20"/>
                <w:lang w:val="es-ES_tradnl" w:eastAsia="en-US"/>
              </w:rPr>
              <w:t>Reino Unido</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42</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US</w:t>
            </w:r>
          </w:p>
        </w:tc>
        <w:tc>
          <w:tcPr>
            <w:tcW w:w="1514" w:type="dxa"/>
            <w:tcBorders>
              <w:top w:val="nil"/>
              <w:left w:val="nil"/>
              <w:bottom w:val="nil"/>
              <w:right w:val="nil"/>
            </w:tcBorders>
            <w:shd w:val="clear" w:color="auto" w:fill="auto"/>
            <w:noWrap/>
            <w:vAlign w:val="bottom"/>
            <w:hideMark/>
          </w:tcPr>
          <w:p w:rsidR="00F9345D" w:rsidRPr="000720E9" w:rsidRDefault="00A62F9B" w:rsidP="00A62F9B">
            <w:pPr>
              <w:rPr>
                <w:rFonts w:eastAsia="Times New Roman"/>
                <w:sz w:val="20"/>
                <w:lang w:val="es-ES_tradnl" w:eastAsia="en-US"/>
              </w:rPr>
            </w:pPr>
            <w:r w:rsidRPr="000720E9">
              <w:rPr>
                <w:rFonts w:eastAsia="Times New Roman"/>
                <w:sz w:val="20"/>
                <w:lang w:val="es-ES_tradnl" w:eastAsia="en-US"/>
              </w:rPr>
              <w:t>EE.UU.</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27</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DE</w:t>
            </w:r>
          </w:p>
        </w:tc>
        <w:tc>
          <w:tcPr>
            <w:tcW w:w="1514" w:type="dxa"/>
            <w:tcBorders>
              <w:top w:val="nil"/>
              <w:left w:val="nil"/>
              <w:bottom w:val="nil"/>
              <w:right w:val="nil"/>
            </w:tcBorders>
            <w:shd w:val="clear" w:color="auto" w:fill="auto"/>
            <w:noWrap/>
            <w:vAlign w:val="bottom"/>
            <w:hideMark/>
          </w:tcPr>
          <w:p w:rsidR="00F9345D" w:rsidRPr="000720E9" w:rsidRDefault="00A62F9B" w:rsidP="00F9345D">
            <w:pPr>
              <w:rPr>
                <w:rFonts w:eastAsia="Times New Roman"/>
                <w:sz w:val="20"/>
                <w:lang w:val="es-ES_tradnl" w:eastAsia="en-US"/>
              </w:rPr>
            </w:pPr>
            <w:r w:rsidRPr="000720E9">
              <w:rPr>
                <w:rFonts w:eastAsia="Times New Roman"/>
                <w:sz w:val="20"/>
                <w:lang w:val="es-ES_tradnl" w:eastAsia="en-US"/>
              </w:rPr>
              <w:t>Alemania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25</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5</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CH</w:t>
            </w:r>
          </w:p>
        </w:tc>
        <w:tc>
          <w:tcPr>
            <w:tcW w:w="1514" w:type="dxa"/>
            <w:tcBorders>
              <w:top w:val="nil"/>
              <w:left w:val="nil"/>
              <w:bottom w:val="nil"/>
              <w:right w:val="nil"/>
            </w:tcBorders>
            <w:shd w:val="clear" w:color="auto" w:fill="auto"/>
            <w:noWrap/>
            <w:vAlign w:val="bottom"/>
            <w:hideMark/>
          </w:tcPr>
          <w:p w:rsidR="00F9345D" w:rsidRPr="000720E9" w:rsidRDefault="00F9345D" w:rsidP="00A62F9B">
            <w:pPr>
              <w:rPr>
                <w:rFonts w:eastAsia="Times New Roman"/>
                <w:sz w:val="20"/>
                <w:lang w:val="es-ES_tradnl" w:eastAsia="en-US"/>
              </w:rPr>
            </w:pPr>
            <w:r w:rsidRPr="000720E9">
              <w:rPr>
                <w:rFonts w:eastAsia="Times New Roman"/>
                <w:sz w:val="20"/>
                <w:lang w:val="es-ES_tradnl" w:eastAsia="en-US"/>
              </w:rPr>
              <w:t>S</w:t>
            </w:r>
            <w:r w:rsidR="00A62F9B" w:rsidRPr="000720E9">
              <w:rPr>
                <w:rFonts w:eastAsia="Times New Roman"/>
                <w:sz w:val="20"/>
                <w:lang w:val="es-ES_tradnl" w:eastAsia="en-US"/>
              </w:rPr>
              <w:t>uiza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18</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ES</w:t>
            </w:r>
          </w:p>
        </w:tc>
        <w:tc>
          <w:tcPr>
            <w:tcW w:w="1514" w:type="dxa"/>
            <w:tcBorders>
              <w:top w:val="nil"/>
              <w:left w:val="nil"/>
              <w:bottom w:val="nil"/>
              <w:right w:val="nil"/>
            </w:tcBorders>
            <w:shd w:val="clear" w:color="auto" w:fill="auto"/>
            <w:noWrap/>
            <w:vAlign w:val="bottom"/>
            <w:hideMark/>
          </w:tcPr>
          <w:p w:rsidR="00F9345D" w:rsidRPr="000720E9" w:rsidRDefault="00A62F9B" w:rsidP="00A62F9B">
            <w:pPr>
              <w:rPr>
                <w:rFonts w:eastAsia="Times New Roman"/>
                <w:sz w:val="20"/>
                <w:lang w:val="es-ES_tradnl" w:eastAsia="en-US"/>
              </w:rPr>
            </w:pPr>
            <w:r w:rsidRPr="000720E9">
              <w:rPr>
                <w:rFonts w:eastAsia="Times New Roman"/>
                <w:sz w:val="20"/>
                <w:lang w:val="es-ES_tradnl" w:eastAsia="en-US"/>
              </w:rPr>
              <w:t>España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16</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7</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CA</w:t>
            </w:r>
          </w:p>
        </w:tc>
        <w:tc>
          <w:tcPr>
            <w:tcW w:w="1514" w:type="dxa"/>
            <w:tcBorders>
              <w:top w:val="nil"/>
              <w:left w:val="nil"/>
              <w:bottom w:val="nil"/>
              <w:right w:val="nil"/>
            </w:tcBorders>
            <w:shd w:val="clear" w:color="auto" w:fill="auto"/>
            <w:noWrap/>
            <w:vAlign w:val="bottom"/>
            <w:hideMark/>
          </w:tcPr>
          <w:p w:rsidR="00F9345D" w:rsidRPr="000720E9" w:rsidRDefault="00F9345D" w:rsidP="00A62F9B">
            <w:pPr>
              <w:rPr>
                <w:rFonts w:eastAsia="Times New Roman"/>
                <w:sz w:val="20"/>
                <w:lang w:val="es-ES_tradnl" w:eastAsia="en-US"/>
              </w:rPr>
            </w:pPr>
            <w:r w:rsidRPr="000720E9">
              <w:rPr>
                <w:rFonts w:eastAsia="Times New Roman"/>
                <w:sz w:val="20"/>
                <w:lang w:val="es-ES_tradnl" w:eastAsia="en-US"/>
              </w:rPr>
              <w:t>Canad</w:t>
            </w:r>
            <w:r w:rsidR="00A62F9B" w:rsidRPr="000720E9">
              <w:rPr>
                <w:rFonts w:eastAsia="Times New Roman"/>
                <w:sz w:val="20"/>
                <w:lang w:val="es-ES_tradnl" w:eastAsia="en-US"/>
              </w:rPr>
              <w:t>á</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13</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8</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IT</w:t>
            </w:r>
          </w:p>
        </w:tc>
        <w:tc>
          <w:tcPr>
            <w:tcW w:w="1514" w:type="dxa"/>
            <w:tcBorders>
              <w:top w:val="nil"/>
              <w:left w:val="nil"/>
              <w:bottom w:val="nil"/>
              <w:right w:val="nil"/>
            </w:tcBorders>
            <w:shd w:val="clear" w:color="auto" w:fill="auto"/>
            <w:noWrap/>
            <w:vAlign w:val="bottom"/>
            <w:hideMark/>
          </w:tcPr>
          <w:p w:rsidR="00F9345D" w:rsidRPr="000720E9" w:rsidRDefault="00F9345D" w:rsidP="00A62F9B">
            <w:pPr>
              <w:rPr>
                <w:rFonts w:eastAsia="Times New Roman"/>
                <w:sz w:val="20"/>
                <w:lang w:val="es-ES_tradnl" w:eastAsia="en-US"/>
              </w:rPr>
            </w:pPr>
            <w:r w:rsidRPr="000720E9">
              <w:rPr>
                <w:rFonts w:eastAsia="Times New Roman"/>
                <w:sz w:val="20"/>
                <w:lang w:val="es-ES_tradnl" w:eastAsia="en-US"/>
              </w:rPr>
              <w:t>Ital</w:t>
            </w:r>
            <w:r w:rsidR="00A62F9B" w:rsidRPr="000720E9">
              <w:rPr>
                <w:rFonts w:eastAsia="Times New Roman"/>
                <w:sz w:val="20"/>
                <w:lang w:val="es-ES_tradnl" w:eastAsia="en-US"/>
              </w:rPr>
              <w:t>ia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13</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9</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CN</w:t>
            </w:r>
          </w:p>
        </w:tc>
        <w:tc>
          <w:tcPr>
            <w:tcW w:w="1514"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China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12</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r w:rsidR="00F9345D" w:rsidRPr="000720E9" w:rsidTr="009410A4">
        <w:trPr>
          <w:trHeight w:val="241"/>
          <w:jc w:val="center"/>
        </w:trPr>
        <w:tc>
          <w:tcPr>
            <w:tcW w:w="41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10</w:t>
            </w:r>
          </w:p>
        </w:tc>
        <w:tc>
          <w:tcPr>
            <w:tcW w:w="1115"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AU</w:t>
            </w:r>
          </w:p>
        </w:tc>
        <w:tc>
          <w:tcPr>
            <w:tcW w:w="1514" w:type="dxa"/>
            <w:tcBorders>
              <w:top w:val="nil"/>
              <w:left w:val="nil"/>
              <w:bottom w:val="nil"/>
              <w:right w:val="nil"/>
            </w:tcBorders>
            <w:shd w:val="clear" w:color="auto" w:fill="auto"/>
            <w:noWrap/>
            <w:vAlign w:val="bottom"/>
            <w:hideMark/>
          </w:tcPr>
          <w:p w:rsidR="00F9345D" w:rsidRPr="000720E9" w:rsidRDefault="00F9345D" w:rsidP="00F9345D">
            <w:pPr>
              <w:rPr>
                <w:rFonts w:eastAsia="Times New Roman"/>
                <w:sz w:val="20"/>
                <w:lang w:val="es-ES_tradnl" w:eastAsia="en-US"/>
              </w:rPr>
            </w:pPr>
            <w:r w:rsidRPr="000720E9">
              <w:rPr>
                <w:rFonts w:eastAsia="Times New Roman"/>
                <w:sz w:val="20"/>
                <w:lang w:val="es-ES_tradnl" w:eastAsia="en-US"/>
              </w:rPr>
              <w:t>Australia</w:t>
            </w:r>
          </w:p>
        </w:tc>
        <w:tc>
          <w:tcPr>
            <w:tcW w:w="101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11</w:t>
            </w:r>
          </w:p>
        </w:tc>
        <w:tc>
          <w:tcPr>
            <w:tcW w:w="256"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713" w:type="dxa"/>
            <w:gridSpan w:val="2"/>
            <w:tcBorders>
              <w:top w:val="nil"/>
              <w:left w:val="nil"/>
              <w:bottom w:val="nil"/>
              <w:right w:val="nil"/>
            </w:tcBorders>
            <w:shd w:val="clear" w:color="auto" w:fill="auto"/>
            <w:noWrap/>
            <w:vAlign w:val="center"/>
            <w:hideMark/>
          </w:tcPr>
          <w:p w:rsidR="00F9345D" w:rsidRPr="000720E9" w:rsidRDefault="00F9345D" w:rsidP="00F9345D">
            <w:pPr>
              <w:rPr>
                <w:rFonts w:ascii="Webdings" w:eastAsia="Times New Roman" w:hAnsi="Webdings"/>
                <w:b/>
                <w:bCs/>
                <w:color w:val="1F497D"/>
                <w:sz w:val="20"/>
                <w:lang w:val="es-ES_tradnl" w:eastAsia="en-US"/>
              </w:rPr>
            </w:pPr>
            <w:r w:rsidRPr="000720E9">
              <w:rPr>
                <w:rFonts w:ascii="Webdings" w:eastAsia="Times New Roman" w:hAnsi="Webdings"/>
                <w:b/>
                <w:bCs/>
                <w:color w:val="1F497D"/>
                <w:sz w:val="20"/>
                <w:lang w:val="es-ES_tradnl" w:eastAsia="en-US"/>
              </w:rPr>
              <w:t></w:t>
            </w:r>
            <w:r w:rsidRPr="000720E9">
              <w:rPr>
                <w:rFonts w:ascii="Webdings" w:eastAsia="Times New Roman" w:hAnsi="Webdings"/>
                <w:b/>
                <w:bCs/>
                <w:color w:val="1F497D"/>
                <w:sz w:val="20"/>
                <w:lang w:val="es-ES_tradnl" w:eastAsia="en-US"/>
              </w:rPr>
              <w:t></w:t>
            </w:r>
          </w:p>
        </w:tc>
        <w:tc>
          <w:tcPr>
            <w:tcW w:w="1579"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c>
          <w:tcPr>
            <w:tcW w:w="1017" w:type="dxa"/>
            <w:tcBorders>
              <w:top w:val="nil"/>
              <w:left w:val="nil"/>
              <w:bottom w:val="nil"/>
              <w:right w:val="nil"/>
            </w:tcBorders>
            <w:shd w:val="clear" w:color="auto" w:fill="auto"/>
            <w:vAlign w:val="center"/>
            <w:hideMark/>
          </w:tcPr>
          <w:p w:rsidR="00F9345D" w:rsidRPr="000720E9" w:rsidRDefault="00F9345D" w:rsidP="00F9345D">
            <w:pPr>
              <w:jc w:val="center"/>
              <w:rPr>
                <w:rFonts w:eastAsia="Times New Roman"/>
                <w:b/>
                <w:bCs/>
                <w:sz w:val="20"/>
                <w:lang w:val="es-ES_tradnl" w:eastAsia="en-US"/>
              </w:rPr>
            </w:pPr>
          </w:p>
        </w:tc>
      </w:tr>
    </w:tbl>
    <w:p w:rsidR="009410A4" w:rsidRDefault="009410A4" w:rsidP="00F9345D">
      <w:pPr>
        <w:rPr>
          <w:lang w:val="es-ES_tradnl"/>
        </w:rPr>
      </w:pPr>
    </w:p>
    <w:p w:rsidR="009410A4" w:rsidRDefault="009410A4">
      <w:pPr>
        <w:rPr>
          <w:lang w:val="es-ES_tradnl"/>
        </w:rPr>
      </w:pPr>
      <w:r>
        <w:rPr>
          <w:lang w:val="es-ES_tradnl"/>
        </w:rPr>
        <w:br w:type="page"/>
      </w:r>
    </w:p>
    <w:p w:rsidR="00F9345D" w:rsidRDefault="00C43005" w:rsidP="00F9345D">
      <w:pPr>
        <w:rPr>
          <w:b/>
          <w:szCs w:val="22"/>
          <w:lang w:val="es-ES_tradnl"/>
        </w:rPr>
      </w:pPr>
      <w:r w:rsidRPr="000720E9">
        <w:rPr>
          <w:b/>
          <w:szCs w:val="22"/>
          <w:lang w:val="es-ES_tradnl"/>
        </w:rPr>
        <w:lastRenderedPageBreak/>
        <w:t>REPRESENTACIÓN GEOGRÁFICA</w:t>
      </w:r>
    </w:p>
    <w:p w:rsidR="00B25DF0" w:rsidRPr="000720E9" w:rsidRDefault="00B25DF0" w:rsidP="00F9345D">
      <w:pPr>
        <w:rPr>
          <w:lang w:val="es-ES_tradnl"/>
        </w:rPr>
      </w:pPr>
    </w:p>
    <w:tbl>
      <w:tblPr>
        <w:tblW w:w="9940" w:type="dxa"/>
        <w:tblInd w:w="93" w:type="dxa"/>
        <w:tblLook w:val="04A0" w:firstRow="1" w:lastRow="0" w:firstColumn="1" w:lastColumn="0" w:noHBand="0" w:noVBand="1"/>
      </w:tblPr>
      <w:tblGrid>
        <w:gridCol w:w="9940"/>
      </w:tblGrid>
      <w:tr w:rsidR="00F9345D" w:rsidRPr="000720E9" w:rsidTr="00F9345D">
        <w:trPr>
          <w:trHeight w:val="255"/>
        </w:trPr>
        <w:tc>
          <w:tcPr>
            <w:tcW w:w="9940" w:type="dxa"/>
            <w:vMerge w:val="restart"/>
            <w:tcBorders>
              <w:top w:val="nil"/>
              <w:left w:val="nil"/>
              <w:bottom w:val="nil"/>
              <w:right w:val="nil"/>
            </w:tcBorders>
            <w:shd w:val="clear" w:color="000000" w:fill="C0C0C0"/>
            <w:vAlign w:val="center"/>
            <w:hideMark/>
          </w:tcPr>
          <w:p w:rsidR="00F9345D" w:rsidRPr="000720E9" w:rsidRDefault="00C43005" w:rsidP="001941CF">
            <w:pPr>
              <w:jc w:val="center"/>
              <w:rPr>
                <w:rFonts w:eastAsia="Times New Roman"/>
                <w:b/>
                <w:bCs/>
                <w:sz w:val="20"/>
                <w:lang w:val="es-ES_tradnl" w:eastAsia="en-US"/>
              </w:rPr>
            </w:pPr>
            <w:r w:rsidRPr="000720E9">
              <w:rPr>
                <w:rFonts w:eastAsia="Times New Roman"/>
                <w:b/>
                <w:bCs/>
                <w:sz w:val="20"/>
                <w:lang w:val="es-ES_tradnl" w:eastAsia="en-US"/>
              </w:rPr>
              <w:t>Cuadro 10</w:t>
            </w:r>
            <w:proofErr w:type="gramStart"/>
            <w:r w:rsidR="00A26C7B" w:rsidRPr="000720E9">
              <w:rPr>
                <w:rFonts w:eastAsia="Times New Roman"/>
                <w:b/>
                <w:bCs/>
                <w:sz w:val="20"/>
                <w:lang w:val="es-ES_tradnl" w:eastAsia="en-US"/>
              </w:rPr>
              <w:t>:  Personal</w:t>
            </w:r>
            <w:proofErr w:type="gramEnd"/>
            <w:r w:rsidRPr="000720E9">
              <w:rPr>
                <w:rFonts w:eastAsia="Times New Roman"/>
                <w:b/>
                <w:bCs/>
                <w:sz w:val="20"/>
                <w:lang w:val="es-ES_tradnl" w:eastAsia="en-US"/>
              </w:rPr>
              <w:t xml:space="preserve"> por nacionalidades</w:t>
            </w:r>
            <w:r w:rsidR="00F9345D" w:rsidRPr="000720E9">
              <w:rPr>
                <w:rFonts w:eastAsia="Times New Roman"/>
                <w:b/>
                <w:bCs/>
                <w:sz w:val="20"/>
                <w:lang w:val="es-ES_tradnl" w:eastAsia="en-US"/>
              </w:rPr>
              <w:t xml:space="preserve"> – Profes</w:t>
            </w:r>
            <w:r w:rsidR="00A62F9B" w:rsidRPr="000720E9">
              <w:rPr>
                <w:rFonts w:eastAsia="Times New Roman"/>
                <w:b/>
                <w:bCs/>
                <w:sz w:val="20"/>
                <w:lang w:val="es-ES_tradnl" w:eastAsia="en-US"/>
              </w:rPr>
              <w:t xml:space="preserve">ional y categorías superiores a junio de </w:t>
            </w:r>
            <w:r w:rsidR="00F9345D" w:rsidRPr="000720E9">
              <w:rPr>
                <w:rFonts w:eastAsia="Times New Roman"/>
                <w:b/>
                <w:bCs/>
                <w:sz w:val="20"/>
                <w:lang w:val="es-ES_tradnl" w:eastAsia="en-US"/>
              </w:rPr>
              <w:t xml:space="preserve">2013 </w:t>
            </w:r>
            <w:r w:rsidR="001941CF" w:rsidRPr="000720E9">
              <w:rPr>
                <w:rFonts w:eastAsia="Times New Roman"/>
                <w:b/>
                <w:bCs/>
                <w:sz w:val="20"/>
                <w:lang w:val="es-ES_tradnl" w:eastAsia="en-US"/>
              </w:rPr>
              <w:t>(cont.)</w:t>
            </w:r>
          </w:p>
        </w:tc>
      </w:tr>
      <w:tr w:rsidR="00F9345D" w:rsidRPr="000720E9" w:rsidTr="00F9345D">
        <w:trPr>
          <w:trHeight w:val="255"/>
        </w:trPr>
        <w:tc>
          <w:tcPr>
            <w:tcW w:w="9940" w:type="dxa"/>
            <w:vMerge/>
            <w:tcBorders>
              <w:top w:val="nil"/>
              <w:left w:val="nil"/>
              <w:bottom w:val="nil"/>
              <w:right w:val="nil"/>
            </w:tcBorders>
            <w:vAlign w:val="center"/>
            <w:hideMark/>
          </w:tcPr>
          <w:p w:rsidR="00F9345D" w:rsidRPr="000720E9" w:rsidRDefault="00F9345D" w:rsidP="00F9345D">
            <w:pPr>
              <w:rPr>
                <w:rFonts w:eastAsia="Times New Roman"/>
                <w:b/>
                <w:bCs/>
                <w:sz w:val="20"/>
                <w:lang w:val="es-ES_tradnl" w:eastAsia="en-US"/>
              </w:rPr>
            </w:pPr>
          </w:p>
        </w:tc>
      </w:tr>
      <w:tr w:rsidR="00C11E06" w:rsidRPr="000720E9" w:rsidTr="00F9345D">
        <w:trPr>
          <w:trHeight w:val="255"/>
        </w:trPr>
        <w:tc>
          <w:tcPr>
            <w:tcW w:w="9940" w:type="dxa"/>
            <w:tcBorders>
              <w:top w:val="nil"/>
              <w:left w:val="nil"/>
              <w:bottom w:val="nil"/>
              <w:right w:val="nil"/>
            </w:tcBorders>
            <w:vAlign w:val="center"/>
          </w:tcPr>
          <w:p w:rsidR="00C11E06" w:rsidRPr="000720E9" w:rsidRDefault="00EE6010" w:rsidP="00C11E06">
            <w:pPr>
              <w:rPr>
                <w:rFonts w:eastAsia="Times New Roman"/>
                <w:b/>
                <w:bCs/>
                <w:sz w:val="20"/>
                <w:lang w:val="es-ES_tradnl" w:eastAsia="en-US"/>
              </w:rPr>
            </w:pPr>
            <w:r>
              <w:rPr>
                <w:rFonts w:eastAsia="Times New Roman"/>
                <w:b/>
                <w:bCs/>
                <w:noProof/>
                <w:sz w:val="20"/>
                <w:lang w:val="en-US" w:eastAsia="en-US"/>
              </w:rPr>
              <w:drawing>
                <wp:inline distT="0" distB="0" distL="0" distR="0" wp14:anchorId="057F68BE" wp14:editId="03E1E2AC">
                  <wp:extent cx="5479182" cy="80582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9613" cy="8058909"/>
                          </a:xfrm>
                          <a:prstGeom prst="rect">
                            <a:avLst/>
                          </a:prstGeom>
                          <a:noFill/>
                          <a:ln>
                            <a:noFill/>
                          </a:ln>
                        </pic:spPr>
                      </pic:pic>
                    </a:graphicData>
                  </a:graphic>
                </wp:inline>
              </w:drawing>
            </w:r>
          </w:p>
        </w:tc>
      </w:tr>
    </w:tbl>
    <w:p w:rsidR="009410A4" w:rsidRDefault="009410A4">
      <w:pPr>
        <w:rPr>
          <w:b/>
          <w:szCs w:val="22"/>
          <w:lang w:val="es-ES_tradnl"/>
        </w:rPr>
      </w:pPr>
      <w:r>
        <w:rPr>
          <w:b/>
          <w:szCs w:val="22"/>
          <w:lang w:val="es-ES_tradnl"/>
        </w:rPr>
        <w:br w:type="page"/>
      </w:r>
    </w:p>
    <w:p w:rsidR="00F9345D" w:rsidRPr="000720E9" w:rsidRDefault="001941CF" w:rsidP="00F9345D">
      <w:pPr>
        <w:rPr>
          <w:b/>
          <w:szCs w:val="22"/>
          <w:lang w:val="es-ES_tradnl"/>
        </w:rPr>
      </w:pPr>
      <w:r w:rsidRPr="000720E9">
        <w:rPr>
          <w:b/>
          <w:szCs w:val="22"/>
          <w:lang w:val="es-ES_tradnl"/>
        </w:rPr>
        <w:lastRenderedPageBreak/>
        <w:t xml:space="preserve">EQUILIBRIO </w:t>
      </w:r>
      <w:r w:rsidR="003030C4" w:rsidRPr="000720E9">
        <w:rPr>
          <w:b/>
          <w:szCs w:val="22"/>
          <w:lang w:val="es-ES_tradnl"/>
        </w:rPr>
        <w:t>DE GÉNERO</w:t>
      </w:r>
    </w:p>
    <w:p w:rsidR="00A26C7B" w:rsidRPr="000720E9" w:rsidRDefault="00A26C7B" w:rsidP="00F9345D">
      <w:pPr>
        <w:rPr>
          <w:b/>
          <w:szCs w:val="22"/>
          <w:lang w:val="es-ES_tradnl"/>
        </w:rPr>
      </w:pPr>
    </w:p>
    <w:tbl>
      <w:tblPr>
        <w:tblW w:w="8482" w:type="dxa"/>
        <w:jc w:val="center"/>
        <w:tblCellMar>
          <w:left w:w="0" w:type="dxa"/>
          <w:right w:w="0" w:type="dxa"/>
        </w:tblCellMar>
        <w:tblLook w:val="0000" w:firstRow="0" w:lastRow="0" w:firstColumn="0" w:lastColumn="0" w:noHBand="0" w:noVBand="0"/>
      </w:tblPr>
      <w:tblGrid>
        <w:gridCol w:w="113"/>
        <w:gridCol w:w="3637"/>
        <w:gridCol w:w="1161"/>
        <w:gridCol w:w="1151"/>
        <w:gridCol w:w="1151"/>
        <w:gridCol w:w="1161"/>
        <w:gridCol w:w="124"/>
      </w:tblGrid>
      <w:tr w:rsidR="00F9345D" w:rsidRPr="000720E9" w:rsidTr="00C11E06">
        <w:trPr>
          <w:trHeight w:val="255"/>
          <w:jc w:val="center"/>
        </w:trPr>
        <w:tc>
          <w:tcPr>
            <w:tcW w:w="8482" w:type="dxa"/>
            <w:gridSpan w:val="7"/>
            <w:vMerge w:val="restart"/>
            <w:tcBorders>
              <w:top w:val="nil"/>
              <w:left w:val="nil"/>
              <w:bottom w:val="nil"/>
              <w:right w:val="nil"/>
            </w:tcBorders>
            <w:shd w:val="clear" w:color="auto" w:fill="C0C0C0"/>
            <w:noWrap/>
            <w:vAlign w:val="center"/>
          </w:tcPr>
          <w:p w:rsidR="00F9345D" w:rsidRPr="000720E9" w:rsidRDefault="00363D56" w:rsidP="00696331">
            <w:pPr>
              <w:jc w:val="center"/>
              <w:rPr>
                <w:b/>
                <w:bCs/>
                <w:sz w:val="20"/>
                <w:lang w:val="es-ES_tradnl"/>
              </w:rPr>
            </w:pPr>
            <w:r w:rsidRPr="000720E9">
              <w:rPr>
                <w:b/>
                <w:bCs/>
                <w:sz w:val="20"/>
                <w:lang w:val="es-ES_tradnl"/>
              </w:rPr>
              <w:t>Cuadro 11:  Equilibrio de género por categorías 2010 - 2013</w:t>
            </w:r>
            <w:r w:rsidRPr="000720E9">
              <w:rPr>
                <w:b/>
                <w:bCs/>
                <w:sz w:val="20"/>
                <w:vertAlign w:val="superscript"/>
                <w:lang w:val="es-ES_tradnl"/>
              </w:rPr>
              <w:footnoteReference w:id="10"/>
            </w:r>
          </w:p>
        </w:tc>
      </w:tr>
      <w:tr w:rsidR="00F9345D" w:rsidRPr="000720E9" w:rsidTr="00C11E06">
        <w:trPr>
          <w:trHeight w:val="255"/>
          <w:jc w:val="center"/>
        </w:trPr>
        <w:tc>
          <w:tcPr>
            <w:tcW w:w="0" w:type="auto"/>
            <w:gridSpan w:val="7"/>
            <w:vMerge/>
            <w:tcBorders>
              <w:top w:val="nil"/>
              <w:left w:val="nil"/>
              <w:bottom w:val="nil"/>
              <w:right w:val="nil"/>
            </w:tcBorders>
            <w:vAlign w:val="center"/>
          </w:tcPr>
          <w:p w:rsidR="00F9345D" w:rsidRPr="000720E9" w:rsidRDefault="00F9345D" w:rsidP="00F9345D">
            <w:pPr>
              <w:rPr>
                <w:b/>
                <w:bCs/>
                <w:sz w:val="20"/>
                <w:lang w:val="es-ES_tradnl"/>
              </w:rPr>
            </w:pPr>
          </w:p>
        </w:tc>
      </w:tr>
      <w:tr w:rsidR="00F9345D" w:rsidRPr="000720E9" w:rsidTr="00C11E06">
        <w:tblPrEx>
          <w:tblCellMar>
            <w:left w:w="108" w:type="dxa"/>
            <w:right w:w="108" w:type="dxa"/>
          </w:tblCellMar>
        </w:tblPrEx>
        <w:trPr>
          <w:trHeight w:val="4099"/>
          <w:jc w:val="center"/>
        </w:trPr>
        <w:tc>
          <w:tcPr>
            <w:tcW w:w="8482" w:type="dxa"/>
            <w:gridSpan w:val="7"/>
            <w:tcBorders>
              <w:top w:val="nil"/>
              <w:left w:val="nil"/>
              <w:right w:val="nil"/>
            </w:tcBorders>
            <w:shd w:val="clear" w:color="auto" w:fill="auto"/>
            <w:noWrap/>
          </w:tcPr>
          <w:p w:rsidR="00F9345D" w:rsidRPr="000720E9" w:rsidRDefault="00F9345D" w:rsidP="00F9345D">
            <w:pPr>
              <w:jc w:val="center"/>
              <w:rPr>
                <w:sz w:val="20"/>
                <w:lang w:val="es-ES_tradnl"/>
              </w:rPr>
            </w:pPr>
            <w:r w:rsidRPr="000720E9">
              <w:rPr>
                <w:noProof/>
                <w:lang w:val="en-US" w:eastAsia="en-US"/>
              </w:rPr>
              <w:drawing>
                <wp:inline distT="0" distB="0" distL="0" distR="0" wp14:anchorId="0BC182F4" wp14:editId="19C99366">
                  <wp:extent cx="4827905" cy="2465705"/>
                  <wp:effectExtent l="0" t="0" r="10795" b="10795"/>
                  <wp:docPr id="1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9345D" w:rsidRPr="000720E9" w:rsidRDefault="00F9345D" w:rsidP="00F9345D">
            <w:pPr>
              <w:rPr>
                <w:sz w:val="20"/>
                <w:lang w:val="es-ES_tradnl"/>
              </w:rPr>
            </w:pPr>
            <w:r w:rsidRPr="000720E9">
              <w:rPr>
                <w:sz w:val="20"/>
                <w:lang w:val="es-ES_tradnl"/>
              </w:rPr>
              <w:t> </w:t>
            </w:r>
          </w:p>
        </w:tc>
      </w:tr>
      <w:tr w:rsidR="001941CF" w:rsidRPr="000720E9" w:rsidTr="00C11E06">
        <w:trPr>
          <w:trHeight w:val="255"/>
          <w:jc w:val="center"/>
        </w:trPr>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nil"/>
              <w:right w:val="nil"/>
            </w:tcBorders>
            <w:shd w:val="clear" w:color="auto" w:fill="FFFFFF"/>
            <w:noWrap/>
            <w:vAlign w:val="bottom"/>
          </w:tcPr>
          <w:p w:rsidR="00F9345D" w:rsidRPr="000720E9" w:rsidRDefault="00F9345D" w:rsidP="00F9345D">
            <w:pPr>
              <w:jc w:val="center"/>
              <w:rPr>
                <w:b/>
                <w:sz w:val="20"/>
                <w:lang w:val="es-ES_tradnl"/>
              </w:rPr>
            </w:pPr>
            <w:r w:rsidRPr="000720E9">
              <w:rPr>
                <w:b/>
                <w:sz w:val="20"/>
                <w:lang w:val="es-ES_tradnl"/>
              </w:rPr>
              <w:t>2010</w:t>
            </w:r>
          </w:p>
        </w:tc>
        <w:tc>
          <w:tcPr>
            <w:tcW w:w="0" w:type="auto"/>
            <w:tcBorders>
              <w:top w:val="nil"/>
              <w:left w:val="nil"/>
              <w:bottom w:val="nil"/>
              <w:right w:val="nil"/>
            </w:tcBorders>
            <w:shd w:val="clear" w:color="auto" w:fill="FFFFFF"/>
            <w:noWrap/>
            <w:vAlign w:val="bottom"/>
          </w:tcPr>
          <w:p w:rsidR="00F9345D" w:rsidRPr="000720E9" w:rsidRDefault="00F9345D" w:rsidP="00F9345D">
            <w:pPr>
              <w:jc w:val="center"/>
              <w:rPr>
                <w:b/>
                <w:sz w:val="20"/>
                <w:lang w:val="es-ES_tradnl"/>
              </w:rPr>
            </w:pPr>
            <w:r w:rsidRPr="000720E9">
              <w:rPr>
                <w:b/>
                <w:sz w:val="20"/>
                <w:lang w:val="es-ES_tradnl"/>
              </w:rPr>
              <w:t>2011</w:t>
            </w:r>
          </w:p>
        </w:tc>
        <w:tc>
          <w:tcPr>
            <w:tcW w:w="0" w:type="auto"/>
            <w:tcBorders>
              <w:top w:val="nil"/>
              <w:left w:val="nil"/>
              <w:bottom w:val="nil"/>
              <w:right w:val="nil"/>
            </w:tcBorders>
            <w:shd w:val="clear" w:color="auto" w:fill="FFFFFF"/>
            <w:noWrap/>
            <w:vAlign w:val="bottom"/>
          </w:tcPr>
          <w:p w:rsidR="00F9345D" w:rsidRPr="000720E9" w:rsidRDefault="00F9345D" w:rsidP="00F9345D">
            <w:pPr>
              <w:jc w:val="center"/>
              <w:rPr>
                <w:b/>
                <w:sz w:val="20"/>
                <w:lang w:val="es-ES_tradnl"/>
              </w:rPr>
            </w:pPr>
            <w:r w:rsidRPr="000720E9">
              <w:rPr>
                <w:b/>
                <w:sz w:val="20"/>
                <w:lang w:val="es-ES_tradnl"/>
              </w:rPr>
              <w:t>2012</w:t>
            </w:r>
          </w:p>
        </w:tc>
        <w:tc>
          <w:tcPr>
            <w:tcW w:w="0" w:type="auto"/>
            <w:tcBorders>
              <w:top w:val="nil"/>
              <w:left w:val="nil"/>
              <w:bottom w:val="nil"/>
              <w:right w:val="nil"/>
            </w:tcBorders>
            <w:shd w:val="clear" w:color="auto" w:fill="FFFFFF"/>
            <w:noWrap/>
            <w:vAlign w:val="bottom"/>
          </w:tcPr>
          <w:p w:rsidR="00F9345D" w:rsidRPr="000720E9" w:rsidRDefault="00F9345D" w:rsidP="00F9345D">
            <w:pPr>
              <w:jc w:val="center"/>
              <w:rPr>
                <w:b/>
                <w:sz w:val="20"/>
                <w:lang w:val="es-ES_tradnl"/>
              </w:rPr>
            </w:pPr>
            <w:r w:rsidRPr="000720E9">
              <w:rPr>
                <w:b/>
                <w:sz w:val="20"/>
                <w:lang w:val="es-ES_tradnl"/>
              </w:rPr>
              <w:t>2013</w:t>
            </w:r>
            <w:r w:rsidRPr="000720E9">
              <w:rPr>
                <w:b/>
                <w:sz w:val="20"/>
                <w:vertAlign w:val="superscript"/>
                <w:lang w:val="es-ES_tradnl"/>
              </w:rPr>
              <w:t>7</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r>
      <w:tr w:rsidR="001941CF" w:rsidRPr="000720E9" w:rsidTr="00C11E06">
        <w:trPr>
          <w:trHeight w:val="255"/>
          <w:jc w:val="center"/>
        </w:trPr>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Director</w:t>
            </w:r>
          </w:p>
        </w:tc>
        <w:tc>
          <w:tcPr>
            <w:tcW w:w="0" w:type="auto"/>
            <w:tcBorders>
              <w:top w:val="single" w:sz="4" w:space="0" w:color="auto"/>
              <w:left w:val="single" w:sz="4" w:space="0" w:color="auto"/>
              <w:bottom w:val="nil"/>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11</w:t>
            </w:r>
            <w:r w:rsidR="001941CF" w:rsidRPr="000720E9">
              <w:rPr>
                <w:sz w:val="20"/>
                <w:lang w:val="es-ES_tradnl"/>
              </w:rPr>
              <w:t>,</w:t>
            </w:r>
            <w:r w:rsidRPr="000720E9">
              <w:rPr>
                <w:sz w:val="20"/>
                <w:lang w:val="es-ES_tradnl"/>
              </w:rPr>
              <w:t>4%</w:t>
            </w:r>
          </w:p>
        </w:tc>
        <w:tc>
          <w:tcPr>
            <w:tcW w:w="0" w:type="auto"/>
            <w:tcBorders>
              <w:top w:val="single" w:sz="4" w:space="0" w:color="auto"/>
              <w:left w:val="nil"/>
              <w:bottom w:val="nil"/>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18</w:t>
            </w:r>
            <w:r w:rsidR="001941CF" w:rsidRPr="000720E9">
              <w:rPr>
                <w:sz w:val="20"/>
                <w:lang w:val="es-ES_tradnl"/>
              </w:rPr>
              <w:t>,</w:t>
            </w:r>
            <w:r w:rsidRPr="000720E9">
              <w:rPr>
                <w:sz w:val="20"/>
                <w:lang w:val="es-ES_tradnl"/>
              </w:rPr>
              <w:t>4%</w:t>
            </w:r>
          </w:p>
        </w:tc>
        <w:tc>
          <w:tcPr>
            <w:tcW w:w="0" w:type="auto"/>
            <w:tcBorders>
              <w:top w:val="single" w:sz="4" w:space="0" w:color="auto"/>
              <w:left w:val="nil"/>
              <w:bottom w:val="nil"/>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26</w:t>
            </w:r>
            <w:r w:rsidR="001941CF" w:rsidRPr="000720E9">
              <w:rPr>
                <w:sz w:val="20"/>
                <w:lang w:val="es-ES_tradnl"/>
              </w:rPr>
              <w:t>,</w:t>
            </w:r>
            <w:r w:rsidRPr="000720E9">
              <w:rPr>
                <w:sz w:val="20"/>
                <w:lang w:val="es-ES_tradnl"/>
              </w:rPr>
              <w:t>8%</w:t>
            </w:r>
          </w:p>
        </w:tc>
        <w:tc>
          <w:tcPr>
            <w:tcW w:w="0" w:type="auto"/>
            <w:tcBorders>
              <w:top w:val="single" w:sz="4" w:space="0" w:color="auto"/>
              <w:left w:val="nil"/>
              <w:bottom w:val="nil"/>
              <w:right w:val="single" w:sz="4" w:space="0" w:color="auto"/>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25</w:t>
            </w:r>
            <w:r w:rsidR="001941CF" w:rsidRPr="000720E9">
              <w:rPr>
                <w:sz w:val="20"/>
                <w:lang w:val="es-ES_tradnl"/>
              </w:rPr>
              <w:t>,</w:t>
            </w:r>
            <w:r w:rsidRPr="000720E9">
              <w:rPr>
                <w:sz w:val="20"/>
                <w:lang w:val="es-ES_tradnl"/>
              </w:rPr>
              <w:t>0%</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r>
      <w:tr w:rsidR="001941CF" w:rsidRPr="000720E9" w:rsidTr="00C11E06">
        <w:trPr>
          <w:trHeight w:val="255"/>
          <w:jc w:val="center"/>
        </w:trPr>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nil"/>
              <w:right w:val="nil"/>
            </w:tcBorders>
            <w:shd w:val="clear" w:color="auto" w:fill="FFFFFF"/>
            <w:noWrap/>
            <w:vAlign w:val="bottom"/>
          </w:tcPr>
          <w:p w:rsidR="00F9345D" w:rsidRPr="000720E9" w:rsidRDefault="00F9345D" w:rsidP="001941CF">
            <w:pPr>
              <w:rPr>
                <w:sz w:val="20"/>
                <w:lang w:val="es-ES_tradnl"/>
              </w:rPr>
            </w:pPr>
            <w:r w:rsidRPr="000720E9">
              <w:rPr>
                <w:sz w:val="20"/>
                <w:lang w:val="es-ES_tradnl"/>
              </w:rPr>
              <w:t>Profesional</w:t>
            </w:r>
          </w:p>
        </w:tc>
        <w:tc>
          <w:tcPr>
            <w:tcW w:w="0" w:type="auto"/>
            <w:tcBorders>
              <w:top w:val="nil"/>
              <w:left w:val="single" w:sz="4" w:space="0" w:color="auto"/>
              <w:bottom w:val="nil"/>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45</w:t>
            </w:r>
            <w:r w:rsidR="001941CF" w:rsidRPr="000720E9">
              <w:rPr>
                <w:sz w:val="20"/>
                <w:lang w:val="es-ES_tradnl"/>
              </w:rPr>
              <w:t>,</w:t>
            </w:r>
            <w:r w:rsidRPr="000720E9">
              <w:rPr>
                <w:sz w:val="20"/>
                <w:lang w:val="es-ES_tradnl"/>
              </w:rPr>
              <w:t>8%</w:t>
            </w:r>
          </w:p>
        </w:tc>
        <w:tc>
          <w:tcPr>
            <w:tcW w:w="0" w:type="auto"/>
            <w:tcBorders>
              <w:top w:val="nil"/>
              <w:left w:val="nil"/>
              <w:bottom w:val="nil"/>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47</w:t>
            </w:r>
            <w:r w:rsidR="001941CF" w:rsidRPr="000720E9">
              <w:rPr>
                <w:sz w:val="20"/>
                <w:lang w:val="es-ES_tradnl"/>
              </w:rPr>
              <w:t>,</w:t>
            </w:r>
            <w:r w:rsidRPr="000720E9">
              <w:rPr>
                <w:sz w:val="20"/>
                <w:lang w:val="es-ES_tradnl"/>
              </w:rPr>
              <w:t>5%</w:t>
            </w:r>
          </w:p>
        </w:tc>
        <w:tc>
          <w:tcPr>
            <w:tcW w:w="0" w:type="auto"/>
            <w:tcBorders>
              <w:top w:val="nil"/>
              <w:left w:val="nil"/>
              <w:bottom w:val="nil"/>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49</w:t>
            </w:r>
            <w:r w:rsidR="001941CF" w:rsidRPr="000720E9">
              <w:rPr>
                <w:sz w:val="20"/>
                <w:lang w:val="es-ES_tradnl"/>
              </w:rPr>
              <w:t>,</w:t>
            </w:r>
            <w:r w:rsidRPr="000720E9">
              <w:rPr>
                <w:sz w:val="20"/>
                <w:lang w:val="es-ES_tradnl"/>
              </w:rPr>
              <w:t>2%</w:t>
            </w:r>
          </w:p>
        </w:tc>
        <w:tc>
          <w:tcPr>
            <w:tcW w:w="0" w:type="auto"/>
            <w:tcBorders>
              <w:top w:val="nil"/>
              <w:left w:val="nil"/>
              <w:bottom w:val="nil"/>
              <w:right w:val="single" w:sz="4" w:space="0" w:color="auto"/>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48</w:t>
            </w:r>
            <w:r w:rsidR="001941CF" w:rsidRPr="000720E9">
              <w:rPr>
                <w:sz w:val="20"/>
                <w:lang w:val="es-ES_tradnl"/>
              </w:rPr>
              <w:t>,</w:t>
            </w:r>
            <w:r w:rsidRPr="000720E9">
              <w:rPr>
                <w:sz w:val="20"/>
                <w:lang w:val="es-ES_tradnl"/>
              </w:rPr>
              <w:t>9%</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r>
      <w:tr w:rsidR="001941CF" w:rsidRPr="000720E9" w:rsidTr="00C11E06">
        <w:trPr>
          <w:trHeight w:val="270"/>
          <w:jc w:val="center"/>
        </w:trPr>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nil"/>
              <w:right w:val="nil"/>
            </w:tcBorders>
            <w:shd w:val="clear" w:color="auto" w:fill="FFFFFF"/>
            <w:noWrap/>
            <w:vAlign w:val="bottom"/>
          </w:tcPr>
          <w:p w:rsidR="00F9345D" w:rsidRPr="000720E9" w:rsidRDefault="001941CF" w:rsidP="004969AD">
            <w:pPr>
              <w:rPr>
                <w:sz w:val="20"/>
                <w:lang w:val="es-ES_tradnl"/>
              </w:rPr>
            </w:pPr>
            <w:r w:rsidRPr="000720E9">
              <w:rPr>
                <w:sz w:val="20"/>
                <w:lang w:val="es-ES_tradnl"/>
              </w:rPr>
              <w:t xml:space="preserve">Servicios </w:t>
            </w:r>
            <w:r w:rsidR="004969AD" w:rsidRPr="000720E9">
              <w:rPr>
                <w:sz w:val="20"/>
                <w:lang w:val="es-ES_tradnl"/>
              </w:rPr>
              <w:t>G</w:t>
            </w:r>
            <w:r w:rsidRPr="000720E9">
              <w:rPr>
                <w:sz w:val="20"/>
                <w:lang w:val="es-ES_tradnl"/>
              </w:rPr>
              <w:t>enerales</w:t>
            </w:r>
          </w:p>
        </w:tc>
        <w:tc>
          <w:tcPr>
            <w:tcW w:w="0" w:type="auto"/>
            <w:tcBorders>
              <w:top w:val="nil"/>
              <w:left w:val="single" w:sz="4" w:space="0" w:color="auto"/>
              <w:bottom w:val="single" w:sz="4" w:space="0" w:color="auto"/>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62</w:t>
            </w:r>
            <w:r w:rsidR="001941CF" w:rsidRPr="000720E9">
              <w:rPr>
                <w:sz w:val="20"/>
                <w:lang w:val="es-ES_tradnl"/>
              </w:rPr>
              <w:t>,</w:t>
            </w:r>
            <w:r w:rsidRPr="000720E9">
              <w:rPr>
                <w:sz w:val="20"/>
                <w:lang w:val="es-ES_tradnl"/>
              </w:rPr>
              <w:t>2%</w:t>
            </w:r>
          </w:p>
        </w:tc>
        <w:tc>
          <w:tcPr>
            <w:tcW w:w="0" w:type="auto"/>
            <w:tcBorders>
              <w:top w:val="nil"/>
              <w:left w:val="nil"/>
              <w:bottom w:val="single" w:sz="4" w:space="0" w:color="auto"/>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62</w:t>
            </w:r>
            <w:r w:rsidR="001941CF" w:rsidRPr="000720E9">
              <w:rPr>
                <w:sz w:val="20"/>
                <w:lang w:val="es-ES_tradnl"/>
              </w:rPr>
              <w:t>,</w:t>
            </w:r>
            <w:r w:rsidRPr="000720E9">
              <w:rPr>
                <w:sz w:val="20"/>
                <w:lang w:val="es-ES_tradnl"/>
              </w:rPr>
              <w:t>9%</w:t>
            </w:r>
          </w:p>
        </w:tc>
        <w:tc>
          <w:tcPr>
            <w:tcW w:w="0" w:type="auto"/>
            <w:tcBorders>
              <w:top w:val="nil"/>
              <w:left w:val="nil"/>
              <w:bottom w:val="single" w:sz="4" w:space="0" w:color="auto"/>
              <w:right w:val="nil"/>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61</w:t>
            </w:r>
            <w:r w:rsidR="001941CF" w:rsidRPr="000720E9">
              <w:rPr>
                <w:sz w:val="20"/>
                <w:lang w:val="es-ES_tradnl"/>
              </w:rPr>
              <w:t>,</w:t>
            </w:r>
            <w:r w:rsidRPr="000720E9">
              <w:rPr>
                <w:sz w:val="20"/>
                <w:lang w:val="es-ES_tradnl"/>
              </w:rPr>
              <w:t>6%</w:t>
            </w:r>
          </w:p>
        </w:tc>
        <w:tc>
          <w:tcPr>
            <w:tcW w:w="0" w:type="auto"/>
            <w:tcBorders>
              <w:top w:val="nil"/>
              <w:left w:val="nil"/>
              <w:bottom w:val="single" w:sz="4" w:space="0" w:color="auto"/>
              <w:right w:val="single" w:sz="4" w:space="0" w:color="auto"/>
            </w:tcBorders>
            <w:shd w:val="clear" w:color="auto" w:fill="FFFFFF"/>
            <w:noWrap/>
            <w:vAlign w:val="bottom"/>
          </w:tcPr>
          <w:p w:rsidR="00F9345D" w:rsidRPr="000720E9" w:rsidRDefault="00F9345D" w:rsidP="001941CF">
            <w:pPr>
              <w:jc w:val="center"/>
              <w:rPr>
                <w:sz w:val="20"/>
                <w:lang w:val="es-ES_tradnl"/>
              </w:rPr>
            </w:pPr>
            <w:r w:rsidRPr="000720E9">
              <w:rPr>
                <w:sz w:val="20"/>
                <w:lang w:val="es-ES_tradnl"/>
              </w:rPr>
              <w:t>61</w:t>
            </w:r>
            <w:r w:rsidR="001941CF" w:rsidRPr="000720E9">
              <w:rPr>
                <w:sz w:val="20"/>
                <w:lang w:val="es-ES_tradnl"/>
              </w:rPr>
              <w:t>,</w:t>
            </w:r>
            <w:r w:rsidRPr="000720E9">
              <w:rPr>
                <w:sz w:val="20"/>
                <w:lang w:val="es-ES_tradnl"/>
              </w:rPr>
              <w:t>4%</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r>
      <w:tr w:rsidR="001941CF" w:rsidRPr="000720E9" w:rsidTr="00C11E06">
        <w:trPr>
          <w:trHeight w:val="270"/>
          <w:jc w:val="center"/>
        </w:trPr>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Total</w:t>
            </w:r>
          </w:p>
        </w:tc>
        <w:tc>
          <w:tcPr>
            <w:tcW w:w="0" w:type="auto"/>
            <w:tcBorders>
              <w:top w:val="single" w:sz="8" w:space="0" w:color="auto"/>
              <w:left w:val="nil"/>
              <w:bottom w:val="single" w:sz="8" w:space="0" w:color="auto"/>
              <w:right w:val="nil"/>
            </w:tcBorders>
            <w:shd w:val="clear" w:color="auto" w:fill="C0C0C0"/>
            <w:noWrap/>
            <w:vAlign w:val="center"/>
          </w:tcPr>
          <w:p w:rsidR="00F9345D" w:rsidRPr="000720E9" w:rsidRDefault="00F9345D" w:rsidP="001941CF">
            <w:pPr>
              <w:jc w:val="center"/>
              <w:rPr>
                <w:b/>
                <w:bCs/>
                <w:sz w:val="20"/>
                <w:lang w:val="es-ES_tradnl"/>
              </w:rPr>
            </w:pPr>
            <w:r w:rsidRPr="000720E9">
              <w:rPr>
                <w:b/>
                <w:bCs/>
                <w:sz w:val="20"/>
                <w:lang w:val="es-ES_tradnl"/>
              </w:rPr>
              <w:t>52</w:t>
            </w:r>
            <w:r w:rsidR="001941CF" w:rsidRPr="000720E9">
              <w:rPr>
                <w:b/>
                <w:bCs/>
                <w:sz w:val="20"/>
                <w:lang w:val="es-ES_tradnl"/>
              </w:rPr>
              <w:t>,</w:t>
            </w:r>
            <w:r w:rsidRPr="000720E9">
              <w:rPr>
                <w:b/>
                <w:bCs/>
                <w:sz w:val="20"/>
                <w:lang w:val="es-ES_tradnl"/>
              </w:rPr>
              <w:t>9%</w:t>
            </w:r>
          </w:p>
        </w:tc>
        <w:tc>
          <w:tcPr>
            <w:tcW w:w="0" w:type="auto"/>
            <w:tcBorders>
              <w:top w:val="single" w:sz="8" w:space="0" w:color="auto"/>
              <w:left w:val="nil"/>
              <w:bottom w:val="single" w:sz="8" w:space="0" w:color="auto"/>
              <w:right w:val="nil"/>
            </w:tcBorders>
            <w:shd w:val="clear" w:color="auto" w:fill="C0C0C0"/>
            <w:noWrap/>
            <w:vAlign w:val="center"/>
          </w:tcPr>
          <w:p w:rsidR="00F9345D" w:rsidRPr="000720E9" w:rsidRDefault="00F9345D" w:rsidP="001941CF">
            <w:pPr>
              <w:jc w:val="center"/>
              <w:rPr>
                <w:b/>
                <w:bCs/>
                <w:sz w:val="20"/>
                <w:lang w:val="es-ES_tradnl"/>
              </w:rPr>
            </w:pPr>
            <w:r w:rsidRPr="000720E9">
              <w:rPr>
                <w:b/>
                <w:bCs/>
                <w:sz w:val="20"/>
                <w:lang w:val="es-ES_tradnl"/>
              </w:rPr>
              <w:t>53</w:t>
            </w:r>
            <w:r w:rsidR="001941CF" w:rsidRPr="000720E9">
              <w:rPr>
                <w:b/>
                <w:bCs/>
                <w:sz w:val="20"/>
                <w:lang w:val="es-ES_tradnl"/>
              </w:rPr>
              <w:t>,</w:t>
            </w:r>
            <w:r w:rsidRPr="000720E9">
              <w:rPr>
                <w:b/>
                <w:bCs/>
                <w:sz w:val="20"/>
                <w:lang w:val="es-ES_tradnl"/>
              </w:rPr>
              <w:t>6%</w:t>
            </w:r>
          </w:p>
        </w:tc>
        <w:tc>
          <w:tcPr>
            <w:tcW w:w="0" w:type="auto"/>
            <w:tcBorders>
              <w:top w:val="single" w:sz="8" w:space="0" w:color="auto"/>
              <w:left w:val="nil"/>
              <w:bottom w:val="single" w:sz="8" w:space="0" w:color="auto"/>
              <w:right w:val="nil"/>
            </w:tcBorders>
            <w:shd w:val="clear" w:color="auto" w:fill="C0C0C0"/>
            <w:noWrap/>
            <w:vAlign w:val="center"/>
          </w:tcPr>
          <w:p w:rsidR="00F9345D" w:rsidRPr="000720E9" w:rsidRDefault="00F9345D" w:rsidP="001941CF">
            <w:pPr>
              <w:jc w:val="center"/>
              <w:rPr>
                <w:b/>
                <w:bCs/>
                <w:sz w:val="20"/>
                <w:lang w:val="es-ES_tradnl"/>
              </w:rPr>
            </w:pPr>
            <w:r w:rsidRPr="000720E9">
              <w:rPr>
                <w:b/>
                <w:bCs/>
                <w:sz w:val="20"/>
                <w:lang w:val="es-ES_tradnl"/>
              </w:rPr>
              <w:t>54</w:t>
            </w:r>
            <w:r w:rsidR="001941CF" w:rsidRPr="000720E9">
              <w:rPr>
                <w:b/>
                <w:bCs/>
                <w:sz w:val="20"/>
                <w:lang w:val="es-ES_tradnl"/>
              </w:rPr>
              <w:t>,</w:t>
            </w:r>
            <w:r w:rsidRPr="000720E9">
              <w:rPr>
                <w:b/>
                <w:bCs/>
                <w:sz w:val="20"/>
                <w:lang w:val="es-ES_tradnl"/>
              </w:rPr>
              <w:t>%</w:t>
            </w:r>
          </w:p>
        </w:tc>
        <w:tc>
          <w:tcPr>
            <w:tcW w:w="0" w:type="auto"/>
            <w:tcBorders>
              <w:top w:val="single" w:sz="8" w:space="0" w:color="auto"/>
              <w:left w:val="nil"/>
              <w:bottom w:val="single" w:sz="8" w:space="0" w:color="auto"/>
              <w:right w:val="nil"/>
            </w:tcBorders>
            <w:shd w:val="clear" w:color="auto" w:fill="C0C0C0"/>
            <w:noWrap/>
            <w:vAlign w:val="center"/>
          </w:tcPr>
          <w:p w:rsidR="00F9345D" w:rsidRPr="000720E9" w:rsidRDefault="00F9345D" w:rsidP="001941CF">
            <w:pPr>
              <w:jc w:val="center"/>
              <w:rPr>
                <w:b/>
                <w:bCs/>
                <w:sz w:val="20"/>
                <w:lang w:val="es-ES_tradnl"/>
              </w:rPr>
            </w:pPr>
            <w:r w:rsidRPr="000720E9">
              <w:rPr>
                <w:b/>
                <w:bCs/>
                <w:sz w:val="20"/>
                <w:lang w:val="es-ES_tradnl"/>
              </w:rPr>
              <w:t>53</w:t>
            </w:r>
            <w:r w:rsidR="001941CF" w:rsidRPr="000720E9">
              <w:rPr>
                <w:b/>
                <w:bCs/>
                <w:sz w:val="20"/>
                <w:lang w:val="es-ES_tradnl"/>
              </w:rPr>
              <w:t>,</w:t>
            </w:r>
            <w:r w:rsidRPr="000720E9">
              <w:rPr>
                <w:b/>
                <w:bCs/>
                <w:sz w:val="20"/>
                <w:lang w:val="es-ES_tradnl"/>
              </w:rPr>
              <w:t>9%</w:t>
            </w:r>
          </w:p>
        </w:tc>
        <w:tc>
          <w:tcPr>
            <w:tcW w:w="0" w:type="auto"/>
            <w:tcBorders>
              <w:top w:val="nil"/>
              <w:left w:val="nil"/>
              <w:bottom w:val="nil"/>
              <w:right w:val="nil"/>
            </w:tcBorders>
            <w:shd w:val="clear" w:color="auto" w:fill="FFFFFF"/>
            <w:noWrap/>
            <w:vAlign w:val="bottom"/>
          </w:tcPr>
          <w:p w:rsidR="00F9345D" w:rsidRPr="000720E9" w:rsidRDefault="00F9345D" w:rsidP="00F9345D">
            <w:pPr>
              <w:rPr>
                <w:sz w:val="20"/>
                <w:lang w:val="es-ES_tradnl"/>
              </w:rPr>
            </w:pPr>
            <w:r w:rsidRPr="000720E9">
              <w:rPr>
                <w:sz w:val="20"/>
                <w:lang w:val="es-ES_tradnl"/>
              </w:rPr>
              <w:t> </w:t>
            </w:r>
          </w:p>
        </w:tc>
      </w:tr>
    </w:tbl>
    <w:p w:rsidR="00F9345D" w:rsidRPr="000720E9" w:rsidRDefault="00F9345D" w:rsidP="00F9345D">
      <w:pPr>
        <w:ind w:left="360"/>
        <w:rPr>
          <w:b/>
          <w:szCs w:val="22"/>
          <w:lang w:val="es-ES_tradnl"/>
        </w:rPr>
      </w:pPr>
    </w:p>
    <w:tbl>
      <w:tblPr>
        <w:tblW w:w="6795" w:type="dxa"/>
        <w:jc w:val="center"/>
        <w:tblInd w:w="108" w:type="dxa"/>
        <w:tblLook w:val="0000" w:firstRow="0" w:lastRow="0" w:firstColumn="0" w:lastColumn="0" w:noHBand="0" w:noVBand="0"/>
      </w:tblPr>
      <w:tblGrid>
        <w:gridCol w:w="6795"/>
      </w:tblGrid>
      <w:tr w:rsidR="00F9345D" w:rsidRPr="000720E9" w:rsidTr="00F9345D">
        <w:trPr>
          <w:trHeight w:val="230"/>
          <w:jc w:val="center"/>
        </w:trPr>
        <w:tc>
          <w:tcPr>
            <w:tcW w:w="6795" w:type="dxa"/>
            <w:vMerge w:val="restart"/>
            <w:tcBorders>
              <w:top w:val="nil"/>
              <w:left w:val="nil"/>
              <w:bottom w:val="nil"/>
              <w:right w:val="nil"/>
            </w:tcBorders>
            <w:shd w:val="clear" w:color="auto" w:fill="C0C0C0"/>
            <w:vAlign w:val="center"/>
          </w:tcPr>
          <w:p w:rsidR="00F9345D" w:rsidRPr="000720E9" w:rsidRDefault="001941CF" w:rsidP="00696331">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12:  </w:t>
            </w:r>
            <w:r w:rsidRPr="000720E9">
              <w:rPr>
                <w:rFonts w:eastAsia="Times New Roman"/>
                <w:b/>
                <w:bCs/>
                <w:sz w:val="20"/>
                <w:lang w:val="es-ES_tradnl" w:eastAsia="en-US"/>
              </w:rPr>
              <w:t xml:space="preserve">Equilibrio </w:t>
            </w:r>
            <w:r w:rsidR="00696331" w:rsidRPr="000720E9">
              <w:rPr>
                <w:rFonts w:eastAsia="Times New Roman"/>
                <w:b/>
                <w:bCs/>
                <w:sz w:val="20"/>
                <w:lang w:val="es-ES_tradnl" w:eastAsia="en-US"/>
              </w:rPr>
              <w:t xml:space="preserve">de género por </w:t>
            </w:r>
            <w:r w:rsidRPr="000720E9">
              <w:rPr>
                <w:rFonts w:eastAsia="Times New Roman"/>
                <w:b/>
                <w:bCs/>
                <w:sz w:val="20"/>
                <w:lang w:val="es-ES_tradnl" w:eastAsia="en-US"/>
              </w:rPr>
              <w:t>grados</w:t>
            </w:r>
            <w:r w:rsidR="00F9345D" w:rsidRPr="000720E9">
              <w:rPr>
                <w:rFonts w:eastAsia="Times New Roman"/>
                <w:b/>
                <w:bCs/>
                <w:sz w:val="20"/>
                <w:vertAlign w:val="superscript"/>
                <w:lang w:val="es-ES_tradnl" w:eastAsia="en-US"/>
              </w:rPr>
              <w:t>7</w:t>
            </w:r>
          </w:p>
        </w:tc>
      </w:tr>
      <w:tr w:rsidR="00F9345D" w:rsidRPr="000720E9" w:rsidTr="00F9345D">
        <w:trPr>
          <w:trHeight w:val="230"/>
          <w:jc w:val="center"/>
        </w:trPr>
        <w:tc>
          <w:tcPr>
            <w:tcW w:w="6795" w:type="dxa"/>
            <w:vMerge/>
            <w:tcBorders>
              <w:top w:val="nil"/>
              <w:left w:val="nil"/>
              <w:bottom w:val="nil"/>
              <w:right w:val="nil"/>
            </w:tcBorders>
            <w:vAlign w:val="center"/>
          </w:tcPr>
          <w:p w:rsidR="00F9345D" w:rsidRPr="000720E9" w:rsidRDefault="00F9345D" w:rsidP="00F9345D">
            <w:pPr>
              <w:rPr>
                <w:rFonts w:eastAsia="Times New Roman"/>
                <w:b/>
                <w:bCs/>
                <w:sz w:val="20"/>
                <w:lang w:val="es-ES_tradnl" w:eastAsia="en-US"/>
              </w:rPr>
            </w:pPr>
          </w:p>
        </w:tc>
      </w:tr>
      <w:tr w:rsidR="003A3AF6" w:rsidRPr="000720E9" w:rsidTr="00F9345D">
        <w:trPr>
          <w:trHeight w:val="4869"/>
          <w:jc w:val="center"/>
        </w:trPr>
        <w:tc>
          <w:tcPr>
            <w:tcW w:w="6795" w:type="dxa"/>
            <w:tcBorders>
              <w:top w:val="nil"/>
              <w:left w:val="nil"/>
              <w:right w:val="nil"/>
            </w:tcBorders>
            <w:shd w:val="clear" w:color="auto" w:fill="auto"/>
            <w:noWrap/>
          </w:tcPr>
          <w:p w:rsidR="003A3AF6" w:rsidRPr="000720E9" w:rsidRDefault="003A3AF6" w:rsidP="00F9345D">
            <w:pPr>
              <w:jc w:val="center"/>
              <w:rPr>
                <w:noProof/>
                <w:lang w:val="es-ES_tradnl" w:eastAsia="es-ES" w:bidi="lo-LA"/>
              </w:rPr>
            </w:pPr>
            <w:r w:rsidRPr="000720E9">
              <w:rPr>
                <w:noProof/>
                <w:lang w:val="en-US" w:eastAsia="en-US"/>
              </w:rPr>
              <w:drawing>
                <wp:inline distT="0" distB="0" distL="0" distR="0" wp14:anchorId="652871D7" wp14:editId="5BA43160">
                  <wp:extent cx="3860024" cy="3737932"/>
                  <wp:effectExtent l="0" t="0" r="762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0182" cy="3738085"/>
                          </a:xfrm>
                          <a:prstGeom prst="rect">
                            <a:avLst/>
                          </a:prstGeom>
                          <a:noFill/>
                          <a:ln>
                            <a:noFill/>
                          </a:ln>
                        </pic:spPr>
                      </pic:pic>
                    </a:graphicData>
                  </a:graphic>
                </wp:inline>
              </w:drawing>
            </w:r>
          </w:p>
          <w:p w:rsidR="003A3AF6" w:rsidRPr="000720E9" w:rsidRDefault="003A3AF6" w:rsidP="00F9345D">
            <w:pPr>
              <w:jc w:val="center"/>
              <w:rPr>
                <w:noProof/>
                <w:lang w:val="es-ES_tradnl" w:eastAsia="es-ES" w:bidi="lo-LA"/>
              </w:rPr>
            </w:pPr>
          </w:p>
        </w:tc>
      </w:tr>
    </w:tbl>
    <w:p w:rsidR="00F9345D" w:rsidRDefault="00F9345D" w:rsidP="00F9345D">
      <w:pPr>
        <w:rPr>
          <w:b/>
          <w:szCs w:val="22"/>
          <w:lang w:val="es-ES_tradnl"/>
        </w:rPr>
      </w:pPr>
      <w:r w:rsidRPr="000720E9">
        <w:rPr>
          <w:b/>
          <w:sz w:val="32"/>
          <w:szCs w:val="32"/>
          <w:lang w:val="es-ES_tradnl"/>
        </w:rPr>
        <w:br w:type="page"/>
      </w:r>
      <w:r w:rsidR="00753447" w:rsidRPr="000720E9">
        <w:rPr>
          <w:b/>
          <w:szCs w:val="22"/>
          <w:lang w:val="es-ES_tradnl"/>
        </w:rPr>
        <w:lastRenderedPageBreak/>
        <w:t xml:space="preserve">EQUILIBRIO </w:t>
      </w:r>
      <w:r w:rsidR="00696331" w:rsidRPr="000720E9">
        <w:rPr>
          <w:b/>
          <w:szCs w:val="22"/>
          <w:lang w:val="es-ES_tradnl"/>
        </w:rPr>
        <w:t>DE GÉNERO</w:t>
      </w:r>
    </w:p>
    <w:p w:rsidR="00251952" w:rsidRPr="000720E9" w:rsidRDefault="00251952" w:rsidP="00F9345D">
      <w:pPr>
        <w:rPr>
          <w:b/>
          <w:szCs w:val="22"/>
          <w:lang w:val="es-ES_tradnl"/>
        </w:rPr>
      </w:pPr>
    </w:p>
    <w:p w:rsidR="00C11E06" w:rsidRPr="000720E9" w:rsidRDefault="00C11E06" w:rsidP="00F9345D">
      <w:pPr>
        <w:rPr>
          <w:b/>
          <w:szCs w:val="22"/>
          <w:lang w:val="es-ES_tradnl"/>
        </w:rPr>
      </w:pPr>
    </w:p>
    <w:p w:rsidR="00F9345D" w:rsidRPr="000720E9" w:rsidRDefault="0098558C" w:rsidP="00C11E06">
      <w:pPr>
        <w:jc w:val="center"/>
        <w:rPr>
          <w:b/>
          <w:szCs w:val="22"/>
          <w:lang w:val="es-ES_tradnl"/>
        </w:rPr>
      </w:pPr>
      <w:r w:rsidRPr="0098558C">
        <w:rPr>
          <w:noProof/>
          <w:lang w:val="en-US" w:eastAsia="en-US"/>
        </w:rPr>
        <w:drawing>
          <wp:inline distT="0" distB="0" distL="0" distR="0" wp14:anchorId="45071BC6" wp14:editId="3CC143FC">
            <wp:extent cx="5402432" cy="4049486"/>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0247" cy="4055344"/>
                    </a:xfrm>
                    <a:prstGeom prst="rect">
                      <a:avLst/>
                    </a:prstGeom>
                    <a:noFill/>
                    <a:ln>
                      <a:noFill/>
                    </a:ln>
                  </pic:spPr>
                </pic:pic>
              </a:graphicData>
            </a:graphic>
          </wp:inline>
        </w:drawing>
      </w:r>
    </w:p>
    <w:p w:rsidR="00F9345D" w:rsidRPr="000720E9" w:rsidRDefault="00F9345D" w:rsidP="00F9345D">
      <w:pPr>
        <w:jc w:val="center"/>
        <w:rPr>
          <w:lang w:val="es-ES_tradnl"/>
        </w:rPr>
      </w:pPr>
    </w:p>
    <w:p w:rsidR="00F9345D" w:rsidRPr="000720E9" w:rsidRDefault="00F9345D" w:rsidP="00F9345D">
      <w:pPr>
        <w:rPr>
          <w:b/>
          <w:szCs w:val="22"/>
          <w:lang w:val="es-ES_tradnl"/>
        </w:rPr>
      </w:pPr>
      <w:r w:rsidRPr="000720E9">
        <w:rPr>
          <w:b/>
          <w:szCs w:val="22"/>
          <w:lang w:val="es-ES_tradnl"/>
        </w:rPr>
        <w:br w:type="page"/>
      </w:r>
      <w:r w:rsidR="001941CF" w:rsidRPr="000720E9">
        <w:rPr>
          <w:b/>
          <w:szCs w:val="22"/>
          <w:lang w:val="es-ES_tradnl"/>
        </w:rPr>
        <w:lastRenderedPageBreak/>
        <w:t>PERFIL DE EDAD</w:t>
      </w:r>
    </w:p>
    <w:p w:rsidR="00F9345D" w:rsidRPr="000720E9" w:rsidRDefault="00F9345D" w:rsidP="00F9345D">
      <w:pPr>
        <w:rPr>
          <w:szCs w:val="22"/>
          <w:lang w:val="es-ES_tradnl"/>
        </w:rPr>
      </w:pPr>
    </w:p>
    <w:tbl>
      <w:tblPr>
        <w:tblW w:w="9576" w:type="dxa"/>
        <w:tblInd w:w="108" w:type="dxa"/>
        <w:tblLook w:val="0000" w:firstRow="0" w:lastRow="0" w:firstColumn="0" w:lastColumn="0" w:noHBand="0" w:noVBand="0"/>
      </w:tblPr>
      <w:tblGrid>
        <w:gridCol w:w="9576"/>
      </w:tblGrid>
      <w:tr w:rsidR="00F9345D" w:rsidRPr="000720E9" w:rsidTr="00784D1F">
        <w:trPr>
          <w:trHeight w:val="255"/>
        </w:trPr>
        <w:tc>
          <w:tcPr>
            <w:tcW w:w="9576" w:type="dxa"/>
            <w:vMerge w:val="restart"/>
            <w:tcBorders>
              <w:top w:val="nil"/>
              <w:left w:val="nil"/>
              <w:bottom w:val="nil"/>
              <w:right w:val="nil"/>
            </w:tcBorders>
            <w:shd w:val="clear" w:color="auto" w:fill="C0C0C0"/>
            <w:noWrap/>
            <w:vAlign w:val="center"/>
          </w:tcPr>
          <w:p w:rsidR="00F9345D" w:rsidRPr="000720E9" w:rsidRDefault="001941CF" w:rsidP="001941CF">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14:  </w:t>
            </w:r>
            <w:r w:rsidRPr="000720E9">
              <w:rPr>
                <w:rFonts w:eastAsia="Times New Roman"/>
                <w:b/>
                <w:bCs/>
                <w:sz w:val="20"/>
                <w:lang w:val="es-ES_tradnl" w:eastAsia="en-US"/>
              </w:rPr>
              <w:t>Perfil de edad</w:t>
            </w:r>
            <w:r w:rsidR="00F9345D" w:rsidRPr="000720E9">
              <w:rPr>
                <w:rFonts w:eastAsia="Times New Roman"/>
                <w:b/>
                <w:bCs/>
                <w:sz w:val="20"/>
                <w:vertAlign w:val="superscript"/>
                <w:lang w:val="es-ES_tradnl" w:eastAsia="en-US"/>
              </w:rPr>
              <w:footnoteReference w:id="11"/>
            </w:r>
          </w:p>
        </w:tc>
      </w:tr>
      <w:tr w:rsidR="00F9345D" w:rsidRPr="000720E9" w:rsidTr="00784D1F">
        <w:trPr>
          <w:trHeight w:val="255"/>
        </w:trPr>
        <w:tc>
          <w:tcPr>
            <w:tcW w:w="9576" w:type="dxa"/>
            <w:vMerge/>
            <w:tcBorders>
              <w:top w:val="nil"/>
              <w:left w:val="nil"/>
              <w:bottom w:val="nil"/>
              <w:right w:val="nil"/>
            </w:tcBorders>
            <w:vAlign w:val="center"/>
          </w:tcPr>
          <w:p w:rsidR="00F9345D" w:rsidRPr="000720E9" w:rsidRDefault="00F9345D" w:rsidP="00F9345D">
            <w:pPr>
              <w:rPr>
                <w:rFonts w:eastAsia="Times New Roman"/>
                <w:b/>
                <w:bCs/>
                <w:sz w:val="20"/>
                <w:lang w:val="es-ES_tradnl" w:eastAsia="en-US"/>
              </w:rPr>
            </w:pPr>
          </w:p>
        </w:tc>
      </w:tr>
      <w:tr w:rsidR="00D56718" w:rsidRPr="000720E9" w:rsidTr="00D56718">
        <w:tblPrEx>
          <w:tblCellMar>
            <w:left w:w="70" w:type="dxa"/>
            <w:right w:w="70" w:type="dxa"/>
          </w:tblCellMar>
        </w:tblPrEx>
        <w:trPr>
          <w:trHeight w:val="255"/>
        </w:trPr>
        <w:tc>
          <w:tcPr>
            <w:tcW w:w="9576" w:type="dxa"/>
            <w:tcBorders>
              <w:top w:val="nil"/>
              <w:left w:val="nil"/>
              <w:bottom w:val="nil"/>
              <w:right w:val="nil"/>
            </w:tcBorders>
            <w:vAlign w:val="center"/>
          </w:tcPr>
          <w:p w:rsidR="00D56718" w:rsidRDefault="00D56718" w:rsidP="00F9345D">
            <w:pPr>
              <w:rPr>
                <w:rFonts w:eastAsia="Times New Roman"/>
                <w:b/>
                <w:bCs/>
                <w:sz w:val="20"/>
                <w:lang w:val="es-ES_tradnl" w:eastAsia="en-US"/>
              </w:rPr>
            </w:pPr>
          </w:p>
          <w:p w:rsidR="00D56718" w:rsidRDefault="00D56718" w:rsidP="00F9345D">
            <w:pPr>
              <w:rPr>
                <w:rFonts w:eastAsia="Times New Roman"/>
                <w:b/>
                <w:bCs/>
                <w:sz w:val="20"/>
                <w:lang w:val="es-ES_tradnl" w:eastAsia="en-US"/>
              </w:rPr>
            </w:pPr>
            <w:r>
              <w:rPr>
                <w:noProof/>
                <w:lang w:val="en-US" w:eastAsia="en-US"/>
              </w:rPr>
              <w:drawing>
                <wp:inline distT="0" distB="0" distL="0" distR="0" wp14:anchorId="5D59F835" wp14:editId="5F93E50A">
                  <wp:extent cx="5943600" cy="32004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56718" w:rsidRPr="00D56718" w:rsidRDefault="00D56718" w:rsidP="00F9345D">
            <w:pPr>
              <w:rPr>
                <w:rFonts w:eastAsia="Times New Roman"/>
                <w:sz w:val="20"/>
                <w:lang w:val="es-ES_tradnl" w:eastAsia="en-US"/>
              </w:rPr>
            </w:pPr>
          </w:p>
        </w:tc>
      </w:tr>
    </w:tbl>
    <w:p w:rsidR="00D56718" w:rsidRPr="004F7E1D" w:rsidRDefault="00D56718" w:rsidP="00F9345D">
      <w:pPr>
        <w:rPr>
          <w:i/>
          <w:iCs/>
          <w:szCs w:val="22"/>
          <w:lang w:val="es-ES_tradnl"/>
        </w:rPr>
      </w:pPr>
    </w:p>
    <w:tbl>
      <w:tblPr>
        <w:tblW w:w="4560" w:type="dxa"/>
        <w:jc w:val="center"/>
        <w:tblCellMar>
          <w:left w:w="0" w:type="dxa"/>
          <w:right w:w="0" w:type="dxa"/>
        </w:tblCellMar>
        <w:tblLook w:val="0000" w:firstRow="0" w:lastRow="0" w:firstColumn="0" w:lastColumn="0" w:noHBand="0" w:noVBand="0"/>
      </w:tblPr>
      <w:tblGrid>
        <w:gridCol w:w="1044"/>
        <w:gridCol w:w="1044"/>
        <w:gridCol w:w="1044"/>
        <w:gridCol w:w="365"/>
        <w:gridCol w:w="134"/>
        <w:gridCol w:w="929"/>
      </w:tblGrid>
      <w:tr w:rsidR="004969AD" w:rsidRPr="000720E9" w:rsidTr="00F9345D">
        <w:trPr>
          <w:trHeight w:val="255"/>
          <w:jc w:val="center"/>
        </w:trPr>
        <w:tc>
          <w:tcPr>
            <w:tcW w:w="4560" w:type="dxa"/>
            <w:gridSpan w:val="6"/>
            <w:vMerge w:val="restart"/>
            <w:tcBorders>
              <w:top w:val="nil"/>
              <w:left w:val="nil"/>
              <w:bottom w:val="nil"/>
              <w:right w:val="nil"/>
            </w:tcBorders>
            <w:shd w:val="clear" w:color="auto" w:fill="C0C0C0"/>
            <w:vAlign w:val="center"/>
          </w:tcPr>
          <w:p w:rsidR="00F9345D" w:rsidRPr="000720E9" w:rsidRDefault="001941CF" w:rsidP="001941CF">
            <w:pPr>
              <w:jc w:val="center"/>
              <w:rPr>
                <w:b/>
                <w:bCs/>
                <w:sz w:val="20"/>
                <w:lang w:val="es-ES_tradnl"/>
              </w:rPr>
            </w:pPr>
            <w:r w:rsidRPr="000720E9">
              <w:rPr>
                <w:b/>
                <w:bCs/>
                <w:sz w:val="20"/>
                <w:lang w:val="es-ES_tradnl"/>
              </w:rPr>
              <w:t>Cuadro</w:t>
            </w:r>
            <w:r w:rsidR="00F9345D" w:rsidRPr="000720E9">
              <w:rPr>
                <w:b/>
                <w:bCs/>
                <w:sz w:val="20"/>
                <w:lang w:val="es-ES_tradnl"/>
              </w:rPr>
              <w:t xml:space="preserve"> 15:  </w:t>
            </w:r>
            <w:r w:rsidRPr="000720E9">
              <w:rPr>
                <w:b/>
                <w:bCs/>
                <w:sz w:val="20"/>
                <w:lang w:val="es-ES_tradnl"/>
              </w:rPr>
              <w:t>Promedio de edad por categorías</w:t>
            </w:r>
            <w:r w:rsidR="00F9345D" w:rsidRPr="000720E9">
              <w:rPr>
                <w:b/>
                <w:bCs/>
                <w:sz w:val="20"/>
                <w:vertAlign w:val="superscript"/>
                <w:lang w:val="es-ES_tradnl"/>
              </w:rPr>
              <w:t>9</w:t>
            </w:r>
          </w:p>
        </w:tc>
      </w:tr>
      <w:tr w:rsidR="004969AD" w:rsidRPr="000720E9" w:rsidTr="00F9345D">
        <w:trPr>
          <w:trHeight w:val="255"/>
          <w:jc w:val="center"/>
        </w:trPr>
        <w:tc>
          <w:tcPr>
            <w:tcW w:w="0" w:type="auto"/>
            <w:gridSpan w:val="6"/>
            <w:vMerge/>
            <w:tcBorders>
              <w:top w:val="nil"/>
              <w:left w:val="nil"/>
              <w:bottom w:val="nil"/>
              <w:right w:val="nil"/>
            </w:tcBorders>
            <w:vAlign w:val="center"/>
          </w:tcPr>
          <w:p w:rsidR="00F9345D" w:rsidRPr="000720E9" w:rsidRDefault="00F9345D" w:rsidP="00F9345D">
            <w:pPr>
              <w:rPr>
                <w:b/>
                <w:bCs/>
                <w:sz w:val="20"/>
                <w:lang w:val="es-ES_tradnl"/>
              </w:rPr>
            </w:pPr>
          </w:p>
        </w:tc>
      </w:tr>
      <w:tr w:rsidR="004969AD" w:rsidRPr="000720E9" w:rsidTr="00F9345D">
        <w:trPr>
          <w:trHeight w:val="255"/>
          <w:jc w:val="center"/>
        </w:trPr>
        <w:tc>
          <w:tcPr>
            <w:tcW w:w="0" w:type="auto"/>
            <w:tcBorders>
              <w:top w:val="nil"/>
              <w:left w:val="nil"/>
              <w:bottom w:val="nil"/>
              <w:right w:val="nil"/>
            </w:tcBorders>
            <w:shd w:val="clear" w:color="auto" w:fill="auto"/>
            <w:noWrap/>
            <w:vAlign w:val="bottom"/>
          </w:tcPr>
          <w:p w:rsidR="00F9345D" w:rsidRPr="000720E9" w:rsidRDefault="00F9345D" w:rsidP="00F9345D">
            <w:pPr>
              <w:jc w:val="cente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r>
      <w:tr w:rsidR="004969AD" w:rsidRPr="000720E9" w:rsidTr="00F9345D">
        <w:trPr>
          <w:trHeight w:val="255"/>
          <w:jc w:val="center"/>
        </w:trPr>
        <w:tc>
          <w:tcPr>
            <w:tcW w:w="0" w:type="auto"/>
            <w:tcBorders>
              <w:top w:val="nil"/>
              <w:left w:val="nil"/>
              <w:bottom w:val="nil"/>
              <w:right w:val="nil"/>
            </w:tcBorders>
            <w:shd w:val="clear" w:color="auto" w:fill="auto"/>
            <w:noWrap/>
            <w:vAlign w:val="bottom"/>
          </w:tcPr>
          <w:p w:rsidR="00F9345D" w:rsidRPr="000720E9" w:rsidRDefault="00F9345D" w:rsidP="00F9345D">
            <w:pPr>
              <w:jc w:val="cente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r>
      <w:tr w:rsidR="004969AD" w:rsidRPr="000720E9" w:rsidTr="00F9345D">
        <w:trPr>
          <w:trHeight w:val="255"/>
          <w:jc w:val="center"/>
        </w:trPr>
        <w:tc>
          <w:tcPr>
            <w:tcW w:w="0" w:type="auto"/>
            <w:gridSpan w:val="3"/>
            <w:tcBorders>
              <w:top w:val="single" w:sz="4" w:space="0" w:color="auto"/>
              <w:left w:val="nil"/>
              <w:bottom w:val="nil"/>
              <w:right w:val="nil"/>
            </w:tcBorders>
            <w:shd w:val="clear" w:color="auto" w:fill="auto"/>
            <w:noWrap/>
            <w:vAlign w:val="bottom"/>
          </w:tcPr>
          <w:p w:rsidR="00F9345D" w:rsidRPr="000720E9" w:rsidRDefault="001941CF" w:rsidP="001941CF">
            <w:pPr>
              <w:rPr>
                <w:sz w:val="20"/>
                <w:lang w:val="es-ES_tradnl"/>
              </w:rPr>
            </w:pPr>
            <w:r w:rsidRPr="000720E9">
              <w:rPr>
                <w:sz w:val="20"/>
                <w:lang w:val="es-ES_tradnl"/>
              </w:rPr>
              <w:t>Promedio de edad</w:t>
            </w:r>
            <w:r w:rsidR="003F3149">
              <w:rPr>
                <w:sz w:val="20"/>
                <w:lang w:val="es-ES_tradnl"/>
              </w:rPr>
              <w:t>:</w:t>
            </w:r>
            <w:r w:rsidRPr="000720E9">
              <w:rPr>
                <w:sz w:val="20"/>
                <w:lang w:val="es-ES_tradnl"/>
              </w:rPr>
              <w:t xml:space="preserve"> </w:t>
            </w:r>
            <w:r w:rsidR="00F9345D" w:rsidRPr="000720E9">
              <w:rPr>
                <w:sz w:val="20"/>
                <w:lang w:val="es-ES_tradnl"/>
              </w:rPr>
              <w:t>Director</w:t>
            </w:r>
            <w:r w:rsidRPr="000720E9">
              <w:rPr>
                <w:sz w:val="20"/>
                <w:lang w:val="es-ES_tradnl"/>
              </w:rPr>
              <w:t>e</w:t>
            </w:r>
            <w:r w:rsidR="00F9345D" w:rsidRPr="000720E9">
              <w:rPr>
                <w:sz w:val="20"/>
                <w:lang w:val="es-ES_tradnl"/>
              </w:rPr>
              <w:t>s</w:t>
            </w:r>
          </w:p>
        </w:tc>
        <w:tc>
          <w:tcPr>
            <w:tcW w:w="0" w:type="auto"/>
            <w:tcBorders>
              <w:top w:val="single" w:sz="4" w:space="0" w:color="auto"/>
              <w:left w:val="nil"/>
              <w:bottom w:val="nil"/>
              <w:right w:val="nil"/>
            </w:tcBorders>
            <w:shd w:val="clear" w:color="auto" w:fill="auto"/>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single" w:sz="4" w:space="0" w:color="auto"/>
              <w:left w:val="nil"/>
              <w:bottom w:val="nil"/>
              <w:right w:val="nil"/>
            </w:tcBorders>
            <w:shd w:val="clear" w:color="auto" w:fill="auto"/>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single" w:sz="4" w:space="0" w:color="auto"/>
              <w:left w:val="nil"/>
              <w:bottom w:val="nil"/>
              <w:right w:val="nil"/>
            </w:tcBorders>
            <w:shd w:val="clear" w:color="auto" w:fill="auto"/>
            <w:noWrap/>
            <w:vAlign w:val="bottom"/>
          </w:tcPr>
          <w:p w:rsidR="00F9345D" w:rsidRPr="000720E9" w:rsidRDefault="00111D04" w:rsidP="00F9345D">
            <w:pPr>
              <w:jc w:val="center"/>
              <w:rPr>
                <w:sz w:val="20"/>
                <w:lang w:val="es-ES_tradnl"/>
              </w:rPr>
            </w:pPr>
            <w:r>
              <w:rPr>
                <w:sz w:val="20"/>
                <w:lang w:val="es-ES_tradnl"/>
              </w:rPr>
              <w:t>53,</w:t>
            </w:r>
            <w:r w:rsidR="00F9345D" w:rsidRPr="000720E9">
              <w:rPr>
                <w:sz w:val="20"/>
                <w:lang w:val="es-ES_tradnl"/>
              </w:rPr>
              <w:t>4</w:t>
            </w:r>
          </w:p>
        </w:tc>
      </w:tr>
      <w:tr w:rsidR="001941CF" w:rsidRPr="000720E9" w:rsidTr="00F9345D">
        <w:trPr>
          <w:trHeight w:val="255"/>
          <w:jc w:val="center"/>
        </w:trPr>
        <w:tc>
          <w:tcPr>
            <w:tcW w:w="0" w:type="auto"/>
            <w:gridSpan w:val="4"/>
            <w:tcBorders>
              <w:top w:val="single" w:sz="4" w:space="0" w:color="auto"/>
              <w:left w:val="nil"/>
              <w:bottom w:val="single" w:sz="4" w:space="0" w:color="auto"/>
              <w:right w:val="nil"/>
            </w:tcBorders>
            <w:shd w:val="clear" w:color="auto" w:fill="auto"/>
            <w:noWrap/>
            <w:vAlign w:val="bottom"/>
          </w:tcPr>
          <w:p w:rsidR="00F9345D" w:rsidRPr="000720E9" w:rsidRDefault="001941CF" w:rsidP="001941CF">
            <w:pPr>
              <w:rPr>
                <w:sz w:val="20"/>
                <w:lang w:val="es-ES_tradnl"/>
              </w:rPr>
            </w:pPr>
            <w:r w:rsidRPr="000720E9">
              <w:rPr>
                <w:sz w:val="20"/>
                <w:lang w:val="es-ES_tradnl"/>
              </w:rPr>
              <w:t>Promedio de edad</w:t>
            </w:r>
            <w:r w:rsidR="003F3149">
              <w:rPr>
                <w:sz w:val="20"/>
                <w:lang w:val="es-ES_tradnl"/>
              </w:rPr>
              <w:t>:</w:t>
            </w:r>
            <w:r w:rsidR="00E3082F">
              <w:rPr>
                <w:sz w:val="20"/>
                <w:lang w:val="es-ES_tradnl"/>
              </w:rPr>
              <w:t xml:space="preserve"> Profesional</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111D04" w:rsidP="00F9345D">
            <w:pPr>
              <w:jc w:val="center"/>
              <w:rPr>
                <w:sz w:val="20"/>
                <w:lang w:val="es-ES_tradnl"/>
              </w:rPr>
            </w:pPr>
            <w:r>
              <w:rPr>
                <w:sz w:val="20"/>
                <w:lang w:val="es-ES_tradnl"/>
              </w:rPr>
              <w:t>46,</w:t>
            </w:r>
            <w:r w:rsidR="00F9345D" w:rsidRPr="000720E9">
              <w:rPr>
                <w:sz w:val="20"/>
                <w:lang w:val="es-ES_tradnl"/>
              </w:rPr>
              <w:t>8</w:t>
            </w:r>
          </w:p>
        </w:tc>
      </w:tr>
      <w:tr w:rsidR="001941CF" w:rsidRPr="000720E9" w:rsidTr="00F9345D">
        <w:trPr>
          <w:trHeight w:val="255"/>
          <w:jc w:val="center"/>
        </w:trPr>
        <w:tc>
          <w:tcPr>
            <w:tcW w:w="0" w:type="auto"/>
            <w:gridSpan w:val="4"/>
            <w:tcBorders>
              <w:top w:val="nil"/>
              <w:left w:val="nil"/>
              <w:bottom w:val="single" w:sz="4" w:space="0" w:color="auto"/>
              <w:right w:val="nil"/>
            </w:tcBorders>
            <w:shd w:val="clear" w:color="auto" w:fill="auto"/>
            <w:noWrap/>
            <w:vAlign w:val="bottom"/>
          </w:tcPr>
          <w:p w:rsidR="00F9345D" w:rsidRPr="000720E9" w:rsidRDefault="004969AD" w:rsidP="004969AD">
            <w:pPr>
              <w:rPr>
                <w:sz w:val="20"/>
                <w:lang w:val="es-ES_tradnl"/>
              </w:rPr>
            </w:pPr>
            <w:r w:rsidRPr="000720E9">
              <w:rPr>
                <w:sz w:val="20"/>
                <w:lang w:val="es-ES_tradnl"/>
              </w:rPr>
              <w:t>Promedio de edad</w:t>
            </w:r>
            <w:r w:rsidR="003F3149">
              <w:rPr>
                <w:sz w:val="20"/>
                <w:lang w:val="es-ES_tradnl"/>
              </w:rPr>
              <w:t>: Servicios g</w:t>
            </w:r>
            <w:r w:rsidRPr="000720E9">
              <w:rPr>
                <w:sz w:val="20"/>
                <w:lang w:val="es-ES_tradnl"/>
              </w:rPr>
              <w:t>enerales</w:t>
            </w:r>
          </w:p>
        </w:tc>
        <w:tc>
          <w:tcPr>
            <w:tcW w:w="0" w:type="auto"/>
            <w:tcBorders>
              <w:top w:val="nil"/>
              <w:left w:val="nil"/>
              <w:bottom w:val="single" w:sz="4" w:space="0" w:color="auto"/>
              <w:right w:val="nil"/>
            </w:tcBorders>
            <w:shd w:val="clear" w:color="auto" w:fill="auto"/>
            <w:noWrap/>
            <w:vAlign w:val="bottom"/>
          </w:tcPr>
          <w:p w:rsidR="00F9345D" w:rsidRPr="000720E9" w:rsidRDefault="00F9345D" w:rsidP="00F9345D">
            <w:pPr>
              <w:rPr>
                <w:sz w:val="20"/>
                <w:lang w:val="es-ES_tradnl"/>
              </w:rPr>
            </w:pPr>
            <w:r w:rsidRPr="000720E9">
              <w:rPr>
                <w:sz w:val="20"/>
                <w:lang w:val="es-ES_tradnl"/>
              </w:rPr>
              <w:t> </w:t>
            </w:r>
          </w:p>
        </w:tc>
        <w:tc>
          <w:tcPr>
            <w:tcW w:w="0" w:type="auto"/>
            <w:tcBorders>
              <w:top w:val="nil"/>
              <w:left w:val="nil"/>
              <w:bottom w:val="single" w:sz="4" w:space="0" w:color="auto"/>
              <w:right w:val="nil"/>
            </w:tcBorders>
            <w:shd w:val="clear" w:color="auto" w:fill="auto"/>
            <w:noWrap/>
            <w:vAlign w:val="bottom"/>
          </w:tcPr>
          <w:p w:rsidR="00F9345D" w:rsidRPr="000720E9" w:rsidRDefault="00111D04" w:rsidP="00F9345D">
            <w:pPr>
              <w:jc w:val="center"/>
              <w:rPr>
                <w:sz w:val="20"/>
                <w:lang w:val="es-ES_tradnl"/>
              </w:rPr>
            </w:pPr>
            <w:r>
              <w:rPr>
                <w:sz w:val="20"/>
                <w:lang w:val="es-ES_tradnl"/>
              </w:rPr>
              <w:t>46,</w:t>
            </w:r>
            <w:r w:rsidR="00F9345D" w:rsidRPr="000720E9">
              <w:rPr>
                <w:sz w:val="20"/>
                <w:lang w:val="es-ES_tradnl"/>
              </w:rPr>
              <w:t>9</w:t>
            </w:r>
          </w:p>
        </w:tc>
      </w:tr>
    </w:tbl>
    <w:p w:rsidR="00F9345D" w:rsidRPr="000720E9" w:rsidRDefault="00F9345D" w:rsidP="00F9345D">
      <w:pPr>
        <w:rPr>
          <w:szCs w:val="22"/>
          <w:lang w:val="es-ES_tradnl"/>
        </w:rPr>
      </w:pPr>
    </w:p>
    <w:p w:rsidR="00F9345D" w:rsidRPr="000720E9" w:rsidRDefault="00F9345D" w:rsidP="00F9345D">
      <w:pPr>
        <w:rPr>
          <w:szCs w:val="22"/>
          <w:lang w:val="es-ES_tradnl"/>
        </w:rPr>
      </w:pPr>
    </w:p>
    <w:tbl>
      <w:tblPr>
        <w:tblW w:w="7600" w:type="dxa"/>
        <w:jc w:val="center"/>
        <w:tblCellMar>
          <w:left w:w="0" w:type="dxa"/>
          <w:right w:w="0" w:type="dxa"/>
        </w:tblCellMar>
        <w:tblLook w:val="0000" w:firstRow="0" w:lastRow="0" w:firstColumn="0" w:lastColumn="0" w:noHBand="0" w:noVBand="0"/>
      </w:tblPr>
      <w:tblGrid>
        <w:gridCol w:w="1407"/>
        <w:gridCol w:w="1406"/>
        <w:gridCol w:w="1347"/>
        <w:gridCol w:w="572"/>
        <w:gridCol w:w="572"/>
        <w:gridCol w:w="572"/>
        <w:gridCol w:w="572"/>
        <w:gridCol w:w="572"/>
        <w:gridCol w:w="572"/>
        <w:gridCol w:w="8"/>
      </w:tblGrid>
      <w:tr w:rsidR="00F9345D" w:rsidRPr="000720E9" w:rsidTr="00F9345D">
        <w:trPr>
          <w:trHeight w:val="255"/>
          <w:jc w:val="center"/>
        </w:trPr>
        <w:tc>
          <w:tcPr>
            <w:tcW w:w="7600" w:type="dxa"/>
            <w:gridSpan w:val="10"/>
            <w:vMerge w:val="restart"/>
            <w:tcBorders>
              <w:top w:val="nil"/>
              <w:left w:val="nil"/>
              <w:bottom w:val="nil"/>
              <w:right w:val="nil"/>
            </w:tcBorders>
            <w:shd w:val="clear" w:color="auto" w:fill="C0C0C0"/>
            <w:vAlign w:val="center"/>
          </w:tcPr>
          <w:p w:rsidR="00F9345D" w:rsidRPr="000720E9" w:rsidRDefault="004969AD" w:rsidP="004969AD">
            <w:pPr>
              <w:jc w:val="center"/>
              <w:rPr>
                <w:b/>
                <w:bCs/>
                <w:sz w:val="20"/>
                <w:lang w:val="es-ES_tradnl"/>
              </w:rPr>
            </w:pPr>
            <w:r w:rsidRPr="000720E9">
              <w:rPr>
                <w:b/>
                <w:bCs/>
                <w:sz w:val="20"/>
                <w:lang w:val="es-ES_tradnl"/>
              </w:rPr>
              <w:t>Cuadro</w:t>
            </w:r>
            <w:r w:rsidR="00F9345D" w:rsidRPr="000720E9">
              <w:rPr>
                <w:b/>
                <w:bCs/>
                <w:sz w:val="20"/>
                <w:lang w:val="es-ES_tradnl"/>
              </w:rPr>
              <w:t xml:space="preserve"> 16:  </w:t>
            </w:r>
            <w:r w:rsidRPr="000720E9">
              <w:rPr>
                <w:b/>
                <w:bCs/>
                <w:sz w:val="20"/>
                <w:lang w:val="es-ES_tradnl"/>
              </w:rPr>
              <w:t xml:space="preserve">Jubilaciones </w:t>
            </w:r>
            <w:r w:rsidR="00F9345D" w:rsidRPr="000720E9">
              <w:rPr>
                <w:b/>
                <w:bCs/>
                <w:sz w:val="20"/>
                <w:lang w:val="es-ES_tradnl"/>
              </w:rPr>
              <w:t>2013</w:t>
            </w:r>
            <w:r w:rsidR="00F9345D" w:rsidRPr="000720E9">
              <w:rPr>
                <w:b/>
                <w:bCs/>
                <w:sz w:val="20"/>
                <w:vertAlign w:val="superscript"/>
                <w:lang w:val="es-ES_tradnl"/>
              </w:rPr>
              <w:t>9</w:t>
            </w:r>
            <w:r w:rsidRPr="000720E9">
              <w:rPr>
                <w:b/>
                <w:bCs/>
                <w:sz w:val="20"/>
                <w:vertAlign w:val="superscript"/>
                <w:lang w:val="es-ES_tradnl"/>
              </w:rPr>
              <w:t xml:space="preserve"> </w:t>
            </w:r>
            <w:r w:rsidRPr="000720E9">
              <w:rPr>
                <w:b/>
                <w:bCs/>
                <w:sz w:val="20"/>
                <w:lang w:val="es-ES_tradnl"/>
              </w:rPr>
              <w:t xml:space="preserve">- </w:t>
            </w:r>
            <w:r w:rsidR="00F9345D" w:rsidRPr="000720E9">
              <w:rPr>
                <w:b/>
                <w:bCs/>
                <w:sz w:val="20"/>
                <w:lang w:val="es-ES_tradnl"/>
              </w:rPr>
              <w:t>2018</w:t>
            </w:r>
          </w:p>
        </w:tc>
      </w:tr>
      <w:tr w:rsidR="00F9345D" w:rsidRPr="000720E9" w:rsidTr="00F9345D">
        <w:trPr>
          <w:trHeight w:val="255"/>
          <w:jc w:val="center"/>
        </w:trPr>
        <w:tc>
          <w:tcPr>
            <w:tcW w:w="0" w:type="auto"/>
            <w:gridSpan w:val="10"/>
            <w:vMerge/>
            <w:tcBorders>
              <w:top w:val="nil"/>
              <w:left w:val="nil"/>
              <w:bottom w:val="nil"/>
              <w:right w:val="nil"/>
            </w:tcBorders>
            <w:vAlign w:val="center"/>
          </w:tcPr>
          <w:p w:rsidR="00F9345D" w:rsidRPr="000720E9" w:rsidRDefault="00F9345D" w:rsidP="00F9345D">
            <w:pPr>
              <w:rPr>
                <w:b/>
                <w:bCs/>
                <w:sz w:val="20"/>
                <w:lang w:val="es-ES_tradnl"/>
              </w:rPr>
            </w:pPr>
          </w:p>
        </w:tc>
      </w:tr>
      <w:tr w:rsidR="004969AD" w:rsidRPr="000720E9" w:rsidTr="00F9345D">
        <w:trPr>
          <w:trHeight w:val="255"/>
          <w:jc w:val="center"/>
        </w:trPr>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r>
      <w:tr w:rsidR="004969AD" w:rsidRPr="000720E9" w:rsidTr="00F9345D">
        <w:trPr>
          <w:trHeight w:val="255"/>
          <w:jc w:val="center"/>
        </w:trPr>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b/>
                <w:bCs/>
                <w:sz w:val="20"/>
                <w:lang w:val="es-ES_tradnl"/>
              </w:rPr>
            </w:pPr>
            <w:r w:rsidRPr="000720E9">
              <w:rPr>
                <w:b/>
                <w:bCs/>
                <w:sz w:val="20"/>
                <w:lang w:val="es-ES_tradnl"/>
              </w:rPr>
              <w:t>2013</w:t>
            </w: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b/>
                <w:bCs/>
                <w:sz w:val="20"/>
                <w:lang w:val="es-ES_tradnl"/>
              </w:rPr>
            </w:pPr>
            <w:r w:rsidRPr="000720E9">
              <w:rPr>
                <w:b/>
                <w:bCs/>
                <w:sz w:val="20"/>
                <w:lang w:val="es-ES_tradnl"/>
              </w:rPr>
              <w:t>2014</w:t>
            </w: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b/>
                <w:bCs/>
                <w:sz w:val="20"/>
                <w:lang w:val="es-ES_tradnl"/>
              </w:rPr>
            </w:pPr>
            <w:r w:rsidRPr="000720E9">
              <w:rPr>
                <w:b/>
                <w:bCs/>
                <w:sz w:val="20"/>
                <w:lang w:val="es-ES_tradnl"/>
              </w:rPr>
              <w:t>2015</w:t>
            </w: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b/>
                <w:bCs/>
                <w:sz w:val="20"/>
                <w:lang w:val="es-ES_tradnl"/>
              </w:rPr>
            </w:pPr>
            <w:r w:rsidRPr="000720E9">
              <w:rPr>
                <w:b/>
                <w:bCs/>
                <w:sz w:val="20"/>
                <w:lang w:val="es-ES_tradnl"/>
              </w:rPr>
              <w:t>2016</w:t>
            </w: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b/>
                <w:bCs/>
                <w:sz w:val="20"/>
                <w:lang w:val="es-ES_tradnl"/>
              </w:rPr>
            </w:pPr>
            <w:r w:rsidRPr="000720E9">
              <w:rPr>
                <w:b/>
                <w:bCs/>
                <w:sz w:val="20"/>
                <w:lang w:val="es-ES_tradnl"/>
              </w:rPr>
              <w:t>2017</w:t>
            </w:r>
          </w:p>
        </w:tc>
        <w:tc>
          <w:tcPr>
            <w:tcW w:w="0" w:type="auto"/>
            <w:tcBorders>
              <w:top w:val="nil"/>
              <w:left w:val="nil"/>
              <w:bottom w:val="nil"/>
              <w:right w:val="nil"/>
            </w:tcBorders>
            <w:shd w:val="clear" w:color="auto" w:fill="auto"/>
            <w:noWrap/>
            <w:vAlign w:val="bottom"/>
          </w:tcPr>
          <w:p w:rsidR="00F9345D" w:rsidRPr="000720E9" w:rsidRDefault="00F9345D" w:rsidP="00F9345D">
            <w:pPr>
              <w:jc w:val="center"/>
              <w:rPr>
                <w:b/>
                <w:bCs/>
                <w:sz w:val="20"/>
                <w:lang w:val="es-ES_tradnl"/>
              </w:rPr>
            </w:pPr>
            <w:r w:rsidRPr="000720E9">
              <w:rPr>
                <w:b/>
                <w:bCs/>
                <w:sz w:val="20"/>
                <w:lang w:val="es-ES_tradnl"/>
              </w:rPr>
              <w:t>2018</w:t>
            </w: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r>
      <w:tr w:rsidR="004969AD" w:rsidRPr="000720E9" w:rsidTr="00F9345D">
        <w:trPr>
          <w:trHeight w:val="255"/>
          <w:jc w:val="center"/>
        </w:trPr>
        <w:tc>
          <w:tcPr>
            <w:tcW w:w="0" w:type="auto"/>
            <w:gridSpan w:val="3"/>
            <w:tcBorders>
              <w:top w:val="nil"/>
              <w:left w:val="nil"/>
              <w:bottom w:val="nil"/>
              <w:right w:val="nil"/>
            </w:tcBorders>
            <w:shd w:val="clear" w:color="auto" w:fill="auto"/>
            <w:noWrap/>
            <w:vAlign w:val="bottom"/>
          </w:tcPr>
          <w:p w:rsidR="00F9345D" w:rsidRPr="000720E9" w:rsidRDefault="00F9345D" w:rsidP="004969AD">
            <w:pPr>
              <w:rPr>
                <w:sz w:val="20"/>
                <w:lang w:val="es-ES_tradnl"/>
              </w:rPr>
            </w:pPr>
            <w:r w:rsidRPr="000720E9">
              <w:rPr>
                <w:sz w:val="20"/>
                <w:lang w:val="es-ES_tradnl"/>
              </w:rPr>
              <w:t>N</w:t>
            </w:r>
            <w:r w:rsidR="004969AD" w:rsidRPr="000720E9">
              <w:rPr>
                <w:sz w:val="20"/>
                <w:lang w:val="es-ES_tradnl"/>
              </w:rPr>
              <w:t>úmero de empleados próximos a la jubilación</w:t>
            </w:r>
            <w:r w:rsidRPr="000720E9">
              <w:rPr>
                <w:sz w:val="20"/>
                <w:lang w:val="es-ES_tradnl"/>
              </w:rPr>
              <w:t xml:space="preserve"> </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jc w:val="center"/>
              <w:rPr>
                <w:sz w:val="20"/>
                <w:lang w:val="es-ES_tradnl"/>
              </w:rPr>
            </w:pPr>
            <w:r w:rsidRPr="000720E9">
              <w:rPr>
                <w:sz w:val="20"/>
                <w:lang w:val="es-ES_tradnl"/>
              </w:rPr>
              <w:t>11</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jc w:val="center"/>
              <w:rPr>
                <w:sz w:val="20"/>
                <w:lang w:val="es-ES_tradnl"/>
              </w:rPr>
            </w:pPr>
            <w:r w:rsidRPr="000720E9">
              <w:rPr>
                <w:sz w:val="20"/>
                <w:lang w:val="es-ES_tradnl"/>
              </w:rPr>
              <w:t>20</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jc w:val="center"/>
              <w:rPr>
                <w:sz w:val="20"/>
                <w:lang w:val="es-ES_tradnl"/>
              </w:rPr>
            </w:pPr>
            <w:r w:rsidRPr="000720E9">
              <w:rPr>
                <w:sz w:val="20"/>
                <w:lang w:val="es-ES_tradnl"/>
              </w:rPr>
              <w:t>25</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jc w:val="center"/>
              <w:rPr>
                <w:sz w:val="20"/>
                <w:lang w:val="es-ES_tradnl"/>
              </w:rPr>
            </w:pPr>
            <w:r w:rsidRPr="000720E9">
              <w:rPr>
                <w:sz w:val="20"/>
                <w:lang w:val="es-ES_tradnl"/>
              </w:rPr>
              <w:t>21</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jc w:val="center"/>
              <w:rPr>
                <w:sz w:val="20"/>
                <w:lang w:val="es-ES_tradnl"/>
              </w:rPr>
            </w:pPr>
            <w:r w:rsidRPr="000720E9">
              <w:rPr>
                <w:sz w:val="20"/>
                <w:lang w:val="es-ES_tradnl"/>
              </w:rPr>
              <w:t>24</w:t>
            </w:r>
          </w:p>
        </w:tc>
        <w:tc>
          <w:tcPr>
            <w:tcW w:w="0" w:type="auto"/>
            <w:tcBorders>
              <w:top w:val="single" w:sz="4" w:space="0" w:color="auto"/>
              <w:left w:val="nil"/>
              <w:bottom w:val="single" w:sz="4" w:space="0" w:color="auto"/>
              <w:right w:val="nil"/>
            </w:tcBorders>
            <w:shd w:val="clear" w:color="auto" w:fill="auto"/>
            <w:noWrap/>
            <w:vAlign w:val="bottom"/>
          </w:tcPr>
          <w:p w:rsidR="00F9345D" w:rsidRPr="000720E9" w:rsidRDefault="00F9345D" w:rsidP="00F9345D">
            <w:pPr>
              <w:jc w:val="center"/>
              <w:rPr>
                <w:sz w:val="20"/>
                <w:lang w:val="es-ES_tradnl"/>
              </w:rPr>
            </w:pPr>
            <w:r w:rsidRPr="000720E9">
              <w:rPr>
                <w:sz w:val="20"/>
                <w:lang w:val="es-ES_tradnl"/>
              </w:rPr>
              <w:t>30</w:t>
            </w:r>
          </w:p>
        </w:tc>
        <w:tc>
          <w:tcPr>
            <w:tcW w:w="0" w:type="auto"/>
            <w:tcBorders>
              <w:top w:val="nil"/>
              <w:left w:val="nil"/>
              <w:bottom w:val="nil"/>
              <w:right w:val="nil"/>
            </w:tcBorders>
            <w:shd w:val="clear" w:color="auto" w:fill="auto"/>
            <w:noWrap/>
            <w:vAlign w:val="bottom"/>
          </w:tcPr>
          <w:p w:rsidR="00F9345D" w:rsidRPr="000720E9" w:rsidRDefault="00F9345D" w:rsidP="00F9345D">
            <w:pPr>
              <w:rPr>
                <w:sz w:val="20"/>
                <w:lang w:val="es-ES_tradnl"/>
              </w:rPr>
            </w:pPr>
          </w:p>
        </w:tc>
      </w:tr>
    </w:tbl>
    <w:p w:rsidR="00F9345D" w:rsidRPr="000720E9" w:rsidRDefault="00F9345D" w:rsidP="00F9345D">
      <w:pPr>
        <w:rPr>
          <w:b/>
          <w:szCs w:val="22"/>
          <w:lang w:val="es-ES_tradnl"/>
        </w:rPr>
      </w:pPr>
      <w:r w:rsidRPr="000720E9">
        <w:rPr>
          <w:szCs w:val="22"/>
          <w:lang w:val="es-ES_tradnl"/>
        </w:rPr>
        <w:t xml:space="preserve"> </w:t>
      </w:r>
      <w:r w:rsidRPr="000720E9">
        <w:rPr>
          <w:szCs w:val="22"/>
          <w:lang w:val="es-ES_tradnl"/>
        </w:rPr>
        <w:br w:type="page"/>
      </w:r>
      <w:r w:rsidR="004969AD" w:rsidRPr="000720E9">
        <w:rPr>
          <w:b/>
          <w:szCs w:val="22"/>
          <w:lang w:val="es-ES_tradnl"/>
        </w:rPr>
        <w:lastRenderedPageBreak/>
        <w:t>CONTRATACI</w:t>
      </w:r>
      <w:r w:rsidR="00B35616" w:rsidRPr="000720E9">
        <w:rPr>
          <w:b/>
          <w:szCs w:val="22"/>
          <w:lang w:val="es-ES_tradnl"/>
        </w:rPr>
        <w:t>Ó</w:t>
      </w:r>
      <w:r w:rsidR="004969AD" w:rsidRPr="000720E9">
        <w:rPr>
          <w:b/>
          <w:szCs w:val="22"/>
          <w:lang w:val="es-ES_tradnl"/>
        </w:rPr>
        <w:t>N</w:t>
      </w:r>
      <w:r w:rsidR="00753447" w:rsidRPr="000720E9">
        <w:rPr>
          <w:b/>
          <w:szCs w:val="22"/>
          <w:lang w:val="es-ES_tradnl"/>
        </w:rPr>
        <w:t xml:space="preserve"> DE PERSONAL </w:t>
      </w:r>
    </w:p>
    <w:p w:rsidR="00F9345D" w:rsidRPr="000720E9" w:rsidRDefault="00F9345D" w:rsidP="00F9345D">
      <w:pPr>
        <w:rPr>
          <w:szCs w:val="22"/>
          <w:lang w:val="es-ES_tradnl"/>
        </w:rPr>
      </w:pPr>
    </w:p>
    <w:tbl>
      <w:tblPr>
        <w:tblW w:w="8699" w:type="dxa"/>
        <w:jc w:val="center"/>
        <w:tblCellMar>
          <w:left w:w="0" w:type="dxa"/>
          <w:right w:w="0" w:type="dxa"/>
        </w:tblCellMar>
        <w:tblLook w:val="04A0" w:firstRow="1" w:lastRow="0" w:firstColumn="1" w:lastColumn="0" w:noHBand="0" w:noVBand="1"/>
      </w:tblPr>
      <w:tblGrid>
        <w:gridCol w:w="8651"/>
        <w:gridCol w:w="6"/>
        <w:gridCol w:w="6"/>
        <w:gridCol w:w="6"/>
        <w:gridCol w:w="6"/>
        <w:gridCol w:w="6"/>
        <w:gridCol w:w="6"/>
        <w:gridCol w:w="6"/>
        <w:gridCol w:w="6"/>
      </w:tblGrid>
      <w:tr w:rsidR="00F9345D" w:rsidRPr="000720E9" w:rsidTr="005D60BD">
        <w:trPr>
          <w:trHeight w:val="255"/>
          <w:jc w:val="center"/>
        </w:trPr>
        <w:tc>
          <w:tcPr>
            <w:tcW w:w="8699" w:type="dxa"/>
            <w:gridSpan w:val="9"/>
            <w:vMerge w:val="restart"/>
            <w:tcBorders>
              <w:top w:val="nil"/>
              <w:left w:val="nil"/>
              <w:bottom w:val="nil"/>
              <w:right w:val="nil"/>
            </w:tcBorders>
            <w:shd w:val="clear" w:color="000000" w:fill="C0C0C0"/>
            <w:vAlign w:val="center"/>
            <w:hideMark/>
          </w:tcPr>
          <w:p w:rsidR="00F9345D" w:rsidRPr="000720E9" w:rsidRDefault="004969AD" w:rsidP="004969AD">
            <w:pPr>
              <w:jc w:val="center"/>
              <w:rPr>
                <w:b/>
                <w:bCs/>
                <w:sz w:val="20"/>
                <w:lang w:val="es-ES_tradnl"/>
              </w:rPr>
            </w:pPr>
            <w:r w:rsidRPr="000720E9">
              <w:rPr>
                <w:b/>
                <w:bCs/>
                <w:sz w:val="20"/>
                <w:lang w:val="es-ES_tradnl"/>
              </w:rPr>
              <w:t>Cuadro</w:t>
            </w:r>
            <w:r w:rsidR="00F9345D" w:rsidRPr="000720E9">
              <w:rPr>
                <w:b/>
                <w:bCs/>
                <w:sz w:val="20"/>
                <w:lang w:val="es-ES_tradnl"/>
              </w:rPr>
              <w:t xml:space="preserve"> 17:  </w:t>
            </w:r>
            <w:r w:rsidRPr="000720E9">
              <w:rPr>
                <w:b/>
                <w:bCs/>
                <w:sz w:val="20"/>
                <w:lang w:val="es-ES_tradnl"/>
              </w:rPr>
              <w:t>Anuncios de vacante</w:t>
            </w:r>
            <w:r w:rsidR="00407D3F" w:rsidRPr="000720E9">
              <w:rPr>
                <w:b/>
                <w:bCs/>
                <w:sz w:val="20"/>
                <w:lang w:val="es-ES_tradnl"/>
              </w:rPr>
              <w:t>s</w:t>
            </w:r>
            <w:r w:rsidRPr="000720E9">
              <w:rPr>
                <w:b/>
                <w:bCs/>
                <w:sz w:val="20"/>
                <w:lang w:val="es-ES_tradnl"/>
              </w:rPr>
              <w:t xml:space="preserve"> por grados en</w:t>
            </w:r>
            <w:r w:rsidR="00F9345D" w:rsidRPr="000720E9">
              <w:rPr>
                <w:b/>
                <w:bCs/>
                <w:sz w:val="20"/>
                <w:lang w:val="es-ES_tradnl"/>
              </w:rPr>
              <w:t xml:space="preserve"> 2012* </w:t>
            </w:r>
          </w:p>
        </w:tc>
      </w:tr>
      <w:tr w:rsidR="00F9345D" w:rsidRPr="000720E9" w:rsidTr="005D60BD">
        <w:trPr>
          <w:trHeight w:val="255"/>
          <w:jc w:val="center"/>
        </w:trPr>
        <w:tc>
          <w:tcPr>
            <w:tcW w:w="0" w:type="auto"/>
            <w:gridSpan w:val="9"/>
            <w:vMerge/>
            <w:tcBorders>
              <w:top w:val="nil"/>
              <w:left w:val="nil"/>
              <w:bottom w:val="nil"/>
              <w:right w:val="nil"/>
            </w:tcBorders>
            <w:vAlign w:val="center"/>
            <w:hideMark/>
          </w:tcPr>
          <w:p w:rsidR="00F9345D" w:rsidRPr="000720E9" w:rsidRDefault="00F9345D" w:rsidP="00F9345D">
            <w:pPr>
              <w:rPr>
                <w:b/>
                <w:bCs/>
                <w:sz w:val="20"/>
                <w:lang w:val="es-ES_tradnl"/>
              </w:rPr>
            </w:pPr>
          </w:p>
        </w:tc>
      </w:tr>
      <w:tr w:rsidR="00F9345D" w:rsidRPr="000720E9" w:rsidTr="005D60BD">
        <w:trPr>
          <w:trHeight w:val="300"/>
          <w:jc w:val="center"/>
        </w:trPr>
        <w:tc>
          <w:tcPr>
            <w:tcW w:w="0" w:type="auto"/>
            <w:tcBorders>
              <w:top w:val="nil"/>
              <w:left w:val="nil"/>
              <w:bottom w:val="nil"/>
              <w:right w:val="nil"/>
            </w:tcBorders>
            <w:shd w:val="clear" w:color="auto" w:fill="auto"/>
            <w:noWrap/>
            <w:vAlign w:val="bottom"/>
            <w:hideMark/>
          </w:tcPr>
          <w:p w:rsidR="00784D1F" w:rsidRPr="000720E9" w:rsidRDefault="00784D1F" w:rsidP="00F9345D">
            <w:pPr>
              <w:rPr>
                <w:spacing w:val="14"/>
                <w:sz w:val="20"/>
                <w:lang w:val="es-ES_tradnl" w:eastAsia="ja-JP"/>
              </w:rPr>
            </w:pPr>
          </w:p>
          <w:p w:rsidR="00784D1F" w:rsidRPr="000720E9" w:rsidRDefault="00784D1F" w:rsidP="00F9345D">
            <w:pPr>
              <w:rPr>
                <w:spacing w:val="14"/>
                <w:sz w:val="20"/>
                <w:lang w:val="es-ES_tradnl" w:eastAsia="ja-JP"/>
              </w:rPr>
            </w:pPr>
            <w:r w:rsidRPr="000720E9">
              <w:rPr>
                <w:noProof/>
                <w:spacing w:val="14"/>
                <w:sz w:val="20"/>
                <w:lang w:val="en-US" w:eastAsia="en-US"/>
              </w:rPr>
              <w:drawing>
                <wp:inline distT="0" distB="0" distL="0" distR="0" wp14:anchorId="47C69E07" wp14:editId="29A953E0">
                  <wp:extent cx="5493385" cy="2645410"/>
                  <wp:effectExtent l="0" t="0" r="0" b="254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3385" cy="2645410"/>
                          </a:xfrm>
                          <a:prstGeom prst="rect">
                            <a:avLst/>
                          </a:prstGeom>
                          <a:noFill/>
                          <a:ln>
                            <a:noFill/>
                          </a:ln>
                        </pic:spPr>
                      </pic:pic>
                    </a:graphicData>
                  </a:graphic>
                </wp:inline>
              </w:drawing>
            </w:r>
          </w:p>
          <w:p w:rsidR="00F9345D" w:rsidRPr="000720E9" w:rsidRDefault="00F9345D" w:rsidP="00F9345D">
            <w:pPr>
              <w:rPr>
                <w:spacing w:val="14"/>
                <w:sz w:val="20"/>
                <w:lang w:val="es-ES_tradnl" w:eastAsia="ja-JP"/>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r>
      <w:tr w:rsidR="00F9345D" w:rsidRPr="000720E9" w:rsidTr="005D60BD">
        <w:trPr>
          <w:trHeight w:val="255"/>
          <w:jc w:val="center"/>
        </w:trPr>
        <w:tc>
          <w:tcPr>
            <w:tcW w:w="0" w:type="auto"/>
            <w:gridSpan w:val="6"/>
            <w:tcBorders>
              <w:top w:val="nil"/>
              <w:left w:val="nil"/>
              <w:bottom w:val="nil"/>
              <w:right w:val="nil"/>
            </w:tcBorders>
            <w:shd w:val="clear" w:color="auto" w:fill="auto"/>
            <w:noWrap/>
            <w:vAlign w:val="bottom"/>
            <w:hideMark/>
          </w:tcPr>
          <w:p w:rsidR="00F9345D" w:rsidRPr="000720E9" w:rsidRDefault="00F9345D" w:rsidP="00407D3F">
            <w:pPr>
              <w:rPr>
                <w:sz w:val="20"/>
                <w:lang w:val="es-ES_tradnl"/>
              </w:rPr>
            </w:pPr>
            <w:r w:rsidRPr="000720E9">
              <w:rPr>
                <w:sz w:val="20"/>
                <w:lang w:val="es-ES_tradnl"/>
              </w:rPr>
              <w:t xml:space="preserve">* </w:t>
            </w:r>
            <w:r w:rsidR="00407D3F" w:rsidRPr="000720E9">
              <w:rPr>
                <w:sz w:val="20"/>
                <w:lang w:val="es-ES_tradnl"/>
              </w:rPr>
              <w:t>Anuncios de vacantes a plazo fijo</w:t>
            </w:r>
            <w:r w:rsidRPr="000720E9">
              <w:rPr>
                <w:sz w:val="20"/>
                <w:lang w:val="es-ES_tradnl"/>
              </w:rPr>
              <w:t xml:space="preserve"> Total = 77</w:t>
            </w: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r>
    </w:tbl>
    <w:p w:rsidR="00F9345D" w:rsidRPr="000720E9" w:rsidRDefault="00F9345D" w:rsidP="00F9345D">
      <w:pPr>
        <w:rPr>
          <w:szCs w:val="22"/>
          <w:lang w:val="es-ES_tradnl"/>
        </w:rPr>
      </w:pPr>
    </w:p>
    <w:p w:rsidR="00F9345D" w:rsidRPr="000720E9" w:rsidRDefault="00F9345D" w:rsidP="00F9345D">
      <w:pPr>
        <w:rPr>
          <w:szCs w:val="22"/>
          <w:lang w:val="es-ES_tradnl"/>
        </w:rPr>
      </w:pPr>
    </w:p>
    <w:tbl>
      <w:tblPr>
        <w:tblW w:w="9355" w:type="dxa"/>
        <w:jc w:val="center"/>
        <w:tblCellMar>
          <w:left w:w="0" w:type="dxa"/>
          <w:right w:w="0" w:type="dxa"/>
        </w:tblCellMar>
        <w:tblLook w:val="04A0" w:firstRow="1" w:lastRow="0" w:firstColumn="1" w:lastColumn="0" w:noHBand="0" w:noVBand="1"/>
      </w:tblPr>
      <w:tblGrid>
        <w:gridCol w:w="9235"/>
        <w:gridCol w:w="20"/>
        <w:gridCol w:w="20"/>
        <w:gridCol w:w="20"/>
        <w:gridCol w:w="20"/>
        <w:gridCol w:w="20"/>
        <w:gridCol w:w="20"/>
      </w:tblGrid>
      <w:tr w:rsidR="00F9345D" w:rsidRPr="000720E9" w:rsidTr="005D60BD">
        <w:trPr>
          <w:trHeight w:val="255"/>
          <w:jc w:val="center"/>
        </w:trPr>
        <w:tc>
          <w:tcPr>
            <w:tcW w:w="9355" w:type="dxa"/>
            <w:gridSpan w:val="7"/>
            <w:vMerge w:val="restart"/>
            <w:tcBorders>
              <w:top w:val="nil"/>
              <w:left w:val="nil"/>
              <w:bottom w:val="nil"/>
              <w:right w:val="nil"/>
            </w:tcBorders>
            <w:shd w:val="clear" w:color="000000" w:fill="C0C0C0"/>
            <w:vAlign w:val="center"/>
            <w:hideMark/>
          </w:tcPr>
          <w:p w:rsidR="00F9345D" w:rsidRPr="000720E9" w:rsidRDefault="00407D3F" w:rsidP="00407D3F">
            <w:pPr>
              <w:jc w:val="center"/>
              <w:rPr>
                <w:b/>
                <w:bCs/>
                <w:sz w:val="20"/>
                <w:lang w:val="es-ES_tradnl"/>
              </w:rPr>
            </w:pPr>
            <w:r w:rsidRPr="000720E9">
              <w:rPr>
                <w:b/>
                <w:bCs/>
                <w:sz w:val="20"/>
                <w:lang w:val="es-ES_tradnl"/>
              </w:rPr>
              <w:t xml:space="preserve">Cuadro </w:t>
            </w:r>
            <w:r w:rsidR="00F9345D" w:rsidRPr="000720E9">
              <w:rPr>
                <w:b/>
                <w:bCs/>
                <w:sz w:val="20"/>
                <w:lang w:val="es-ES_tradnl"/>
              </w:rPr>
              <w:t xml:space="preserve">18:  </w:t>
            </w:r>
            <w:r w:rsidRPr="000720E9">
              <w:rPr>
                <w:b/>
                <w:bCs/>
                <w:sz w:val="20"/>
                <w:lang w:val="es-ES_tradnl"/>
              </w:rPr>
              <w:t>Candidaturas recibidas por categorías en</w:t>
            </w:r>
            <w:r w:rsidR="00F9345D" w:rsidRPr="000720E9">
              <w:rPr>
                <w:b/>
                <w:bCs/>
                <w:sz w:val="20"/>
                <w:lang w:val="es-ES_tradnl"/>
              </w:rPr>
              <w:t xml:space="preserve"> 2012* </w:t>
            </w:r>
          </w:p>
        </w:tc>
      </w:tr>
      <w:tr w:rsidR="00F9345D" w:rsidRPr="000720E9" w:rsidTr="005D60BD">
        <w:trPr>
          <w:trHeight w:val="255"/>
          <w:jc w:val="center"/>
        </w:trPr>
        <w:tc>
          <w:tcPr>
            <w:tcW w:w="0" w:type="auto"/>
            <w:gridSpan w:val="7"/>
            <w:vMerge/>
            <w:tcBorders>
              <w:top w:val="nil"/>
              <w:left w:val="nil"/>
              <w:bottom w:val="nil"/>
              <w:right w:val="nil"/>
            </w:tcBorders>
            <w:vAlign w:val="center"/>
            <w:hideMark/>
          </w:tcPr>
          <w:p w:rsidR="00F9345D" w:rsidRPr="000720E9" w:rsidRDefault="00F9345D" w:rsidP="00F9345D">
            <w:pPr>
              <w:rPr>
                <w:b/>
                <w:bCs/>
                <w:sz w:val="20"/>
                <w:lang w:val="es-ES_tradnl"/>
              </w:rPr>
            </w:pPr>
          </w:p>
        </w:tc>
      </w:tr>
      <w:tr w:rsidR="00111D04" w:rsidRPr="000720E9" w:rsidTr="005D60BD">
        <w:trPr>
          <w:trHeight w:val="255"/>
          <w:jc w:val="center"/>
        </w:trPr>
        <w:tc>
          <w:tcPr>
            <w:tcW w:w="0" w:type="auto"/>
            <w:gridSpan w:val="7"/>
            <w:tcBorders>
              <w:top w:val="nil"/>
              <w:left w:val="nil"/>
              <w:bottom w:val="nil"/>
              <w:right w:val="nil"/>
            </w:tcBorders>
            <w:vAlign w:val="center"/>
          </w:tcPr>
          <w:p w:rsidR="00111D04" w:rsidRDefault="00111D04" w:rsidP="00F9345D">
            <w:pPr>
              <w:rPr>
                <w:b/>
                <w:bCs/>
                <w:sz w:val="20"/>
                <w:lang w:val="es-ES_tradnl"/>
              </w:rPr>
            </w:pPr>
          </w:p>
          <w:p w:rsidR="00111D04" w:rsidRPr="000720E9" w:rsidRDefault="00CB4044" w:rsidP="00F9345D">
            <w:pPr>
              <w:rPr>
                <w:b/>
                <w:bCs/>
                <w:sz w:val="20"/>
                <w:lang w:val="es-ES_tradnl"/>
              </w:rPr>
            </w:pPr>
            <w:r>
              <w:rPr>
                <w:b/>
                <w:bCs/>
                <w:noProof/>
                <w:sz w:val="20"/>
                <w:lang w:val="en-US" w:eastAsia="en-US"/>
              </w:rPr>
              <w:drawing>
                <wp:inline distT="0" distB="0" distL="0" distR="0" wp14:anchorId="60039057" wp14:editId="03C53CE4">
                  <wp:extent cx="5938520" cy="2361565"/>
                  <wp:effectExtent l="0" t="0" r="5080" b="63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8520" cy="2361565"/>
                          </a:xfrm>
                          <a:prstGeom prst="rect">
                            <a:avLst/>
                          </a:prstGeom>
                          <a:noFill/>
                          <a:ln>
                            <a:noFill/>
                          </a:ln>
                        </pic:spPr>
                      </pic:pic>
                    </a:graphicData>
                  </a:graphic>
                </wp:inline>
              </w:drawing>
            </w:r>
          </w:p>
        </w:tc>
      </w:tr>
      <w:tr w:rsidR="005D60BD" w:rsidRPr="000720E9" w:rsidTr="005D60BD">
        <w:trPr>
          <w:trHeight w:val="255"/>
          <w:jc w:val="center"/>
        </w:trPr>
        <w:tc>
          <w:tcPr>
            <w:tcW w:w="0" w:type="auto"/>
            <w:gridSpan w:val="7"/>
            <w:tcBorders>
              <w:top w:val="nil"/>
              <w:left w:val="nil"/>
              <w:bottom w:val="nil"/>
              <w:right w:val="nil"/>
            </w:tcBorders>
            <w:vAlign w:val="center"/>
          </w:tcPr>
          <w:p w:rsidR="005D60BD" w:rsidRPr="000720E9" w:rsidRDefault="005D60BD" w:rsidP="00F9345D">
            <w:pPr>
              <w:rPr>
                <w:b/>
                <w:bCs/>
                <w:sz w:val="20"/>
                <w:lang w:val="es-ES_tradnl"/>
              </w:rPr>
            </w:pPr>
          </w:p>
          <w:p w:rsidR="005D60BD" w:rsidRPr="000720E9" w:rsidRDefault="005D60BD" w:rsidP="00F9345D">
            <w:pPr>
              <w:rPr>
                <w:b/>
                <w:bCs/>
                <w:sz w:val="20"/>
                <w:lang w:val="es-ES_tradnl"/>
              </w:rPr>
            </w:pPr>
          </w:p>
        </w:tc>
      </w:tr>
      <w:tr w:rsidR="00407D3F" w:rsidRPr="000720E9" w:rsidTr="005D60BD">
        <w:trPr>
          <w:trHeight w:val="255"/>
          <w:jc w:val="center"/>
        </w:trPr>
        <w:tc>
          <w:tcPr>
            <w:tcW w:w="0" w:type="auto"/>
            <w:gridSpan w:val="3"/>
            <w:tcBorders>
              <w:top w:val="nil"/>
              <w:left w:val="nil"/>
              <w:bottom w:val="nil"/>
              <w:right w:val="nil"/>
            </w:tcBorders>
            <w:shd w:val="clear" w:color="auto" w:fill="auto"/>
            <w:noWrap/>
            <w:vAlign w:val="bottom"/>
            <w:hideMark/>
          </w:tcPr>
          <w:p w:rsidR="00F9345D" w:rsidRPr="000720E9" w:rsidRDefault="00F9345D" w:rsidP="00753447">
            <w:pPr>
              <w:rPr>
                <w:sz w:val="20"/>
                <w:lang w:val="es-ES_tradnl"/>
              </w:rPr>
            </w:pPr>
            <w:r w:rsidRPr="000720E9">
              <w:rPr>
                <w:sz w:val="20"/>
                <w:lang w:val="es-ES_tradnl"/>
              </w:rPr>
              <w:t xml:space="preserve">* </w:t>
            </w:r>
            <w:r w:rsidR="00407D3F" w:rsidRPr="000720E9">
              <w:rPr>
                <w:sz w:val="20"/>
                <w:lang w:val="es-ES_tradnl"/>
              </w:rPr>
              <w:t>V</w:t>
            </w:r>
            <w:r w:rsidR="00753447" w:rsidRPr="000720E9">
              <w:rPr>
                <w:sz w:val="20"/>
                <w:lang w:val="es-ES_tradnl"/>
              </w:rPr>
              <w:t xml:space="preserve">acantes </w:t>
            </w:r>
            <w:r w:rsidR="00407D3F" w:rsidRPr="000720E9">
              <w:rPr>
                <w:sz w:val="20"/>
                <w:lang w:val="es-ES_tradnl"/>
              </w:rPr>
              <w:t>anunciadas externamente</w:t>
            </w:r>
            <w:r w:rsidRPr="000720E9">
              <w:rPr>
                <w:sz w:val="20"/>
                <w:lang w:val="es-ES_tradnl"/>
              </w:rPr>
              <w:t xml:space="preserve"> Total:  42</w:t>
            </w: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r>
      <w:tr w:rsidR="00407D3F" w:rsidRPr="000720E9" w:rsidTr="005D60BD">
        <w:trPr>
          <w:trHeight w:val="255"/>
          <w:jc w:val="center"/>
        </w:trPr>
        <w:tc>
          <w:tcPr>
            <w:tcW w:w="0" w:type="auto"/>
            <w:tcBorders>
              <w:top w:val="nil"/>
              <w:left w:val="nil"/>
              <w:bottom w:val="nil"/>
              <w:right w:val="nil"/>
            </w:tcBorders>
            <w:shd w:val="clear" w:color="auto" w:fill="auto"/>
            <w:noWrap/>
            <w:vAlign w:val="center"/>
            <w:hideMark/>
          </w:tcPr>
          <w:p w:rsidR="00F9345D" w:rsidRPr="000720E9" w:rsidRDefault="00F9345D" w:rsidP="00753447">
            <w:pPr>
              <w:rPr>
                <w:sz w:val="20"/>
                <w:lang w:val="es-ES_tradnl"/>
              </w:rPr>
            </w:pPr>
            <w:r w:rsidRPr="000720E9">
              <w:rPr>
                <w:sz w:val="20"/>
                <w:lang w:val="es-ES_tradnl" w:eastAsia="ja-JP"/>
              </w:rPr>
              <w:t xml:space="preserve">  Total </w:t>
            </w:r>
            <w:r w:rsidR="00753447" w:rsidRPr="000720E9">
              <w:rPr>
                <w:sz w:val="20"/>
                <w:lang w:val="es-ES_tradnl" w:eastAsia="ja-JP"/>
              </w:rPr>
              <w:t xml:space="preserve">de </w:t>
            </w:r>
            <w:r w:rsidR="00407D3F" w:rsidRPr="000720E9">
              <w:rPr>
                <w:sz w:val="20"/>
                <w:lang w:val="es-ES_tradnl" w:eastAsia="ja-JP"/>
              </w:rPr>
              <w:t>candidatos</w:t>
            </w:r>
            <w:r w:rsidR="00753447" w:rsidRPr="000720E9">
              <w:rPr>
                <w:sz w:val="20"/>
                <w:lang w:val="es-ES_tradnl" w:eastAsia="ja-JP"/>
              </w:rPr>
              <w:t>/as</w:t>
            </w:r>
            <w:r w:rsidRPr="000720E9">
              <w:rPr>
                <w:sz w:val="20"/>
                <w:lang w:val="es-ES_tradnl" w:eastAsia="ja-JP"/>
              </w:rPr>
              <w:t>:  5</w:t>
            </w:r>
            <w:r w:rsidR="00407D3F" w:rsidRPr="000720E9">
              <w:rPr>
                <w:sz w:val="20"/>
                <w:lang w:val="es-ES_tradnl" w:eastAsia="ja-JP"/>
              </w:rPr>
              <w:t>.</w:t>
            </w:r>
            <w:r w:rsidRPr="000720E9">
              <w:rPr>
                <w:sz w:val="20"/>
                <w:lang w:val="es-ES_tradnl" w:eastAsia="ja-JP"/>
              </w:rPr>
              <w:t>060</w:t>
            </w: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r>
      <w:tr w:rsidR="00407D3F" w:rsidRPr="000720E9" w:rsidTr="005D60BD">
        <w:trPr>
          <w:trHeight w:val="255"/>
          <w:jc w:val="center"/>
        </w:trPr>
        <w:tc>
          <w:tcPr>
            <w:tcW w:w="0" w:type="auto"/>
            <w:gridSpan w:val="2"/>
            <w:tcBorders>
              <w:top w:val="nil"/>
              <w:left w:val="nil"/>
              <w:bottom w:val="nil"/>
              <w:right w:val="nil"/>
            </w:tcBorders>
            <w:shd w:val="clear" w:color="auto" w:fill="auto"/>
            <w:noWrap/>
            <w:vAlign w:val="center"/>
            <w:hideMark/>
          </w:tcPr>
          <w:p w:rsidR="00F9345D" w:rsidRPr="000720E9" w:rsidRDefault="00F9345D" w:rsidP="00753447">
            <w:pPr>
              <w:rPr>
                <w:sz w:val="20"/>
                <w:lang w:val="es-ES_tradnl"/>
              </w:rPr>
            </w:pPr>
            <w:r w:rsidRPr="000720E9">
              <w:rPr>
                <w:sz w:val="20"/>
                <w:lang w:val="es-ES_tradnl" w:eastAsia="ja-JP"/>
              </w:rPr>
              <w:t xml:space="preserve">  </w:t>
            </w:r>
            <w:r w:rsidR="00407D3F" w:rsidRPr="000720E9">
              <w:rPr>
                <w:sz w:val="20"/>
                <w:lang w:val="es-ES_tradnl" w:eastAsia="ja-JP"/>
              </w:rPr>
              <w:t xml:space="preserve">Promedio de candidaturas recibidas por cada </w:t>
            </w:r>
            <w:r w:rsidR="00753447" w:rsidRPr="000720E9">
              <w:rPr>
                <w:sz w:val="20"/>
                <w:lang w:val="es-ES_tradnl" w:eastAsia="ja-JP"/>
              </w:rPr>
              <w:t>vacante</w:t>
            </w:r>
            <w:r w:rsidR="00407D3F" w:rsidRPr="000720E9">
              <w:rPr>
                <w:sz w:val="20"/>
                <w:lang w:val="es-ES_tradnl" w:eastAsia="ja-JP"/>
              </w:rPr>
              <w:t>:</w:t>
            </w:r>
            <w:r w:rsidRPr="000720E9">
              <w:rPr>
                <w:sz w:val="20"/>
                <w:lang w:val="es-ES_tradnl" w:eastAsia="ja-JP"/>
              </w:rPr>
              <w:t xml:space="preserve">  76</w:t>
            </w: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c>
          <w:tcPr>
            <w:tcW w:w="0" w:type="auto"/>
            <w:tcBorders>
              <w:top w:val="nil"/>
              <w:left w:val="nil"/>
              <w:bottom w:val="nil"/>
              <w:right w:val="nil"/>
            </w:tcBorders>
            <w:shd w:val="clear" w:color="auto" w:fill="auto"/>
            <w:noWrap/>
            <w:vAlign w:val="bottom"/>
            <w:hideMark/>
          </w:tcPr>
          <w:p w:rsidR="00F9345D" w:rsidRPr="000720E9" w:rsidRDefault="00F9345D" w:rsidP="00F9345D">
            <w:pPr>
              <w:rPr>
                <w:sz w:val="20"/>
                <w:lang w:val="es-ES_tradnl"/>
              </w:rPr>
            </w:pPr>
          </w:p>
        </w:tc>
      </w:tr>
    </w:tbl>
    <w:p w:rsidR="00F9345D" w:rsidRPr="000720E9" w:rsidRDefault="00F9345D" w:rsidP="00F9345D">
      <w:pPr>
        <w:rPr>
          <w:b/>
          <w:szCs w:val="22"/>
          <w:lang w:val="es-ES_tradnl"/>
        </w:rPr>
      </w:pPr>
      <w:r w:rsidRPr="000720E9">
        <w:rPr>
          <w:szCs w:val="22"/>
          <w:lang w:val="es-ES_tradnl"/>
        </w:rPr>
        <w:t xml:space="preserve"> </w:t>
      </w:r>
      <w:r w:rsidRPr="000720E9">
        <w:rPr>
          <w:szCs w:val="22"/>
          <w:lang w:val="es-ES_tradnl"/>
        </w:rPr>
        <w:br w:type="page"/>
      </w:r>
    </w:p>
    <w:p w:rsidR="00F9345D" w:rsidRPr="000720E9" w:rsidRDefault="00C11E06" w:rsidP="00F9345D">
      <w:pPr>
        <w:rPr>
          <w:b/>
          <w:bCs/>
          <w:szCs w:val="22"/>
          <w:lang w:val="es-ES_tradnl"/>
        </w:rPr>
      </w:pPr>
      <w:r w:rsidRPr="000720E9">
        <w:rPr>
          <w:b/>
          <w:bCs/>
          <w:szCs w:val="22"/>
          <w:lang w:val="es-ES_tradnl"/>
        </w:rPr>
        <w:lastRenderedPageBreak/>
        <w:t xml:space="preserve">FORMACIÓN </w:t>
      </w:r>
    </w:p>
    <w:tbl>
      <w:tblPr>
        <w:tblStyle w:val="TableGrid"/>
        <w:tblW w:w="8190" w:type="dxa"/>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0" w:color="auto" w:fill="auto"/>
        <w:tblLayout w:type="fixed"/>
        <w:tblLook w:val="04A0" w:firstRow="1" w:lastRow="0" w:firstColumn="1" w:lastColumn="0" w:noHBand="0" w:noVBand="1"/>
      </w:tblPr>
      <w:tblGrid>
        <w:gridCol w:w="8190"/>
      </w:tblGrid>
      <w:tr w:rsidR="007045CD" w:rsidRPr="000720E9" w:rsidTr="00B25DF0">
        <w:tc>
          <w:tcPr>
            <w:tcW w:w="8190" w:type="dxa"/>
            <w:shd w:val="pct20" w:color="auto" w:fill="auto"/>
          </w:tcPr>
          <w:p w:rsidR="007045CD" w:rsidRPr="000720E9" w:rsidRDefault="007045CD" w:rsidP="007045CD">
            <w:pPr>
              <w:rPr>
                <w:b/>
                <w:bCs/>
                <w:sz w:val="20"/>
                <w:lang w:val="es-ES_tradnl"/>
              </w:rPr>
            </w:pPr>
          </w:p>
          <w:p w:rsidR="007045CD" w:rsidRPr="000720E9" w:rsidRDefault="007045CD" w:rsidP="007045CD">
            <w:pPr>
              <w:rPr>
                <w:b/>
                <w:bCs/>
                <w:sz w:val="20"/>
                <w:lang w:val="es-ES_tradnl"/>
              </w:rPr>
            </w:pPr>
            <w:r w:rsidRPr="000720E9">
              <w:rPr>
                <w:b/>
                <w:bCs/>
                <w:sz w:val="20"/>
                <w:lang w:val="es-ES_tradnl"/>
              </w:rPr>
              <w:t>Cuadro 19:  Participantes por proveedores de formación y por tipos de formación</w:t>
            </w:r>
            <w:r w:rsidRPr="000720E9">
              <w:rPr>
                <w:rStyle w:val="FootnoteReference"/>
                <w:b/>
                <w:bCs/>
                <w:sz w:val="20"/>
                <w:lang w:val="es-ES_tradnl"/>
              </w:rPr>
              <w:footnoteReference w:id="12"/>
            </w:r>
          </w:p>
          <w:p w:rsidR="007045CD" w:rsidRPr="000720E9" w:rsidRDefault="007045CD" w:rsidP="007045CD">
            <w:pPr>
              <w:rPr>
                <w:b/>
                <w:bCs/>
                <w:sz w:val="20"/>
                <w:lang w:val="es-ES_tradnl"/>
              </w:rPr>
            </w:pPr>
          </w:p>
        </w:tc>
      </w:tr>
    </w:tbl>
    <w:tbl>
      <w:tblPr>
        <w:tblW w:w="7843" w:type="dxa"/>
        <w:jc w:val="center"/>
        <w:tblInd w:w="1697" w:type="dxa"/>
        <w:tblLook w:val="04A0" w:firstRow="1" w:lastRow="0" w:firstColumn="1" w:lastColumn="0" w:noHBand="0" w:noVBand="1"/>
      </w:tblPr>
      <w:tblGrid>
        <w:gridCol w:w="3507"/>
        <w:gridCol w:w="1720"/>
        <w:gridCol w:w="1257"/>
        <w:gridCol w:w="1137"/>
        <w:gridCol w:w="222"/>
      </w:tblGrid>
      <w:tr w:rsidR="00F9345D" w:rsidRPr="000720E9" w:rsidTr="00A26C7B">
        <w:trPr>
          <w:trHeight w:val="240"/>
          <w:jc w:val="center"/>
        </w:trPr>
        <w:tc>
          <w:tcPr>
            <w:tcW w:w="7843" w:type="dxa"/>
            <w:gridSpan w:val="5"/>
            <w:tcBorders>
              <w:top w:val="nil"/>
              <w:left w:val="nil"/>
              <w:bottom w:val="nil"/>
              <w:right w:val="nil"/>
            </w:tcBorders>
            <w:vAlign w:val="center"/>
          </w:tcPr>
          <w:p w:rsidR="007045CD" w:rsidRPr="000720E9" w:rsidRDefault="007045CD" w:rsidP="007045CD">
            <w:pPr>
              <w:rPr>
                <w:rFonts w:eastAsia="Times New Roman"/>
                <w:b/>
                <w:bCs/>
                <w:sz w:val="20"/>
                <w:lang w:val="es-ES_tradnl" w:eastAsia="en-US"/>
              </w:rPr>
            </w:pPr>
          </w:p>
          <w:p w:rsidR="007045CD" w:rsidRPr="000720E9" w:rsidRDefault="007045CD" w:rsidP="007045CD">
            <w:pPr>
              <w:jc w:val="center"/>
              <w:rPr>
                <w:rFonts w:eastAsia="Times New Roman"/>
                <w:b/>
                <w:bCs/>
                <w:sz w:val="20"/>
                <w:lang w:val="es-ES_tradnl" w:eastAsia="en-US"/>
              </w:rPr>
            </w:pPr>
            <w:r w:rsidRPr="000720E9">
              <w:rPr>
                <w:rFonts w:eastAsia="Times New Roman"/>
                <w:b/>
                <w:bCs/>
                <w:noProof/>
                <w:sz w:val="20"/>
                <w:lang w:val="en-US" w:eastAsia="en-US"/>
              </w:rPr>
              <w:drawing>
                <wp:inline distT="0" distB="0" distL="0" distR="0" wp14:anchorId="40BD9DCB" wp14:editId="455B399B">
                  <wp:extent cx="3608070" cy="21570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8070" cy="2157095"/>
                          </a:xfrm>
                          <a:prstGeom prst="rect">
                            <a:avLst/>
                          </a:prstGeom>
                          <a:noFill/>
                          <a:ln>
                            <a:noFill/>
                          </a:ln>
                        </pic:spPr>
                      </pic:pic>
                    </a:graphicData>
                  </a:graphic>
                </wp:inline>
              </w:drawing>
            </w:r>
          </w:p>
          <w:p w:rsidR="007045CD" w:rsidRPr="000720E9" w:rsidRDefault="007045CD" w:rsidP="007045CD">
            <w:pPr>
              <w:rPr>
                <w:rFonts w:eastAsia="Times New Roman"/>
                <w:b/>
                <w:bCs/>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000000" w:fill="C0C0C0"/>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w:t>
            </w:r>
          </w:p>
        </w:tc>
        <w:tc>
          <w:tcPr>
            <w:tcW w:w="1720" w:type="dxa"/>
            <w:tcBorders>
              <w:top w:val="nil"/>
              <w:left w:val="nil"/>
              <w:bottom w:val="nil"/>
              <w:right w:val="nil"/>
            </w:tcBorders>
            <w:shd w:val="clear" w:color="000000" w:fill="C0C0C0"/>
            <w:vAlign w:val="center"/>
          </w:tcPr>
          <w:p w:rsidR="00F9345D" w:rsidRPr="000720E9" w:rsidRDefault="00F9345D" w:rsidP="00B35616">
            <w:pPr>
              <w:jc w:val="center"/>
              <w:rPr>
                <w:rFonts w:eastAsia="Times New Roman"/>
                <w:sz w:val="18"/>
                <w:szCs w:val="18"/>
                <w:lang w:val="es-ES_tradnl" w:eastAsia="en-US"/>
              </w:rPr>
            </w:pPr>
            <w:r w:rsidRPr="000720E9">
              <w:rPr>
                <w:rFonts w:eastAsia="Times New Roman"/>
                <w:sz w:val="18"/>
                <w:szCs w:val="18"/>
                <w:lang w:val="es-ES_tradnl" w:eastAsia="en-US"/>
              </w:rPr>
              <w:t>Categor</w:t>
            </w:r>
            <w:r w:rsidR="00B35616" w:rsidRPr="000720E9">
              <w:rPr>
                <w:rFonts w:eastAsia="Times New Roman"/>
                <w:sz w:val="18"/>
                <w:szCs w:val="18"/>
                <w:lang w:val="es-ES_tradnl" w:eastAsia="en-US"/>
              </w:rPr>
              <w:t>ía</w:t>
            </w:r>
          </w:p>
        </w:tc>
        <w:tc>
          <w:tcPr>
            <w:tcW w:w="1257" w:type="dxa"/>
            <w:tcBorders>
              <w:top w:val="nil"/>
              <w:left w:val="nil"/>
              <w:bottom w:val="nil"/>
              <w:right w:val="nil"/>
            </w:tcBorders>
            <w:shd w:val="clear" w:color="000000" w:fill="C0C0C0"/>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Participant</w:t>
            </w:r>
            <w:r w:rsidR="00B35616" w:rsidRPr="000720E9">
              <w:rPr>
                <w:rFonts w:eastAsia="Times New Roman"/>
                <w:sz w:val="18"/>
                <w:szCs w:val="18"/>
                <w:lang w:val="es-ES_tradnl" w:eastAsia="en-US"/>
              </w:rPr>
              <w:t>e</w:t>
            </w:r>
            <w:r w:rsidRPr="000720E9">
              <w:rPr>
                <w:rFonts w:eastAsia="Times New Roman"/>
                <w:sz w:val="18"/>
                <w:szCs w:val="18"/>
                <w:lang w:val="es-ES_tradnl" w:eastAsia="en-US"/>
              </w:rPr>
              <w:t>s</w:t>
            </w:r>
          </w:p>
        </w:tc>
        <w:tc>
          <w:tcPr>
            <w:tcW w:w="1137" w:type="dxa"/>
            <w:tcBorders>
              <w:top w:val="nil"/>
              <w:left w:val="nil"/>
              <w:bottom w:val="nil"/>
              <w:right w:val="nil"/>
            </w:tcBorders>
            <w:shd w:val="clear" w:color="000000" w:fill="C0C0C0"/>
            <w:noWrap/>
            <w:vAlign w:val="center"/>
          </w:tcPr>
          <w:p w:rsidR="00F9345D" w:rsidRPr="000720E9" w:rsidRDefault="00F9345D" w:rsidP="00B35616">
            <w:pPr>
              <w:jc w:val="center"/>
              <w:rPr>
                <w:rFonts w:eastAsia="Times New Roman"/>
                <w:b/>
                <w:bCs/>
                <w:sz w:val="18"/>
                <w:szCs w:val="18"/>
                <w:lang w:val="es-ES_tradnl" w:eastAsia="en-US"/>
              </w:rPr>
            </w:pPr>
            <w:r w:rsidRPr="000720E9">
              <w:rPr>
                <w:rFonts w:eastAsia="Times New Roman"/>
                <w:b/>
                <w:bCs/>
                <w:sz w:val="18"/>
                <w:szCs w:val="18"/>
                <w:lang w:val="es-ES_tradnl" w:eastAsia="en-US"/>
              </w:rPr>
              <w:t>P</w:t>
            </w:r>
            <w:r w:rsidR="00B35616" w:rsidRPr="000720E9">
              <w:rPr>
                <w:rFonts w:eastAsia="Times New Roman"/>
                <w:b/>
                <w:bCs/>
                <w:sz w:val="18"/>
                <w:szCs w:val="18"/>
                <w:lang w:val="es-ES_tradnl" w:eastAsia="en-US"/>
              </w:rPr>
              <w:t>orcentaje</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5227" w:type="dxa"/>
            <w:gridSpan w:val="2"/>
            <w:tcBorders>
              <w:top w:val="nil"/>
              <w:left w:val="nil"/>
              <w:bottom w:val="nil"/>
              <w:right w:val="nil"/>
            </w:tcBorders>
            <w:shd w:val="clear" w:color="auto" w:fill="auto"/>
            <w:noWrap/>
            <w:vAlign w:val="bottom"/>
          </w:tcPr>
          <w:p w:rsidR="00F9345D" w:rsidRPr="000720E9" w:rsidRDefault="00B35616" w:rsidP="00B35616">
            <w:pPr>
              <w:rPr>
                <w:rFonts w:eastAsia="Times New Roman"/>
                <w:b/>
                <w:bCs/>
                <w:sz w:val="18"/>
                <w:szCs w:val="18"/>
                <w:lang w:val="es-ES_tradnl" w:eastAsia="en-US"/>
              </w:rPr>
            </w:pPr>
            <w:r w:rsidRPr="000720E9">
              <w:rPr>
                <w:rFonts w:eastAsia="Times New Roman"/>
                <w:b/>
                <w:bCs/>
                <w:sz w:val="18"/>
                <w:szCs w:val="18"/>
                <w:lang w:val="es-ES_tradnl" w:eastAsia="en-US"/>
              </w:rPr>
              <w:t>Formación Impartida externamente</w:t>
            </w:r>
          </w:p>
        </w:tc>
        <w:tc>
          <w:tcPr>
            <w:tcW w:w="1257"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18"/>
                <w:szCs w:val="18"/>
                <w:lang w:val="es-ES_tradnl" w:eastAsia="en-US"/>
              </w:rPr>
            </w:pPr>
          </w:p>
        </w:tc>
        <w:tc>
          <w:tcPr>
            <w:tcW w:w="1137"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18"/>
                <w:szCs w:val="18"/>
                <w:lang w:val="es-ES_tradnl" w:eastAsia="en-US"/>
              </w:rPr>
            </w:pP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Gestión</w:t>
            </w:r>
            <w:r w:rsidR="00F9345D" w:rsidRPr="000720E9">
              <w:rPr>
                <w:rFonts w:eastAsia="Times New Roman"/>
                <w:sz w:val="18"/>
                <w:szCs w:val="18"/>
                <w:lang w:val="es-ES_tradnl" w:eastAsia="en-US"/>
              </w:rPr>
              <w:t xml:space="preserve"> </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211</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5</w:t>
            </w:r>
            <w:r w:rsidR="00D56718">
              <w:rPr>
                <w:rFonts w:eastAsia="Times New Roman"/>
                <w:b/>
                <w:bCs/>
                <w:sz w:val="18"/>
                <w:szCs w:val="18"/>
                <w:lang w:val="es-ES_tradnl" w:eastAsia="en-US"/>
              </w:rPr>
              <w:t>,</w:t>
            </w:r>
            <w:r w:rsidRPr="000720E9">
              <w:rPr>
                <w:rFonts w:eastAsia="Times New Roman"/>
                <w:b/>
                <w:bCs/>
                <w:sz w:val="18"/>
                <w:szCs w:val="18"/>
                <w:lang w:val="es-ES_tradnl" w:eastAsia="en-US"/>
              </w:rPr>
              <w:t>6%</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F9345D" w:rsidP="00B35616">
            <w:pPr>
              <w:rPr>
                <w:rFonts w:eastAsia="Times New Roman"/>
                <w:sz w:val="18"/>
                <w:szCs w:val="18"/>
                <w:lang w:val="es-ES_tradnl" w:eastAsia="en-US"/>
              </w:rPr>
            </w:pPr>
            <w:r w:rsidRPr="000720E9">
              <w:rPr>
                <w:rFonts w:eastAsia="Times New Roman"/>
                <w:sz w:val="18"/>
                <w:szCs w:val="18"/>
                <w:lang w:val="es-ES_tradnl" w:eastAsia="en-US"/>
              </w:rPr>
              <w:t>Com</w:t>
            </w:r>
            <w:r w:rsidR="00B35616" w:rsidRPr="000720E9">
              <w:rPr>
                <w:rFonts w:eastAsia="Times New Roman"/>
                <w:sz w:val="18"/>
                <w:szCs w:val="18"/>
                <w:lang w:val="es-ES_tradnl" w:eastAsia="en-US"/>
              </w:rPr>
              <w:t>unicación</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209</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5</w:t>
            </w:r>
            <w:r w:rsidR="00D56718">
              <w:rPr>
                <w:rFonts w:eastAsia="Times New Roman"/>
                <w:b/>
                <w:bCs/>
                <w:sz w:val="18"/>
                <w:szCs w:val="18"/>
                <w:lang w:val="es-ES_tradnl" w:eastAsia="en-US"/>
              </w:rPr>
              <w:t>,</w:t>
            </w:r>
            <w:r w:rsidRPr="000720E9">
              <w:rPr>
                <w:rFonts w:eastAsia="Times New Roman"/>
                <w:b/>
                <w:bCs/>
                <w:sz w:val="18"/>
                <w:szCs w:val="18"/>
                <w:lang w:val="es-ES_tradnl" w:eastAsia="en-US"/>
              </w:rPr>
              <w:t>5%</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Idiomas</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396</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10</w:t>
            </w:r>
            <w:r w:rsidR="00D56718">
              <w:rPr>
                <w:rFonts w:eastAsia="Times New Roman"/>
                <w:b/>
                <w:bCs/>
                <w:sz w:val="18"/>
                <w:szCs w:val="18"/>
                <w:lang w:val="es-ES_tradnl" w:eastAsia="en-US"/>
              </w:rPr>
              <w:t>,</w:t>
            </w:r>
            <w:r w:rsidRPr="000720E9">
              <w:rPr>
                <w:rFonts w:eastAsia="Times New Roman"/>
                <w:b/>
                <w:bCs/>
                <w:sz w:val="18"/>
                <w:szCs w:val="18"/>
                <w:lang w:val="es-ES_tradnl" w:eastAsia="en-US"/>
              </w:rPr>
              <w:t>5%</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TI</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608</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16</w:t>
            </w:r>
            <w:r w:rsidR="00D56718">
              <w:rPr>
                <w:rFonts w:eastAsia="Times New Roman"/>
                <w:b/>
                <w:bCs/>
                <w:sz w:val="18"/>
                <w:szCs w:val="18"/>
                <w:lang w:val="es-ES_tradnl" w:eastAsia="en-US"/>
              </w:rPr>
              <w:t>,</w:t>
            </w:r>
            <w:r w:rsidRPr="000720E9">
              <w:rPr>
                <w:rFonts w:eastAsia="Times New Roman"/>
                <w:b/>
                <w:bCs/>
                <w:sz w:val="18"/>
                <w:szCs w:val="18"/>
                <w:lang w:val="es-ES_tradnl" w:eastAsia="en-US"/>
              </w:rPr>
              <w:t>1%</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single" w:sz="4" w:space="0" w:color="auto"/>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w:t>
            </w:r>
          </w:p>
        </w:tc>
        <w:tc>
          <w:tcPr>
            <w:tcW w:w="1720" w:type="dxa"/>
            <w:tcBorders>
              <w:top w:val="nil"/>
              <w:left w:val="nil"/>
              <w:bottom w:val="single" w:sz="4" w:space="0" w:color="auto"/>
              <w:right w:val="nil"/>
            </w:tcBorders>
            <w:shd w:val="clear" w:color="auto" w:fill="auto"/>
            <w:noWrap/>
            <w:vAlign w:val="bottom"/>
          </w:tcPr>
          <w:p w:rsidR="00F9345D" w:rsidRPr="000720E9" w:rsidRDefault="00F9345D" w:rsidP="00B35616">
            <w:pPr>
              <w:rPr>
                <w:rFonts w:eastAsia="Times New Roman"/>
                <w:sz w:val="18"/>
                <w:szCs w:val="18"/>
                <w:lang w:val="es-ES_tradnl" w:eastAsia="en-US"/>
              </w:rPr>
            </w:pPr>
            <w:r w:rsidRPr="000720E9">
              <w:rPr>
                <w:rFonts w:eastAsia="Times New Roman"/>
                <w:sz w:val="18"/>
                <w:szCs w:val="18"/>
                <w:lang w:val="es-ES_tradnl" w:eastAsia="en-US"/>
              </w:rPr>
              <w:t>Ot</w:t>
            </w:r>
            <w:r w:rsidR="00B35616" w:rsidRPr="000720E9">
              <w:rPr>
                <w:rFonts w:eastAsia="Times New Roman"/>
                <w:sz w:val="18"/>
                <w:szCs w:val="18"/>
                <w:lang w:val="es-ES_tradnl" w:eastAsia="en-US"/>
              </w:rPr>
              <w:t>ros</w:t>
            </w:r>
          </w:p>
        </w:tc>
        <w:tc>
          <w:tcPr>
            <w:tcW w:w="1257"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375</w:t>
            </w:r>
          </w:p>
        </w:tc>
        <w:tc>
          <w:tcPr>
            <w:tcW w:w="1137"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9</w:t>
            </w:r>
            <w:r w:rsidR="00D56718">
              <w:rPr>
                <w:rFonts w:eastAsia="Times New Roman"/>
                <w:b/>
                <w:bCs/>
                <w:sz w:val="18"/>
                <w:szCs w:val="18"/>
                <w:lang w:val="es-ES_tradnl" w:eastAsia="en-US"/>
              </w:rPr>
              <w:t>,</w:t>
            </w:r>
            <w:r w:rsidRPr="000720E9">
              <w:rPr>
                <w:rFonts w:eastAsia="Times New Roman"/>
                <w:b/>
                <w:bCs/>
                <w:sz w:val="18"/>
                <w:szCs w:val="18"/>
                <w:lang w:val="es-ES_tradnl" w:eastAsia="en-US"/>
              </w:rPr>
              <w:t>9%</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000000" w:fill="BFBFBF"/>
            <w:noWrap/>
            <w:vAlign w:val="bottom"/>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Subtotal</w:t>
            </w:r>
          </w:p>
        </w:tc>
        <w:tc>
          <w:tcPr>
            <w:tcW w:w="1720" w:type="dxa"/>
            <w:tcBorders>
              <w:top w:val="nil"/>
              <w:left w:val="nil"/>
              <w:bottom w:val="nil"/>
              <w:right w:val="nil"/>
            </w:tcBorders>
            <w:shd w:val="clear" w:color="000000" w:fill="BFBFBF"/>
            <w:noWrap/>
            <w:vAlign w:val="bottom"/>
          </w:tcPr>
          <w:p w:rsidR="00F9345D" w:rsidRPr="000720E9" w:rsidRDefault="00F9345D" w:rsidP="00F9345D">
            <w:pPr>
              <w:rPr>
                <w:rFonts w:eastAsia="Times New Roman"/>
                <w:b/>
                <w:bCs/>
                <w:sz w:val="18"/>
                <w:szCs w:val="18"/>
                <w:lang w:val="es-ES_tradnl" w:eastAsia="en-US"/>
              </w:rPr>
            </w:pPr>
            <w:r w:rsidRPr="000720E9">
              <w:rPr>
                <w:rFonts w:eastAsia="Times New Roman"/>
                <w:b/>
                <w:bCs/>
                <w:sz w:val="18"/>
                <w:szCs w:val="18"/>
                <w:lang w:val="es-ES_tradnl" w:eastAsia="en-US"/>
              </w:rPr>
              <w:t> </w:t>
            </w:r>
          </w:p>
        </w:tc>
        <w:tc>
          <w:tcPr>
            <w:tcW w:w="1257" w:type="dxa"/>
            <w:tcBorders>
              <w:top w:val="nil"/>
              <w:left w:val="nil"/>
              <w:bottom w:val="nil"/>
              <w:right w:val="nil"/>
            </w:tcBorders>
            <w:shd w:val="clear" w:color="000000" w:fill="BFBFBF"/>
            <w:noWrap/>
            <w:vAlign w:val="center"/>
          </w:tcPr>
          <w:p w:rsidR="00F9345D" w:rsidRPr="000720E9" w:rsidRDefault="00D56718" w:rsidP="00F9345D">
            <w:pPr>
              <w:jc w:val="center"/>
              <w:rPr>
                <w:rFonts w:eastAsia="Times New Roman"/>
                <w:b/>
                <w:bCs/>
                <w:sz w:val="18"/>
                <w:szCs w:val="18"/>
                <w:lang w:val="es-ES_tradnl" w:eastAsia="en-US"/>
              </w:rPr>
            </w:pPr>
            <w:r>
              <w:rPr>
                <w:rFonts w:eastAsia="Times New Roman"/>
                <w:b/>
                <w:bCs/>
                <w:sz w:val="18"/>
                <w:szCs w:val="18"/>
                <w:lang w:val="es-ES_tradnl" w:eastAsia="en-US"/>
              </w:rPr>
              <w:t>1.</w:t>
            </w:r>
            <w:r w:rsidR="00F9345D" w:rsidRPr="000720E9">
              <w:rPr>
                <w:rFonts w:eastAsia="Times New Roman"/>
                <w:b/>
                <w:bCs/>
                <w:sz w:val="18"/>
                <w:szCs w:val="18"/>
                <w:lang w:val="es-ES_tradnl" w:eastAsia="en-US"/>
              </w:rPr>
              <w:t>799</w:t>
            </w:r>
          </w:p>
        </w:tc>
        <w:tc>
          <w:tcPr>
            <w:tcW w:w="1137" w:type="dxa"/>
            <w:tcBorders>
              <w:top w:val="nil"/>
              <w:left w:val="nil"/>
              <w:bottom w:val="nil"/>
              <w:right w:val="nil"/>
            </w:tcBorders>
            <w:shd w:val="clear" w:color="000000" w:fill="BFBFBF"/>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47</w:t>
            </w:r>
            <w:r w:rsidR="00D56718">
              <w:rPr>
                <w:rFonts w:eastAsia="Times New Roman"/>
                <w:b/>
                <w:bCs/>
                <w:sz w:val="18"/>
                <w:szCs w:val="18"/>
                <w:lang w:val="es-ES_tradnl" w:eastAsia="en-US"/>
              </w:rPr>
              <w:t>,</w:t>
            </w:r>
            <w:r w:rsidRPr="000720E9">
              <w:rPr>
                <w:rFonts w:eastAsia="Times New Roman"/>
                <w:b/>
                <w:bCs/>
                <w:sz w:val="18"/>
                <w:szCs w:val="18"/>
                <w:lang w:val="es-ES_tradnl" w:eastAsia="en-US"/>
              </w:rPr>
              <w:t>7%</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5227" w:type="dxa"/>
            <w:gridSpan w:val="2"/>
            <w:tcBorders>
              <w:top w:val="nil"/>
              <w:left w:val="nil"/>
              <w:bottom w:val="nil"/>
              <w:right w:val="nil"/>
            </w:tcBorders>
            <w:shd w:val="clear" w:color="auto" w:fill="auto"/>
            <w:noWrap/>
            <w:vAlign w:val="bottom"/>
          </w:tcPr>
          <w:p w:rsidR="00F9345D" w:rsidRPr="000720E9" w:rsidRDefault="00B35616" w:rsidP="00B35616">
            <w:pPr>
              <w:rPr>
                <w:rFonts w:eastAsia="Times New Roman"/>
                <w:b/>
                <w:bCs/>
                <w:sz w:val="18"/>
                <w:szCs w:val="18"/>
                <w:lang w:val="es-ES_tradnl" w:eastAsia="en-US"/>
              </w:rPr>
            </w:pPr>
            <w:r w:rsidRPr="000720E9">
              <w:rPr>
                <w:rFonts w:eastAsia="Times New Roman"/>
                <w:b/>
                <w:bCs/>
                <w:sz w:val="18"/>
                <w:szCs w:val="18"/>
                <w:lang w:val="es-ES_tradnl" w:eastAsia="en-US"/>
              </w:rPr>
              <w:t>Formación impartida internamente</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18"/>
                <w:szCs w:val="18"/>
                <w:lang w:val="es-ES_tradnl" w:eastAsia="en-US"/>
              </w:rPr>
            </w:pPr>
            <w:r w:rsidRPr="000720E9">
              <w:rPr>
                <w:rFonts w:eastAsia="Times New Roman"/>
                <w:sz w:val="18"/>
                <w:szCs w:val="18"/>
                <w:lang w:val="es-ES_tradnl" w:eastAsia="en-US"/>
              </w:rPr>
              <w:t>PMSDS</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311</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8</w:t>
            </w:r>
            <w:r w:rsidR="00D56718">
              <w:rPr>
                <w:rFonts w:eastAsia="Times New Roman"/>
                <w:b/>
                <w:bCs/>
                <w:sz w:val="18"/>
                <w:szCs w:val="18"/>
                <w:lang w:val="es-ES_tradnl" w:eastAsia="en-US"/>
              </w:rPr>
              <w:t>,</w:t>
            </w:r>
            <w:r w:rsidRPr="000720E9">
              <w:rPr>
                <w:rFonts w:eastAsia="Times New Roman"/>
                <w:b/>
                <w:bCs/>
                <w:sz w:val="18"/>
                <w:szCs w:val="18"/>
                <w:lang w:val="es-ES_tradnl" w:eastAsia="en-US"/>
              </w:rPr>
              <w:t>2%</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PIR</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232</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6</w:t>
            </w:r>
            <w:r w:rsidR="00D56718">
              <w:rPr>
                <w:rFonts w:eastAsia="Times New Roman"/>
                <w:b/>
                <w:bCs/>
                <w:sz w:val="18"/>
                <w:szCs w:val="18"/>
                <w:lang w:val="es-ES_tradnl" w:eastAsia="en-US"/>
              </w:rPr>
              <w:t>,</w:t>
            </w:r>
            <w:r w:rsidRPr="000720E9">
              <w:rPr>
                <w:rFonts w:eastAsia="Times New Roman"/>
                <w:b/>
                <w:bCs/>
                <w:sz w:val="18"/>
                <w:szCs w:val="18"/>
                <w:lang w:val="es-ES_tradnl" w:eastAsia="en-US"/>
              </w:rPr>
              <w:t>1%</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F9345D" w:rsidP="00B35616">
            <w:pPr>
              <w:rPr>
                <w:rFonts w:eastAsia="Times New Roman"/>
                <w:sz w:val="18"/>
                <w:szCs w:val="18"/>
                <w:lang w:val="es-ES_tradnl" w:eastAsia="en-US"/>
              </w:rPr>
            </w:pPr>
            <w:r w:rsidRPr="000720E9">
              <w:rPr>
                <w:rFonts w:eastAsia="Times New Roman"/>
                <w:sz w:val="18"/>
                <w:szCs w:val="18"/>
                <w:lang w:val="es-ES_tradnl" w:eastAsia="en-US"/>
              </w:rPr>
              <w:t>Academ</w:t>
            </w:r>
            <w:r w:rsidR="00B35616" w:rsidRPr="000720E9">
              <w:rPr>
                <w:rFonts w:eastAsia="Times New Roman"/>
                <w:sz w:val="18"/>
                <w:szCs w:val="18"/>
                <w:lang w:val="es-ES_tradnl" w:eastAsia="en-US"/>
              </w:rPr>
              <w:t>ia</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19</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0</w:t>
            </w:r>
            <w:r w:rsidR="00D56718">
              <w:rPr>
                <w:rFonts w:eastAsia="Times New Roman"/>
                <w:b/>
                <w:bCs/>
                <w:sz w:val="18"/>
                <w:szCs w:val="18"/>
                <w:lang w:val="es-ES_tradnl" w:eastAsia="en-US"/>
              </w:rPr>
              <w:t>,</w:t>
            </w:r>
            <w:r w:rsidRPr="000720E9">
              <w:rPr>
                <w:rFonts w:eastAsia="Times New Roman"/>
                <w:b/>
                <w:bCs/>
                <w:sz w:val="18"/>
                <w:szCs w:val="18"/>
                <w:lang w:val="es-ES_tradnl" w:eastAsia="en-US"/>
              </w:rPr>
              <w:t>5%</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Aprender en la OMPI</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372</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9</w:t>
            </w:r>
            <w:r w:rsidR="00D56718">
              <w:rPr>
                <w:rFonts w:eastAsia="Times New Roman"/>
                <w:b/>
                <w:bCs/>
                <w:sz w:val="18"/>
                <w:szCs w:val="18"/>
                <w:lang w:val="es-ES_tradnl" w:eastAsia="en-US"/>
              </w:rPr>
              <w:t>,</w:t>
            </w:r>
            <w:r w:rsidRPr="000720E9">
              <w:rPr>
                <w:rFonts w:eastAsia="Times New Roman"/>
                <w:b/>
                <w:bCs/>
                <w:sz w:val="18"/>
                <w:szCs w:val="18"/>
                <w:lang w:val="es-ES_tradnl" w:eastAsia="en-US"/>
              </w:rPr>
              <w:t>9%</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D62FB6">
            <w:pPr>
              <w:rPr>
                <w:rFonts w:eastAsia="Times New Roman"/>
                <w:sz w:val="18"/>
                <w:szCs w:val="18"/>
                <w:lang w:val="es-ES_tradnl" w:eastAsia="en-US"/>
              </w:rPr>
            </w:pPr>
            <w:r w:rsidRPr="000720E9">
              <w:rPr>
                <w:rFonts w:eastAsia="Times New Roman"/>
                <w:sz w:val="18"/>
                <w:szCs w:val="18"/>
                <w:lang w:val="es-ES_tradnl" w:eastAsia="en-US"/>
              </w:rPr>
              <w:t>Programa de in</w:t>
            </w:r>
            <w:r w:rsidR="00D62FB6" w:rsidRPr="000720E9">
              <w:rPr>
                <w:rFonts w:eastAsia="Times New Roman"/>
                <w:sz w:val="18"/>
                <w:szCs w:val="18"/>
                <w:lang w:val="es-ES_tradnl" w:eastAsia="en-US"/>
              </w:rPr>
              <w:t>iciación</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69</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1</w:t>
            </w:r>
            <w:r w:rsidR="00D56718">
              <w:rPr>
                <w:rFonts w:eastAsia="Times New Roman"/>
                <w:b/>
                <w:bCs/>
                <w:sz w:val="18"/>
                <w:szCs w:val="18"/>
                <w:lang w:val="es-ES_tradnl" w:eastAsia="en-US"/>
              </w:rPr>
              <w:t>,</w:t>
            </w:r>
            <w:r w:rsidRPr="000720E9">
              <w:rPr>
                <w:rFonts w:eastAsia="Times New Roman"/>
                <w:b/>
                <w:bCs/>
                <w:sz w:val="18"/>
                <w:szCs w:val="18"/>
                <w:lang w:val="es-ES_tradnl" w:eastAsia="en-US"/>
              </w:rPr>
              <w:t>8%</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p>
        </w:tc>
        <w:tc>
          <w:tcPr>
            <w:tcW w:w="1720" w:type="dxa"/>
            <w:tcBorders>
              <w:top w:val="nil"/>
              <w:left w:val="nil"/>
              <w:bottom w:val="nil"/>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Idiomas</w:t>
            </w:r>
          </w:p>
        </w:tc>
        <w:tc>
          <w:tcPr>
            <w:tcW w:w="125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3</w:t>
            </w:r>
          </w:p>
        </w:tc>
        <w:tc>
          <w:tcPr>
            <w:tcW w:w="1137" w:type="dxa"/>
            <w:tcBorders>
              <w:top w:val="nil"/>
              <w:left w:val="nil"/>
              <w:bottom w:val="nil"/>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 xml:space="preserve"> 0</w:t>
            </w:r>
            <w:r w:rsidR="00D56718">
              <w:rPr>
                <w:rFonts w:eastAsia="Times New Roman"/>
                <w:b/>
                <w:bCs/>
                <w:sz w:val="18"/>
                <w:szCs w:val="18"/>
                <w:lang w:val="es-ES_tradnl" w:eastAsia="en-US"/>
              </w:rPr>
              <w:t>,</w:t>
            </w:r>
            <w:r w:rsidRPr="000720E9">
              <w:rPr>
                <w:rFonts w:eastAsia="Times New Roman"/>
                <w:b/>
                <w:bCs/>
                <w:sz w:val="18"/>
                <w:szCs w:val="18"/>
                <w:lang w:val="es-ES_tradnl" w:eastAsia="en-US"/>
              </w:rPr>
              <w:t>1%</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single" w:sz="4" w:space="0" w:color="auto"/>
              <w:right w:val="nil"/>
            </w:tcBorders>
            <w:shd w:val="clear" w:color="auto" w:fill="auto"/>
            <w:noWrap/>
            <w:vAlign w:val="bottom"/>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w:t>
            </w:r>
          </w:p>
        </w:tc>
        <w:tc>
          <w:tcPr>
            <w:tcW w:w="1720" w:type="dxa"/>
            <w:tcBorders>
              <w:top w:val="nil"/>
              <w:left w:val="nil"/>
              <w:bottom w:val="single" w:sz="4" w:space="0" w:color="auto"/>
              <w:right w:val="nil"/>
            </w:tcBorders>
            <w:shd w:val="clear" w:color="auto" w:fill="auto"/>
            <w:noWrap/>
            <w:vAlign w:val="bottom"/>
          </w:tcPr>
          <w:p w:rsidR="00F9345D" w:rsidRPr="000720E9" w:rsidRDefault="00B35616" w:rsidP="00B35616">
            <w:pPr>
              <w:rPr>
                <w:rFonts w:eastAsia="Times New Roman"/>
                <w:sz w:val="18"/>
                <w:szCs w:val="18"/>
                <w:lang w:val="es-ES_tradnl" w:eastAsia="en-US"/>
              </w:rPr>
            </w:pPr>
            <w:r w:rsidRPr="000720E9">
              <w:rPr>
                <w:rFonts w:eastAsia="Times New Roman"/>
                <w:sz w:val="18"/>
                <w:szCs w:val="18"/>
                <w:lang w:val="es-ES_tradnl" w:eastAsia="en-US"/>
              </w:rPr>
              <w:t>Sistemas de registro</w:t>
            </w:r>
          </w:p>
        </w:tc>
        <w:tc>
          <w:tcPr>
            <w:tcW w:w="1257"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sz w:val="18"/>
                <w:szCs w:val="18"/>
                <w:lang w:val="es-ES_tradnl" w:eastAsia="en-US"/>
              </w:rPr>
            </w:pPr>
            <w:r w:rsidRPr="000720E9">
              <w:rPr>
                <w:rFonts w:eastAsia="Times New Roman"/>
                <w:sz w:val="18"/>
                <w:szCs w:val="18"/>
                <w:lang w:val="es-ES_tradnl" w:eastAsia="en-US"/>
              </w:rPr>
              <w:t xml:space="preserve">  968</w:t>
            </w:r>
          </w:p>
        </w:tc>
        <w:tc>
          <w:tcPr>
            <w:tcW w:w="1137" w:type="dxa"/>
            <w:tcBorders>
              <w:top w:val="nil"/>
              <w:left w:val="nil"/>
              <w:bottom w:val="single" w:sz="4" w:space="0" w:color="auto"/>
              <w:right w:val="nil"/>
            </w:tcBorders>
            <w:shd w:val="clear" w:color="auto" w:fill="auto"/>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25</w:t>
            </w:r>
            <w:r w:rsidR="00D56718">
              <w:rPr>
                <w:rFonts w:eastAsia="Times New Roman"/>
                <w:b/>
                <w:bCs/>
                <w:sz w:val="18"/>
                <w:szCs w:val="18"/>
                <w:lang w:val="es-ES_tradnl" w:eastAsia="en-US"/>
              </w:rPr>
              <w:t>,</w:t>
            </w:r>
            <w:r w:rsidRPr="000720E9">
              <w:rPr>
                <w:rFonts w:eastAsia="Times New Roman"/>
                <w:b/>
                <w:bCs/>
                <w:sz w:val="18"/>
                <w:szCs w:val="18"/>
                <w:lang w:val="es-ES_tradnl" w:eastAsia="en-US"/>
              </w:rPr>
              <w:t>7%</w:t>
            </w:r>
          </w:p>
        </w:tc>
        <w:tc>
          <w:tcPr>
            <w:tcW w:w="222"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right w:val="nil"/>
            </w:tcBorders>
            <w:shd w:val="clear" w:color="000000" w:fill="BFBFBF"/>
            <w:noWrap/>
            <w:vAlign w:val="bottom"/>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Subtotal</w:t>
            </w:r>
          </w:p>
        </w:tc>
        <w:tc>
          <w:tcPr>
            <w:tcW w:w="1720" w:type="dxa"/>
            <w:tcBorders>
              <w:top w:val="nil"/>
              <w:left w:val="nil"/>
              <w:right w:val="nil"/>
            </w:tcBorders>
            <w:shd w:val="clear" w:color="000000" w:fill="BFBFBF"/>
            <w:noWrap/>
            <w:vAlign w:val="bottom"/>
          </w:tcPr>
          <w:p w:rsidR="00F9345D" w:rsidRPr="000720E9" w:rsidRDefault="00F9345D" w:rsidP="00F9345D">
            <w:pPr>
              <w:rPr>
                <w:rFonts w:eastAsia="Times New Roman"/>
                <w:b/>
                <w:bCs/>
                <w:sz w:val="18"/>
                <w:szCs w:val="18"/>
                <w:lang w:val="es-ES_tradnl" w:eastAsia="en-US"/>
              </w:rPr>
            </w:pPr>
            <w:r w:rsidRPr="000720E9">
              <w:rPr>
                <w:rFonts w:eastAsia="Times New Roman"/>
                <w:b/>
                <w:bCs/>
                <w:sz w:val="18"/>
                <w:szCs w:val="18"/>
                <w:lang w:val="es-ES_tradnl" w:eastAsia="en-US"/>
              </w:rPr>
              <w:t> </w:t>
            </w:r>
          </w:p>
        </w:tc>
        <w:tc>
          <w:tcPr>
            <w:tcW w:w="1257" w:type="dxa"/>
            <w:tcBorders>
              <w:top w:val="nil"/>
              <w:left w:val="nil"/>
              <w:right w:val="nil"/>
            </w:tcBorders>
            <w:shd w:val="clear" w:color="000000" w:fill="BFBFBF"/>
            <w:noWrap/>
            <w:vAlign w:val="center"/>
          </w:tcPr>
          <w:p w:rsidR="00F9345D" w:rsidRPr="000720E9" w:rsidRDefault="00D56718" w:rsidP="00F9345D">
            <w:pPr>
              <w:jc w:val="center"/>
              <w:rPr>
                <w:rFonts w:eastAsia="Times New Roman"/>
                <w:b/>
                <w:bCs/>
                <w:sz w:val="18"/>
                <w:szCs w:val="18"/>
                <w:lang w:val="es-ES_tradnl" w:eastAsia="en-US"/>
              </w:rPr>
            </w:pPr>
            <w:r>
              <w:rPr>
                <w:rFonts w:eastAsia="Times New Roman"/>
                <w:b/>
                <w:bCs/>
                <w:sz w:val="18"/>
                <w:szCs w:val="18"/>
                <w:lang w:val="es-ES_tradnl" w:eastAsia="en-US"/>
              </w:rPr>
              <w:t>1.</w:t>
            </w:r>
            <w:r w:rsidR="00F9345D" w:rsidRPr="000720E9">
              <w:rPr>
                <w:rFonts w:eastAsia="Times New Roman"/>
                <w:b/>
                <w:bCs/>
                <w:sz w:val="18"/>
                <w:szCs w:val="18"/>
                <w:lang w:val="es-ES_tradnl" w:eastAsia="en-US"/>
              </w:rPr>
              <w:t>974</w:t>
            </w:r>
          </w:p>
        </w:tc>
        <w:tc>
          <w:tcPr>
            <w:tcW w:w="1137" w:type="dxa"/>
            <w:tcBorders>
              <w:top w:val="nil"/>
              <w:left w:val="nil"/>
              <w:right w:val="nil"/>
            </w:tcBorders>
            <w:shd w:val="clear" w:color="000000" w:fill="BFBFBF"/>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52</w:t>
            </w:r>
            <w:r w:rsidR="00D56718">
              <w:rPr>
                <w:rFonts w:eastAsia="Times New Roman"/>
                <w:b/>
                <w:bCs/>
                <w:sz w:val="18"/>
                <w:szCs w:val="18"/>
                <w:lang w:val="es-ES_tradnl" w:eastAsia="en-US"/>
              </w:rPr>
              <w:t>,</w:t>
            </w:r>
            <w:r w:rsidRPr="000720E9">
              <w:rPr>
                <w:rFonts w:eastAsia="Times New Roman"/>
                <w:b/>
                <w:bCs/>
                <w:sz w:val="18"/>
                <w:szCs w:val="18"/>
                <w:lang w:val="es-ES_tradnl" w:eastAsia="en-US"/>
              </w:rPr>
              <w:t>3%</w:t>
            </w:r>
          </w:p>
        </w:tc>
        <w:tc>
          <w:tcPr>
            <w:tcW w:w="222" w:type="dxa"/>
            <w:tcBorders>
              <w:top w:val="nil"/>
              <w:left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r w:rsidR="00F9345D" w:rsidRPr="000720E9" w:rsidTr="00A26C7B">
        <w:trPr>
          <w:trHeight w:val="260"/>
          <w:jc w:val="center"/>
        </w:trPr>
        <w:tc>
          <w:tcPr>
            <w:tcW w:w="3507" w:type="dxa"/>
            <w:tcBorders>
              <w:top w:val="nil"/>
              <w:left w:val="nil"/>
              <w:bottom w:val="nil"/>
              <w:right w:val="nil"/>
            </w:tcBorders>
            <w:shd w:val="clear" w:color="auto" w:fill="FFFFFF"/>
            <w:noWrap/>
            <w:vAlign w:val="bottom"/>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Total</w:t>
            </w:r>
          </w:p>
        </w:tc>
        <w:tc>
          <w:tcPr>
            <w:tcW w:w="1720" w:type="dxa"/>
            <w:tcBorders>
              <w:top w:val="nil"/>
              <w:left w:val="nil"/>
              <w:bottom w:val="nil"/>
              <w:right w:val="nil"/>
            </w:tcBorders>
            <w:shd w:val="clear" w:color="auto" w:fill="FFFFFF"/>
            <w:noWrap/>
            <w:vAlign w:val="bottom"/>
          </w:tcPr>
          <w:p w:rsidR="00F9345D" w:rsidRPr="000720E9" w:rsidRDefault="00F9345D" w:rsidP="00F9345D">
            <w:pPr>
              <w:rPr>
                <w:rFonts w:eastAsia="Times New Roman"/>
                <w:b/>
                <w:bCs/>
                <w:sz w:val="18"/>
                <w:szCs w:val="18"/>
                <w:lang w:val="es-ES_tradnl" w:eastAsia="en-US"/>
              </w:rPr>
            </w:pPr>
            <w:r w:rsidRPr="000720E9">
              <w:rPr>
                <w:rFonts w:eastAsia="Times New Roman"/>
                <w:b/>
                <w:bCs/>
                <w:sz w:val="18"/>
                <w:szCs w:val="18"/>
                <w:lang w:val="es-ES_tradnl" w:eastAsia="en-US"/>
              </w:rPr>
              <w:t> </w:t>
            </w:r>
          </w:p>
        </w:tc>
        <w:tc>
          <w:tcPr>
            <w:tcW w:w="1257" w:type="dxa"/>
            <w:tcBorders>
              <w:top w:val="nil"/>
              <w:left w:val="nil"/>
              <w:bottom w:val="nil"/>
              <w:right w:val="nil"/>
            </w:tcBorders>
            <w:shd w:val="clear" w:color="auto" w:fill="FFFFFF"/>
            <w:noWrap/>
            <w:vAlign w:val="center"/>
          </w:tcPr>
          <w:p w:rsidR="00F9345D" w:rsidRPr="000720E9" w:rsidRDefault="00D56718" w:rsidP="00F9345D">
            <w:pPr>
              <w:jc w:val="center"/>
              <w:rPr>
                <w:rFonts w:eastAsia="Times New Roman"/>
                <w:b/>
                <w:bCs/>
                <w:sz w:val="18"/>
                <w:szCs w:val="18"/>
                <w:lang w:val="es-ES_tradnl" w:eastAsia="en-US"/>
              </w:rPr>
            </w:pPr>
            <w:r>
              <w:rPr>
                <w:rFonts w:eastAsia="Times New Roman"/>
                <w:b/>
                <w:bCs/>
                <w:sz w:val="18"/>
                <w:szCs w:val="18"/>
                <w:lang w:val="es-ES_tradnl" w:eastAsia="en-US"/>
              </w:rPr>
              <w:t>3.</w:t>
            </w:r>
            <w:r w:rsidR="00F9345D" w:rsidRPr="000720E9">
              <w:rPr>
                <w:rFonts w:eastAsia="Times New Roman"/>
                <w:b/>
                <w:bCs/>
                <w:sz w:val="18"/>
                <w:szCs w:val="18"/>
                <w:lang w:val="es-ES_tradnl" w:eastAsia="en-US"/>
              </w:rPr>
              <w:t>773</w:t>
            </w:r>
          </w:p>
        </w:tc>
        <w:tc>
          <w:tcPr>
            <w:tcW w:w="1137" w:type="dxa"/>
            <w:tcBorders>
              <w:top w:val="nil"/>
              <w:left w:val="nil"/>
              <w:bottom w:val="nil"/>
              <w:right w:val="nil"/>
            </w:tcBorders>
            <w:shd w:val="clear" w:color="auto" w:fill="FFFFFF"/>
            <w:noWrap/>
            <w:vAlign w:val="center"/>
          </w:tcPr>
          <w:p w:rsidR="00F9345D" w:rsidRPr="000720E9" w:rsidRDefault="00F9345D" w:rsidP="00F9345D">
            <w:pPr>
              <w:jc w:val="center"/>
              <w:rPr>
                <w:rFonts w:eastAsia="Times New Roman"/>
                <w:b/>
                <w:bCs/>
                <w:sz w:val="18"/>
                <w:szCs w:val="18"/>
                <w:lang w:val="es-ES_tradnl" w:eastAsia="en-US"/>
              </w:rPr>
            </w:pPr>
            <w:r w:rsidRPr="000720E9">
              <w:rPr>
                <w:rFonts w:eastAsia="Times New Roman"/>
                <w:b/>
                <w:bCs/>
                <w:sz w:val="18"/>
                <w:szCs w:val="18"/>
                <w:lang w:val="es-ES_tradnl" w:eastAsia="en-US"/>
              </w:rPr>
              <w:t>100</w:t>
            </w:r>
            <w:r w:rsidR="00D56718">
              <w:rPr>
                <w:rFonts w:eastAsia="Times New Roman"/>
                <w:b/>
                <w:bCs/>
                <w:sz w:val="18"/>
                <w:szCs w:val="18"/>
                <w:lang w:val="es-ES_tradnl" w:eastAsia="en-US"/>
              </w:rPr>
              <w:t>,</w:t>
            </w:r>
            <w:r w:rsidRPr="000720E9">
              <w:rPr>
                <w:rFonts w:eastAsia="Times New Roman"/>
                <w:b/>
                <w:bCs/>
                <w:sz w:val="18"/>
                <w:szCs w:val="18"/>
                <w:lang w:val="es-ES_tradnl" w:eastAsia="en-US"/>
              </w:rPr>
              <w:t>0%</w:t>
            </w:r>
          </w:p>
        </w:tc>
        <w:tc>
          <w:tcPr>
            <w:tcW w:w="222" w:type="dxa"/>
            <w:tcBorders>
              <w:top w:val="nil"/>
              <w:left w:val="nil"/>
              <w:bottom w:val="nil"/>
              <w:right w:val="nil"/>
            </w:tcBorders>
            <w:shd w:val="clear" w:color="auto" w:fill="FFFFFF"/>
            <w:noWrap/>
            <w:vAlign w:val="bottom"/>
          </w:tcPr>
          <w:p w:rsidR="00F9345D" w:rsidRPr="000720E9" w:rsidRDefault="00F9345D" w:rsidP="00F9345D">
            <w:pPr>
              <w:rPr>
                <w:rFonts w:eastAsia="Times New Roman"/>
                <w:sz w:val="20"/>
                <w:lang w:val="es-ES_tradnl" w:eastAsia="en-US"/>
              </w:rPr>
            </w:pPr>
          </w:p>
        </w:tc>
      </w:tr>
    </w:tbl>
    <w:p w:rsidR="007C6003" w:rsidRPr="000720E9" w:rsidRDefault="007C6003">
      <w:pPr>
        <w:rPr>
          <w:lang w:val="es-ES_tradnl"/>
        </w:rPr>
      </w:pPr>
      <w:r w:rsidRPr="000720E9">
        <w:rPr>
          <w:lang w:val="es-ES_tradnl"/>
        </w:rPr>
        <w:br w:type="page"/>
      </w:r>
    </w:p>
    <w:tbl>
      <w:tblPr>
        <w:tblW w:w="8143" w:type="dxa"/>
        <w:jc w:val="center"/>
        <w:tblInd w:w="108" w:type="dxa"/>
        <w:tblLook w:val="04A0" w:firstRow="1" w:lastRow="0" w:firstColumn="1" w:lastColumn="0" w:noHBand="0" w:noVBand="1"/>
      </w:tblPr>
      <w:tblGrid>
        <w:gridCol w:w="8143"/>
      </w:tblGrid>
      <w:tr w:rsidR="00F9345D" w:rsidRPr="000720E9" w:rsidTr="00B25DF0">
        <w:trPr>
          <w:trHeight w:val="405"/>
          <w:jc w:val="center"/>
        </w:trPr>
        <w:tc>
          <w:tcPr>
            <w:tcW w:w="8143" w:type="dxa"/>
            <w:tcBorders>
              <w:top w:val="nil"/>
              <w:left w:val="nil"/>
              <w:bottom w:val="nil"/>
              <w:right w:val="nil"/>
            </w:tcBorders>
            <w:shd w:val="clear" w:color="000000" w:fill="C0C0C0"/>
            <w:noWrap/>
            <w:vAlign w:val="center"/>
            <w:hideMark/>
          </w:tcPr>
          <w:p w:rsidR="00F9345D" w:rsidRPr="000720E9" w:rsidRDefault="00363D56" w:rsidP="001D67DB">
            <w:pPr>
              <w:jc w:val="center"/>
              <w:rPr>
                <w:rFonts w:eastAsia="Times New Roman"/>
                <w:b/>
                <w:bCs/>
                <w:sz w:val="20"/>
                <w:lang w:val="es-ES_tradnl" w:eastAsia="en-US"/>
              </w:rPr>
            </w:pPr>
            <w:r w:rsidRPr="000720E9">
              <w:rPr>
                <w:rFonts w:eastAsia="Times New Roman"/>
                <w:b/>
                <w:bCs/>
                <w:sz w:val="20"/>
                <w:lang w:val="es-ES_tradnl" w:eastAsia="en-US"/>
              </w:rPr>
              <w:lastRenderedPageBreak/>
              <w:t>Cuadro</w:t>
            </w:r>
            <w:r w:rsidR="00F9345D" w:rsidRPr="000720E9">
              <w:rPr>
                <w:rFonts w:eastAsia="Times New Roman"/>
                <w:b/>
                <w:bCs/>
                <w:sz w:val="20"/>
                <w:lang w:val="es-ES_tradnl" w:eastAsia="en-US"/>
              </w:rPr>
              <w:t xml:space="preserve"> 20:  </w:t>
            </w:r>
            <w:r w:rsidR="00B35616" w:rsidRPr="000720E9">
              <w:rPr>
                <w:rFonts w:eastAsia="Times New Roman"/>
                <w:b/>
                <w:bCs/>
                <w:sz w:val="20"/>
                <w:lang w:val="es-ES_tradnl" w:eastAsia="en-US"/>
              </w:rPr>
              <w:t>Necesidades de formación atendidas en</w:t>
            </w:r>
            <w:r w:rsidR="00F9345D" w:rsidRPr="000720E9">
              <w:rPr>
                <w:rFonts w:eastAsia="Times New Roman"/>
                <w:b/>
                <w:bCs/>
                <w:sz w:val="20"/>
                <w:lang w:val="es-ES_tradnl" w:eastAsia="en-US"/>
              </w:rPr>
              <w:t xml:space="preserve"> 2010</w:t>
            </w:r>
            <w:r w:rsidR="001D67DB" w:rsidRPr="000720E9">
              <w:rPr>
                <w:rFonts w:eastAsia="Times New Roman"/>
                <w:b/>
                <w:bCs/>
                <w:sz w:val="20"/>
                <w:lang w:val="es-ES_tradnl" w:eastAsia="en-US"/>
              </w:rPr>
              <w:t xml:space="preserve"> - </w:t>
            </w:r>
            <w:r w:rsidR="00F9345D" w:rsidRPr="000720E9">
              <w:rPr>
                <w:rFonts w:eastAsia="Times New Roman"/>
                <w:b/>
                <w:bCs/>
                <w:sz w:val="20"/>
                <w:lang w:val="es-ES_tradnl" w:eastAsia="en-US"/>
              </w:rPr>
              <w:t xml:space="preserve"> 2012</w:t>
            </w:r>
          </w:p>
        </w:tc>
      </w:tr>
    </w:tbl>
    <w:p w:rsidR="002D7354" w:rsidRPr="000720E9" w:rsidRDefault="002D7354" w:rsidP="00F9345D">
      <w:pPr>
        <w:jc w:val="center"/>
        <w:rPr>
          <w:lang w:val="es-ES_tradnl"/>
        </w:rPr>
      </w:pPr>
    </w:p>
    <w:p w:rsidR="007045CD" w:rsidRPr="000720E9" w:rsidRDefault="007045CD" w:rsidP="00F9345D">
      <w:pPr>
        <w:jc w:val="center"/>
        <w:rPr>
          <w:lang w:val="es-ES_tradnl"/>
        </w:rPr>
      </w:pPr>
      <w:r w:rsidRPr="000720E9">
        <w:rPr>
          <w:noProof/>
          <w:lang w:val="en-US" w:eastAsia="en-US"/>
        </w:rPr>
        <w:drawing>
          <wp:inline distT="0" distB="0" distL="0" distR="0" wp14:anchorId="57BDC660" wp14:editId="26702D43">
            <wp:extent cx="5377180" cy="2971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77180" cy="2971800"/>
                    </a:xfrm>
                    <a:prstGeom prst="rect">
                      <a:avLst/>
                    </a:prstGeom>
                    <a:noFill/>
                    <a:ln>
                      <a:noFill/>
                    </a:ln>
                  </pic:spPr>
                </pic:pic>
              </a:graphicData>
            </a:graphic>
          </wp:inline>
        </w:drawing>
      </w:r>
    </w:p>
    <w:p w:rsidR="007045CD" w:rsidRPr="000720E9" w:rsidRDefault="007045CD" w:rsidP="00F9345D">
      <w:pPr>
        <w:jc w:val="center"/>
        <w:rPr>
          <w:lang w:val="es-ES_tradnl"/>
        </w:rPr>
      </w:pPr>
    </w:p>
    <w:p w:rsidR="002D7354" w:rsidRPr="000720E9" w:rsidRDefault="002D7354" w:rsidP="00F9345D">
      <w:pPr>
        <w:jc w:val="center"/>
        <w:rPr>
          <w:lang w:val="es-ES_tradnl"/>
        </w:rPr>
      </w:pPr>
    </w:p>
    <w:p w:rsidR="00F9345D" w:rsidRPr="000720E9" w:rsidRDefault="001D67DB" w:rsidP="00F9345D">
      <w:pPr>
        <w:rPr>
          <w:b/>
          <w:szCs w:val="22"/>
          <w:lang w:val="es-ES_tradnl"/>
        </w:rPr>
      </w:pPr>
      <w:r w:rsidRPr="000720E9">
        <w:rPr>
          <w:b/>
          <w:szCs w:val="22"/>
          <w:lang w:val="es-ES_tradnl"/>
        </w:rPr>
        <w:t xml:space="preserve">EVALUACIÓN DEL </w:t>
      </w:r>
      <w:r w:rsidR="009726A5" w:rsidRPr="000720E9">
        <w:rPr>
          <w:b/>
          <w:szCs w:val="22"/>
          <w:lang w:val="es-ES_tradnl"/>
        </w:rPr>
        <w:t>DESEMPEÑO</w:t>
      </w:r>
    </w:p>
    <w:p w:rsidR="00F9345D" w:rsidRPr="000720E9" w:rsidRDefault="00F9345D" w:rsidP="00F9345D">
      <w:pPr>
        <w:rPr>
          <w:b/>
          <w:szCs w:val="22"/>
          <w:lang w:val="es-ES_tradnl"/>
        </w:rPr>
      </w:pPr>
    </w:p>
    <w:tbl>
      <w:tblPr>
        <w:tblW w:w="8118" w:type="dxa"/>
        <w:jc w:val="center"/>
        <w:tblInd w:w="108" w:type="dxa"/>
        <w:tblLook w:val="04A0" w:firstRow="1" w:lastRow="0" w:firstColumn="1" w:lastColumn="0" w:noHBand="0" w:noVBand="1"/>
      </w:tblPr>
      <w:tblGrid>
        <w:gridCol w:w="7207"/>
        <w:gridCol w:w="57"/>
        <w:gridCol w:w="168"/>
        <w:gridCol w:w="225"/>
        <w:gridCol w:w="225"/>
        <w:gridCol w:w="236"/>
      </w:tblGrid>
      <w:tr w:rsidR="00F9345D" w:rsidRPr="000720E9" w:rsidTr="00B25DF0">
        <w:trPr>
          <w:gridAfter w:val="4"/>
          <w:wAfter w:w="854" w:type="dxa"/>
          <w:trHeight w:val="259"/>
          <w:jc w:val="center"/>
        </w:trPr>
        <w:tc>
          <w:tcPr>
            <w:tcW w:w="7264" w:type="dxa"/>
            <w:gridSpan w:val="2"/>
            <w:vMerge w:val="restart"/>
            <w:tcBorders>
              <w:top w:val="nil"/>
              <w:left w:val="nil"/>
              <w:bottom w:val="nil"/>
              <w:right w:val="nil"/>
            </w:tcBorders>
            <w:shd w:val="clear" w:color="000000" w:fill="C0C0C0"/>
            <w:vAlign w:val="center"/>
          </w:tcPr>
          <w:p w:rsidR="00F9345D" w:rsidRPr="000720E9" w:rsidRDefault="001D67DB" w:rsidP="009726A5">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21:  </w:t>
            </w:r>
            <w:r w:rsidR="00FD6CC9" w:rsidRPr="000720E9">
              <w:rPr>
                <w:rFonts w:eastAsia="Times New Roman"/>
                <w:b/>
                <w:bCs/>
                <w:sz w:val="20"/>
                <w:lang w:val="es-ES_tradnl" w:eastAsia="en-US"/>
              </w:rPr>
              <w:t xml:space="preserve">Evaluación del </w:t>
            </w:r>
            <w:r w:rsidR="009726A5" w:rsidRPr="000720E9">
              <w:rPr>
                <w:rFonts w:eastAsia="Times New Roman"/>
                <w:b/>
                <w:bCs/>
                <w:sz w:val="20"/>
                <w:lang w:val="es-ES_tradnl" w:eastAsia="en-US"/>
              </w:rPr>
              <w:t>desempeño</w:t>
            </w:r>
            <w:r w:rsidR="00FD6CC9" w:rsidRPr="000720E9">
              <w:rPr>
                <w:rFonts w:eastAsia="Times New Roman"/>
                <w:b/>
                <w:bCs/>
                <w:sz w:val="20"/>
                <w:lang w:val="es-ES_tradnl" w:eastAsia="en-US"/>
              </w:rPr>
              <w:t xml:space="preserve"> en </w:t>
            </w:r>
            <w:r w:rsidR="00F9345D" w:rsidRPr="000720E9">
              <w:rPr>
                <w:rFonts w:eastAsia="Times New Roman"/>
                <w:b/>
                <w:bCs/>
                <w:sz w:val="20"/>
                <w:lang w:val="es-ES_tradnl" w:eastAsia="en-US"/>
              </w:rPr>
              <w:t>2012</w:t>
            </w:r>
          </w:p>
        </w:tc>
      </w:tr>
      <w:tr w:rsidR="00F9345D" w:rsidRPr="000720E9" w:rsidTr="00B25DF0">
        <w:trPr>
          <w:gridAfter w:val="4"/>
          <w:wAfter w:w="854" w:type="dxa"/>
          <w:trHeight w:val="259"/>
          <w:jc w:val="center"/>
        </w:trPr>
        <w:tc>
          <w:tcPr>
            <w:tcW w:w="7264" w:type="dxa"/>
            <w:gridSpan w:val="2"/>
            <w:vMerge/>
            <w:tcBorders>
              <w:top w:val="nil"/>
              <w:left w:val="nil"/>
              <w:bottom w:val="nil"/>
              <w:right w:val="nil"/>
            </w:tcBorders>
            <w:vAlign w:val="center"/>
          </w:tcPr>
          <w:p w:rsidR="00F9345D" w:rsidRPr="000720E9" w:rsidRDefault="00F9345D" w:rsidP="00F9345D">
            <w:pPr>
              <w:rPr>
                <w:rFonts w:eastAsia="Times New Roman"/>
                <w:b/>
                <w:bCs/>
                <w:sz w:val="20"/>
                <w:lang w:val="es-ES_tradnl" w:eastAsia="en-US"/>
              </w:rPr>
            </w:pPr>
          </w:p>
        </w:tc>
      </w:tr>
      <w:tr w:rsidR="00F9345D" w:rsidRPr="000720E9" w:rsidTr="00B25DF0">
        <w:trPr>
          <w:trHeight w:val="259"/>
          <w:jc w:val="center"/>
        </w:trPr>
        <w:tc>
          <w:tcPr>
            <w:tcW w:w="7207" w:type="dxa"/>
            <w:tcBorders>
              <w:top w:val="nil"/>
              <w:left w:val="nil"/>
              <w:bottom w:val="nil"/>
              <w:right w:val="nil"/>
            </w:tcBorders>
            <w:shd w:val="clear" w:color="auto" w:fill="auto"/>
            <w:noWrap/>
            <w:vAlign w:val="bottom"/>
          </w:tcPr>
          <w:p w:rsidR="00FB3858" w:rsidRPr="000720E9" w:rsidRDefault="00FB3858" w:rsidP="00F9345D">
            <w:pPr>
              <w:rPr>
                <w:rFonts w:eastAsia="Times New Roman"/>
                <w:sz w:val="20"/>
                <w:lang w:val="es-ES_tradnl" w:eastAsia="en-US"/>
              </w:rPr>
            </w:pPr>
          </w:p>
          <w:p w:rsidR="00FB3858" w:rsidRPr="000720E9" w:rsidRDefault="00FB3858" w:rsidP="00F9345D">
            <w:pPr>
              <w:rPr>
                <w:rFonts w:eastAsia="Times New Roman"/>
                <w:sz w:val="20"/>
                <w:lang w:val="es-ES_tradnl" w:eastAsia="en-US"/>
              </w:rPr>
            </w:pPr>
            <w:r w:rsidRPr="000720E9">
              <w:rPr>
                <w:rFonts w:eastAsia="Times New Roman"/>
                <w:noProof/>
                <w:sz w:val="20"/>
                <w:lang w:val="en-US" w:eastAsia="en-US"/>
              </w:rPr>
              <w:drawing>
                <wp:inline distT="0" distB="0" distL="0" distR="0" wp14:anchorId="38853BC2" wp14:editId="6A5241D6">
                  <wp:extent cx="4439285" cy="2813050"/>
                  <wp:effectExtent l="0" t="0" r="0" b="635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39285" cy="2813050"/>
                          </a:xfrm>
                          <a:prstGeom prst="rect">
                            <a:avLst/>
                          </a:prstGeom>
                          <a:noFill/>
                          <a:ln>
                            <a:noFill/>
                          </a:ln>
                        </pic:spPr>
                      </pic:pic>
                    </a:graphicData>
                  </a:graphic>
                </wp:inline>
              </w:drawing>
            </w:r>
          </w:p>
          <w:p w:rsidR="00F9345D" w:rsidRPr="000720E9" w:rsidRDefault="00F9345D" w:rsidP="00F9345D">
            <w:pPr>
              <w:rPr>
                <w:rFonts w:eastAsia="Times New Roman"/>
                <w:sz w:val="20"/>
                <w:lang w:val="es-ES_tradnl" w:eastAsia="en-US"/>
              </w:rPr>
            </w:pPr>
          </w:p>
        </w:tc>
        <w:tc>
          <w:tcPr>
            <w:tcW w:w="225" w:type="dxa"/>
            <w:gridSpan w:val="2"/>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225"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225"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c>
          <w:tcPr>
            <w:tcW w:w="236" w:type="dxa"/>
            <w:tcBorders>
              <w:top w:val="nil"/>
              <w:left w:val="nil"/>
              <w:bottom w:val="nil"/>
              <w:right w:val="nil"/>
            </w:tcBorders>
            <w:shd w:val="clear" w:color="auto" w:fill="auto"/>
            <w:noWrap/>
            <w:vAlign w:val="bottom"/>
          </w:tcPr>
          <w:p w:rsidR="00F9345D" w:rsidRPr="000720E9" w:rsidRDefault="00F9345D" w:rsidP="00F9345D">
            <w:pPr>
              <w:rPr>
                <w:rFonts w:eastAsia="Times New Roman"/>
                <w:sz w:val="20"/>
                <w:lang w:val="es-ES_tradnl" w:eastAsia="en-US"/>
              </w:rPr>
            </w:pPr>
          </w:p>
        </w:tc>
      </w:tr>
    </w:tbl>
    <w:p w:rsidR="00F9345D" w:rsidRPr="000720E9" w:rsidRDefault="00FD6CC9" w:rsidP="00F9345D">
      <w:pPr>
        <w:jc w:val="center"/>
        <w:rPr>
          <w:sz w:val="20"/>
          <w:lang w:val="es-ES_tradnl"/>
        </w:rPr>
      </w:pPr>
      <w:r w:rsidRPr="000720E9">
        <w:rPr>
          <w:sz w:val="20"/>
          <w:lang w:val="es-ES_tradnl"/>
        </w:rPr>
        <w:t xml:space="preserve">El índice de conformidad </w:t>
      </w:r>
      <w:r w:rsidR="00F9345D" w:rsidRPr="000720E9">
        <w:rPr>
          <w:sz w:val="20"/>
          <w:lang w:val="es-ES_tradnl"/>
        </w:rPr>
        <w:t>a</w:t>
      </w:r>
      <w:r w:rsidRPr="000720E9">
        <w:rPr>
          <w:sz w:val="20"/>
          <w:lang w:val="es-ES_tradnl"/>
        </w:rPr>
        <w:t xml:space="preserve"> 10 de julio de</w:t>
      </w:r>
      <w:r w:rsidR="00F9345D" w:rsidRPr="000720E9">
        <w:rPr>
          <w:sz w:val="20"/>
          <w:lang w:val="es-ES_tradnl"/>
        </w:rPr>
        <w:t xml:space="preserve"> 2013 </w:t>
      </w:r>
      <w:r w:rsidRPr="000720E9">
        <w:rPr>
          <w:sz w:val="20"/>
          <w:lang w:val="es-ES_tradnl"/>
        </w:rPr>
        <w:t xml:space="preserve">es del 96% </w:t>
      </w:r>
      <w:r w:rsidR="00F9345D" w:rsidRPr="000720E9">
        <w:rPr>
          <w:sz w:val="20"/>
          <w:lang w:val="es-ES_tradnl"/>
        </w:rPr>
        <w:t>(</w:t>
      </w:r>
      <w:r w:rsidRPr="000720E9">
        <w:rPr>
          <w:sz w:val="20"/>
          <w:lang w:val="es-ES_tradnl"/>
        </w:rPr>
        <w:t>objetivo</w:t>
      </w:r>
      <w:proofErr w:type="gramStart"/>
      <w:r w:rsidR="00D56718">
        <w:rPr>
          <w:sz w:val="20"/>
          <w:lang w:val="es-ES_tradnl"/>
        </w:rPr>
        <w:t xml:space="preserve">:  </w:t>
      </w:r>
      <w:r w:rsidR="00F9345D" w:rsidRPr="000720E9">
        <w:rPr>
          <w:sz w:val="20"/>
          <w:lang w:val="es-ES_tradnl"/>
        </w:rPr>
        <w:t>90</w:t>
      </w:r>
      <w:proofErr w:type="gramEnd"/>
      <w:r w:rsidR="00F9345D" w:rsidRPr="000720E9">
        <w:rPr>
          <w:sz w:val="20"/>
          <w:lang w:val="es-ES_tradnl"/>
        </w:rPr>
        <w:t>%).</w:t>
      </w:r>
    </w:p>
    <w:p w:rsidR="00F9345D" w:rsidRPr="000720E9" w:rsidRDefault="00F9345D" w:rsidP="00F9345D">
      <w:pPr>
        <w:rPr>
          <w:b/>
          <w:szCs w:val="22"/>
          <w:lang w:val="es-ES_tradnl"/>
        </w:rPr>
      </w:pPr>
    </w:p>
    <w:p w:rsidR="00A26C7B" w:rsidRPr="000720E9" w:rsidRDefault="00A26C7B">
      <w:pPr>
        <w:rPr>
          <w:b/>
          <w:szCs w:val="22"/>
          <w:lang w:val="es-ES_tradnl"/>
        </w:rPr>
      </w:pPr>
      <w:r w:rsidRPr="000720E9">
        <w:rPr>
          <w:b/>
          <w:szCs w:val="22"/>
          <w:lang w:val="es-ES_tradnl"/>
        </w:rPr>
        <w:br w:type="page"/>
      </w:r>
    </w:p>
    <w:p w:rsidR="00F9345D" w:rsidRPr="000720E9" w:rsidRDefault="00F9345D" w:rsidP="00F9345D">
      <w:pPr>
        <w:rPr>
          <w:b/>
          <w:szCs w:val="22"/>
          <w:lang w:val="es-ES_tradnl"/>
        </w:rPr>
      </w:pPr>
      <w:r w:rsidRPr="000720E9">
        <w:rPr>
          <w:b/>
          <w:szCs w:val="22"/>
          <w:lang w:val="es-ES_tradnl"/>
        </w:rPr>
        <w:lastRenderedPageBreak/>
        <w:t>SEPARA</w:t>
      </w:r>
      <w:r w:rsidR="00FD6CC9" w:rsidRPr="000720E9">
        <w:rPr>
          <w:b/>
          <w:szCs w:val="22"/>
          <w:lang w:val="es-ES_tradnl"/>
        </w:rPr>
        <w:t>CIONES DEL SERVICIO</w:t>
      </w:r>
    </w:p>
    <w:p w:rsidR="00F9345D" w:rsidRPr="000720E9" w:rsidRDefault="00F9345D" w:rsidP="00F9345D">
      <w:pPr>
        <w:rPr>
          <w:b/>
          <w:szCs w:val="22"/>
          <w:lang w:val="es-ES_tradnl"/>
        </w:rPr>
      </w:pPr>
    </w:p>
    <w:tbl>
      <w:tblPr>
        <w:tblW w:w="9463" w:type="dxa"/>
        <w:jc w:val="center"/>
        <w:tblInd w:w="108" w:type="dxa"/>
        <w:tblLook w:val="04A0" w:firstRow="1" w:lastRow="0" w:firstColumn="1" w:lastColumn="0" w:noHBand="0" w:noVBand="1"/>
      </w:tblPr>
      <w:tblGrid>
        <w:gridCol w:w="6384"/>
        <w:gridCol w:w="646"/>
        <w:gridCol w:w="646"/>
        <w:gridCol w:w="646"/>
        <w:gridCol w:w="1141"/>
      </w:tblGrid>
      <w:tr w:rsidR="00F9345D" w:rsidRPr="000720E9" w:rsidTr="00FB3858">
        <w:trPr>
          <w:trHeight w:val="255"/>
          <w:jc w:val="center"/>
        </w:trPr>
        <w:tc>
          <w:tcPr>
            <w:tcW w:w="9463" w:type="dxa"/>
            <w:gridSpan w:val="5"/>
            <w:vMerge w:val="restart"/>
            <w:tcBorders>
              <w:top w:val="nil"/>
              <w:left w:val="nil"/>
              <w:bottom w:val="nil"/>
              <w:right w:val="nil"/>
            </w:tcBorders>
            <w:shd w:val="clear" w:color="000000" w:fill="C0C0C0"/>
            <w:vAlign w:val="center"/>
            <w:hideMark/>
          </w:tcPr>
          <w:p w:rsidR="00F9345D" w:rsidRPr="000720E9" w:rsidRDefault="00FD6CC9" w:rsidP="00FD6CC9">
            <w:pPr>
              <w:jc w:val="center"/>
              <w:rPr>
                <w:rFonts w:eastAsia="Times New Roman"/>
                <w:b/>
                <w:bCs/>
                <w:sz w:val="20"/>
                <w:lang w:val="es-ES_tradnl" w:eastAsia="en-US"/>
              </w:rPr>
            </w:pPr>
            <w:r w:rsidRPr="000720E9">
              <w:rPr>
                <w:rFonts w:eastAsia="Times New Roman"/>
                <w:b/>
                <w:bCs/>
                <w:sz w:val="20"/>
                <w:lang w:val="es-ES_tradnl" w:eastAsia="en-US"/>
              </w:rPr>
              <w:t>Cuadro</w:t>
            </w:r>
            <w:r w:rsidR="00F9345D" w:rsidRPr="000720E9">
              <w:rPr>
                <w:rFonts w:eastAsia="Times New Roman"/>
                <w:b/>
                <w:bCs/>
                <w:sz w:val="20"/>
                <w:lang w:val="es-ES_tradnl" w:eastAsia="en-US"/>
              </w:rPr>
              <w:t xml:space="preserve"> 22:  Separa</w:t>
            </w:r>
            <w:r w:rsidRPr="000720E9">
              <w:rPr>
                <w:rFonts w:eastAsia="Times New Roman"/>
                <w:b/>
                <w:bCs/>
                <w:sz w:val="20"/>
                <w:lang w:val="es-ES_tradnl" w:eastAsia="en-US"/>
              </w:rPr>
              <w:t>ciones del servicio en</w:t>
            </w:r>
            <w:r w:rsidR="00F9345D" w:rsidRPr="000720E9">
              <w:rPr>
                <w:rFonts w:eastAsia="Times New Roman"/>
                <w:b/>
                <w:bCs/>
                <w:sz w:val="20"/>
                <w:lang w:val="es-ES_tradnl" w:eastAsia="en-US"/>
              </w:rPr>
              <w:t xml:space="preserve"> 2011 </w:t>
            </w:r>
            <w:r w:rsidRPr="000720E9">
              <w:rPr>
                <w:rFonts w:eastAsia="Times New Roman"/>
                <w:b/>
                <w:bCs/>
                <w:sz w:val="20"/>
                <w:lang w:val="es-ES_tradnl" w:eastAsia="en-US"/>
              </w:rPr>
              <w:t xml:space="preserve">y </w:t>
            </w:r>
            <w:r w:rsidR="00F9345D" w:rsidRPr="000720E9">
              <w:rPr>
                <w:rFonts w:eastAsia="Times New Roman"/>
                <w:b/>
                <w:bCs/>
                <w:sz w:val="20"/>
                <w:lang w:val="es-ES_tradnl" w:eastAsia="en-US"/>
              </w:rPr>
              <w:t>2012</w:t>
            </w:r>
          </w:p>
        </w:tc>
      </w:tr>
      <w:tr w:rsidR="00F9345D" w:rsidRPr="000720E9" w:rsidTr="00FB3858">
        <w:trPr>
          <w:trHeight w:val="255"/>
          <w:jc w:val="center"/>
        </w:trPr>
        <w:tc>
          <w:tcPr>
            <w:tcW w:w="9463" w:type="dxa"/>
            <w:gridSpan w:val="5"/>
            <w:vMerge/>
            <w:tcBorders>
              <w:top w:val="nil"/>
              <w:left w:val="nil"/>
              <w:bottom w:val="nil"/>
              <w:right w:val="nil"/>
            </w:tcBorders>
            <w:vAlign w:val="center"/>
            <w:hideMark/>
          </w:tcPr>
          <w:p w:rsidR="00F9345D" w:rsidRPr="000720E9" w:rsidRDefault="00F9345D" w:rsidP="00F9345D">
            <w:pPr>
              <w:rPr>
                <w:rFonts w:eastAsia="Times New Roman"/>
                <w:b/>
                <w:bCs/>
                <w:sz w:val="20"/>
                <w:lang w:val="es-ES_tradnl" w:eastAsia="en-US"/>
              </w:rPr>
            </w:pPr>
          </w:p>
        </w:tc>
      </w:tr>
      <w:tr w:rsidR="000720E9" w:rsidRPr="000720E9" w:rsidTr="00FB3858">
        <w:trPr>
          <w:trHeight w:val="255"/>
          <w:jc w:val="center"/>
        </w:trPr>
        <w:tc>
          <w:tcPr>
            <w:tcW w:w="9463" w:type="dxa"/>
            <w:gridSpan w:val="5"/>
            <w:tcBorders>
              <w:top w:val="nil"/>
              <w:left w:val="nil"/>
              <w:bottom w:val="nil"/>
              <w:right w:val="nil"/>
            </w:tcBorders>
            <w:vAlign w:val="center"/>
          </w:tcPr>
          <w:p w:rsidR="000720E9" w:rsidRPr="000720E9" w:rsidRDefault="000720E9" w:rsidP="000720E9">
            <w:pPr>
              <w:jc w:val="center"/>
              <w:rPr>
                <w:rFonts w:eastAsia="Times New Roman"/>
                <w:b/>
                <w:bCs/>
                <w:sz w:val="20"/>
                <w:lang w:val="es-ES_tradnl" w:eastAsia="en-US"/>
              </w:rPr>
            </w:pPr>
            <w:r w:rsidRPr="000720E9">
              <w:rPr>
                <w:rFonts w:eastAsia="Times New Roman"/>
                <w:b/>
                <w:bCs/>
                <w:noProof/>
                <w:sz w:val="20"/>
                <w:lang w:val="en-US" w:eastAsia="en-US"/>
              </w:rPr>
              <w:drawing>
                <wp:inline distT="0" distB="0" distL="0" distR="0" wp14:anchorId="70B4B011" wp14:editId="5ED369A5">
                  <wp:extent cx="4109085" cy="274320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09085" cy="2743200"/>
                          </a:xfrm>
                          <a:prstGeom prst="rect">
                            <a:avLst/>
                          </a:prstGeom>
                          <a:noFill/>
                          <a:ln>
                            <a:noFill/>
                          </a:ln>
                        </pic:spPr>
                      </pic:pic>
                    </a:graphicData>
                  </a:graphic>
                </wp:inline>
              </w:drawing>
            </w:r>
          </w:p>
          <w:p w:rsidR="000720E9" w:rsidRPr="000720E9" w:rsidRDefault="000720E9" w:rsidP="00F9345D">
            <w:pPr>
              <w:rPr>
                <w:rFonts w:eastAsia="Times New Roman"/>
                <w:b/>
                <w:bCs/>
                <w:sz w:val="20"/>
                <w:lang w:val="es-ES_tradnl" w:eastAsia="en-US"/>
              </w:rPr>
            </w:pPr>
          </w:p>
        </w:tc>
      </w:tr>
      <w:tr w:rsidR="00F9345D" w:rsidRPr="000720E9" w:rsidTr="000720E9">
        <w:trPr>
          <w:trHeight w:val="420"/>
          <w:jc w:val="center"/>
        </w:trPr>
        <w:tc>
          <w:tcPr>
            <w:tcW w:w="6384" w:type="dxa"/>
            <w:tcBorders>
              <w:top w:val="nil"/>
              <w:left w:val="nil"/>
              <w:bottom w:val="nil"/>
              <w:right w:val="nil"/>
            </w:tcBorders>
            <w:shd w:val="clear" w:color="000000" w:fill="C0C0C0"/>
            <w:noWrap/>
            <w:vAlign w:val="center"/>
            <w:hideMark/>
          </w:tcPr>
          <w:p w:rsidR="00F9345D" w:rsidRPr="000720E9" w:rsidRDefault="00F9345D" w:rsidP="00FD6CC9">
            <w:pPr>
              <w:jc w:val="center"/>
              <w:rPr>
                <w:rFonts w:eastAsia="Times New Roman"/>
                <w:sz w:val="20"/>
                <w:lang w:val="es-ES_tradnl" w:eastAsia="en-US"/>
              </w:rPr>
            </w:pPr>
            <w:r w:rsidRPr="000720E9">
              <w:rPr>
                <w:rFonts w:eastAsia="Times New Roman"/>
                <w:sz w:val="20"/>
                <w:lang w:val="es-ES_tradnl" w:eastAsia="en-US"/>
              </w:rPr>
              <w:t>T</w:t>
            </w:r>
            <w:r w:rsidR="00FD6CC9" w:rsidRPr="000720E9">
              <w:rPr>
                <w:rFonts w:eastAsia="Times New Roman"/>
                <w:sz w:val="20"/>
                <w:lang w:val="es-ES_tradnl" w:eastAsia="en-US"/>
              </w:rPr>
              <w:t>ipo de separación del servicio</w:t>
            </w:r>
          </w:p>
        </w:tc>
        <w:tc>
          <w:tcPr>
            <w:tcW w:w="646" w:type="dxa"/>
            <w:tcBorders>
              <w:top w:val="nil"/>
              <w:left w:val="nil"/>
              <w:bottom w:val="nil"/>
              <w:right w:val="nil"/>
            </w:tcBorders>
            <w:shd w:val="clear" w:color="000000" w:fill="C0C0C0"/>
            <w:noWrap/>
            <w:vAlign w:val="center"/>
            <w:hideMark/>
          </w:tcPr>
          <w:p w:rsidR="00F9345D" w:rsidRPr="00B25DF0" w:rsidRDefault="00F9345D" w:rsidP="00F9345D">
            <w:pPr>
              <w:jc w:val="center"/>
              <w:rPr>
                <w:rFonts w:eastAsia="Times New Roman"/>
                <w:sz w:val="19"/>
                <w:szCs w:val="19"/>
                <w:lang w:val="es-ES_tradnl" w:eastAsia="en-US"/>
              </w:rPr>
            </w:pPr>
            <w:r w:rsidRPr="00B25DF0">
              <w:rPr>
                <w:rFonts w:eastAsia="Times New Roman"/>
                <w:sz w:val="19"/>
                <w:szCs w:val="19"/>
                <w:lang w:val="es-ES_tradnl" w:eastAsia="en-US"/>
              </w:rPr>
              <w:t>2011</w:t>
            </w:r>
          </w:p>
        </w:tc>
        <w:tc>
          <w:tcPr>
            <w:tcW w:w="646" w:type="dxa"/>
            <w:tcBorders>
              <w:top w:val="nil"/>
              <w:left w:val="nil"/>
              <w:bottom w:val="nil"/>
              <w:right w:val="nil"/>
            </w:tcBorders>
            <w:shd w:val="clear" w:color="000000" w:fill="C0C0C0"/>
            <w:noWrap/>
            <w:vAlign w:val="center"/>
            <w:hideMark/>
          </w:tcPr>
          <w:p w:rsidR="00F9345D" w:rsidRPr="00B25DF0" w:rsidRDefault="00F9345D" w:rsidP="00F9345D">
            <w:pPr>
              <w:jc w:val="center"/>
              <w:rPr>
                <w:rFonts w:eastAsia="Times New Roman"/>
                <w:sz w:val="19"/>
                <w:szCs w:val="19"/>
                <w:lang w:val="es-ES_tradnl" w:eastAsia="en-US"/>
              </w:rPr>
            </w:pPr>
            <w:r w:rsidRPr="00B25DF0">
              <w:rPr>
                <w:rFonts w:eastAsia="Times New Roman"/>
                <w:sz w:val="19"/>
                <w:szCs w:val="19"/>
                <w:lang w:val="es-ES_tradnl" w:eastAsia="en-US"/>
              </w:rPr>
              <w:t>2012</w:t>
            </w:r>
          </w:p>
        </w:tc>
        <w:tc>
          <w:tcPr>
            <w:tcW w:w="646" w:type="dxa"/>
            <w:tcBorders>
              <w:top w:val="nil"/>
              <w:left w:val="single" w:sz="4" w:space="0" w:color="auto"/>
              <w:bottom w:val="nil"/>
              <w:right w:val="nil"/>
            </w:tcBorders>
            <w:shd w:val="clear" w:color="000000" w:fill="C0C0C0"/>
            <w:noWrap/>
            <w:vAlign w:val="center"/>
            <w:hideMark/>
          </w:tcPr>
          <w:p w:rsidR="00F9345D" w:rsidRPr="00B25DF0" w:rsidRDefault="00F9345D" w:rsidP="00F9345D">
            <w:pPr>
              <w:jc w:val="center"/>
              <w:rPr>
                <w:rFonts w:eastAsia="Times New Roman"/>
                <w:sz w:val="19"/>
                <w:szCs w:val="19"/>
                <w:lang w:val="es-ES_tradnl" w:eastAsia="en-US"/>
              </w:rPr>
            </w:pPr>
            <w:r w:rsidRPr="00B25DF0">
              <w:rPr>
                <w:rFonts w:eastAsia="Times New Roman"/>
                <w:sz w:val="19"/>
                <w:szCs w:val="19"/>
                <w:lang w:val="es-ES_tradnl" w:eastAsia="en-US"/>
              </w:rPr>
              <w:t>Total</w:t>
            </w:r>
          </w:p>
        </w:tc>
        <w:tc>
          <w:tcPr>
            <w:tcW w:w="1141" w:type="dxa"/>
            <w:tcBorders>
              <w:top w:val="nil"/>
              <w:left w:val="nil"/>
              <w:bottom w:val="nil"/>
              <w:right w:val="nil"/>
            </w:tcBorders>
            <w:shd w:val="clear" w:color="000000" w:fill="C0C0C0"/>
            <w:noWrap/>
            <w:vAlign w:val="center"/>
            <w:hideMark/>
          </w:tcPr>
          <w:p w:rsidR="00F9345D" w:rsidRPr="00B25DF0" w:rsidRDefault="00F9345D" w:rsidP="00FD6CC9">
            <w:pPr>
              <w:jc w:val="center"/>
              <w:rPr>
                <w:rFonts w:eastAsia="Times New Roman"/>
                <w:sz w:val="19"/>
                <w:szCs w:val="19"/>
                <w:lang w:val="es-ES_tradnl" w:eastAsia="en-US"/>
              </w:rPr>
            </w:pPr>
            <w:r w:rsidRPr="00B25DF0">
              <w:rPr>
                <w:rFonts w:eastAsia="Times New Roman"/>
                <w:sz w:val="19"/>
                <w:szCs w:val="19"/>
                <w:lang w:val="es-ES_tradnl" w:eastAsia="en-US"/>
              </w:rPr>
              <w:t>P</w:t>
            </w:r>
            <w:r w:rsidR="00FD6CC9" w:rsidRPr="00B25DF0">
              <w:rPr>
                <w:rFonts w:eastAsia="Times New Roman"/>
                <w:sz w:val="19"/>
                <w:szCs w:val="19"/>
                <w:lang w:val="es-ES_tradnl" w:eastAsia="en-US"/>
              </w:rPr>
              <w:t>orcentaje</w:t>
            </w:r>
          </w:p>
        </w:tc>
      </w:tr>
      <w:tr w:rsidR="00F9345D" w:rsidRPr="000720E9" w:rsidTr="000720E9">
        <w:trPr>
          <w:trHeight w:val="255"/>
          <w:jc w:val="center"/>
        </w:trPr>
        <w:tc>
          <w:tcPr>
            <w:tcW w:w="6384" w:type="dxa"/>
            <w:tcBorders>
              <w:top w:val="nil"/>
              <w:left w:val="nil"/>
              <w:bottom w:val="nil"/>
              <w:right w:val="nil"/>
            </w:tcBorders>
            <w:shd w:val="clear" w:color="auto" w:fill="auto"/>
            <w:noWrap/>
            <w:vAlign w:val="bottom"/>
            <w:hideMark/>
          </w:tcPr>
          <w:p w:rsidR="00F9345D" w:rsidRPr="000720E9" w:rsidRDefault="00FD6CC9" w:rsidP="00FD6CC9">
            <w:pPr>
              <w:rPr>
                <w:rFonts w:eastAsia="Times New Roman"/>
                <w:sz w:val="20"/>
                <w:lang w:val="es-ES_tradnl" w:eastAsia="en-US"/>
              </w:rPr>
            </w:pPr>
            <w:r w:rsidRPr="000720E9">
              <w:rPr>
                <w:rFonts w:eastAsia="Times New Roman"/>
                <w:sz w:val="20"/>
                <w:lang w:val="es-ES_tradnl" w:eastAsia="en-US"/>
              </w:rPr>
              <w:t>Jubilación</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12</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23</w:t>
            </w:r>
          </w:p>
        </w:tc>
        <w:tc>
          <w:tcPr>
            <w:tcW w:w="646" w:type="dxa"/>
            <w:tcBorders>
              <w:top w:val="nil"/>
              <w:left w:val="single" w:sz="4" w:space="0" w:color="auto"/>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35</w:t>
            </w:r>
          </w:p>
        </w:tc>
        <w:tc>
          <w:tcPr>
            <w:tcW w:w="1141" w:type="dxa"/>
            <w:tcBorders>
              <w:top w:val="nil"/>
              <w:left w:val="nil"/>
              <w:bottom w:val="nil"/>
              <w:right w:val="nil"/>
            </w:tcBorders>
            <w:shd w:val="clear" w:color="auto" w:fill="auto"/>
            <w:noWrap/>
            <w:vAlign w:val="bottom"/>
            <w:hideMark/>
          </w:tcPr>
          <w:p w:rsidR="00F9345D" w:rsidRPr="000720E9" w:rsidRDefault="007C6003" w:rsidP="00F9345D">
            <w:pPr>
              <w:jc w:val="center"/>
              <w:rPr>
                <w:rFonts w:eastAsia="Times New Roman"/>
                <w:sz w:val="20"/>
                <w:lang w:val="es-ES_tradnl" w:eastAsia="en-US"/>
              </w:rPr>
            </w:pPr>
            <w:r w:rsidRPr="000720E9">
              <w:rPr>
                <w:rFonts w:eastAsia="Times New Roman"/>
                <w:sz w:val="20"/>
                <w:lang w:val="es-ES_tradnl" w:eastAsia="en-US"/>
              </w:rPr>
              <w:t>51,</w:t>
            </w:r>
            <w:r w:rsidR="00F9345D" w:rsidRPr="000720E9">
              <w:rPr>
                <w:rFonts w:eastAsia="Times New Roman"/>
                <w:sz w:val="20"/>
                <w:lang w:val="es-ES_tradnl" w:eastAsia="en-US"/>
              </w:rPr>
              <w:t>5%</w:t>
            </w:r>
          </w:p>
        </w:tc>
      </w:tr>
      <w:tr w:rsidR="00F9345D" w:rsidRPr="000720E9" w:rsidTr="000720E9">
        <w:trPr>
          <w:trHeight w:val="255"/>
          <w:jc w:val="center"/>
        </w:trPr>
        <w:tc>
          <w:tcPr>
            <w:tcW w:w="6384" w:type="dxa"/>
            <w:tcBorders>
              <w:top w:val="nil"/>
              <w:left w:val="nil"/>
              <w:bottom w:val="nil"/>
              <w:right w:val="nil"/>
            </w:tcBorders>
            <w:shd w:val="clear" w:color="auto" w:fill="auto"/>
            <w:noWrap/>
            <w:vAlign w:val="bottom"/>
            <w:hideMark/>
          </w:tcPr>
          <w:p w:rsidR="00F9345D" w:rsidRPr="000720E9" w:rsidRDefault="00FD6CC9" w:rsidP="00F9345D">
            <w:pPr>
              <w:rPr>
                <w:rFonts w:eastAsia="Times New Roman"/>
                <w:sz w:val="20"/>
                <w:lang w:val="es-ES_tradnl" w:eastAsia="en-US"/>
              </w:rPr>
            </w:pPr>
            <w:r w:rsidRPr="000720E9">
              <w:rPr>
                <w:rFonts w:eastAsia="Times New Roman"/>
                <w:sz w:val="20"/>
                <w:lang w:val="es-ES_tradnl" w:eastAsia="en-US"/>
              </w:rPr>
              <w:t>Dimisión</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8</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24</w:t>
            </w:r>
          </w:p>
        </w:tc>
        <w:tc>
          <w:tcPr>
            <w:tcW w:w="646" w:type="dxa"/>
            <w:tcBorders>
              <w:top w:val="nil"/>
              <w:left w:val="single" w:sz="4" w:space="0" w:color="auto"/>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32</w:t>
            </w:r>
          </w:p>
        </w:tc>
        <w:tc>
          <w:tcPr>
            <w:tcW w:w="1141" w:type="dxa"/>
            <w:tcBorders>
              <w:top w:val="nil"/>
              <w:left w:val="nil"/>
              <w:bottom w:val="nil"/>
              <w:right w:val="nil"/>
            </w:tcBorders>
            <w:shd w:val="clear" w:color="auto" w:fill="auto"/>
            <w:noWrap/>
            <w:vAlign w:val="bottom"/>
            <w:hideMark/>
          </w:tcPr>
          <w:p w:rsidR="00F9345D" w:rsidRPr="000720E9" w:rsidRDefault="007C6003" w:rsidP="00F9345D">
            <w:pPr>
              <w:jc w:val="center"/>
              <w:rPr>
                <w:rFonts w:eastAsia="Times New Roman"/>
                <w:sz w:val="20"/>
                <w:lang w:val="es-ES_tradnl" w:eastAsia="en-US"/>
              </w:rPr>
            </w:pPr>
            <w:r w:rsidRPr="000720E9">
              <w:rPr>
                <w:rFonts w:eastAsia="Times New Roman"/>
                <w:sz w:val="20"/>
                <w:lang w:val="es-ES_tradnl" w:eastAsia="en-US"/>
              </w:rPr>
              <w:t>47,</w:t>
            </w:r>
            <w:r w:rsidR="00F9345D" w:rsidRPr="000720E9">
              <w:rPr>
                <w:rFonts w:eastAsia="Times New Roman"/>
                <w:sz w:val="20"/>
                <w:lang w:val="es-ES_tradnl" w:eastAsia="en-US"/>
              </w:rPr>
              <w:t>1%</w:t>
            </w:r>
          </w:p>
        </w:tc>
      </w:tr>
      <w:tr w:rsidR="00F9345D" w:rsidRPr="000720E9" w:rsidTr="000720E9">
        <w:trPr>
          <w:trHeight w:val="255"/>
          <w:jc w:val="center"/>
        </w:trPr>
        <w:tc>
          <w:tcPr>
            <w:tcW w:w="6384" w:type="dxa"/>
            <w:tcBorders>
              <w:top w:val="nil"/>
              <w:left w:val="nil"/>
              <w:bottom w:val="nil"/>
              <w:right w:val="nil"/>
            </w:tcBorders>
            <w:shd w:val="clear" w:color="auto" w:fill="auto"/>
            <w:noWrap/>
            <w:vAlign w:val="bottom"/>
            <w:hideMark/>
          </w:tcPr>
          <w:p w:rsidR="00F9345D" w:rsidRPr="000720E9" w:rsidRDefault="004D7889" w:rsidP="00FD6CC9">
            <w:pPr>
              <w:rPr>
                <w:rFonts w:eastAsia="Times New Roman"/>
                <w:sz w:val="20"/>
                <w:lang w:val="es-ES_tradnl" w:eastAsia="en-US"/>
              </w:rPr>
            </w:pPr>
            <w:r w:rsidRPr="000720E9">
              <w:rPr>
                <w:rFonts w:eastAsia="Times New Roman"/>
                <w:sz w:val="20"/>
                <w:lang w:val="es-ES_tradnl" w:eastAsia="en-US"/>
              </w:rPr>
              <w:t>Adscripción</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w:t>
            </w:r>
          </w:p>
        </w:tc>
        <w:tc>
          <w:tcPr>
            <w:tcW w:w="646" w:type="dxa"/>
            <w:tcBorders>
              <w:top w:val="nil"/>
              <w:left w:val="single" w:sz="4" w:space="0" w:color="auto"/>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1</w:t>
            </w:r>
          </w:p>
        </w:tc>
        <w:tc>
          <w:tcPr>
            <w:tcW w:w="1141" w:type="dxa"/>
            <w:tcBorders>
              <w:top w:val="nil"/>
              <w:left w:val="nil"/>
              <w:bottom w:val="nil"/>
              <w:right w:val="nil"/>
            </w:tcBorders>
            <w:shd w:val="clear" w:color="auto" w:fill="auto"/>
            <w:noWrap/>
            <w:vAlign w:val="bottom"/>
            <w:hideMark/>
          </w:tcPr>
          <w:p w:rsidR="00F9345D" w:rsidRPr="000720E9" w:rsidRDefault="007C6003" w:rsidP="00F9345D">
            <w:pPr>
              <w:jc w:val="center"/>
              <w:rPr>
                <w:rFonts w:eastAsia="Times New Roman"/>
                <w:sz w:val="20"/>
                <w:lang w:val="es-ES_tradnl" w:eastAsia="en-US"/>
              </w:rPr>
            </w:pPr>
            <w:r w:rsidRPr="000720E9">
              <w:rPr>
                <w:rFonts w:eastAsia="Times New Roman"/>
                <w:sz w:val="20"/>
                <w:lang w:val="es-ES_tradnl" w:eastAsia="en-US"/>
              </w:rPr>
              <w:t xml:space="preserve"> 1,</w:t>
            </w:r>
            <w:r w:rsidR="00F9345D" w:rsidRPr="000720E9">
              <w:rPr>
                <w:rFonts w:eastAsia="Times New Roman"/>
                <w:sz w:val="20"/>
                <w:lang w:val="es-ES_tradnl" w:eastAsia="en-US"/>
              </w:rPr>
              <w:t>5%</w:t>
            </w:r>
          </w:p>
        </w:tc>
      </w:tr>
      <w:tr w:rsidR="00F9345D" w:rsidRPr="000720E9" w:rsidTr="000720E9">
        <w:trPr>
          <w:trHeight w:val="255"/>
          <w:jc w:val="center"/>
        </w:trPr>
        <w:tc>
          <w:tcPr>
            <w:tcW w:w="6384" w:type="dxa"/>
            <w:tcBorders>
              <w:top w:val="nil"/>
              <w:left w:val="nil"/>
              <w:bottom w:val="single" w:sz="4" w:space="0" w:color="auto"/>
              <w:right w:val="nil"/>
            </w:tcBorders>
            <w:shd w:val="clear" w:color="auto" w:fill="auto"/>
            <w:noWrap/>
            <w:vAlign w:val="bottom"/>
            <w:hideMark/>
          </w:tcPr>
          <w:p w:rsidR="00F9345D" w:rsidRPr="000720E9" w:rsidRDefault="00F9345D" w:rsidP="00FD6CC9">
            <w:pPr>
              <w:rPr>
                <w:rFonts w:eastAsia="Times New Roman"/>
                <w:sz w:val="20"/>
                <w:lang w:val="es-ES_tradnl" w:eastAsia="en-US"/>
              </w:rPr>
            </w:pPr>
            <w:r w:rsidRPr="000720E9">
              <w:rPr>
                <w:rFonts w:eastAsia="Times New Roman"/>
                <w:sz w:val="20"/>
                <w:lang w:val="es-ES_tradnl" w:eastAsia="en-US"/>
              </w:rPr>
              <w:t>Tra</w:t>
            </w:r>
            <w:r w:rsidR="00FD6CC9" w:rsidRPr="000720E9">
              <w:rPr>
                <w:rFonts w:eastAsia="Times New Roman"/>
                <w:sz w:val="20"/>
                <w:lang w:val="es-ES_tradnl" w:eastAsia="en-US"/>
              </w:rPr>
              <w:t>slado</w:t>
            </w:r>
          </w:p>
        </w:tc>
        <w:tc>
          <w:tcPr>
            <w:tcW w:w="646"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646" w:type="dxa"/>
            <w:tcBorders>
              <w:top w:val="nil"/>
              <w:left w:val="nil"/>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w:t>
            </w:r>
          </w:p>
        </w:tc>
        <w:tc>
          <w:tcPr>
            <w:tcW w:w="646" w:type="dxa"/>
            <w:tcBorders>
              <w:top w:val="nil"/>
              <w:left w:val="single" w:sz="4" w:space="0" w:color="auto"/>
              <w:bottom w:val="single" w:sz="4" w:space="0" w:color="auto"/>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 xml:space="preserve"> 0</w:t>
            </w:r>
          </w:p>
        </w:tc>
        <w:tc>
          <w:tcPr>
            <w:tcW w:w="1141" w:type="dxa"/>
            <w:tcBorders>
              <w:top w:val="nil"/>
              <w:left w:val="nil"/>
              <w:bottom w:val="single" w:sz="4" w:space="0" w:color="auto"/>
              <w:right w:val="nil"/>
            </w:tcBorders>
            <w:shd w:val="clear" w:color="auto" w:fill="auto"/>
            <w:noWrap/>
            <w:vAlign w:val="bottom"/>
            <w:hideMark/>
          </w:tcPr>
          <w:p w:rsidR="00F9345D" w:rsidRPr="000720E9" w:rsidRDefault="007C6003" w:rsidP="00F9345D">
            <w:pPr>
              <w:jc w:val="center"/>
              <w:rPr>
                <w:rFonts w:eastAsia="Times New Roman"/>
                <w:sz w:val="20"/>
                <w:lang w:val="es-ES_tradnl" w:eastAsia="en-US"/>
              </w:rPr>
            </w:pPr>
            <w:r w:rsidRPr="000720E9">
              <w:rPr>
                <w:rFonts w:eastAsia="Times New Roman"/>
                <w:sz w:val="20"/>
                <w:lang w:val="es-ES_tradnl" w:eastAsia="en-US"/>
              </w:rPr>
              <w:t xml:space="preserve"> 0,</w:t>
            </w:r>
            <w:r w:rsidR="00F9345D" w:rsidRPr="000720E9">
              <w:rPr>
                <w:rFonts w:eastAsia="Times New Roman"/>
                <w:sz w:val="20"/>
                <w:lang w:val="es-ES_tradnl" w:eastAsia="en-US"/>
              </w:rPr>
              <w:t>0%</w:t>
            </w:r>
          </w:p>
        </w:tc>
      </w:tr>
      <w:tr w:rsidR="00F9345D" w:rsidRPr="000720E9" w:rsidTr="000720E9">
        <w:trPr>
          <w:trHeight w:val="255"/>
          <w:jc w:val="center"/>
        </w:trPr>
        <w:tc>
          <w:tcPr>
            <w:tcW w:w="6384"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Total</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20</w:t>
            </w:r>
          </w:p>
        </w:tc>
        <w:tc>
          <w:tcPr>
            <w:tcW w:w="646"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48</w:t>
            </w:r>
          </w:p>
        </w:tc>
        <w:tc>
          <w:tcPr>
            <w:tcW w:w="646" w:type="dxa"/>
            <w:tcBorders>
              <w:top w:val="nil"/>
              <w:left w:val="single" w:sz="4" w:space="0" w:color="auto"/>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r w:rsidRPr="000720E9">
              <w:rPr>
                <w:rFonts w:eastAsia="Times New Roman"/>
                <w:sz w:val="20"/>
                <w:lang w:val="es-ES_tradnl" w:eastAsia="en-US"/>
              </w:rPr>
              <w:t>68</w:t>
            </w:r>
          </w:p>
        </w:tc>
        <w:tc>
          <w:tcPr>
            <w:tcW w:w="1141" w:type="dxa"/>
            <w:tcBorders>
              <w:top w:val="nil"/>
              <w:left w:val="nil"/>
              <w:bottom w:val="nil"/>
              <w:right w:val="nil"/>
            </w:tcBorders>
            <w:shd w:val="clear" w:color="auto" w:fill="auto"/>
            <w:noWrap/>
            <w:vAlign w:val="bottom"/>
            <w:hideMark/>
          </w:tcPr>
          <w:p w:rsidR="00F9345D" w:rsidRPr="000720E9" w:rsidRDefault="00F9345D" w:rsidP="00F9345D">
            <w:pPr>
              <w:jc w:val="center"/>
              <w:rPr>
                <w:rFonts w:eastAsia="Times New Roman"/>
                <w:sz w:val="20"/>
                <w:lang w:val="es-ES_tradnl" w:eastAsia="en-US"/>
              </w:rPr>
            </w:pPr>
          </w:p>
        </w:tc>
      </w:tr>
    </w:tbl>
    <w:p w:rsidR="00B25DF0" w:rsidRDefault="00B25DF0" w:rsidP="00B25DF0">
      <w:pPr>
        <w:rPr>
          <w:b/>
          <w:sz w:val="20"/>
          <w:lang w:val="es-ES_tradnl"/>
        </w:rPr>
      </w:pPr>
      <w:r>
        <w:rPr>
          <w:b/>
          <w:sz w:val="20"/>
          <w:lang w:val="es-ES_tradnl"/>
        </w:rPr>
        <w:br w:type="page"/>
      </w:r>
    </w:p>
    <w:p w:rsidR="00F9345D" w:rsidRPr="000720E9" w:rsidRDefault="00FD6CC9" w:rsidP="00F9345D">
      <w:pPr>
        <w:rPr>
          <w:b/>
          <w:szCs w:val="22"/>
          <w:lang w:val="es-ES_tradnl"/>
        </w:rPr>
      </w:pPr>
      <w:r w:rsidRPr="000720E9">
        <w:rPr>
          <w:b/>
          <w:szCs w:val="22"/>
          <w:lang w:val="es-ES_tradnl"/>
        </w:rPr>
        <w:lastRenderedPageBreak/>
        <w:t>JUSTICIA INTERNA</w:t>
      </w:r>
    </w:p>
    <w:p w:rsidR="00F9345D" w:rsidRPr="000720E9" w:rsidRDefault="00F9345D" w:rsidP="00F9345D">
      <w:pPr>
        <w:rPr>
          <w:b/>
          <w:szCs w:val="22"/>
          <w:lang w:val="es-ES_tradnl"/>
        </w:rPr>
      </w:pPr>
    </w:p>
    <w:tbl>
      <w:tblPr>
        <w:tblW w:w="7790" w:type="dxa"/>
        <w:jc w:val="center"/>
        <w:tblInd w:w="93" w:type="dxa"/>
        <w:tblCellMar>
          <w:left w:w="0" w:type="dxa"/>
          <w:right w:w="0" w:type="dxa"/>
        </w:tblCellMar>
        <w:tblLook w:val="04A0" w:firstRow="1" w:lastRow="0" w:firstColumn="1" w:lastColumn="0" w:noHBand="0" w:noVBand="1"/>
      </w:tblPr>
      <w:tblGrid>
        <w:gridCol w:w="2337"/>
        <w:gridCol w:w="1843"/>
        <w:gridCol w:w="1068"/>
        <w:gridCol w:w="1406"/>
        <w:gridCol w:w="1136"/>
      </w:tblGrid>
      <w:tr w:rsidR="00F9345D" w:rsidRPr="000720E9" w:rsidTr="009137C1">
        <w:trPr>
          <w:trHeight w:val="471"/>
          <w:jc w:val="center"/>
        </w:trPr>
        <w:tc>
          <w:tcPr>
            <w:tcW w:w="7790" w:type="dxa"/>
            <w:gridSpan w:val="5"/>
            <w:tcBorders>
              <w:top w:val="single" w:sz="8" w:space="0" w:color="808080"/>
              <w:left w:val="single" w:sz="8" w:space="0" w:color="808080"/>
              <w:bottom w:val="single" w:sz="8" w:space="0" w:color="808080"/>
              <w:right w:val="single" w:sz="8" w:space="0" w:color="808080"/>
            </w:tcBorders>
            <w:shd w:val="clear" w:color="auto" w:fill="C0C0C0"/>
            <w:noWrap/>
            <w:tcMar>
              <w:top w:w="0" w:type="dxa"/>
              <w:left w:w="108" w:type="dxa"/>
              <w:bottom w:w="0" w:type="dxa"/>
              <w:right w:w="108" w:type="dxa"/>
            </w:tcMar>
            <w:vAlign w:val="center"/>
            <w:hideMark/>
          </w:tcPr>
          <w:p w:rsidR="006A0F0B" w:rsidRPr="000720E9" w:rsidRDefault="009137C1" w:rsidP="009137C1">
            <w:pPr>
              <w:spacing w:line="276" w:lineRule="auto"/>
              <w:jc w:val="center"/>
              <w:rPr>
                <w:rFonts w:eastAsia="Calibri"/>
                <w:b/>
                <w:bCs/>
                <w:sz w:val="20"/>
                <w:lang w:val="es-ES_tradnl" w:eastAsia="en-US"/>
              </w:rPr>
            </w:pPr>
            <w:r w:rsidRPr="000720E9">
              <w:rPr>
                <w:rFonts w:eastAsia="Calibri"/>
                <w:b/>
                <w:bCs/>
                <w:sz w:val="20"/>
                <w:lang w:val="es-ES_tradnl" w:eastAsia="en-US"/>
              </w:rPr>
              <w:t>Cuadro</w:t>
            </w:r>
            <w:r w:rsidR="00F9345D" w:rsidRPr="000720E9">
              <w:rPr>
                <w:rFonts w:eastAsia="Calibri"/>
                <w:b/>
                <w:bCs/>
                <w:sz w:val="20"/>
                <w:lang w:val="es-ES_tradnl" w:eastAsia="en-US"/>
              </w:rPr>
              <w:t xml:space="preserve"> 23:  </w:t>
            </w:r>
            <w:r w:rsidR="006A0F0B" w:rsidRPr="000720E9">
              <w:rPr>
                <w:rFonts w:eastAsia="Calibri"/>
                <w:b/>
                <w:bCs/>
                <w:sz w:val="20"/>
                <w:lang w:val="es-ES_tradnl" w:eastAsia="en-US"/>
              </w:rPr>
              <w:t xml:space="preserve">Reclamaciones </w:t>
            </w:r>
            <w:r w:rsidRPr="000720E9">
              <w:rPr>
                <w:rFonts w:eastAsia="Calibri"/>
                <w:b/>
                <w:bCs/>
                <w:sz w:val="20"/>
                <w:lang w:val="es-ES_tradnl" w:eastAsia="en-US"/>
              </w:rPr>
              <w:t>/</w:t>
            </w:r>
            <w:r w:rsidR="006A0F0B" w:rsidRPr="000720E9">
              <w:rPr>
                <w:rFonts w:eastAsia="Calibri"/>
                <w:b/>
                <w:bCs/>
                <w:sz w:val="20"/>
                <w:lang w:val="es-ES_tradnl" w:eastAsia="en-US"/>
              </w:rPr>
              <w:t xml:space="preserve"> </w:t>
            </w:r>
            <w:r w:rsidRPr="000720E9">
              <w:rPr>
                <w:rFonts w:eastAsia="Calibri"/>
                <w:b/>
                <w:bCs/>
                <w:sz w:val="20"/>
                <w:lang w:val="es-ES_tradnl" w:eastAsia="en-US"/>
              </w:rPr>
              <w:t xml:space="preserve">apelaciones del personal </w:t>
            </w:r>
          </w:p>
          <w:p w:rsidR="00F9345D" w:rsidRPr="000720E9" w:rsidRDefault="009137C1" w:rsidP="006A0F0B">
            <w:pPr>
              <w:spacing w:line="276" w:lineRule="auto"/>
              <w:jc w:val="center"/>
              <w:rPr>
                <w:rFonts w:eastAsia="Calibri"/>
                <w:b/>
                <w:bCs/>
                <w:sz w:val="20"/>
                <w:lang w:val="es-ES_tradnl" w:eastAsia="en-US"/>
              </w:rPr>
            </w:pPr>
            <w:r w:rsidRPr="000720E9">
              <w:rPr>
                <w:rFonts w:eastAsia="Calibri"/>
                <w:b/>
                <w:bCs/>
                <w:sz w:val="20"/>
                <w:lang w:val="es-ES_tradnl" w:eastAsia="en-US"/>
              </w:rPr>
              <w:t xml:space="preserve">presentadas </w:t>
            </w:r>
            <w:r w:rsidR="006A0F0B" w:rsidRPr="000720E9">
              <w:rPr>
                <w:rFonts w:eastAsia="Calibri"/>
                <w:b/>
                <w:bCs/>
                <w:sz w:val="20"/>
                <w:lang w:val="es-ES_tradnl" w:eastAsia="en-US"/>
              </w:rPr>
              <w:t xml:space="preserve">de </w:t>
            </w:r>
            <w:r w:rsidRPr="000720E9">
              <w:rPr>
                <w:rFonts w:eastAsia="Calibri"/>
                <w:b/>
                <w:bCs/>
                <w:sz w:val="20"/>
                <w:lang w:val="es-ES_tradnl" w:eastAsia="en-US"/>
              </w:rPr>
              <w:t xml:space="preserve">enero de 2012 </w:t>
            </w:r>
            <w:r w:rsidR="006A0F0B" w:rsidRPr="000720E9">
              <w:rPr>
                <w:rFonts w:eastAsia="Calibri"/>
                <w:b/>
                <w:bCs/>
                <w:sz w:val="20"/>
                <w:lang w:val="es-ES_tradnl" w:eastAsia="en-US"/>
              </w:rPr>
              <w:t>a</w:t>
            </w:r>
            <w:r w:rsidRPr="000720E9">
              <w:rPr>
                <w:rFonts w:eastAsia="Calibri"/>
                <w:b/>
                <w:bCs/>
                <w:sz w:val="20"/>
                <w:lang w:val="es-ES_tradnl" w:eastAsia="en-US"/>
              </w:rPr>
              <w:t xml:space="preserve"> junio de 2013</w:t>
            </w:r>
          </w:p>
        </w:tc>
      </w:tr>
      <w:tr w:rsidR="00F9345D" w:rsidRPr="000720E9" w:rsidTr="009137C1">
        <w:trPr>
          <w:trHeight w:val="390"/>
          <w:jc w:val="center"/>
        </w:trPr>
        <w:tc>
          <w:tcPr>
            <w:tcW w:w="2337" w:type="dxa"/>
            <w:tcBorders>
              <w:top w:val="nil"/>
              <w:left w:val="single" w:sz="8" w:space="0" w:color="808080"/>
              <w:bottom w:val="single" w:sz="8" w:space="0" w:color="808080"/>
              <w:right w:val="single" w:sz="8" w:space="0" w:color="808080"/>
            </w:tcBorders>
            <w:shd w:val="clear" w:color="auto" w:fill="CCCC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sz w:val="20"/>
                <w:lang w:val="es-ES_tradnl" w:eastAsia="en-US"/>
              </w:rPr>
            </w:pPr>
            <w:r w:rsidRPr="000720E9">
              <w:rPr>
                <w:rFonts w:eastAsia="Calibri"/>
                <w:b/>
                <w:bCs/>
                <w:sz w:val="20"/>
                <w:lang w:val="es-ES_tradnl" w:eastAsia="en-US"/>
              </w:rPr>
              <w:t> </w:t>
            </w:r>
          </w:p>
        </w:tc>
        <w:tc>
          <w:tcPr>
            <w:tcW w:w="2911" w:type="dxa"/>
            <w:gridSpan w:val="2"/>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sz w:val="20"/>
                <w:lang w:val="es-ES_tradnl" w:eastAsia="en-US"/>
              </w:rPr>
            </w:pPr>
            <w:r w:rsidRPr="000720E9">
              <w:rPr>
                <w:rFonts w:eastAsia="Calibri"/>
                <w:b/>
                <w:bCs/>
                <w:sz w:val="20"/>
                <w:lang w:val="es-ES_tradnl" w:eastAsia="en-US"/>
              </w:rPr>
              <w:t>2012</w:t>
            </w:r>
          </w:p>
        </w:tc>
        <w:tc>
          <w:tcPr>
            <w:tcW w:w="2542" w:type="dxa"/>
            <w:gridSpan w:val="2"/>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sz w:val="20"/>
                <w:lang w:val="es-ES_tradnl" w:eastAsia="en-US"/>
              </w:rPr>
            </w:pPr>
            <w:r w:rsidRPr="000720E9">
              <w:rPr>
                <w:rFonts w:eastAsia="Calibri"/>
                <w:b/>
                <w:bCs/>
                <w:sz w:val="20"/>
                <w:lang w:val="es-ES_tradnl" w:eastAsia="en-US"/>
              </w:rPr>
              <w:t>2013</w:t>
            </w:r>
          </w:p>
        </w:tc>
      </w:tr>
      <w:tr w:rsidR="009137C1" w:rsidRPr="000720E9" w:rsidTr="009137C1">
        <w:trPr>
          <w:trHeight w:val="375"/>
          <w:jc w:val="center"/>
        </w:trPr>
        <w:tc>
          <w:tcPr>
            <w:tcW w:w="2337" w:type="dxa"/>
            <w:tcBorders>
              <w:top w:val="nil"/>
              <w:left w:val="single" w:sz="8" w:space="0" w:color="808080"/>
              <w:bottom w:val="single" w:sz="8" w:space="0" w:color="808080"/>
              <w:right w:val="single" w:sz="8" w:space="0" w:color="808080"/>
            </w:tcBorders>
            <w:shd w:val="clear" w:color="auto" w:fill="CCCC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sz w:val="20"/>
                <w:lang w:val="es-ES_tradnl" w:eastAsia="en-US"/>
              </w:rPr>
            </w:pPr>
            <w:r w:rsidRPr="000720E9">
              <w:rPr>
                <w:rFonts w:eastAsia="Calibri"/>
                <w:b/>
                <w:bCs/>
                <w:sz w:val="20"/>
                <w:lang w:val="es-ES_tradnl" w:eastAsia="en-US"/>
              </w:rPr>
              <w:t> </w:t>
            </w:r>
          </w:p>
        </w:tc>
        <w:tc>
          <w:tcPr>
            <w:tcW w:w="1843" w:type="dxa"/>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F9345D" w:rsidRPr="000720E9" w:rsidRDefault="009137C1" w:rsidP="009137C1">
            <w:pPr>
              <w:spacing w:line="276" w:lineRule="auto"/>
              <w:jc w:val="center"/>
              <w:rPr>
                <w:rFonts w:eastAsia="Calibri"/>
                <w:b/>
                <w:bCs/>
                <w:sz w:val="20"/>
                <w:lang w:val="es-ES_tradnl" w:eastAsia="en-US"/>
              </w:rPr>
            </w:pPr>
            <w:r w:rsidRPr="000720E9">
              <w:rPr>
                <w:rFonts w:eastAsia="Calibri"/>
                <w:b/>
                <w:bCs/>
                <w:sz w:val="20"/>
                <w:lang w:val="es-ES_tradnl" w:eastAsia="en-US"/>
              </w:rPr>
              <w:t>Presentadas</w:t>
            </w:r>
          </w:p>
        </w:tc>
        <w:tc>
          <w:tcPr>
            <w:tcW w:w="1068" w:type="dxa"/>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F9345D" w:rsidRPr="000720E9" w:rsidRDefault="009137C1" w:rsidP="009137C1">
            <w:pPr>
              <w:spacing w:line="276" w:lineRule="auto"/>
              <w:jc w:val="center"/>
              <w:rPr>
                <w:rFonts w:eastAsia="Calibri"/>
                <w:b/>
                <w:bCs/>
                <w:sz w:val="20"/>
                <w:lang w:val="es-ES_tradnl" w:eastAsia="en-US"/>
              </w:rPr>
            </w:pPr>
            <w:r w:rsidRPr="000720E9">
              <w:rPr>
                <w:rFonts w:eastAsia="Calibri"/>
                <w:b/>
                <w:bCs/>
                <w:sz w:val="20"/>
                <w:lang w:val="es-ES_tradnl" w:eastAsia="en-US"/>
              </w:rPr>
              <w:t>Aún en curso</w:t>
            </w:r>
          </w:p>
        </w:tc>
        <w:tc>
          <w:tcPr>
            <w:tcW w:w="1406" w:type="dxa"/>
            <w:tcBorders>
              <w:top w:val="nil"/>
              <w:left w:val="nil"/>
              <w:bottom w:val="single" w:sz="12" w:space="0" w:color="808080"/>
              <w:right w:val="single" w:sz="12" w:space="0" w:color="808080"/>
            </w:tcBorders>
            <w:shd w:val="clear" w:color="auto" w:fill="CCCCCC"/>
            <w:tcMar>
              <w:top w:w="0" w:type="dxa"/>
              <w:left w:w="108" w:type="dxa"/>
              <w:bottom w:w="0" w:type="dxa"/>
              <w:right w:w="108" w:type="dxa"/>
            </w:tcMar>
            <w:vAlign w:val="center"/>
            <w:hideMark/>
          </w:tcPr>
          <w:p w:rsidR="00F9345D" w:rsidRPr="000720E9" w:rsidRDefault="009137C1" w:rsidP="009137C1">
            <w:pPr>
              <w:spacing w:line="276" w:lineRule="auto"/>
              <w:jc w:val="center"/>
              <w:rPr>
                <w:rFonts w:eastAsia="Calibri"/>
                <w:b/>
                <w:bCs/>
                <w:sz w:val="20"/>
                <w:lang w:val="es-ES_tradnl" w:eastAsia="en-US"/>
              </w:rPr>
            </w:pPr>
            <w:r w:rsidRPr="000720E9">
              <w:rPr>
                <w:rFonts w:eastAsia="Calibri"/>
                <w:b/>
                <w:bCs/>
                <w:sz w:val="20"/>
                <w:lang w:val="es-ES_tradnl" w:eastAsia="en-US"/>
              </w:rPr>
              <w:t xml:space="preserve">Presentadas </w:t>
            </w:r>
          </w:p>
        </w:tc>
        <w:tc>
          <w:tcPr>
            <w:tcW w:w="1136" w:type="dxa"/>
            <w:tcBorders>
              <w:top w:val="nil"/>
              <w:left w:val="nil"/>
              <w:bottom w:val="single" w:sz="8" w:space="0" w:color="808080"/>
              <w:right w:val="single" w:sz="8" w:space="0" w:color="808080"/>
            </w:tcBorders>
            <w:shd w:val="clear" w:color="auto" w:fill="CCCCCC"/>
            <w:tcMar>
              <w:top w:w="0" w:type="dxa"/>
              <w:left w:w="108" w:type="dxa"/>
              <w:bottom w:w="0" w:type="dxa"/>
              <w:right w:w="108" w:type="dxa"/>
            </w:tcMar>
            <w:vAlign w:val="center"/>
            <w:hideMark/>
          </w:tcPr>
          <w:p w:rsidR="00F9345D" w:rsidRPr="000720E9" w:rsidRDefault="009137C1" w:rsidP="009137C1">
            <w:pPr>
              <w:spacing w:line="276" w:lineRule="auto"/>
              <w:jc w:val="center"/>
              <w:rPr>
                <w:rFonts w:eastAsia="Calibri"/>
                <w:b/>
                <w:bCs/>
                <w:sz w:val="20"/>
                <w:lang w:val="es-ES_tradnl" w:eastAsia="en-US"/>
              </w:rPr>
            </w:pPr>
            <w:r w:rsidRPr="000720E9">
              <w:rPr>
                <w:rFonts w:eastAsia="Calibri"/>
                <w:b/>
                <w:bCs/>
                <w:sz w:val="20"/>
                <w:lang w:val="es-ES_tradnl" w:eastAsia="en-US"/>
              </w:rPr>
              <w:t>Aún en curso</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9137C1" w:rsidP="009137C1">
            <w:pPr>
              <w:spacing w:line="276" w:lineRule="auto"/>
              <w:rPr>
                <w:rFonts w:eastAsia="Calibri"/>
                <w:sz w:val="20"/>
                <w:lang w:val="es-ES_tradnl" w:eastAsia="en-US"/>
              </w:rPr>
            </w:pPr>
            <w:r w:rsidRPr="000720E9">
              <w:rPr>
                <w:rFonts w:eastAsia="Calibri"/>
                <w:sz w:val="20"/>
                <w:lang w:val="es-ES_tradnl" w:eastAsia="en-US"/>
              </w:rPr>
              <w:t>Demandas de revisión</w:t>
            </w:r>
          </w:p>
        </w:tc>
        <w:tc>
          <w:tcPr>
            <w:tcW w:w="1843"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41</w:t>
            </w:r>
          </w:p>
        </w:tc>
        <w:tc>
          <w:tcPr>
            <w:tcW w:w="1068"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0</w:t>
            </w:r>
          </w:p>
        </w:tc>
        <w:tc>
          <w:tcPr>
            <w:tcW w:w="1406"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17</w:t>
            </w:r>
          </w:p>
        </w:tc>
        <w:tc>
          <w:tcPr>
            <w:tcW w:w="1136"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4</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9137C1" w:rsidP="009137C1">
            <w:pPr>
              <w:spacing w:line="276" w:lineRule="auto"/>
              <w:rPr>
                <w:rFonts w:eastAsia="Calibri"/>
                <w:sz w:val="20"/>
                <w:lang w:val="es-ES_tradnl" w:eastAsia="en-US"/>
              </w:rPr>
            </w:pPr>
            <w:r w:rsidRPr="000720E9">
              <w:rPr>
                <w:rFonts w:eastAsia="Calibri"/>
                <w:sz w:val="20"/>
                <w:lang w:val="es-ES_tradnl" w:eastAsia="en-US"/>
              </w:rPr>
              <w:t>Junta de Apelación de la OMPI</w:t>
            </w:r>
          </w:p>
        </w:tc>
        <w:tc>
          <w:tcPr>
            <w:tcW w:w="1843"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sz w:val="20"/>
                <w:lang w:val="es-ES_tradnl" w:eastAsia="en-US"/>
              </w:rPr>
            </w:pPr>
            <w:r w:rsidRPr="000720E9">
              <w:rPr>
                <w:rFonts w:eastAsia="Calibri"/>
                <w:b/>
                <w:sz w:val="20"/>
                <w:lang w:val="es-ES_tradnl" w:eastAsia="en-US"/>
              </w:rPr>
              <w:t>32</w:t>
            </w:r>
          </w:p>
        </w:tc>
        <w:tc>
          <w:tcPr>
            <w:tcW w:w="1068"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16</w:t>
            </w:r>
          </w:p>
        </w:tc>
        <w:tc>
          <w:tcPr>
            <w:tcW w:w="1406"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11</w:t>
            </w:r>
          </w:p>
        </w:tc>
        <w:tc>
          <w:tcPr>
            <w:tcW w:w="1136"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8</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9137C1" w:rsidP="009137C1">
            <w:pPr>
              <w:spacing w:line="276" w:lineRule="auto"/>
              <w:rPr>
                <w:rFonts w:eastAsia="Calibri"/>
                <w:sz w:val="20"/>
                <w:lang w:val="es-ES_tradnl" w:eastAsia="en-US"/>
              </w:rPr>
            </w:pPr>
            <w:r w:rsidRPr="000720E9">
              <w:rPr>
                <w:rFonts w:eastAsia="Calibri"/>
                <w:sz w:val="20"/>
                <w:lang w:val="es-ES_tradnl" w:eastAsia="en-US"/>
              </w:rPr>
              <w:t>Tribunal Administrativo de la OIT</w:t>
            </w:r>
          </w:p>
        </w:tc>
        <w:tc>
          <w:tcPr>
            <w:tcW w:w="1843"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15</w:t>
            </w:r>
          </w:p>
        </w:tc>
        <w:tc>
          <w:tcPr>
            <w:tcW w:w="1068"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12</w:t>
            </w:r>
          </w:p>
        </w:tc>
        <w:tc>
          <w:tcPr>
            <w:tcW w:w="1406"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5</w:t>
            </w:r>
          </w:p>
        </w:tc>
        <w:tc>
          <w:tcPr>
            <w:tcW w:w="1136"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5</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rPr>
                <w:rFonts w:eastAsia="Calibri"/>
                <w:b/>
                <w:bCs/>
                <w:color w:val="000000"/>
                <w:sz w:val="20"/>
                <w:lang w:val="es-ES_tradnl" w:eastAsia="en-US"/>
              </w:rPr>
            </w:pPr>
            <w:r w:rsidRPr="000720E9">
              <w:rPr>
                <w:rFonts w:eastAsia="Calibri"/>
                <w:b/>
                <w:bCs/>
                <w:color w:val="000000"/>
                <w:sz w:val="20"/>
                <w:lang w:val="es-ES_tradnl" w:eastAsia="en-US"/>
              </w:rPr>
              <w:t>Subtotal</w:t>
            </w:r>
          </w:p>
        </w:tc>
        <w:tc>
          <w:tcPr>
            <w:tcW w:w="1843"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88</w:t>
            </w:r>
          </w:p>
        </w:tc>
        <w:tc>
          <w:tcPr>
            <w:tcW w:w="1068"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28</w:t>
            </w:r>
          </w:p>
        </w:tc>
        <w:tc>
          <w:tcPr>
            <w:tcW w:w="1406" w:type="dxa"/>
            <w:tcBorders>
              <w:top w:val="nil"/>
              <w:left w:val="nil"/>
              <w:bottom w:val="single" w:sz="12" w:space="0" w:color="808080"/>
              <w:right w:val="single" w:sz="12"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33</w:t>
            </w:r>
          </w:p>
        </w:tc>
        <w:tc>
          <w:tcPr>
            <w:tcW w:w="1136"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17</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6A0F0B" w:rsidP="006A0F0B">
            <w:pPr>
              <w:spacing w:line="276" w:lineRule="auto"/>
              <w:rPr>
                <w:rFonts w:eastAsia="Calibri"/>
                <w:sz w:val="20"/>
                <w:lang w:val="es-ES_tradnl" w:eastAsia="en-US"/>
              </w:rPr>
            </w:pPr>
            <w:r w:rsidRPr="000720E9">
              <w:rPr>
                <w:rFonts w:eastAsia="Calibri"/>
                <w:sz w:val="20"/>
                <w:lang w:val="es-ES_tradnl" w:eastAsia="en-US"/>
              </w:rPr>
              <w:t>Grupo de Examen de Reclamaciones</w:t>
            </w:r>
          </w:p>
        </w:tc>
        <w:tc>
          <w:tcPr>
            <w:tcW w:w="1843"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4</w:t>
            </w:r>
          </w:p>
        </w:tc>
        <w:tc>
          <w:tcPr>
            <w:tcW w:w="1068"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0</w:t>
            </w:r>
          </w:p>
        </w:tc>
        <w:tc>
          <w:tcPr>
            <w:tcW w:w="1406"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3</w:t>
            </w:r>
          </w:p>
        </w:tc>
        <w:tc>
          <w:tcPr>
            <w:tcW w:w="1136"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3</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6A0F0B" w:rsidP="006A0F0B">
            <w:pPr>
              <w:spacing w:line="276" w:lineRule="auto"/>
              <w:rPr>
                <w:rFonts w:eastAsia="Calibri"/>
                <w:sz w:val="20"/>
                <w:lang w:val="es-ES_tradnl" w:eastAsia="en-US"/>
              </w:rPr>
            </w:pPr>
            <w:r w:rsidRPr="000720E9">
              <w:rPr>
                <w:rFonts w:eastAsia="Calibri"/>
                <w:sz w:val="20"/>
                <w:lang w:val="es-ES_tradnl" w:eastAsia="en-US"/>
              </w:rPr>
              <w:t>Comité Consultivo Mixto</w:t>
            </w:r>
          </w:p>
        </w:tc>
        <w:tc>
          <w:tcPr>
            <w:tcW w:w="1843"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4</w:t>
            </w:r>
          </w:p>
        </w:tc>
        <w:tc>
          <w:tcPr>
            <w:tcW w:w="1068"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0</w:t>
            </w:r>
          </w:p>
        </w:tc>
        <w:tc>
          <w:tcPr>
            <w:tcW w:w="1406" w:type="dxa"/>
            <w:tcBorders>
              <w:top w:val="nil"/>
              <w:left w:val="nil"/>
              <w:bottom w:val="single" w:sz="12" w:space="0" w:color="808080"/>
              <w:right w:val="single" w:sz="12"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0</w:t>
            </w:r>
          </w:p>
        </w:tc>
        <w:tc>
          <w:tcPr>
            <w:tcW w:w="1136" w:type="dxa"/>
            <w:tcBorders>
              <w:top w:val="nil"/>
              <w:left w:val="nil"/>
              <w:bottom w:val="single" w:sz="8" w:space="0" w:color="808080"/>
              <w:right w:val="single" w:sz="8" w:space="0" w:color="808080"/>
            </w:tcBorders>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sz w:val="20"/>
                <w:lang w:val="es-ES_tradnl" w:eastAsia="en-US"/>
              </w:rPr>
            </w:pPr>
            <w:r w:rsidRPr="000720E9">
              <w:rPr>
                <w:rFonts w:eastAsia="Calibri"/>
                <w:sz w:val="20"/>
                <w:lang w:val="es-ES_tradnl" w:eastAsia="en-US"/>
              </w:rPr>
              <w:t>1</w:t>
            </w:r>
          </w:p>
        </w:tc>
      </w:tr>
      <w:tr w:rsidR="009137C1" w:rsidRPr="000720E9" w:rsidTr="009137C1">
        <w:trPr>
          <w:trHeight w:val="439"/>
          <w:jc w:val="center"/>
        </w:trPr>
        <w:tc>
          <w:tcPr>
            <w:tcW w:w="2337" w:type="dxa"/>
            <w:tcBorders>
              <w:top w:val="nil"/>
              <w:left w:val="single" w:sz="8" w:space="0" w:color="808080"/>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rPr>
                <w:rFonts w:eastAsia="Calibri"/>
                <w:b/>
                <w:bCs/>
                <w:color w:val="000000"/>
                <w:sz w:val="20"/>
                <w:lang w:val="es-ES_tradnl" w:eastAsia="en-US"/>
              </w:rPr>
            </w:pPr>
            <w:r w:rsidRPr="000720E9">
              <w:rPr>
                <w:rFonts w:eastAsia="Calibri"/>
                <w:b/>
                <w:bCs/>
                <w:color w:val="000000"/>
                <w:sz w:val="20"/>
                <w:lang w:val="es-ES_tradnl" w:eastAsia="en-US"/>
              </w:rPr>
              <w:t>Total</w:t>
            </w:r>
          </w:p>
        </w:tc>
        <w:tc>
          <w:tcPr>
            <w:tcW w:w="1843"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96</w:t>
            </w:r>
          </w:p>
        </w:tc>
        <w:tc>
          <w:tcPr>
            <w:tcW w:w="1068"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28</w:t>
            </w:r>
          </w:p>
        </w:tc>
        <w:tc>
          <w:tcPr>
            <w:tcW w:w="1406" w:type="dxa"/>
            <w:tcBorders>
              <w:top w:val="nil"/>
              <w:left w:val="nil"/>
              <w:bottom w:val="single" w:sz="12" w:space="0" w:color="808080"/>
              <w:right w:val="single" w:sz="12"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eastAsia="Calibri"/>
                <w:b/>
                <w:bCs/>
                <w:color w:val="000000"/>
                <w:sz w:val="20"/>
                <w:lang w:val="es-ES_tradnl" w:eastAsia="en-US"/>
              </w:rPr>
            </w:pPr>
            <w:r w:rsidRPr="000720E9">
              <w:rPr>
                <w:rFonts w:eastAsia="Calibri"/>
                <w:b/>
                <w:bCs/>
                <w:color w:val="000000"/>
                <w:sz w:val="20"/>
                <w:lang w:val="es-ES_tradnl" w:eastAsia="en-US"/>
              </w:rPr>
              <w:t>36</w:t>
            </w:r>
          </w:p>
        </w:tc>
        <w:tc>
          <w:tcPr>
            <w:tcW w:w="1136" w:type="dxa"/>
            <w:tcBorders>
              <w:top w:val="nil"/>
              <w:left w:val="nil"/>
              <w:bottom w:val="single" w:sz="8" w:space="0" w:color="808080"/>
              <w:right w:val="single" w:sz="8" w:space="0" w:color="808080"/>
            </w:tcBorders>
            <w:shd w:val="clear" w:color="auto" w:fill="FFFFCC"/>
            <w:noWrap/>
            <w:tcMar>
              <w:top w:w="0" w:type="dxa"/>
              <w:left w:w="108" w:type="dxa"/>
              <w:bottom w:w="0" w:type="dxa"/>
              <w:right w:w="108" w:type="dxa"/>
            </w:tcMar>
            <w:vAlign w:val="center"/>
            <w:hideMark/>
          </w:tcPr>
          <w:p w:rsidR="00F9345D" w:rsidRPr="000720E9" w:rsidRDefault="00F9345D" w:rsidP="00F9345D">
            <w:pPr>
              <w:spacing w:line="276" w:lineRule="auto"/>
              <w:jc w:val="center"/>
              <w:rPr>
                <w:rFonts w:ascii="arial bold" w:eastAsia="Calibri" w:hAnsi="arial bold"/>
                <w:b/>
                <w:bCs/>
                <w:color w:val="000000"/>
                <w:sz w:val="20"/>
                <w:lang w:val="es-ES_tradnl" w:eastAsia="en-US"/>
              </w:rPr>
            </w:pPr>
            <w:r w:rsidRPr="000720E9">
              <w:rPr>
                <w:rFonts w:ascii="arial bold" w:eastAsia="Calibri" w:hAnsi="arial bold"/>
                <w:b/>
                <w:bCs/>
                <w:sz w:val="20"/>
                <w:lang w:val="es-ES_tradnl" w:eastAsia="en-US"/>
              </w:rPr>
              <w:t>21</w:t>
            </w:r>
          </w:p>
        </w:tc>
      </w:tr>
    </w:tbl>
    <w:p w:rsidR="00CE19F0" w:rsidRDefault="00CE19F0" w:rsidP="00F9345D">
      <w:pPr>
        <w:rPr>
          <w:b/>
          <w:sz w:val="20"/>
          <w:lang w:val="es-ES_tradnl"/>
        </w:rPr>
      </w:pPr>
    </w:p>
    <w:p w:rsidR="00CE19F0" w:rsidRDefault="00CE19F0">
      <w:pPr>
        <w:rPr>
          <w:b/>
          <w:sz w:val="20"/>
          <w:lang w:val="es-ES_tradnl"/>
        </w:rPr>
      </w:pPr>
    </w:p>
    <w:tbl>
      <w:tblPr>
        <w:tblW w:w="9276" w:type="dxa"/>
        <w:tblInd w:w="108" w:type="dxa"/>
        <w:tblLook w:val="04A0" w:firstRow="1" w:lastRow="0" w:firstColumn="1" w:lastColumn="0" w:noHBand="0" w:noVBand="1"/>
      </w:tblPr>
      <w:tblGrid>
        <w:gridCol w:w="9276"/>
      </w:tblGrid>
      <w:tr w:rsidR="008B6F6E" w:rsidRPr="00BE273F" w:rsidTr="00943F87">
        <w:trPr>
          <w:trHeight w:val="555"/>
        </w:trPr>
        <w:tc>
          <w:tcPr>
            <w:tcW w:w="9276" w:type="dxa"/>
            <w:tcBorders>
              <w:top w:val="nil"/>
              <w:left w:val="nil"/>
              <w:bottom w:val="nil"/>
              <w:right w:val="nil"/>
            </w:tcBorders>
            <w:shd w:val="clear" w:color="auto" w:fill="auto"/>
            <w:noWrap/>
            <w:vAlign w:val="bottom"/>
            <w:hideMark/>
          </w:tcPr>
          <w:p w:rsidR="008B6F6E" w:rsidRPr="00BE273F" w:rsidRDefault="008B6F6E" w:rsidP="00943F87">
            <w:pPr>
              <w:rPr>
                <w:rFonts w:eastAsia="Times New Roman"/>
                <w:sz w:val="20"/>
                <w:lang w:val="es-ES_tradnl" w:eastAsia="en-US"/>
              </w:rPr>
            </w:pPr>
          </w:p>
          <w:tbl>
            <w:tblPr>
              <w:tblW w:w="0" w:type="auto"/>
              <w:tblCellSpacing w:w="0" w:type="dxa"/>
              <w:tblCellMar>
                <w:left w:w="0" w:type="dxa"/>
                <w:right w:w="0" w:type="dxa"/>
              </w:tblCellMar>
              <w:tblLook w:val="04A0" w:firstRow="1" w:lastRow="0" w:firstColumn="1" w:lastColumn="0" w:noHBand="0" w:noVBand="1"/>
            </w:tblPr>
            <w:tblGrid>
              <w:gridCol w:w="8964"/>
            </w:tblGrid>
            <w:tr w:rsidR="008B6F6E" w:rsidRPr="00BE273F" w:rsidTr="00943F87">
              <w:trPr>
                <w:trHeight w:val="555"/>
                <w:tblCellSpacing w:w="0" w:type="dxa"/>
              </w:trPr>
              <w:tc>
                <w:tcPr>
                  <w:tcW w:w="8964" w:type="dxa"/>
                  <w:tcBorders>
                    <w:top w:val="nil"/>
                    <w:left w:val="nil"/>
                    <w:bottom w:val="nil"/>
                    <w:right w:val="nil"/>
                  </w:tcBorders>
                  <w:shd w:val="clear" w:color="000000" w:fill="A6A6A6"/>
                  <w:noWrap/>
                  <w:vAlign w:val="center"/>
                  <w:hideMark/>
                </w:tcPr>
                <w:p w:rsidR="008B6F6E" w:rsidRPr="00BE273F" w:rsidRDefault="008B6F6E" w:rsidP="00943F87">
                  <w:pPr>
                    <w:ind w:left="-108" w:right="-141"/>
                    <w:jc w:val="center"/>
                    <w:rPr>
                      <w:rFonts w:eastAsia="Times New Roman"/>
                      <w:b/>
                      <w:bCs/>
                      <w:sz w:val="20"/>
                      <w:lang w:val="es-ES_tradnl" w:eastAsia="en-US"/>
                    </w:rPr>
                  </w:pPr>
                  <w:r w:rsidRPr="00BE273F">
                    <w:rPr>
                      <w:rFonts w:eastAsia="Times New Roman"/>
                      <w:b/>
                      <w:bCs/>
                      <w:sz w:val="20"/>
                      <w:lang w:val="es-ES_tradnl" w:eastAsia="en-US"/>
                    </w:rPr>
                    <w:t>Cuadro 24:  Reclamaciones / apelaciones del personal por temas a junio de 2013</w:t>
                  </w:r>
                </w:p>
              </w:tc>
            </w:tr>
          </w:tbl>
          <w:p w:rsidR="008B6F6E" w:rsidRPr="00BE273F" w:rsidRDefault="008B6F6E" w:rsidP="00943F87">
            <w:pPr>
              <w:rPr>
                <w:rFonts w:eastAsia="Times New Roman"/>
                <w:sz w:val="20"/>
                <w:lang w:val="es-ES_tradnl" w:eastAsia="en-US"/>
              </w:rPr>
            </w:pPr>
          </w:p>
        </w:tc>
      </w:tr>
      <w:tr w:rsidR="008B6F6E" w:rsidRPr="00BE273F" w:rsidTr="00943F87">
        <w:trPr>
          <w:trHeight w:val="555"/>
        </w:trPr>
        <w:tc>
          <w:tcPr>
            <w:tcW w:w="9276" w:type="dxa"/>
            <w:tcBorders>
              <w:top w:val="nil"/>
              <w:left w:val="nil"/>
              <w:bottom w:val="nil"/>
              <w:right w:val="nil"/>
            </w:tcBorders>
            <w:shd w:val="clear" w:color="auto" w:fill="auto"/>
            <w:noWrap/>
            <w:vAlign w:val="bottom"/>
          </w:tcPr>
          <w:p w:rsidR="008B6F6E" w:rsidRPr="00BE273F" w:rsidRDefault="008B6F6E" w:rsidP="00943F87">
            <w:pPr>
              <w:rPr>
                <w:rFonts w:eastAsia="Times New Roman"/>
                <w:sz w:val="20"/>
                <w:lang w:val="es-ES_tradnl" w:eastAsia="en-US"/>
              </w:rPr>
            </w:pPr>
            <w:r w:rsidRPr="00CE19F0">
              <w:rPr>
                <w:noProof/>
                <w:lang w:val="en-US" w:eastAsia="en-US"/>
              </w:rPr>
              <w:drawing>
                <wp:inline distT="0" distB="0" distL="0" distR="0" wp14:anchorId="6F88C750" wp14:editId="6D53493D">
                  <wp:extent cx="5676523" cy="3975015"/>
                  <wp:effectExtent l="0" t="0" r="635" b="698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76523" cy="3975015"/>
                          </a:xfrm>
                          <a:prstGeom prst="rect">
                            <a:avLst/>
                          </a:prstGeom>
                          <a:noFill/>
                          <a:ln>
                            <a:noFill/>
                          </a:ln>
                        </pic:spPr>
                      </pic:pic>
                    </a:graphicData>
                  </a:graphic>
                </wp:inline>
              </w:drawing>
            </w:r>
          </w:p>
        </w:tc>
      </w:tr>
    </w:tbl>
    <w:p w:rsidR="00F8009B" w:rsidRDefault="00F8009B">
      <w:pPr>
        <w:rPr>
          <w:bCs/>
          <w:szCs w:val="22"/>
          <w:lang w:val="es-ES_tradnl"/>
        </w:rPr>
      </w:pPr>
      <w:r>
        <w:rPr>
          <w:bCs/>
          <w:szCs w:val="22"/>
          <w:lang w:val="es-ES_tradnl"/>
        </w:rPr>
        <w:br w:type="page"/>
      </w:r>
    </w:p>
    <w:p w:rsidR="00F9345D" w:rsidRPr="000720E9" w:rsidRDefault="00610609" w:rsidP="00F9345D">
      <w:pPr>
        <w:rPr>
          <w:b/>
          <w:szCs w:val="22"/>
          <w:lang w:val="es-ES_tradnl"/>
        </w:rPr>
      </w:pPr>
      <w:r w:rsidRPr="000720E9">
        <w:rPr>
          <w:b/>
          <w:szCs w:val="22"/>
          <w:lang w:val="es-ES_tradnl"/>
        </w:rPr>
        <w:lastRenderedPageBreak/>
        <w:t>RECOMENDACIONES DE AUDITORÍA</w:t>
      </w:r>
    </w:p>
    <w:p w:rsidR="00F9345D" w:rsidRPr="000720E9" w:rsidRDefault="00F9345D" w:rsidP="00F9345D">
      <w:pPr>
        <w:rPr>
          <w:b/>
          <w:szCs w:val="22"/>
          <w:lang w:val="es-ES_tradnl"/>
        </w:rPr>
      </w:pPr>
      <w:r w:rsidRPr="000720E9">
        <w:rPr>
          <w:noProof/>
          <w:lang w:val="en-US" w:eastAsia="en-US"/>
        </w:rPr>
        <mc:AlternateContent>
          <mc:Choice Requires="wps">
            <w:drawing>
              <wp:anchor distT="0" distB="0" distL="114300" distR="114300" simplePos="0" relativeHeight="251660288" behindDoc="0" locked="0" layoutInCell="1" allowOverlap="1" wp14:anchorId="2F2D88B2" wp14:editId="00E1DEEC">
                <wp:simplePos x="0" y="0"/>
                <wp:positionH relativeFrom="column">
                  <wp:posOffset>-71755</wp:posOffset>
                </wp:positionH>
                <wp:positionV relativeFrom="paragraph">
                  <wp:posOffset>100330</wp:posOffset>
                </wp:positionV>
                <wp:extent cx="6067425" cy="26225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262255"/>
                        </a:xfrm>
                        <a:prstGeom prst="rect">
                          <a:avLst/>
                        </a:prstGeom>
                        <a:solidFill>
                          <a:sysClr val="window" lastClr="FFFFFF">
                            <a:lumMod val="75000"/>
                          </a:sysClr>
                        </a:solidFill>
                        <a:ln w="9525">
                          <a:noFill/>
                          <a:miter lim="800000"/>
                          <a:headEnd/>
                          <a:tailEnd/>
                        </a:ln>
                      </wps:spPr>
                      <wps:txbx>
                        <w:txbxContent>
                          <w:p w:rsidR="007523F7" w:rsidRPr="00610609" w:rsidRDefault="007523F7" w:rsidP="00F9345D">
                            <w:pPr>
                              <w:jc w:val="center"/>
                              <w:rPr>
                                <w:b/>
                                <w:sz w:val="20"/>
                                <w:lang w:val="es-ES_tradnl"/>
                              </w:rPr>
                            </w:pPr>
                            <w:r w:rsidRPr="00610609">
                              <w:rPr>
                                <w:b/>
                                <w:sz w:val="20"/>
                                <w:lang w:val="es-ES_tradnl"/>
                              </w:rPr>
                              <w:t>Cuadro 25</w:t>
                            </w:r>
                            <w:proofErr w:type="gramStart"/>
                            <w:r w:rsidRPr="00610609">
                              <w:rPr>
                                <w:b/>
                                <w:sz w:val="20"/>
                                <w:lang w:val="es-ES_tradnl"/>
                              </w:rPr>
                              <w:t>:  Situación</w:t>
                            </w:r>
                            <w:proofErr w:type="gramEnd"/>
                            <w:r w:rsidRPr="00610609">
                              <w:rPr>
                                <w:b/>
                                <w:sz w:val="20"/>
                                <w:lang w:val="es-ES_tradnl"/>
                              </w:rPr>
                              <w:t xml:space="preserve"> de las recomendaciones </w:t>
                            </w:r>
                            <w:r>
                              <w:rPr>
                                <w:b/>
                                <w:sz w:val="20"/>
                                <w:lang w:val="es-ES_tradnl"/>
                              </w:rPr>
                              <w:t>d</w:t>
                            </w:r>
                            <w:r w:rsidRPr="00610609">
                              <w:rPr>
                                <w:b/>
                                <w:sz w:val="20"/>
                                <w:lang w:val="es-ES_tradnl"/>
                              </w:rPr>
                              <w:t>e auditoría</w:t>
                            </w:r>
                            <w:r>
                              <w:rPr>
                                <w:b/>
                                <w:sz w:val="20"/>
                                <w:lang w:val="es-ES_tradnl"/>
                              </w:rPr>
                              <w:t xml:space="preserve"> pendientes en materia de RR.HH.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65pt;margin-top:7.9pt;width:477.7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" fillcolor="#bfbfbf" stroked="f">
                <v:textbox>
                  <w:txbxContent>
                    <w:p w:rsidR="007523F7" w:rsidRPr="00610609" w:rsidRDefault="007523F7" w:rsidP="00F9345D">
                      <w:pPr>
                        <w:jc w:val="center"/>
                        <w:rPr>
                          <w:b/>
                          <w:sz w:val="20"/>
                          <w:lang w:val="es-ES_tradnl"/>
                        </w:rPr>
                      </w:pPr>
                      <w:r w:rsidRPr="00610609">
                        <w:rPr>
                          <w:b/>
                          <w:sz w:val="20"/>
                          <w:lang w:val="es-ES_tradnl"/>
                        </w:rPr>
                        <w:t>Cuadro 25</w:t>
                      </w:r>
                      <w:proofErr w:type="gramStart"/>
                      <w:r w:rsidRPr="00610609">
                        <w:rPr>
                          <w:b/>
                          <w:sz w:val="20"/>
                          <w:lang w:val="es-ES_tradnl"/>
                        </w:rPr>
                        <w:t>:  Situación</w:t>
                      </w:r>
                      <w:proofErr w:type="gramEnd"/>
                      <w:r w:rsidRPr="00610609">
                        <w:rPr>
                          <w:b/>
                          <w:sz w:val="20"/>
                          <w:lang w:val="es-ES_tradnl"/>
                        </w:rPr>
                        <w:t xml:space="preserve"> de las recomendaciones </w:t>
                      </w:r>
                      <w:r>
                        <w:rPr>
                          <w:b/>
                          <w:sz w:val="20"/>
                          <w:lang w:val="es-ES_tradnl"/>
                        </w:rPr>
                        <w:t>d</w:t>
                      </w:r>
                      <w:r w:rsidRPr="00610609">
                        <w:rPr>
                          <w:b/>
                          <w:sz w:val="20"/>
                          <w:lang w:val="es-ES_tradnl"/>
                        </w:rPr>
                        <w:t>e auditoría</w:t>
                      </w:r>
                      <w:r>
                        <w:rPr>
                          <w:b/>
                          <w:sz w:val="20"/>
                          <w:lang w:val="es-ES_tradnl"/>
                        </w:rPr>
                        <w:t xml:space="preserve"> pendientes en materia de RR.HH.</w:t>
                      </w:r>
                    </w:p>
                  </w:txbxContent>
                </v:textbox>
              </v:shape>
            </w:pict>
          </mc:Fallback>
        </mc:AlternateContent>
      </w:r>
    </w:p>
    <w:p w:rsidR="00F9345D" w:rsidRPr="000720E9" w:rsidRDefault="00F9345D" w:rsidP="00F9345D">
      <w:pPr>
        <w:tabs>
          <w:tab w:val="left" w:pos="3656"/>
        </w:tabs>
        <w:rPr>
          <w:sz w:val="16"/>
          <w:szCs w:val="16"/>
          <w:lang w:val="es-ES_tradnl"/>
        </w:rPr>
      </w:pPr>
      <w:r w:rsidRPr="000720E9">
        <w:rPr>
          <w:sz w:val="16"/>
          <w:szCs w:val="16"/>
          <w:lang w:val="es-ES_tradnl"/>
        </w:rPr>
        <w:tab/>
      </w:r>
    </w:p>
    <w:p w:rsidR="00F9345D" w:rsidRPr="000720E9" w:rsidRDefault="00F9345D" w:rsidP="00F9345D">
      <w:pPr>
        <w:tabs>
          <w:tab w:val="left" w:pos="3656"/>
        </w:tabs>
        <w:rPr>
          <w:sz w:val="16"/>
          <w:szCs w:val="16"/>
          <w:lang w:val="es-ES_tradnl"/>
        </w:rPr>
      </w:pPr>
    </w:p>
    <w:p w:rsidR="00F9345D" w:rsidRPr="000720E9" w:rsidRDefault="00F9345D" w:rsidP="00F9345D">
      <w:pPr>
        <w:tabs>
          <w:tab w:val="left" w:pos="3656"/>
        </w:tabs>
        <w:rPr>
          <w:sz w:val="16"/>
          <w:szCs w:val="16"/>
          <w:lang w:val="es-ES_tradnl"/>
        </w:rPr>
      </w:pPr>
    </w:p>
    <w:tbl>
      <w:tblPr>
        <w:tblW w:w="5003" w:type="pct"/>
        <w:tblLayout w:type="fixed"/>
        <w:tblLook w:val="04A0" w:firstRow="1" w:lastRow="0" w:firstColumn="1" w:lastColumn="0" w:noHBand="0" w:noVBand="1"/>
      </w:tblPr>
      <w:tblGrid>
        <w:gridCol w:w="558"/>
        <w:gridCol w:w="1537"/>
        <w:gridCol w:w="993"/>
        <w:gridCol w:w="3823"/>
        <w:gridCol w:w="1136"/>
        <w:gridCol w:w="1530"/>
      </w:tblGrid>
      <w:tr w:rsidR="000302D4" w:rsidRPr="000720E9" w:rsidTr="003158BB">
        <w:trPr>
          <w:trHeight w:val="550"/>
        </w:trPr>
        <w:tc>
          <w:tcPr>
            <w:tcW w:w="291" w:type="pct"/>
            <w:tcBorders>
              <w:top w:val="single" w:sz="4" w:space="0" w:color="auto"/>
              <w:left w:val="single" w:sz="4" w:space="0" w:color="auto"/>
              <w:bottom w:val="single" w:sz="4" w:space="0" w:color="auto"/>
              <w:right w:val="single" w:sz="4" w:space="0" w:color="auto"/>
            </w:tcBorders>
            <w:shd w:val="clear" w:color="auto" w:fill="D9D9D9"/>
          </w:tcPr>
          <w:p w:rsidR="00F9345D" w:rsidRPr="000720E9" w:rsidRDefault="00F9345D" w:rsidP="00F9345D">
            <w:pPr>
              <w:spacing w:before="40"/>
              <w:jc w:val="center"/>
              <w:rPr>
                <w:rFonts w:eastAsia="Times New Roman"/>
                <w:b/>
                <w:bCs/>
                <w:sz w:val="16"/>
                <w:szCs w:val="16"/>
                <w:lang w:val="es-ES_tradnl"/>
              </w:rPr>
            </w:pPr>
            <w:r w:rsidRPr="000720E9">
              <w:rPr>
                <w:rFonts w:eastAsia="Times New Roman"/>
                <w:b/>
                <w:bCs/>
                <w:sz w:val="16"/>
                <w:szCs w:val="16"/>
                <w:lang w:val="es-ES_tradnl"/>
              </w:rPr>
              <w:t>No.</w:t>
            </w:r>
          </w:p>
        </w:tc>
        <w:tc>
          <w:tcPr>
            <w:tcW w:w="802" w:type="pct"/>
            <w:tcBorders>
              <w:top w:val="single" w:sz="4" w:space="0" w:color="auto"/>
              <w:left w:val="single" w:sz="4" w:space="0" w:color="auto"/>
              <w:bottom w:val="single" w:sz="4" w:space="0" w:color="auto"/>
              <w:right w:val="single" w:sz="4" w:space="0" w:color="auto"/>
            </w:tcBorders>
            <w:shd w:val="clear" w:color="auto" w:fill="D9D9D9"/>
          </w:tcPr>
          <w:p w:rsidR="00F9345D" w:rsidRPr="000720E9" w:rsidRDefault="00F9345D" w:rsidP="00F9345D">
            <w:pPr>
              <w:spacing w:before="40"/>
              <w:jc w:val="center"/>
              <w:rPr>
                <w:rFonts w:eastAsia="Times New Roman"/>
                <w:b/>
                <w:bCs/>
                <w:sz w:val="16"/>
                <w:szCs w:val="16"/>
                <w:lang w:val="es-ES_tradnl"/>
              </w:rPr>
            </w:pPr>
            <w:r w:rsidRPr="000720E9">
              <w:rPr>
                <w:rFonts w:eastAsia="Times New Roman"/>
                <w:b/>
                <w:bCs/>
                <w:sz w:val="16"/>
                <w:szCs w:val="16"/>
                <w:lang w:val="es-ES_tradnl"/>
              </w:rPr>
              <w:t>Recom</w:t>
            </w:r>
            <w:r w:rsidR="00610609" w:rsidRPr="000720E9">
              <w:rPr>
                <w:rFonts w:eastAsia="Times New Roman"/>
                <w:b/>
                <w:bCs/>
                <w:sz w:val="16"/>
                <w:szCs w:val="16"/>
                <w:lang w:val="es-ES_tradnl"/>
              </w:rPr>
              <w:t>endación</w:t>
            </w:r>
          </w:p>
          <w:p w:rsidR="00F9345D" w:rsidRPr="000720E9" w:rsidRDefault="00F9345D" w:rsidP="00F9345D">
            <w:pPr>
              <w:spacing w:before="40"/>
              <w:jc w:val="center"/>
              <w:rPr>
                <w:rFonts w:eastAsia="Times New Roman"/>
                <w:b/>
                <w:bCs/>
                <w:sz w:val="16"/>
                <w:szCs w:val="16"/>
                <w:lang w:val="es-ES_tradnl"/>
              </w:rPr>
            </w:pPr>
          </w:p>
        </w:tc>
        <w:tc>
          <w:tcPr>
            <w:tcW w:w="518" w:type="pct"/>
            <w:tcBorders>
              <w:top w:val="single" w:sz="4" w:space="0" w:color="auto"/>
              <w:left w:val="nil"/>
              <w:bottom w:val="single" w:sz="4" w:space="0" w:color="auto"/>
              <w:right w:val="single" w:sz="4" w:space="0" w:color="auto"/>
            </w:tcBorders>
            <w:shd w:val="clear" w:color="auto" w:fill="D9D9D9"/>
          </w:tcPr>
          <w:p w:rsidR="00F9345D" w:rsidRPr="000720E9" w:rsidRDefault="00F9345D" w:rsidP="00610609">
            <w:pPr>
              <w:spacing w:before="40"/>
              <w:jc w:val="center"/>
              <w:rPr>
                <w:rFonts w:eastAsia="Times New Roman"/>
                <w:b/>
                <w:bCs/>
                <w:sz w:val="16"/>
                <w:szCs w:val="16"/>
                <w:lang w:val="es-ES_tradnl"/>
              </w:rPr>
            </w:pPr>
            <w:r w:rsidRPr="000720E9">
              <w:rPr>
                <w:rFonts w:eastAsia="Times New Roman"/>
                <w:b/>
                <w:bCs/>
                <w:sz w:val="16"/>
                <w:szCs w:val="16"/>
                <w:lang w:val="es-ES_tradnl"/>
              </w:rPr>
              <w:t>Priori</w:t>
            </w:r>
            <w:r w:rsidR="00610609" w:rsidRPr="000720E9">
              <w:rPr>
                <w:rFonts w:eastAsia="Times New Roman"/>
                <w:b/>
                <w:bCs/>
                <w:sz w:val="16"/>
                <w:szCs w:val="16"/>
                <w:lang w:val="es-ES_tradnl"/>
              </w:rPr>
              <w:t>dad</w:t>
            </w:r>
          </w:p>
        </w:tc>
        <w:tc>
          <w:tcPr>
            <w:tcW w:w="1996" w:type="pct"/>
            <w:tcBorders>
              <w:top w:val="single" w:sz="4" w:space="0" w:color="auto"/>
              <w:left w:val="nil"/>
              <w:bottom w:val="single" w:sz="4" w:space="0" w:color="auto"/>
              <w:right w:val="single" w:sz="4" w:space="0" w:color="auto"/>
            </w:tcBorders>
            <w:shd w:val="clear" w:color="auto" w:fill="D9D9D9"/>
          </w:tcPr>
          <w:p w:rsidR="00F9345D" w:rsidRPr="000720E9" w:rsidRDefault="00F9345D" w:rsidP="00610609">
            <w:pPr>
              <w:spacing w:before="40"/>
              <w:jc w:val="center"/>
              <w:rPr>
                <w:rFonts w:eastAsia="Times New Roman"/>
                <w:b/>
                <w:bCs/>
                <w:sz w:val="16"/>
                <w:szCs w:val="16"/>
                <w:lang w:val="es-ES_tradnl"/>
              </w:rPr>
            </w:pPr>
            <w:r w:rsidRPr="000720E9">
              <w:rPr>
                <w:rFonts w:eastAsia="Times New Roman"/>
                <w:b/>
                <w:bCs/>
                <w:sz w:val="16"/>
                <w:szCs w:val="16"/>
                <w:lang w:val="es-ES_tradnl"/>
              </w:rPr>
              <w:t>T</w:t>
            </w:r>
            <w:r w:rsidR="00610609" w:rsidRPr="000720E9">
              <w:rPr>
                <w:rFonts w:eastAsia="Times New Roman"/>
                <w:b/>
                <w:bCs/>
                <w:sz w:val="16"/>
                <w:szCs w:val="16"/>
                <w:lang w:val="es-ES_tradnl"/>
              </w:rPr>
              <w:t>ema</w:t>
            </w:r>
          </w:p>
        </w:tc>
        <w:tc>
          <w:tcPr>
            <w:tcW w:w="593" w:type="pct"/>
            <w:tcBorders>
              <w:top w:val="single" w:sz="4" w:space="0" w:color="auto"/>
              <w:left w:val="nil"/>
              <w:bottom w:val="single" w:sz="4" w:space="0" w:color="auto"/>
              <w:right w:val="single" w:sz="4" w:space="0" w:color="auto"/>
            </w:tcBorders>
            <w:shd w:val="clear" w:color="auto" w:fill="D9D9D9"/>
          </w:tcPr>
          <w:p w:rsidR="00F9345D" w:rsidRPr="000720E9" w:rsidRDefault="003C6021" w:rsidP="003C6021">
            <w:pPr>
              <w:spacing w:before="40"/>
              <w:jc w:val="center"/>
              <w:rPr>
                <w:rFonts w:eastAsia="Times New Roman"/>
                <w:b/>
                <w:bCs/>
                <w:sz w:val="16"/>
                <w:szCs w:val="16"/>
                <w:lang w:val="es-ES_tradnl"/>
              </w:rPr>
            </w:pPr>
            <w:r w:rsidRPr="000720E9">
              <w:rPr>
                <w:rFonts w:eastAsia="Times New Roman"/>
                <w:b/>
                <w:bCs/>
                <w:sz w:val="16"/>
                <w:szCs w:val="16"/>
                <w:lang w:val="es-ES_tradnl"/>
              </w:rPr>
              <w:t>Grado de aplicación</w:t>
            </w:r>
          </w:p>
        </w:tc>
        <w:tc>
          <w:tcPr>
            <w:tcW w:w="799" w:type="pct"/>
            <w:tcBorders>
              <w:top w:val="single" w:sz="4" w:space="0" w:color="auto"/>
              <w:left w:val="nil"/>
              <w:bottom w:val="single" w:sz="4" w:space="0" w:color="auto"/>
              <w:right w:val="single" w:sz="4" w:space="0" w:color="auto"/>
            </w:tcBorders>
            <w:shd w:val="clear" w:color="auto" w:fill="D9D9D9"/>
          </w:tcPr>
          <w:p w:rsidR="00F9345D" w:rsidRPr="000720E9" w:rsidRDefault="003C6021" w:rsidP="003C6021">
            <w:pPr>
              <w:spacing w:before="40"/>
              <w:jc w:val="center"/>
              <w:rPr>
                <w:rFonts w:eastAsia="Times New Roman"/>
                <w:b/>
                <w:bCs/>
                <w:sz w:val="16"/>
                <w:szCs w:val="16"/>
                <w:lang w:val="es-ES_tradnl"/>
              </w:rPr>
            </w:pPr>
            <w:r w:rsidRPr="000720E9">
              <w:rPr>
                <w:rFonts w:eastAsia="Times New Roman"/>
                <w:b/>
                <w:bCs/>
                <w:sz w:val="16"/>
                <w:szCs w:val="16"/>
                <w:lang w:val="es-ES_tradnl"/>
              </w:rPr>
              <w:t>Fecha prevista de culminación</w:t>
            </w:r>
          </w:p>
        </w:tc>
      </w:tr>
      <w:tr w:rsidR="000302D4" w:rsidRPr="000720E9" w:rsidTr="003158BB">
        <w:trPr>
          <w:trHeight w:val="358"/>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6</w:t>
            </w:r>
          </w:p>
        </w:tc>
        <w:tc>
          <w:tcPr>
            <w:tcW w:w="518" w:type="pct"/>
            <w:tcBorders>
              <w:top w:val="nil"/>
              <w:left w:val="nil"/>
              <w:bottom w:val="single" w:sz="4" w:space="0" w:color="auto"/>
              <w:right w:val="single" w:sz="4" w:space="0" w:color="auto"/>
            </w:tcBorders>
            <w:shd w:val="clear" w:color="auto" w:fill="auto"/>
          </w:tcPr>
          <w:p w:rsidR="00F9345D" w:rsidRPr="000720E9" w:rsidRDefault="003C6021" w:rsidP="003C6021">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3C6021" w:rsidP="003C6021">
            <w:pPr>
              <w:spacing w:before="40" w:after="40"/>
              <w:rPr>
                <w:rFonts w:eastAsia="Times New Roman"/>
                <w:sz w:val="16"/>
                <w:szCs w:val="16"/>
                <w:lang w:val="es-ES_tradnl"/>
              </w:rPr>
            </w:pPr>
            <w:r w:rsidRPr="000720E9">
              <w:rPr>
                <w:rFonts w:eastAsia="Times New Roman"/>
                <w:sz w:val="16"/>
                <w:szCs w:val="16"/>
                <w:lang w:val="es-ES_tradnl"/>
              </w:rPr>
              <w:t>Derechos a vacación en el país de origen</w:t>
            </w:r>
            <w:r w:rsidR="00F9345D" w:rsidRPr="000720E9">
              <w:rPr>
                <w:rFonts w:eastAsia="Times New Roman"/>
                <w:sz w:val="16"/>
                <w:szCs w:val="16"/>
                <w:lang w:val="es-ES_tradnl"/>
              </w:rPr>
              <w:t xml:space="preserve"> </w:t>
            </w:r>
            <w:r w:rsidR="00F9345D" w:rsidRPr="000720E9">
              <w:rPr>
                <w:rFonts w:eastAsia="Times New Roman"/>
                <w:sz w:val="16"/>
                <w:szCs w:val="16"/>
                <w:lang w:val="es-ES_tradnl"/>
              </w:rPr>
              <w:br/>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25%</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0302D4">
            <w:pPr>
              <w:spacing w:before="40"/>
              <w:rPr>
                <w:rFonts w:eastAsia="Times New Roman"/>
                <w:sz w:val="16"/>
                <w:szCs w:val="16"/>
                <w:lang w:val="es-ES_tradnl"/>
              </w:rPr>
            </w:pPr>
            <w:r w:rsidRPr="000720E9">
              <w:rPr>
                <w:rFonts w:eastAsia="Times New Roman"/>
                <w:sz w:val="16"/>
                <w:szCs w:val="16"/>
                <w:lang w:val="es-ES_tradnl"/>
              </w:rPr>
              <w:t>D</w:t>
            </w:r>
            <w:r w:rsidR="000302D4" w:rsidRPr="000720E9">
              <w:rPr>
                <w:rFonts w:eastAsia="Times New Roman"/>
                <w:sz w:val="16"/>
                <w:szCs w:val="16"/>
                <w:lang w:val="es-ES_tradnl"/>
              </w:rPr>
              <w:t xml:space="preserve">iciembre  </w:t>
            </w:r>
            <w:r w:rsidRPr="000720E9">
              <w:rPr>
                <w:rFonts w:eastAsia="Times New Roman"/>
                <w:sz w:val="16"/>
                <w:szCs w:val="16"/>
                <w:lang w:val="es-ES_tradnl"/>
              </w:rPr>
              <w:t>2013</w:t>
            </w:r>
          </w:p>
        </w:tc>
      </w:tr>
      <w:tr w:rsidR="000302D4" w:rsidRPr="000720E9" w:rsidTr="003158BB">
        <w:trPr>
          <w:trHeight w:val="534"/>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2</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3</w:t>
            </w:r>
          </w:p>
        </w:tc>
        <w:tc>
          <w:tcPr>
            <w:tcW w:w="518" w:type="pct"/>
            <w:tcBorders>
              <w:top w:val="nil"/>
              <w:left w:val="nil"/>
              <w:bottom w:val="single" w:sz="4" w:space="0" w:color="auto"/>
              <w:right w:val="single" w:sz="4" w:space="0" w:color="auto"/>
            </w:tcBorders>
            <w:shd w:val="clear" w:color="auto" w:fill="auto"/>
          </w:tcPr>
          <w:p w:rsidR="00F9345D" w:rsidRPr="000720E9" w:rsidRDefault="003C6021" w:rsidP="003C6021">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0302D4" w:rsidP="00BD7C91">
            <w:pPr>
              <w:spacing w:before="40" w:after="40"/>
              <w:rPr>
                <w:rFonts w:eastAsia="Times New Roman"/>
                <w:sz w:val="16"/>
                <w:szCs w:val="16"/>
                <w:lang w:val="es-ES_tradnl"/>
              </w:rPr>
            </w:pPr>
            <w:r w:rsidRPr="000720E9">
              <w:rPr>
                <w:rFonts w:eastAsia="Times New Roman"/>
                <w:sz w:val="16"/>
                <w:szCs w:val="16"/>
                <w:lang w:val="es-ES_tradnl"/>
              </w:rPr>
              <w:t xml:space="preserve">Gestión de proveedores </w:t>
            </w:r>
            <w:r w:rsidR="00BD7C91" w:rsidRPr="000720E9">
              <w:rPr>
                <w:rFonts w:eastAsia="Times New Roman"/>
                <w:sz w:val="16"/>
                <w:szCs w:val="16"/>
                <w:lang w:val="es-ES_tradnl"/>
              </w:rPr>
              <w:t>a través d</w:t>
            </w:r>
            <w:r w:rsidRPr="000720E9">
              <w:rPr>
                <w:rFonts w:eastAsia="Times New Roman"/>
                <w:sz w:val="16"/>
                <w:szCs w:val="16"/>
                <w:lang w:val="es-ES_tradnl"/>
              </w:rPr>
              <w:t>el sistema integrado de gestión de la información (AI</w:t>
            </w:r>
            <w:r w:rsidR="00F9345D" w:rsidRPr="000720E9">
              <w:rPr>
                <w:rFonts w:eastAsia="Times New Roman"/>
                <w:sz w:val="16"/>
                <w:szCs w:val="16"/>
                <w:lang w:val="es-ES_tradnl"/>
              </w:rPr>
              <w:t>MS)</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 xml:space="preserve">  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0302D4">
            <w:pPr>
              <w:spacing w:before="40"/>
              <w:rPr>
                <w:rFonts w:eastAsia="Times New Roman"/>
                <w:sz w:val="16"/>
                <w:szCs w:val="16"/>
                <w:lang w:val="es-ES_tradnl"/>
              </w:rPr>
            </w:pPr>
            <w:r w:rsidRPr="000720E9">
              <w:rPr>
                <w:rFonts w:eastAsia="Times New Roman"/>
                <w:sz w:val="16"/>
                <w:szCs w:val="16"/>
                <w:lang w:val="es-ES_tradnl"/>
              </w:rPr>
              <w:t>D</w:t>
            </w:r>
            <w:r w:rsidR="000302D4" w:rsidRPr="000720E9">
              <w:rPr>
                <w:rFonts w:eastAsia="Times New Roman"/>
                <w:sz w:val="16"/>
                <w:szCs w:val="16"/>
                <w:lang w:val="es-ES_tradnl"/>
              </w:rPr>
              <w:t xml:space="preserve">iciembre  </w:t>
            </w:r>
            <w:r w:rsidRPr="000720E9">
              <w:rPr>
                <w:rFonts w:eastAsia="Times New Roman"/>
                <w:sz w:val="16"/>
                <w:szCs w:val="16"/>
                <w:lang w:val="es-ES_tradnl"/>
              </w:rPr>
              <w:t>2013</w:t>
            </w:r>
          </w:p>
        </w:tc>
      </w:tr>
      <w:tr w:rsidR="000302D4" w:rsidRPr="000720E9" w:rsidTr="003158BB">
        <w:trPr>
          <w:trHeight w:val="444"/>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3</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372</w:t>
            </w:r>
          </w:p>
        </w:tc>
        <w:tc>
          <w:tcPr>
            <w:tcW w:w="518" w:type="pct"/>
            <w:tcBorders>
              <w:top w:val="nil"/>
              <w:left w:val="nil"/>
              <w:bottom w:val="single" w:sz="4" w:space="0" w:color="auto"/>
              <w:right w:val="single" w:sz="4" w:space="0" w:color="auto"/>
            </w:tcBorders>
            <w:shd w:val="clear" w:color="auto" w:fill="auto"/>
          </w:tcPr>
          <w:p w:rsidR="00F9345D" w:rsidRPr="000720E9" w:rsidRDefault="00BD7C91" w:rsidP="00BD7C91">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BD7C91" w:rsidP="00BD7C91">
            <w:pPr>
              <w:spacing w:before="40" w:after="40"/>
              <w:rPr>
                <w:rFonts w:eastAsia="Times New Roman"/>
                <w:sz w:val="16"/>
                <w:szCs w:val="16"/>
                <w:lang w:val="es-ES_tradnl"/>
              </w:rPr>
            </w:pPr>
            <w:r w:rsidRPr="000720E9">
              <w:rPr>
                <w:rFonts w:eastAsia="Times New Roman"/>
                <w:sz w:val="16"/>
                <w:szCs w:val="16"/>
                <w:lang w:val="es-ES_tradnl"/>
              </w:rPr>
              <w:t>Sistema de control del acceso</w:t>
            </w:r>
          </w:p>
          <w:p w:rsidR="00BD7C91" w:rsidRPr="000720E9" w:rsidRDefault="00BD7C91" w:rsidP="00BD7C91">
            <w:pPr>
              <w:spacing w:before="40" w:after="40"/>
              <w:rPr>
                <w:rFonts w:eastAsia="Times New Roman"/>
                <w:sz w:val="16"/>
                <w:szCs w:val="16"/>
                <w:lang w:val="es-ES_tradnl"/>
              </w:rPr>
            </w:pP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50%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BD7C91">
            <w:pPr>
              <w:spacing w:before="40"/>
              <w:rPr>
                <w:rFonts w:eastAsia="Times New Roman"/>
                <w:sz w:val="16"/>
                <w:szCs w:val="16"/>
                <w:lang w:val="es-ES_tradnl"/>
              </w:rPr>
            </w:pPr>
            <w:r w:rsidRPr="000720E9">
              <w:rPr>
                <w:rFonts w:eastAsia="Times New Roman"/>
                <w:sz w:val="16"/>
                <w:szCs w:val="16"/>
                <w:lang w:val="es-ES_tradnl"/>
              </w:rPr>
              <w:t>Oct</w:t>
            </w:r>
            <w:r w:rsidR="00BD7C91" w:rsidRPr="000720E9">
              <w:rPr>
                <w:rFonts w:eastAsia="Times New Roman"/>
                <w:sz w:val="16"/>
                <w:szCs w:val="16"/>
                <w:lang w:val="es-ES_tradnl"/>
              </w:rPr>
              <w:t>ubre</w:t>
            </w:r>
            <w:r w:rsidRPr="000720E9">
              <w:rPr>
                <w:rFonts w:eastAsia="Times New Roman"/>
                <w:sz w:val="16"/>
                <w:szCs w:val="16"/>
                <w:lang w:val="es-ES_tradnl"/>
              </w:rPr>
              <w:t xml:space="preserve"> 2013</w:t>
            </w:r>
          </w:p>
        </w:tc>
      </w:tr>
      <w:tr w:rsidR="000302D4" w:rsidRPr="000720E9" w:rsidTr="003158BB">
        <w:trPr>
          <w:trHeight w:val="532"/>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11</w:t>
            </w:r>
          </w:p>
        </w:tc>
        <w:tc>
          <w:tcPr>
            <w:tcW w:w="518" w:type="pct"/>
            <w:tcBorders>
              <w:top w:val="nil"/>
              <w:left w:val="nil"/>
              <w:bottom w:val="single" w:sz="4" w:space="0" w:color="auto"/>
              <w:right w:val="single" w:sz="4" w:space="0" w:color="auto"/>
            </w:tcBorders>
            <w:shd w:val="clear" w:color="auto" w:fill="auto"/>
          </w:tcPr>
          <w:p w:rsidR="00F9345D" w:rsidRPr="000720E9" w:rsidRDefault="00BD7C91" w:rsidP="00BD7C91">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EC3731" w:rsidP="00EC3731">
            <w:pPr>
              <w:spacing w:before="40" w:after="40"/>
              <w:rPr>
                <w:rFonts w:eastAsia="Times New Roman"/>
                <w:sz w:val="16"/>
                <w:szCs w:val="16"/>
                <w:lang w:val="es-ES_tradnl"/>
              </w:rPr>
            </w:pPr>
            <w:r w:rsidRPr="000720E9">
              <w:rPr>
                <w:rFonts w:eastAsia="Times New Roman"/>
                <w:sz w:val="16"/>
                <w:szCs w:val="16"/>
                <w:lang w:val="es-ES_tradnl"/>
              </w:rPr>
              <w:t>Reclamaciones duplicadas.  Extensa base de datos abarcando el sistema de las NN.UU. para resolver el problema de las reclamaciones duplicadas.</w:t>
            </w:r>
            <w:r w:rsidR="00F9345D" w:rsidRPr="000720E9">
              <w:rPr>
                <w:rFonts w:eastAsia="Times New Roman"/>
                <w:sz w:val="16"/>
                <w:szCs w:val="16"/>
                <w:lang w:val="es-ES_tradnl"/>
              </w:rPr>
              <w:t xml:space="preserve"> </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80%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EC3731">
            <w:pPr>
              <w:spacing w:before="40"/>
              <w:rPr>
                <w:rFonts w:eastAsia="Times New Roman"/>
                <w:sz w:val="16"/>
                <w:szCs w:val="16"/>
                <w:lang w:val="es-ES_tradnl"/>
              </w:rPr>
            </w:pPr>
            <w:r w:rsidRPr="000720E9">
              <w:rPr>
                <w:rFonts w:eastAsia="Times New Roman"/>
                <w:sz w:val="16"/>
                <w:szCs w:val="16"/>
                <w:lang w:val="es-ES_tradnl"/>
              </w:rPr>
              <w:t>A</w:t>
            </w:r>
            <w:r w:rsidR="00EC3731" w:rsidRPr="000720E9">
              <w:rPr>
                <w:rFonts w:eastAsia="Times New Roman"/>
                <w:sz w:val="16"/>
                <w:szCs w:val="16"/>
                <w:lang w:val="es-ES_tradnl"/>
              </w:rPr>
              <w:t>gosto</w:t>
            </w:r>
            <w:r w:rsidRPr="000720E9">
              <w:rPr>
                <w:rFonts w:eastAsia="Times New Roman"/>
                <w:sz w:val="16"/>
                <w:szCs w:val="16"/>
                <w:lang w:val="es-ES_tradnl"/>
              </w:rPr>
              <w:t xml:space="preserve"> 2013</w:t>
            </w:r>
          </w:p>
        </w:tc>
      </w:tr>
      <w:tr w:rsidR="000302D4" w:rsidRPr="000720E9" w:rsidTr="003158BB">
        <w:trPr>
          <w:trHeight w:val="525"/>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5</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126</w:t>
            </w:r>
          </w:p>
        </w:tc>
        <w:tc>
          <w:tcPr>
            <w:tcW w:w="518" w:type="pct"/>
            <w:tcBorders>
              <w:top w:val="nil"/>
              <w:left w:val="nil"/>
              <w:bottom w:val="single" w:sz="4" w:space="0" w:color="auto"/>
              <w:right w:val="single" w:sz="4" w:space="0" w:color="auto"/>
            </w:tcBorders>
            <w:shd w:val="clear" w:color="auto" w:fill="auto"/>
          </w:tcPr>
          <w:p w:rsidR="00F9345D" w:rsidRPr="000720E9" w:rsidRDefault="00F9345D" w:rsidP="00EC3731">
            <w:pPr>
              <w:spacing w:before="40"/>
              <w:jc w:val="center"/>
              <w:rPr>
                <w:rFonts w:eastAsia="Times New Roman"/>
                <w:sz w:val="16"/>
                <w:szCs w:val="16"/>
                <w:lang w:val="es-ES_tradnl"/>
              </w:rPr>
            </w:pPr>
            <w:r w:rsidRPr="000720E9">
              <w:rPr>
                <w:rFonts w:eastAsia="Times New Roman"/>
                <w:sz w:val="16"/>
                <w:szCs w:val="16"/>
                <w:lang w:val="es-ES_tradnl"/>
              </w:rPr>
              <w:t>Medi</w:t>
            </w:r>
            <w:r w:rsidR="00EC3731" w:rsidRPr="000720E9">
              <w:rPr>
                <w:rFonts w:eastAsia="Times New Roman"/>
                <w:sz w:val="16"/>
                <w:szCs w:val="16"/>
                <w:lang w:val="es-ES_tradnl"/>
              </w:rPr>
              <w:t>ana</w:t>
            </w:r>
          </w:p>
        </w:tc>
        <w:tc>
          <w:tcPr>
            <w:tcW w:w="1996" w:type="pct"/>
            <w:tcBorders>
              <w:top w:val="nil"/>
              <w:left w:val="nil"/>
              <w:bottom w:val="single" w:sz="4" w:space="0" w:color="auto"/>
              <w:right w:val="single" w:sz="4" w:space="0" w:color="auto"/>
            </w:tcBorders>
            <w:shd w:val="clear" w:color="auto" w:fill="auto"/>
          </w:tcPr>
          <w:p w:rsidR="00F9345D" w:rsidRPr="000720E9" w:rsidRDefault="00EC3731" w:rsidP="009C343F">
            <w:pPr>
              <w:spacing w:before="40" w:after="40"/>
              <w:rPr>
                <w:rFonts w:eastAsia="Times New Roman"/>
                <w:sz w:val="16"/>
                <w:szCs w:val="16"/>
                <w:lang w:val="es-ES_tradnl"/>
              </w:rPr>
            </w:pPr>
            <w:r w:rsidRPr="000720E9">
              <w:rPr>
                <w:rFonts w:eastAsia="Times New Roman"/>
                <w:sz w:val="16"/>
                <w:szCs w:val="16"/>
                <w:lang w:val="es-ES_tradnl"/>
              </w:rPr>
              <w:t>Subsidio educacional / PIR</w:t>
            </w:r>
            <w:r w:rsidR="00D62FB6" w:rsidRPr="000720E9">
              <w:rPr>
                <w:rFonts w:eastAsia="Times New Roman"/>
                <w:sz w:val="16"/>
                <w:szCs w:val="16"/>
                <w:lang w:val="es-ES_tradnl"/>
              </w:rPr>
              <w:t>:</w:t>
            </w:r>
            <w:r w:rsidR="00F9345D" w:rsidRPr="000720E9">
              <w:rPr>
                <w:rFonts w:eastAsia="Times New Roman"/>
                <w:sz w:val="16"/>
                <w:szCs w:val="16"/>
                <w:lang w:val="es-ES_tradnl"/>
              </w:rPr>
              <w:t xml:space="preserve"> </w:t>
            </w:r>
            <w:r w:rsidR="00F9345D" w:rsidRPr="000720E9">
              <w:rPr>
                <w:rFonts w:eastAsia="Times New Roman"/>
                <w:sz w:val="16"/>
                <w:szCs w:val="16"/>
                <w:lang w:val="es-ES_tradnl"/>
              </w:rPr>
              <w:br/>
              <w:t>Ef</w:t>
            </w:r>
            <w:r w:rsidR="009C343F" w:rsidRPr="000720E9">
              <w:rPr>
                <w:rFonts w:eastAsia="Times New Roman"/>
                <w:sz w:val="16"/>
                <w:szCs w:val="16"/>
                <w:lang w:val="es-ES_tradnl"/>
              </w:rPr>
              <w:t>i</w:t>
            </w:r>
            <w:r w:rsidRPr="000720E9">
              <w:rPr>
                <w:rFonts w:eastAsia="Times New Roman"/>
                <w:sz w:val="16"/>
                <w:szCs w:val="16"/>
                <w:lang w:val="es-ES_tradnl"/>
              </w:rPr>
              <w:t>ciencia y eficacia de los procesos</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10%</w:t>
            </w:r>
          </w:p>
        </w:tc>
        <w:tc>
          <w:tcPr>
            <w:tcW w:w="799"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rPr>
                <w:rFonts w:eastAsia="Times New Roman"/>
                <w:sz w:val="16"/>
                <w:szCs w:val="16"/>
                <w:lang w:val="es-ES_tradnl"/>
              </w:rPr>
            </w:pPr>
            <w:r w:rsidRPr="000720E9">
              <w:rPr>
                <w:rFonts w:eastAsia="Times New Roman"/>
                <w:sz w:val="16"/>
                <w:szCs w:val="16"/>
                <w:lang w:val="es-ES_tradnl"/>
              </w:rPr>
              <w:t>Enero</w:t>
            </w:r>
            <w:r w:rsidR="00F9345D" w:rsidRPr="000720E9">
              <w:rPr>
                <w:rFonts w:eastAsia="Times New Roman"/>
                <w:sz w:val="16"/>
                <w:szCs w:val="16"/>
                <w:lang w:val="es-ES_tradnl"/>
              </w:rPr>
              <w:t xml:space="preserve"> 2014</w:t>
            </w:r>
          </w:p>
        </w:tc>
      </w:tr>
      <w:tr w:rsidR="000302D4" w:rsidRPr="000720E9" w:rsidTr="003158BB">
        <w:trPr>
          <w:trHeight w:val="435"/>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6</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371</w:t>
            </w:r>
          </w:p>
        </w:tc>
        <w:tc>
          <w:tcPr>
            <w:tcW w:w="518" w:type="pct"/>
            <w:tcBorders>
              <w:top w:val="nil"/>
              <w:left w:val="nil"/>
              <w:bottom w:val="single" w:sz="4" w:space="0" w:color="auto"/>
              <w:right w:val="single" w:sz="4" w:space="0" w:color="auto"/>
            </w:tcBorders>
            <w:shd w:val="clear" w:color="auto" w:fill="auto"/>
          </w:tcPr>
          <w:p w:rsidR="00F9345D" w:rsidRPr="000720E9" w:rsidRDefault="00EC3731" w:rsidP="00EC3731">
            <w:pPr>
              <w:spacing w:before="40"/>
              <w:jc w:val="center"/>
              <w:rPr>
                <w:rFonts w:eastAsia="Times New Roman"/>
                <w:sz w:val="16"/>
                <w:szCs w:val="16"/>
                <w:lang w:val="es-ES_tradnl"/>
              </w:rPr>
            </w:pPr>
            <w:r w:rsidRPr="000720E9">
              <w:rPr>
                <w:rFonts w:eastAsia="Times New Roman"/>
                <w:sz w:val="16"/>
                <w:szCs w:val="16"/>
                <w:lang w:val="es-ES_tradnl"/>
              </w:rPr>
              <w:t xml:space="preserve">Alta </w:t>
            </w:r>
          </w:p>
        </w:tc>
        <w:tc>
          <w:tcPr>
            <w:tcW w:w="1996"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after="40"/>
              <w:rPr>
                <w:rFonts w:eastAsia="Times New Roman"/>
                <w:sz w:val="16"/>
                <w:szCs w:val="16"/>
                <w:lang w:val="es-ES_tradnl"/>
              </w:rPr>
            </w:pPr>
            <w:r w:rsidRPr="000720E9">
              <w:rPr>
                <w:rFonts w:eastAsia="Times New Roman"/>
                <w:sz w:val="16"/>
                <w:szCs w:val="16"/>
                <w:lang w:val="es-ES_tradnl"/>
              </w:rPr>
              <w:t>F</w:t>
            </w:r>
            <w:r w:rsidR="009C343F" w:rsidRPr="000720E9">
              <w:rPr>
                <w:rFonts w:eastAsia="Times New Roman"/>
                <w:sz w:val="16"/>
                <w:szCs w:val="16"/>
                <w:lang w:val="es-ES_tradnl"/>
              </w:rPr>
              <w:t>LEXITIME</w:t>
            </w:r>
            <w:r w:rsidRPr="000720E9">
              <w:rPr>
                <w:rFonts w:eastAsia="Times New Roman"/>
                <w:sz w:val="16"/>
                <w:szCs w:val="16"/>
                <w:lang w:val="es-ES_tradnl"/>
              </w:rPr>
              <w:t>:</w:t>
            </w:r>
            <w:r w:rsidR="009C343F" w:rsidRPr="000720E9">
              <w:rPr>
                <w:rFonts w:eastAsia="Times New Roman"/>
                <w:sz w:val="16"/>
                <w:szCs w:val="16"/>
                <w:lang w:val="es-ES_tradnl"/>
              </w:rPr>
              <w:t xml:space="preserve"> </w:t>
            </w:r>
            <w:r w:rsidRPr="000720E9">
              <w:rPr>
                <w:rFonts w:eastAsia="Times New Roman"/>
                <w:sz w:val="16"/>
                <w:szCs w:val="16"/>
                <w:lang w:val="es-ES_tradnl"/>
              </w:rPr>
              <w:t>abus</w:t>
            </w:r>
            <w:r w:rsidR="009C343F" w:rsidRPr="000720E9">
              <w:rPr>
                <w:rFonts w:eastAsia="Times New Roman"/>
                <w:sz w:val="16"/>
                <w:szCs w:val="16"/>
                <w:lang w:val="es-ES_tradnl"/>
              </w:rPr>
              <w:t>o del sistema</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80%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rPr>
                <w:rFonts w:eastAsia="Times New Roman"/>
                <w:sz w:val="16"/>
                <w:szCs w:val="16"/>
                <w:lang w:val="es-ES_tradnl"/>
              </w:rPr>
            </w:pPr>
            <w:r w:rsidRPr="000720E9">
              <w:rPr>
                <w:rFonts w:eastAsia="Times New Roman"/>
                <w:sz w:val="16"/>
                <w:szCs w:val="16"/>
                <w:lang w:val="es-ES_tradnl"/>
              </w:rPr>
              <w:t>Oct</w:t>
            </w:r>
            <w:r w:rsidR="009C343F" w:rsidRPr="000720E9">
              <w:rPr>
                <w:rFonts w:eastAsia="Times New Roman"/>
                <w:sz w:val="16"/>
                <w:szCs w:val="16"/>
                <w:lang w:val="es-ES_tradnl"/>
              </w:rPr>
              <w:t>ubre</w:t>
            </w:r>
            <w:r w:rsidRPr="000720E9">
              <w:rPr>
                <w:rFonts w:eastAsia="Times New Roman"/>
                <w:sz w:val="16"/>
                <w:szCs w:val="16"/>
                <w:lang w:val="es-ES_tradnl"/>
              </w:rPr>
              <w:t xml:space="preserve"> 2013</w:t>
            </w:r>
          </w:p>
        </w:tc>
      </w:tr>
      <w:tr w:rsidR="000302D4" w:rsidRPr="000720E9" w:rsidTr="003158BB">
        <w:trPr>
          <w:trHeight w:val="413"/>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7</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373</w:t>
            </w:r>
          </w:p>
        </w:tc>
        <w:tc>
          <w:tcPr>
            <w:tcW w:w="518"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after="40"/>
              <w:rPr>
                <w:rFonts w:eastAsia="Times New Roman"/>
                <w:sz w:val="16"/>
                <w:szCs w:val="16"/>
                <w:lang w:val="es-ES_tradnl"/>
              </w:rPr>
            </w:pPr>
            <w:r w:rsidRPr="000720E9">
              <w:rPr>
                <w:rFonts w:eastAsia="Times New Roman"/>
                <w:sz w:val="16"/>
                <w:szCs w:val="16"/>
                <w:lang w:val="es-ES_tradnl"/>
              </w:rPr>
              <w:t>F</w:t>
            </w:r>
            <w:r w:rsidR="009C343F" w:rsidRPr="000720E9">
              <w:rPr>
                <w:rFonts w:eastAsia="Times New Roman"/>
                <w:sz w:val="16"/>
                <w:szCs w:val="16"/>
                <w:lang w:val="es-ES_tradnl"/>
              </w:rPr>
              <w:t>LEXITIME</w:t>
            </w:r>
            <w:r w:rsidRPr="000720E9">
              <w:rPr>
                <w:rFonts w:eastAsia="Times New Roman"/>
                <w:sz w:val="16"/>
                <w:szCs w:val="16"/>
                <w:lang w:val="es-ES_tradnl"/>
              </w:rPr>
              <w:t>: abus</w:t>
            </w:r>
            <w:r w:rsidR="009C343F" w:rsidRPr="000720E9">
              <w:rPr>
                <w:rFonts w:eastAsia="Times New Roman"/>
                <w:sz w:val="16"/>
                <w:szCs w:val="16"/>
                <w:lang w:val="es-ES_tradnl"/>
              </w:rPr>
              <w:t>o del sistema</w:t>
            </w:r>
            <w:r w:rsidRPr="000720E9">
              <w:rPr>
                <w:rFonts w:eastAsia="Times New Roman"/>
                <w:sz w:val="16"/>
                <w:szCs w:val="16"/>
                <w:lang w:val="es-ES_tradnl"/>
              </w:rPr>
              <w:br/>
              <w:t>Insta</w:t>
            </w:r>
            <w:r w:rsidR="009C343F" w:rsidRPr="000720E9">
              <w:rPr>
                <w:rFonts w:eastAsia="Times New Roman"/>
                <w:sz w:val="16"/>
                <w:szCs w:val="16"/>
                <w:lang w:val="es-ES_tradnl"/>
              </w:rPr>
              <w:t>lación de un sistema de control más moderno y perfeccionado</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70%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rPr>
                <w:rFonts w:eastAsia="Times New Roman"/>
                <w:sz w:val="16"/>
                <w:szCs w:val="16"/>
                <w:lang w:val="es-ES_tradnl"/>
              </w:rPr>
            </w:pPr>
            <w:r w:rsidRPr="000720E9">
              <w:rPr>
                <w:rFonts w:eastAsia="Times New Roman"/>
                <w:sz w:val="16"/>
                <w:szCs w:val="16"/>
                <w:lang w:val="es-ES_tradnl"/>
              </w:rPr>
              <w:t>Oct</w:t>
            </w:r>
            <w:r w:rsidR="009C343F" w:rsidRPr="000720E9">
              <w:rPr>
                <w:rFonts w:eastAsia="Times New Roman"/>
                <w:sz w:val="16"/>
                <w:szCs w:val="16"/>
                <w:lang w:val="es-ES_tradnl"/>
              </w:rPr>
              <w:t xml:space="preserve">ubre </w:t>
            </w:r>
            <w:r w:rsidRPr="000720E9">
              <w:rPr>
                <w:rFonts w:eastAsia="Times New Roman"/>
                <w:sz w:val="16"/>
                <w:szCs w:val="16"/>
                <w:lang w:val="es-ES_tradnl"/>
              </w:rPr>
              <w:t>2013</w:t>
            </w:r>
          </w:p>
        </w:tc>
      </w:tr>
      <w:tr w:rsidR="000302D4" w:rsidRPr="000720E9" w:rsidTr="003158BB">
        <w:trPr>
          <w:trHeight w:val="392"/>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8</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410</w:t>
            </w:r>
          </w:p>
        </w:tc>
        <w:tc>
          <w:tcPr>
            <w:tcW w:w="518"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after="40"/>
              <w:rPr>
                <w:rFonts w:eastAsia="Times New Roman"/>
                <w:sz w:val="16"/>
                <w:szCs w:val="16"/>
                <w:lang w:val="es-ES_tradnl"/>
              </w:rPr>
            </w:pPr>
            <w:r w:rsidRPr="000720E9">
              <w:rPr>
                <w:rFonts w:eastAsia="Times New Roman"/>
                <w:sz w:val="16"/>
                <w:szCs w:val="16"/>
                <w:lang w:val="es-ES_tradnl"/>
              </w:rPr>
              <w:t>Confiden</w:t>
            </w:r>
            <w:r w:rsidR="009C343F" w:rsidRPr="000720E9">
              <w:rPr>
                <w:rFonts w:eastAsia="Times New Roman"/>
                <w:sz w:val="16"/>
                <w:szCs w:val="16"/>
                <w:lang w:val="es-ES_tradnl"/>
              </w:rPr>
              <w:t>cialidad de documentos</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25%</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rPr>
                <w:rFonts w:eastAsia="Times New Roman"/>
                <w:sz w:val="16"/>
                <w:szCs w:val="16"/>
                <w:lang w:val="es-ES_tradnl"/>
              </w:rPr>
            </w:pPr>
            <w:r w:rsidRPr="000720E9">
              <w:rPr>
                <w:rFonts w:eastAsia="Times New Roman"/>
                <w:sz w:val="16"/>
                <w:szCs w:val="16"/>
                <w:lang w:val="es-ES_tradnl"/>
              </w:rPr>
              <w:t> 2014</w:t>
            </w:r>
          </w:p>
        </w:tc>
      </w:tr>
      <w:tr w:rsidR="000302D4" w:rsidRPr="000720E9" w:rsidTr="003158BB">
        <w:trPr>
          <w:trHeight w:val="412"/>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9</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172</w:t>
            </w:r>
          </w:p>
        </w:tc>
        <w:tc>
          <w:tcPr>
            <w:tcW w:w="518"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after="40"/>
              <w:rPr>
                <w:rFonts w:eastAsia="Times New Roman"/>
                <w:sz w:val="16"/>
                <w:szCs w:val="16"/>
                <w:lang w:val="es-ES_tradnl"/>
              </w:rPr>
            </w:pPr>
            <w:r w:rsidRPr="000720E9">
              <w:rPr>
                <w:rFonts w:eastAsia="Times New Roman"/>
                <w:sz w:val="16"/>
                <w:szCs w:val="16"/>
                <w:lang w:val="es-ES_tradnl"/>
              </w:rPr>
              <w:t>Estatuto y Reglamento del Personal</w:t>
            </w:r>
            <w:r w:rsidR="00F9345D" w:rsidRPr="000720E9">
              <w:rPr>
                <w:rFonts w:eastAsia="Times New Roman"/>
                <w:sz w:val="16"/>
                <w:szCs w:val="16"/>
                <w:lang w:val="es-ES_tradnl"/>
              </w:rPr>
              <w:t>:  C</w:t>
            </w:r>
            <w:r w:rsidRPr="000720E9">
              <w:rPr>
                <w:rFonts w:eastAsia="Times New Roman"/>
                <w:sz w:val="16"/>
                <w:szCs w:val="16"/>
                <w:lang w:val="es-ES_tradnl"/>
              </w:rPr>
              <w:t>apítulos</w:t>
            </w:r>
            <w:r w:rsidR="00F9345D" w:rsidRPr="000720E9">
              <w:rPr>
                <w:rFonts w:eastAsia="Times New Roman"/>
                <w:sz w:val="16"/>
                <w:szCs w:val="16"/>
                <w:lang w:val="es-ES_tradnl"/>
              </w:rPr>
              <w:t xml:space="preserve"> X </w:t>
            </w:r>
            <w:r w:rsidRPr="000720E9">
              <w:rPr>
                <w:rFonts w:eastAsia="Times New Roman"/>
                <w:sz w:val="16"/>
                <w:szCs w:val="16"/>
                <w:lang w:val="es-ES_tradnl"/>
              </w:rPr>
              <w:t>y</w:t>
            </w:r>
            <w:r w:rsidR="00F9345D" w:rsidRPr="000720E9">
              <w:rPr>
                <w:rFonts w:eastAsia="Times New Roman"/>
                <w:sz w:val="16"/>
                <w:szCs w:val="16"/>
                <w:lang w:val="es-ES_tradnl"/>
              </w:rPr>
              <w:t xml:space="preserve"> XI – </w:t>
            </w:r>
            <w:r w:rsidRPr="000720E9">
              <w:rPr>
                <w:rFonts w:eastAsia="Times New Roman"/>
                <w:sz w:val="16"/>
                <w:szCs w:val="16"/>
                <w:lang w:val="es-ES_tradnl"/>
              </w:rPr>
              <w:t>Justicia interna</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90%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rPr>
                <w:rFonts w:eastAsia="Times New Roman"/>
                <w:sz w:val="16"/>
                <w:szCs w:val="16"/>
                <w:lang w:val="es-ES_tradnl"/>
              </w:rPr>
            </w:pPr>
            <w:r w:rsidRPr="000720E9">
              <w:rPr>
                <w:rFonts w:eastAsia="Times New Roman"/>
                <w:sz w:val="16"/>
                <w:szCs w:val="16"/>
                <w:lang w:val="es-ES_tradnl"/>
              </w:rPr>
              <w:t>Oct</w:t>
            </w:r>
            <w:r w:rsidR="009C343F" w:rsidRPr="000720E9">
              <w:rPr>
                <w:rFonts w:eastAsia="Times New Roman"/>
                <w:sz w:val="16"/>
                <w:szCs w:val="16"/>
                <w:lang w:val="es-ES_tradnl"/>
              </w:rPr>
              <w:t>ubre</w:t>
            </w:r>
            <w:r w:rsidRPr="000720E9">
              <w:rPr>
                <w:rFonts w:eastAsia="Times New Roman"/>
                <w:sz w:val="16"/>
                <w:szCs w:val="16"/>
                <w:lang w:val="es-ES_tradnl"/>
              </w:rPr>
              <w:t xml:space="preserve"> 2013</w:t>
            </w:r>
          </w:p>
        </w:tc>
      </w:tr>
      <w:tr w:rsidR="000302D4" w:rsidRPr="000720E9" w:rsidTr="003158BB">
        <w:trPr>
          <w:trHeight w:val="389"/>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10</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420</w:t>
            </w:r>
          </w:p>
        </w:tc>
        <w:tc>
          <w:tcPr>
            <w:tcW w:w="518"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after="40"/>
              <w:rPr>
                <w:rFonts w:eastAsia="Times New Roman"/>
                <w:sz w:val="16"/>
                <w:szCs w:val="16"/>
                <w:lang w:val="es-ES_tradnl"/>
              </w:rPr>
            </w:pPr>
            <w:r w:rsidRPr="000720E9">
              <w:rPr>
                <w:rFonts w:eastAsia="Times New Roman"/>
                <w:sz w:val="16"/>
                <w:szCs w:val="16"/>
                <w:lang w:val="es-ES_tradnl"/>
              </w:rPr>
              <w:t>Estudio comparativo sobre el absentismo</w:t>
            </w:r>
            <w:r w:rsidR="00F9345D" w:rsidRPr="000720E9">
              <w:rPr>
                <w:rFonts w:eastAsia="Times New Roman"/>
                <w:sz w:val="16"/>
                <w:szCs w:val="16"/>
                <w:lang w:val="es-ES_tradnl"/>
              </w:rPr>
              <w:br/>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70%</w:t>
            </w:r>
          </w:p>
        </w:tc>
        <w:tc>
          <w:tcPr>
            <w:tcW w:w="799"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rPr>
                <w:rFonts w:eastAsia="Times New Roman"/>
                <w:sz w:val="16"/>
                <w:szCs w:val="16"/>
                <w:lang w:val="es-ES_tradnl"/>
              </w:rPr>
            </w:pPr>
            <w:r w:rsidRPr="000720E9">
              <w:rPr>
                <w:rFonts w:eastAsia="Times New Roman"/>
                <w:sz w:val="16"/>
                <w:szCs w:val="16"/>
                <w:lang w:val="es-ES_tradnl"/>
              </w:rPr>
              <w:t>Agosto</w:t>
            </w:r>
            <w:r w:rsidR="00F9345D" w:rsidRPr="000720E9">
              <w:rPr>
                <w:rFonts w:eastAsia="Times New Roman"/>
                <w:sz w:val="16"/>
                <w:szCs w:val="16"/>
                <w:lang w:val="es-ES_tradnl"/>
              </w:rPr>
              <w:t xml:space="preserve"> 2013</w:t>
            </w:r>
          </w:p>
        </w:tc>
      </w:tr>
      <w:tr w:rsidR="000302D4" w:rsidRPr="000720E9" w:rsidTr="003158BB">
        <w:trPr>
          <w:trHeight w:val="339"/>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11</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421</w:t>
            </w:r>
          </w:p>
        </w:tc>
        <w:tc>
          <w:tcPr>
            <w:tcW w:w="518"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9F6678" w:rsidP="009F6678">
            <w:pPr>
              <w:spacing w:before="40" w:after="40"/>
              <w:rPr>
                <w:rFonts w:eastAsia="Times New Roman"/>
                <w:sz w:val="16"/>
                <w:szCs w:val="16"/>
                <w:lang w:val="es-ES_tradnl"/>
              </w:rPr>
            </w:pPr>
            <w:r w:rsidRPr="000720E9">
              <w:rPr>
                <w:rFonts w:eastAsia="Times New Roman"/>
                <w:sz w:val="16"/>
                <w:szCs w:val="16"/>
                <w:lang w:val="es-ES_tradnl"/>
              </w:rPr>
              <w:t>Justicia interna:  análisis causa-efecto</w:t>
            </w:r>
            <w:r w:rsidR="00F9345D" w:rsidRPr="000720E9">
              <w:rPr>
                <w:rFonts w:eastAsia="Times New Roman"/>
                <w:sz w:val="16"/>
                <w:szCs w:val="16"/>
                <w:lang w:val="es-ES_tradnl"/>
              </w:rPr>
              <w:br/>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50%</w:t>
            </w:r>
          </w:p>
        </w:tc>
        <w:tc>
          <w:tcPr>
            <w:tcW w:w="799"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rPr>
                <w:rFonts w:eastAsia="Times New Roman"/>
                <w:sz w:val="16"/>
                <w:szCs w:val="16"/>
                <w:lang w:val="es-ES_tradnl"/>
              </w:rPr>
            </w:pPr>
            <w:r w:rsidRPr="000720E9">
              <w:rPr>
                <w:rFonts w:eastAsia="Times New Roman"/>
                <w:sz w:val="16"/>
                <w:szCs w:val="16"/>
                <w:lang w:val="es-ES_tradnl"/>
              </w:rPr>
              <w:t xml:space="preserve">Enero </w:t>
            </w:r>
            <w:r w:rsidR="00F9345D" w:rsidRPr="000720E9">
              <w:rPr>
                <w:rFonts w:eastAsia="Times New Roman"/>
                <w:sz w:val="16"/>
                <w:szCs w:val="16"/>
                <w:lang w:val="es-ES_tradnl"/>
              </w:rPr>
              <w:t>2014</w:t>
            </w:r>
          </w:p>
        </w:tc>
      </w:tr>
      <w:tr w:rsidR="000302D4" w:rsidRPr="000720E9" w:rsidTr="003158BB">
        <w:trPr>
          <w:trHeight w:val="459"/>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12</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405</w:t>
            </w:r>
          </w:p>
        </w:tc>
        <w:tc>
          <w:tcPr>
            <w:tcW w:w="518"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jc w:val="center"/>
              <w:rPr>
                <w:rFonts w:eastAsia="Times New Roman"/>
                <w:sz w:val="16"/>
                <w:szCs w:val="16"/>
                <w:lang w:val="es-ES_tradnl"/>
              </w:rPr>
            </w:pPr>
            <w:r w:rsidRPr="000720E9">
              <w:rPr>
                <w:rFonts w:eastAsia="Times New Roman"/>
                <w:sz w:val="16"/>
                <w:szCs w:val="16"/>
                <w:lang w:val="es-ES_tradnl"/>
              </w:rPr>
              <w:t>Alta</w:t>
            </w:r>
          </w:p>
        </w:tc>
        <w:tc>
          <w:tcPr>
            <w:tcW w:w="1996" w:type="pct"/>
            <w:tcBorders>
              <w:top w:val="nil"/>
              <w:left w:val="nil"/>
              <w:bottom w:val="single" w:sz="4" w:space="0" w:color="auto"/>
              <w:right w:val="single" w:sz="4" w:space="0" w:color="auto"/>
            </w:tcBorders>
            <w:shd w:val="clear" w:color="auto" w:fill="auto"/>
          </w:tcPr>
          <w:p w:rsidR="00F9345D" w:rsidRPr="000720E9" w:rsidRDefault="009F6678" w:rsidP="009F6678">
            <w:pPr>
              <w:spacing w:before="40" w:after="40"/>
              <w:rPr>
                <w:rFonts w:eastAsia="Times New Roman"/>
                <w:sz w:val="16"/>
                <w:szCs w:val="16"/>
                <w:lang w:val="es-ES_tradnl"/>
              </w:rPr>
            </w:pPr>
            <w:r w:rsidRPr="000720E9">
              <w:rPr>
                <w:rFonts w:eastAsia="Times New Roman"/>
                <w:sz w:val="16"/>
                <w:szCs w:val="16"/>
                <w:lang w:val="es-ES_tradnl"/>
              </w:rPr>
              <w:t xml:space="preserve">Estatuto y Reglamento del Personal:  Capítulos </w:t>
            </w:r>
            <w:r w:rsidR="00F9345D" w:rsidRPr="000720E9">
              <w:rPr>
                <w:rFonts w:eastAsia="Times New Roman"/>
                <w:sz w:val="16"/>
                <w:szCs w:val="16"/>
                <w:lang w:val="es-ES_tradnl"/>
              </w:rPr>
              <w:t xml:space="preserve">X </w:t>
            </w:r>
            <w:r w:rsidRPr="000720E9">
              <w:rPr>
                <w:rFonts w:eastAsia="Times New Roman"/>
                <w:sz w:val="16"/>
                <w:szCs w:val="16"/>
                <w:lang w:val="es-ES_tradnl"/>
              </w:rPr>
              <w:t>y</w:t>
            </w:r>
            <w:r w:rsidR="00F9345D" w:rsidRPr="000720E9">
              <w:rPr>
                <w:rFonts w:eastAsia="Times New Roman"/>
                <w:sz w:val="16"/>
                <w:szCs w:val="16"/>
                <w:lang w:val="es-ES_tradnl"/>
              </w:rPr>
              <w:t xml:space="preserve"> XI </w:t>
            </w:r>
            <w:r w:rsidRPr="000720E9">
              <w:rPr>
                <w:rFonts w:eastAsia="Times New Roman"/>
                <w:sz w:val="16"/>
                <w:szCs w:val="16"/>
                <w:lang w:val="es-ES_tradnl"/>
              </w:rPr>
              <w:t>–</w:t>
            </w:r>
            <w:r w:rsidR="00F9345D" w:rsidRPr="000720E9">
              <w:rPr>
                <w:rFonts w:eastAsia="Times New Roman"/>
                <w:sz w:val="16"/>
                <w:szCs w:val="16"/>
                <w:lang w:val="es-ES_tradnl"/>
              </w:rPr>
              <w:t xml:space="preserve"> </w:t>
            </w:r>
            <w:r w:rsidRPr="000720E9">
              <w:rPr>
                <w:rFonts w:eastAsia="Times New Roman"/>
                <w:sz w:val="16"/>
                <w:szCs w:val="16"/>
                <w:lang w:val="es-ES_tradnl"/>
              </w:rPr>
              <w:t>Justicia interna</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90%</w:t>
            </w:r>
          </w:p>
        </w:tc>
        <w:tc>
          <w:tcPr>
            <w:tcW w:w="799" w:type="pct"/>
            <w:tcBorders>
              <w:top w:val="nil"/>
              <w:left w:val="nil"/>
              <w:bottom w:val="single" w:sz="4" w:space="0" w:color="auto"/>
              <w:right w:val="single" w:sz="4" w:space="0" w:color="auto"/>
            </w:tcBorders>
            <w:shd w:val="clear" w:color="auto" w:fill="auto"/>
          </w:tcPr>
          <w:p w:rsidR="00F9345D" w:rsidRPr="000720E9" w:rsidRDefault="009C343F" w:rsidP="009C343F">
            <w:pPr>
              <w:spacing w:before="40"/>
              <w:rPr>
                <w:rFonts w:eastAsia="Times New Roman"/>
                <w:sz w:val="16"/>
                <w:szCs w:val="16"/>
                <w:lang w:val="es-ES_tradnl"/>
              </w:rPr>
            </w:pPr>
            <w:r w:rsidRPr="000720E9">
              <w:rPr>
                <w:rFonts w:eastAsia="Times New Roman"/>
                <w:sz w:val="16"/>
                <w:szCs w:val="16"/>
                <w:lang w:val="es-ES_tradnl"/>
              </w:rPr>
              <w:t xml:space="preserve">Enero </w:t>
            </w:r>
            <w:r w:rsidR="00F9345D" w:rsidRPr="000720E9">
              <w:rPr>
                <w:rFonts w:eastAsia="Times New Roman"/>
                <w:sz w:val="16"/>
                <w:szCs w:val="16"/>
                <w:lang w:val="es-ES_tradnl"/>
              </w:rPr>
              <w:t>2014</w:t>
            </w:r>
          </w:p>
        </w:tc>
      </w:tr>
      <w:tr w:rsidR="000302D4" w:rsidRPr="000720E9" w:rsidTr="003158BB">
        <w:trPr>
          <w:trHeight w:val="430"/>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13</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426</w:t>
            </w:r>
          </w:p>
        </w:tc>
        <w:tc>
          <w:tcPr>
            <w:tcW w:w="518"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jc w:val="center"/>
              <w:rPr>
                <w:rFonts w:eastAsia="Times New Roman"/>
                <w:sz w:val="16"/>
                <w:szCs w:val="16"/>
                <w:lang w:val="es-ES_tradnl"/>
              </w:rPr>
            </w:pPr>
            <w:r w:rsidRPr="000720E9">
              <w:rPr>
                <w:rFonts w:eastAsia="Times New Roman"/>
                <w:sz w:val="16"/>
                <w:szCs w:val="16"/>
                <w:lang w:val="es-ES_tradnl"/>
              </w:rPr>
              <w:t>Medi</w:t>
            </w:r>
            <w:r w:rsidR="009C343F" w:rsidRPr="000720E9">
              <w:rPr>
                <w:rFonts w:eastAsia="Times New Roman"/>
                <w:sz w:val="16"/>
                <w:szCs w:val="16"/>
                <w:lang w:val="es-ES_tradnl"/>
              </w:rPr>
              <w:t>ana</w:t>
            </w:r>
          </w:p>
        </w:tc>
        <w:tc>
          <w:tcPr>
            <w:tcW w:w="1996" w:type="pct"/>
            <w:tcBorders>
              <w:top w:val="nil"/>
              <w:left w:val="nil"/>
              <w:bottom w:val="single" w:sz="4" w:space="0" w:color="auto"/>
              <w:right w:val="single" w:sz="4" w:space="0" w:color="auto"/>
            </w:tcBorders>
            <w:shd w:val="clear" w:color="auto" w:fill="auto"/>
          </w:tcPr>
          <w:p w:rsidR="00F9345D" w:rsidRPr="000720E9" w:rsidRDefault="009F6678" w:rsidP="009F6678">
            <w:pPr>
              <w:spacing w:before="40" w:after="40"/>
              <w:rPr>
                <w:rFonts w:eastAsia="Times New Roman"/>
                <w:sz w:val="16"/>
                <w:szCs w:val="16"/>
                <w:lang w:val="es-ES_tradnl"/>
              </w:rPr>
            </w:pPr>
            <w:r w:rsidRPr="000720E9">
              <w:rPr>
                <w:rFonts w:eastAsia="Times New Roman"/>
                <w:sz w:val="16"/>
                <w:szCs w:val="16"/>
                <w:lang w:val="es-ES_tradnl"/>
              </w:rPr>
              <w:t>Política de formación</w:t>
            </w:r>
            <w:r w:rsidR="00F9345D" w:rsidRPr="000720E9">
              <w:rPr>
                <w:rFonts w:eastAsia="Times New Roman"/>
                <w:sz w:val="16"/>
                <w:szCs w:val="16"/>
                <w:lang w:val="es-ES_tradnl"/>
              </w:rPr>
              <w:t xml:space="preserve">:  </w:t>
            </w:r>
            <w:r w:rsidRPr="000720E9">
              <w:rPr>
                <w:rFonts w:eastAsia="Times New Roman"/>
                <w:sz w:val="16"/>
                <w:szCs w:val="16"/>
                <w:lang w:val="es-ES_tradnl"/>
              </w:rPr>
              <w:t>plan de formación a largo plazo</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50%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rPr>
                <w:rFonts w:eastAsia="Times New Roman"/>
                <w:sz w:val="16"/>
                <w:szCs w:val="16"/>
                <w:lang w:val="es-ES_tradnl"/>
              </w:rPr>
            </w:pPr>
            <w:r w:rsidRPr="000720E9">
              <w:rPr>
                <w:rFonts w:eastAsia="Times New Roman"/>
                <w:sz w:val="16"/>
                <w:szCs w:val="16"/>
                <w:lang w:val="es-ES_tradnl"/>
              </w:rPr>
              <w:t>Sept</w:t>
            </w:r>
            <w:r w:rsidR="009C343F" w:rsidRPr="000720E9">
              <w:rPr>
                <w:rFonts w:eastAsia="Times New Roman"/>
                <w:sz w:val="16"/>
                <w:szCs w:val="16"/>
                <w:lang w:val="es-ES_tradnl"/>
              </w:rPr>
              <w:t xml:space="preserve">iembre  </w:t>
            </w:r>
            <w:r w:rsidRPr="000720E9">
              <w:rPr>
                <w:rFonts w:eastAsia="Times New Roman"/>
                <w:sz w:val="16"/>
                <w:szCs w:val="16"/>
                <w:lang w:val="es-ES_tradnl"/>
              </w:rPr>
              <w:t>2013</w:t>
            </w:r>
          </w:p>
        </w:tc>
      </w:tr>
      <w:tr w:rsidR="000302D4" w:rsidRPr="000720E9" w:rsidTr="003158BB">
        <w:trPr>
          <w:trHeight w:val="402"/>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14</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428</w:t>
            </w:r>
          </w:p>
        </w:tc>
        <w:tc>
          <w:tcPr>
            <w:tcW w:w="518"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jc w:val="center"/>
              <w:rPr>
                <w:rFonts w:eastAsia="Times New Roman"/>
                <w:sz w:val="16"/>
                <w:szCs w:val="16"/>
                <w:lang w:val="es-ES_tradnl"/>
              </w:rPr>
            </w:pPr>
            <w:r w:rsidRPr="000720E9">
              <w:rPr>
                <w:rFonts w:eastAsia="Times New Roman"/>
                <w:sz w:val="16"/>
                <w:szCs w:val="16"/>
                <w:lang w:val="es-ES_tradnl"/>
              </w:rPr>
              <w:t>Medi</w:t>
            </w:r>
            <w:r w:rsidR="009C343F" w:rsidRPr="000720E9">
              <w:rPr>
                <w:rFonts w:eastAsia="Times New Roman"/>
                <w:sz w:val="16"/>
                <w:szCs w:val="16"/>
                <w:lang w:val="es-ES_tradnl"/>
              </w:rPr>
              <w:t>ana</w:t>
            </w:r>
          </w:p>
        </w:tc>
        <w:tc>
          <w:tcPr>
            <w:tcW w:w="1996" w:type="pct"/>
            <w:tcBorders>
              <w:top w:val="nil"/>
              <w:left w:val="nil"/>
              <w:bottom w:val="single" w:sz="4" w:space="0" w:color="auto"/>
              <w:right w:val="single" w:sz="4" w:space="0" w:color="auto"/>
            </w:tcBorders>
            <w:shd w:val="clear" w:color="auto" w:fill="auto"/>
          </w:tcPr>
          <w:p w:rsidR="00F9345D" w:rsidRPr="000720E9" w:rsidRDefault="009F6678" w:rsidP="009F6678">
            <w:pPr>
              <w:spacing w:before="40" w:after="40"/>
              <w:rPr>
                <w:rFonts w:eastAsia="Times New Roman"/>
                <w:sz w:val="16"/>
                <w:szCs w:val="16"/>
                <w:lang w:val="es-ES_tradnl"/>
              </w:rPr>
            </w:pPr>
            <w:r w:rsidRPr="000720E9">
              <w:rPr>
                <w:rFonts w:eastAsia="Times New Roman"/>
                <w:sz w:val="16"/>
                <w:szCs w:val="16"/>
                <w:lang w:val="es-ES_tradnl"/>
              </w:rPr>
              <w:t>Política de formación</w:t>
            </w:r>
            <w:r w:rsidR="00F9345D" w:rsidRPr="000720E9">
              <w:rPr>
                <w:rFonts w:eastAsia="Times New Roman"/>
                <w:sz w:val="16"/>
                <w:szCs w:val="16"/>
                <w:lang w:val="es-ES_tradnl"/>
              </w:rPr>
              <w:br/>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50%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rPr>
                <w:rFonts w:eastAsia="Times New Roman"/>
                <w:sz w:val="16"/>
                <w:szCs w:val="16"/>
                <w:lang w:val="es-ES_tradnl"/>
              </w:rPr>
            </w:pPr>
            <w:r w:rsidRPr="000720E9">
              <w:rPr>
                <w:rFonts w:eastAsia="Times New Roman"/>
                <w:sz w:val="16"/>
                <w:szCs w:val="16"/>
                <w:lang w:val="es-ES_tradnl"/>
              </w:rPr>
              <w:t>Sept</w:t>
            </w:r>
            <w:r w:rsidR="009C343F" w:rsidRPr="000720E9">
              <w:rPr>
                <w:rFonts w:eastAsia="Times New Roman"/>
                <w:sz w:val="16"/>
                <w:szCs w:val="16"/>
                <w:lang w:val="es-ES_tradnl"/>
              </w:rPr>
              <w:t>iembre</w:t>
            </w:r>
            <w:r w:rsidRPr="000720E9">
              <w:rPr>
                <w:rFonts w:eastAsia="Times New Roman"/>
                <w:sz w:val="16"/>
                <w:szCs w:val="16"/>
                <w:lang w:val="es-ES_tradnl"/>
              </w:rPr>
              <w:t xml:space="preserve"> 2013</w:t>
            </w:r>
          </w:p>
        </w:tc>
      </w:tr>
      <w:tr w:rsidR="000302D4" w:rsidRPr="000720E9" w:rsidTr="003158BB">
        <w:trPr>
          <w:trHeight w:val="351"/>
        </w:trPr>
        <w:tc>
          <w:tcPr>
            <w:tcW w:w="291" w:type="pct"/>
            <w:tcBorders>
              <w:top w:val="nil"/>
              <w:left w:val="single" w:sz="4" w:space="0" w:color="auto"/>
              <w:bottom w:val="single" w:sz="4" w:space="0" w:color="auto"/>
              <w:right w:val="single" w:sz="4" w:space="0" w:color="auto"/>
            </w:tcBorders>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15</w:t>
            </w:r>
          </w:p>
        </w:tc>
        <w:tc>
          <w:tcPr>
            <w:tcW w:w="802" w:type="pct"/>
            <w:tcBorders>
              <w:top w:val="nil"/>
              <w:left w:val="single" w:sz="4" w:space="0" w:color="auto"/>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429</w:t>
            </w:r>
          </w:p>
        </w:tc>
        <w:tc>
          <w:tcPr>
            <w:tcW w:w="518" w:type="pct"/>
            <w:tcBorders>
              <w:top w:val="nil"/>
              <w:left w:val="nil"/>
              <w:bottom w:val="single" w:sz="4" w:space="0" w:color="auto"/>
              <w:right w:val="single" w:sz="4" w:space="0" w:color="auto"/>
            </w:tcBorders>
            <w:shd w:val="clear" w:color="auto" w:fill="auto"/>
          </w:tcPr>
          <w:p w:rsidR="00F9345D" w:rsidRPr="000720E9" w:rsidRDefault="00F9345D" w:rsidP="009C343F">
            <w:pPr>
              <w:spacing w:before="40"/>
              <w:jc w:val="center"/>
              <w:rPr>
                <w:rFonts w:eastAsia="Times New Roman"/>
                <w:sz w:val="16"/>
                <w:szCs w:val="16"/>
                <w:lang w:val="es-ES_tradnl"/>
              </w:rPr>
            </w:pPr>
            <w:r w:rsidRPr="000720E9">
              <w:rPr>
                <w:rFonts w:eastAsia="Times New Roman"/>
                <w:sz w:val="16"/>
                <w:szCs w:val="16"/>
                <w:lang w:val="es-ES_tradnl"/>
              </w:rPr>
              <w:t>Medi</w:t>
            </w:r>
            <w:r w:rsidR="009C343F" w:rsidRPr="000720E9">
              <w:rPr>
                <w:rFonts w:eastAsia="Times New Roman"/>
                <w:sz w:val="16"/>
                <w:szCs w:val="16"/>
                <w:lang w:val="es-ES_tradnl"/>
              </w:rPr>
              <w:t>ana</w:t>
            </w:r>
          </w:p>
        </w:tc>
        <w:tc>
          <w:tcPr>
            <w:tcW w:w="1996" w:type="pct"/>
            <w:tcBorders>
              <w:top w:val="nil"/>
              <w:left w:val="nil"/>
              <w:bottom w:val="single" w:sz="4" w:space="0" w:color="auto"/>
              <w:right w:val="single" w:sz="4" w:space="0" w:color="auto"/>
            </w:tcBorders>
            <w:shd w:val="clear" w:color="auto" w:fill="auto"/>
          </w:tcPr>
          <w:p w:rsidR="00F9345D" w:rsidRPr="000720E9" w:rsidRDefault="009F6678" w:rsidP="003158BB">
            <w:pPr>
              <w:spacing w:before="40" w:after="40"/>
              <w:rPr>
                <w:rFonts w:eastAsia="Times New Roman"/>
                <w:sz w:val="16"/>
                <w:szCs w:val="16"/>
                <w:lang w:val="es-ES_tradnl"/>
              </w:rPr>
            </w:pPr>
            <w:r w:rsidRPr="000720E9">
              <w:rPr>
                <w:rFonts w:eastAsia="Times New Roman"/>
                <w:sz w:val="16"/>
                <w:szCs w:val="16"/>
                <w:lang w:val="es-ES_tradnl"/>
              </w:rPr>
              <w:t>PIR</w:t>
            </w:r>
            <w:r w:rsidR="003158BB" w:rsidRPr="000720E9">
              <w:rPr>
                <w:rFonts w:eastAsia="Times New Roman"/>
                <w:sz w:val="16"/>
                <w:szCs w:val="16"/>
                <w:lang w:val="es-ES_tradnl"/>
              </w:rPr>
              <w:t>: Información para la gestión</w:t>
            </w:r>
          </w:p>
        </w:tc>
        <w:tc>
          <w:tcPr>
            <w:tcW w:w="593" w:type="pct"/>
            <w:tcBorders>
              <w:top w:val="nil"/>
              <w:left w:val="nil"/>
              <w:bottom w:val="single" w:sz="4" w:space="0" w:color="auto"/>
              <w:right w:val="single" w:sz="4" w:space="0" w:color="auto"/>
            </w:tcBorders>
            <w:shd w:val="clear" w:color="auto" w:fill="auto"/>
          </w:tcPr>
          <w:p w:rsidR="00F9345D" w:rsidRPr="000720E9" w:rsidRDefault="00F9345D" w:rsidP="00F9345D">
            <w:pPr>
              <w:spacing w:before="40"/>
              <w:jc w:val="center"/>
              <w:rPr>
                <w:rFonts w:eastAsia="Times New Roman"/>
                <w:sz w:val="16"/>
                <w:szCs w:val="16"/>
                <w:lang w:val="es-ES_tradnl"/>
              </w:rPr>
            </w:pPr>
            <w:r w:rsidRPr="000720E9">
              <w:rPr>
                <w:rFonts w:eastAsia="Times New Roman"/>
                <w:sz w:val="16"/>
                <w:szCs w:val="16"/>
                <w:lang w:val="es-ES_tradnl"/>
              </w:rPr>
              <w:t>50%</w:t>
            </w:r>
          </w:p>
        </w:tc>
        <w:tc>
          <w:tcPr>
            <w:tcW w:w="799" w:type="pct"/>
            <w:tcBorders>
              <w:top w:val="nil"/>
              <w:left w:val="nil"/>
              <w:bottom w:val="single" w:sz="4" w:space="0" w:color="auto"/>
              <w:right w:val="single" w:sz="4" w:space="0" w:color="auto"/>
            </w:tcBorders>
            <w:shd w:val="clear" w:color="auto" w:fill="auto"/>
          </w:tcPr>
          <w:p w:rsidR="00F9345D" w:rsidRPr="000720E9" w:rsidRDefault="00F9345D" w:rsidP="009F6678">
            <w:pPr>
              <w:spacing w:before="40"/>
              <w:rPr>
                <w:rFonts w:eastAsia="Times New Roman"/>
                <w:sz w:val="16"/>
                <w:szCs w:val="16"/>
                <w:lang w:val="es-ES_tradnl"/>
              </w:rPr>
            </w:pPr>
            <w:r w:rsidRPr="000720E9">
              <w:rPr>
                <w:rFonts w:eastAsia="Times New Roman"/>
                <w:sz w:val="16"/>
                <w:szCs w:val="16"/>
                <w:lang w:val="es-ES_tradnl"/>
              </w:rPr>
              <w:t>D</w:t>
            </w:r>
            <w:r w:rsidR="009F6678" w:rsidRPr="000720E9">
              <w:rPr>
                <w:rFonts w:eastAsia="Times New Roman"/>
                <w:sz w:val="16"/>
                <w:szCs w:val="16"/>
                <w:lang w:val="es-ES_tradnl"/>
              </w:rPr>
              <w:t xml:space="preserve">iciembre </w:t>
            </w:r>
            <w:r w:rsidRPr="000720E9">
              <w:rPr>
                <w:rFonts w:eastAsia="Times New Roman"/>
                <w:sz w:val="16"/>
                <w:szCs w:val="16"/>
                <w:lang w:val="es-ES_tradnl"/>
              </w:rPr>
              <w:t xml:space="preserve"> 2016</w:t>
            </w:r>
          </w:p>
        </w:tc>
      </w:tr>
    </w:tbl>
    <w:p w:rsidR="00F9345D" w:rsidRPr="000720E9" w:rsidRDefault="00F9345D" w:rsidP="00F9345D">
      <w:pPr>
        <w:tabs>
          <w:tab w:val="left" w:pos="3281"/>
        </w:tabs>
        <w:rPr>
          <w:sz w:val="16"/>
          <w:szCs w:val="16"/>
          <w:lang w:val="es-ES_tradnl"/>
        </w:rPr>
      </w:pPr>
    </w:p>
    <w:p w:rsidR="00F9345D" w:rsidRPr="000720E9" w:rsidRDefault="00F9345D" w:rsidP="00F9345D">
      <w:pPr>
        <w:rPr>
          <w:b/>
          <w:szCs w:val="22"/>
          <w:lang w:val="es-ES_tradnl"/>
        </w:rPr>
      </w:pPr>
    </w:p>
    <w:p w:rsidR="00F9345D" w:rsidRPr="000720E9" w:rsidRDefault="00F9345D" w:rsidP="00F9345D">
      <w:pPr>
        <w:rPr>
          <w:b/>
          <w:szCs w:val="22"/>
          <w:lang w:val="es-ES_tradnl"/>
        </w:rPr>
      </w:pPr>
    </w:p>
    <w:p w:rsidR="00F9345D" w:rsidRPr="000720E9" w:rsidRDefault="003158BB" w:rsidP="00F9345D">
      <w:pPr>
        <w:rPr>
          <w:b/>
          <w:szCs w:val="22"/>
          <w:lang w:val="es-ES_tradnl"/>
        </w:rPr>
      </w:pPr>
      <w:r w:rsidRPr="000720E9">
        <w:rPr>
          <w:b/>
          <w:szCs w:val="22"/>
          <w:lang w:val="es-ES_tradnl"/>
        </w:rPr>
        <w:t>ENLACE CONEXO</w:t>
      </w:r>
      <w:r w:rsidR="00F9345D" w:rsidRPr="000720E9">
        <w:rPr>
          <w:b/>
          <w:szCs w:val="22"/>
          <w:lang w:val="es-ES_tradnl"/>
        </w:rPr>
        <w:t>:</w:t>
      </w:r>
    </w:p>
    <w:p w:rsidR="00F9345D" w:rsidRPr="000720E9" w:rsidRDefault="00F9345D" w:rsidP="00F9345D">
      <w:pPr>
        <w:rPr>
          <w:b/>
          <w:szCs w:val="22"/>
          <w:lang w:val="es-ES_tradnl"/>
        </w:rPr>
      </w:pPr>
    </w:p>
    <w:p w:rsidR="00F9345D" w:rsidRPr="000720E9" w:rsidRDefault="00A97F57" w:rsidP="00F9345D">
      <w:pPr>
        <w:rPr>
          <w:rFonts w:eastAsia="Times New Roman"/>
          <w:color w:val="1F497D"/>
          <w:szCs w:val="22"/>
          <w:lang w:val="es-ES_tradnl" w:eastAsia="en-US"/>
        </w:rPr>
      </w:pPr>
      <w:hyperlink r:id="rId32" w:history="1">
        <w:r w:rsidR="00F9345D" w:rsidRPr="000720E9">
          <w:rPr>
            <w:rFonts w:eastAsia="Times New Roman"/>
            <w:color w:val="0000FF"/>
            <w:szCs w:val="22"/>
            <w:u w:val="single"/>
            <w:lang w:val="es-ES_tradnl" w:eastAsia="en-US"/>
          </w:rPr>
          <w:t>http://icsc.un.org/rootindex.asp</w:t>
        </w:r>
      </w:hyperlink>
      <w:r w:rsidR="00F9345D" w:rsidRPr="000720E9">
        <w:rPr>
          <w:rFonts w:eastAsia="Times New Roman"/>
          <w:color w:val="1F497D"/>
          <w:szCs w:val="22"/>
          <w:lang w:val="es-ES_tradnl" w:eastAsia="en-US"/>
        </w:rPr>
        <w:t>:</w:t>
      </w:r>
    </w:p>
    <w:p w:rsidR="00F9345D" w:rsidRPr="000720E9" w:rsidRDefault="00F9345D" w:rsidP="00F9345D">
      <w:pPr>
        <w:rPr>
          <w:rFonts w:eastAsia="Times New Roman"/>
          <w:color w:val="000080"/>
          <w:sz w:val="20"/>
          <w:lang w:val="es-ES_tradnl" w:eastAsia="en-US"/>
        </w:rPr>
      </w:pPr>
    </w:p>
    <w:p w:rsidR="00F9345D" w:rsidRPr="000720E9" w:rsidRDefault="003158BB" w:rsidP="00F66F90">
      <w:pPr>
        <w:numPr>
          <w:ilvl w:val="0"/>
          <w:numId w:val="5"/>
        </w:numPr>
        <w:rPr>
          <w:rFonts w:eastAsia="Times New Roman"/>
          <w:sz w:val="20"/>
          <w:lang w:val="es-ES_tradnl" w:eastAsia="en-US"/>
        </w:rPr>
      </w:pPr>
      <w:r w:rsidRPr="000720E9">
        <w:rPr>
          <w:rFonts w:eastAsia="Times New Roman"/>
          <w:sz w:val="20"/>
          <w:lang w:val="es-ES_tradnl" w:eastAsia="en-US"/>
        </w:rPr>
        <w:t>Escalas de sueldos en el sistema de las NN.UU.</w:t>
      </w:r>
    </w:p>
    <w:p w:rsidR="00F9345D" w:rsidRPr="000720E9" w:rsidRDefault="003158BB" w:rsidP="00F66F90">
      <w:pPr>
        <w:numPr>
          <w:ilvl w:val="0"/>
          <w:numId w:val="5"/>
        </w:numPr>
        <w:rPr>
          <w:rFonts w:eastAsia="Times New Roman"/>
          <w:sz w:val="20"/>
          <w:lang w:val="es-ES_tradnl" w:eastAsia="en-US"/>
        </w:rPr>
      </w:pPr>
      <w:r w:rsidRPr="000720E9">
        <w:rPr>
          <w:rFonts w:eastAsia="Times New Roman"/>
          <w:sz w:val="20"/>
          <w:lang w:val="es-ES_tradnl" w:eastAsia="en-US"/>
        </w:rPr>
        <w:t>Información sobre los ajustes por lugar de destino en el sistema de las NN.UU.</w:t>
      </w:r>
    </w:p>
    <w:p w:rsidR="00F9345D" w:rsidRPr="000720E9" w:rsidRDefault="003158BB" w:rsidP="00F66F90">
      <w:pPr>
        <w:numPr>
          <w:ilvl w:val="0"/>
          <w:numId w:val="5"/>
        </w:numPr>
        <w:rPr>
          <w:rFonts w:eastAsia="Times New Roman"/>
          <w:color w:val="000080"/>
          <w:sz w:val="20"/>
          <w:lang w:val="es-ES_tradnl" w:eastAsia="en-US"/>
        </w:rPr>
      </w:pPr>
      <w:r w:rsidRPr="000720E9">
        <w:rPr>
          <w:rFonts w:eastAsia="Times New Roman"/>
          <w:sz w:val="20"/>
          <w:lang w:val="es-ES_tradnl" w:eastAsia="en-US"/>
        </w:rPr>
        <w:t>Prestaciones en el sistema de las NN.UU.</w:t>
      </w:r>
    </w:p>
    <w:p w:rsidR="00F9345D" w:rsidRPr="000720E9" w:rsidRDefault="00F9345D" w:rsidP="00F9345D">
      <w:pPr>
        <w:rPr>
          <w:color w:val="000080"/>
          <w:sz w:val="20"/>
          <w:lang w:val="es-ES_tradnl"/>
        </w:rPr>
      </w:pPr>
    </w:p>
    <w:p w:rsidR="00F9345D" w:rsidRPr="000720E9" w:rsidRDefault="00F9345D" w:rsidP="00F62E10">
      <w:pPr>
        <w:ind w:left="5670" w:hanging="136"/>
        <w:rPr>
          <w:lang w:val="es-ES_tradnl"/>
        </w:rPr>
      </w:pPr>
      <w:r w:rsidRPr="000720E9">
        <w:rPr>
          <w:lang w:val="es-ES_tradnl"/>
        </w:rPr>
        <w:t>[</w:t>
      </w:r>
      <w:r w:rsidR="007C6003" w:rsidRPr="000720E9">
        <w:rPr>
          <w:lang w:val="es-ES_tradnl"/>
        </w:rPr>
        <w:t xml:space="preserve">Sigue el </w:t>
      </w:r>
      <w:r w:rsidRPr="000720E9">
        <w:rPr>
          <w:lang w:val="es-ES_tradnl"/>
        </w:rPr>
        <w:t>Anex</w:t>
      </w:r>
      <w:r w:rsidR="003158BB" w:rsidRPr="000720E9">
        <w:rPr>
          <w:lang w:val="es-ES_tradnl"/>
        </w:rPr>
        <w:t>o</w:t>
      </w:r>
      <w:r w:rsidRPr="000720E9">
        <w:rPr>
          <w:lang w:val="es-ES_tradnl"/>
        </w:rPr>
        <w:t xml:space="preserve"> II]</w:t>
      </w:r>
    </w:p>
    <w:p w:rsidR="00F9345D" w:rsidRPr="000720E9" w:rsidRDefault="00F9345D" w:rsidP="00F9345D">
      <w:pPr>
        <w:rPr>
          <w:lang w:val="es-ES_tradnl"/>
        </w:rPr>
        <w:sectPr w:rsidR="00F9345D" w:rsidRPr="000720E9" w:rsidSect="00A7465F">
          <w:headerReference w:type="default" r:id="rId33"/>
          <w:headerReference w:type="first" r:id="rId34"/>
          <w:endnotePr>
            <w:numFmt w:val="decimal"/>
          </w:endnotePr>
          <w:pgSz w:w="11907" w:h="16840" w:code="9"/>
          <w:pgMar w:top="567" w:right="1134" w:bottom="1418" w:left="1418" w:header="510" w:footer="1021" w:gutter="0"/>
          <w:pgNumType w:start="1"/>
          <w:cols w:space="720"/>
          <w:titlePg/>
          <w:docGrid w:linePitch="299"/>
        </w:sectPr>
      </w:pPr>
    </w:p>
    <w:p w:rsidR="00F9345D" w:rsidRPr="000720E9" w:rsidRDefault="00F069C9" w:rsidP="007045CD">
      <w:pPr>
        <w:pStyle w:val="Heading1"/>
        <w:jc w:val="center"/>
        <w:rPr>
          <w:lang w:val="es-ES_tradnl"/>
        </w:rPr>
      </w:pPr>
      <w:r w:rsidRPr="000720E9">
        <w:rPr>
          <w:lang w:val="es-ES_tradnl"/>
        </w:rPr>
        <w:lastRenderedPageBreak/>
        <w:t>ESTRATEGIA DE R</w:t>
      </w:r>
      <w:r w:rsidR="00696331" w:rsidRPr="000720E9">
        <w:rPr>
          <w:lang w:val="es-ES_tradnl"/>
        </w:rPr>
        <w:t>R.H</w:t>
      </w:r>
      <w:r w:rsidRPr="000720E9">
        <w:rPr>
          <w:lang w:val="es-ES_tradnl"/>
        </w:rPr>
        <w:t>H</w:t>
      </w:r>
      <w:r w:rsidR="00696331" w:rsidRPr="000720E9">
        <w:rPr>
          <w:lang w:val="es-ES_tradnl"/>
        </w:rPr>
        <w:t>.</w:t>
      </w:r>
    </w:p>
    <w:p w:rsidR="00F9345D" w:rsidRPr="000720E9" w:rsidRDefault="00F9345D" w:rsidP="00D8611F">
      <w:pPr>
        <w:widowControl w:val="0"/>
        <w:rPr>
          <w:b/>
          <w:szCs w:val="22"/>
          <w:lang w:val="es-ES_tradnl"/>
        </w:rPr>
      </w:pPr>
    </w:p>
    <w:p w:rsidR="00F9345D" w:rsidRPr="000720E9" w:rsidRDefault="00F069C9" w:rsidP="00D8611F">
      <w:pPr>
        <w:widowControl w:val="0"/>
        <w:jc w:val="both"/>
        <w:rPr>
          <w:rFonts w:eastAsia="Times New Roman"/>
          <w:b/>
          <w:szCs w:val="22"/>
          <w:lang w:val="es-ES_tradnl" w:eastAsia="en-US"/>
        </w:rPr>
      </w:pPr>
      <w:r w:rsidRPr="000720E9">
        <w:rPr>
          <w:rFonts w:eastAsia="Times New Roman"/>
          <w:b/>
          <w:szCs w:val="22"/>
          <w:lang w:val="es-ES_tradnl" w:eastAsia="en-US"/>
        </w:rPr>
        <w:t>ÍNDICE</w:t>
      </w:r>
    </w:p>
    <w:p w:rsidR="007045CD" w:rsidRPr="000720E9" w:rsidRDefault="007045CD" w:rsidP="00D8611F">
      <w:pPr>
        <w:widowControl w:val="0"/>
        <w:jc w:val="both"/>
        <w:rPr>
          <w:rFonts w:eastAsia="Times New Roman"/>
          <w:b/>
          <w:szCs w:val="22"/>
          <w:lang w:val="es-ES_tradnl" w:eastAsia="en-US"/>
        </w:rPr>
      </w:pPr>
    </w:p>
    <w:p w:rsidR="00F9345D" w:rsidRPr="000720E9" w:rsidRDefault="00F9345D" w:rsidP="00D8611F">
      <w:pPr>
        <w:pStyle w:val="ListParagraph"/>
        <w:widowControl w:val="0"/>
        <w:numPr>
          <w:ilvl w:val="0"/>
          <w:numId w:val="9"/>
        </w:numPr>
        <w:spacing w:after="0" w:line="240" w:lineRule="auto"/>
        <w:ind w:left="567" w:hanging="567"/>
        <w:jc w:val="both"/>
        <w:rPr>
          <w:rFonts w:ascii="Arial" w:hAnsi="Arial" w:cs="Arial"/>
          <w:lang w:val="es-ES_tradnl"/>
        </w:rPr>
      </w:pPr>
      <w:r w:rsidRPr="000720E9">
        <w:rPr>
          <w:rFonts w:ascii="Arial" w:hAnsi="Arial" w:cs="Arial"/>
          <w:lang w:val="es-ES_tradnl"/>
        </w:rPr>
        <w:t>INTRODUC</w:t>
      </w:r>
      <w:r w:rsidR="00F069C9" w:rsidRPr="000720E9">
        <w:rPr>
          <w:rFonts w:ascii="Arial" w:hAnsi="Arial" w:cs="Arial"/>
          <w:lang w:val="es-ES_tradnl"/>
        </w:rPr>
        <w:t>CIÓN</w:t>
      </w:r>
    </w:p>
    <w:p w:rsidR="007045CD" w:rsidRPr="000720E9" w:rsidRDefault="007045CD" w:rsidP="00D8611F">
      <w:pPr>
        <w:widowControl w:val="0"/>
        <w:jc w:val="both"/>
        <w:rPr>
          <w:lang w:val="es-ES_tradnl"/>
        </w:rPr>
      </w:pPr>
    </w:p>
    <w:p w:rsidR="00F9345D" w:rsidRPr="000720E9" w:rsidRDefault="00F069C9" w:rsidP="00D8611F">
      <w:pPr>
        <w:pStyle w:val="ListParagraph"/>
        <w:widowControl w:val="0"/>
        <w:numPr>
          <w:ilvl w:val="0"/>
          <w:numId w:val="9"/>
        </w:numPr>
        <w:spacing w:after="0" w:line="240" w:lineRule="auto"/>
        <w:ind w:left="567" w:hanging="567"/>
        <w:jc w:val="both"/>
        <w:rPr>
          <w:rFonts w:ascii="Arial" w:hAnsi="Arial" w:cs="Arial"/>
          <w:lang w:val="es-ES_tradnl"/>
        </w:rPr>
      </w:pPr>
      <w:r w:rsidRPr="000720E9">
        <w:rPr>
          <w:rFonts w:ascii="Arial" w:hAnsi="Arial" w:cs="Arial"/>
          <w:lang w:val="es-ES_tradnl"/>
        </w:rPr>
        <w:t>UN ENTORNO CAMBIANTE</w:t>
      </w:r>
    </w:p>
    <w:p w:rsidR="007045CD" w:rsidRPr="000720E9" w:rsidRDefault="007045CD" w:rsidP="00D8611F">
      <w:pPr>
        <w:widowControl w:val="0"/>
        <w:rPr>
          <w:lang w:val="es-ES_tradnl"/>
        </w:rPr>
      </w:pPr>
    </w:p>
    <w:p w:rsidR="00F9345D" w:rsidRPr="000720E9" w:rsidRDefault="00F069C9" w:rsidP="00D8611F">
      <w:pPr>
        <w:pStyle w:val="ListParagraph"/>
        <w:widowControl w:val="0"/>
        <w:numPr>
          <w:ilvl w:val="0"/>
          <w:numId w:val="9"/>
        </w:numPr>
        <w:spacing w:after="0" w:line="240" w:lineRule="auto"/>
        <w:ind w:left="567" w:hanging="567"/>
        <w:jc w:val="both"/>
        <w:rPr>
          <w:rFonts w:ascii="Arial" w:hAnsi="Arial" w:cs="Arial"/>
          <w:lang w:val="es-ES_tradnl"/>
        </w:rPr>
      </w:pPr>
      <w:r w:rsidRPr="000720E9">
        <w:rPr>
          <w:rFonts w:ascii="Arial" w:hAnsi="Arial" w:cs="Arial"/>
          <w:lang w:val="es-ES_tradnl"/>
        </w:rPr>
        <w:t xml:space="preserve">LOS LOGROS ALCANZADOS Y LOS DESAFÍOS </w:t>
      </w:r>
      <w:r w:rsidR="004561FA" w:rsidRPr="000720E9">
        <w:rPr>
          <w:rFonts w:ascii="Arial" w:hAnsi="Arial" w:cs="Arial"/>
          <w:lang w:val="es-ES_tradnl"/>
        </w:rPr>
        <w:t>PLANT</w:t>
      </w:r>
      <w:r w:rsidRPr="000720E9">
        <w:rPr>
          <w:rFonts w:ascii="Arial" w:hAnsi="Arial" w:cs="Arial"/>
          <w:lang w:val="es-ES_tradnl"/>
        </w:rPr>
        <w:t>EADOS</w:t>
      </w:r>
    </w:p>
    <w:p w:rsidR="00D8611F" w:rsidRPr="000720E9" w:rsidRDefault="00D8611F" w:rsidP="00D8611F">
      <w:pPr>
        <w:widowControl w:val="0"/>
        <w:jc w:val="both"/>
        <w:rPr>
          <w:lang w:val="es-ES_tradnl"/>
        </w:rPr>
      </w:pPr>
    </w:p>
    <w:p w:rsidR="00F9345D" w:rsidRPr="000720E9" w:rsidRDefault="00F069C9" w:rsidP="00D8611F">
      <w:pPr>
        <w:pStyle w:val="ListParagraph"/>
        <w:widowControl w:val="0"/>
        <w:numPr>
          <w:ilvl w:val="0"/>
          <w:numId w:val="9"/>
        </w:numPr>
        <w:spacing w:after="0" w:line="240" w:lineRule="auto"/>
        <w:ind w:left="567" w:hanging="567"/>
        <w:jc w:val="both"/>
        <w:rPr>
          <w:rFonts w:ascii="Arial" w:hAnsi="Arial" w:cs="Arial"/>
          <w:lang w:val="es-ES_tradnl"/>
        </w:rPr>
      </w:pPr>
      <w:r w:rsidRPr="000720E9">
        <w:rPr>
          <w:rFonts w:ascii="Arial" w:hAnsi="Arial" w:cs="Arial"/>
          <w:lang w:val="es-ES_tradnl"/>
        </w:rPr>
        <w:t>POSIBILITAR UNOS SERVICIOS DE P.I. INTEGRADOS A ESCALA</w:t>
      </w:r>
      <w:r w:rsidR="00062849" w:rsidRPr="000720E9">
        <w:rPr>
          <w:rFonts w:ascii="Arial" w:hAnsi="Arial" w:cs="Arial"/>
          <w:lang w:val="es-ES_tradnl"/>
        </w:rPr>
        <w:t xml:space="preserve"> MUNDIAL</w:t>
      </w:r>
      <w:r w:rsidRPr="000720E9">
        <w:rPr>
          <w:rFonts w:ascii="Arial" w:hAnsi="Arial" w:cs="Arial"/>
          <w:lang w:val="es-ES_tradnl"/>
        </w:rPr>
        <w:t xml:space="preserve"> – UNA ESTRATEGIA DE R</w:t>
      </w:r>
      <w:r w:rsidR="00696331" w:rsidRPr="000720E9">
        <w:rPr>
          <w:rFonts w:ascii="Arial" w:hAnsi="Arial" w:cs="Arial"/>
          <w:lang w:val="es-ES_tradnl"/>
        </w:rPr>
        <w:t>R.HH.</w:t>
      </w:r>
    </w:p>
    <w:p w:rsidR="00D8611F" w:rsidRPr="000720E9" w:rsidRDefault="00D8611F" w:rsidP="00D8611F">
      <w:pPr>
        <w:widowControl w:val="0"/>
        <w:jc w:val="both"/>
        <w:rPr>
          <w:lang w:val="es-ES_tradnl"/>
        </w:rPr>
      </w:pPr>
    </w:p>
    <w:p w:rsidR="00F9345D" w:rsidRPr="000720E9" w:rsidRDefault="00F069C9" w:rsidP="00D8611F">
      <w:pPr>
        <w:pStyle w:val="ListParagraph"/>
        <w:widowControl w:val="0"/>
        <w:numPr>
          <w:ilvl w:val="0"/>
          <w:numId w:val="9"/>
        </w:numPr>
        <w:spacing w:after="0" w:line="240" w:lineRule="auto"/>
        <w:ind w:left="567" w:hanging="567"/>
        <w:jc w:val="both"/>
        <w:rPr>
          <w:rFonts w:ascii="Arial" w:hAnsi="Arial" w:cs="Arial"/>
          <w:lang w:val="es-ES_tradnl"/>
        </w:rPr>
      </w:pPr>
      <w:r w:rsidRPr="000720E9">
        <w:rPr>
          <w:rFonts w:ascii="Arial" w:hAnsi="Arial" w:cs="Arial"/>
          <w:lang w:val="es-ES_tradnl"/>
        </w:rPr>
        <w:t>DE CARA AL FUTURO</w:t>
      </w:r>
    </w:p>
    <w:p w:rsidR="00F9345D" w:rsidRPr="000720E9" w:rsidRDefault="00F9345D" w:rsidP="00D8611F">
      <w:pPr>
        <w:widowControl w:val="0"/>
        <w:jc w:val="both"/>
        <w:rPr>
          <w:rFonts w:eastAsia="Times New Roman"/>
          <w:b/>
          <w:szCs w:val="22"/>
          <w:lang w:val="es-ES_tradnl" w:eastAsia="en-US"/>
        </w:rPr>
      </w:pPr>
    </w:p>
    <w:p w:rsidR="00D8611F" w:rsidRPr="000720E9" w:rsidRDefault="00D8611F" w:rsidP="00D8611F">
      <w:pPr>
        <w:widowControl w:val="0"/>
        <w:jc w:val="both"/>
        <w:rPr>
          <w:rFonts w:eastAsia="Times New Roman"/>
          <w:b/>
          <w:szCs w:val="22"/>
          <w:lang w:val="es-ES_tradnl" w:eastAsia="en-US"/>
        </w:rPr>
      </w:pPr>
    </w:p>
    <w:p w:rsidR="00F9345D" w:rsidRPr="000720E9" w:rsidRDefault="00F9345D" w:rsidP="00D8611F">
      <w:pPr>
        <w:pStyle w:val="Heading1"/>
        <w:keepNext w:val="0"/>
        <w:widowControl w:val="0"/>
        <w:spacing w:before="0" w:after="0"/>
        <w:rPr>
          <w:lang w:val="es-ES_tradnl" w:eastAsia="en-US"/>
        </w:rPr>
      </w:pPr>
      <w:r w:rsidRPr="000720E9">
        <w:rPr>
          <w:lang w:val="es-ES_tradnl" w:eastAsia="en-US"/>
        </w:rPr>
        <w:t xml:space="preserve">I. </w:t>
      </w:r>
      <w:r w:rsidR="007C6003" w:rsidRPr="000720E9">
        <w:rPr>
          <w:lang w:val="es-ES_tradnl" w:eastAsia="en-US"/>
        </w:rPr>
        <w:tab/>
      </w:r>
      <w:r w:rsidRPr="000720E9">
        <w:rPr>
          <w:lang w:val="es-ES_tradnl" w:eastAsia="en-US"/>
        </w:rPr>
        <w:t>INTRODUC</w:t>
      </w:r>
      <w:r w:rsidR="00F32051" w:rsidRPr="000720E9">
        <w:rPr>
          <w:lang w:val="es-ES_tradnl" w:eastAsia="en-US"/>
        </w:rPr>
        <w:t>CIÓN</w:t>
      </w:r>
    </w:p>
    <w:p w:rsidR="00D8611F" w:rsidRPr="000720E9" w:rsidRDefault="00D8611F" w:rsidP="00D8611F">
      <w:pPr>
        <w:widowControl w:val="0"/>
        <w:rPr>
          <w:lang w:val="es-ES_tradnl" w:eastAsia="en-US"/>
        </w:rPr>
      </w:pPr>
    </w:p>
    <w:p w:rsidR="00F9345D" w:rsidRPr="000720E9" w:rsidRDefault="00F069C9" w:rsidP="00D8611F">
      <w:pPr>
        <w:widowControl w:val="0"/>
        <w:rPr>
          <w:rFonts w:eastAsia="Times New Roman"/>
          <w:szCs w:val="22"/>
          <w:lang w:val="es-ES_tradnl" w:eastAsia="en-US"/>
        </w:rPr>
      </w:pPr>
      <w:r w:rsidRPr="000720E9">
        <w:rPr>
          <w:rFonts w:eastAsia="Times New Roman"/>
          <w:szCs w:val="22"/>
          <w:lang w:val="es-ES_tradnl" w:eastAsia="en-US"/>
        </w:rPr>
        <w:t>La Estrategia de R</w:t>
      </w:r>
      <w:r w:rsidR="00696331" w:rsidRPr="000720E9">
        <w:rPr>
          <w:rFonts w:eastAsia="Times New Roman"/>
          <w:szCs w:val="22"/>
          <w:lang w:val="es-ES_tradnl" w:eastAsia="en-US"/>
        </w:rPr>
        <w:t>R.H</w:t>
      </w:r>
      <w:r w:rsidRPr="000720E9">
        <w:rPr>
          <w:rFonts w:eastAsia="Times New Roman"/>
          <w:szCs w:val="22"/>
          <w:lang w:val="es-ES_tradnl" w:eastAsia="en-US"/>
        </w:rPr>
        <w:t>H</w:t>
      </w:r>
      <w:r w:rsidR="00696331" w:rsidRPr="000720E9">
        <w:rPr>
          <w:rFonts w:eastAsia="Times New Roman"/>
          <w:szCs w:val="22"/>
          <w:lang w:val="es-ES_tradnl" w:eastAsia="en-US"/>
        </w:rPr>
        <w:t>.</w:t>
      </w:r>
      <w:r w:rsidRPr="000720E9">
        <w:rPr>
          <w:rFonts w:eastAsia="Times New Roman"/>
          <w:szCs w:val="22"/>
          <w:lang w:val="es-ES_tradnl" w:eastAsia="en-US"/>
        </w:rPr>
        <w:t xml:space="preserve"> de la OMPI para</w:t>
      </w:r>
      <w:r w:rsidR="00F9345D" w:rsidRPr="000720E9">
        <w:rPr>
          <w:rFonts w:eastAsia="Times New Roman"/>
          <w:szCs w:val="22"/>
          <w:lang w:val="es-ES_tradnl" w:eastAsia="en-US"/>
        </w:rPr>
        <w:t xml:space="preserve"> 2013-2015 </w:t>
      </w:r>
      <w:r w:rsidRPr="000720E9">
        <w:rPr>
          <w:rFonts w:eastAsia="Times New Roman"/>
          <w:szCs w:val="22"/>
          <w:lang w:val="es-ES_tradnl" w:eastAsia="en-US"/>
        </w:rPr>
        <w:t xml:space="preserve">apoya las metas estratégicas de la Organización tendentes al fomento de la innovación a través de la protección de la P.I.  Nuestra plantilla de personal reviste una importancia crucial para el adecuado desempeño de nuestro mandato y </w:t>
      </w:r>
      <w:r w:rsidR="004561FA" w:rsidRPr="000720E9">
        <w:rPr>
          <w:rFonts w:eastAsia="Times New Roman"/>
          <w:szCs w:val="22"/>
          <w:lang w:val="es-ES_tradnl" w:eastAsia="en-US"/>
        </w:rPr>
        <w:t xml:space="preserve">para la consecución de </w:t>
      </w:r>
      <w:r w:rsidRPr="000720E9">
        <w:rPr>
          <w:rFonts w:eastAsia="Times New Roman"/>
          <w:szCs w:val="22"/>
          <w:lang w:val="es-ES_tradnl" w:eastAsia="en-US"/>
        </w:rPr>
        <w:t>los resultados previstos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069C9" w:rsidP="00D8611F">
      <w:pPr>
        <w:widowControl w:val="0"/>
        <w:rPr>
          <w:rFonts w:eastAsia="Times New Roman"/>
          <w:szCs w:val="22"/>
          <w:lang w:val="es-ES_tradnl" w:eastAsia="en-US"/>
        </w:rPr>
      </w:pPr>
      <w:r w:rsidRPr="000720E9">
        <w:rPr>
          <w:rFonts w:eastAsia="Times New Roman"/>
          <w:szCs w:val="22"/>
          <w:lang w:val="es-ES_tradnl" w:eastAsia="en-US"/>
        </w:rPr>
        <w:t>La plantilla de personal constituye el activo más valioso de la OMPI</w:t>
      </w:r>
      <w:r w:rsidR="006A6D84" w:rsidRPr="000720E9">
        <w:rPr>
          <w:rFonts w:eastAsia="Times New Roman"/>
          <w:szCs w:val="22"/>
          <w:lang w:val="es-ES_tradnl" w:eastAsia="en-US"/>
        </w:rPr>
        <w:t>.  Su contribución, compromiso, creatividad y capacidad de innovación son factores determinantes del éxito de la OMPI.  El personal aporta una diversidad de conocimientos especializados, competencias, opiniones y planteamientos a la Organización.  Esta diversidad resulta positiva y enriquecedora.</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6A6D84" w:rsidP="00D8611F">
      <w:pPr>
        <w:widowControl w:val="0"/>
        <w:rPr>
          <w:rFonts w:eastAsia="Times New Roman"/>
          <w:szCs w:val="22"/>
          <w:lang w:val="es-ES_tradnl" w:eastAsia="en-US"/>
        </w:rPr>
      </w:pPr>
      <w:r w:rsidRPr="000720E9">
        <w:rPr>
          <w:rFonts w:eastAsia="Times New Roman"/>
          <w:szCs w:val="22"/>
          <w:lang w:val="es-ES_tradnl" w:eastAsia="en-US"/>
        </w:rPr>
        <w:t>La constante mutación del entorno ha motivado una revisión y actualización de la anterior Estrategia de R</w:t>
      </w:r>
      <w:r w:rsidR="00696331"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de 2007</w:t>
      </w:r>
      <w:r w:rsidR="00F9345D" w:rsidRPr="000720E9">
        <w:rPr>
          <w:rFonts w:eastAsia="Times New Roman"/>
          <w:szCs w:val="22"/>
          <w:lang w:val="es-ES_tradnl" w:eastAsia="en-US"/>
        </w:rPr>
        <w:t xml:space="preserve"> (document</w:t>
      </w:r>
      <w:r w:rsidRPr="000720E9">
        <w:rPr>
          <w:rFonts w:eastAsia="Times New Roman"/>
          <w:szCs w:val="22"/>
          <w:lang w:val="es-ES_tradnl" w:eastAsia="en-US"/>
        </w:rPr>
        <w:t>o</w:t>
      </w:r>
      <w:r w:rsidR="00F9345D" w:rsidRPr="000720E9">
        <w:rPr>
          <w:rFonts w:eastAsia="Times New Roman"/>
          <w:szCs w:val="22"/>
          <w:lang w:val="es-ES_tradnl" w:eastAsia="en-US"/>
        </w:rPr>
        <w:t xml:space="preserve"> WO/GA/34/14).  </w:t>
      </w:r>
      <w:r w:rsidRPr="000720E9">
        <w:rPr>
          <w:rFonts w:eastAsia="Times New Roman"/>
          <w:szCs w:val="22"/>
          <w:lang w:val="es-ES_tradnl" w:eastAsia="en-US"/>
        </w:rPr>
        <w:t>La nueva Estrategia de R</w:t>
      </w:r>
      <w:r w:rsidR="000720E9">
        <w:rPr>
          <w:rFonts w:eastAsia="Times New Roman"/>
          <w:szCs w:val="22"/>
          <w:lang w:val="es-ES_tradnl" w:eastAsia="en-US"/>
        </w:rPr>
        <w:t>R</w:t>
      </w:r>
      <w:r w:rsidR="00896BED" w:rsidRPr="000720E9">
        <w:rPr>
          <w:rFonts w:eastAsia="Times New Roman"/>
          <w:szCs w:val="22"/>
          <w:lang w:val="es-ES_tradnl" w:eastAsia="en-US"/>
        </w:rPr>
        <w:t>.H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tiene por objeto instituir claridad de dirección hasta el final del próximo bienio y preparar a la Organización para hacer frente a los desafíos que se avecinan.</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321E19" w:rsidP="00D8611F">
      <w:pPr>
        <w:widowControl w:val="0"/>
        <w:rPr>
          <w:rFonts w:eastAsia="Times New Roman"/>
          <w:szCs w:val="22"/>
          <w:lang w:val="es-ES_tradnl" w:eastAsia="en-US"/>
        </w:rPr>
      </w:pPr>
      <w:r w:rsidRPr="000720E9">
        <w:rPr>
          <w:rFonts w:eastAsia="Times New Roman"/>
          <w:szCs w:val="22"/>
          <w:lang w:val="es-ES_tradnl" w:eastAsia="en-US"/>
        </w:rPr>
        <w:t>La Organización ha capeado con buena fortuna una crisis económica y el subsiguiente retorno a la normalidad, habiendo obtenido resultados satisfactorios con los mismos recursos o incluso con menos recursos que antes</w:t>
      </w:r>
      <w:r w:rsidR="00F9345D" w:rsidRPr="000720E9">
        <w:rPr>
          <w:rFonts w:eastAsia="Times New Roman"/>
          <w:szCs w:val="22"/>
          <w:lang w:val="es-ES_tradnl" w:eastAsia="en-US"/>
        </w:rPr>
        <w:t xml:space="preserve">.  </w:t>
      </w:r>
      <w:r w:rsidRPr="000720E9">
        <w:rPr>
          <w:rFonts w:eastAsia="Times New Roman"/>
          <w:szCs w:val="22"/>
          <w:lang w:val="es-ES_tradnl" w:eastAsia="en-US"/>
        </w:rPr>
        <w:t>Esto se ha logrado gracias a la aplicación de diversas estrategias que incluyen el incremento de la productividad de nuestras esferas de actividad fundamentales, la revisión y re</w:t>
      </w:r>
      <w:r w:rsidR="004561FA" w:rsidRPr="000720E9">
        <w:rPr>
          <w:rFonts w:eastAsia="Times New Roman"/>
          <w:szCs w:val="22"/>
          <w:lang w:val="es-ES_tradnl" w:eastAsia="en-US"/>
        </w:rPr>
        <w:t>-</w:t>
      </w:r>
      <w:r w:rsidRPr="000720E9">
        <w:rPr>
          <w:rFonts w:eastAsia="Times New Roman"/>
          <w:szCs w:val="22"/>
          <w:lang w:val="es-ES_tradnl" w:eastAsia="en-US"/>
        </w:rPr>
        <w:t>diseño de las estructuras organizativas y la reasignación de personal en los casos apropiados.  La transformación del modelo de negocios de la OMPI ha de continuar en aras de la eficacia.</w:t>
      </w:r>
    </w:p>
    <w:p w:rsidR="00D8611F" w:rsidRPr="000720E9" w:rsidRDefault="00D8611F" w:rsidP="00D8611F">
      <w:pPr>
        <w:widowControl w:val="0"/>
        <w:rPr>
          <w:rFonts w:eastAsia="Times New Roman"/>
          <w:szCs w:val="22"/>
          <w:lang w:val="es-ES_tradnl" w:eastAsia="en-US"/>
        </w:rPr>
      </w:pPr>
    </w:p>
    <w:p w:rsidR="00F9345D" w:rsidRPr="000720E9" w:rsidRDefault="00321E19" w:rsidP="00D8611F">
      <w:pPr>
        <w:widowControl w:val="0"/>
        <w:rPr>
          <w:rFonts w:eastAsia="Times New Roman"/>
          <w:szCs w:val="22"/>
          <w:lang w:val="es-ES_tradnl" w:eastAsia="en-US"/>
        </w:rPr>
      </w:pPr>
      <w:r w:rsidRPr="000720E9">
        <w:rPr>
          <w:rFonts w:eastAsia="Times New Roman"/>
          <w:szCs w:val="22"/>
          <w:lang w:val="es-ES_tradnl" w:eastAsia="en-US"/>
        </w:rPr>
        <w:t>Esta Estrategia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w:t>
      </w:r>
      <w:r w:rsidR="00966F7F" w:rsidRPr="000720E9">
        <w:rPr>
          <w:rFonts w:eastAsia="Times New Roman"/>
          <w:szCs w:val="22"/>
          <w:lang w:val="es-ES_tradnl" w:eastAsia="en-US"/>
        </w:rPr>
        <w:t xml:space="preserve">esboza el papel que deberá desempeñar la OMPI dentro del cambiante entorno </w:t>
      </w:r>
      <w:r w:rsidR="00062849" w:rsidRPr="000720E9">
        <w:rPr>
          <w:rFonts w:eastAsia="Times New Roman"/>
          <w:szCs w:val="22"/>
          <w:lang w:val="es-ES_tradnl" w:eastAsia="en-US"/>
        </w:rPr>
        <w:t>mundial</w:t>
      </w:r>
      <w:r w:rsidR="00966F7F" w:rsidRPr="000720E9">
        <w:rPr>
          <w:rFonts w:eastAsia="Times New Roman"/>
          <w:szCs w:val="22"/>
          <w:lang w:val="es-ES_tradnl" w:eastAsia="en-US"/>
        </w:rPr>
        <w:t xml:space="preserve"> de la P.I.</w:t>
      </w:r>
      <w:r w:rsidR="002E5815" w:rsidRPr="000720E9">
        <w:rPr>
          <w:rFonts w:eastAsia="Times New Roman"/>
          <w:szCs w:val="22"/>
          <w:lang w:val="es-ES_tradnl" w:eastAsia="en-US"/>
        </w:rPr>
        <w:t xml:space="preserve">;  </w:t>
      </w:r>
      <w:r w:rsidR="00966F7F" w:rsidRPr="000720E9">
        <w:rPr>
          <w:rFonts w:eastAsia="Times New Roman"/>
          <w:szCs w:val="22"/>
          <w:lang w:val="es-ES_tradnl" w:eastAsia="en-US"/>
        </w:rPr>
        <w:t>analiza las mejoras introducidas por las recientes reformas</w:t>
      </w:r>
      <w:r w:rsidR="002E5815" w:rsidRPr="000720E9">
        <w:rPr>
          <w:rFonts w:eastAsia="Times New Roman"/>
          <w:szCs w:val="22"/>
          <w:lang w:val="es-ES_tradnl" w:eastAsia="en-US"/>
        </w:rPr>
        <w:t xml:space="preserve"> así como los desafíos</w:t>
      </w:r>
      <w:r w:rsidR="00966F7F" w:rsidRPr="000720E9">
        <w:rPr>
          <w:rFonts w:eastAsia="Times New Roman"/>
          <w:szCs w:val="22"/>
          <w:lang w:val="es-ES_tradnl" w:eastAsia="en-US"/>
        </w:rPr>
        <w:t xml:space="preserve"> planteados</w:t>
      </w:r>
      <w:r w:rsidR="002E5815" w:rsidRPr="000720E9">
        <w:rPr>
          <w:rFonts w:eastAsia="Times New Roman"/>
          <w:szCs w:val="22"/>
          <w:lang w:val="es-ES_tradnl" w:eastAsia="en-US"/>
        </w:rPr>
        <w:t xml:space="preserve">;  </w:t>
      </w:r>
      <w:r w:rsidR="00966F7F" w:rsidRPr="000720E9">
        <w:rPr>
          <w:rFonts w:eastAsia="Times New Roman"/>
          <w:szCs w:val="22"/>
          <w:lang w:val="es-ES_tradnl" w:eastAsia="en-US"/>
        </w:rPr>
        <w:t xml:space="preserve">y examina la forma en que </w:t>
      </w:r>
      <w:r w:rsidR="002E5815" w:rsidRPr="000720E9">
        <w:rPr>
          <w:rFonts w:eastAsia="Times New Roman"/>
          <w:szCs w:val="22"/>
          <w:lang w:val="es-ES_tradnl" w:eastAsia="en-US"/>
        </w:rPr>
        <w:t xml:space="preserve">los </w:t>
      </w:r>
      <w:r w:rsidR="00966F7F" w:rsidRPr="000720E9">
        <w:rPr>
          <w:rFonts w:eastAsia="Times New Roman"/>
          <w:szCs w:val="22"/>
          <w:lang w:val="es-ES_tradnl" w:eastAsia="en-US"/>
        </w:rPr>
        <w:t>R</w:t>
      </w:r>
      <w:r w:rsidR="00896BED" w:rsidRPr="000720E9">
        <w:rPr>
          <w:rFonts w:eastAsia="Times New Roman"/>
          <w:szCs w:val="22"/>
          <w:lang w:val="es-ES_tradnl" w:eastAsia="en-US"/>
        </w:rPr>
        <w:t>R.H</w:t>
      </w:r>
      <w:r w:rsidR="00966F7F" w:rsidRPr="000720E9">
        <w:rPr>
          <w:rFonts w:eastAsia="Times New Roman"/>
          <w:szCs w:val="22"/>
          <w:lang w:val="es-ES_tradnl" w:eastAsia="en-US"/>
        </w:rPr>
        <w:t>H</w:t>
      </w:r>
      <w:r w:rsidR="00896BED" w:rsidRPr="000720E9">
        <w:rPr>
          <w:rFonts w:eastAsia="Times New Roman"/>
          <w:szCs w:val="22"/>
          <w:lang w:val="es-ES_tradnl" w:eastAsia="en-US"/>
        </w:rPr>
        <w:t>.</w:t>
      </w:r>
      <w:r w:rsidR="00966F7F" w:rsidRPr="000720E9">
        <w:rPr>
          <w:rFonts w:eastAsia="Times New Roman"/>
          <w:szCs w:val="22"/>
          <w:lang w:val="es-ES_tradnl" w:eastAsia="en-US"/>
        </w:rPr>
        <w:t xml:space="preserve"> puede</w:t>
      </w:r>
      <w:r w:rsidR="002E5815" w:rsidRPr="000720E9">
        <w:rPr>
          <w:rFonts w:eastAsia="Times New Roman"/>
          <w:szCs w:val="22"/>
          <w:lang w:val="es-ES_tradnl" w:eastAsia="en-US"/>
        </w:rPr>
        <w:t xml:space="preserve">n contribuir a configurar </w:t>
      </w:r>
      <w:r w:rsidR="00966F7F" w:rsidRPr="000720E9">
        <w:rPr>
          <w:rFonts w:eastAsia="Times New Roman"/>
          <w:szCs w:val="22"/>
          <w:lang w:val="es-ES_tradnl" w:eastAsia="en-US"/>
        </w:rPr>
        <w:t>unos servicios de P.I. más eficaces e integrados.</w:t>
      </w:r>
    </w:p>
    <w:p w:rsidR="00F9345D" w:rsidRPr="000720E9" w:rsidRDefault="00F9345D" w:rsidP="00D8611F">
      <w:pPr>
        <w:widowControl w:val="0"/>
        <w:rPr>
          <w:rFonts w:eastAsia="Times New Roman"/>
          <w:szCs w:val="22"/>
          <w:lang w:val="es-ES_tradnl" w:eastAsia="en-US"/>
        </w:rPr>
      </w:pPr>
    </w:p>
    <w:p w:rsidR="004561FA" w:rsidRPr="000720E9" w:rsidRDefault="004561FA" w:rsidP="00D8611F">
      <w:pPr>
        <w:widowControl w:val="0"/>
        <w:rPr>
          <w:rFonts w:eastAsia="Times New Roman"/>
          <w:szCs w:val="22"/>
          <w:lang w:val="es-ES_tradnl" w:eastAsia="en-US"/>
        </w:rPr>
      </w:pPr>
    </w:p>
    <w:p w:rsidR="00F9345D" w:rsidRPr="000720E9" w:rsidRDefault="00F9345D" w:rsidP="00D8611F">
      <w:pPr>
        <w:pStyle w:val="Heading1"/>
        <w:keepNext w:val="0"/>
        <w:widowControl w:val="0"/>
        <w:spacing w:before="0" w:after="0"/>
        <w:rPr>
          <w:lang w:val="es-ES_tradnl" w:eastAsia="en-US"/>
        </w:rPr>
      </w:pPr>
      <w:r w:rsidRPr="000720E9">
        <w:rPr>
          <w:lang w:val="es-ES_tradnl" w:eastAsia="en-US"/>
        </w:rPr>
        <w:t xml:space="preserve">II. </w:t>
      </w:r>
      <w:r w:rsidR="007C6003" w:rsidRPr="000720E9">
        <w:rPr>
          <w:lang w:val="es-ES_tradnl" w:eastAsia="en-US"/>
        </w:rPr>
        <w:tab/>
      </w:r>
      <w:r w:rsidR="00966F7F" w:rsidRPr="000720E9">
        <w:rPr>
          <w:lang w:val="es-ES_tradnl" w:eastAsia="en-US"/>
        </w:rPr>
        <w:t>UN ENTORNO</w:t>
      </w:r>
      <w:r w:rsidR="00717F6C" w:rsidRPr="000720E9">
        <w:rPr>
          <w:lang w:val="es-ES_tradnl" w:eastAsia="en-US"/>
        </w:rPr>
        <w:t xml:space="preserve"> </w:t>
      </w:r>
      <w:r w:rsidR="00966F7F" w:rsidRPr="000720E9">
        <w:rPr>
          <w:lang w:val="es-ES_tradnl" w:eastAsia="en-US"/>
        </w:rPr>
        <w:t>CAMBIANTE</w:t>
      </w:r>
    </w:p>
    <w:p w:rsidR="00D8611F" w:rsidRPr="000720E9" w:rsidRDefault="00D8611F" w:rsidP="00D8611F">
      <w:pPr>
        <w:widowControl w:val="0"/>
        <w:rPr>
          <w:lang w:val="es-ES_tradnl" w:eastAsia="en-US"/>
        </w:rPr>
      </w:pPr>
    </w:p>
    <w:p w:rsidR="00F9345D" w:rsidRPr="000720E9" w:rsidRDefault="00966F7F" w:rsidP="00D8611F">
      <w:pPr>
        <w:widowControl w:val="0"/>
        <w:outlineLvl w:val="0"/>
        <w:rPr>
          <w:rFonts w:eastAsia="Times New Roman"/>
          <w:b/>
          <w:szCs w:val="22"/>
          <w:lang w:val="es-ES_tradnl" w:eastAsia="en-US"/>
        </w:rPr>
      </w:pPr>
      <w:r w:rsidRPr="000720E9">
        <w:rPr>
          <w:rFonts w:eastAsia="Times New Roman"/>
          <w:b/>
          <w:szCs w:val="22"/>
          <w:lang w:val="es-ES_tradnl" w:eastAsia="en-US"/>
        </w:rPr>
        <w:t>La</w:t>
      </w:r>
      <w:r w:rsidR="00717F6C" w:rsidRPr="000720E9">
        <w:rPr>
          <w:rFonts w:eastAsia="Times New Roman"/>
          <w:b/>
          <w:szCs w:val="22"/>
          <w:lang w:val="es-ES_tradnl" w:eastAsia="en-US"/>
        </w:rPr>
        <w:t xml:space="preserve"> misión </w:t>
      </w:r>
      <w:r w:rsidRPr="000720E9">
        <w:rPr>
          <w:rFonts w:eastAsia="Times New Roman"/>
          <w:b/>
          <w:szCs w:val="22"/>
          <w:lang w:val="es-ES_tradnl" w:eastAsia="en-US"/>
        </w:rPr>
        <w:t xml:space="preserve">de la </w:t>
      </w:r>
      <w:r w:rsidR="00D8611F" w:rsidRPr="000720E9">
        <w:rPr>
          <w:rFonts w:eastAsia="Times New Roman"/>
          <w:b/>
          <w:szCs w:val="22"/>
          <w:lang w:val="es-ES_tradnl" w:eastAsia="en-US"/>
        </w:rPr>
        <w:t>OMPI</w:t>
      </w:r>
    </w:p>
    <w:p w:rsidR="00D8611F" w:rsidRPr="000720E9" w:rsidRDefault="00D8611F" w:rsidP="00D8611F">
      <w:pPr>
        <w:widowControl w:val="0"/>
        <w:outlineLvl w:val="0"/>
        <w:rPr>
          <w:rFonts w:eastAsia="Times New Roman"/>
          <w:b/>
          <w:szCs w:val="22"/>
          <w:lang w:val="es-ES_tradnl" w:eastAsia="en-US"/>
        </w:rPr>
      </w:pPr>
    </w:p>
    <w:p w:rsidR="00F9345D" w:rsidRPr="000720E9" w:rsidRDefault="00717F6C" w:rsidP="00D8611F">
      <w:pPr>
        <w:widowControl w:val="0"/>
        <w:rPr>
          <w:rFonts w:eastAsia="Times New Roman"/>
          <w:szCs w:val="22"/>
          <w:lang w:val="es-ES_tradnl" w:eastAsia="en-US"/>
        </w:rPr>
      </w:pPr>
      <w:r w:rsidRPr="000720E9">
        <w:rPr>
          <w:rFonts w:eastAsia="Times New Roman"/>
          <w:szCs w:val="22"/>
          <w:lang w:val="es-ES_tradnl" w:eastAsia="en-US"/>
        </w:rPr>
        <w:t xml:space="preserve">La OMPI es una Organización internacional compuesta por </w:t>
      </w:r>
      <w:r w:rsidR="00F9345D" w:rsidRPr="000720E9">
        <w:rPr>
          <w:rFonts w:eastAsia="Times New Roman"/>
          <w:szCs w:val="22"/>
          <w:lang w:val="es-ES_tradnl" w:eastAsia="en-US"/>
        </w:rPr>
        <w:t xml:space="preserve">186 </w:t>
      </w:r>
      <w:r w:rsidRPr="000720E9">
        <w:rPr>
          <w:rFonts w:eastAsia="Times New Roman"/>
          <w:szCs w:val="22"/>
          <w:lang w:val="es-ES_tradnl" w:eastAsia="en-US"/>
        </w:rPr>
        <w:t xml:space="preserve">Estados miembros,  la cual forma parte del sistema común de organizaciones de las NN.UU.  Su misión consiste en </w:t>
      </w:r>
      <w:r w:rsidRPr="000720E9">
        <w:rPr>
          <w:rFonts w:eastAsia="Times New Roman"/>
          <w:szCs w:val="22"/>
          <w:lang w:val="es-ES_tradnl" w:eastAsia="en-US"/>
        </w:rPr>
        <w:lastRenderedPageBreak/>
        <w:t xml:space="preserve">promover la innovación y la creatividad en aras del desarrollo económico, social y cultural de todos los países mediante un sistema equilibrado y eficaz de P.I.  La OMPI se propone dar cumplimiento a esta misión a través de las nueve Metas Estratégicas adoptadas por los Estados miembros en diciembre de </w:t>
      </w:r>
      <w:r w:rsidR="00F9345D" w:rsidRPr="000720E9">
        <w:rPr>
          <w:rFonts w:eastAsia="Times New Roman"/>
          <w:szCs w:val="22"/>
          <w:lang w:val="es-ES_tradnl" w:eastAsia="en-US"/>
        </w:rPr>
        <w:t>2009.</w:t>
      </w:r>
    </w:p>
    <w:p w:rsidR="00D8611F" w:rsidRPr="000720E9" w:rsidRDefault="00D8611F" w:rsidP="00D8611F">
      <w:pPr>
        <w:widowControl w:val="0"/>
        <w:rPr>
          <w:rFonts w:eastAsia="Times New Roman"/>
          <w:szCs w:val="22"/>
          <w:lang w:val="es-ES_tradnl" w:eastAsia="en-US"/>
        </w:rPr>
      </w:pPr>
    </w:p>
    <w:p w:rsidR="00F9345D" w:rsidRPr="000720E9" w:rsidRDefault="00717F6C" w:rsidP="00D8611F">
      <w:pPr>
        <w:widowControl w:val="0"/>
        <w:outlineLvl w:val="0"/>
        <w:rPr>
          <w:rFonts w:eastAsia="Times New Roman"/>
          <w:b/>
          <w:szCs w:val="22"/>
          <w:lang w:val="es-ES_tradnl" w:eastAsia="en-US"/>
        </w:rPr>
      </w:pPr>
      <w:r w:rsidRPr="000720E9">
        <w:rPr>
          <w:rFonts w:eastAsia="Times New Roman"/>
          <w:b/>
          <w:szCs w:val="22"/>
          <w:lang w:val="es-ES_tradnl" w:eastAsia="en-US"/>
        </w:rPr>
        <w:t>Contexto exterior</w:t>
      </w:r>
    </w:p>
    <w:p w:rsidR="00D8611F" w:rsidRPr="000720E9" w:rsidRDefault="00D8611F" w:rsidP="00D8611F">
      <w:pPr>
        <w:widowControl w:val="0"/>
        <w:outlineLvl w:val="0"/>
        <w:rPr>
          <w:rFonts w:eastAsia="Times New Roman"/>
          <w:b/>
          <w:szCs w:val="22"/>
          <w:lang w:val="es-ES_tradnl" w:eastAsia="en-US"/>
        </w:rPr>
      </w:pPr>
    </w:p>
    <w:p w:rsidR="00F9345D" w:rsidRPr="000720E9" w:rsidRDefault="00717F6C" w:rsidP="00D8611F">
      <w:pPr>
        <w:widowControl w:val="0"/>
        <w:rPr>
          <w:rFonts w:eastAsia="Times New Roman"/>
          <w:szCs w:val="22"/>
          <w:lang w:val="es-ES_tradnl" w:eastAsia="en-US"/>
        </w:rPr>
      </w:pPr>
      <w:r w:rsidRPr="000720E9">
        <w:rPr>
          <w:rFonts w:eastAsia="Times New Roman"/>
          <w:szCs w:val="22"/>
          <w:lang w:val="es-ES_tradnl" w:eastAsia="en-US"/>
        </w:rPr>
        <w:t>El sistema de P.I. no está ya considerado</w:t>
      </w:r>
      <w:r w:rsidR="00D52315" w:rsidRPr="000720E9">
        <w:rPr>
          <w:rFonts w:eastAsia="Times New Roman"/>
          <w:szCs w:val="22"/>
          <w:lang w:val="es-ES_tradnl" w:eastAsia="en-US"/>
        </w:rPr>
        <w:t xml:space="preserve"> únicamente</w:t>
      </w:r>
      <w:r w:rsidRPr="000720E9">
        <w:rPr>
          <w:rFonts w:eastAsia="Times New Roman"/>
          <w:szCs w:val="22"/>
          <w:lang w:val="es-ES_tradnl" w:eastAsia="en-US"/>
        </w:rPr>
        <w:t xml:space="preserve"> como un sistema jurídico y técnico </w:t>
      </w:r>
      <w:r w:rsidR="00D52315" w:rsidRPr="000720E9">
        <w:rPr>
          <w:rFonts w:eastAsia="Times New Roman"/>
          <w:szCs w:val="22"/>
          <w:lang w:val="es-ES_tradnl" w:eastAsia="en-US"/>
        </w:rPr>
        <w:t xml:space="preserve">reservado a los especialistas, sino igualmente como un ecosistema </w:t>
      </w:r>
      <w:r w:rsidR="00893555" w:rsidRPr="000720E9">
        <w:rPr>
          <w:rFonts w:eastAsia="Times New Roman"/>
          <w:szCs w:val="22"/>
          <w:lang w:val="es-ES_tradnl" w:eastAsia="en-US"/>
        </w:rPr>
        <w:t>fundamental</w:t>
      </w:r>
      <w:r w:rsidR="00D52315" w:rsidRPr="000720E9">
        <w:rPr>
          <w:rFonts w:eastAsia="Times New Roman"/>
          <w:szCs w:val="22"/>
          <w:lang w:val="es-ES_tradnl" w:eastAsia="en-US"/>
        </w:rPr>
        <w:t xml:space="preserve"> de actividades innovadoras y creativas en las economías de todo el mundo para la gestión de activos intangibles.  Reviste pues una elevada prioridad para los Gobiernos, las empresas, los investigadores, los académicos, los creadores individuales, otros sectores interesados y el público en general.  </w:t>
      </w:r>
      <w:r w:rsidR="00F32051" w:rsidRPr="000720E9">
        <w:rPr>
          <w:rFonts w:eastAsia="Times New Roman"/>
          <w:szCs w:val="22"/>
          <w:lang w:val="es-ES_tradnl" w:eastAsia="en-US"/>
        </w:rPr>
        <w:t xml:space="preserve">La demanda de servicios de P.I. continúa creciendo.  </w:t>
      </w:r>
      <w:r w:rsidR="00513728" w:rsidRPr="000720E9">
        <w:rPr>
          <w:rFonts w:eastAsia="Times New Roman"/>
          <w:szCs w:val="22"/>
          <w:lang w:val="es-ES_tradnl" w:eastAsia="en-US"/>
        </w:rPr>
        <w:t>Se ha registrado un im</w:t>
      </w:r>
      <w:r w:rsidR="00893555" w:rsidRPr="000720E9">
        <w:rPr>
          <w:rFonts w:eastAsia="Times New Roman"/>
          <w:szCs w:val="22"/>
          <w:lang w:val="es-ES_tradnl" w:eastAsia="en-US"/>
        </w:rPr>
        <w:t>portante desplazamiento geográfico del uso de la P.I., con elevadas tasas de crecimiento en Asia (en particular China, Japón y la República de Corea) que</w:t>
      </w:r>
      <w:r w:rsidR="000D308F" w:rsidRPr="000720E9">
        <w:rPr>
          <w:rFonts w:eastAsia="Times New Roman"/>
          <w:szCs w:val="22"/>
          <w:lang w:val="es-ES_tradnl" w:eastAsia="en-US"/>
        </w:rPr>
        <w:t xml:space="preserve"> </w:t>
      </w:r>
      <w:r w:rsidR="00893555" w:rsidRPr="000720E9">
        <w:rPr>
          <w:rFonts w:eastAsia="Times New Roman"/>
          <w:szCs w:val="22"/>
          <w:lang w:val="es-ES_tradnl" w:eastAsia="en-US"/>
        </w:rPr>
        <w:t>dejan atrás al resto del mundo</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0D308F" w:rsidP="00D8611F">
      <w:pPr>
        <w:widowControl w:val="0"/>
        <w:rPr>
          <w:rFonts w:eastAsia="Times New Roman"/>
          <w:szCs w:val="22"/>
          <w:lang w:val="es-ES_tradnl" w:eastAsia="en-US"/>
        </w:rPr>
      </w:pPr>
      <w:r w:rsidRPr="000720E9">
        <w:rPr>
          <w:rFonts w:eastAsia="Times New Roman"/>
          <w:szCs w:val="22"/>
          <w:lang w:val="es-ES_tradnl" w:eastAsia="en-US"/>
        </w:rPr>
        <w:t xml:space="preserve">La naturaleza de la demanda de desarrollo para cooperación, creación de capacidades y asistencia técnica ha ido tornándose más sofisticada </w:t>
      </w:r>
      <w:r w:rsidR="005E13A7" w:rsidRPr="000720E9">
        <w:rPr>
          <w:rFonts w:eastAsia="Times New Roman"/>
          <w:szCs w:val="22"/>
          <w:lang w:val="es-ES_tradnl" w:eastAsia="en-US"/>
        </w:rPr>
        <w:t>a lo largo de las últimas dos décadas, a raíz del incremento de las tasas de</w:t>
      </w:r>
      <w:r w:rsidRPr="000720E9">
        <w:rPr>
          <w:rFonts w:eastAsia="Times New Roman"/>
          <w:szCs w:val="22"/>
          <w:lang w:val="es-ES_tradnl" w:eastAsia="en-US"/>
        </w:rPr>
        <w:t xml:space="preserve"> crecimiento </w:t>
      </w:r>
      <w:r w:rsidR="005E13A7" w:rsidRPr="000720E9">
        <w:rPr>
          <w:rFonts w:eastAsia="Times New Roman"/>
          <w:szCs w:val="22"/>
          <w:lang w:val="es-ES_tradnl" w:eastAsia="en-US"/>
        </w:rPr>
        <w:t>de</w:t>
      </w:r>
      <w:r w:rsidRPr="000720E9">
        <w:rPr>
          <w:rFonts w:eastAsia="Times New Roman"/>
          <w:szCs w:val="22"/>
          <w:lang w:val="es-ES_tradnl" w:eastAsia="en-US"/>
        </w:rPr>
        <w:t xml:space="preserve"> los países </w:t>
      </w:r>
      <w:r w:rsidR="005E13A7" w:rsidRPr="000720E9">
        <w:rPr>
          <w:rFonts w:eastAsia="Times New Roman"/>
          <w:szCs w:val="22"/>
          <w:lang w:val="es-ES_tradnl" w:eastAsia="en-US"/>
        </w:rPr>
        <w:t>en</w:t>
      </w:r>
      <w:r w:rsidRPr="000720E9">
        <w:rPr>
          <w:rFonts w:eastAsia="Times New Roman"/>
          <w:szCs w:val="22"/>
          <w:lang w:val="es-ES_tradnl" w:eastAsia="en-US"/>
        </w:rPr>
        <w:t xml:space="preserve"> desarrollo </w:t>
      </w:r>
      <w:r w:rsidR="005E13A7" w:rsidRPr="000720E9">
        <w:rPr>
          <w:rFonts w:eastAsia="Times New Roman"/>
          <w:szCs w:val="22"/>
          <w:lang w:val="es-ES_tradnl" w:eastAsia="en-US"/>
        </w:rPr>
        <w:t>y como consecuencia de los esfuerzos desplegados</w:t>
      </w:r>
      <w:r w:rsidRPr="000720E9">
        <w:rPr>
          <w:rFonts w:eastAsia="Times New Roman"/>
          <w:szCs w:val="22"/>
          <w:lang w:val="es-ES_tradnl" w:eastAsia="en-US"/>
        </w:rPr>
        <w:t xml:space="preserve"> por los gobiernos para estimular </w:t>
      </w:r>
      <w:r w:rsidR="005E13A7" w:rsidRPr="000720E9">
        <w:rPr>
          <w:rFonts w:eastAsia="Times New Roman"/>
          <w:szCs w:val="22"/>
          <w:lang w:val="es-ES_tradnl" w:eastAsia="en-US"/>
        </w:rPr>
        <w:t>la adición de valor en la producción económica.</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5E13A7" w:rsidP="00D8611F">
      <w:pPr>
        <w:widowControl w:val="0"/>
        <w:rPr>
          <w:rFonts w:eastAsia="Times New Roman"/>
          <w:szCs w:val="22"/>
          <w:lang w:val="es-ES_tradnl" w:eastAsia="en-US"/>
        </w:rPr>
      </w:pPr>
      <w:r w:rsidRPr="000720E9">
        <w:rPr>
          <w:rFonts w:eastAsia="Times New Roman"/>
          <w:szCs w:val="22"/>
          <w:lang w:val="es-ES_tradnl" w:eastAsia="en-US"/>
        </w:rPr>
        <w:t>La OMPI es un pr</w:t>
      </w:r>
      <w:r w:rsidR="00C42778" w:rsidRPr="000720E9">
        <w:rPr>
          <w:rFonts w:eastAsia="Times New Roman"/>
          <w:szCs w:val="22"/>
          <w:lang w:val="es-ES_tradnl" w:eastAsia="en-US"/>
        </w:rPr>
        <w:t>oveedor</w:t>
      </w:r>
      <w:r w:rsidRPr="000720E9">
        <w:rPr>
          <w:rFonts w:eastAsia="Times New Roman"/>
          <w:szCs w:val="22"/>
          <w:lang w:val="es-ES_tradnl" w:eastAsia="en-US"/>
        </w:rPr>
        <w:t xml:space="preserve"> </w:t>
      </w:r>
      <w:r w:rsidR="00062849" w:rsidRPr="000720E9">
        <w:rPr>
          <w:rFonts w:eastAsia="Times New Roman"/>
          <w:szCs w:val="22"/>
          <w:lang w:val="es-ES_tradnl" w:eastAsia="en-US"/>
        </w:rPr>
        <w:t>mundial</w:t>
      </w:r>
      <w:r w:rsidRPr="000720E9">
        <w:rPr>
          <w:rFonts w:eastAsia="Times New Roman"/>
          <w:szCs w:val="22"/>
          <w:lang w:val="es-ES_tradnl" w:eastAsia="en-US"/>
        </w:rPr>
        <w:t xml:space="preserve"> de una variada gama de servicios de P.I., mientras que </w:t>
      </w:r>
      <w:r w:rsidR="00C42778" w:rsidRPr="000720E9">
        <w:rPr>
          <w:rFonts w:eastAsia="Times New Roman"/>
          <w:szCs w:val="22"/>
          <w:lang w:val="es-ES_tradnl" w:eastAsia="en-US"/>
        </w:rPr>
        <w:t>las autoridades</w:t>
      </w:r>
      <w:r w:rsidR="00F9345D" w:rsidRPr="000720E9">
        <w:rPr>
          <w:rFonts w:eastAsia="Times New Roman"/>
          <w:szCs w:val="22"/>
          <w:lang w:val="es-ES_tradnl" w:eastAsia="en-US"/>
        </w:rPr>
        <w:t xml:space="preserve"> </w:t>
      </w:r>
      <w:r w:rsidR="00C42778" w:rsidRPr="000720E9">
        <w:rPr>
          <w:rFonts w:eastAsia="Times New Roman"/>
          <w:szCs w:val="22"/>
          <w:lang w:val="es-ES_tradnl" w:eastAsia="en-US"/>
        </w:rPr>
        <w:t>nacionales y regionales de P.I. prestan sus servicios en sus ámbitos respectivos, frecuentemente contando con asistencia técnica aportada por la OMPI.  Ahora bien, la OMPI no es el único proveedor de servicios de P.I.  Los sectores interesados</w:t>
      </w:r>
      <w:r w:rsidR="00062849" w:rsidRPr="000720E9">
        <w:rPr>
          <w:rFonts w:eastAsia="Times New Roman"/>
          <w:szCs w:val="22"/>
          <w:lang w:val="es-ES_tradnl" w:eastAsia="en-US"/>
        </w:rPr>
        <w:t xml:space="preserve"> mundiales</w:t>
      </w:r>
      <w:r w:rsidR="00C42778" w:rsidRPr="000720E9">
        <w:rPr>
          <w:rFonts w:eastAsia="Times New Roman"/>
          <w:szCs w:val="22"/>
          <w:lang w:val="es-ES_tradnl" w:eastAsia="en-US"/>
        </w:rPr>
        <w:t xml:space="preserve"> evaluarán sus opciones en base a criterios como la cobertura geográfica, la calidad y </w:t>
      </w:r>
      <w:r w:rsidR="0084554C" w:rsidRPr="000720E9">
        <w:rPr>
          <w:rFonts w:eastAsia="Times New Roman"/>
          <w:szCs w:val="22"/>
          <w:lang w:val="es-ES_tradnl" w:eastAsia="en-US"/>
        </w:rPr>
        <w:t>pertinencia generales de los servicios, la prontitud de reacción, el costo y la sostenibilidad.  Por esta razón la OMPI necesita seguir innovando y mejorando la calidad de la prestación de servicios para mantenerse competitiva.</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84554C" w:rsidP="00D8611F">
      <w:pPr>
        <w:widowControl w:val="0"/>
        <w:outlineLvl w:val="0"/>
        <w:rPr>
          <w:rFonts w:eastAsia="Times New Roman"/>
          <w:b/>
          <w:szCs w:val="22"/>
          <w:lang w:val="es-ES_tradnl" w:eastAsia="en-US"/>
        </w:rPr>
      </w:pPr>
      <w:r w:rsidRPr="000720E9">
        <w:rPr>
          <w:rFonts w:eastAsia="Times New Roman"/>
          <w:b/>
          <w:szCs w:val="22"/>
          <w:lang w:val="es-ES_tradnl" w:eastAsia="en-US"/>
        </w:rPr>
        <w:t>El modelo de negocios de la OMPI</w:t>
      </w:r>
      <w:r w:rsidR="00F9345D" w:rsidRPr="000720E9">
        <w:rPr>
          <w:rFonts w:eastAsia="Times New Roman"/>
          <w:b/>
          <w:szCs w:val="22"/>
          <w:lang w:val="es-ES_tradnl" w:eastAsia="en-US"/>
        </w:rPr>
        <w:t xml:space="preserve"> </w:t>
      </w:r>
    </w:p>
    <w:p w:rsidR="00D8611F" w:rsidRPr="000720E9" w:rsidRDefault="00D8611F" w:rsidP="00D8611F">
      <w:pPr>
        <w:widowControl w:val="0"/>
        <w:outlineLvl w:val="0"/>
        <w:rPr>
          <w:rFonts w:eastAsia="Times New Roman"/>
          <w:b/>
          <w:szCs w:val="22"/>
          <w:lang w:val="es-ES_tradnl" w:eastAsia="en-US"/>
        </w:rPr>
      </w:pPr>
    </w:p>
    <w:p w:rsidR="00F9345D" w:rsidRPr="000720E9" w:rsidRDefault="00F9345D" w:rsidP="00D8611F">
      <w:pPr>
        <w:widowControl w:val="0"/>
        <w:rPr>
          <w:rFonts w:eastAsia="Times New Roman"/>
          <w:szCs w:val="22"/>
          <w:lang w:val="es-ES_tradnl" w:eastAsia="en-US"/>
        </w:rPr>
      </w:pPr>
      <w:r w:rsidRPr="000720E9">
        <w:rPr>
          <w:rFonts w:eastAsia="Times New Roman"/>
          <w:szCs w:val="22"/>
          <w:lang w:val="es-ES_tradnl" w:eastAsia="en-US"/>
        </w:rPr>
        <w:t>M</w:t>
      </w:r>
      <w:r w:rsidR="0084554C" w:rsidRPr="000720E9">
        <w:rPr>
          <w:rFonts w:eastAsia="Times New Roman"/>
          <w:szCs w:val="22"/>
          <w:lang w:val="es-ES_tradnl" w:eastAsia="en-US"/>
        </w:rPr>
        <w:t xml:space="preserve">ás del </w:t>
      </w:r>
      <w:r w:rsidRPr="000720E9">
        <w:rPr>
          <w:rFonts w:eastAsia="Times New Roman"/>
          <w:szCs w:val="22"/>
          <w:lang w:val="es-ES_tradnl" w:eastAsia="en-US"/>
        </w:rPr>
        <w:t>95</w:t>
      </w:r>
      <w:r w:rsidR="0084554C" w:rsidRPr="000720E9">
        <w:rPr>
          <w:rFonts w:eastAsia="Times New Roman"/>
          <w:szCs w:val="22"/>
          <w:lang w:val="es-ES_tradnl" w:eastAsia="en-US"/>
        </w:rPr>
        <w:t xml:space="preserve">% de los ingresos de la OMPI provienen de servicios prestados a través de los sistemas de registro internacional establecidos en el marco del PCT, </w:t>
      </w:r>
      <w:r w:rsidR="004E3D97" w:rsidRPr="000720E9">
        <w:rPr>
          <w:rFonts w:eastAsia="Times New Roman"/>
          <w:szCs w:val="22"/>
          <w:lang w:val="es-ES_tradnl" w:eastAsia="en-US"/>
        </w:rPr>
        <w:t>los Sistemas de Madrid y La Haya y el Centro de Arbitraje y Mediación.</w:t>
      </w:r>
      <w:r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4E3D97" w:rsidP="00D8611F">
      <w:pPr>
        <w:widowControl w:val="0"/>
        <w:rPr>
          <w:rFonts w:eastAsia="Times New Roman"/>
          <w:szCs w:val="22"/>
          <w:lang w:val="es-ES_tradnl" w:eastAsia="en-US"/>
        </w:rPr>
      </w:pPr>
      <w:r w:rsidRPr="000720E9">
        <w:rPr>
          <w:rFonts w:eastAsia="Times New Roman"/>
          <w:szCs w:val="22"/>
          <w:lang w:val="es-ES_tradnl" w:eastAsia="en-US"/>
        </w:rPr>
        <w:t xml:space="preserve">El modelo de negocios de la OMPI </w:t>
      </w:r>
      <w:r w:rsidR="00876752" w:rsidRPr="000720E9">
        <w:rPr>
          <w:rFonts w:eastAsia="Times New Roman"/>
          <w:szCs w:val="22"/>
          <w:lang w:val="es-ES_tradnl" w:eastAsia="en-US"/>
        </w:rPr>
        <w:t>aspira pues a</w:t>
      </w:r>
      <w:r w:rsidRPr="000720E9">
        <w:rPr>
          <w:rFonts w:eastAsia="Times New Roman"/>
          <w:szCs w:val="22"/>
          <w:lang w:val="es-ES_tradnl" w:eastAsia="en-US"/>
        </w:rPr>
        <w:t xml:space="preserve"> combinar el objetivo de prestar servicios  en aras del interés público con la orientación comercial del sector privado.  Se trata de un rasgo hasta ahora inédito en el contexto de los organismos de las NN.UU. La rápida mutación del contexto de negocios</w:t>
      </w:r>
      <w:r w:rsidR="00062849" w:rsidRPr="000720E9">
        <w:rPr>
          <w:rFonts w:eastAsia="Times New Roman"/>
          <w:szCs w:val="22"/>
          <w:lang w:val="es-ES_tradnl" w:eastAsia="en-US"/>
        </w:rPr>
        <w:t xml:space="preserve"> mundial</w:t>
      </w:r>
      <w:r w:rsidRPr="000720E9">
        <w:rPr>
          <w:rFonts w:eastAsia="Times New Roman"/>
          <w:szCs w:val="22"/>
          <w:lang w:val="es-ES_tradnl" w:eastAsia="en-US"/>
        </w:rPr>
        <w:t xml:space="preserve"> de la P.I. impone ciertos condicionantes a la Organización, en particular la necesidad de reaccionar con celeridad a las cambiantes necesidades y la capacidad precisa para adaptarse a la fluctuante demanda del mercado.</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2B2F19" w:rsidP="00D8611F">
      <w:pPr>
        <w:widowControl w:val="0"/>
        <w:rPr>
          <w:rFonts w:eastAsia="Times New Roman"/>
          <w:szCs w:val="22"/>
          <w:lang w:val="es-ES_tradnl" w:eastAsia="en-US"/>
        </w:rPr>
      </w:pPr>
      <w:r w:rsidRPr="000720E9">
        <w:rPr>
          <w:rFonts w:eastAsia="Times New Roman"/>
          <w:szCs w:val="22"/>
          <w:lang w:val="es-ES_tradnl" w:eastAsia="en-US"/>
        </w:rPr>
        <w:t xml:space="preserve">Habida cuenta de </w:t>
      </w:r>
      <w:r w:rsidR="00876752" w:rsidRPr="000720E9">
        <w:rPr>
          <w:rFonts w:eastAsia="Times New Roman"/>
          <w:szCs w:val="22"/>
          <w:lang w:val="es-ES_tradnl" w:eastAsia="en-US"/>
        </w:rPr>
        <w:t xml:space="preserve">que los ingresos dependen en buena medida del nivel de </w:t>
      </w:r>
      <w:r w:rsidRPr="000720E9">
        <w:rPr>
          <w:rFonts w:eastAsia="Times New Roman"/>
          <w:szCs w:val="22"/>
          <w:lang w:val="es-ES_tradnl" w:eastAsia="en-US"/>
        </w:rPr>
        <w:t>la actividad de negocios de la OMPI y de que alrededor del</w:t>
      </w:r>
      <w:r w:rsidR="00F9345D" w:rsidRPr="000720E9">
        <w:rPr>
          <w:rFonts w:eastAsia="Times New Roman"/>
          <w:szCs w:val="22"/>
          <w:lang w:val="es-ES_tradnl" w:eastAsia="en-US"/>
        </w:rPr>
        <w:t xml:space="preserve"> 66</w:t>
      </w:r>
      <w:r w:rsidRPr="000720E9">
        <w:rPr>
          <w:rFonts w:eastAsia="Times New Roman"/>
          <w:szCs w:val="22"/>
          <w:lang w:val="es-ES_tradnl" w:eastAsia="en-US"/>
        </w:rPr>
        <w:t xml:space="preserve">% de los costos conciernen directamente al personal, se requiere un análisis más atento de las necesidades operativas y de la orientación de servicio, así como </w:t>
      </w:r>
      <w:r w:rsidR="007B6663" w:rsidRPr="000720E9">
        <w:rPr>
          <w:rFonts w:eastAsia="Times New Roman"/>
          <w:szCs w:val="22"/>
          <w:lang w:val="es-ES_tradnl" w:eastAsia="en-US"/>
        </w:rPr>
        <w:t>una</w:t>
      </w:r>
      <w:r w:rsidRPr="000720E9">
        <w:rPr>
          <w:rFonts w:eastAsia="Times New Roman"/>
          <w:szCs w:val="22"/>
          <w:lang w:val="es-ES_tradnl" w:eastAsia="en-US"/>
        </w:rPr>
        <w:t xml:space="preserve"> agilidad y</w:t>
      </w:r>
      <w:r w:rsidR="007B6663" w:rsidRPr="000720E9">
        <w:rPr>
          <w:rFonts w:eastAsia="Times New Roman"/>
          <w:szCs w:val="22"/>
          <w:lang w:val="es-ES_tradnl" w:eastAsia="en-US"/>
        </w:rPr>
        <w:t xml:space="preserve"> una </w:t>
      </w:r>
      <w:r w:rsidRPr="000720E9">
        <w:rPr>
          <w:rFonts w:eastAsia="Times New Roman"/>
          <w:szCs w:val="22"/>
          <w:lang w:val="es-ES_tradnl" w:eastAsia="en-US"/>
        </w:rPr>
        <w:t xml:space="preserve">flexibilidad </w:t>
      </w:r>
      <w:r w:rsidR="007B6663" w:rsidRPr="000720E9">
        <w:rPr>
          <w:rFonts w:eastAsia="Times New Roman"/>
          <w:szCs w:val="22"/>
          <w:lang w:val="es-ES_tradnl" w:eastAsia="en-US"/>
        </w:rPr>
        <w:t>que permitan</w:t>
      </w:r>
      <w:r w:rsidRPr="000720E9">
        <w:rPr>
          <w:rFonts w:eastAsia="Times New Roman"/>
          <w:szCs w:val="22"/>
          <w:lang w:val="es-ES_tradnl" w:eastAsia="en-US"/>
        </w:rPr>
        <w:t xml:space="preserve"> </w:t>
      </w:r>
      <w:r w:rsidR="007B6663" w:rsidRPr="000720E9">
        <w:rPr>
          <w:rFonts w:eastAsia="Times New Roman"/>
          <w:szCs w:val="22"/>
          <w:lang w:val="es-ES_tradnl" w:eastAsia="en-US"/>
        </w:rPr>
        <w:t xml:space="preserve">ajustar en todo momento </w:t>
      </w:r>
      <w:r w:rsidRPr="000720E9">
        <w:rPr>
          <w:rFonts w:eastAsia="Times New Roman"/>
          <w:szCs w:val="22"/>
          <w:lang w:val="es-ES_tradnl" w:eastAsia="en-US"/>
        </w:rPr>
        <w:t xml:space="preserve">los niveles de dotación de personal y los costos resultantes </w:t>
      </w:r>
      <w:r w:rsidR="007B6663" w:rsidRPr="000720E9">
        <w:rPr>
          <w:rFonts w:eastAsia="Times New Roman"/>
          <w:szCs w:val="22"/>
          <w:lang w:val="es-ES_tradnl" w:eastAsia="en-US"/>
        </w:rPr>
        <w:t>a</w:t>
      </w:r>
      <w:r w:rsidRPr="000720E9">
        <w:rPr>
          <w:rFonts w:eastAsia="Times New Roman"/>
          <w:szCs w:val="22"/>
          <w:lang w:val="es-ES_tradnl" w:eastAsia="en-US"/>
        </w:rPr>
        <w:t xml:space="preserve"> las necesidades operativas.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7C0928" w:rsidP="00D8611F">
      <w:pPr>
        <w:widowControl w:val="0"/>
        <w:outlineLvl w:val="0"/>
        <w:rPr>
          <w:rFonts w:eastAsia="Times New Roman"/>
          <w:b/>
          <w:szCs w:val="22"/>
          <w:lang w:val="es-ES_tradnl" w:eastAsia="en-US"/>
        </w:rPr>
      </w:pPr>
      <w:r w:rsidRPr="000720E9">
        <w:rPr>
          <w:rFonts w:eastAsia="Times New Roman"/>
          <w:b/>
          <w:szCs w:val="22"/>
          <w:lang w:val="es-ES_tradnl" w:eastAsia="en-US"/>
        </w:rPr>
        <w:t>La evolución de la esfera de actividad de los proveedores de servicios</w:t>
      </w:r>
      <w:r w:rsidR="00062849" w:rsidRPr="000720E9">
        <w:rPr>
          <w:rFonts w:eastAsia="Times New Roman"/>
          <w:b/>
          <w:szCs w:val="22"/>
          <w:lang w:val="es-ES_tradnl" w:eastAsia="en-US"/>
        </w:rPr>
        <w:t xml:space="preserve"> mundiales</w:t>
      </w:r>
    </w:p>
    <w:p w:rsidR="00D8611F" w:rsidRPr="000720E9" w:rsidRDefault="00D8611F" w:rsidP="00D8611F">
      <w:pPr>
        <w:widowControl w:val="0"/>
        <w:outlineLvl w:val="0"/>
        <w:rPr>
          <w:rFonts w:eastAsia="Times New Roman"/>
          <w:b/>
          <w:szCs w:val="22"/>
          <w:lang w:val="es-ES_tradnl" w:eastAsia="en-US"/>
        </w:rPr>
      </w:pPr>
    </w:p>
    <w:p w:rsidR="00F9345D" w:rsidRPr="000720E9" w:rsidRDefault="007C0928" w:rsidP="00D8611F">
      <w:pPr>
        <w:widowControl w:val="0"/>
        <w:rPr>
          <w:rFonts w:eastAsia="Times New Roman"/>
          <w:szCs w:val="22"/>
          <w:lang w:val="es-ES_tradnl" w:eastAsia="en-US"/>
        </w:rPr>
      </w:pPr>
      <w:r w:rsidRPr="000720E9">
        <w:rPr>
          <w:rFonts w:eastAsia="Times New Roman"/>
          <w:szCs w:val="22"/>
          <w:lang w:val="es-ES_tradnl" w:eastAsia="en-US"/>
        </w:rPr>
        <w:t xml:space="preserve">La OMPI se halla inmersa en un panorama de servicios rápidamente cambiante, impulsado por las tecnologías de la información y la comunicación (TIC). </w:t>
      </w:r>
      <w:r w:rsidR="00A07FCA" w:rsidRPr="000720E9">
        <w:rPr>
          <w:rFonts w:eastAsia="Times New Roman"/>
          <w:szCs w:val="22"/>
          <w:lang w:val="es-ES_tradnl" w:eastAsia="en-US"/>
        </w:rPr>
        <w:t xml:space="preserve">A raíz del </w:t>
      </w:r>
      <w:r w:rsidRPr="000720E9">
        <w:rPr>
          <w:rFonts w:eastAsia="Times New Roman"/>
          <w:szCs w:val="22"/>
          <w:lang w:val="es-ES_tradnl" w:eastAsia="en-US"/>
        </w:rPr>
        <w:t xml:space="preserve">creciente desarrollo de los </w:t>
      </w:r>
      <w:r w:rsidR="00F9345D" w:rsidRPr="000720E9">
        <w:rPr>
          <w:rFonts w:eastAsia="Times New Roman"/>
          <w:szCs w:val="22"/>
          <w:lang w:val="es-ES_tradnl" w:eastAsia="en-US"/>
        </w:rPr>
        <w:t>e-servic</w:t>
      </w:r>
      <w:r w:rsidRPr="000720E9">
        <w:rPr>
          <w:rFonts w:eastAsia="Times New Roman"/>
          <w:szCs w:val="22"/>
          <w:lang w:val="es-ES_tradnl" w:eastAsia="en-US"/>
        </w:rPr>
        <w:t xml:space="preserve">ios </w:t>
      </w:r>
      <w:r w:rsidR="00A07FCA" w:rsidRPr="000720E9">
        <w:rPr>
          <w:rFonts w:eastAsia="Times New Roman"/>
          <w:szCs w:val="22"/>
          <w:lang w:val="es-ES_tradnl" w:eastAsia="en-US"/>
        </w:rPr>
        <w:t xml:space="preserve">se ha puesto en marcha una </w:t>
      </w:r>
      <w:r w:rsidRPr="000720E9">
        <w:rPr>
          <w:rFonts w:eastAsia="Times New Roman"/>
          <w:szCs w:val="22"/>
          <w:lang w:val="es-ES_tradnl" w:eastAsia="en-US"/>
        </w:rPr>
        <w:t xml:space="preserve">transformación del </w:t>
      </w:r>
      <w:r w:rsidR="00A07FCA" w:rsidRPr="000720E9">
        <w:rPr>
          <w:rFonts w:eastAsia="Times New Roman"/>
          <w:szCs w:val="22"/>
          <w:lang w:val="es-ES_tradnl" w:eastAsia="en-US"/>
        </w:rPr>
        <w:t xml:space="preserve">proceso de presentación y </w:t>
      </w:r>
      <w:r w:rsidR="00A07FCA" w:rsidRPr="000720E9">
        <w:rPr>
          <w:rFonts w:eastAsia="Times New Roman"/>
          <w:szCs w:val="22"/>
          <w:lang w:val="es-ES_tradnl" w:eastAsia="en-US"/>
        </w:rPr>
        <w:lastRenderedPageBreak/>
        <w:t>tramitación de las solicitudes de patentes y marcas.  Una transformación análoga se está produciendo en los servicios de traducción. Los nuevos procesos no sólo harán que los sistemas de P.I. resulten más accesibles y transparentes para las empresas y los innovadores, sino que además reducirán los plazos de tramitación y los costos involucrados.</w:t>
      </w:r>
    </w:p>
    <w:p w:rsidR="00D8611F" w:rsidRPr="000720E9" w:rsidRDefault="00D8611F" w:rsidP="00D8611F">
      <w:pPr>
        <w:widowControl w:val="0"/>
        <w:rPr>
          <w:rFonts w:eastAsia="Times New Roman"/>
          <w:szCs w:val="22"/>
          <w:lang w:val="es-ES_tradnl" w:eastAsia="en-US"/>
        </w:rPr>
      </w:pPr>
    </w:p>
    <w:p w:rsidR="00F9345D" w:rsidRPr="000720E9" w:rsidRDefault="003B32F5" w:rsidP="00D8611F">
      <w:pPr>
        <w:widowControl w:val="0"/>
        <w:rPr>
          <w:rFonts w:eastAsia="Times New Roman"/>
          <w:szCs w:val="22"/>
          <w:lang w:val="es-ES_tradnl" w:eastAsia="en-US"/>
        </w:rPr>
      </w:pPr>
      <w:r w:rsidRPr="000720E9">
        <w:rPr>
          <w:rFonts w:eastAsia="Times New Roman"/>
          <w:szCs w:val="22"/>
          <w:lang w:val="es-ES_tradnl" w:eastAsia="en-US"/>
        </w:rPr>
        <w:t xml:space="preserve">Los crecientes niveles de automatización surten consecuencias sobre la estructura de la plantilla de personal y sobre las competencias </w:t>
      </w:r>
      <w:r w:rsidR="000F3798" w:rsidRPr="000720E9">
        <w:rPr>
          <w:rFonts w:eastAsia="Times New Roman"/>
          <w:szCs w:val="22"/>
          <w:lang w:val="es-ES_tradnl" w:eastAsia="en-US"/>
        </w:rPr>
        <w:t>requeridas para</w:t>
      </w:r>
      <w:r w:rsidR="00A402CB" w:rsidRPr="000720E9">
        <w:rPr>
          <w:rFonts w:eastAsia="Times New Roman"/>
          <w:szCs w:val="22"/>
          <w:lang w:val="es-ES_tradnl" w:eastAsia="en-US"/>
        </w:rPr>
        <w:t xml:space="preserve"> buena parte de la misma. </w:t>
      </w:r>
      <w:r w:rsidRPr="000720E9">
        <w:rPr>
          <w:rFonts w:eastAsia="Times New Roman"/>
          <w:szCs w:val="22"/>
          <w:lang w:val="es-ES_tradnl" w:eastAsia="en-US"/>
        </w:rPr>
        <w:t xml:space="preserve">Del mismo modo, </w:t>
      </w:r>
      <w:r w:rsidR="000F3798" w:rsidRPr="000720E9">
        <w:rPr>
          <w:rFonts w:eastAsia="Times New Roman"/>
          <w:szCs w:val="22"/>
          <w:lang w:val="es-ES_tradnl" w:eastAsia="en-US"/>
        </w:rPr>
        <w:t xml:space="preserve">el perfeccionamiento de la creación de capacidades y de la asistencia técnica </w:t>
      </w:r>
      <w:r w:rsidR="006763B2" w:rsidRPr="000720E9">
        <w:rPr>
          <w:rFonts w:eastAsia="Times New Roman"/>
          <w:szCs w:val="22"/>
          <w:lang w:val="es-ES_tradnl" w:eastAsia="en-US"/>
        </w:rPr>
        <w:t xml:space="preserve">obliga a modificar </w:t>
      </w:r>
      <w:r w:rsidR="000F3798" w:rsidRPr="000720E9">
        <w:rPr>
          <w:rFonts w:eastAsia="Times New Roman"/>
          <w:szCs w:val="22"/>
          <w:lang w:val="es-ES_tradnl" w:eastAsia="en-US"/>
        </w:rPr>
        <w:t>l</w:t>
      </w:r>
      <w:r w:rsidR="00275600" w:rsidRPr="000720E9">
        <w:rPr>
          <w:rFonts w:eastAsia="Times New Roman"/>
          <w:szCs w:val="22"/>
          <w:lang w:val="es-ES_tradnl" w:eastAsia="en-US"/>
        </w:rPr>
        <w:t xml:space="preserve">a panoplia </w:t>
      </w:r>
      <w:r w:rsidR="006763B2" w:rsidRPr="000720E9">
        <w:rPr>
          <w:rFonts w:eastAsia="Times New Roman"/>
          <w:szCs w:val="22"/>
          <w:lang w:val="es-ES_tradnl" w:eastAsia="en-US"/>
        </w:rPr>
        <w:t>de cualificaciones exigibles del personal que presta servicios en este ámbito.</w:t>
      </w:r>
    </w:p>
    <w:p w:rsidR="00F9345D" w:rsidRPr="000720E9" w:rsidRDefault="00F9345D" w:rsidP="00D8611F">
      <w:pPr>
        <w:widowControl w:val="0"/>
        <w:rPr>
          <w:rFonts w:eastAsia="Times New Roman"/>
          <w:szCs w:val="22"/>
          <w:lang w:val="es-ES_tradnl" w:eastAsia="en-US"/>
        </w:rPr>
      </w:pP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pStyle w:val="Heading1"/>
        <w:keepNext w:val="0"/>
        <w:widowControl w:val="0"/>
        <w:spacing w:before="0" w:after="0"/>
        <w:rPr>
          <w:lang w:val="es-ES_tradnl" w:eastAsia="en-US"/>
        </w:rPr>
      </w:pPr>
      <w:r w:rsidRPr="000720E9">
        <w:rPr>
          <w:lang w:val="es-ES_tradnl" w:eastAsia="en-US"/>
        </w:rPr>
        <w:t xml:space="preserve">III. </w:t>
      </w:r>
      <w:r w:rsidR="007C6003" w:rsidRPr="000720E9">
        <w:rPr>
          <w:lang w:val="es-ES_tradnl" w:eastAsia="en-US"/>
        </w:rPr>
        <w:tab/>
      </w:r>
      <w:r w:rsidR="006763B2" w:rsidRPr="000720E9">
        <w:rPr>
          <w:lang w:val="es-ES_tradnl" w:eastAsia="en-US"/>
        </w:rPr>
        <w:t>LOS LOGROS ALCANZADOS Y LOS DESAFÍOS PLANTEADOS</w:t>
      </w:r>
    </w:p>
    <w:p w:rsidR="00D8611F" w:rsidRPr="000720E9" w:rsidRDefault="00D8611F" w:rsidP="00D8611F">
      <w:pPr>
        <w:widowControl w:val="0"/>
        <w:rPr>
          <w:lang w:val="es-ES_tradnl" w:eastAsia="en-US"/>
        </w:rPr>
      </w:pPr>
    </w:p>
    <w:p w:rsidR="00F9345D" w:rsidRPr="000720E9" w:rsidRDefault="00B97C43" w:rsidP="00D8611F">
      <w:pPr>
        <w:widowControl w:val="0"/>
        <w:outlineLvl w:val="0"/>
        <w:rPr>
          <w:rFonts w:eastAsia="Times New Roman"/>
          <w:b/>
          <w:szCs w:val="22"/>
          <w:lang w:val="es-ES_tradnl" w:eastAsia="en-US"/>
        </w:rPr>
      </w:pPr>
      <w:r w:rsidRPr="000720E9">
        <w:rPr>
          <w:rFonts w:eastAsia="Times New Roman"/>
          <w:b/>
          <w:szCs w:val="22"/>
          <w:lang w:val="es-ES_tradnl" w:eastAsia="en-US"/>
        </w:rPr>
        <w:t>Logros y recientes reformas</w:t>
      </w:r>
    </w:p>
    <w:p w:rsidR="00D8611F" w:rsidRPr="000720E9" w:rsidRDefault="00D8611F" w:rsidP="00D8611F">
      <w:pPr>
        <w:widowControl w:val="0"/>
        <w:outlineLvl w:val="0"/>
        <w:rPr>
          <w:rFonts w:eastAsia="Times New Roman"/>
          <w:szCs w:val="22"/>
          <w:lang w:val="es-ES_tradnl" w:eastAsia="en-US"/>
        </w:rPr>
      </w:pPr>
    </w:p>
    <w:p w:rsidR="00F9345D" w:rsidRPr="000720E9" w:rsidRDefault="00B97C43" w:rsidP="00D8611F">
      <w:pPr>
        <w:widowControl w:val="0"/>
        <w:rPr>
          <w:rFonts w:eastAsia="Times New Roman"/>
          <w:szCs w:val="22"/>
          <w:lang w:val="es-ES_tradnl" w:eastAsia="en-US"/>
        </w:rPr>
      </w:pPr>
      <w:r w:rsidRPr="000720E9">
        <w:rPr>
          <w:rFonts w:eastAsia="Times New Roman"/>
          <w:szCs w:val="22"/>
          <w:lang w:val="es-ES_tradnl" w:eastAsia="en-US"/>
        </w:rPr>
        <w:t>La OMPI presta servicios</w:t>
      </w:r>
      <w:r w:rsidR="00062849" w:rsidRPr="000720E9">
        <w:rPr>
          <w:rFonts w:eastAsia="Times New Roman"/>
          <w:szCs w:val="22"/>
          <w:lang w:val="es-ES_tradnl" w:eastAsia="en-US"/>
        </w:rPr>
        <w:t xml:space="preserve"> mundiales</w:t>
      </w:r>
      <w:r w:rsidRPr="000720E9">
        <w:rPr>
          <w:rFonts w:eastAsia="Times New Roman"/>
          <w:szCs w:val="22"/>
          <w:lang w:val="es-ES_tradnl" w:eastAsia="en-US"/>
        </w:rPr>
        <w:t xml:space="preserve"> de P.I. a través de un equipo entusiasta y experto.  La Organización posee robustos sistemas de gestión y una sólida base fina</w:t>
      </w:r>
      <w:r w:rsidR="00A402CB" w:rsidRPr="000720E9">
        <w:rPr>
          <w:rFonts w:eastAsia="Times New Roman"/>
          <w:szCs w:val="22"/>
          <w:lang w:val="es-ES_tradnl" w:eastAsia="en-US"/>
        </w:rPr>
        <w:t xml:space="preserve">nciera. </w:t>
      </w:r>
      <w:r w:rsidRPr="000720E9">
        <w:rPr>
          <w:rFonts w:eastAsia="Times New Roman"/>
          <w:szCs w:val="22"/>
          <w:lang w:val="es-ES_tradnl" w:eastAsia="en-US"/>
        </w:rPr>
        <w:t>Su activo más importante es una plantilla de personal altamente cualificada procedente de uno</w:t>
      </w:r>
      <w:r w:rsidR="002156A6" w:rsidRPr="000720E9">
        <w:rPr>
          <w:rFonts w:eastAsia="Times New Roman"/>
          <w:szCs w:val="22"/>
          <w:lang w:val="es-ES_tradnl" w:eastAsia="en-US"/>
        </w:rPr>
        <w:t>s</w:t>
      </w:r>
      <w:r w:rsidRPr="000720E9">
        <w:rPr>
          <w:rFonts w:eastAsia="Times New Roman"/>
          <w:szCs w:val="22"/>
          <w:lang w:val="es-ES_tradnl" w:eastAsia="en-US"/>
        </w:rPr>
        <w:t xml:space="preserve"> 110 países, la cual aporta un</w:t>
      </w:r>
      <w:r w:rsidR="002156A6" w:rsidRPr="000720E9">
        <w:rPr>
          <w:rFonts w:eastAsia="Times New Roman"/>
          <w:szCs w:val="22"/>
          <w:lang w:val="es-ES_tradnl" w:eastAsia="en-US"/>
        </w:rPr>
        <w:t xml:space="preserve"> valioso acervo de pericias, de competencias y de </w:t>
      </w:r>
      <w:r w:rsidR="00275600" w:rsidRPr="000720E9">
        <w:rPr>
          <w:rFonts w:eastAsia="Times New Roman"/>
          <w:szCs w:val="22"/>
          <w:lang w:val="es-ES_tradnl" w:eastAsia="en-US"/>
        </w:rPr>
        <w:t>fidelidad</w:t>
      </w:r>
      <w:r w:rsidR="002156A6" w:rsidRPr="000720E9">
        <w:rPr>
          <w:rFonts w:eastAsia="Times New Roman"/>
          <w:szCs w:val="22"/>
          <w:lang w:val="es-ES_tradnl" w:eastAsia="en-US"/>
        </w:rPr>
        <w:t xml:space="preserve"> a la Organización. En comparación con sus competidores internacionales en el campo de la P.I., la ventaja estratégica de la OMPI radica en su capacidad para ofrecer servicios </w:t>
      </w:r>
      <w:r w:rsidR="00062849" w:rsidRPr="000720E9">
        <w:rPr>
          <w:rFonts w:eastAsia="Times New Roman"/>
          <w:szCs w:val="22"/>
          <w:lang w:val="es-ES_tradnl" w:eastAsia="en-US"/>
        </w:rPr>
        <w:t>mundiales</w:t>
      </w:r>
      <w:r w:rsidR="002156A6" w:rsidRPr="000720E9">
        <w:rPr>
          <w:rFonts w:eastAsia="Times New Roman"/>
          <w:szCs w:val="22"/>
          <w:lang w:val="es-ES_tradnl" w:eastAsia="en-US"/>
        </w:rPr>
        <w:t xml:space="preserve"> de P.I. en una multi</w:t>
      </w:r>
      <w:r w:rsidR="00275600" w:rsidRPr="000720E9">
        <w:rPr>
          <w:rFonts w:eastAsia="Times New Roman"/>
          <w:szCs w:val="22"/>
          <w:lang w:val="es-ES_tradnl" w:eastAsia="en-US"/>
        </w:rPr>
        <w:t>plicidad</w:t>
      </w:r>
      <w:r w:rsidR="002156A6" w:rsidRPr="000720E9">
        <w:rPr>
          <w:rFonts w:eastAsia="Times New Roman"/>
          <w:szCs w:val="22"/>
          <w:lang w:val="es-ES_tradnl" w:eastAsia="en-US"/>
        </w:rPr>
        <w:t xml:space="preserve"> de idiomas</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2156A6" w:rsidP="00D8611F">
      <w:pPr>
        <w:widowControl w:val="0"/>
        <w:rPr>
          <w:rFonts w:eastAsia="Times New Roman"/>
          <w:szCs w:val="22"/>
          <w:lang w:val="es-ES_tradnl" w:eastAsia="en-US"/>
        </w:rPr>
      </w:pPr>
      <w:r w:rsidRPr="000720E9">
        <w:rPr>
          <w:rFonts w:eastAsia="Times New Roman"/>
          <w:szCs w:val="22"/>
          <w:lang w:val="es-ES_tradnl" w:eastAsia="en-US"/>
        </w:rPr>
        <w:t xml:space="preserve">Durante los últimos años, la OMPI ha conseguido incrementar su eficiencia y está logrando más resultados con menos recursos.  Mientras que su actividad de negocios, su volumen de trabajo y la complejidad de sus operaciones </w:t>
      </w:r>
      <w:r w:rsidR="00062849" w:rsidRPr="000720E9">
        <w:rPr>
          <w:rFonts w:eastAsia="Times New Roman"/>
          <w:szCs w:val="22"/>
          <w:lang w:val="es-ES_tradnl" w:eastAsia="en-US"/>
        </w:rPr>
        <w:t>mundiales</w:t>
      </w:r>
      <w:r w:rsidRPr="000720E9">
        <w:rPr>
          <w:rFonts w:eastAsia="Times New Roman"/>
          <w:szCs w:val="22"/>
          <w:lang w:val="es-ES_tradnl" w:eastAsia="en-US"/>
        </w:rPr>
        <w:t xml:space="preserve"> han ido constantemente en aumento, el número de sus empleados se ha mantenido constante</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2156A6" w:rsidP="00D8611F">
      <w:pPr>
        <w:widowControl w:val="0"/>
        <w:rPr>
          <w:rFonts w:eastAsia="Times New Roman"/>
          <w:szCs w:val="22"/>
          <w:lang w:val="es-ES_tradnl" w:eastAsia="en-US"/>
        </w:rPr>
      </w:pPr>
      <w:r w:rsidRPr="000720E9">
        <w:rPr>
          <w:rFonts w:eastAsia="Times New Roman"/>
          <w:szCs w:val="22"/>
          <w:lang w:val="es-ES_tradnl" w:eastAsia="en-US"/>
        </w:rPr>
        <w:t>Algunas reformas recientes han venido a mejorar aú</w:t>
      </w:r>
      <w:r w:rsidR="00A402CB" w:rsidRPr="000720E9">
        <w:rPr>
          <w:rFonts w:eastAsia="Times New Roman"/>
          <w:szCs w:val="22"/>
          <w:lang w:val="es-ES_tradnl" w:eastAsia="en-US"/>
        </w:rPr>
        <w:t xml:space="preserve">n más la capacidad de la OMPI. </w:t>
      </w:r>
      <w:r w:rsidRPr="000720E9">
        <w:rPr>
          <w:rFonts w:eastAsia="Times New Roman"/>
          <w:szCs w:val="22"/>
          <w:lang w:val="es-ES_tradnl" w:eastAsia="en-US"/>
        </w:rPr>
        <w:t>Al margen de las TIC y de la modernización de los procesos de negocios en las áreas de la planificación, la gestión por resultados y la rendición de cuentas,</w:t>
      </w:r>
      <w:r w:rsidR="004858C2" w:rsidRPr="000720E9">
        <w:rPr>
          <w:rFonts w:eastAsia="Times New Roman"/>
          <w:szCs w:val="22"/>
          <w:lang w:val="es-ES_tradnl" w:eastAsia="en-US"/>
        </w:rPr>
        <w:t xml:space="preserve"> se han introducido importantes reformas en el ámbito de los recursos humanos.  El </w:t>
      </w:r>
      <w:r w:rsidR="00647F19" w:rsidRPr="000720E9">
        <w:rPr>
          <w:rFonts w:eastAsia="Times New Roman"/>
          <w:szCs w:val="22"/>
          <w:lang w:val="es-ES_tradnl" w:eastAsia="en-US"/>
        </w:rPr>
        <w:t>P</w:t>
      </w:r>
      <w:r w:rsidR="004858C2" w:rsidRPr="000720E9">
        <w:rPr>
          <w:rFonts w:eastAsia="Times New Roman"/>
          <w:szCs w:val="22"/>
          <w:lang w:val="es-ES_tradnl" w:eastAsia="en-US"/>
        </w:rPr>
        <w:t xml:space="preserve">rograma de </w:t>
      </w:r>
      <w:r w:rsidR="00647F19" w:rsidRPr="000720E9">
        <w:rPr>
          <w:rFonts w:eastAsia="Times New Roman"/>
          <w:szCs w:val="22"/>
          <w:lang w:val="es-ES_tradnl" w:eastAsia="en-US"/>
        </w:rPr>
        <w:t>A</w:t>
      </w:r>
      <w:r w:rsidR="004858C2" w:rsidRPr="000720E9">
        <w:rPr>
          <w:rFonts w:eastAsia="Times New Roman"/>
          <w:szCs w:val="22"/>
          <w:lang w:val="es-ES_tradnl" w:eastAsia="en-US"/>
        </w:rPr>
        <w:t xml:space="preserve">lineación </w:t>
      </w:r>
      <w:r w:rsidR="00647F19" w:rsidRPr="000720E9">
        <w:rPr>
          <w:rFonts w:eastAsia="Times New Roman"/>
          <w:szCs w:val="22"/>
          <w:lang w:val="es-ES_tradnl" w:eastAsia="en-US"/>
        </w:rPr>
        <w:t>E</w:t>
      </w:r>
      <w:r w:rsidR="004858C2" w:rsidRPr="000720E9">
        <w:rPr>
          <w:rFonts w:eastAsia="Times New Roman"/>
          <w:szCs w:val="22"/>
          <w:lang w:val="es-ES_tradnl" w:eastAsia="en-US"/>
        </w:rPr>
        <w:t>stratégica ha producido varias iniciativas de cambio trascendentes y concentradas.  De cara al futuro, un proceso de consolidación y perfeccionamiento continuo deberá tomar ahora el relevo d</w:t>
      </w:r>
      <w:r w:rsidR="00647F19" w:rsidRPr="000720E9">
        <w:rPr>
          <w:rFonts w:eastAsia="Times New Roman"/>
          <w:szCs w:val="22"/>
          <w:lang w:val="es-ES_tradnl" w:eastAsia="en-US"/>
        </w:rPr>
        <w:t>e dicho Programa.</w:t>
      </w:r>
    </w:p>
    <w:p w:rsidR="00D8611F" w:rsidRPr="000720E9" w:rsidRDefault="00D8611F" w:rsidP="00D8611F">
      <w:pPr>
        <w:widowControl w:val="0"/>
        <w:rPr>
          <w:rFonts w:eastAsia="Times New Roman"/>
          <w:szCs w:val="22"/>
          <w:lang w:val="es-ES_tradnl" w:eastAsia="en-US"/>
        </w:rPr>
      </w:pPr>
    </w:p>
    <w:p w:rsidR="00F9345D" w:rsidRPr="000720E9" w:rsidRDefault="00562476" w:rsidP="00D8611F">
      <w:pPr>
        <w:widowControl w:val="0"/>
        <w:rPr>
          <w:rFonts w:eastAsia="Times New Roman"/>
          <w:szCs w:val="22"/>
          <w:lang w:val="es-ES_tradnl" w:eastAsia="en-US"/>
        </w:rPr>
      </w:pPr>
      <w:r w:rsidRPr="000720E9">
        <w:rPr>
          <w:rFonts w:eastAsia="Times New Roman"/>
          <w:szCs w:val="22"/>
          <w:lang w:val="es-ES_tradnl" w:eastAsia="en-US"/>
        </w:rPr>
        <w:t xml:space="preserve">Se han identificado los riesgos estratégicos y </w:t>
      </w:r>
      <w:r w:rsidR="00346829" w:rsidRPr="000720E9">
        <w:rPr>
          <w:rFonts w:eastAsia="Times New Roman"/>
          <w:szCs w:val="22"/>
          <w:lang w:val="es-ES_tradnl" w:eastAsia="en-US"/>
        </w:rPr>
        <w:t xml:space="preserve">se han incluido </w:t>
      </w:r>
      <w:r w:rsidRPr="000720E9">
        <w:rPr>
          <w:rFonts w:eastAsia="Times New Roman"/>
          <w:szCs w:val="22"/>
          <w:lang w:val="es-ES_tradnl" w:eastAsia="en-US"/>
        </w:rPr>
        <w:t xml:space="preserve">las medidas de </w:t>
      </w:r>
      <w:r w:rsidR="00275600" w:rsidRPr="000720E9">
        <w:rPr>
          <w:rFonts w:eastAsia="Times New Roman"/>
          <w:szCs w:val="22"/>
          <w:lang w:val="es-ES_tradnl" w:eastAsia="en-US"/>
        </w:rPr>
        <w:t>atenuación</w:t>
      </w:r>
      <w:r w:rsidR="00346829" w:rsidRPr="000720E9">
        <w:rPr>
          <w:rFonts w:eastAsia="Times New Roman"/>
          <w:szCs w:val="22"/>
          <w:lang w:val="es-ES_tradnl" w:eastAsia="en-US"/>
        </w:rPr>
        <w:t xml:space="preserve"> en</w:t>
      </w:r>
      <w:r w:rsidRPr="000720E9">
        <w:rPr>
          <w:rFonts w:eastAsia="Times New Roman"/>
          <w:szCs w:val="22"/>
          <w:lang w:val="es-ES_tradnl" w:eastAsia="en-US"/>
        </w:rPr>
        <w:t xml:space="preserve"> la nueva Estrategia de R</w:t>
      </w:r>
      <w:r w:rsidR="00896BED" w:rsidRPr="000720E9">
        <w:rPr>
          <w:rFonts w:eastAsia="Times New Roman"/>
          <w:szCs w:val="22"/>
          <w:lang w:val="es-ES_tradnl" w:eastAsia="en-US"/>
        </w:rPr>
        <w:t>R.</w:t>
      </w:r>
      <w:r w:rsidRPr="000720E9">
        <w:rPr>
          <w:rFonts w:eastAsia="Times New Roman"/>
          <w:szCs w:val="22"/>
          <w:lang w:val="es-ES_tradnl" w:eastAsia="en-US"/>
        </w:rPr>
        <w:t>H</w:t>
      </w:r>
      <w:r w:rsidR="00896BED" w:rsidRPr="000720E9">
        <w:rPr>
          <w:rFonts w:eastAsia="Times New Roman"/>
          <w:szCs w:val="22"/>
          <w:lang w:val="es-ES_tradnl" w:eastAsia="en-US"/>
        </w:rPr>
        <w:t>H</w:t>
      </w:r>
      <w:r w:rsidRPr="000720E9">
        <w:rPr>
          <w:rFonts w:eastAsia="Times New Roman"/>
          <w:szCs w:val="22"/>
          <w:lang w:val="es-ES_tradnl" w:eastAsia="en-US"/>
        </w:rPr>
        <w:t xml:space="preserve">. El marco </w:t>
      </w:r>
      <w:r w:rsidR="00A402CB" w:rsidRPr="000720E9">
        <w:rPr>
          <w:rFonts w:eastAsia="Times New Roman"/>
          <w:szCs w:val="22"/>
          <w:lang w:val="es-ES_tradnl" w:eastAsia="en-US"/>
        </w:rPr>
        <w:t xml:space="preserve">contractual ha sido reformado. </w:t>
      </w:r>
      <w:r w:rsidRPr="000720E9">
        <w:rPr>
          <w:rFonts w:eastAsia="Times New Roman"/>
          <w:szCs w:val="22"/>
          <w:lang w:val="es-ES_tradnl" w:eastAsia="en-US"/>
        </w:rPr>
        <w:t xml:space="preserve">Los problemas relativos al personal temporero con muchos años de servicio han sido abordados y </w:t>
      </w:r>
      <w:r w:rsidR="00346829" w:rsidRPr="000720E9">
        <w:rPr>
          <w:rFonts w:eastAsia="Times New Roman"/>
          <w:szCs w:val="22"/>
          <w:lang w:val="es-ES_tradnl" w:eastAsia="en-US"/>
        </w:rPr>
        <w:t xml:space="preserve">en gran parte </w:t>
      </w:r>
      <w:r w:rsidRPr="000720E9">
        <w:rPr>
          <w:rFonts w:eastAsia="Times New Roman"/>
          <w:szCs w:val="22"/>
          <w:lang w:val="es-ES_tradnl" w:eastAsia="en-US"/>
        </w:rPr>
        <w:t>solventados</w:t>
      </w:r>
      <w:r w:rsidR="00346829" w:rsidRPr="000720E9">
        <w:rPr>
          <w:rFonts w:eastAsia="Times New Roman"/>
          <w:szCs w:val="22"/>
          <w:lang w:val="es-ES_tradnl" w:eastAsia="en-US"/>
        </w:rPr>
        <w:t>.</w:t>
      </w:r>
      <w:r w:rsidRPr="000720E9">
        <w:rPr>
          <w:rFonts w:eastAsia="Times New Roman"/>
          <w:szCs w:val="22"/>
          <w:lang w:val="es-ES_tradnl" w:eastAsia="en-US"/>
        </w:rPr>
        <w:t xml:space="preserve">  La planificación de </w:t>
      </w:r>
      <w:r w:rsidR="001A38A0" w:rsidRPr="000720E9">
        <w:rPr>
          <w:rFonts w:eastAsia="Times New Roman"/>
          <w:szCs w:val="22"/>
          <w:lang w:val="es-ES_tradnl" w:eastAsia="en-US"/>
        </w:rPr>
        <w:t>la plantilla de personal ha sido basada en el marco de gestión por resultados para garantizar que tanto ella como las decisiones de formación de</w:t>
      </w:r>
      <w:r w:rsidR="00346829" w:rsidRPr="000720E9">
        <w:rPr>
          <w:rFonts w:eastAsia="Times New Roman"/>
          <w:szCs w:val="22"/>
          <w:lang w:val="es-ES_tradnl" w:eastAsia="en-US"/>
        </w:rPr>
        <w:t xml:space="preserve"> </w:t>
      </w:r>
      <w:r w:rsidR="00896BED" w:rsidRPr="000720E9">
        <w:rPr>
          <w:rFonts w:eastAsia="Times New Roman"/>
          <w:szCs w:val="22"/>
          <w:lang w:val="es-ES_tradnl" w:eastAsia="en-US"/>
        </w:rPr>
        <w:t>R</w:t>
      </w:r>
      <w:r w:rsidR="00346829" w:rsidRPr="000720E9">
        <w:rPr>
          <w:rFonts w:eastAsia="Times New Roman"/>
          <w:szCs w:val="22"/>
          <w:lang w:val="es-ES_tradnl" w:eastAsia="en-US"/>
        </w:rPr>
        <w:t>R</w:t>
      </w:r>
      <w:r w:rsidR="00896BED" w:rsidRPr="000720E9">
        <w:rPr>
          <w:rFonts w:eastAsia="Times New Roman"/>
          <w:szCs w:val="22"/>
          <w:lang w:val="es-ES_tradnl" w:eastAsia="en-US"/>
        </w:rPr>
        <w:t>.H</w:t>
      </w:r>
      <w:r w:rsidR="00346829" w:rsidRPr="000720E9">
        <w:rPr>
          <w:rFonts w:eastAsia="Times New Roman"/>
          <w:szCs w:val="22"/>
          <w:lang w:val="es-ES_tradnl" w:eastAsia="en-US"/>
        </w:rPr>
        <w:t>H</w:t>
      </w:r>
      <w:r w:rsidR="00896BED" w:rsidRPr="000720E9">
        <w:rPr>
          <w:rFonts w:eastAsia="Times New Roman"/>
          <w:szCs w:val="22"/>
          <w:lang w:val="es-ES_tradnl" w:eastAsia="en-US"/>
        </w:rPr>
        <w:t>.</w:t>
      </w:r>
      <w:r w:rsidR="00346829" w:rsidRPr="000720E9">
        <w:rPr>
          <w:rFonts w:eastAsia="Times New Roman"/>
          <w:szCs w:val="22"/>
          <w:lang w:val="es-ES_tradnl" w:eastAsia="en-US"/>
        </w:rPr>
        <w:t xml:space="preserve"> se rijan por el contenido y los resultados que la OMPI aspira a generar.  </w:t>
      </w:r>
      <w:r w:rsidR="00F32051" w:rsidRPr="000720E9">
        <w:rPr>
          <w:rFonts w:eastAsia="Times New Roman"/>
          <w:szCs w:val="22"/>
          <w:lang w:val="es-ES_tradnl" w:eastAsia="en-US"/>
        </w:rPr>
        <w:t>Se ha mejorado e</w:t>
      </w:r>
      <w:r w:rsidR="00346829" w:rsidRPr="000720E9">
        <w:rPr>
          <w:rFonts w:eastAsia="Times New Roman"/>
          <w:szCs w:val="22"/>
          <w:lang w:val="es-ES_tradnl" w:eastAsia="en-US"/>
        </w:rPr>
        <w:t xml:space="preserve">l equilibrio </w:t>
      </w:r>
      <w:r w:rsidR="00696331" w:rsidRPr="000720E9">
        <w:rPr>
          <w:rFonts w:eastAsia="Times New Roman"/>
          <w:szCs w:val="22"/>
          <w:lang w:val="es-ES_tradnl" w:eastAsia="en-US"/>
        </w:rPr>
        <w:t>de género</w:t>
      </w:r>
      <w:r w:rsidR="00346829" w:rsidRPr="000720E9">
        <w:rPr>
          <w:rFonts w:eastAsia="Times New Roman"/>
          <w:szCs w:val="22"/>
          <w:lang w:val="es-ES_tradnl" w:eastAsia="en-US"/>
        </w:rPr>
        <w:t xml:space="preserve">.  </w:t>
      </w:r>
      <w:r w:rsidR="003B3F70" w:rsidRPr="000720E9">
        <w:rPr>
          <w:rFonts w:eastAsia="Times New Roman"/>
          <w:szCs w:val="22"/>
          <w:lang w:val="es-ES_tradnl" w:eastAsia="en-US"/>
        </w:rPr>
        <w:t>Un sistema de gestión por resultados ha sido introducido y ha alcanzado ya una madurez que le permite ser utilizado como herramienta de gestión.  La comunicación interna ha sido mejorada gracias al lanzamiento de diversas iniciativas en la materia</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3B3F70" w:rsidP="00D8611F">
      <w:pPr>
        <w:widowControl w:val="0"/>
        <w:rPr>
          <w:rFonts w:eastAsia="Times New Roman"/>
          <w:szCs w:val="22"/>
          <w:lang w:val="es-ES_tradnl" w:eastAsia="en-US"/>
        </w:rPr>
      </w:pPr>
      <w:r w:rsidRPr="000720E9">
        <w:rPr>
          <w:rFonts w:eastAsia="Times New Roman"/>
          <w:szCs w:val="22"/>
          <w:lang w:val="es-ES_tradnl" w:eastAsia="en-US"/>
        </w:rPr>
        <w:t xml:space="preserve">El marco reglamentario de la Organización ha sido objeto de </w:t>
      </w:r>
      <w:r w:rsidR="00381A3F" w:rsidRPr="000720E9">
        <w:rPr>
          <w:rFonts w:eastAsia="Times New Roman"/>
          <w:szCs w:val="22"/>
          <w:lang w:val="es-ES_tradnl" w:eastAsia="en-US"/>
        </w:rPr>
        <w:t>diversas</w:t>
      </w:r>
      <w:r w:rsidRPr="000720E9">
        <w:rPr>
          <w:rFonts w:eastAsia="Times New Roman"/>
          <w:szCs w:val="22"/>
          <w:lang w:val="es-ES_tradnl" w:eastAsia="en-US"/>
        </w:rPr>
        <w:t xml:space="preserve"> reformas introducidas en </w:t>
      </w:r>
      <w:r w:rsidR="00F9345D" w:rsidRPr="000720E9">
        <w:rPr>
          <w:rFonts w:eastAsia="Times New Roman"/>
          <w:szCs w:val="22"/>
          <w:lang w:val="es-ES_tradnl" w:eastAsia="en-US"/>
        </w:rPr>
        <w:t>2012</w:t>
      </w:r>
      <w:r w:rsidRPr="000720E9">
        <w:rPr>
          <w:rFonts w:eastAsia="Times New Roman"/>
          <w:szCs w:val="22"/>
          <w:lang w:val="es-ES_tradnl" w:eastAsia="en-US"/>
        </w:rPr>
        <w:t xml:space="preserve"> y</w:t>
      </w:r>
      <w:r w:rsidR="00A402CB" w:rsidRPr="000720E9">
        <w:rPr>
          <w:rFonts w:eastAsia="Times New Roman"/>
          <w:szCs w:val="22"/>
          <w:lang w:val="es-ES_tradnl" w:eastAsia="en-US"/>
        </w:rPr>
        <w:t xml:space="preserve"> 2013. </w:t>
      </w:r>
      <w:r w:rsidRPr="000720E9">
        <w:rPr>
          <w:rFonts w:eastAsia="Times New Roman"/>
          <w:szCs w:val="22"/>
          <w:lang w:val="es-ES_tradnl" w:eastAsia="en-US"/>
        </w:rPr>
        <w:t>En 2014 se procederá a instaurar un sistema mejorado de justicia interna</w:t>
      </w:r>
      <w:r w:rsidR="00F9345D" w:rsidRPr="000720E9">
        <w:rPr>
          <w:rFonts w:eastAsia="Times New Roman"/>
          <w:szCs w:val="22"/>
          <w:lang w:val="es-ES_tradnl" w:eastAsia="en-US"/>
        </w:rPr>
        <w:t xml:space="preserve">.  </w:t>
      </w:r>
      <w:r w:rsidRPr="000720E9">
        <w:rPr>
          <w:rFonts w:eastAsia="Times New Roman"/>
          <w:szCs w:val="22"/>
          <w:lang w:val="es-ES_tradnl" w:eastAsia="en-US"/>
        </w:rPr>
        <w:t>Numerosas políticas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han sido actualizadas y modernizadas al tiempo que se publicaban otras políticas nuevas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381A3F" w:rsidP="00D8611F">
      <w:pPr>
        <w:widowControl w:val="0"/>
        <w:rPr>
          <w:rFonts w:eastAsia="Times New Roman"/>
          <w:szCs w:val="22"/>
          <w:lang w:val="es-ES_tradnl" w:eastAsia="en-US"/>
        </w:rPr>
      </w:pPr>
      <w:r w:rsidRPr="000720E9">
        <w:rPr>
          <w:rFonts w:eastAsia="Times New Roman"/>
          <w:szCs w:val="22"/>
          <w:lang w:val="es-ES_tradnl" w:eastAsia="en-US"/>
        </w:rPr>
        <w:t xml:space="preserve">En conjunto, estas reformas han </w:t>
      </w:r>
      <w:r w:rsidR="0062405D" w:rsidRPr="000720E9">
        <w:rPr>
          <w:rFonts w:eastAsia="Times New Roman"/>
          <w:szCs w:val="22"/>
          <w:lang w:val="es-ES_tradnl" w:eastAsia="en-US"/>
        </w:rPr>
        <w:t>operado</w:t>
      </w:r>
      <w:r w:rsidRPr="000720E9">
        <w:rPr>
          <w:rFonts w:eastAsia="Times New Roman"/>
          <w:szCs w:val="22"/>
          <w:lang w:val="es-ES_tradnl" w:eastAsia="en-US"/>
        </w:rPr>
        <w:t xml:space="preserve"> un </w:t>
      </w:r>
      <w:r w:rsidR="0062405D" w:rsidRPr="000720E9">
        <w:rPr>
          <w:rFonts w:eastAsia="Times New Roman"/>
          <w:szCs w:val="22"/>
          <w:lang w:val="es-ES_tradnl" w:eastAsia="en-US"/>
        </w:rPr>
        <w:t>inequívoco</w:t>
      </w:r>
      <w:r w:rsidRPr="000720E9">
        <w:rPr>
          <w:rFonts w:eastAsia="Times New Roman"/>
          <w:szCs w:val="22"/>
          <w:lang w:val="es-ES_tradnl" w:eastAsia="en-US"/>
        </w:rPr>
        <w:t xml:space="preserve"> incremento de los niveles de satisfacción del personal, evidenciado en varios sondeos de opinión recientes.</w:t>
      </w:r>
      <w:r w:rsidR="0062405D" w:rsidRPr="000720E9">
        <w:rPr>
          <w:rFonts w:eastAsia="Times New Roman"/>
          <w:szCs w:val="22"/>
          <w:lang w:val="es-ES_tradnl" w:eastAsia="en-US"/>
        </w:rPr>
        <w:t xml:space="preserve">  Una gran mayoría del personal se identifica con las prioridades centrales de la Organización, en particular la denominada Mancomunar Esfuerzos</w:t>
      </w:r>
      <w:r w:rsidR="00F9345D" w:rsidRPr="000720E9">
        <w:rPr>
          <w:rFonts w:eastAsia="Times New Roman"/>
          <w:szCs w:val="22"/>
          <w:lang w:val="es-ES_tradnl" w:eastAsia="en-US"/>
        </w:rPr>
        <w:t>.</w:t>
      </w:r>
    </w:p>
    <w:p w:rsidR="00F9345D" w:rsidRPr="000720E9" w:rsidRDefault="0062405D" w:rsidP="00D8611F">
      <w:pPr>
        <w:widowControl w:val="0"/>
        <w:rPr>
          <w:rFonts w:eastAsia="Times New Roman"/>
          <w:szCs w:val="22"/>
          <w:lang w:val="es-ES_tradnl" w:eastAsia="en-US"/>
        </w:rPr>
      </w:pPr>
      <w:r w:rsidRPr="000720E9">
        <w:rPr>
          <w:rFonts w:eastAsia="Times New Roman"/>
          <w:szCs w:val="22"/>
          <w:lang w:val="es-ES_tradnl" w:eastAsia="en-US"/>
        </w:rPr>
        <w:lastRenderedPageBreak/>
        <w:t xml:space="preserve">La OMPI ofrece un buen entorno de trabajo en términos de </w:t>
      </w:r>
      <w:r w:rsidR="00275600" w:rsidRPr="000720E9">
        <w:rPr>
          <w:rFonts w:eastAsia="Times New Roman"/>
          <w:szCs w:val="22"/>
          <w:lang w:val="es-ES_tradnl" w:eastAsia="en-US"/>
        </w:rPr>
        <w:t>oficinas</w:t>
      </w:r>
      <w:r w:rsidRPr="000720E9">
        <w:rPr>
          <w:rFonts w:eastAsia="Times New Roman"/>
          <w:szCs w:val="22"/>
          <w:lang w:val="es-ES_tradnl" w:eastAsia="en-US"/>
        </w:rPr>
        <w:t xml:space="preserve">, espacios de trabajo y </w:t>
      </w:r>
      <w:r w:rsidR="007943CA" w:rsidRPr="000720E9">
        <w:rPr>
          <w:rFonts w:eastAsia="Times New Roman"/>
          <w:szCs w:val="22"/>
          <w:lang w:val="es-ES_tradnl" w:eastAsia="en-US"/>
        </w:rPr>
        <w:t xml:space="preserve">equipamiento. </w:t>
      </w:r>
      <w:r w:rsidR="0076620D" w:rsidRPr="000720E9">
        <w:rPr>
          <w:rFonts w:eastAsia="Times New Roman"/>
          <w:szCs w:val="22"/>
          <w:lang w:val="es-ES_tradnl" w:eastAsia="en-US"/>
        </w:rPr>
        <w:t>El lugar de destino</w:t>
      </w:r>
      <w:r w:rsidR="007943CA" w:rsidRPr="000720E9">
        <w:rPr>
          <w:rFonts w:eastAsia="Times New Roman"/>
          <w:szCs w:val="22"/>
          <w:lang w:val="es-ES_tradnl" w:eastAsia="en-US"/>
        </w:rPr>
        <w:t xml:space="preserve"> Ginebra facilita a los empleados y sus familias una excelente calidad de vida, oportunidades de empleo para el cónyuge, una infraestructura educacional y sanitaria de primer orden y una buena conectividad internacional.  Las condiciones de trabajo son las aplicables en el sistema de las NN.UU. y resultan muy competitivas en el plano internacional.</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37595E" w:rsidP="00D8611F">
      <w:pPr>
        <w:widowControl w:val="0"/>
        <w:outlineLvl w:val="0"/>
        <w:rPr>
          <w:rFonts w:eastAsia="Times New Roman"/>
          <w:b/>
          <w:szCs w:val="22"/>
          <w:lang w:val="es-ES_tradnl" w:eastAsia="en-US"/>
        </w:rPr>
      </w:pPr>
      <w:r w:rsidRPr="000720E9">
        <w:rPr>
          <w:rFonts w:eastAsia="Times New Roman"/>
          <w:b/>
          <w:szCs w:val="22"/>
          <w:lang w:val="es-ES_tradnl" w:eastAsia="en-US"/>
        </w:rPr>
        <w:t xml:space="preserve">Los </w:t>
      </w:r>
      <w:r w:rsidR="007943CA" w:rsidRPr="000720E9">
        <w:rPr>
          <w:rFonts w:eastAsia="Times New Roman"/>
          <w:b/>
          <w:szCs w:val="22"/>
          <w:lang w:val="es-ES_tradnl" w:eastAsia="en-US"/>
        </w:rPr>
        <w:t>desafíos por afrontar</w:t>
      </w:r>
    </w:p>
    <w:p w:rsidR="00D8611F" w:rsidRPr="000720E9" w:rsidRDefault="00D8611F" w:rsidP="00D8611F">
      <w:pPr>
        <w:widowControl w:val="0"/>
        <w:outlineLvl w:val="0"/>
        <w:rPr>
          <w:rFonts w:eastAsia="Times New Roman"/>
          <w:b/>
          <w:szCs w:val="22"/>
          <w:lang w:val="es-ES_tradnl" w:eastAsia="en-US"/>
        </w:rPr>
      </w:pPr>
    </w:p>
    <w:p w:rsidR="00F9345D" w:rsidRPr="000720E9" w:rsidRDefault="007943CA" w:rsidP="00D8611F">
      <w:pPr>
        <w:widowControl w:val="0"/>
        <w:rPr>
          <w:rFonts w:eastAsia="Times New Roman"/>
          <w:szCs w:val="22"/>
          <w:lang w:val="es-ES_tradnl" w:eastAsia="en-US"/>
        </w:rPr>
      </w:pPr>
      <w:r w:rsidRPr="000720E9">
        <w:rPr>
          <w:rFonts w:eastAsia="Times New Roman"/>
          <w:szCs w:val="22"/>
          <w:lang w:val="es-ES_tradnl" w:eastAsia="en-US"/>
        </w:rPr>
        <w:t xml:space="preserve">Uno de los riesgos estratégicos fundamentales a que se halla expuesta la OMPI en el </w:t>
      </w:r>
      <w:r w:rsidR="00D15035" w:rsidRPr="000720E9">
        <w:rPr>
          <w:rFonts w:eastAsia="Times New Roman"/>
          <w:szCs w:val="22"/>
          <w:lang w:val="es-ES_tradnl" w:eastAsia="en-US"/>
        </w:rPr>
        <w:t>á</w:t>
      </w:r>
      <w:r w:rsidRPr="000720E9">
        <w:rPr>
          <w:rFonts w:eastAsia="Times New Roman"/>
          <w:szCs w:val="22"/>
          <w:lang w:val="es-ES_tradnl" w:eastAsia="en-US"/>
        </w:rPr>
        <w:t>rea de la gestión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es </w:t>
      </w:r>
      <w:r w:rsidR="00E24F2F" w:rsidRPr="000720E9">
        <w:rPr>
          <w:rFonts w:eastAsia="Times New Roman"/>
          <w:szCs w:val="22"/>
          <w:lang w:val="es-ES_tradnl" w:eastAsia="en-US"/>
        </w:rPr>
        <w:t>su</w:t>
      </w:r>
      <w:r w:rsidRPr="000720E9">
        <w:rPr>
          <w:rFonts w:eastAsia="Times New Roman"/>
          <w:szCs w:val="22"/>
          <w:lang w:val="es-ES_tradnl" w:eastAsia="en-US"/>
        </w:rPr>
        <w:t xml:space="preserve"> limitada capacidad para reaccionar a un entorno exterior de P.I. en rápida mutación</w:t>
      </w:r>
      <w:r w:rsidR="00F9345D" w:rsidRPr="000720E9">
        <w:rPr>
          <w:rFonts w:eastAsia="Times New Roman"/>
          <w:szCs w:val="22"/>
          <w:lang w:val="es-ES_tradnl" w:eastAsia="en-US"/>
        </w:rPr>
        <w:t xml:space="preserve">.  </w:t>
      </w:r>
      <w:r w:rsidR="00D15035" w:rsidRPr="000720E9">
        <w:rPr>
          <w:rFonts w:eastAsia="Times New Roman"/>
          <w:szCs w:val="22"/>
          <w:lang w:val="es-ES_tradnl" w:eastAsia="en-US"/>
        </w:rPr>
        <w:t xml:space="preserve">La Organización necesita unas estructuras flexibles, unas respuestas prontas y </w:t>
      </w:r>
      <w:r w:rsidR="00E24F2F" w:rsidRPr="000720E9">
        <w:rPr>
          <w:rFonts w:eastAsia="Times New Roman"/>
          <w:szCs w:val="22"/>
          <w:lang w:val="es-ES_tradnl" w:eastAsia="en-US"/>
        </w:rPr>
        <w:t>eficaces</w:t>
      </w:r>
      <w:r w:rsidR="00D15035" w:rsidRPr="000720E9">
        <w:rPr>
          <w:rFonts w:eastAsia="Times New Roman"/>
          <w:szCs w:val="22"/>
          <w:lang w:val="es-ES_tradnl" w:eastAsia="en-US"/>
        </w:rPr>
        <w:t xml:space="preserve"> a las nuevas demandas de P.I., un personal multilingüe y la capacidad para utilizar de manera idónea los sistemas de TIC de última generación.  En cambio, la estructura de la plantilla de personal es relativamente inflexible.</w:t>
      </w:r>
      <w:r w:rsidR="00A402CB" w:rsidRPr="000720E9">
        <w:rPr>
          <w:rFonts w:eastAsia="Times New Roman"/>
          <w:szCs w:val="22"/>
          <w:lang w:val="es-ES_tradnl" w:eastAsia="en-US"/>
        </w:rPr>
        <w:t xml:space="preserve"> </w:t>
      </w:r>
      <w:r w:rsidR="00906CAB" w:rsidRPr="000720E9">
        <w:rPr>
          <w:rFonts w:eastAsia="Times New Roman"/>
          <w:szCs w:val="22"/>
          <w:lang w:val="es-ES_tradnl" w:eastAsia="en-US"/>
        </w:rPr>
        <w:t>Los problemas son la s</w:t>
      </w:r>
      <w:r w:rsidR="00D15035" w:rsidRPr="000720E9">
        <w:rPr>
          <w:rFonts w:eastAsia="Times New Roman"/>
          <w:szCs w:val="22"/>
          <w:lang w:val="es-ES_tradnl" w:eastAsia="en-US"/>
        </w:rPr>
        <w:t xml:space="preserve">obrecapacidad en algunos idiomas, </w:t>
      </w:r>
      <w:r w:rsidR="00906CAB" w:rsidRPr="000720E9">
        <w:rPr>
          <w:rFonts w:eastAsia="Times New Roman"/>
          <w:szCs w:val="22"/>
          <w:lang w:val="es-ES_tradnl" w:eastAsia="en-US"/>
        </w:rPr>
        <w:t xml:space="preserve">la </w:t>
      </w:r>
      <w:r w:rsidR="00D15035" w:rsidRPr="000720E9">
        <w:rPr>
          <w:rFonts w:eastAsia="Times New Roman"/>
          <w:szCs w:val="22"/>
          <w:lang w:val="es-ES_tradnl" w:eastAsia="en-US"/>
        </w:rPr>
        <w:t xml:space="preserve">capacidad insuficiente en otros, cierto grado de redundancia de </w:t>
      </w:r>
      <w:r w:rsidR="00906CAB" w:rsidRPr="000720E9">
        <w:rPr>
          <w:rFonts w:eastAsia="Times New Roman"/>
          <w:szCs w:val="22"/>
          <w:lang w:val="es-ES_tradnl" w:eastAsia="en-US"/>
        </w:rPr>
        <w:t>cualificaciones</w:t>
      </w:r>
      <w:r w:rsidR="00D15035" w:rsidRPr="000720E9">
        <w:rPr>
          <w:rFonts w:eastAsia="Times New Roman"/>
          <w:szCs w:val="22"/>
          <w:lang w:val="es-ES_tradnl" w:eastAsia="en-US"/>
        </w:rPr>
        <w:t xml:space="preserve"> en </w:t>
      </w:r>
      <w:r w:rsidR="00906CAB" w:rsidRPr="000720E9">
        <w:rPr>
          <w:rFonts w:eastAsia="Times New Roman"/>
          <w:szCs w:val="22"/>
          <w:lang w:val="es-ES_tradnl" w:eastAsia="en-US"/>
        </w:rPr>
        <w:t>algunas</w:t>
      </w:r>
      <w:r w:rsidR="00D15035" w:rsidRPr="000720E9">
        <w:rPr>
          <w:rFonts w:eastAsia="Times New Roman"/>
          <w:szCs w:val="22"/>
          <w:lang w:val="es-ES_tradnl" w:eastAsia="en-US"/>
        </w:rPr>
        <w:t xml:space="preserve"> áreas técnicas, todo ello combinado con contratos a largo plazo</w:t>
      </w:r>
      <w:r w:rsidR="00906CAB" w:rsidRPr="000720E9">
        <w:rPr>
          <w:rFonts w:eastAsia="Times New Roman"/>
          <w:szCs w:val="22"/>
          <w:lang w:val="es-ES_tradnl" w:eastAsia="en-US"/>
        </w:rPr>
        <w:t xml:space="preserve">. </w:t>
      </w:r>
      <w:r w:rsidR="00E24F2F" w:rsidRPr="000720E9">
        <w:rPr>
          <w:rFonts w:eastAsia="Times New Roman"/>
          <w:szCs w:val="22"/>
          <w:lang w:val="es-ES_tradnl" w:eastAsia="en-US"/>
        </w:rPr>
        <w:t>Es preciso adoptar medidas para configurar</w:t>
      </w:r>
      <w:r w:rsidR="00906CAB" w:rsidRPr="000720E9">
        <w:rPr>
          <w:rFonts w:eastAsia="Times New Roman"/>
          <w:szCs w:val="22"/>
          <w:lang w:val="es-ES_tradnl" w:eastAsia="en-US"/>
        </w:rPr>
        <w:t xml:space="preserve"> un colectivo más flexible.  L</w:t>
      </w:r>
      <w:r w:rsidR="0026103B" w:rsidRPr="000720E9">
        <w:rPr>
          <w:rFonts w:eastAsia="Times New Roman"/>
          <w:szCs w:val="22"/>
          <w:lang w:val="es-ES_tradnl" w:eastAsia="en-US"/>
        </w:rPr>
        <w:t>os déficits</w:t>
      </w:r>
      <w:r w:rsidR="00906CAB" w:rsidRPr="000720E9">
        <w:rPr>
          <w:rFonts w:eastAsia="Times New Roman"/>
          <w:szCs w:val="22"/>
          <w:lang w:val="es-ES_tradnl" w:eastAsia="en-US"/>
        </w:rPr>
        <w:t xml:space="preserve"> de c</w:t>
      </w:r>
      <w:r w:rsidR="0026103B" w:rsidRPr="000720E9">
        <w:rPr>
          <w:rFonts w:eastAsia="Times New Roman"/>
          <w:szCs w:val="22"/>
          <w:lang w:val="es-ES_tradnl" w:eastAsia="en-US"/>
        </w:rPr>
        <w:t>ompetencias</w:t>
      </w:r>
      <w:r w:rsidR="00906CAB" w:rsidRPr="000720E9">
        <w:rPr>
          <w:rFonts w:eastAsia="Times New Roman"/>
          <w:szCs w:val="22"/>
          <w:lang w:val="es-ES_tradnl" w:eastAsia="en-US"/>
        </w:rPr>
        <w:t xml:space="preserve"> han de </w:t>
      </w:r>
      <w:r w:rsidR="0026103B" w:rsidRPr="000720E9">
        <w:rPr>
          <w:rFonts w:eastAsia="Times New Roman"/>
          <w:szCs w:val="22"/>
          <w:lang w:val="es-ES_tradnl" w:eastAsia="en-US"/>
        </w:rPr>
        <w:t>subsana</w:t>
      </w:r>
      <w:r w:rsidR="00E24F2F" w:rsidRPr="000720E9">
        <w:rPr>
          <w:rFonts w:eastAsia="Times New Roman"/>
          <w:szCs w:val="22"/>
          <w:lang w:val="es-ES_tradnl" w:eastAsia="en-US"/>
        </w:rPr>
        <w:t>rse</w:t>
      </w:r>
      <w:r w:rsidR="00906CAB" w:rsidRPr="000720E9">
        <w:rPr>
          <w:rFonts w:eastAsia="Times New Roman"/>
          <w:szCs w:val="22"/>
          <w:lang w:val="es-ES_tradnl" w:eastAsia="en-US"/>
        </w:rPr>
        <w:t xml:space="preserve"> mediante actividades de formación o contratando nuevo personal.</w:t>
      </w:r>
      <w:r w:rsidR="00F9345D" w:rsidRPr="000720E9">
        <w:rPr>
          <w:rFonts w:eastAsia="Times New Roman"/>
          <w:szCs w:val="22"/>
          <w:lang w:val="es-ES_tradnl" w:eastAsia="en-US"/>
        </w:rPr>
        <w:t xml:space="preserve"> </w:t>
      </w:r>
      <w:r w:rsidR="00906CAB" w:rsidRPr="000720E9">
        <w:rPr>
          <w:rFonts w:eastAsia="Times New Roman"/>
          <w:szCs w:val="22"/>
          <w:lang w:val="es-ES_tradnl" w:eastAsia="en-US"/>
        </w:rPr>
        <w:t>La sobrecapacidad ha de ser gestionada a base de medidas como la formación y la reasignación</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C73687" w:rsidP="00D8611F">
      <w:pPr>
        <w:widowControl w:val="0"/>
        <w:rPr>
          <w:rFonts w:eastAsia="Times New Roman"/>
          <w:szCs w:val="22"/>
          <w:lang w:val="es-ES_tradnl" w:eastAsia="en-US"/>
        </w:rPr>
      </w:pPr>
      <w:r w:rsidRPr="000720E9">
        <w:rPr>
          <w:rFonts w:eastAsia="Times New Roman"/>
          <w:szCs w:val="22"/>
          <w:lang w:val="es-ES_tradnl" w:eastAsia="en-US"/>
        </w:rPr>
        <w:t>La OMPI necesita asignar más recursos a ciertas áreas prioritarias, por ejemplo los Sistemas de Madrid y La Haya (en previsi</w:t>
      </w:r>
      <w:r w:rsidR="00524006" w:rsidRPr="000720E9">
        <w:rPr>
          <w:rFonts w:eastAsia="Times New Roman"/>
          <w:szCs w:val="22"/>
          <w:lang w:val="es-ES_tradnl" w:eastAsia="en-US"/>
        </w:rPr>
        <w:t>ó</w:t>
      </w:r>
      <w:r w:rsidRPr="000720E9">
        <w:rPr>
          <w:rFonts w:eastAsia="Times New Roman"/>
          <w:szCs w:val="22"/>
          <w:lang w:val="es-ES_tradnl" w:eastAsia="en-US"/>
        </w:rPr>
        <w:t xml:space="preserve">n de la expansión prevista), a </w:t>
      </w:r>
      <w:r w:rsidR="00524006" w:rsidRPr="000720E9">
        <w:rPr>
          <w:rFonts w:eastAsia="Times New Roman"/>
          <w:szCs w:val="22"/>
          <w:lang w:val="es-ES_tradnl" w:eastAsia="en-US"/>
        </w:rPr>
        <w:t>determinados</w:t>
      </w:r>
      <w:r w:rsidRPr="000720E9">
        <w:rPr>
          <w:rFonts w:eastAsia="Times New Roman"/>
          <w:szCs w:val="22"/>
          <w:lang w:val="es-ES_tradnl" w:eastAsia="en-US"/>
        </w:rPr>
        <w:t xml:space="preserve"> proyectos en el área de la infraestructura </w:t>
      </w:r>
      <w:r w:rsidR="00062849" w:rsidRPr="000720E9">
        <w:rPr>
          <w:rFonts w:eastAsia="Times New Roman"/>
          <w:szCs w:val="22"/>
          <w:lang w:val="es-ES_tradnl" w:eastAsia="en-US"/>
        </w:rPr>
        <w:t>mundial</w:t>
      </w:r>
      <w:r w:rsidRPr="000720E9">
        <w:rPr>
          <w:rFonts w:eastAsia="Times New Roman"/>
          <w:szCs w:val="22"/>
          <w:lang w:val="es-ES_tradnl" w:eastAsia="en-US"/>
        </w:rPr>
        <w:t xml:space="preserve">, a la </w:t>
      </w:r>
      <w:r w:rsidR="00524006" w:rsidRPr="000720E9">
        <w:rPr>
          <w:rFonts w:eastAsia="Times New Roman"/>
          <w:szCs w:val="22"/>
          <w:lang w:val="es-ES_tradnl" w:eastAsia="en-US"/>
        </w:rPr>
        <w:t xml:space="preserve">seguridad informática, a la recuperación de datos en caso de catástrofe y a la continuidad de las actividades. </w:t>
      </w:r>
      <w:r w:rsidRPr="000720E9">
        <w:rPr>
          <w:rFonts w:eastAsia="Times New Roman"/>
          <w:szCs w:val="22"/>
          <w:lang w:val="es-ES_tradnl" w:eastAsia="en-US"/>
        </w:rPr>
        <w:t xml:space="preserve">Los recursos suplementarios resultan costosos, por lo </w:t>
      </w:r>
      <w:r w:rsidR="00524006" w:rsidRPr="000720E9">
        <w:rPr>
          <w:rFonts w:eastAsia="Times New Roman"/>
          <w:szCs w:val="22"/>
          <w:lang w:val="es-ES_tradnl" w:eastAsia="en-US"/>
        </w:rPr>
        <w:t xml:space="preserve">cual conviene </w:t>
      </w:r>
      <w:r w:rsidRPr="000720E9">
        <w:rPr>
          <w:rFonts w:eastAsia="Times New Roman"/>
          <w:szCs w:val="22"/>
          <w:lang w:val="es-ES_tradnl" w:eastAsia="en-US"/>
        </w:rPr>
        <w:t xml:space="preserve">que los recursos a reasignar sean identificados en la medida de lo posible en el interior de la Organización.  Sin embargo, la reasignación interna tiene </w:t>
      </w:r>
      <w:r w:rsidR="00524006" w:rsidRPr="000720E9">
        <w:rPr>
          <w:rFonts w:eastAsia="Times New Roman"/>
          <w:szCs w:val="22"/>
          <w:lang w:val="es-ES_tradnl" w:eastAsia="en-US"/>
        </w:rPr>
        <w:t>sus limitaciones</w:t>
      </w:r>
      <w:r w:rsidRPr="000720E9">
        <w:rPr>
          <w:rFonts w:eastAsia="Times New Roman"/>
          <w:szCs w:val="22"/>
          <w:lang w:val="es-ES_tradnl" w:eastAsia="en-US"/>
        </w:rPr>
        <w:t xml:space="preserve"> cuando se trata de satisfacer necesidades derivadas de actividades totalmente nuevas o d</w:t>
      </w:r>
      <w:r w:rsidR="00524006" w:rsidRPr="000720E9">
        <w:rPr>
          <w:rFonts w:eastAsia="Times New Roman"/>
          <w:szCs w:val="22"/>
          <w:lang w:val="es-ES_tradnl" w:eastAsia="en-US"/>
        </w:rPr>
        <w:t xml:space="preserve">e </w:t>
      </w:r>
      <w:r w:rsidR="00275600" w:rsidRPr="000720E9">
        <w:rPr>
          <w:rFonts w:eastAsia="Times New Roman"/>
          <w:szCs w:val="22"/>
          <w:lang w:val="es-ES_tradnl" w:eastAsia="en-US"/>
        </w:rPr>
        <w:t>adquirir competencias</w:t>
      </w:r>
      <w:r w:rsidRPr="000720E9">
        <w:rPr>
          <w:rFonts w:eastAsia="Times New Roman"/>
          <w:szCs w:val="22"/>
          <w:lang w:val="es-ES_tradnl" w:eastAsia="en-US"/>
        </w:rPr>
        <w:t xml:space="preserve"> </w:t>
      </w:r>
      <w:r w:rsidR="00524006" w:rsidRPr="000720E9">
        <w:rPr>
          <w:rFonts w:eastAsia="Times New Roman"/>
          <w:szCs w:val="22"/>
          <w:lang w:val="es-ES_tradnl" w:eastAsia="en-US"/>
        </w:rPr>
        <w:t xml:space="preserve">que exigen la contratación de nuevo personal y/o la intervención de personal externo y </w:t>
      </w:r>
      <w:r w:rsidR="00275600" w:rsidRPr="000720E9">
        <w:rPr>
          <w:rFonts w:eastAsia="Times New Roman"/>
          <w:szCs w:val="22"/>
          <w:lang w:val="es-ES_tradnl" w:eastAsia="en-US"/>
        </w:rPr>
        <w:t>d</w:t>
      </w:r>
      <w:r w:rsidR="00524006" w:rsidRPr="000720E9">
        <w:rPr>
          <w:rFonts w:eastAsia="Times New Roman"/>
          <w:szCs w:val="22"/>
          <w:lang w:val="es-ES_tradnl" w:eastAsia="en-US"/>
        </w:rPr>
        <w:t>e contratistas.</w:t>
      </w:r>
    </w:p>
    <w:p w:rsidR="00D8611F" w:rsidRPr="000720E9" w:rsidRDefault="00D8611F" w:rsidP="00D8611F">
      <w:pPr>
        <w:widowControl w:val="0"/>
        <w:rPr>
          <w:rFonts w:eastAsia="Times New Roman"/>
          <w:szCs w:val="22"/>
          <w:lang w:val="es-ES_tradnl" w:eastAsia="en-US"/>
        </w:rPr>
      </w:pPr>
    </w:p>
    <w:p w:rsidR="00F9345D" w:rsidRPr="000720E9" w:rsidRDefault="00524006" w:rsidP="00D8611F">
      <w:pPr>
        <w:widowControl w:val="0"/>
        <w:rPr>
          <w:rFonts w:eastAsia="Times New Roman"/>
          <w:szCs w:val="22"/>
          <w:lang w:val="es-ES_tradnl" w:eastAsia="en-US"/>
        </w:rPr>
      </w:pPr>
      <w:r w:rsidRPr="000720E9">
        <w:rPr>
          <w:rFonts w:eastAsia="Times New Roman"/>
          <w:szCs w:val="22"/>
          <w:lang w:val="es-ES_tradnl" w:eastAsia="en-US"/>
        </w:rPr>
        <w:t>La intervención de personal externo y de contratistas, al igual que la externalización, ha de ser gestionada estratégicamente</w:t>
      </w:r>
      <w:r w:rsidR="00F9345D" w:rsidRPr="000720E9">
        <w:rPr>
          <w:rFonts w:eastAsia="Times New Roman"/>
          <w:szCs w:val="22"/>
          <w:lang w:val="es-ES_tradnl" w:eastAsia="en-US"/>
        </w:rPr>
        <w:t xml:space="preserve">, </w:t>
      </w:r>
      <w:r w:rsidR="00E24F2F" w:rsidRPr="000720E9">
        <w:rPr>
          <w:rFonts w:eastAsia="Times New Roman"/>
          <w:szCs w:val="22"/>
          <w:lang w:val="es-ES_tradnl" w:eastAsia="en-US"/>
        </w:rPr>
        <w:t>compaginando</w:t>
      </w:r>
      <w:r w:rsidRPr="000720E9">
        <w:rPr>
          <w:rFonts w:eastAsia="Times New Roman"/>
          <w:szCs w:val="22"/>
          <w:lang w:val="es-ES_tradnl" w:eastAsia="en-US"/>
        </w:rPr>
        <w:t xml:space="preserve"> la flexibilidad y la </w:t>
      </w:r>
      <w:r w:rsidR="00E24F2F" w:rsidRPr="000720E9">
        <w:rPr>
          <w:rFonts w:eastAsia="Times New Roman"/>
          <w:szCs w:val="22"/>
          <w:lang w:val="es-ES_tradnl" w:eastAsia="en-US"/>
        </w:rPr>
        <w:t>eficacia de costos</w:t>
      </w:r>
      <w:r w:rsidR="00F9345D" w:rsidRPr="000720E9">
        <w:rPr>
          <w:rFonts w:eastAsia="Times New Roman"/>
          <w:color w:val="FF0000"/>
          <w:szCs w:val="22"/>
          <w:lang w:val="es-ES_tradnl" w:eastAsia="en-US"/>
        </w:rPr>
        <w:t xml:space="preserve"> </w:t>
      </w:r>
      <w:r w:rsidRPr="000720E9">
        <w:rPr>
          <w:rFonts w:eastAsia="Times New Roman"/>
          <w:szCs w:val="22"/>
          <w:lang w:val="es-ES_tradnl" w:eastAsia="en-US"/>
        </w:rPr>
        <w:t>con la necesidad de conservar las competencias esenciales y los conocimientos técnicos en el interior de la Organización.</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4248C" w:rsidP="00D8611F">
      <w:pPr>
        <w:widowControl w:val="0"/>
        <w:rPr>
          <w:rFonts w:eastAsia="Times New Roman"/>
          <w:szCs w:val="22"/>
          <w:lang w:val="es-ES_tradnl" w:eastAsia="en-US"/>
        </w:rPr>
      </w:pPr>
      <w:r w:rsidRPr="000720E9">
        <w:rPr>
          <w:rFonts w:eastAsia="Times New Roman"/>
          <w:szCs w:val="22"/>
          <w:lang w:val="es-ES_tradnl" w:eastAsia="en-US"/>
        </w:rPr>
        <w:t>En el presupuesto para el bienio</w:t>
      </w:r>
      <w:r w:rsidR="00F9345D" w:rsidRPr="000720E9">
        <w:rPr>
          <w:rFonts w:eastAsia="Times New Roman"/>
          <w:szCs w:val="22"/>
          <w:lang w:val="es-ES_tradnl" w:eastAsia="en-US"/>
        </w:rPr>
        <w:t xml:space="preserve"> 2014/15</w:t>
      </w:r>
      <w:r w:rsidRPr="000720E9">
        <w:rPr>
          <w:rFonts w:eastAsia="Times New Roman"/>
          <w:szCs w:val="22"/>
          <w:lang w:val="es-ES_tradnl" w:eastAsia="en-US"/>
        </w:rPr>
        <w:t xml:space="preserve"> se pronostica que los costos crecerán más deprisa que los ingresos.  La estructura de costos de la OMPI tiene un elevado componente de costos de personal, del orden del 66% aproximadamente. </w:t>
      </w:r>
      <w:r w:rsidR="00DC2E27" w:rsidRPr="000720E9">
        <w:rPr>
          <w:rFonts w:eastAsia="Times New Roman"/>
          <w:szCs w:val="22"/>
          <w:lang w:val="es-ES_tradnl" w:eastAsia="en-US"/>
        </w:rPr>
        <w:t>Algunos incrementos de costos son cuasi-automáticos, por ejemplo los aumentos de escalón anuales, las reclasificaciones, los ajustes por el costo de la vida y otros ajustes obligatorios</w:t>
      </w:r>
      <w:r w:rsidR="000E1132" w:rsidRPr="000720E9">
        <w:rPr>
          <w:rFonts w:eastAsia="Times New Roman"/>
          <w:szCs w:val="22"/>
          <w:lang w:val="es-ES_tradnl" w:eastAsia="en-US"/>
        </w:rPr>
        <w:t xml:space="preserve"> definidos por la Comisión de Administración</w:t>
      </w:r>
      <w:r w:rsidR="00DC2E27" w:rsidRPr="000720E9">
        <w:rPr>
          <w:rFonts w:eastAsia="Times New Roman"/>
          <w:szCs w:val="22"/>
          <w:lang w:val="es-ES_tradnl" w:eastAsia="en-US"/>
        </w:rPr>
        <w:t xml:space="preserve"> </w:t>
      </w:r>
      <w:r w:rsidR="000E1132" w:rsidRPr="000720E9">
        <w:rPr>
          <w:rFonts w:eastAsia="Times New Roman"/>
          <w:szCs w:val="22"/>
          <w:lang w:val="es-ES_tradnl" w:eastAsia="en-US"/>
        </w:rPr>
        <w:t>Pública Internacional (CAPI), la reforma de contratos y las regularizaciones, así como la provisión correspondiente a las prestaciones pagaderas a los empleados después del cese</w:t>
      </w:r>
      <w:r w:rsidR="00E24F2F" w:rsidRPr="000720E9">
        <w:rPr>
          <w:rFonts w:eastAsia="Times New Roman"/>
          <w:szCs w:val="22"/>
          <w:lang w:val="es-ES_tradnl" w:eastAsia="en-US"/>
        </w:rPr>
        <w:t>,</w:t>
      </w:r>
      <w:r w:rsidR="000E1132" w:rsidRPr="000720E9">
        <w:rPr>
          <w:rFonts w:eastAsia="Times New Roman"/>
          <w:szCs w:val="22"/>
          <w:lang w:val="es-ES_tradnl" w:eastAsia="en-US"/>
        </w:rPr>
        <w:t xml:space="preserve"> incluido el seguro médico después de la separación del servicio.  La suma total de dichos incrementos en </w:t>
      </w:r>
      <w:r w:rsidR="00F9345D" w:rsidRPr="000720E9">
        <w:rPr>
          <w:rFonts w:eastAsia="Times New Roman"/>
          <w:szCs w:val="22"/>
          <w:lang w:val="es-ES_tradnl" w:eastAsia="en-US"/>
        </w:rPr>
        <w:t xml:space="preserve">2014-2015 </w:t>
      </w:r>
      <w:r w:rsidR="000E1132" w:rsidRPr="000720E9">
        <w:rPr>
          <w:rFonts w:eastAsia="Times New Roman"/>
          <w:szCs w:val="22"/>
          <w:lang w:val="es-ES_tradnl" w:eastAsia="en-US"/>
        </w:rPr>
        <w:t>se calcula en el</w:t>
      </w:r>
      <w:r w:rsidR="00F9345D" w:rsidRPr="000720E9">
        <w:rPr>
          <w:rFonts w:eastAsia="Times New Roman"/>
          <w:szCs w:val="22"/>
          <w:lang w:val="es-ES_tradnl" w:eastAsia="en-US"/>
        </w:rPr>
        <w:t xml:space="preserve"> 8</w:t>
      </w:r>
      <w:r w:rsidR="000E1132" w:rsidRPr="000720E9">
        <w:rPr>
          <w:rFonts w:eastAsia="Times New Roman"/>
          <w:szCs w:val="22"/>
          <w:lang w:val="es-ES_tradnl" w:eastAsia="en-US"/>
        </w:rPr>
        <w:t>,</w:t>
      </w:r>
      <w:r w:rsidR="00F9345D" w:rsidRPr="000720E9">
        <w:rPr>
          <w:rFonts w:eastAsia="Times New Roman"/>
          <w:szCs w:val="22"/>
          <w:lang w:val="es-ES_tradnl" w:eastAsia="en-US"/>
        </w:rPr>
        <w:t>8</w:t>
      </w:r>
      <w:r w:rsidR="000E1132" w:rsidRPr="000720E9">
        <w:rPr>
          <w:rFonts w:eastAsia="Times New Roman"/>
          <w:szCs w:val="22"/>
          <w:lang w:val="es-ES_tradnl" w:eastAsia="en-US"/>
        </w:rPr>
        <w:t>%</w:t>
      </w:r>
      <w:r w:rsidR="00F9345D" w:rsidRPr="000720E9">
        <w:rPr>
          <w:rFonts w:eastAsia="Times New Roman"/>
          <w:szCs w:val="22"/>
          <w:lang w:val="es-ES_tradnl" w:eastAsia="en-US"/>
        </w:rPr>
        <w:t xml:space="preserve">, </w:t>
      </w:r>
      <w:r w:rsidR="000E1132" w:rsidRPr="000720E9">
        <w:rPr>
          <w:rFonts w:eastAsia="Times New Roman"/>
          <w:szCs w:val="22"/>
          <w:lang w:val="es-ES_tradnl" w:eastAsia="en-US"/>
        </w:rPr>
        <w:t xml:space="preserve">en comparación con un crecimiento previsto de los ingresos del orden del 4,5%. Para colmar </w:t>
      </w:r>
      <w:r w:rsidR="00693450" w:rsidRPr="000720E9">
        <w:rPr>
          <w:rFonts w:eastAsia="Times New Roman"/>
          <w:szCs w:val="22"/>
          <w:lang w:val="es-ES_tradnl" w:eastAsia="en-US"/>
        </w:rPr>
        <w:t>el desfase</w:t>
      </w:r>
      <w:r w:rsidR="000E1132" w:rsidRPr="000720E9">
        <w:rPr>
          <w:rFonts w:eastAsia="Times New Roman"/>
          <w:szCs w:val="22"/>
          <w:lang w:val="es-ES_tradnl" w:eastAsia="en-US"/>
        </w:rPr>
        <w:t xml:space="preserve"> existente entre l</w:t>
      </w:r>
      <w:r w:rsidR="005E3919" w:rsidRPr="000720E9">
        <w:rPr>
          <w:rFonts w:eastAsia="Times New Roman"/>
          <w:szCs w:val="22"/>
          <w:lang w:val="es-ES_tradnl" w:eastAsia="en-US"/>
        </w:rPr>
        <w:t>as previsiones de ingresos y de</w:t>
      </w:r>
      <w:r w:rsidR="000E1132" w:rsidRPr="000720E9">
        <w:rPr>
          <w:rFonts w:eastAsia="Times New Roman"/>
          <w:szCs w:val="22"/>
          <w:lang w:val="es-ES_tradnl" w:eastAsia="en-US"/>
        </w:rPr>
        <w:t xml:space="preserve"> costos </w:t>
      </w:r>
      <w:r w:rsidR="005E3919" w:rsidRPr="000720E9">
        <w:rPr>
          <w:rFonts w:eastAsia="Times New Roman"/>
          <w:szCs w:val="22"/>
          <w:lang w:val="es-ES_tradnl" w:eastAsia="en-US"/>
        </w:rPr>
        <w:t>es indispensable una meticulosa</w:t>
      </w:r>
      <w:r w:rsidR="000E1132" w:rsidRPr="000720E9">
        <w:rPr>
          <w:rFonts w:eastAsia="Times New Roman"/>
          <w:szCs w:val="22"/>
          <w:lang w:val="es-ES_tradnl" w:eastAsia="en-US"/>
        </w:rPr>
        <w:t xml:space="preserve"> gestión de </w:t>
      </w:r>
      <w:r w:rsidR="005E3919" w:rsidRPr="000720E9">
        <w:rPr>
          <w:rFonts w:eastAsia="Times New Roman"/>
          <w:szCs w:val="22"/>
          <w:lang w:val="es-ES_tradnl" w:eastAsia="en-US"/>
        </w:rPr>
        <w:t>puestos.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5E3919" w:rsidP="00D8611F">
      <w:pPr>
        <w:widowControl w:val="0"/>
        <w:rPr>
          <w:rFonts w:eastAsia="Times New Roman"/>
          <w:szCs w:val="22"/>
          <w:lang w:val="es-ES_tradnl" w:eastAsia="en-US"/>
        </w:rPr>
      </w:pPr>
      <w:r w:rsidRPr="000720E9">
        <w:rPr>
          <w:rFonts w:eastAsia="Times New Roman"/>
          <w:szCs w:val="22"/>
          <w:lang w:val="es-ES_tradnl" w:eastAsia="en-US"/>
        </w:rPr>
        <w:t xml:space="preserve">La estructura de </w:t>
      </w:r>
      <w:r w:rsidR="00E24F2F" w:rsidRPr="000720E9">
        <w:rPr>
          <w:rFonts w:eastAsia="Times New Roman"/>
          <w:szCs w:val="22"/>
          <w:lang w:val="es-ES_tradnl" w:eastAsia="en-US"/>
        </w:rPr>
        <w:t xml:space="preserve">los </w:t>
      </w:r>
      <w:r w:rsidRPr="000720E9">
        <w:rPr>
          <w:rFonts w:eastAsia="Times New Roman"/>
          <w:szCs w:val="22"/>
          <w:lang w:val="es-ES_tradnl" w:eastAsia="en-US"/>
        </w:rPr>
        <w:t xml:space="preserve">costos de personal de la OMPI es inflexible a causa de la elevada proporción de empleados que son titulares de contratos a largo plazo.  En caso de disminuir los ingresos (como ha ocurrido en el pasado) la OMPI no estaría en condiciones de reducir </w:t>
      </w:r>
      <w:r w:rsidR="00F01426" w:rsidRPr="000720E9">
        <w:rPr>
          <w:rFonts w:eastAsia="Times New Roman"/>
          <w:szCs w:val="22"/>
          <w:lang w:val="es-ES_tradnl" w:eastAsia="en-US"/>
        </w:rPr>
        <w:t>sus costos a corto plazo</w:t>
      </w:r>
      <w:r w:rsidR="00F9345D" w:rsidRPr="000720E9">
        <w:rPr>
          <w:rFonts w:eastAsia="Times New Roman"/>
          <w:szCs w:val="22"/>
          <w:lang w:val="es-ES_tradnl" w:eastAsia="en-US"/>
        </w:rPr>
        <w:t>.</w:t>
      </w:r>
      <w:r w:rsidR="00F01426" w:rsidRPr="000720E9">
        <w:rPr>
          <w:rFonts w:eastAsia="Times New Roman"/>
          <w:szCs w:val="22"/>
          <w:lang w:val="es-ES_tradnl" w:eastAsia="en-US"/>
        </w:rPr>
        <w:t xml:space="preserve"> Se requiere una estructura de costos más flexible con una mayor proporción de contratos a plazo fij</w:t>
      </w:r>
      <w:r w:rsidR="00CA6677" w:rsidRPr="000720E9">
        <w:rPr>
          <w:rFonts w:eastAsia="Times New Roman"/>
          <w:szCs w:val="22"/>
          <w:lang w:val="es-ES_tradnl" w:eastAsia="en-US"/>
        </w:rPr>
        <w:t>o</w:t>
      </w:r>
      <w:r w:rsidR="00F01426" w:rsidRPr="000720E9">
        <w:rPr>
          <w:rFonts w:eastAsia="Times New Roman"/>
          <w:szCs w:val="22"/>
          <w:lang w:val="es-ES_tradnl" w:eastAsia="en-US"/>
        </w:rPr>
        <w:t>, contratos suscritos con personal externo y contratos externalizados.</w:t>
      </w:r>
    </w:p>
    <w:p w:rsidR="00F9345D" w:rsidRPr="000720E9" w:rsidRDefault="00F01426" w:rsidP="00D8611F">
      <w:pPr>
        <w:widowControl w:val="0"/>
        <w:rPr>
          <w:rFonts w:eastAsia="Times New Roman"/>
          <w:szCs w:val="22"/>
          <w:lang w:val="es-ES_tradnl" w:eastAsia="en-US"/>
        </w:rPr>
      </w:pPr>
      <w:r w:rsidRPr="000720E9">
        <w:rPr>
          <w:rFonts w:eastAsia="Times New Roman"/>
          <w:szCs w:val="22"/>
          <w:lang w:val="es-ES_tradnl" w:eastAsia="en-US"/>
        </w:rPr>
        <w:lastRenderedPageBreak/>
        <w:t xml:space="preserve">La política relativa a la diversidad geográfica refleja un consenso alcanzado en </w:t>
      </w:r>
      <w:r w:rsidR="00F9345D" w:rsidRPr="000720E9">
        <w:rPr>
          <w:rFonts w:eastAsia="Times New Roman"/>
          <w:szCs w:val="22"/>
          <w:lang w:val="es-ES_tradnl" w:eastAsia="en-US"/>
        </w:rPr>
        <w:t xml:space="preserve">1975 </w:t>
      </w:r>
      <w:r w:rsidRPr="000720E9">
        <w:rPr>
          <w:rFonts w:eastAsia="Times New Roman"/>
          <w:szCs w:val="22"/>
          <w:lang w:val="es-ES_tradnl" w:eastAsia="en-US"/>
        </w:rPr>
        <w:t>que ha sido cuestionado por varios Estados miembros. Dichos Estados miembros no co</w:t>
      </w:r>
      <w:r w:rsidR="00694360" w:rsidRPr="000720E9">
        <w:rPr>
          <w:rFonts w:eastAsia="Times New Roman"/>
          <w:szCs w:val="22"/>
          <w:lang w:val="es-ES_tradnl" w:eastAsia="en-US"/>
        </w:rPr>
        <w:t>mulgan</w:t>
      </w:r>
      <w:r w:rsidRPr="000720E9">
        <w:rPr>
          <w:rFonts w:eastAsia="Times New Roman"/>
          <w:szCs w:val="22"/>
          <w:lang w:val="es-ES_tradnl" w:eastAsia="en-US"/>
        </w:rPr>
        <w:t xml:space="preserve"> con la política de </w:t>
      </w:r>
      <w:r w:rsidR="00F9345D" w:rsidRPr="000720E9">
        <w:rPr>
          <w:rFonts w:eastAsia="Times New Roman"/>
          <w:szCs w:val="22"/>
          <w:lang w:val="es-ES_tradnl" w:eastAsia="en-US"/>
        </w:rPr>
        <w:t>1975 po</w:t>
      </w:r>
      <w:r w:rsidRPr="000720E9">
        <w:rPr>
          <w:rFonts w:eastAsia="Times New Roman"/>
          <w:szCs w:val="22"/>
          <w:lang w:val="es-ES_tradnl" w:eastAsia="en-US"/>
        </w:rPr>
        <w:t>r cuanto está basada en las contribuciones financieras.  La Organización se esfuerza activamente por instaurar la máxima diversidad y representación geográfica en la plantilla de personal.</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01426" w:rsidP="00D8611F">
      <w:pPr>
        <w:widowControl w:val="0"/>
        <w:rPr>
          <w:rFonts w:eastAsia="Times New Roman"/>
          <w:szCs w:val="22"/>
          <w:lang w:val="es-ES_tradnl" w:eastAsia="en-US"/>
        </w:rPr>
      </w:pPr>
      <w:r w:rsidRPr="000720E9">
        <w:rPr>
          <w:rFonts w:eastAsia="Times New Roman"/>
          <w:szCs w:val="22"/>
          <w:lang w:val="es-ES_tradnl" w:eastAsia="en-US"/>
        </w:rPr>
        <w:t>L</w:t>
      </w:r>
      <w:r w:rsidR="00A53AD1" w:rsidRPr="000720E9">
        <w:rPr>
          <w:rFonts w:eastAsia="Times New Roman"/>
          <w:szCs w:val="22"/>
          <w:lang w:val="es-ES_tradnl" w:eastAsia="en-US"/>
        </w:rPr>
        <w:t>as remodelaciones de la plantilla de personal necesarias para subsanar las antedichas anomalías estructurales son difíciles de llevar a cabo en vista de la reducida tasa de rotación del personal.  Las separaciones del servicio por vía de jubilación representarán tan s</w:t>
      </w:r>
      <w:r w:rsidR="00CA6677" w:rsidRPr="000720E9">
        <w:rPr>
          <w:rFonts w:eastAsia="Times New Roman"/>
          <w:szCs w:val="22"/>
          <w:lang w:val="es-ES_tradnl" w:eastAsia="en-US"/>
        </w:rPr>
        <w:t>ó</w:t>
      </w:r>
      <w:r w:rsidR="00A53AD1" w:rsidRPr="000720E9">
        <w:rPr>
          <w:rFonts w:eastAsia="Times New Roman"/>
          <w:szCs w:val="22"/>
          <w:lang w:val="es-ES_tradnl" w:eastAsia="en-US"/>
        </w:rPr>
        <w:t>lo el 5,5% de la plantilla de personal entre 2013 y 2015.  Las separaciones del servicio por otras vías son igualmente modestas.  Para llevar a efecto la necesaria remodelación de la plantilla de personal habrá que echar mano de la planificación de las sucesiones, la estrategia de contratación y o</w:t>
      </w:r>
      <w:r w:rsidR="00CA6677" w:rsidRPr="000720E9">
        <w:rPr>
          <w:rFonts w:eastAsia="Times New Roman"/>
          <w:szCs w:val="22"/>
          <w:lang w:val="es-ES_tradnl" w:eastAsia="en-US"/>
        </w:rPr>
        <w:t>tras medidas.</w:t>
      </w:r>
    </w:p>
    <w:p w:rsidR="00D8611F" w:rsidRPr="000720E9" w:rsidRDefault="00D8611F" w:rsidP="00D8611F">
      <w:pPr>
        <w:widowControl w:val="0"/>
        <w:rPr>
          <w:rFonts w:eastAsia="Times New Roman"/>
          <w:szCs w:val="22"/>
          <w:lang w:val="es-ES_tradnl" w:eastAsia="en-US"/>
        </w:rPr>
      </w:pPr>
    </w:p>
    <w:p w:rsidR="00F9345D" w:rsidRPr="000720E9" w:rsidRDefault="00D0683C" w:rsidP="00D8611F">
      <w:pPr>
        <w:widowControl w:val="0"/>
        <w:rPr>
          <w:rFonts w:eastAsia="Times New Roman"/>
          <w:szCs w:val="22"/>
          <w:lang w:val="es-ES_tradnl" w:eastAsia="en-US"/>
        </w:rPr>
      </w:pPr>
      <w:r w:rsidRPr="000720E9">
        <w:rPr>
          <w:rFonts w:eastAsia="Times New Roman"/>
          <w:szCs w:val="22"/>
          <w:lang w:val="es-ES_tradnl" w:eastAsia="en-US"/>
        </w:rPr>
        <w:t xml:space="preserve">La OMPI tiene en </w:t>
      </w:r>
      <w:r w:rsidR="00CA6677" w:rsidRPr="000720E9">
        <w:rPr>
          <w:rFonts w:eastAsia="Times New Roman"/>
          <w:szCs w:val="22"/>
          <w:lang w:val="es-ES_tradnl" w:eastAsia="en-US"/>
        </w:rPr>
        <w:t xml:space="preserve">nómina a varios especialistas de P.I. altamente cualificados y </w:t>
      </w:r>
      <w:r w:rsidRPr="000720E9">
        <w:rPr>
          <w:rFonts w:eastAsia="Times New Roman"/>
          <w:szCs w:val="22"/>
          <w:lang w:val="es-ES_tradnl" w:eastAsia="en-US"/>
        </w:rPr>
        <w:t xml:space="preserve">poseedores </w:t>
      </w:r>
      <w:r w:rsidR="00CA6677" w:rsidRPr="000720E9">
        <w:rPr>
          <w:rFonts w:eastAsia="Times New Roman"/>
          <w:szCs w:val="22"/>
          <w:lang w:val="es-ES_tradnl" w:eastAsia="en-US"/>
        </w:rPr>
        <w:t xml:space="preserve">de fama mundial.  La pérdida de conocimientos y de capacidad representada por la separación del servicio de dichos expertos podría exponer a la OMPI a considerables riesgos.  Las medidas adecuadas para </w:t>
      </w:r>
      <w:r w:rsidR="00694360" w:rsidRPr="000720E9">
        <w:rPr>
          <w:rFonts w:eastAsia="Times New Roman"/>
          <w:szCs w:val="22"/>
          <w:lang w:val="es-ES_tradnl" w:eastAsia="en-US"/>
        </w:rPr>
        <w:t xml:space="preserve">atenuar tales </w:t>
      </w:r>
      <w:r w:rsidR="00CA6677" w:rsidRPr="000720E9">
        <w:rPr>
          <w:rFonts w:eastAsia="Times New Roman"/>
          <w:szCs w:val="22"/>
          <w:lang w:val="es-ES_tradnl" w:eastAsia="en-US"/>
        </w:rPr>
        <w:t xml:space="preserve">riesgos habrán de incluir la planificación de las sucesiones junto con actividades de formación </w:t>
      </w:r>
      <w:r w:rsidR="00275600" w:rsidRPr="000720E9">
        <w:rPr>
          <w:rFonts w:eastAsia="Times New Roman"/>
          <w:szCs w:val="22"/>
          <w:lang w:val="es-ES_tradnl" w:eastAsia="en-US"/>
        </w:rPr>
        <w:t xml:space="preserve">e </w:t>
      </w:r>
      <w:r w:rsidR="00CA6677" w:rsidRPr="000720E9">
        <w:rPr>
          <w:rFonts w:eastAsia="Times New Roman"/>
          <w:szCs w:val="22"/>
          <w:lang w:val="es-ES_tradnl" w:eastAsia="en-US"/>
        </w:rPr>
        <w:t xml:space="preserve">incentivos </w:t>
      </w:r>
      <w:r w:rsidR="00275600" w:rsidRPr="000720E9">
        <w:rPr>
          <w:rFonts w:eastAsia="Times New Roman"/>
          <w:szCs w:val="22"/>
          <w:lang w:val="es-ES_tradnl" w:eastAsia="en-US"/>
        </w:rPr>
        <w:t xml:space="preserve">adecuados </w:t>
      </w:r>
      <w:r w:rsidR="00CA6677" w:rsidRPr="000720E9">
        <w:rPr>
          <w:rFonts w:eastAsia="Times New Roman"/>
          <w:szCs w:val="22"/>
          <w:lang w:val="es-ES_tradnl" w:eastAsia="en-US"/>
        </w:rPr>
        <w:t>para el desarrollo de las carreras.</w:t>
      </w:r>
    </w:p>
    <w:p w:rsidR="00D8611F" w:rsidRPr="000720E9" w:rsidRDefault="00D8611F" w:rsidP="00D8611F">
      <w:pPr>
        <w:widowControl w:val="0"/>
        <w:rPr>
          <w:rFonts w:eastAsia="Times New Roman"/>
          <w:szCs w:val="22"/>
          <w:lang w:val="es-ES_tradnl" w:eastAsia="en-US"/>
        </w:rPr>
      </w:pPr>
    </w:p>
    <w:p w:rsidR="00F9345D" w:rsidRPr="000720E9" w:rsidRDefault="00D0683C" w:rsidP="00D8611F">
      <w:pPr>
        <w:widowControl w:val="0"/>
        <w:rPr>
          <w:rFonts w:eastAsia="Times New Roman"/>
          <w:szCs w:val="22"/>
          <w:lang w:val="es-ES_tradnl" w:eastAsia="en-US"/>
        </w:rPr>
      </w:pPr>
      <w:r w:rsidRPr="000720E9">
        <w:rPr>
          <w:rFonts w:eastAsia="Times New Roman"/>
          <w:szCs w:val="22"/>
          <w:lang w:val="es-ES_tradnl" w:eastAsia="en-US"/>
        </w:rPr>
        <w:t xml:space="preserve">La envergadura de la Organización ofrece limitadas posibilidades de movilidad ascendente.  La contratación interna y la reclasificación son los vehículos para el desarrollo de la carrera.   </w:t>
      </w:r>
      <w:r w:rsidR="00E1157F" w:rsidRPr="000720E9">
        <w:rPr>
          <w:rFonts w:eastAsia="Times New Roman"/>
          <w:szCs w:val="22"/>
          <w:lang w:val="es-ES_tradnl" w:eastAsia="en-US"/>
        </w:rPr>
        <w:t>M</w:t>
      </w:r>
      <w:r w:rsidRPr="000720E9">
        <w:rPr>
          <w:rFonts w:eastAsia="Times New Roman"/>
          <w:szCs w:val="22"/>
          <w:lang w:val="es-ES_tradnl" w:eastAsia="en-US"/>
        </w:rPr>
        <w:t>uchos miembros del personal consideran esto insuficiente</w:t>
      </w:r>
      <w:r w:rsidR="00F9345D" w:rsidRPr="000720E9">
        <w:rPr>
          <w:rFonts w:eastAsia="Times New Roman"/>
          <w:szCs w:val="22"/>
          <w:lang w:val="es-ES_tradnl" w:eastAsia="en-US"/>
        </w:rPr>
        <w:t>.</w:t>
      </w:r>
      <w:r w:rsidRPr="000720E9">
        <w:rPr>
          <w:rFonts w:eastAsia="Times New Roman"/>
          <w:szCs w:val="22"/>
          <w:lang w:val="es-ES_tradnl" w:eastAsia="en-US"/>
        </w:rPr>
        <w:t xml:space="preserve"> La movilidad entre organizaciones es</w:t>
      </w:r>
      <w:r w:rsidR="00E1157F" w:rsidRPr="000720E9">
        <w:rPr>
          <w:rFonts w:eastAsia="Times New Roman"/>
          <w:szCs w:val="22"/>
          <w:lang w:val="es-ES_tradnl" w:eastAsia="en-US"/>
        </w:rPr>
        <w:t>tá al alcance de</w:t>
      </w:r>
      <w:r w:rsidRPr="000720E9">
        <w:rPr>
          <w:rFonts w:eastAsia="Times New Roman"/>
          <w:szCs w:val="22"/>
          <w:lang w:val="es-ES_tradnl" w:eastAsia="en-US"/>
        </w:rPr>
        <w:t xml:space="preserve"> los empleados </w:t>
      </w:r>
      <w:r w:rsidR="00E1157F" w:rsidRPr="000720E9">
        <w:rPr>
          <w:rFonts w:eastAsia="Times New Roman"/>
          <w:szCs w:val="22"/>
          <w:lang w:val="es-ES_tradnl" w:eastAsia="en-US"/>
        </w:rPr>
        <w:t>que posean</w:t>
      </w:r>
      <w:r w:rsidRPr="000720E9">
        <w:rPr>
          <w:rFonts w:eastAsia="Times New Roman"/>
          <w:szCs w:val="22"/>
          <w:lang w:val="es-ES_tradnl" w:eastAsia="en-US"/>
        </w:rPr>
        <w:t xml:space="preserve"> los perfiles de cualificaciones y competencias exigidos por el sistema de las NN.UU. La demanda de expertos en P.I. es muy limitada y por consiguiente son muy escasos los empleados de la OMPI que encuentran oportunidades de carrera en el sistema </w:t>
      </w:r>
      <w:r w:rsidR="00E1157F" w:rsidRPr="000720E9">
        <w:rPr>
          <w:rFonts w:eastAsia="Times New Roman"/>
          <w:szCs w:val="22"/>
          <w:lang w:val="es-ES_tradnl" w:eastAsia="en-US"/>
        </w:rPr>
        <w:t xml:space="preserve">general </w:t>
      </w:r>
      <w:r w:rsidRPr="000720E9">
        <w:rPr>
          <w:rFonts w:eastAsia="Times New Roman"/>
          <w:szCs w:val="22"/>
          <w:lang w:val="es-ES_tradnl" w:eastAsia="en-US"/>
        </w:rPr>
        <w:t>de las NN.UU.</w:t>
      </w:r>
      <w:r w:rsidR="00E1157F" w:rsidRPr="000720E9">
        <w:rPr>
          <w:rFonts w:eastAsia="Times New Roman"/>
          <w:szCs w:val="22"/>
          <w:lang w:val="es-ES_tradnl" w:eastAsia="en-US"/>
        </w:rPr>
        <w:t xml:space="preserve"> Estimulando una mayor movilidad lateral interna se aliviará parcialmente la presión, pero el problema persistirá, especialmente habida cuenta de que la OMPI necesita arbitrar un equilibrio entre la conservación y formación del personal existente </w:t>
      </w:r>
      <w:r w:rsidR="0037595E" w:rsidRPr="000720E9">
        <w:rPr>
          <w:rFonts w:eastAsia="Times New Roman"/>
          <w:szCs w:val="22"/>
          <w:lang w:val="es-ES_tradnl" w:eastAsia="en-US"/>
        </w:rPr>
        <w:t>y</w:t>
      </w:r>
      <w:r w:rsidR="00E1157F" w:rsidRPr="000720E9">
        <w:rPr>
          <w:rFonts w:eastAsia="Times New Roman"/>
          <w:szCs w:val="22"/>
          <w:lang w:val="es-ES_tradnl" w:eastAsia="en-US"/>
        </w:rPr>
        <w:t xml:space="preserve"> la introducción de nuevas c</w:t>
      </w:r>
      <w:r w:rsidR="0037595E" w:rsidRPr="000720E9">
        <w:rPr>
          <w:rFonts w:eastAsia="Times New Roman"/>
          <w:szCs w:val="22"/>
          <w:lang w:val="es-ES_tradnl" w:eastAsia="en-US"/>
        </w:rPr>
        <w:t xml:space="preserve">ompetencias </w:t>
      </w:r>
      <w:r w:rsidR="00E1157F" w:rsidRPr="000720E9">
        <w:rPr>
          <w:rFonts w:eastAsia="Times New Roman"/>
          <w:szCs w:val="22"/>
          <w:lang w:val="es-ES_tradnl" w:eastAsia="en-US"/>
        </w:rPr>
        <w:t>en la Organización</w:t>
      </w:r>
      <w:r w:rsidR="0037595E" w:rsidRPr="000720E9">
        <w:rPr>
          <w:rFonts w:eastAsia="Times New Roman"/>
          <w:szCs w:val="22"/>
          <w:lang w:val="es-ES_tradnl" w:eastAsia="en-US"/>
        </w:rPr>
        <w:t>.</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B1541B" w:rsidP="00D8611F">
      <w:pPr>
        <w:widowControl w:val="0"/>
        <w:rPr>
          <w:rFonts w:eastAsia="Times New Roman"/>
          <w:szCs w:val="22"/>
          <w:lang w:val="es-ES_tradnl" w:eastAsia="en-US"/>
        </w:rPr>
      </w:pPr>
      <w:r w:rsidRPr="000720E9">
        <w:rPr>
          <w:rFonts w:eastAsia="Times New Roman"/>
          <w:szCs w:val="22"/>
          <w:lang w:val="es-ES_tradnl" w:eastAsia="en-US"/>
        </w:rPr>
        <w:t xml:space="preserve">Si bien se han realizado progresos en dirección al equilibrio </w:t>
      </w:r>
      <w:r w:rsidR="00696331" w:rsidRPr="000720E9">
        <w:rPr>
          <w:rFonts w:eastAsia="Times New Roman"/>
          <w:szCs w:val="22"/>
          <w:lang w:val="es-ES_tradnl" w:eastAsia="en-US"/>
        </w:rPr>
        <w:t>de género</w:t>
      </w:r>
      <w:r w:rsidRPr="000720E9">
        <w:rPr>
          <w:rFonts w:eastAsia="Times New Roman"/>
          <w:szCs w:val="22"/>
          <w:lang w:val="es-ES_tradnl" w:eastAsia="en-US"/>
        </w:rPr>
        <w:t>, la meta de 5</w:t>
      </w:r>
      <w:r w:rsidR="00F9345D" w:rsidRPr="000720E9">
        <w:rPr>
          <w:rFonts w:eastAsia="Times New Roman"/>
          <w:szCs w:val="22"/>
          <w:lang w:val="es-ES_tradnl" w:eastAsia="en-US"/>
        </w:rPr>
        <w:t>0</w:t>
      </w:r>
      <w:r w:rsidRPr="000720E9">
        <w:rPr>
          <w:rFonts w:eastAsia="Times New Roman"/>
          <w:szCs w:val="22"/>
          <w:lang w:val="es-ES_tradnl" w:eastAsia="en-US"/>
        </w:rPr>
        <w:t>/</w:t>
      </w:r>
      <w:r w:rsidR="00F9345D" w:rsidRPr="000720E9">
        <w:rPr>
          <w:rFonts w:eastAsia="Times New Roman"/>
          <w:szCs w:val="22"/>
          <w:lang w:val="es-ES_tradnl" w:eastAsia="en-US"/>
        </w:rPr>
        <w:t xml:space="preserve">50 </w:t>
      </w:r>
      <w:r w:rsidRPr="000720E9">
        <w:rPr>
          <w:rFonts w:eastAsia="Times New Roman"/>
          <w:szCs w:val="22"/>
          <w:lang w:val="es-ES_tradnl" w:eastAsia="en-US"/>
        </w:rPr>
        <w:t xml:space="preserve">no se ha alcanzado en todos los segmentos, particularmente tratándose de los puestos de dirección.  La aplicación de una política de igualdad de géneros abordará el equilibrio </w:t>
      </w:r>
      <w:r w:rsidR="00696331" w:rsidRPr="000720E9">
        <w:rPr>
          <w:rFonts w:eastAsia="Times New Roman"/>
          <w:szCs w:val="22"/>
          <w:lang w:val="es-ES_tradnl" w:eastAsia="en-US"/>
        </w:rPr>
        <w:t>de género</w:t>
      </w:r>
      <w:r w:rsidRPr="000720E9">
        <w:rPr>
          <w:rFonts w:eastAsia="Times New Roman"/>
          <w:szCs w:val="22"/>
          <w:lang w:val="es-ES_tradnl" w:eastAsia="en-US"/>
        </w:rPr>
        <w:t xml:space="preserve"> y la incorporación de las consideraciones de género </w:t>
      </w:r>
      <w:r w:rsidR="00BA6624" w:rsidRPr="000720E9">
        <w:rPr>
          <w:rFonts w:eastAsia="Times New Roman"/>
          <w:szCs w:val="22"/>
          <w:lang w:val="es-ES_tradnl" w:eastAsia="en-US"/>
        </w:rPr>
        <w:t>en las diferentes esferas del programa.</w:t>
      </w:r>
      <w:r w:rsidR="00F9345D" w:rsidRPr="000720E9">
        <w:rPr>
          <w:rFonts w:eastAsia="Times New Roman"/>
          <w:szCs w:val="22"/>
          <w:lang w:val="es-ES_tradnl" w:eastAsia="en-US"/>
        </w:rPr>
        <w:t xml:space="preserve"> </w:t>
      </w:r>
    </w:p>
    <w:p w:rsidR="00F9345D" w:rsidRPr="000720E9" w:rsidRDefault="00F9345D" w:rsidP="00D8611F">
      <w:pPr>
        <w:widowControl w:val="0"/>
        <w:rPr>
          <w:rFonts w:eastAsia="Times New Roman"/>
          <w:b/>
          <w:szCs w:val="22"/>
          <w:lang w:val="es-ES_tradnl" w:eastAsia="en-US"/>
        </w:rPr>
      </w:pPr>
    </w:p>
    <w:p w:rsidR="00D8611F" w:rsidRPr="000720E9" w:rsidRDefault="00D8611F" w:rsidP="00D8611F">
      <w:pPr>
        <w:widowControl w:val="0"/>
        <w:rPr>
          <w:rFonts w:eastAsia="Times New Roman"/>
          <w:b/>
          <w:szCs w:val="22"/>
          <w:lang w:val="es-ES_tradnl" w:eastAsia="en-US"/>
        </w:rPr>
      </w:pPr>
    </w:p>
    <w:p w:rsidR="00F9345D" w:rsidRPr="000720E9" w:rsidRDefault="00F9345D" w:rsidP="007523F7">
      <w:pPr>
        <w:pStyle w:val="Heading1"/>
        <w:keepNext w:val="0"/>
        <w:widowControl w:val="0"/>
        <w:spacing w:before="0" w:after="0"/>
        <w:ind w:left="630" w:hanging="630"/>
        <w:rPr>
          <w:lang w:val="es-ES_tradnl" w:eastAsia="en-US"/>
        </w:rPr>
      </w:pPr>
      <w:r w:rsidRPr="000720E9">
        <w:rPr>
          <w:lang w:val="es-ES_tradnl" w:eastAsia="en-US"/>
        </w:rPr>
        <w:t>IV.</w:t>
      </w:r>
      <w:r w:rsidR="007C6003" w:rsidRPr="000720E9">
        <w:rPr>
          <w:lang w:val="es-ES_tradnl" w:eastAsia="en-US"/>
        </w:rPr>
        <w:tab/>
      </w:r>
      <w:r w:rsidR="00193F43" w:rsidRPr="000720E9">
        <w:rPr>
          <w:lang w:val="es-ES_tradnl" w:eastAsia="en-US"/>
        </w:rPr>
        <w:t>HABILITAR</w:t>
      </w:r>
      <w:r w:rsidR="00BA6624" w:rsidRPr="000720E9">
        <w:rPr>
          <w:lang w:val="es-ES_tradnl" w:eastAsia="en-US"/>
        </w:rPr>
        <w:t xml:space="preserve"> UNOS SERVICIOS DE P.I. INTEGRADOS A ESCALA </w:t>
      </w:r>
      <w:r w:rsidR="00062849" w:rsidRPr="000720E9">
        <w:rPr>
          <w:lang w:val="es-ES_tradnl" w:eastAsia="en-US"/>
        </w:rPr>
        <w:t>MUNDIAL</w:t>
      </w:r>
      <w:r w:rsidR="00BA6624" w:rsidRPr="000720E9">
        <w:rPr>
          <w:lang w:val="es-ES_tradnl" w:eastAsia="en-US"/>
        </w:rPr>
        <w:t xml:space="preserve"> :  UNA ESTRATEGIA DE R</w:t>
      </w:r>
      <w:r w:rsidR="00896BED" w:rsidRPr="000720E9">
        <w:rPr>
          <w:lang w:val="es-ES_tradnl" w:eastAsia="en-US"/>
        </w:rPr>
        <w:t>R.H</w:t>
      </w:r>
      <w:r w:rsidR="00BA6624" w:rsidRPr="000720E9">
        <w:rPr>
          <w:lang w:val="es-ES_tradnl" w:eastAsia="en-US"/>
        </w:rPr>
        <w:t>H</w:t>
      </w:r>
      <w:r w:rsidR="00896BED" w:rsidRPr="000720E9">
        <w:rPr>
          <w:lang w:val="es-ES_tradnl" w:eastAsia="en-US"/>
        </w:rPr>
        <w:t>.</w:t>
      </w:r>
    </w:p>
    <w:p w:rsidR="00D8611F" w:rsidRPr="000720E9" w:rsidRDefault="00D8611F" w:rsidP="00D8611F">
      <w:pPr>
        <w:widowControl w:val="0"/>
        <w:rPr>
          <w:lang w:val="es-ES_tradnl" w:eastAsia="en-US"/>
        </w:rPr>
      </w:pPr>
    </w:p>
    <w:p w:rsidR="00F9345D" w:rsidRPr="000720E9" w:rsidRDefault="00F9345D" w:rsidP="00D8611F">
      <w:pPr>
        <w:widowControl w:val="0"/>
        <w:tabs>
          <w:tab w:val="center" w:pos="4677"/>
        </w:tabs>
        <w:outlineLvl w:val="0"/>
        <w:rPr>
          <w:rFonts w:eastAsia="Times New Roman"/>
          <w:b/>
          <w:szCs w:val="22"/>
          <w:lang w:val="es-ES_tradnl" w:eastAsia="en-US"/>
        </w:rPr>
      </w:pPr>
      <w:r w:rsidRPr="000720E9">
        <w:rPr>
          <w:noProof/>
          <w:szCs w:val="22"/>
          <w:lang w:val="en-US" w:eastAsia="en-US"/>
        </w:rPr>
        <mc:AlternateContent>
          <mc:Choice Requires="wps">
            <w:drawing>
              <wp:anchor distT="0" distB="0" distL="114300" distR="114300" simplePos="0" relativeHeight="251674624" behindDoc="0" locked="0" layoutInCell="0" allowOverlap="1" wp14:anchorId="6DB07BFE" wp14:editId="2691A5B4">
                <wp:simplePos x="0" y="0"/>
                <wp:positionH relativeFrom="column">
                  <wp:posOffset>-2863850</wp:posOffset>
                </wp:positionH>
                <wp:positionV relativeFrom="paragraph">
                  <wp:posOffset>876935</wp:posOffset>
                </wp:positionV>
                <wp:extent cx="635" cy="228600"/>
                <wp:effectExtent l="76200" t="38100" r="56515" b="0"/>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69.05pt" to="-225.45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" o:allowincell="f">
                <v:stroke endarrow="block"/>
              </v:line>
            </w:pict>
          </mc:Fallback>
        </mc:AlternateContent>
      </w:r>
      <w:r w:rsidRPr="000720E9">
        <w:rPr>
          <w:noProof/>
          <w:szCs w:val="22"/>
          <w:lang w:val="en-US" w:eastAsia="en-US"/>
        </w:rPr>
        <mc:AlternateContent>
          <mc:Choice Requires="wps">
            <w:drawing>
              <wp:anchor distT="0" distB="0" distL="114300" distR="114300" simplePos="0" relativeHeight="251675648" behindDoc="0" locked="0" layoutInCell="0" allowOverlap="1" wp14:anchorId="3C8EA98E" wp14:editId="480B8B25">
                <wp:simplePos x="0" y="0"/>
                <wp:positionH relativeFrom="column">
                  <wp:posOffset>-2635250</wp:posOffset>
                </wp:positionH>
                <wp:positionV relativeFrom="paragraph">
                  <wp:posOffset>876935</wp:posOffset>
                </wp:positionV>
                <wp:extent cx="635" cy="228600"/>
                <wp:effectExtent l="76200" t="0" r="56515" b="3810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5pt,69.05pt" to="-207.45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GMMLAIAAEwEAAAOAAAAZHJzL2Uyb0RvYy54bWysVNuO2jAQfa/Uf7D8Drlso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" o:allowincell="f">
                <v:stroke endarrow="block"/>
              </v:line>
            </w:pict>
          </mc:Fallback>
        </mc:AlternateContent>
      </w:r>
      <w:r w:rsidRPr="000720E9">
        <w:rPr>
          <w:noProof/>
          <w:szCs w:val="22"/>
          <w:lang w:val="en-US" w:eastAsia="en-US"/>
        </w:rPr>
        <mc:AlternateContent>
          <mc:Choice Requires="wps">
            <w:drawing>
              <wp:anchor distT="0" distB="0" distL="114300" distR="114300" simplePos="0" relativeHeight="251672576" behindDoc="0" locked="0" layoutInCell="0" allowOverlap="1" wp14:anchorId="7DE5ED1E" wp14:editId="78C6A091">
                <wp:simplePos x="0" y="0"/>
                <wp:positionH relativeFrom="column">
                  <wp:posOffset>-1034415</wp:posOffset>
                </wp:positionH>
                <wp:positionV relativeFrom="paragraph">
                  <wp:posOffset>876935</wp:posOffset>
                </wp:positionV>
                <wp:extent cx="635" cy="228600"/>
                <wp:effectExtent l="76200" t="38100" r="56515" b="0"/>
                <wp:wrapNone/>
                <wp:docPr id="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69.05pt" to="-81.4pt,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" o:allowincell="f">
                <v:stroke endarrow="block"/>
              </v:line>
            </w:pict>
          </mc:Fallback>
        </mc:AlternateContent>
      </w:r>
      <w:r w:rsidR="00BA6624" w:rsidRPr="000720E9">
        <w:rPr>
          <w:rFonts w:eastAsia="Times New Roman"/>
          <w:b/>
          <w:szCs w:val="22"/>
          <w:lang w:val="es-ES_tradnl" w:eastAsia="en-US"/>
        </w:rPr>
        <w:t>La funci</w:t>
      </w:r>
      <w:r w:rsidR="00193F43" w:rsidRPr="000720E9">
        <w:rPr>
          <w:rFonts w:eastAsia="Times New Roman"/>
          <w:b/>
          <w:szCs w:val="22"/>
          <w:lang w:val="es-ES_tradnl" w:eastAsia="en-US"/>
        </w:rPr>
        <w:t>ó</w:t>
      </w:r>
      <w:r w:rsidR="00BA6624" w:rsidRPr="000720E9">
        <w:rPr>
          <w:rFonts w:eastAsia="Times New Roman"/>
          <w:b/>
          <w:szCs w:val="22"/>
          <w:lang w:val="es-ES_tradnl" w:eastAsia="en-US"/>
        </w:rPr>
        <w:t>n de la gestión de R</w:t>
      </w:r>
      <w:r w:rsidR="00896BED" w:rsidRPr="000720E9">
        <w:rPr>
          <w:rFonts w:eastAsia="Times New Roman"/>
          <w:b/>
          <w:szCs w:val="22"/>
          <w:lang w:val="es-ES_tradnl" w:eastAsia="en-US"/>
        </w:rPr>
        <w:t>R.H</w:t>
      </w:r>
      <w:r w:rsidR="00BA6624" w:rsidRPr="000720E9">
        <w:rPr>
          <w:rFonts w:eastAsia="Times New Roman"/>
          <w:b/>
          <w:szCs w:val="22"/>
          <w:lang w:val="es-ES_tradnl" w:eastAsia="en-US"/>
        </w:rPr>
        <w:t>H</w:t>
      </w:r>
      <w:r w:rsidRPr="000720E9">
        <w:rPr>
          <w:noProof/>
          <w:szCs w:val="22"/>
          <w:lang w:val="en-US" w:eastAsia="en-US"/>
        </w:rPr>
        <mc:AlternateContent>
          <mc:Choice Requires="wps">
            <w:drawing>
              <wp:anchor distT="0" distB="0" distL="114300" distR="114300" simplePos="0" relativeHeight="251673600" behindDoc="0" locked="0" layoutInCell="0" allowOverlap="1" wp14:anchorId="770AC080" wp14:editId="7287E901">
                <wp:simplePos x="0" y="0"/>
                <wp:positionH relativeFrom="column">
                  <wp:posOffset>-1885950</wp:posOffset>
                </wp:positionH>
                <wp:positionV relativeFrom="paragraph">
                  <wp:posOffset>173990</wp:posOffset>
                </wp:positionV>
                <wp:extent cx="165735" cy="342900"/>
                <wp:effectExtent l="0" t="38100" r="24765" b="38100"/>
                <wp:wrapNone/>
                <wp:docPr id="2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3429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 o:spid="_x0000_s1026" type="#_x0000_t13" style="position:absolute;margin-left:-148.5pt;margin-top:13.7pt;width:13.0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" o:allowincell="f"/>
            </w:pict>
          </mc:Fallback>
        </mc:AlternateContent>
      </w:r>
      <w:r w:rsidR="00896BED" w:rsidRPr="000720E9">
        <w:rPr>
          <w:rFonts w:eastAsia="Times New Roman"/>
          <w:b/>
          <w:szCs w:val="22"/>
          <w:lang w:val="es-ES_tradnl" w:eastAsia="en-US"/>
        </w:rPr>
        <w:t>.</w:t>
      </w:r>
    </w:p>
    <w:p w:rsidR="00D8611F" w:rsidRPr="000720E9" w:rsidRDefault="00D8611F" w:rsidP="00D8611F">
      <w:pPr>
        <w:widowControl w:val="0"/>
        <w:tabs>
          <w:tab w:val="center" w:pos="4677"/>
        </w:tabs>
        <w:outlineLvl w:val="0"/>
        <w:rPr>
          <w:rFonts w:eastAsia="Times New Roman"/>
          <w:szCs w:val="22"/>
          <w:lang w:val="es-ES_tradnl" w:eastAsia="en-US"/>
        </w:rPr>
      </w:pPr>
    </w:p>
    <w:p w:rsidR="00F9345D" w:rsidRPr="000720E9" w:rsidRDefault="00BA6624" w:rsidP="00D8611F">
      <w:pPr>
        <w:widowControl w:val="0"/>
        <w:rPr>
          <w:rFonts w:eastAsia="Times New Roman"/>
          <w:szCs w:val="22"/>
          <w:lang w:val="es-ES_tradnl" w:eastAsia="en-US"/>
        </w:rPr>
      </w:pPr>
      <w:r w:rsidRPr="000720E9">
        <w:rPr>
          <w:rFonts w:eastAsia="Times New Roman"/>
          <w:szCs w:val="22"/>
          <w:lang w:val="es-ES_tradnl" w:eastAsia="en-US"/>
        </w:rPr>
        <w:t>La gestión de R</w:t>
      </w:r>
      <w:r w:rsidR="00896BED" w:rsidRPr="000720E9">
        <w:rPr>
          <w:rFonts w:eastAsia="Times New Roman"/>
          <w:szCs w:val="22"/>
          <w:lang w:val="es-ES_tradnl" w:eastAsia="en-US"/>
        </w:rPr>
        <w:t>R.</w:t>
      </w:r>
      <w:r w:rsidRPr="000720E9">
        <w:rPr>
          <w:rFonts w:eastAsia="Times New Roman"/>
          <w:szCs w:val="22"/>
          <w:lang w:val="es-ES_tradnl" w:eastAsia="en-US"/>
        </w:rPr>
        <w:t>H</w:t>
      </w:r>
      <w:r w:rsidR="00896BED" w:rsidRPr="000720E9">
        <w:rPr>
          <w:rFonts w:eastAsia="Times New Roman"/>
          <w:szCs w:val="22"/>
          <w:lang w:val="es-ES_tradnl" w:eastAsia="en-US"/>
        </w:rPr>
        <w:t>H.</w:t>
      </w:r>
      <w:r w:rsidRPr="000720E9">
        <w:rPr>
          <w:rFonts w:eastAsia="Times New Roman"/>
          <w:szCs w:val="22"/>
          <w:lang w:val="es-ES_tradnl" w:eastAsia="en-US"/>
        </w:rPr>
        <w:t xml:space="preserve"> desempeña un papel fundamental </w:t>
      </w:r>
      <w:r w:rsidR="00193F43" w:rsidRPr="000720E9">
        <w:rPr>
          <w:rFonts w:eastAsia="Times New Roman"/>
          <w:szCs w:val="22"/>
          <w:lang w:val="es-ES_tradnl" w:eastAsia="en-US"/>
        </w:rPr>
        <w:t>para</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193F43" w:rsidP="00D8611F">
      <w:pPr>
        <w:widowControl w:val="0"/>
        <w:numPr>
          <w:ilvl w:val="0"/>
          <w:numId w:val="6"/>
        </w:numPr>
        <w:ind w:left="1134" w:hanging="567"/>
        <w:contextualSpacing/>
        <w:rPr>
          <w:rFonts w:eastAsia="Times New Roman"/>
          <w:szCs w:val="22"/>
          <w:lang w:val="es-ES_tradnl" w:eastAsia="en-US"/>
        </w:rPr>
      </w:pPr>
      <w:r w:rsidRPr="000720E9">
        <w:rPr>
          <w:rFonts w:eastAsia="Times New Roman"/>
          <w:szCs w:val="22"/>
          <w:lang w:val="es-ES_tradnl" w:eastAsia="en-US"/>
        </w:rPr>
        <w:t xml:space="preserve">crear </w:t>
      </w:r>
      <w:r w:rsidR="00BA6624" w:rsidRPr="000720E9">
        <w:rPr>
          <w:rFonts w:eastAsia="Times New Roman"/>
          <w:szCs w:val="22"/>
          <w:lang w:val="es-ES_tradnl" w:eastAsia="en-US"/>
        </w:rPr>
        <w:t xml:space="preserve">un entorno habilitador que permita a la OMPI </w:t>
      </w:r>
      <w:r w:rsidRPr="000720E9">
        <w:rPr>
          <w:rFonts w:eastAsia="Times New Roman"/>
          <w:szCs w:val="22"/>
          <w:lang w:val="es-ES_tradnl" w:eastAsia="en-US"/>
        </w:rPr>
        <w:t xml:space="preserve">cumplir </w:t>
      </w:r>
      <w:r w:rsidR="00BA6624" w:rsidRPr="000720E9">
        <w:rPr>
          <w:rFonts w:eastAsia="Times New Roman"/>
          <w:szCs w:val="22"/>
          <w:lang w:val="es-ES_tradnl" w:eastAsia="en-US"/>
        </w:rPr>
        <w:t xml:space="preserve">sus Metas </w:t>
      </w:r>
      <w:r w:rsidRPr="000720E9">
        <w:rPr>
          <w:rFonts w:eastAsia="Times New Roman"/>
          <w:szCs w:val="22"/>
          <w:lang w:val="es-ES_tradnl" w:eastAsia="en-US"/>
        </w:rPr>
        <w:t>e</w:t>
      </w:r>
      <w:r w:rsidR="00BA6624" w:rsidRPr="000720E9">
        <w:rPr>
          <w:rFonts w:eastAsia="Times New Roman"/>
          <w:szCs w:val="22"/>
          <w:lang w:val="es-ES_tradnl" w:eastAsia="en-US"/>
        </w:rPr>
        <w:t>stratégicas en un contexto exterior rápidamente cambiante</w:t>
      </w:r>
      <w:r w:rsidR="00F9345D" w:rsidRPr="000720E9">
        <w:rPr>
          <w:rFonts w:eastAsia="Times New Roman"/>
          <w:szCs w:val="22"/>
          <w:lang w:val="es-ES_tradnl" w:eastAsia="en-US"/>
        </w:rPr>
        <w:t>;</w:t>
      </w:r>
    </w:p>
    <w:p w:rsidR="00D8611F" w:rsidRPr="000720E9" w:rsidRDefault="00D8611F" w:rsidP="00D8611F">
      <w:pPr>
        <w:widowControl w:val="0"/>
        <w:ind w:left="1134"/>
        <w:contextualSpacing/>
        <w:rPr>
          <w:rFonts w:eastAsia="Times New Roman"/>
          <w:szCs w:val="22"/>
          <w:lang w:val="es-ES_tradnl" w:eastAsia="en-US"/>
        </w:rPr>
      </w:pPr>
    </w:p>
    <w:p w:rsidR="00F9345D" w:rsidRPr="000720E9" w:rsidRDefault="00193F43" w:rsidP="00D8611F">
      <w:pPr>
        <w:widowControl w:val="0"/>
        <w:numPr>
          <w:ilvl w:val="0"/>
          <w:numId w:val="6"/>
        </w:numPr>
        <w:ind w:left="1134" w:hanging="567"/>
        <w:contextualSpacing/>
        <w:rPr>
          <w:rFonts w:eastAsia="Times New Roman"/>
          <w:szCs w:val="22"/>
          <w:lang w:val="es-ES_tradnl" w:eastAsia="en-US"/>
        </w:rPr>
      </w:pPr>
      <w:r w:rsidRPr="000720E9">
        <w:rPr>
          <w:rFonts w:eastAsia="Times New Roman"/>
          <w:szCs w:val="22"/>
          <w:lang w:val="es-ES_tradnl" w:eastAsia="en-US"/>
        </w:rPr>
        <w:t>gestionar eficazmente los recursos humanos de la Organización</w:t>
      </w:r>
      <w:r w:rsidR="00F9345D" w:rsidRPr="000720E9">
        <w:rPr>
          <w:rFonts w:eastAsia="Times New Roman"/>
          <w:szCs w:val="22"/>
          <w:lang w:val="es-ES_tradnl" w:eastAsia="en-US"/>
        </w:rPr>
        <w:t>;</w:t>
      </w:r>
    </w:p>
    <w:p w:rsidR="00D8611F" w:rsidRPr="000720E9" w:rsidRDefault="00D8611F" w:rsidP="00D8611F">
      <w:pPr>
        <w:widowControl w:val="0"/>
        <w:ind w:left="1134"/>
        <w:contextualSpacing/>
        <w:rPr>
          <w:rFonts w:eastAsia="Times New Roman"/>
          <w:szCs w:val="22"/>
          <w:lang w:val="es-ES_tradnl" w:eastAsia="en-US"/>
        </w:rPr>
      </w:pPr>
    </w:p>
    <w:p w:rsidR="00F9345D" w:rsidRPr="000720E9" w:rsidRDefault="00F9345D" w:rsidP="00D8611F">
      <w:pPr>
        <w:widowControl w:val="0"/>
        <w:numPr>
          <w:ilvl w:val="0"/>
          <w:numId w:val="6"/>
        </w:numPr>
        <w:ind w:left="1134" w:hanging="567"/>
        <w:contextualSpacing/>
        <w:rPr>
          <w:rFonts w:eastAsia="Times New Roman"/>
          <w:szCs w:val="22"/>
          <w:lang w:val="es-ES_tradnl" w:eastAsia="en-US"/>
        </w:rPr>
      </w:pPr>
      <w:r w:rsidRPr="000720E9">
        <w:rPr>
          <w:rFonts w:eastAsia="Times New Roman"/>
          <w:szCs w:val="22"/>
          <w:lang w:val="es-ES_tradnl" w:eastAsia="en-US"/>
        </w:rPr>
        <w:t>facilita</w:t>
      </w:r>
      <w:r w:rsidR="00193F43" w:rsidRPr="000720E9">
        <w:rPr>
          <w:rFonts w:eastAsia="Times New Roman"/>
          <w:szCs w:val="22"/>
          <w:lang w:val="es-ES_tradnl" w:eastAsia="en-US"/>
        </w:rPr>
        <w:t xml:space="preserve">r el funcionamiento óptimo </w:t>
      </w:r>
      <w:r w:rsidR="0037595E" w:rsidRPr="000720E9">
        <w:rPr>
          <w:rFonts w:eastAsia="Times New Roman"/>
          <w:szCs w:val="22"/>
          <w:lang w:val="es-ES_tradnl" w:eastAsia="en-US"/>
        </w:rPr>
        <w:t>de la Organización como</w:t>
      </w:r>
      <w:r w:rsidR="00193F43" w:rsidRPr="000720E9">
        <w:rPr>
          <w:rFonts w:eastAsia="Times New Roman"/>
          <w:szCs w:val="22"/>
          <w:lang w:val="es-ES_tradnl" w:eastAsia="en-US"/>
        </w:rPr>
        <w:t xml:space="preserve"> proveedor de servicios integrados;  y</w:t>
      </w:r>
    </w:p>
    <w:p w:rsidR="00D8611F" w:rsidRPr="000720E9" w:rsidRDefault="00D8611F" w:rsidP="00D8611F">
      <w:pPr>
        <w:widowControl w:val="0"/>
        <w:ind w:left="1134"/>
        <w:contextualSpacing/>
        <w:rPr>
          <w:rFonts w:eastAsia="Times New Roman"/>
          <w:szCs w:val="22"/>
          <w:lang w:val="es-ES_tradnl" w:eastAsia="en-US"/>
        </w:rPr>
      </w:pPr>
    </w:p>
    <w:p w:rsidR="00F9345D" w:rsidRPr="000720E9" w:rsidRDefault="00193F43" w:rsidP="00D8611F">
      <w:pPr>
        <w:widowControl w:val="0"/>
        <w:numPr>
          <w:ilvl w:val="0"/>
          <w:numId w:val="6"/>
        </w:numPr>
        <w:ind w:left="1134" w:hanging="567"/>
        <w:contextualSpacing/>
        <w:rPr>
          <w:rFonts w:eastAsia="Times New Roman"/>
          <w:szCs w:val="22"/>
          <w:lang w:val="es-ES_tradnl" w:eastAsia="en-US"/>
        </w:rPr>
      </w:pPr>
      <w:r w:rsidRPr="000720E9">
        <w:rPr>
          <w:rFonts w:eastAsia="Times New Roman"/>
          <w:szCs w:val="22"/>
          <w:lang w:val="es-ES_tradnl" w:eastAsia="en-US"/>
        </w:rPr>
        <w:t>fomentar la innovación y la creatividad</w:t>
      </w:r>
      <w:r w:rsidR="00F9345D" w:rsidRPr="000720E9">
        <w:rPr>
          <w:rFonts w:eastAsia="Times New Roman"/>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193F43" w:rsidP="007523F7">
      <w:pPr>
        <w:keepNext/>
        <w:widowControl w:val="0"/>
        <w:outlineLvl w:val="0"/>
        <w:rPr>
          <w:rFonts w:eastAsia="Times New Roman"/>
          <w:b/>
          <w:szCs w:val="22"/>
          <w:lang w:val="es-ES_tradnl" w:eastAsia="en-US"/>
        </w:rPr>
      </w:pPr>
      <w:r w:rsidRPr="000720E9">
        <w:rPr>
          <w:rFonts w:eastAsia="Times New Roman"/>
          <w:b/>
          <w:szCs w:val="22"/>
          <w:lang w:val="es-ES_tradnl" w:eastAsia="en-US"/>
        </w:rPr>
        <w:lastRenderedPageBreak/>
        <w:t>La plantilla de personal en cifras</w:t>
      </w:r>
    </w:p>
    <w:p w:rsidR="00D8611F" w:rsidRPr="000720E9" w:rsidRDefault="00D8611F" w:rsidP="007523F7">
      <w:pPr>
        <w:keepNext/>
        <w:widowControl w:val="0"/>
        <w:outlineLvl w:val="0"/>
        <w:rPr>
          <w:rFonts w:eastAsia="Times New Roman"/>
          <w:b/>
          <w:szCs w:val="22"/>
          <w:lang w:val="es-ES_tradnl" w:eastAsia="en-US"/>
        </w:rPr>
      </w:pPr>
    </w:p>
    <w:p w:rsidR="00F9345D" w:rsidRPr="000720E9" w:rsidRDefault="00193F43" w:rsidP="007523F7">
      <w:pPr>
        <w:keepNext/>
        <w:widowControl w:val="0"/>
        <w:rPr>
          <w:rFonts w:eastAsia="Times New Roman"/>
          <w:szCs w:val="22"/>
          <w:lang w:val="es-ES_tradnl" w:eastAsia="en-US"/>
        </w:rPr>
      </w:pPr>
      <w:r w:rsidRPr="000720E9">
        <w:rPr>
          <w:rFonts w:eastAsia="Times New Roman"/>
          <w:szCs w:val="22"/>
          <w:lang w:val="es-ES_tradnl" w:eastAsia="en-US"/>
        </w:rPr>
        <w:t xml:space="preserve">En junio de </w:t>
      </w:r>
      <w:r w:rsidR="0037595E" w:rsidRPr="000720E9">
        <w:rPr>
          <w:rFonts w:eastAsia="Times New Roman"/>
          <w:szCs w:val="22"/>
          <w:lang w:val="es-ES_tradnl" w:eastAsia="en-US"/>
        </w:rPr>
        <w:t>2013</w:t>
      </w:r>
      <w:r w:rsidR="00F9345D" w:rsidRPr="000720E9">
        <w:rPr>
          <w:rFonts w:eastAsia="Times New Roman"/>
          <w:szCs w:val="22"/>
          <w:lang w:val="es-ES_tradnl" w:eastAsia="en-US"/>
        </w:rPr>
        <w:t xml:space="preserve"> </w:t>
      </w:r>
      <w:r w:rsidRPr="000720E9">
        <w:rPr>
          <w:rFonts w:eastAsia="Times New Roman"/>
          <w:szCs w:val="22"/>
          <w:lang w:val="es-ES_tradnl" w:eastAsia="en-US"/>
        </w:rPr>
        <w:t xml:space="preserve">la OMPI tenía una plantilla de personal de </w:t>
      </w:r>
      <w:r w:rsidR="00F9345D" w:rsidRPr="000720E9">
        <w:rPr>
          <w:rFonts w:eastAsia="Times New Roman"/>
          <w:szCs w:val="22"/>
          <w:lang w:val="es-ES_tradnl" w:eastAsia="en-US"/>
        </w:rPr>
        <w:t>1</w:t>
      </w:r>
      <w:r w:rsidRPr="000720E9">
        <w:rPr>
          <w:rFonts w:eastAsia="Times New Roman"/>
          <w:szCs w:val="22"/>
          <w:lang w:val="es-ES_tradnl" w:eastAsia="en-US"/>
        </w:rPr>
        <w:t>.</w:t>
      </w:r>
      <w:r w:rsidR="00F9345D" w:rsidRPr="000720E9">
        <w:rPr>
          <w:rFonts w:eastAsia="Times New Roman"/>
          <w:szCs w:val="22"/>
          <w:lang w:val="es-ES_tradnl" w:eastAsia="en-US"/>
        </w:rPr>
        <w:t>242 empl</w:t>
      </w:r>
      <w:r w:rsidRPr="000720E9">
        <w:rPr>
          <w:rFonts w:eastAsia="Times New Roman"/>
          <w:szCs w:val="22"/>
          <w:lang w:val="es-ES_tradnl" w:eastAsia="en-US"/>
        </w:rPr>
        <w:t xml:space="preserve">eados.  Este total se ha mantenido aproximadamente estable desde </w:t>
      </w:r>
      <w:r w:rsidR="00F9345D" w:rsidRPr="000720E9">
        <w:rPr>
          <w:rFonts w:eastAsia="Times New Roman"/>
          <w:szCs w:val="22"/>
          <w:lang w:val="es-ES_tradnl" w:eastAsia="en-US"/>
        </w:rPr>
        <w:t xml:space="preserve">2010.  </w:t>
      </w:r>
      <w:r w:rsidRPr="000720E9">
        <w:rPr>
          <w:rFonts w:eastAsia="Times New Roman"/>
          <w:szCs w:val="22"/>
          <w:lang w:val="es-ES_tradnl" w:eastAsia="en-US"/>
        </w:rPr>
        <w:t>Mientras que el número de empleados permanentes</w:t>
      </w:r>
      <w:r w:rsidR="005F09D4" w:rsidRPr="000720E9">
        <w:rPr>
          <w:rFonts w:eastAsia="Times New Roman"/>
          <w:szCs w:val="22"/>
          <w:lang w:val="es-ES_tradnl" w:eastAsia="en-US"/>
        </w:rPr>
        <w:t xml:space="preserve"> </w:t>
      </w:r>
      <w:r w:rsidRPr="000720E9">
        <w:rPr>
          <w:rFonts w:eastAsia="Times New Roman"/>
          <w:szCs w:val="22"/>
          <w:lang w:val="es-ES_tradnl" w:eastAsia="en-US"/>
        </w:rPr>
        <w:t xml:space="preserve">ha crecido de </w:t>
      </w:r>
      <w:r w:rsidR="00F9345D" w:rsidRPr="000720E9">
        <w:rPr>
          <w:rFonts w:eastAsia="Times New Roman"/>
          <w:szCs w:val="22"/>
          <w:lang w:val="es-ES_tradnl" w:eastAsia="en-US"/>
        </w:rPr>
        <w:t xml:space="preserve">923 </w:t>
      </w:r>
      <w:r w:rsidRPr="000720E9">
        <w:rPr>
          <w:rFonts w:eastAsia="Times New Roman"/>
          <w:szCs w:val="22"/>
          <w:lang w:val="es-ES_tradnl" w:eastAsia="en-US"/>
        </w:rPr>
        <w:t>a</w:t>
      </w:r>
      <w:r w:rsidR="00F9345D" w:rsidRPr="000720E9">
        <w:rPr>
          <w:rFonts w:eastAsia="Times New Roman"/>
          <w:szCs w:val="22"/>
          <w:lang w:val="es-ES_tradnl" w:eastAsia="en-US"/>
        </w:rPr>
        <w:t xml:space="preserve"> 1</w:t>
      </w:r>
      <w:r w:rsidRPr="000720E9">
        <w:rPr>
          <w:rFonts w:eastAsia="Times New Roman"/>
          <w:szCs w:val="22"/>
          <w:lang w:val="es-ES_tradnl" w:eastAsia="en-US"/>
        </w:rPr>
        <w:t>.</w:t>
      </w:r>
      <w:r w:rsidR="00F9345D" w:rsidRPr="000720E9">
        <w:rPr>
          <w:rFonts w:eastAsia="Times New Roman"/>
          <w:szCs w:val="22"/>
          <w:lang w:val="es-ES_tradnl" w:eastAsia="en-US"/>
        </w:rPr>
        <w:t xml:space="preserve">030, </w:t>
      </w:r>
      <w:r w:rsidRPr="000720E9">
        <w:rPr>
          <w:rFonts w:eastAsia="Times New Roman"/>
          <w:szCs w:val="22"/>
          <w:lang w:val="es-ES_tradnl" w:eastAsia="en-US"/>
        </w:rPr>
        <w:t>el número de empleados temporeros ha disminuido como consecuencia de la regularización y de la reforma de contratos</w:t>
      </w:r>
      <w:r w:rsidR="00F9345D" w:rsidRPr="000720E9">
        <w:rPr>
          <w:rFonts w:eastAsia="Times New Roman"/>
          <w:szCs w:val="22"/>
          <w:lang w:val="es-ES_tradnl" w:eastAsia="en-US"/>
        </w:rPr>
        <w:t>.</w:t>
      </w:r>
      <w:r w:rsidRPr="000720E9">
        <w:rPr>
          <w:rFonts w:eastAsia="Times New Roman"/>
          <w:szCs w:val="22"/>
          <w:lang w:val="es-ES_tradnl" w:eastAsia="en-US"/>
        </w:rPr>
        <w:t xml:space="preserve">  La antigüedad media de los empleados de la OMPI es de </w:t>
      </w:r>
      <w:r w:rsidR="00F9345D" w:rsidRPr="000720E9">
        <w:rPr>
          <w:rFonts w:eastAsia="Times New Roman"/>
          <w:szCs w:val="22"/>
          <w:lang w:val="es-ES_tradnl" w:eastAsia="en-US"/>
        </w:rPr>
        <w:t>16</w:t>
      </w:r>
      <w:r w:rsidRPr="000720E9">
        <w:rPr>
          <w:rFonts w:eastAsia="Times New Roman"/>
          <w:szCs w:val="22"/>
          <w:lang w:val="es-ES_tradnl" w:eastAsia="en-US"/>
        </w:rPr>
        <w:t>,</w:t>
      </w:r>
      <w:r w:rsidR="00F9345D" w:rsidRPr="000720E9">
        <w:rPr>
          <w:rFonts w:eastAsia="Times New Roman"/>
          <w:szCs w:val="22"/>
          <w:lang w:val="es-ES_tradnl" w:eastAsia="en-US"/>
        </w:rPr>
        <w:t>6 </w:t>
      </w:r>
      <w:r w:rsidRPr="000720E9">
        <w:rPr>
          <w:rFonts w:eastAsia="Times New Roman"/>
          <w:szCs w:val="22"/>
          <w:lang w:val="es-ES_tradnl" w:eastAsia="en-US"/>
        </w:rPr>
        <w:t>años.  El promedio de edad e</w:t>
      </w:r>
      <w:r w:rsidR="00C22CCD" w:rsidRPr="000720E9">
        <w:rPr>
          <w:rFonts w:eastAsia="Times New Roman"/>
          <w:szCs w:val="22"/>
          <w:lang w:val="es-ES_tradnl" w:eastAsia="en-US"/>
        </w:rPr>
        <w:t>s de 47 años e</w:t>
      </w:r>
      <w:r w:rsidRPr="000720E9">
        <w:rPr>
          <w:rFonts w:eastAsia="Times New Roman"/>
          <w:szCs w:val="22"/>
          <w:lang w:val="es-ES_tradnl" w:eastAsia="en-US"/>
        </w:rPr>
        <w:t xml:space="preserve">n las categorías de </w:t>
      </w:r>
      <w:r w:rsidR="00566F0B" w:rsidRPr="000720E9">
        <w:rPr>
          <w:rFonts w:eastAsia="Times New Roman"/>
          <w:szCs w:val="22"/>
          <w:lang w:val="es-ES_tradnl" w:eastAsia="en-US"/>
        </w:rPr>
        <w:t>Servicios Generales y Profesional</w:t>
      </w:r>
      <w:r w:rsidR="00C22CCD" w:rsidRPr="000720E9">
        <w:rPr>
          <w:rFonts w:eastAsia="Times New Roman"/>
          <w:color w:val="FF0000"/>
          <w:szCs w:val="22"/>
          <w:lang w:val="es-ES_tradnl" w:eastAsia="en-US"/>
        </w:rPr>
        <w:t xml:space="preserve"> </w:t>
      </w:r>
      <w:r w:rsidR="00C22CCD" w:rsidRPr="000720E9">
        <w:rPr>
          <w:rFonts w:eastAsia="Times New Roman"/>
          <w:szCs w:val="22"/>
          <w:lang w:val="es-ES_tradnl" w:eastAsia="en-US"/>
        </w:rPr>
        <w:t xml:space="preserve">y de 53 años en la categoría </w:t>
      </w:r>
      <w:r w:rsidR="00566F0B" w:rsidRPr="000720E9">
        <w:rPr>
          <w:rFonts w:eastAsia="Times New Roman"/>
          <w:szCs w:val="22"/>
          <w:lang w:val="es-ES_tradnl" w:eastAsia="en-US"/>
        </w:rPr>
        <w:t>Director</w:t>
      </w:r>
      <w:r w:rsidR="00F9345D" w:rsidRPr="000720E9">
        <w:rPr>
          <w:rFonts w:eastAsia="Times New Roman"/>
          <w:szCs w:val="22"/>
          <w:lang w:val="es-ES_tradnl" w:eastAsia="en-US"/>
        </w:rPr>
        <w:t xml:space="preserve">.  </w:t>
      </w:r>
      <w:r w:rsidR="00C22CCD" w:rsidRPr="000720E9">
        <w:rPr>
          <w:rFonts w:eastAsia="Times New Roman"/>
          <w:szCs w:val="22"/>
          <w:lang w:val="es-ES_tradnl" w:eastAsia="en-US"/>
        </w:rPr>
        <w:t xml:space="preserve">Entre </w:t>
      </w:r>
      <w:r w:rsidR="00F9345D" w:rsidRPr="000720E9">
        <w:rPr>
          <w:rFonts w:eastAsia="Times New Roman"/>
          <w:szCs w:val="22"/>
          <w:lang w:val="es-ES_tradnl" w:eastAsia="en-US"/>
        </w:rPr>
        <w:t xml:space="preserve">2013 </w:t>
      </w:r>
      <w:r w:rsidR="00C22CCD" w:rsidRPr="000720E9">
        <w:rPr>
          <w:rFonts w:eastAsia="Times New Roman"/>
          <w:szCs w:val="22"/>
          <w:lang w:val="es-ES_tradnl" w:eastAsia="en-US"/>
        </w:rPr>
        <w:t xml:space="preserve">y finales de </w:t>
      </w:r>
      <w:r w:rsidR="00F9345D" w:rsidRPr="000720E9">
        <w:rPr>
          <w:rFonts w:eastAsia="Times New Roman"/>
          <w:szCs w:val="22"/>
          <w:lang w:val="es-ES_tradnl" w:eastAsia="en-US"/>
        </w:rPr>
        <w:t>2015</w:t>
      </w:r>
      <w:r w:rsidR="00C22CCD" w:rsidRPr="000720E9">
        <w:rPr>
          <w:rFonts w:eastAsia="Times New Roman"/>
          <w:szCs w:val="22"/>
          <w:lang w:val="es-ES_tradnl" w:eastAsia="en-US"/>
        </w:rPr>
        <w:t xml:space="preserve"> se jubilarán unos </w:t>
      </w:r>
      <w:r w:rsidR="00F9345D" w:rsidRPr="000720E9">
        <w:rPr>
          <w:rFonts w:eastAsia="Times New Roman"/>
          <w:szCs w:val="22"/>
          <w:lang w:val="es-ES_tradnl" w:eastAsia="en-US"/>
        </w:rPr>
        <w:t xml:space="preserve">56 </w:t>
      </w:r>
      <w:r w:rsidR="00C22CCD" w:rsidRPr="000720E9">
        <w:rPr>
          <w:rFonts w:eastAsia="Times New Roman"/>
          <w:szCs w:val="22"/>
          <w:lang w:val="es-ES_tradnl" w:eastAsia="en-US"/>
        </w:rPr>
        <w:t xml:space="preserve">empleados, o sea el </w:t>
      </w:r>
      <w:r w:rsidR="00F9345D" w:rsidRPr="000720E9">
        <w:rPr>
          <w:rFonts w:eastAsia="Times New Roman"/>
          <w:szCs w:val="22"/>
          <w:lang w:val="es-ES_tradnl" w:eastAsia="en-US"/>
        </w:rPr>
        <w:t>5</w:t>
      </w:r>
      <w:r w:rsidR="00C22CCD" w:rsidRPr="000720E9">
        <w:rPr>
          <w:rFonts w:eastAsia="Times New Roman"/>
          <w:szCs w:val="22"/>
          <w:lang w:val="es-ES_tradnl" w:eastAsia="en-US"/>
        </w:rPr>
        <w:t>,</w:t>
      </w:r>
      <w:r w:rsidR="00F9345D" w:rsidRPr="000720E9">
        <w:rPr>
          <w:rFonts w:eastAsia="Times New Roman"/>
          <w:szCs w:val="22"/>
          <w:lang w:val="es-ES_tradnl" w:eastAsia="en-US"/>
        </w:rPr>
        <w:t>5</w:t>
      </w:r>
      <w:r w:rsidR="00C22CCD" w:rsidRPr="000720E9">
        <w:rPr>
          <w:rFonts w:eastAsia="Times New Roman"/>
          <w:szCs w:val="22"/>
          <w:lang w:val="es-ES_tradnl" w:eastAsia="en-US"/>
        </w:rPr>
        <w:t xml:space="preserve">% de la plantilla de personal. </w:t>
      </w:r>
      <w:r w:rsidR="00F9345D" w:rsidRPr="000720E9">
        <w:rPr>
          <w:rFonts w:eastAsia="Times New Roman"/>
          <w:szCs w:val="22"/>
          <w:lang w:val="es-ES_tradnl" w:eastAsia="en-US"/>
        </w:rPr>
        <w:t xml:space="preserve"> </w:t>
      </w:r>
      <w:r w:rsidR="00694360" w:rsidRPr="000720E9">
        <w:rPr>
          <w:rFonts w:eastAsia="Times New Roman"/>
          <w:szCs w:val="22"/>
          <w:lang w:val="es-ES_tradnl" w:eastAsia="en-US"/>
        </w:rPr>
        <w:t>Las mujeres ocupan a</w:t>
      </w:r>
      <w:r w:rsidR="00C22CCD" w:rsidRPr="000720E9">
        <w:rPr>
          <w:rFonts w:eastAsia="Times New Roman"/>
          <w:szCs w:val="22"/>
          <w:lang w:val="es-ES_tradnl" w:eastAsia="en-US"/>
        </w:rPr>
        <w:t xml:space="preserve">proximadamente el </w:t>
      </w:r>
      <w:r w:rsidR="00F9345D" w:rsidRPr="000720E9">
        <w:rPr>
          <w:rFonts w:eastAsia="Times New Roman"/>
          <w:szCs w:val="22"/>
          <w:lang w:val="es-ES_tradnl" w:eastAsia="en-US"/>
        </w:rPr>
        <w:t>48</w:t>
      </w:r>
      <w:r w:rsidR="00C22CCD" w:rsidRPr="000720E9">
        <w:rPr>
          <w:rFonts w:eastAsia="Times New Roman"/>
          <w:szCs w:val="22"/>
          <w:lang w:val="es-ES_tradnl" w:eastAsia="en-US"/>
        </w:rPr>
        <w:t>,</w:t>
      </w:r>
      <w:r w:rsidR="00F9345D" w:rsidRPr="000720E9">
        <w:rPr>
          <w:rFonts w:eastAsia="Times New Roman"/>
          <w:szCs w:val="22"/>
          <w:lang w:val="es-ES_tradnl" w:eastAsia="en-US"/>
        </w:rPr>
        <w:t>9</w:t>
      </w:r>
      <w:r w:rsidR="00C22CCD" w:rsidRPr="000720E9">
        <w:rPr>
          <w:rFonts w:eastAsia="Times New Roman"/>
          <w:szCs w:val="22"/>
          <w:lang w:val="es-ES_tradnl" w:eastAsia="en-US"/>
        </w:rPr>
        <w:t xml:space="preserve">% de los puestos en la categoría </w:t>
      </w:r>
      <w:r w:rsidR="00566F0B" w:rsidRPr="000720E9">
        <w:rPr>
          <w:rFonts w:eastAsia="Times New Roman"/>
          <w:szCs w:val="22"/>
          <w:lang w:val="es-ES_tradnl" w:eastAsia="en-US"/>
        </w:rPr>
        <w:t xml:space="preserve"> Profesional</w:t>
      </w:r>
      <w:r w:rsidR="00C22CCD" w:rsidRPr="000720E9">
        <w:rPr>
          <w:rFonts w:eastAsia="Times New Roman"/>
          <w:color w:val="FF0000"/>
          <w:szCs w:val="22"/>
          <w:lang w:val="es-ES_tradnl" w:eastAsia="en-US"/>
        </w:rPr>
        <w:t xml:space="preserve"> </w:t>
      </w:r>
      <w:r w:rsidR="00C22CCD" w:rsidRPr="000720E9">
        <w:rPr>
          <w:rFonts w:eastAsia="Times New Roman"/>
          <w:color w:val="000000" w:themeColor="text1"/>
          <w:szCs w:val="22"/>
          <w:lang w:val="es-ES_tradnl" w:eastAsia="en-US"/>
        </w:rPr>
        <w:t xml:space="preserve">y el 25% en la categoría </w:t>
      </w:r>
      <w:r w:rsidR="006C0C95" w:rsidRPr="000720E9">
        <w:rPr>
          <w:rFonts w:eastAsia="Times New Roman"/>
          <w:color w:val="000000" w:themeColor="text1"/>
          <w:szCs w:val="22"/>
          <w:lang w:val="es-ES_tradnl" w:eastAsia="en-US"/>
        </w:rPr>
        <w:t>Director</w:t>
      </w:r>
      <w:r w:rsidR="00C22CCD" w:rsidRPr="000720E9">
        <w:rPr>
          <w:rFonts w:eastAsia="Times New Roman"/>
          <w:color w:val="FF0000"/>
          <w:szCs w:val="22"/>
          <w:lang w:val="es-ES_tradnl" w:eastAsia="en-US"/>
        </w:rPr>
        <w:t xml:space="preserve">.  </w:t>
      </w:r>
      <w:r w:rsidR="006C0C95" w:rsidRPr="000720E9">
        <w:rPr>
          <w:rFonts w:eastAsia="Times New Roman"/>
          <w:szCs w:val="22"/>
          <w:lang w:val="es-ES_tradnl" w:eastAsia="en-US"/>
        </w:rPr>
        <w:t xml:space="preserve">En la plantilla de personal de la OMPI se hallan representadas </w:t>
      </w:r>
      <w:r w:rsidR="005618B8" w:rsidRPr="000720E9">
        <w:rPr>
          <w:rFonts w:eastAsia="Times New Roman"/>
          <w:szCs w:val="22"/>
          <w:lang w:val="es-ES_tradnl" w:eastAsia="en-US"/>
        </w:rPr>
        <w:t>110 nacionalidades.</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outlineLvl w:val="0"/>
        <w:rPr>
          <w:rFonts w:eastAsia="Times New Roman"/>
          <w:b/>
          <w:szCs w:val="22"/>
          <w:lang w:val="es-ES_tradnl" w:eastAsia="en-US"/>
        </w:rPr>
      </w:pPr>
      <w:r w:rsidRPr="000720E9">
        <w:rPr>
          <w:rFonts w:eastAsia="Times New Roman"/>
          <w:b/>
          <w:szCs w:val="22"/>
          <w:lang w:val="es-ES_tradnl" w:eastAsia="en-US"/>
        </w:rPr>
        <w:t>Obje</w:t>
      </w:r>
      <w:r w:rsidR="005618B8" w:rsidRPr="000720E9">
        <w:rPr>
          <w:rFonts w:eastAsia="Times New Roman"/>
          <w:b/>
          <w:szCs w:val="22"/>
          <w:lang w:val="es-ES_tradnl" w:eastAsia="en-US"/>
        </w:rPr>
        <w:t>tivos de la Estrategia de R</w:t>
      </w:r>
      <w:r w:rsidR="00896BED" w:rsidRPr="000720E9">
        <w:rPr>
          <w:rFonts w:eastAsia="Times New Roman"/>
          <w:b/>
          <w:szCs w:val="22"/>
          <w:lang w:val="es-ES_tradnl" w:eastAsia="en-US"/>
        </w:rPr>
        <w:t>R.H</w:t>
      </w:r>
      <w:r w:rsidR="005618B8" w:rsidRPr="000720E9">
        <w:rPr>
          <w:rFonts w:eastAsia="Times New Roman"/>
          <w:b/>
          <w:szCs w:val="22"/>
          <w:lang w:val="es-ES_tradnl" w:eastAsia="en-US"/>
        </w:rPr>
        <w:t>H</w:t>
      </w:r>
      <w:r w:rsidR="00896BED" w:rsidRPr="000720E9">
        <w:rPr>
          <w:rFonts w:eastAsia="Times New Roman"/>
          <w:b/>
          <w:szCs w:val="22"/>
          <w:lang w:val="es-ES_tradnl" w:eastAsia="en-US"/>
        </w:rPr>
        <w:t>.</w:t>
      </w:r>
    </w:p>
    <w:p w:rsidR="00D8611F" w:rsidRPr="000720E9" w:rsidRDefault="00D8611F" w:rsidP="00D8611F">
      <w:pPr>
        <w:widowControl w:val="0"/>
        <w:outlineLvl w:val="0"/>
        <w:rPr>
          <w:rFonts w:eastAsia="Times New Roman"/>
          <w:b/>
          <w:szCs w:val="22"/>
          <w:lang w:val="es-ES_tradnl" w:eastAsia="en-US"/>
        </w:rPr>
      </w:pPr>
    </w:p>
    <w:p w:rsidR="00F9345D" w:rsidRPr="000720E9" w:rsidRDefault="005618B8" w:rsidP="00D8611F">
      <w:pPr>
        <w:widowControl w:val="0"/>
        <w:rPr>
          <w:rFonts w:eastAsia="Times New Roman"/>
          <w:szCs w:val="22"/>
          <w:lang w:val="es-ES_tradnl" w:eastAsia="en-US"/>
        </w:rPr>
      </w:pPr>
      <w:r w:rsidRPr="000720E9">
        <w:rPr>
          <w:rFonts w:eastAsia="Times New Roman"/>
          <w:szCs w:val="22"/>
          <w:lang w:val="es-ES_tradnl" w:eastAsia="en-US"/>
        </w:rPr>
        <w:t>Los principales objetivos de la Estrategia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 xml:space="preserve">. </w:t>
      </w:r>
      <w:r w:rsidRPr="000720E9">
        <w:rPr>
          <w:rFonts w:eastAsia="Times New Roman"/>
          <w:szCs w:val="22"/>
          <w:lang w:val="es-ES_tradnl" w:eastAsia="en-US"/>
        </w:rPr>
        <w:t>para 2013-2014 son los siguientes:</w:t>
      </w:r>
    </w:p>
    <w:p w:rsidR="00D8611F" w:rsidRPr="000720E9" w:rsidRDefault="00D8611F" w:rsidP="00D8611F">
      <w:pPr>
        <w:widowControl w:val="0"/>
        <w:rPr>
          <w:rFonts w:eastAsia="Times New Roman"/>
          <w:szCs w:val="22"/>
          <w:lang w:val="es-ES_tradnl" w:eastAsia="en-US"/>
        </w:rPr>
      </w:pPr>
    </w:p>
    <w:p w:rsidR="00F9345D" w:rsidRPr="000720E9" w:rsidRDefault="005618B8" w:rsidP="004608A1">
      <w:pPr>
        <w:widowControl w:val="0"/>
        <w:numPr>
          <w:ilvl w:val="1"/>
          <w:numId w:val="8"/>
        </w:numPr>
        <w:ind w:left="567" w:hanging="567"/>
        <w:rPr>
          <w:rFonts w:eastAsia="Times New Roman"/>
          <w:szCs w:val="22"/>
          <w:lang w:val="es-ES_tradnl" w:eastAsia="en-US"/>
        </w:rPr>
      </w:pPr>
      <w:r w:rsidRPr="000720E9">
        <w:rPr>
          <w:rFonts w:eastAsia="Times New Roman"/>
          <w:szCs w:val="22"/>
          <w:lang w:val="es-ES_tradnl" w:eastAsia="en-US"/>
        </w:rPr>
        <w:t xml:space="preserve">Mejorar la receptividad de la OMPI a las cambiantes necesidades </w:t>
      </w:r>
      <w:r w:rsidR="00062849" w:rsidRPr="000720E9">
        <w:rPr>
          <w:rFonts w:eastAsia="Times New Roman"/>
          <w:szCs w:val="22"/>
          <w:lang w:val="es-ES_tradnl" w:eastAsia="en-US"/>
        </w:rPr>
        <w:t>mundiales</w:t>
      </w:r>
      <w:r w:rsidRPr="000720E9">
        <w:rPr>
          <w:rFonts w:eastAsia="Times New Roman"/>
          <w:szCs w:val="22"/>
          <w:lang w:val="es-ES_tradnl" w:eastAsia="en-US"/>
        </w:rPr>
        <w:t xml:space="preserve"> de P.I.  Ello requiere una plantilla de personal dotada de una estructura más ágil, una remodelación de las competencias, un sistema mejorado de </w:t>
      </w:r>
      <w:r w:rsidR="006C0C95" w:rsidRPr="000720E9">
        <w:rPr>
          <w:rFonts w:eastAsia="Times New Roman"/>
          <w:szCs w:val="22"/>
          <w:lang w:val="es-ES_tradnl" w:eastAsia="en-US"/>
        </w:rPr>
        <w:t>presentación de informes sobre la plantilla de personal y unos procesos más rápidos de R</w:t>
      </w:r>
      <w:r w:rsidR="00896BED" w:rsidRPr="000720E9">
        <w:rPr>
          <w:rFonts w:eastAsia="Times New Roman"/>
          <w:szCs w:val="22"/>
          <w:lang w:val="es-ES_tradnl" w:eastAsia="en-US"/>
        </w:rPr>
        <w:t>R.H</w:t>
      </w:r>
      <w:r w:rsidR="006C0C95" w:rsidRPr="000720E9">
        <w:rPr>
          <w:rFonts w:eastAsia="Times New Roman"/>
          <w:szCs w:val="22"/>
          <w:lang w:val="es-ES_tradnl" w:eastAsia="en-US"/>
        </w:rPr>
        <w:t>H</w:t>
      </w:r>
      <w:r w:rsidRPr="000720E9">
        <w:rPr>
          <w:rFonts w:eastAsia="Times New Roman"/>
          <w:szCs w:val="22"/>
          <w:lang w:val="es-ES_tradnl" w:eastAsia="en-US"/>
        </w:rPr>
        <w:t>.</w:t>
      </w:r>
    </w:p>
    <w:p w:rsidR="00D8611F" w:rsidRPr="000720E9" w:rsidRDefault="00D8611F" w:rsidP="004608A1">
      <w:pPr>
        <w:widowControl w:val="0"/>
        <w:ind w:left="567" w:hanging="567"/>
        <w:rPr>
          <w:rFonts w:eastAsia="Times New Roman"/>
          <w:szCs w:val="22"/>
          <w:lang w:val="es-ES_tradnl" w:eastAsia="en-US"/>
        </w:rPr>
      </w:pPr>
    </w:p>
    <w:p w:rsidR="00F9345D" w:rsidRPr="000720E9" w:rsidRDefault="005618B8" w:rsidP="004608A1">
      <w:pPr>
        <w:widowControl w:val="0"/>
        <w:numPr>
          <w:ilvl w:val="1"/>
          <w:numId w:val="8"/>
        </w:numPr>
        <w:ind w:left="567" w:hanging="567"/>
        <w:rPr>
          <w:rFonts w:eastAsia="Times New Roman"/>
          <w:szCs w:val="22"/>
          <w:lang w:val="es-ES_tradnl" w:eastAsia="en-US"/>
        </w:rPr>
      </w:pPr>
      <w:r w:rsidRPr="000720E9">
        <w:rPr>
          <w:rFonts w:eastAsia="Times New Roman"/>
          <w:szCs w:val="22"/>
          <w:lang w:val="es-ES_tradnl" w:eastAsia="en-US"/>
        </w:rPr>
        <w:t xml:space="preserve">Posicionar a la OMPI como uno de los principales proveedores de servicios </w:t>
      </w:r>
      <w:r w:rsidR="00062849" w:rsidRPr="000720E9">
        <w:rPr>
          <w:rFonts w:eastAsia="Times New Roman"/>
          <w:szCs w:val="22"/>
          <w:lang w:val="es-ES_tradnl" w:eastAsia="en-US"/>
        </w:rPr>
        <w:t>mundiales</w:t>
      </w:r>
      <w:r w:rsidRPr="000720E9">
        <w:rPr>
          <w:rFonts w:eastAsia="Times New Roman"/>
          <w:szCs w:val="22"/>
          <w:lang w:val="es-ES_tradnl" w:eastAsia="en-US"/>
        </w:rPr>
        <w:t xml:space="preserve"> de P.I.  Esto requiere unas estructuras básicas más escuetas y una capacidad flexible para atender los picos de la demanda, </w:t>
      </w:r>
      <w:r w:rsidR="0064770D" w:rsidRPr="000720E9">
        <w:rPr>
          <w:rFonts w:eastAsia="Times New Roman"/>
          <w:szCs w:val="22"/>
          <w:lang w:val="es-ES_tradnl" w:eastAsia="en-US"/>
        </w:rPr>
        <w:t>la</w:t>
      </w:r>
      <w:r w:rsidRPr="000720E9">
        <w:rPr>
          <w:rFonts w:eastAsia="Times New Roman"/>
          <w:szCs w:val="22"/>
          <w:lang w:val="es-ES_tradnl" w:eastAsia="en-US"/>
        </w:rPr>
        <w:t xml:space="preserve"> prestación de servicio</w:t>
      </w:r>
      <w:r w:rsidR="0064770D" w:rsidRPr="000720E9">
        <w:rPr>
          <w:rFonts w:eastAsia="Times New Roman"/>
          <w:szCs w:val="22"/>
          <w:lang w:val="es-ES_tradnl" w:eastAsia="en-US"/>
        </w:rPr>
        <w:t>s informáticos de última generación y los máximos niveles de seguridad de IT con los sistemas conexos</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F9345D" w:rsidP="004608A1">
      <w:pPr>
        <w:widowControl w:val="0"/>
        <w:numPr>
          <w:ilvl w:val="1"/>
          <w:numId w:val="8"/>
        </w:numPr>
        <w:ind w:left="567" w:hanging="567"/>
        <w:rPr>
          <w:rFonts w:eastAsia="Times New Roman"/>
          <w:szCs w:val="22"/>
          <w:lang w:val="es-ES_tradnl" w:eastAsia="en-US"/>
        </w:rPr>
      </w:pPr>
      <w:r w:rsidRPr="000720E9">
        <w:rPr>
          <w:rFonts w:eastAsia="Times New Roman"/>
          <w:szCs w:val="22"/>
          <w:lang w:val="es-ES_tradnl" w:eastAsia="en-US"/>
        </w:rPr>
        <w:t>Confirm</w:t>
      </w:r>
      <w:r w:rsidR="006C0C95" w:rsidRPr="000720E9">
        <w:rPr>
          <w:rFonts w:eastAsia="Times New Roman"/>
          <w:szCs w:val="22"/>
          <w:lang w:val="es-ES_tradnl" w:eastAsia="en-US"/>
        </w:rPr>
        <w:t>ar a la OMPI como un empleador de primer orden para expertos internacionales en P.I. y otros profesionales y miembros del personal de apoyo.  Esto requiere unas condiciones de empleo</w:t>
      </w:r>
      <w:r w:rsidRPr="000720E9">
        <w:rPr>
          <w:rFonts w:eastAsia="Times New Roman"/>
          <w:szCs w:val="22"/>
          <w:lang w:val="es-ES_tradnl" w:eastAsia="en-US"/>
        </w:rPr>
        <w:t xml:space="preserve"> </w:t>
      </w:r>
      <w:r w:rsidR="006C0C95" w:rsidRPr="000720E9">
        <w:rPr>
          <w:rFonts w:eastAsia="Times New Roman"/>
          <w:szCs w:val="22"/>
          <w:lang w:val="es-ES_tradnl" w:eastAsia="en-US"/>
        </w:rPr>
        <w:t>competitivas, un e</w:t>
      </w:r>
      <w:r w:rsidR="00662C76" w:rsidRPr="000720E9">
        <w:rPr>
          <w:rFonts w:eastAsia="Times New Roman"/>
          <w:szCs w:val="22"/>
          <w:lang w:val="es-ES_tradnl" w:eastAsia="en-US"/>
        </w:rPr>
        <w:t xml:space="preserve">quilibrio </w:t>
      </w:r>
      <w:r w:rsidR="00696331" w:rsidRPr="000720E9">
        <w:rPr>
          <w:rFonts w:eastAsia="Times New Roman"/>
          <w:szCs w:val="22"/>
          <w:lang w:val="es-ES_tradnl" w:eastAsia="en-US"/>
        </w:rPr>
        <w:t>vida laboral</w:t>
      </w:r>
      <w:r w:rsidR="00662C76" w:rsidRPr="000720E9">
        <w:rPr>
          <w:rFonts w:eastAsia="Times New Roman"/>
          <w:szCs w:val="22"/>
          <w:lang w:val="es-ES_tradnl" w:eastAsia="en-US"/>
        </w:rPr>
        <w:t xml:space="preserve">-vida </w:t>
      </w:r>
      <w:r w:rsidR="00696331" w:rsidRPr="000720E9">
        <w:rPr>
          <w:rFonts w:eastAsia="Times New Roman"/>
          <w:szCs w:val="22"/>
          <w:lang w:val="es-ES_tradnl" w:eastAsia="en-US"/>
        </w:rPr>
        <w:t xml:space="preserve">personal </w:t>
      </w:r>
      <w:r w:rsidR="00662C76" w:rsidRPr="000720E9">
        <w:rPr>
          <w:rFonts w:eastAsia="Times New Roman"/>
          <w:szCs w:val="22"/>
          <w:lang w:val="es-ES_tradnl" w:eastAsia="en-US"/>
        </w:rPr>
        <w:t>y un entorno vital favorable a las familias.</w:t>
      </w:r>
    </w:p>
    <w:p w:rsidR="00D8611F" w:rsidRPr="000720E9" w:rsidRDefault="00D8611F" w:rsidP="004608A1">
      <w:pPr>
        <w:widowControl w:val="0"/>
        <w:ind w:left="567" w:hanging="567"/>
        <w:rPr>
          <w:rFonts w:eastAsia="Times New Roman"/>
          <w:szCs w:val="22"/>
          <w:lang w:val="es-ES_tradnl" w:eastAsia="en-US"/>
        </w:rPr>
      </w:pPr>
    </w:p>
    <w:p w:rsidR="00F9345D" w:rsidRPr="000720E9" w:rsidRDefault="00662C76" w:rsidP="004608A1">
      <w:pPr>
        <w:widowControl w:val="0"/>
        <w:numPr>
          <w:ilvl w:val="1"/>
          <w:numId w:val="8"/>
        </w:numPr>
        <w:ind w:left="567" w:hanging="567"/>
        <w:rPr>
          <w:rFonts w:eastAsia="Times New Roman"/>
          <w:szCs w:val="22"/>
          <w:lang w:val="es-ES_tradnl" w:eastAsia="en-US"/>
        </w:rPr>
      </w:pPr>
      <w:r w:rsidRPr="000720E9">
        <w:rPr>
          <w:rFonts w:eastAsia="Times New Roman"/>
          <w:szCs w:val="22"/>
          <w:lang w:val="es-ES_tradnl" w:eastAsia="en-US"/>
        </w:rPr>
        <w:t>Incrementar aún más la eficiencia organizativa</w:t>
      </w:r>
      <w:r w:rsidR="00F9345D" w:rsidRPr="000720E9">
        <w:rPr>
          <w:rFonts w:eastAsia="Times New Roman"/>
          <w:szCs w:val="22"/>
          <w:lang w:val="es-ES_tradnl" w:eastAsia="en-US"/>
        </w:rPr>
        <w:t>.</w:t>
      </w:r>
      <w:r w:rsidRPr="000720E9">
        <w:rPr>
          <w:rFonts w:eastAsia="Times New Roman"/>
          <w:szCs w:val="22"/>
          <w:lang w:val="es-ES_tradnl" w:eastAsia="en-US"/>
        </w:rPr>
        <w:t xml:space="preserve">  Esto requiere hacer más con menos recursos gracias a una gestión cuidadosa y a unos sistemas y procesos mejorados</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D8611F" w:rsidRPr="000720E9" w:rsidRDefault="00662C76" w:rsidP="00D8611F">
      <w:pPr>
        <w:widowControl w:val="0"/>
        <w:outlineLvl w:val="0"/>
        <w:rPr>
          <w:rFonts w:eastAsia="Times New Roman"/>
          <w:b/>
          <w:szCs w:val="22"/>
          <w:lang w:val="es-ES_tradnl" w:eastAsia="en-US"/>
        </w:rPr>
      </w:pPr>
      <w:r w:rsidRPr="000720E9">
        <w:rPr>
          <w:rFonts w:eastAsia="Times New Roman"/>
          <w:b/>
          <w:szCs w:val="22"/>
          <w:lang w:val="es-ES_tradnl" w:eastAsia="en-US"/>
        </w:rPr>
        <w:t>Marco jurídico</w:t>
      </w:r>
    </w:p>
    <w:p w:rsidR="00D8611F" w:rsidRPr="000720E9" w:rsidRDefault="00D8611F" w:rsidP="00D8611F">
      <w:pPr>
        <w:widowControl w:val="0"/>
        <w:outlineLvl w:val="0"/>
        <w:rPr>
          <w:rFonts w:eastAsia="Times New Roman"/>
          <w:b/>
          <w:szCs w:val="22"/>
          <w:lang w:val="es-ES_tradnl" w:eastAsia="en-US"/>
        </w:rPr>
      </w:pPr>
    </w:p>
    <w:p w:rsidR="00F9345D" w:rsidRPr="000720E9" w:rsidRDefault="00662C76" w:rsidP="00D8611F">
      <w:pPr>
        <w:widowControl w:val="0"/>
        <w:rPr>
          <w:rFonts w:eastAsia="Times New Roman"/>
          <w:szCs w:val="22"/>
          <w:lang w:val="es-ES_tradnl" w:eastAsia="en-US"/>
        </w:rPr>
      </w:pPr>
      <w:r w:rsidRPr="000720E9">
        <w:rPr>
          <w:rFonts w:eastAsia="Times New Roman"/>
          <w:szCs w:val="22"/>
          <w:lang w:val="es-ES_tradnl" w:eastAsia="en-US"/>
        </w:rPr>
        <w:t xml:space="preserve">El marco jurídico de la OMPI </w:t>
      </w:r>
      <w:r w:rsidR="005B7D46" w:rsidRPr="000720E9">
        <w:rPr>
          <w:rFonts w:eastAsia="Times New Roman"/>
          <w:szCs w:val="22"/>
          <w:lang w:val="es-ES_tradnl" w:eastAsia="en-US"/>
        </w:rPr>
        <w:t>en materia de</w:t>
      </w:r>
      <w:r w:rsidRPr="000720E9">
        <w:rPr>
          <w:rFonts w:eastAsia="Times New Roman"/>
          <w:szCs w:val="22"/>
          <w:lang w:val="es-ES_tradnl" w:eastAsia="en-US"/>
        </w:rPr>
        <w:t xml:space="preserv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está constituido por </w:t>
      </w:r>
      <w:r w:rsidR="005B7D46" w:rsidRPr="000720E9">
        <w:rPr>
          <w:rFonts w:eastAsia="Times New Roman"/>
          <w:szCs w:val="22"/>
          <w:lang w:val="es-ES_tradnl" w:eastAsia="en-US"/>
        </w:rPr>
        <w:t xml:space="preserve">el Convenio de la OMPI, el Estatuto y Reglamento del Personal de la OMPI, </w:t>
      </w:r>
      <w:r w:rsidR="004C7A2B" w:rsidRPr="000720E9">
        <w:rPr>
          <w:rFonts w:eastAsia="Times New Roman"/>
          <w:szCs w:val="22"/>
          <w:lang w:val="es-ES_tradnl" w:eastAsia="en-US"/>
        </w:rPr>
        <w:t xml:space="preserve">las Órdenes de servicio de la OMPI sobre las políticas y prácticas relativas a los recursos humanos y los Acuerdos de sede con los Estados </w:t>
      </w:r>
      <w:r w:rsidR="00774E44" w:rsidRPr="000720E9">
        <w:rPr>
          <w:rFonts w:eastAsia="Times New Roman"/>
          <w:szCs w:val="22"/>
          <w:lang w:val="es-ES_tradnl" w:eastAsia="en-US"/>
        </w:rPr>
        <w:t>en cuyo territorio radican las oficinas de</w:t>
      </w:r>
      <w:r w:rsidR="004C7A2B" w:rsidRPr="000720E9">
        <w:rPr>
          <w:rFonts w:eastAsia="Times New Roman"/>
          <w:szCs w:val="22"/>
          <w:lang w:val="es-ES_tradnl" w:eastAsia="en-US"/>
        </w:rPr>
        <w:t xml:space="preserve"> la Organización </w:t>
      </w:r>
      <w:r w:rsidR="00774E44" w:rsidRPr="000720E9">
        <w:rPr>
          <w:rFonts w:eastAsia="Times New Roman"/>
          <w:szCs w:val="22"/>
          <w:lang w:val="es-ES_tradnl" w:eastAsia="en-US"/>
        </w:rPr>
        <w:t>en el exterior</w:t>
      </w:r>
      <w:r w:rsidR="004C7A2B" w:rsidRPr="000720E9">
        <w:rPr>
          <w:rFonts w:eastAsia="Times New Roman"/>
          <w:szCs w:val="22"/>
          <w:lang w:val="es-ES_tradnl" w:eastAsia="en-US"/>
        </w:rPr>
        <w:t xml:space="preserve">.  La OMPI participa asimismo en el Sistema de Seguridad y Vigilancia de las NN.UU. y aplica la política de las NN.UU. en materia de </w:t>
      </w:r>
      <w:r w:rsidR="00D42F4E" w:rsidRPr="000720E9">
        <w:rPr>
          <w:rFonts w:eastAsia="Times New Roman"/>
          <w:szCs w:val="22"/>
          <w:lang w:val="es-ES_tradnl" w:eastAsia="en-US"/>
        </w:rPr>
        <w:t xml:space="preserve">salud </w:t>
      </w:r>
      <w:r w:rsidR="00392E68" w:rsidRPr="000720E9">
        <w:rPr>
          <w:rFonts w:eastAsia="Times New Roman"/>
          <w:szCs w:val="22"/>
          <w:lang w:val="es-ES_tradnl" w:eastAsia="en-US"/>
        </w:rPr>
        <w:t>profesional.</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outlineLvl w:val="0"/>
        <w:rPr>
          <w:rFonts w:eastAsia="Times New Roman"/>
          <w:b/>
          <w:szCs w:val="22"/>
          <w:lang w:val="es-ES_tradnl" w:eastAsia="en-US"/>
        </w:rPr>
      </w:pPr>
      <w:r w:rsidRPr="000720E9">
        <w:rPr>
          <w:rFonts w:eastAsia="Times New Roman"/>
          <w:b/>
          <w:szCs w:val="22"/>
          <w:lang w:val="es-ES_tradnl" w:eastAsia="en-US"/>
        </w:rPr>
        <w:t>Element</w:t>
      </w:r>
      <w:r w:rsidR="00D42F4E" w:rsidRPr="000720E9">
        <w:rPr>
          <w:rFonts w:eastAsia="Times New Roman"/>
          <w:b/>
          <w:szCs w:val="22"/>
          <w:lang w:val="es-ES_tradnl" w:eastAsia="en-US"/>
        </w:rPr>
        <w:t>os de la Estrategia de R</w:t>
      </w:r>
      <w:r w:rsidR="00896BED" w:rsidRPr="000720E9">
        <w:rPr>
          <w:rFonts w:eastAsia="Times New Roman"/>
          <w:b/>
          <w:szCs w:val="22"/>
          <w:lang w:val="es-ES_tradnl" w:eastAsia="en-US"/>
        </w:rPr>
        <w:t>R.H</w:t>
      </w:r>
      <w:r w:rsidR="00D42F4E" w:rsidRPr="000720E9">
        <w:rPr>
          <w:rFonts w:eastAsia="Times New Roman"/>
          <w:b/>
          <w:szCs w:val="22"/>
          <w:lang w:val="es-ES_tradnl" w:eastAsia="en-US"/>
        </w:rPr>
        <w:t>H</w:t>
      </w:r>
      <w:r w:rsidR="00896BED" w:rsidRPr="000720E9">
        <w:rPr>
          <w:rFonts w:eastAsia="Times New Roman"/>
          <w:b/>
          <w:szCs w:val="22"/>
          <w:lang w:val="es-ES_tradnl" w:eastAsia="en-US"/>
        </w:rPr>
        <w:t>.</w:t>
      </w:r>
    </w:p>
    <w:p w:rsidR="00D8611F" w:rsidRPr="000720E9" w:rsidRDefault="00D8611F" w:rsidP="00D8611F">
      <w:pPr>
        <w:widowControl w:val="0"/>
        <w:outlineLvl w:val="0"/>
        <w:rPr>
          <w:rFonts w:eastAsia="Times New Roman"/>
          <w:szCs w:val="22"/>
          <w:lang w:val="es-ES_tradnl" w:eastAsia="en-US"/>
        </w:rPr>
      </w:pPr>
    </w:p>
    <w:p w:rsidR="00F9345D" w:rsidRPr="000720E9" w:rsidRDefault="00D42F4E" w:rsidP="00D8611F">
      <w:pPr>
        <w:widowControl w:val="0"/>
        <w:rPr>
          <w:rFonts w:eastAsia="Times New Roman"/>
          <w:szCs w:val="22"/>
          <w:lang w:val="es-ES_tradnl" w:eastAsia="en-US"/>
        </w:rPr>
      </w:pPr>
      <w:r w:rsidRPr="000720E9">
        <w:rPr>
          <w:rFonts w:eastAsia="Times New Roman"/>
          <w:szCs w:val="22"/>
          <w:lang w:val="es-ES_tradnl" w:eastAsia="en-US"/>
        </w:rPr>
        <w:t>La Estrategia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para </w:t>
      </w:r>
      <w:r w:rsidR="00F9345D" w:rsidRPr="000720E9">
        <w:rPr>
          <w:rFonts w:eastAsia="Times New Roman"/>
          <w:szCs w:val="22"/>
          <w:lang w:val="es-ES_tradnl" w:eastAsia="en-US"/>
        </w:rPr>
        <w:t xml:space="preserve">2013-2015 </w:t>
      </w:r>
      <w:r w:rsidRPr="000720E9">
        <w:rPr>
          <w:rFonts w:eastAsia="Times New Roman"/>
          <w:szCs w:val="22"/>
          <w:lang w:val="es-ES_tradnl" w:eastAsia="en-US"/>
        </w:rPr>
        <w:t>se articula en torno a cuatro componentes básicos interrelacionado</w:t>
      </w:r>
      <w:r w:rsidR="00F9345D" w:rsidRPr="000720E9">
        <w:rPr>
          <w:rFonts w:eastAsia="Times New Roman"/>
          <w:szCs w:val="22"/>
          <w:lang w:val="es-ES_tradnl" w:eastAsia="en-US"/>
        </w:rPr>
        <w:t>s</w:t>
      </w:r>
      <w:r w:rsidR="00392E68" w:rsidRPr="000720E9">
        <w:rPr>
          <w:rFonts w:eastAsia="Times New Roman"/>
          <w:szCs w:val="22"/>
          <w:lang w:val="es-ES_tradnl" w:eastAsia="en-US"/>
        </w:rPr>
        <w:t xml:space="preserve"> que son </w:t>
      </w:r>
      <w:r w:rsidRPr="000720E9">
        <w:rPr>
          <w:rFonts w:eastAsia="Times New Roman"/>
          <w:szCs w:val="22"/>
          <w:lang w:val="es-ES_tradnl" w:eastAsia="en-US"/>
        </w:rPr>
        <w:t>la remodelación de la plantilla de personal, el personal</w:t>
      </w:r>
      <w:r w:rsidR="00F9345D" w:rsidRPr="000720E9">
        <w:rPr>
          <w:rFonts w:eastAsia="Times New Roman"/>
          <w:szCs w:val="22"/>
          <w:lang w:val="es-ES_tradnl" w:eastAsia="en-US"/>
        </w:rPr>
        <w:t xml:space="preserve">, </w:t>
      </w:r>
      <w:r w:rsidRPr="000720E9">
        <w:rPr>
          <w:rFonts w:eastAsia="Times New Roman"/>
          <w:szCs w:val="22"/>
          <w:lang w:val="es-ES_tradnl" w:eastAsia="en-US"/>
        </w:rPr>
        <w:t>la gestión y las comunicaciones y las relaciones laborales.</w:t>
      </w:r>
      <w:r w:rsidR="00F9345D" w:rsidRPr="000720E9">
        <w:rPr>
          <w:rFonts w:eastAsia="Times New Roman"/>
          <w:szCs w:val="22"/>
          <w:lang w:val="es-ES_tradnl" w:eastAsia="en-US"/>
        </w:rPr>
        <w:t xml:space="preserve"> </w:t>
      </w:r>
    </w:p>
    <w:p w:rsidR="00D8611F" w:rsidRPr="000720E9" w:rsidRDefault="00D8611F">
      <w:pPr>
        <w:rPr>
          <w:rFonts w:eastAsia="Times New Roman"/>
          <w:szCs w:val="22"/>
          <w:lang w:val="es-ES_tradnl" w:eastAsia="en-US"/>
        </w:rPr>
      </w:pPr>
      <w:r w:rsidRPr="000720E9">
        <w:rPr>
          <w:rFonts w:eastAsia="Times New Roman"/>
          <w:szCs w:val="22"/>
          <w:lang w:val="es-ES_tradnl" w:eastAsia="en-US"/>
        </w:rPr>
        <w:br w:type="page"/>
      </w:r>
    </w:p>
    <w:p w:rsidR="00F9345D" w:rsidRPr="000720E9" w:rsidRDefault="00F9345D" w:rsidP="00D8611F">
      <w:pPr>
        <w:widowControl w:val="0"/>
        <w:contextualSpacing/>
        <w:rPr>
          <w:rFonts w:eastAsia="Times New Roman"/>
          <w:b/>
          <w:szCs w:val="22"/>
          <w:lang w:val="es-ES_tradnl" w:eastAsia="en-US"/>
        </w:rPr>
      </w:pPr>
      <w:r w:rsidRPr="000720E9">
        <w:rPr>
          <w:rFonts w:eastAsia="Times New Roman"/>
          <w:b/>
          <w:szCs w:val="22"/>
          <w:lang w:val="es-ES_tradnl" w:eastAsia="en-US"/>
        </w:rPr>
        <w:lastRenderedPageBreak/>
        <w:t>1.</w:t>
      </w:r>
      <w:r w:rsidRPr="000720E9">
        <w:rPr>
          <w:rFonts w:eastAsia="Times New Roman"/>
          <w:b/>
          <w:szCs w:val="22"/>
          <w:lang w:val="es-ES_tradnl" w:eastAsia="en-US"/>
        </w:rPr>
        <w:tab/>
      </w:r>
      <w:r w:rsidR="00392E68" w:rsidRPr="000720E9">
        <w:rPr>
          <w:rFonts w:eastAsia="Times New Roman"/>
          <w:b/>
          <w:szCs w:val="22"/>
          <w:lang w:val="es-ES_tradnl" w:eastAsia="en-US"/>
        </w:rPr>
        <w:t>REMODELACIÓN DE LA PLANTILLA DE PERSONAL</w:t>
      </w:r>
    </w:p>
    <w:p w:rsidR="00D8611F" w:rsidRPr="000720E9" w:rsidRDefault="00D8611F" w:rsidP="00D8611F">
      <w:pPr>
        <w:widowControl w:val="0"/>
        <w:contextualSpacing/>
        <w:rPr>
          <w:rFonts w:eastAsia="Times New Roman"/>
          <w:b/>
          <w:szCs w:val="22"/>
          <w:lang w:val="es-ES_tradnl" w:eastAsia="en-US"/>
        </w:rPr>
      </w:pPr>
    </w:p>
    <w:p w:rsidR="00F9345D" w:rsidRPr="000720E9" w:rsidRDefault="0048289A" w:rsidP="00D8611F">
      <w:pPr>
        <w:pStyle w:val="ListParagraph"/>
        <w:widowControl w:val="0"/>
        <w:numPr>
          <w:ilvl w:val="1"/>
          <w:numId w:val="10"/>
        </w:numPr>
        <w:tabs>
          <w:tab w:val="left" w:pos="1418"/>
        </w:tabs>
        <w:spacing w:after="0" w:line="240" w:lineRule="auto"/>
        <w:rPr>
          <w:b/>
          <w:lang w:val="es-ES_tradnl"/>
        </w:rPr>
      </w:pPr>
      <w:r w:rsidRPr="000720E9">
        <w:rPr>
          <w:b/>
          <w:lang w:val="es-ES_tradnl"/>
        </w:rPr>
        <w:t>Unas a</w:t>
      </w:r>
      <w:r w:rsidR="00392E68" w:rsidRPr="000720E9">
        <w:rPr>
          <w:b/>
          <w:lang w:val="es-ES_tradnl"/>
        </w:rPr>
        <w:t xml:space="preserve">decuadas estructuras y </w:t>
      </w:r>
      <w:r w:rsidR="00627D4A" w:rsidRPr="000720E9">
        <w:rPr>
          <w:b/>
          <w:lang w:val="es-ES_tradnl"/>
        </w:rPr>
        <w:t>dimensi</w:t>
      </w:r>
      <w:r w:rsidR="00774E44" w:rsidRPr="000720E9">
        <w:rPr>
          <w:b/>
          <w:lang w:val="es-ES_tradnl"/>
        </w:rPr>
        <w:t>onamiento</w:t>
      </w:r>
      <w:r w:rsidR="00392E68" w:rsidRPr="000720E9">
        <w:rPr>
          <w:b/>
          <w:lang w:val="es-ES_tradnl"/>
        </w:rPr>
        <w:t xml:space="preserve"> de la plantilla de personal</w:t>
      </w:r>
    </w:p>
    <w:p w:rsidR="00F9345D" w:rsidRPr="000720E9" w:rsidRDefault="00627D4A" w:rsidP="00D8611F">
      <w:pPr>
        <w:widowControl w:val="0"/>
        <w:rPr>
          <w:rFonts w:eastAsia="Times New Roman"/>
          <w:i/>
          <w:szCs w:val="22"/>
          <w:lang w:val="es-ES_tradnl" w:eastAsia="en-US"/>
        </w:rPr>
      </w:pPr>
      <w:r w:rsidRPr="000720E9">
        <w:rPr>
          <w:rFonts w:eastAsia="Times New Roman"/>
          <w:i/>
          <w:szCs w:val="22"/>
          <w:lang w:val="es-ES_tradnl" w:eastAsia="en-US"/>
        </w:rPr>
        <w:t>La evolución de las necesidades operativas y el nuevo imperativo tecnológico de una mayor flexibilidad de la estructura organizativa y de la plantilla de personal</w:t>
      </w:r>
    </w:p>
    <w:p w:rsidR="00D8611F" w:rsidRPr="000720E9" w:rsidRDefault="00D8611F" w:rsidP="00D8611F">
      <w:pPr>
        <w:widowControl w:val="0"/>
        <w:rPr>
          <w:rFonts w:eastAsia="Times New Roman"/>
          <w:i/>
          <w:szCs w:val="22"/>
          <w:lang w:val="es-ES_tradnl" w:eastAsia="en-US"/>
        </w:rPr>
      </w:pPr>
    </w:p>
    <w:p w:rsidR="00F9345D" w:rsidRPr="000720E9" w:rsidRDefault="00627D4A" w:rsidP="00D8611F">
      <w:pPr>
        <w:widowControl w:val="0"/>
        <w:rPr>
          <w:rFonts w:eastAsia="Times New Roman"/>
          <w:szCs w:val="22"/>
          <w:lang w:val="es-ES_tradnl" w:eastAsia="en-US"/>
        </w:rPr>
      </w:pPr>
      <w:r w:rsidRPr="000720E9">
        <w:rPr>
          <w:rFonts w:eastAsia="Times New Roman"/>
          <w:szCs w:val="22"/>
          <w:lang w:val="es-ES_tradnl" w:eastAsia="en-US"/>
        </w:rPr>
        <w:t xml:space="preserve">Las estructuras organizativas deben ajustarse a la evolución de las necesidades y prioridades operativas, así como </w:t>
      </w:r>
      <w:r w:rsidR="00714F36" w:rsidRPr="000720E9">
        <w:rPr>
          <w:rFonts w:eastAsia="Times New Roman"/>
          <w:szCs w:val="22"/>
          <w:lang w:val="es-ES_tradnl" w:eastAsia="en-US"/>
        </w:rPr>
        <w:t xml:space="preserve">a </w:t>
      </w:r>
      <w:r w:rsidRPr="000720E9">
        <w:rPr>
          <w:rFonts w:eastAsia="Times New Roman"/>
          <w:szCs w:val="22"/>
          <w:lang w:val="es-ES_tradnl" w:eastAsia="en-US"/>
        </w:rPr>
        <w:t xml:space="preserve">la tecnología y </w:t>
      </w:r>
      <w:r w:rsidR="00774E44" w:rsidRPr="000720E9">
        <w:rPr>
          <w:rFonts w:eastAsia="Times New Roman"/>
          <w:szCs w:val="22"/>
          <w:lang w:val="es-ES_tradnl" w:eastAsia="en-US"/>
        </w:rPr>
        <w:t xml:space="preserve">a </w:t>
      </w:r>
      <w:r w:rsidRPr="000720E9">
        <w:rPr>
          <w:rFonts w:eastAsia="Times New Roman"/>
          <w:szCs w:val="22"/>
          <w:lang w:val="es-ES_tradnl" w:eastAsia="en-US"/>
        </w:rPr>
        <w:t xml:space="preserve">las mejoras de procesos.  </w:t>
      </w:r>
      <w:r w:rsidR="0048289A" w:rsidRPr="000720E9">
        <w:rPr>
          <w:rFonts w:eastAsia="Times New Roman"/>
          <w:szCs w:val="22"/>
          <w:lang w:val="es-ES_tradnl" w:eastAsia="en-US"/>
        </w:rPr>
        <w:t>Tanto la a</w:t>
      </w:r>
      <w:r w:rsidRPr="000720E9">
        <w:rPr>
          <w:rFonts w:eastAsia="Times New Roman"/>
          <w:szCs w:val="22"/>
          <w:lang w:val="es-ES_tradnl" w:eastAsia="en-US"/>
        </w:rPr>
        <w:t>dhesi</w:t>
      </w:r>
      <w:r w:rsidR="0048289A" w:rsidRPr="000720E9">
        <w:rPr>
          <w:rFonts w:eastAsia="Times New Roman"/>
          <w:szCs w:val="22"/>
          <w:lang w:val="es-ES_tradnl" w:eastAsia="en-US"/>
        </w:rPr>
        <w:t>ó</w:t>
      </w:r>
      <w:r w:rsidRPr="000720E9">
        <w:rPr>
          <w:rFonts w:eastAsia="Times New Roman"/>
          <w:szCs w:val="22"/>
          <w:lang w:val="es-ES_tradnl" w:eastAsia="en-US"/>
        </w:rPr>
        <w:t>n de nuevos Estados miembros a algunos de los tratados fundamentales de la OMPI</w:t>
      </w:r>
      <w:r w:rsidR="0048289A" w:rsidRPr="000720E9">
        <w:rPr>
          <w:rFonts w:eastAsia="Times New Roman"/>
          <w:szCs w:val="22"/>
          <w:lang w:val="es-ES_tradnl" w:eastAsia="en-US"/>
        </w:rPr>
        <w:t xml:space="preserve"> como la automatización de la presentación de solicitudes de patentes y marcas y los procesos conexos requerirán ajustes del número total y de las competencias de la plantilla de personal durante el período 2013-2015. Todos los departamentos de la OMPI </w:t>
      </w:r>
      <w:r w:rsidR="004D0250" w:rsidRPr="000720E9">
        <w:rPr>
          <w:rFonts w:eastAsia="Times New Roman"/>
          <w:szCs w:val="22"/>
          <w:lang w:val="es-ES_tradnl" w:eastAsia="en-US"/>
        </w:rPr>
        <w:t>aplicarán</w:t>
      </w:r>
      <w:r w:rsidR="0048289A" w:rsidRPr="000720E9">
        <w:rPr>
          <w:rFonts w:eastAsia="Times New Roman"/>
          <w:szCs w:val="22"/>
          <w:lang w:val="es-ES_tradnl" w:eastAsia="en-US"/>
        </w:rPr>
        <w:t xml:space="preserve"> planes de personal en 2014.</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E32097" w:rsidP="00D8611F">
      <w:pPr>
        <w:widowControl w:val="0"/>
        <w:rPr>
          <w:rFonts w:eastAsia="Times New Roman"/>
          <w:szCs w:val="22"/>
          <w:lang w:val="es-ES_tradnl" w:eastAsia="en-US"/>
        </w:rPr>
      </w:pPr>
      <w:r w:rsidRPr="000720E9">
        <w:rPr>
          <w:rFonts w:eastAsia="Times New Roman"/>
          <w:szCs w:val="22"/>
          <w:lang w:val="es-ES_tradnl" w:eastAsia="en-US"/>
        </w:rPr>
        <w:t xml:space="preserve">Se estima que el avance de los sistemas informáticos permitirá </w:t>
      </w:r>
      <w:r w:rsidR="004D0250" w:rsidRPr="000720E9">
        <w:rPr>
          <w:rFonts w:eastAsia="Times New Roman"/>
          <w:szCs w:val="22"/>
          <w:lang w:val="es-ES_tradnl" w:eastAsia="en-US"/>
        </w:rPr>
        <w:t xml:space="preserve">reducir ulteriormente el </w:t>
      </w:r>
      <w:r w:rsidRPr="000720E9">
        <w:rPr>
          <w:rFonts w:eastAsia="Times New Roman"/>
          <w:szCs w:val="22"/>
          <w:lang w:val="es-ES_tradnl" w:eastAsia="en-US"/>
        </w:rPr>
        <w:t>personal a largo plazo de las áreas de tramitación de Madrid y del PCT. Si bien se han confeccionado en el PCT pronósticos detallados de gestión interna que podrán serv</w:t>
      </w:r>
      <w:r w:rsidR="004D0250" w:rsidRPr="000720E9">
        <w:rPr>
          <w:rFonts w:eastAsia="Times New Roman"/>
          <w:szCs w:val="22"/>
          <w:lang w:val="es-ES_tradnl" w:eastAsia="en-US"/>
        </w:rPr>
        <w:t>i</w:t>
      </w:r>
      <w:r w:rsidRPr="000720E9">
        <w:rPr>
          <w:rFonts w:eastAsia="Times New Roman"/>
          <w:szCs w:val="22"/>
          <w:lang w:val="es-ES_tradnl" w:eastAsia="en-US"/>
        </w:rPr>
        <w:t xml:space="preserve">r como directrices generales de planificación, no </w:t>
      </w:r>
      <w:r w:rsidR="004D0250" w:rsidRPr="000720E9">
        <w:rPr>
          <w:rFonts w:eastAsia="Times New Roman"/>
          <w:szCs w:val="22"/>
          <w:lang w:val="es-ES_tradnl" w:eastAsia="en-US"/>
        </w:rPr>
        <w:t xml:space="preserve">será posible </w:t>
      </w:r>
      <w:r w:rsidRPr="000720E9">
        <w:rPr>
          <w:rFonts w:eastAsia="Times New Roman"/>
          <w:szCs w:val="22"/>
          <w:lang w:val="es-ES_tradnl" w:eastAsia="en-US"/>
        </w:rPr>
        <w:t>utiliza</w:t>
      </w:r>
      <w:r w:rsidR="004D0250" w:rsidRPr="000720E9">
        <w:rPr>
          <w:rFonts w:eastAsia="Times New Roman"/>
          <w:szCs w:val="22"/>
          <w:lang w:val="es-ES_tradnl" w:eastAsia="en-US"/>
        </w:rPr>
        <w:t>rlos como metas</w:t>
      </w:r>
      <w:r w:rsidRPr="000720E9">
        <w:rPr>
          <w:rFonts w:eastAsia="Times New Roman"/>
          <w:szCs w:val="22"/>
          <w:lang w:val="es-ES_tradnl" w:eastAsia="en-US"/>
        </w:rPr>
        <w:t xml:space="preserve"> definidas </w:t>
      </w:r>
      <w:r w:rsidR="004D0250" w:rsidRPr="000720E9">
        <w:rPr>
          <w:rFonts w:eastAsia="Times New Roman"/>
          <w:szCs w:val="22"/>
          <w:lang w:val="es-ES_tradnl" w:eastAsia="en-US"/>
        </w:rPr>
        <w:t>en vista de las</w:t>
      </w:r>
      <w:r w:rsidRPr="000720E9">
        <w:rPr>
          <w:rFonts w:eastAsia="Times New Roman"/>
          <w:szCs w:val="22"/>
          <w:lang w:val="es-ES_tradnl" w:eastAsia="en-US"/>
        </w:rPr>
        <w:t xml:space="preserve"> complejidades de la automatización de los procesos del PCT y la consiguiente imprevisibilidad </w:t>
      </w:r>
      <w:r w:rsidR="004D0250" w:rsidRPr="000720E9">
        <w:rPr>
          <w:rFonts w:eastAsia="Times New Roman"/>
          <w:szCs w:val="22"/>
          <w:lang w:val="es-ES_tradnl" w:eastAsia="en-US"/>
        </w:rPr>
        <w:t>de la velocidad y el alcance de dichos cambios.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4D0250" w:rsidP="00D8611F">
      <w:pPr>
        <w:widowControl w:val="0"/>
        <w:rPr>
          <w:rFonts w:eastAsia="Times New Roman"/>
          <w:szCs w:val="22"/>
          <w:lang w:val="es-ES_tradnl" w:eastAsia="en-US"/>
        </w:rPr>
      </w:pPr>
      <w:r w:rsidRPr="000720E9">
        <w:rPr>
          <w:rFonts w:eastAsia="Times New Roman"/>
          <w:szCs w:val="22"/>
          <w:lang w:val="es-ES_tradnl" w:eastAsia="en-US"/>
        </w:rPr>
        <w:t xml:space="preserve">Los Sistemas de Madrid y La Haya cobrarán mayor importancia a raíz de la adhesión de nuevos Estados miembros. Las estructuras organizativas en este sector deben ser revisadas en 2013.  </w:t>
      </w:r>
      <w:r w:rsidR="00663A61" w:rsidRPr="000720E9">
        <w:rPr>
          <w:rFonts w:eastAsia="Times New Roman"/>
          <w:szCs w:val="22"/>
          <w:lang w:val="es-ES_tradnl" w:eastAsia="en-US"/>
        </w:rPr>
        <w:t>Las proyecciones del volumen de trabajo y los inventarios de las capacidades determinarán el plan de actuación detallado que deberá llevarse a cabo durante el bienio con respecto a la plantilla de personal.</w:t>
      </w:r>
    </w:p>
    <w:p w:rsidR="00D8611F" w:rsidRPr="000720E9" w:rsidRDefault="00D8611F" w:rsidP="00D8611F">
      <w:pPr>
        <w:widowControl w:val="0"/>
        <w:rPr>
          <w:rFonts w:eastAsia="Times New Roman"/>
          <w:szCs w:val="22"/>
          <w:lang w:val="es-ES_tradnl" w:eastAsia="en-US"/>
        </w:rPr>
      </w:pPr>
    </w:p>
    <w:p w:rsidR="00F9345D" w:rsidRPr="000720E9" w:rsidRDefault="00854211" w:rsidP="00D8611F">
      <w:pPr>
        <w:widowControl w:val="0"/>
        <w:rPr>
          <w:rFonts w:eastAsia="Times New Roman"/>
          <w:szCs w:val="22"/>
          <w:lang w:val="es-ES_tradnl" w:eastAsia="en-US"/>
        </w:rPr>
      </w:pPr>
      <w:r w:rsidRPr="000720E9">
        <w:rPr>
          <w:rFonts w:eastAsia="Times New Roman"/>
          <w:szCs w:val="22"/>
          <w:lang w:val="es-ES_tradnl" w:eastAsia="en-US"/>
        </w:rPr>
        <w:t xml:space="preserve">Se procede en la actualidad a fortalecer las estructuras informáticas asignando recursos suplementarios a los segmentos de la seguridad informática, la continuidad de las operaciones y </w:t>
      </w:r>
      <w:r w:rsidR="002836C6" w:rsidRPr="000720E9">
        <w:rPr>
          <w:rFonts w:eastAsia="Times New Roman"/>
          <w:szCs w:val="22"/>
          <w:lang w:val="es-ES_tradnl" w:eastAsia="en-US"/>
        </w:rPr>
        <w:t>la recuperación en caso de fallo del sistema. Es posible que resulten necesarias ulteriores intervenciones</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2836C6" w:rsidP="00D8611F">
      <w:pPr>
        <w:widowControl w:val="0"/>
        <w:rPr>
          <w:rFonts w:eastAsia="Times New Roman"/>
          <w:szCs w:val="22"/>
          <w:lang w:val="es-ES_tradnl" w:eastAsia="en-US"/>
        </w:rPr>
      </w:pPr>
      <w:r w:rsidRPr="000720E9">
        <w:rPr>
          <w:rFonts w:eastAsia="Times New Roman"/>
          <w:szCs w:val="22"/>
          <w:lang w:val="es-ES_tradnl" w:eastAsia="en-US"/>
        </w:rPr>
        <w:t xml:space="preserve">Con la introducción de un sistema integrado </w:t>
      </w:r>
      <w:r w:rsidR="0076620D" w:rsidRPr="000720E9">
        <w:rPr>
          <w:rFonts w:eastAsia="Times New Roman"/>
          <w:szCs w:val="22"/>
          <w:lang w:val="es-ES_tradnl" w:eastAsia="en-US"/>
        </w:rPr>
        <w:t>de planificación institucional de recursos (PIR), los cambios de procesos afectarán también a los departamentos de apoyo. Podrá resultar necesario introducir ajustes estructurales.</w:t>
      </w:r>
    </w:p>
    <w:p w:rsidR="00D8611F" w:rsidRPr="000720E9" w:rsidRDefault="00D8611F" w:rsidP="00D8611F">
      <w:pPr>
        <w:widowControl w:val="0"/>
        <w:rPr>
          <w:rFonts w:eastAsia="Times New Roman"/>
          <w:szCs w:val="22"/>
          <w:lang w:val="es-ES_tradnl" w:eastAsia="en-US"/>
        </w:rPr>
      </w:pPr>
    </w:p>
    <w:p w:rsidR="00F9345D" w:rsidRPr="000720E9" w:rsidRDefault="00F9345D" w:rsidP="007523F7">
      <w:pPr>
        <w:widowControl w:val="0"/>
        <w:ind w:left="1440" w:hanging="900"/>
        <w:contextualSpacing/>
        <w:rPr>
          <w:rFonts w:eastAsia="Times New Roman"/>
          <w:b/>
          <w:szCs w:val="22"/>
          <w:lang w:val="es-ES_tradnl" w:eastAsia="en-US"/>
        </w:rPr>
      </w:pPr>
      <w:r w:rsidRPr="000720E9">
        <w:rPr>
          <w:rFonts w:eastAsia="Times New Roman"/>
          <w:b/>
          <w:szCs w:val="22"/>
          <w:lang w:val="es-ES_tradnl" w:eastAsia="en-US"/>
        </w:rPr>
        <w:t xml:space="preserve">1.2. </w:t>
      </w:r>
      <w:r w:rsidR="00E10018" w:rsidRPr="000720E9">
        <w:rPr>
          <w:rFonts w:eastAsia="Times New Roman"/>
          <w:b/>
          <w:szCs w:val="22"/>
          <w:lang w:val="es-ES_tradnl" w:eastAsia="en-US"/>
        </w:rPr>
        <w:tab/>
      </w:r>
      <w:r w:rsidR="0076620D" w:rsidRPr="000720E9">
        <w:rPr>
          <w:rFonts w:eastAsia="Times New Roman"/>
          <w:b/>
          <w:szCs w:val="22"/>
          <w:lang w:val="es-ES_tradnl" w:eastAsia="en-US"/>
        </w:rPr>
        <w:t>Competencias y capacidades para hacer frente a las necesidades operativas</w:t>
      </w:r>
    </w:p>
    <w:p w:rsidR="00F9345D" w:rsidRPr="000720E9" w:rsidRDefault="00DB1696" w:rsidP="00D8611F">
      <w:pPr>
        <w:widowControl w:val="0"/>
        <w:rPr>
          <w:rFonts w:eastAsia="Times New Roman"/>
          <w:i/>
          <w:szCs w:val="22"/>
          <w:lang w:val="es-ES_tradnl" w:eastAsia="en-US"/>
        </w:rPr>
      </w:pPr>
      <w:r w:rsidRPr="000720E9">
        <w:rPr>
          <w:rFonts w:eastAsia="Times New Roman"/>
          <w:i/>
          <w:szCs w:val="22"/>
          <w:lang w:val="es-ES_tradnl" w:eastAsia="en-US"/>
        </w:rPr>
        <w:t xml:space="preserve">Para </w:t>
      </w:r>
      <w:r w:rsidR="00774E44" w:rsidRPr="000720E9">
        <w:rPr>
          <w:rFonts w:eastAsia="Times New Roman"/>
          <w:i/>
          <w:szCs w:val="22"/>
          <w:lang w:val="es-ES_tradnl" w:eastAsia="en-US"/>
        </w:rPr>
        <w:t>atenuar</w:t>
      </w:r>
      <w:r w:rsidRPr="000720E9">
        <w:rPr>
          <w:rFonts w:eastAsia="Times New Roman"/>
          <w:i/>
          <w:szCs w:val="22"/>
          <w:lang w:val="es-ES_tradnl" w:eastAsia="en-US"/>
        </w:rPr>
        <w:t xml:space="preserve"> los riesgos que amenazan a la Organización es preciso colmar l</w:t>
      </w:r>
      <w:r w:rsidR="00693450" w:rsidRPr="000720E9">
        <w:rPr>
          <w:rFonts w:eastAsia="Times New Roman"/>
          <w:i/>
          <w:szCs w:val="22"/>
          <w:lang w:val="es-ES_tradnl" w:eastAsia="en-US"/>
        </w:rPr>
        <w:t xml:space="preserve">os déficits de competencias </w:t>
      </w:r>
      <w:r w:rsidRPr="000720E9">
        <w:rPr>
          <w:rFonts w:eastAsia="Times New Roman"/>
          <w:i/>
          <w:szCs w:val="22"/>
          <w:lang w:val="es-ES_tradnl" w:eastAsia="en-US"/>
        </w:rPr>
        <w:t>y reducir la sobrecapacidad.</w:t>
      </w:r>
    </w:p>
    <w:p w:rsidR="00D8611F" w:rsidRPr="000720E9" w:rsidRDefault="00D8611F" w:rsidP="00D8611F">
      <w:pPr>
        <w:widowControl w:val="0"/>
        <w:rPr>
          <w:rFonts w:eastAsia="Times New Roman"/>
          <w:i/>
          <w:szCs w:val="22"/>
          <w:lang w:val="es-ES_tradnl" w:eastAsia="en-US"/>
        </w:rPr>
      </w:pPr>
    </w:p>
    <w:p w:rsidR="00F9345D" w:rsidRPr="000720E9" w:rsidRDefault="00FB1AEE" w:rsidP="00D8611F">
      <w:pPr>
        <w:widowControl w:val="0"/>
        <w:rPr>
          <w:rFonts w:eastAsia="Times New Roman"/>
          <w:szCs w:val="22"/>
          <w:lang w:val="es-ES_tradnl" w:eastAsia="en-US"/>
        </w:rPr>
      </w:pPr>
      <w:r w:rsidRPr="000720E9">
        <w:rPr>
          <w:rFonts w:eastAsia="Times New Roman"/>
          <w:szCs w:val="22"/>
          <w:lang w:val="es-ES_tradnl" w:eastAsia="en-US"/>
        </w:rPr>
        <w:t xml:space="preserve">La OMPI se ve confrontada en algunas áreas con </w:t>
      </w:r>
      <w:r w:rsidR="00693450" w:rsidRPr="000720E9">
        <w:rPr>
          <w:rFonts w:eastAsia="Times New Roman"/>
          <w:szCs w:val="22"/>
          <w:lang w:val="es-ES_tradnl" w:eastAsia="en-US"/>
        </w:rPr>
        <w:t>déficits</w:t>
      </w:r>
      <w:r w:rsidRPr="000720E9">
        <w:rPr>
          <w:rFonts w:eastAsia="Times New Roman"/>
          <w:szCs w:val="22"/>
          <w:lang w:val="es-ES_tradnl" w:eastAsia="en-US"/>
        </w:rPr>
        <w:t xml:space="preserve"> de competencias y en otras con sobrecapacidad y redundancia de competencias.  Será preciso llevar a cabo un recalibra</w:t>
      </w:r>
      <w:r w:rsidR="00106B68" w:rsidRPr="000720E9">
        <w:rPr>
          <w:rFonts w:eastAsia="Times New Roman"/>
          <w:szCs w:val="22"/>
          <w:lang w:val="es-ES_tradnl" w:eastAsia="en-US"/>
        </w:rPr>
        <w:t>do</w:t>
      </w:r>
      <w:r w:rsidRPr="000720E9">
        <w:rPr>
          <w:rFonts w:eastAsia="Times New Roman"/>
          <w:szCs w:val="22"/>
          <w:lang w:val="es-ES_tradnl" w:eastAsia="en-US"/>
        </w:rPr>
        <w:t xml:space="preserve"> con toda una gama de medidas incluyendo </w:t>
      </w:r>
      <w:r w:rsidR="00361CE0" w:rsidRPr="000720E9">
        <w:rPr>
          <w:rFonts w:eastAsia="Times New Roman"/>
          <w:szCs w:val="22"/>
          <w:lang w:val="es-ES_tradnl" w:eastAsia="en-US"/>
        </w:rPr>
        <w:t>el reciclaje profesional y la reasignación interna.</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tabs>
          <w:tab w:val="left" w:pos="1418"/>
        </w:tabs>
        <w:ind w:firstLine="567"/>
        <w:contextualSpacing/>
        <w:rPr>
          <w:rFonts w:eastAsia="Times New Roman"/>
          <w:b/>
          <w:szCs w:val="22"/>
          <w:lang w:val="es-ES_tradnl" w:eastAsia="en-US"/>
        </w:rPr>
      </w:pPr>
      <w:r w:rsidRPr="000720E9">
        <w:rPr>
          <w:rFonts w:eastAsia="Times New Roman"/>
          <w:b/>
          <w:szCs w:val="22"/>
          <w:lang w:val="es-ES_tradnl" w:eastAsia="en-US"/>
        </w:rPr>
        <w:t>1.3.</w:t>
      </w:r>
      <w:r w:rsidR="00E10018" w:rsidRPr="000720E9">
        <w:rPr>
          <w:rFonts w:eastAsia="Times New Roman"/>
          <w:b/>
          <w:szCs w:val="22"/>
          <w:lang w:val="es-ES_tradnl" w:eastAsia="en-US"/>
        </w:rPr>
        <w:tab/>
      </w:r>
      <w:r w:rsidR="00361CE0" w:rsidRPr="000720E9">
        <w:rPr>
          <w:rFonts w:eastAsia="Times New Roman"/>
          <w:b/>
          <w:szCs w:val="22"/>
          <w:lang w:val="es-ES_tradnl" w:eastAsia="en-US"/>
        </w:rPr>
        <w:t>Un marco contractual flexible</w:t>
      </w:r>
    </w:p>
    <w:p w:rsidR="00F9345D" w:rsidRPr="000720E9" w:rsidRDefault="00361CE0" w:rsidP="00D8611F">
      <w:pPr>
        <w:widowControl w:val="0"/>
        <w:rPr>
          <w:rFonts w:eastAsia="Times New Roman"/>
          <w:i/>
          <w:szCs w:val="22"/>
          <w:lang w:val="es-ES_tradnl" w:eastAsia="en-US"/>
        </w:rPr>
      </w:pPr>
      <w:r w:rsidRPr="000720E9">
        <w:rPr>
          <w:rFonts w:eastAsia="Times New Roman"/>
          <w:i/>
          <w:szCs w:val="22"/>
          <w:lang w:val="es-ES_tradnl" w:eastAsia="en-US"/>
        </w:rPr>
        <w:t xml:space="preserve">Es preciso incrementar la proporción de contratos flexibles, contratos externos y contratos externalizados a fin de </w:t>
      </w:r>
      <w:r w:rsidR="00774E44" w:rsidRPr="000720E9">
        <w:rPr>
          <w:rFonts w:eastAsia="Times New Roman"/>
          <w:i/>
          <w:szCs w:val="22"/>
          <w:lang w:val="es-ES_tradnl" w:eastAsia="en-US"/>
        </w:rPr>
        <w:t xml:space="preserve">poner a </w:t>
      </w:r>
      <w:r w:rsidRPr="000720E9">
        <w:rPr>
          <w:rFonts w:eastAsia="Times New Roman"/>
          <w:i/>
          <w:szCs w:val="22"/>
          <w:lang w:val="es-ES_tradnl" w:eastAsia="en-US"/>
        </w:rPr>
        <w:t>la OMPI en con</w:t>
      </w:r>
      <w:r w:rsidR="00774E44" w:rsidRPr="000720E9">
        <w:rPr>
          <w:rFonts w:eastAsia="Times New Roman"/>
          <w:i/>
          <w:szCs w:val="22"/>
          <w:lang w:val="es-ES_tradnl" w:eastAsia="en-US"/>
        </w:rPr>
        <w:t>d</w:t>
      </w:r>
      <w:r w:rsidRPr="000720E9">
        <w:rPr>
          <w:rFonts w:eastAsia="Times New Roman"/>
          <w:i/>
          <w:szCs w:val="22"/>
          <w:lang w:val="es-ES_tradnl" w:eastAsia="en-US"/>
        </w:rPr>
        <w:t xml:space="preserve">iciones de aumentar o reducir su plantilla de personal y los costos conexos </w:t>
      </w:r>
      <w:r w:rsidR="00774E44" w:rsidRPr="000720E9">
        <w:rPr>
          <w:rFonts w:eastAsia="Times New Roman"/>
          <w:i/>
          <w:szCs w:val="22"/>
          <w:lang w:val="es-ES_tradnl" w:eastAsia="en-US"/>
        </w:rPr>
        <w:t>a tenor de</w:t>
      </w:r>
      <w:r w:rsidRPr="000720E9">
        <w:rPr>
          <w:rFonts w:eastAsia="Times New Roman"/>
          <w:i/>
          <w:szCs w:val="22"/>
          <w:lang w:val="es-ES_tradnl" w:eastAsia="en-US"/>
        </w:rPr>
        <w:t xml:space="preserve"> las necesidades operativas</w:t>
      </w:r>
      <w:r w:rsidR="00F9345D" w:rsidRPr="000720E9">
        <w:rPr>
          <w:rFonts w:eastAsia="Times New Roman"/>
          <w:i/>
          <w:szCs w:val="22"/>
          <w:lang w:val="es-ES_tradnl" w:eastAsia="en-US"/>
        </w:rPr>
        <w:t>.</w:t>
      </w:r>
    </w:p>
    <w:p w:rsidR="00D8611F" w:rsidRPr="000720E9" w:rsidRDefault="00D8611F" w:rsidP="00D8611F">
      <w:pPr>
        <w:widowControl w:val="0"/>
        <w:rPr>
          <w:rFonts w:eastAsia="Times New Roman"/>
          <w:i/>
          <w:szCs w:val="22"/>
          <w:lang w:val="es-ES_tradnl" w:eastAsia="en-US"/>
        </w:rPr>
      </w:pPr>
    </w:p>
    <w:p w:rsidR="00F9345D" w:rsidRPr="000720E9" w:rsidRDefault="00361CE0" w:rsidP="00D8611F">
      <w:pPr>
        <w:widowControl w:val="0"/>
        <w:rPr>
          <w:rFonts w:eastAsia="Times New Roman"/>
          <w:szCs w:val="22"/>
          <w:lang w:val="es-ES_tradnl" w:eastAsia="en-US"/>
        </w:rPr>
      </w:pPr>
      <w:r w:rsidRPr="000720E9">
        <w:rPr>
          <w:rFonts w:eastAsia="Times New Roman"/>
          <w:szCs w:val="22"/>
          <w:lang w:val="es-ES_tradnl" w:eastAsia="en-US"/>
        </w:rPr>
        <w:t xml:space="preserve">Los </w:t>
      </w:r>
      <w:r w:rsidR="002B7F36" w:rsidRPr="000720E9">
        <w:rPr>
          <w:rFonts w:eastAsia="Times New Roman"/>
          <w:szCs w:val="22"/>
          <w:lang w:val="es-ES_tradnl" w:eastAsia="en-US"/>
        </w:rPr>
        <w:t>í</w:t>
      </w:r>
      <w:r w:rsidRPr="000720E9">
        <w:rPr>
          <w:rFonts w:eastAsia="Times New Roman"/>
          <w:szCs w:val="22"/>
          <w:lang w:val="es-ES_tradnl" w:eastAsia="en-US"/>
        </w:rPr>
        <w:t>ndices de presentación de solicitudes de patentes y marcas</w:t>
      </w:r>
      <w:r w:rsidR="002B7F36" w:rsidRPr="000720E9">
        <w:rPr>
          <w:rFonts w:eastAsia="Times New Roman"/>
          <w:szCs w:val="22"/>
          <w:lang w:val="es-ES_tradnl" w:eastAsia="en-US"/>
        </w:rPr>
        <w:t>, al igual que las</w:t>
      </w:r>
      <w:r w:rsidRPr="000720E9">
        <w:rPr>
          <w:rFonts w:eastAsia="Times New Roman"/>
          <w:szCs w:val="22"/>
          <w:lang w:val="es-ES_tradnl" w:eastAsia="en-US"/>
        </w:rPr>
        <w:t xml:space="preserve"> demás fuentes de ingresos</w:t>
      </w:r>
      <w:r w:rsidR="002B7F36" w:rsidRPr="000720E9">
        <w:rPr>
          <w:rFonts w:eastAsia="Times New Roman"/>
          <w:szCs w:val="22"/>
          <w:lang w:val="es-ES_tradnl" w:eastAsia="en-US"/>
        </w:rPr>
        <w:t>,</w:t>
      </w:r>
      <w:r w:rsidRPr="000720E9">
        <w:rPr>
          <w:rFonts w:eastAsia="Times New Roman"/>
          <w:szCs w:val="22"/>
          <w:lang w:val="es-ES_tradnl" w:eastAsia="en-US"/>
        </w:rPr>
        <w:t xml:space="preserve"> dependen de factores externos como el crecimiento económico.  </w:t>
      </w:r>
      <w:r w:rsidR="00C65983" w:rsidRPr="000720E9">
        <w:rPr>
          <w:rFonts w:eastAsia="Times New Roman"/>
          <w:szCs w:val="22"/>
          <w:lang w:val="es-ES_tradnl" w:eastAsia="en-US"/>
        </w:rPr>
        <w:t>Esto expone a la OMPI a riesgos de disminución de ingresos en épocas de recesión económica</w:t>
      </w:r>
      <w:r w:rsidR="00F9345D" w:rsidRPr="000720E9">
        <w:rPr>
          <w:rFonts w:eastAsia="Times New Roman"/>
          <w:szCs w:val="22"/>
          <w:lang w:val="es-ES_tradnl" w:eastAsia="en-US"/>
        </w:rPr>
        <w:t xml:space="preserve">. </w:t>
      </w:r>
      <w:r w:rsidR="00C65983" w:rsidRPr="000720E9">
        <w:rPr>
          <w:rFonts w:eastAsia="Times New Roman"/>
          <w:szCs w:val="22"/>
          <w:lang w:val="es-ES_tradnl" w:eastAsia="en-US"/>
        </w:rPr>
        <w:t>Teniendo una gran proporción de empleados</w:t>
      </w:r>
      <w:r w:rsidR="002B7F36" w:rsidRPr="000720E9">
        <w:rPr>
          <w:rFonts w:eastAsia="Times New Roman"/>
          <w:szCs w:val="22"/>
          <w:lang w:val="es-ES_tradnl" w:eastAsia="en-US"/>
        </w:rPr>
        <w:t xml:space="preserve"> que son titulares de</w:t>
      </w:r>
      <w:r w:rsidR="00C65983" w:rsidRPr="000720E9">
        <w:rPr>
          <w:rFonts w:eastAsia="Times New Roman"/>
          <w:szCs w:val="22"/>
          <w:lang w:val="es-ES_tradnl" w:eastAsia="en-US"/>
        </w:rPr>
        <w:t xml:space="preserve"> contratos no flexibles, la OMPI no puede reducir los niveles de personal y los co</w:t>
      </w:r>
      <w:r w:rsidR="002B7F36" w:rsidRPr="000720E9">
        <w:rPr>
          <w:rFonts w:eastAsia="Times New Roman"/>
          <w:szCs w:val="22"/>
          <w:lang w:val="es-ES_tradnl" w:eastAsia="en-US"/>
        </w:rPr>
        <w:t>rrespondientes co</w:t>
      </w:r>
      <w:r w:rsidR="00C65983" w:rsidRPr="000720E9">
        <w:rPr>
          <w:rFonts w:eastAsia="Times New Roman"/>
          <w:szCs w:val="22"/>
          <w:lang w:val="es-ES_tradnl" w:eastAsia="en-US"/>
        </w:rPr>
        <w:t xml:space="preserve">stos lo bastante </w:t>
      </w:r>
      <w:r w:rsidR="00C65983" w:rsidRPr="000720E9">
        <w:rPr>
          <w:rFonts w:eastAsia="Times New Roman"/>
          <w:szCs w:val="22"/>
          <w:lang w:val="es-ES_tradnl" w:eastAsia="en-US"/>
        </w:rPr>
        <w:lastRenderedPageBreak/>
        <w:t>deprisa cuando disminuyen los ingresos.  A la inversa, la OMPI tiene una capacidad limitada para atender un</w:t>
      </w:r>
      <w:r w:rsidR="00F9345D" w:rsidRPr="000720E9">
        <w:rPr>
          <w:rFonts w:eastAsia="Times New Roman"/>
          <w:szCs w:val="22"/>
          <w:lang w:val="es-ES_tradnl" w:eastAsia="en-US"/>
        </w:rPr>
        <w:t xml:space="preserve"> </w:t>
      </w:r>
      <w:r w:rsidR="00C65983" w:rsidRPr="000720E9">
        <w:rPr>
          <w:rFonts w:eastAsia="Times New Roman"/>
          <w:szCs w:val="22"/>
          <w:lang w:val="es-ES_tradnl" w:eastAsia="en-US"/>
        </w:rPr>
        <w:t xml:space="preserve">brusco incremento de la demanda, con el consiguiente riesgo de estrangulamientos </w:t>
      </w:r>
      <w:r w:rsidR="002B7F36" w:rsidRPr="000720E9">
        <w:rPr>
          <w:rFonts w:eastAsia="Times New Roman"/>
          <w:szCs w:val="22"/>
          <w:lang w:val="es-ES_tradnl" w:eastAsia="en-US"/>
        </w:rPr>
        <w:t>en el servicio y demoras para los clientes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2B7F36" w:rsidP="00D8611F">
      <w:pPr>
        <w:widowControl w:val="0"/>
        <w:rPr>
          <w:rFonts w:eastAsia="Times New Roman"/>
          <w:szCs w:val="22"/>
          <w:lang w:val="es-ES_tradnl" w:eastAsia="en-US"/>
        </w:rPr>
      </w:pPr>
      <w:r w:rsidRPr="000720E9">
        <w:rPr>
          <w:rFonts w:eastAsia="Times New Roman"/>
          <w:szCs w:val="22"/>
          <w:lang w:val="es-ES_tradnl" w:eastAsia="en-US"/>
        </w:rPr>
        <w:t>Será preciso diseñar elementos esenciales y no esenciales de la plantilla de personal en colaboración con los departamentos afectados</w:t>
      </w:r>
      <w:r w:rsidR="00F9345D" w:rsidRPr="000720E9">
        <w:rPr>
          <w:rFonts w:eastAsia="Times New Roman"/>
          <w:szCs w:val="22"/>
          <w:lang w:val="es-ES_tradnl" w:eastAsia="en-US"/>
        </w:rPr>
        <w:t>.</w:t>
      </w:r>
      <w:r w:rsidRPr="000720E9">
        <w:rPr>
          <w:rFonts w:eastAsia="Times New Roman"/>
          <w:szCs w:val="22"/>
          <w:lang w:val="es-ES_tradnl" w:eastAsia="en-US"/>
        </w:rPr>
        <w:t xml:space="preserve"> El</w:t>
      </w:r>
      <w:r w:rsidR="00F9345D" w:rsidRPr="000720E9">
        <w:rPr>
          <w:rFonts w:eastAsia="Times New Roman"/>
          <w:szCs w:val="22"/>
          <w:lang w:val="es-ES_tradnl" w:eastAsia="en-US"/>
        </w:rPr>
        <w:t xml:space="preserve"> PCT, Madrid </w:t>
      </w:r>
      <w:r w:rsidRPr="000720E9">
        <w:rPr>
          <w:rFonts w:eastAsia="Times New Roman"/>
          <w:szCs w:val="22"/>
          <w:lang w:val="es-ES_tradnl" w:eastAsia="en-US"/>
        </w:rPr>
        <w:t>y La Haya</w:t>
      </w:r>
      <w:r w:rsidR="00F9345D" w:rsidRPr="000720E9">
        <w:rPr>
          <w:rFonts w:eastAsia="Times New Roman"/>
          <w:szCs w:val="22"/>
          <w:lang w:val="es-ES_tradnl" w:eastAsia="en-US"/>
        </w:rPr>
        <w:t xml:space="preserve">, </w:t>
      </w:r>
      <w:r w:rsidR="00FA4067" w:rsidRPr="000720E9">
        <w:rPr>
          <w:rFonts w:eastAsia="Times New Roman"/>
          <w:szCs w:val="22"/>
          <w:lang w:val="es-ES_tradnl" w:eastAsia="en-US"/>
        </w:rPr>
        <w:t xml:space="preserve">las Tecnologías de la información y los </w:t>
      </w:r>
      <w:r w:rsidRPr="000720E9">
        <w:rPr>
          <w:rFonts w:eastAsia="Times New Roman"/>
          <w:szCs w:val="22"/>
          <w:lang w:val="es-ES_tradnl" w:eastAsia="en-US"/>
        </w:rPr>
        <w:t xml:space="preserve">Servicios de conferencia tienen diferentes procesos y necesidades, los cuales requieren estructuras específicas que incluyan, junto al </w:t>
      </w:r>
      <w:r w:rsidR="00FA4067" w:rsidRPr="000720E9">
        <w:rPr>
          <w:rFonts w:eastAsia="Times New Roman"/>
          <w:szCs w:val="22"/>
          <w:lang w:val="es-ES_tradnl" w:eastAsia="en-US"/>
        </w:rPr>
        <w:t xml:space="preserve">núcleo de </w:t>
      </w:r>
      <w:r w:rsidRPr="000720E9">
        <w:rPr>
          <w:rFonts w:eastAsia="Times New Roman"/>
          <w:szCs w:val="22"/>
          <w:lang w:val="es-ES_tradnl" w:eastAsia="en-US"/>
        </w:rPr>
        <w:t xml:space="preserve">personal esencial, elementos flexibles, contratos externos y contratos externalizados para complementar </w:t>
      </w:r>
      <w:r w:rsidR="00FA4067" w:rsidRPr="000720E9">
        <w:rPr>
          <w:rFonts w:eastAsia="Times New Roman"/>
          <w:szCs w:val="22"/>
          <w:lang w:val="es-ES_tradnl" w:eastAsia="en-US"/>
        </w:rPr>
        <w:t xml:space="preserve">dicho </w:t>
      </w:r>
      <w:r w:rsidRPr="000720E9">
        <w:rPr>
          <w:rFonts w:eastAsia="Times New Roman"/>
          <w:szCs w:val="22"/>
          <w:lang w:val="es-ES_tradnl" w:eastAsia="en-US"/>
        </w:rPr>
        <w:t>núcleo</w:t>
      </w:r>
      <w:r w:rsidR="00FA4067" w:rsidRPr="000720E9">
        <w:rPr>
          <w:rFonts w:eastAsia="Times New Roman"/>
          <w:szCs w:val="22"/>
          <w:lang w:val="es-ES_tradnl" w:eastAsia="en-US"/>
        </w:rPr>
        <w:t>. Para fines de 2014 cada departamento tendrá un plan de recursos humanos.</w:t>
      </w:r>
    </w:p>
    <w:p w:rsidR="00D8611F" w:rsidRPr="000720E9" w:rsidRDefault="00D8611F" w:rsidP="00D8611F">
      <w:pPr>
        <w:widowControl w:val="0"/>
        <w:rPr>
          <w:rFonts w:eastAsia="Times New Roman"/>
          <w:b/>
          <w:szCs w:val="22"/>
          <w:lang w:val="es-ES_tradnl" w:eastAsia="en-US"/>
        </w:rPr>
      </w:pPr>
    </w:p>
    <w:p w:rsidR="00F9345D" w:rsidRPr="000720E9" w:rsidRDefault="00F9345D" w:rsidP="00D8611F">
      <w:pPr>
        <w:widowControl w:val="0"/>
        <w:tabs>
          <w:tab w:val="left" w:pos="1418"/>
        </w:tabs>
        <w:ind w:firstLine="567"/>
        <w:contextualSpacing/>
        <w:rPr>
          <w:rFonts w:eastAsia="Times New Roman"/>
          <w:b/>
          <w:szCs w:val="22"/>
          <w:lang w:val="es-ES_tradnl" w:eastAsia="en-US"/>
        </w:rPr>
      </w:pPr>
      <w:r w:rsidRPr="000720E9">
        <w:rPr>
          <w:rFonts w:eastAsia="Times New Roman"/>
          <w:b/>
          <w:szCs w:val="22"/>
          <w:lang w:val="es-ES_tradnl" w:eastAsia="en-US"/>
        </w:rPr>
        <w:t xml:space="preserve">1.4. </w:t>
      </w:r>
      <w:r w:rsidR="00E10018" w:rsidRPr="000720E9">
        <w:rPr>
          <w:rFonts w:eastAsia="Times New Roman"/>
          <w:b/>
          <w:szCs w:val="22"/>
          <w:lang w:val="es-ES_tradnl" w:eastAsia="en-US"/>
        </w:rPr>
        <w:tab/>
      </w:r>
      <w:r w:rsidR="00FA4067" w:rsidRPr="000720E9">
        <w:rPr>
          <w:rFonts w:eastAsia="Times New Roman"/>
          <w:b/>
          <w:szCs w:val="22"/>
          <w:lang w:val="es-ES_tradnl" w:eastAsia="en-US"/>
        </w:rPr>
        <w:t>Una contratación eficaz</w:t>
      </w:r>
    </w:p>
    <w:p w:rsidR="00F9345D" w:rsidRPr="000720E9" w:rsidRDefault="00FA4067" w:rsidP="00D8611F">
      <w:pPr>
        <w:widowControl w:val="0"/>
        <w:rPr>
          <w:rFonts w:eastAsia="Times New Roman"/>
          <w:i/>
          <w:szCs w:val="22"/>
          <w:lang w:val="es-ES_tradnl" w:eastAsia="en-US"/>
        </w:rPr>
      </w:pPr>
      <w:r w:rsidRPr="000720E9">
        <w:rPr>
          <w:rFonts w:eastAsia="Times New Roman"/>
          <w:i/>
          <w:szCs w:val="22"/>
          <w:lang w:val="es-ES_tradnl" w:eastAsia="en-US"/>
        </w:rPr>
        <w:t>La planificación de la contratación es crucial y debe tomar en consideración tanto la procedencia geográfica como el sexo</w:t>
      </w:r>
      <w:r w:rsidR="00F9345D" w:rsidRPr="000720E9">
        <w:rPr>
          <w:rFonts w:eastAsia="Times New Roman"/>
          <w:i/>
          <w:szCs w:val="22"/>
          <w:lang w:val="es-ES_tradnl" w:eastAsia="en-US"/>
        </w:rPr>
        <w:t>.</w:t>
      </w:r>
    </w:p>
    <w:p w:rsidR="00D8611F" w:rsidRPr="000720E9" w:rsidRDefault="00D8611F" w:rsidP="00D8611F">
      <w:pPr>
        <w:widowControl w:val="0"/>
        <w:rPr>
          <w:rFonts w:eastAsia="Times New Roman"/>
          <w:i/>
          <w:szCs w:val="22"/>
          <w:lang w:val="es-ES_tradnl" w:eastAsia="en-US"/>
        </w:rPr>
      </w:pPr>
    </w:p>
    <w:p w:rsidR="00F9345D" w:rsidRPr="000720E9" w:rsidRDefault="00FA4067" w:rsidP="00D8611F">
      <w:pPr>
        <w:widowControl w:val="0"/>
        <w:rPr>
          <w:rFonts w:eastAsia="Times New Roman"/>
          <w:szCs w:val="22"/>
          <w:lang w:val="es-ES_tradnl" w:eastAsia="en-US"/>
        </w:rPr>
      </w:pPr>
      <w:r w:rsidRPr="000720E9">
        <w:rPr>
          <w:rFonts w:eastAsia="Times New Roman"/>
          <w:szCs w:val="22"/>
          <w:lang w:val="es-ES_tradnl" w:eastAsia="en-US"/>
        </w:rPr>
        <w:t xml:space="preserve">Las necesidades de contratación podrán ser conocidas de antemano (p. ej. tratándose de la sustitución de empleados próximos a la jubilación o de la provisión de nuevos puestos) </w:t>
      </w:r>
      <w:r w:rsidR="00F9345D" w:rsidRPr="000720E9">
        <w:rPr>
          <w:rFonts w:eastAsia="Times New Roman"/>
          <w:szCs w:val="22"/>
          <w:lang w:val="es-ES_tradnl" w:eastAsia="en-US"/>
        </w:rPr>
        <w:t>o</w:t>
      </w:r>
      <w:r w:rsidRPr="000720E9">
        <w:rPr>
          <w:rFonts w:eastAsia="Times New Roman"/>
          <w:szCs w:val="22"/>
          <w:lang w:val="es-ES_tradnl" w:eastAsia="en-US"/>
        </w:rPr>
        <w:t xml:space="preserve"> podrán dimanar de separaciones imprevistas</w:t>
      </w:r>
      <w:r w:rsidR="00581132" w:rsidRPr="000720E9">
        <w:rPr>
          <w:rFonts w:eastAsia="Times New Roman"/>
          <w:szCs w:val="22"/>
          <w:lang w:val="es-ES_tradnl" w:eastAsia="en-US"/>
        </w:rPr>
        <w:t xml:space="preserve"> del servicio</w:t>
      </w:r>
      <w:r w:rsidR="00F9345D" w:rsidRPr="000720E9">
        <w:rPr>
          <w:rFonts w:eastAsia="Times New Roman"/>
          <w:szCs w:val="22"/>
          <w:lang w:val="es-ES_tradnl" w:eastAsia="en-US"/>
        </w:rPr>
        <w:t xml:space="preserve"> </w:t>
      </w:r>
      <w:r w:rsidR="00581132" w:rsidRPr="000720E9">
        <w:rPr>
          <w:rFonts w:eastAsia="Times New Roman"/>
          <w:szCs w:val="22"/>
          <w:lang w:val="es-ES_tradnl" w:eastAsia="en-US"/>
        </w:rPr>
        <w:t xml:space="preserve"> o de nuevas necesidades (p. ej. la dotación de personal para proyectos o misiones especiales, o bien para hacer frente a un incremento pasajero del volumen de trabajo</w:t>
      </w:r>
      <w:r w:rsidR="00F9345D" w:rsidRPr="000720E9">
        <w:rPr>
          <w:rFonts w:eastAsia="Times New Roman"/>
          <w:szCs w:val="22"/>
          <w:lang w:val="es-ES_tradnl" w:eastAsia="en-US"/>
        </w:rPr>
        <w:t xml:space="preserve"> </w:t>
      </w:r>
      <w:r w:rsidR="00581132" w:rsidRPr="000720E9">
        <w:rPr>
          <w:rFonts w:eastAsia="Times New Roman"/>
          <w:szCs w:val="22"/>
          <w:lang w:val="es-ES_tradnl" w:eastAsia="en-US"/>
        </w:rPr>
        <w:t>o a una insuficiencia temporal de</w:t>
      </w:r>
      <w:r w:rsidR="00721981" w:rsidRPr="000720E9">
        <w:rPr>
          <w:rFonts w:eastAsia="Times New Roman"/>
          <w:szCs w:val="22"/>
          <w:lang w:val="es-ES_tradnl" w:eastAsia="en-US"/>
        </w:rPr>
        <w:t xml:space="preserve"> la plantilla de </w:t>
      </w:r>
      <w:r w:rsidR="00581132" w:rsidRPr="000720E9">
        <w:rPr>
          <w:rFonts w:eastAsia="Times New Roman"/>
          <w:szCs w:val="22"/>
          <w:lang w:val="es-ES_tradnl" w:eastAsia="en-US"/>
        </w:rPr>
        <w:t>personal).</w:t>
      </w:r>
      <w:r w:rsidR="00F9345D" w:rsidRPr="000720E9">
        <w:rPr>
          <w:rFonts w:eastAsia="Times New Roman"/>
          <w:szCs w:val="22"/>
          <w:lang w:val="es-ES_tradnl" w:eastAsia="en-US"/>
        </w:rPr>
        <w:t xml:space="preserve">  </w:t>
      </w:r>
      <w:r w:rsidR="00721981" w:rsidRPr="000720E9">
        <w:rPr>
          <w:rFonts w:eastAsia="Times New Roman"/>
          <w:szCs w:val="22"/>
          <w:lang w:val="es-ES_tradnl" w:eastAsia="en-US"/>
        </w:rPr>
        <w:t>Las consideraciones geográficas o de género han de ser debidamente tenidas en cuenta al elaborar una estrategia de contratación que incluya iniciativas de divulgación destinadas a atraer a diversos candidatos poseedores de las cualificaciones deseadas.  En general, la contratación ha de ser más rápida y más ceñida a las necesidades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905616" w:rsidP="00D8611F">
      <w:pPr>
        <w:widowControl w:val="0"/>
        <w:rPr>
          <w:rFonts w:eastAsia="Times New Roman"/>
          <w:szCs w:val="22"/>
          <w:lang w:val="es-ES_tradnl" w:eastAsia="en-US"/>
        </w:rPr>
      </w:pPr>
      <w:r w:rsidRPr="000720E9">
        <w:rPr>
          <w:rFonts w:eastAsia="Times New Roman"/>
          <w:szCs w:val="22"/>
          <w:lang w:val="es-ES_tradnl" w:eastAsia="en-US"/>
        </w:rPr>
        <w:t xml:space="preserve">Las vacantes a corto o mediano plazo pueden ser proveídas utilizado un procedimiento de contratación </w:t>
      </w:r>
      <w:r w:rsidR="00F9345D" w:rsidRPr="000720E9">
        <w:rPr>
          <w:rFonts w:eastAsia="Times New Roman"/>
          <w:szCs w:val="22"/>
          <w:lang w:val="es-ES_tradnl" w:eastAsia="en-US"/>
        </w:rPr>
        <w:t>“</w:t>
      </w:r>
      <w:r w:rsidRPr="000720E9">
        <w:rPr>
          <w:rFonts w:eastAsia="Times New Roman"/>
          <w:szCs w:val="22"/>
          <w:lang w:val="es-ES_tradnl" w:eastAsia="en-US"/>
        </w:rPr>
        <w:t>simplificado” y más expeditivo, con plazos de publicación más breves, listas de contratación y una evaluación más flexible.  Los contratos ofrecidos a las personas seleccionadas por este procedimiento son de corta duración (no más de dos años en total)</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905616" w:rsidP="00D8611F">
      <w:pPr>
        <w:widowControl w:val="0"/>
        <w:rPr>
          <w:rFonts w:eastAsia="Times New Roman"/>
          <w:szCs w:val="22"/>
          <w:lang w:val="es-ES_tradnl" w:eastAsia="en-US"/>
        </w:rPr>
      </w:pPr>
      <w:r w:rsidRPr="000720E9">
        <w:rPr>
          <w:rFonts w:eastAsia="Times New Roman"/>
          <w:szCs w:val="22"/>
          <w:lang w:val="es-ES_tradnl" w:eastAsia="en-US"/>
        </w:rPr>
        <w:t>Todos los candidatos contratados, sea cual fuere el procedimiento utilizado, deben cumplimentar los requisitos técnicos y de experiencia, así como las condiciones especificadas en el Estatuto de las NN.UU. y en el código de conducta de la CAPI.</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tabs>
          <w:tab w:val="left" w:pos="1418"/>
        </w:tabs>
        <w:ind w:firstLine="567"/>
        <w:contextualSpacing/>
        <w:rPr>
          <w:rFonts w:eastAsia="Times New Roman"/>
          <w:b/>
          <w:szCs w:val="22"/>
          <w:lang w:val="es-ES_tradnl" w:eastAsia="en-US"/>
        </w:rPr>
      </w:pPr>
      <w:r w:rsidRPr="000720E9">
        <w:rPr>
          <w:rFonts w:eastAsia="Times New Roman"/>
          <w:b/>
          <w:szCs w:val="22"/>
          <w:lang w:val="es-ES_tradnl" w:eastAsia="en-US"/>
        </w:rPr>
        <w:t xml:space="preserve">1.5. </w:t>
      </w:r>
      <w:r w:rsidR="00E10018" w:rsidRPr="000720E9">
        <w:rPr>
          <w:rFonts w:eastAsia="Times New Roman"/>
          <w:b/>
          <w:szCs w:val="22"/>
          <w:lang w:val="es-ES_tradnl" w:eastAsia="en-US"/>
        </w:rPr>
        <w:tab/>
      </w:r>
      <w:r w:rsidR="00905616" w:rsidRPr="000720E9">
        <w:rPr>
          <w:rFonts w:eastAsia="Times New Roman"/>
          <w:b/>
          <w:szCs w:val="22"/>
          <w:lang w:val="es-ES_tradnl" w:eastAsia="en-US"/>
        </w:rPr>
        <w:t>Planificar las sucesiones con la debida antelación</w:t>
      </w:r>
    </w:p>
    <w:p w:rsidR="00F9345D" w:rsidRPr="000720E9" w:rsidRDefault="00905616" w:rsidP="00D8611F">
      <w:pPr>
        <w:widowControl w:val="0"/>
        <w:rPr>
          <w:rFonts w:eastAsia="Times New Roman"/>
          <w:i/>
          <w:szCs w:val="22"/>
          <w:lang w:val="es-ES_tradnl" w:eastAsia="en-US"/>
        </w:rPr>
      </w:pPr>
      <w:r w:rsidRPr="000720E9">
        <w:rPr>
          <w:rFonts w:eastAsia="Times New Roman"/>
          <w:i/>
          <w:szCs w:val="22"/>
          <w:lang w:val="es-ES_tradnl" w:eastAsia="en-US"/>
        </w:rPr>
        <w:t>Las jubilaciones inminentes se harán constar en un plan anual de recursos humanos</w:t>
      </w:r>
      <w:r w:rsidR="00F9345D" w:rsidRPr="000720E9">
        <w:rPr>
          <w:rFonts w:eastAsia="Times New Roman"/>
          <w:i/>
          <w:szCs w:val="22"/>
          <w:lang w:val="es-ES_tradnl" w:eastAsia="en-US"/>
        </w:rPr>
        <w:t xml:space="preserve">. </w:t>
      </w:r>
    </w:p>
    <w:p w:rsidR="00D8611F" w:rsidRPr="000720E9" w:rsidRDefault="00D8611F" w:rsidP="00D8611F">
      <w:pPr>
        <w:widowControl w:val="0"/>
        <w:rPr>
          <w:rFonts w:eastAsia="Times New Roman"/>
          <w:i/>
          <w:szCs w:val="22"/>
          <w:lang w:val="es-ES_tradnl" w:eastAsia="en-US"/>
        </w:rPr>
      </w:pPr>
    </w:p>
    <w:p w:rsidR="00F9345D" w:rsidRPr="000720E9" w:rsidRDefault="00905616" w:rsidP="00D8611F">
      <w:pPr>
        <w:widowControl w:val="0"/>
        <w:rPr>
          <w:rFonts w:eastAsia="Times New Roman"/>
          <w:b/>
          <w:szCs w:val="22"/>
          <w:lang w:val="es-ES_tradnl" w:eastAsia="en-US"/>
        </w:rPr>
      </w:pPr>
      <w:r w:rsidRPr="000720E9">
        <w:rPr>
          <w:rFonts w:eastAsia="Times New Roman"/>
          <w:szCs w:val="22"/>
          <w:lang w:val="es-ES_tradnl" w:eastAsia="en-US"/>
        </w:rPr>
        <w:t xml:space="preserve">Los puestos </w:t>
      </w:r>
      <w:r w:rsidR="009F6088" w:rsidRPr="000720E9">
        <w:rPr>
          <w:rFonts w:eastAsia="Times New Roman"/>
          <w:szCs w:val="22"/>
          <w:lang w:val="es-ES_tradnl" w:eastAsia="en-US"/>
        </w:rPr>
        <w:t xml:space="preserve">que deban quedar vacantes por causa de jubilación serán revisados para determinar si conservan su razón de ser y para verificar la adecuación de su perfil y de su nivel de </w:t>
      </w:r>
      <w:r w:rsidR="000E3FEF" w:rsidRPr="000720E9">
        <w:rPr>
          <w:rFonts w:eastAsia="Times New Roman"/>
          <w:szCs w:val="22"/>
          <w:lang w:val="es-ES_tradnl" w:eastAsia="en-US"/>
        </w:rPr>
        <w:t xml:space="preserve">grado.  </w:t>
      </w:r>
      <w:r w:rsidR="009F6088" w:rsidRPr="000720E9">
        <w:rPr>
          <w:rFonts w:eastAsia="Times New Roman"/>
          <w:szCs w:val="22"/>
          <w:lang w:val="es-ES_tradnl" w:eastAsia="en-US"/>
        </w:rPr>
        <w:t xml:space="preserve">El proceso de planificación tomará también en cuenta los eventuales riesgos vinculados a la pérdida de conocimientos institucionales, así como las medidas de </w:t>
      </w:r>
      <w:r w:rsidR="000E3FEF" w:rsidRPr="000720E9">
        <w:rPr>
          <w:rFonts w:eastAsia="Times New Roman"/>
          <w:szCs w:val="22"/>
          <w:lang w:val="es-ES_tradnl" w:eastAsia="en-US"/>
        </w:rPr>
        <w:t>atenuación.</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b/>
          <w:szCs w:val="22"/>
          <w:lang w:val="es-ES_tradnl" w:eastAsia="en-US"/>
        </w:rPr>
      </w:pPr>
    </w:p>
    <w:p w:rsidR="00F9345D" w:rsidRPr="000720E9" w:rsidRDefault="00F9345D" w:rsidP="00D8611F">
      <w:pPr>
        <w:widowControl w:val="0"/>
        <w:tabs>
          <w:tab w:val="left" w:pos="1418"/>
        </w:tabs>
        <w:ind w:firstLine="567"/>
        <w:contextualSpacing/>
        <w:rPr>
          <w:rFonts w:eastAsia="Times New Roman"/>
          <w:b/>
          <w:szCs w:val="22"/>
          <w:lang w:val="es-ES_tradnl" w:eastAsia="en-US"/>
        </w:rPr>
      </w:pPr>
      <w:r w:rsidRPr="000720E9">
        <w:rPr>
          <w:rFonts w:eastAsia="Times New Roman"/>
          <w:b/>
          <w:szCs w:val="22"/>
          <w:lang w:val="es-ES_tradnl" w:eastAsia="en-US"/>
        </w:rPr>
        <w:t xml:space="preserve">1.6. </w:t>
      </w:r>
      <w:r w:rsidR="00E10018" w:rsidRPr="000720E9">
        <w:rPr>
          <w:rFonts w:eastAsia="Times New Roman"/>
          <w:b/>
          <w:szCs w:val="22"/>
          <w:lang w:val="es-ES_tradnl" w:eastAsia="en-US"/>
        </w:rPr>
        <w:tab/>
      </w:r>
      <w:r w:rsidR="000E3FEF" w:rsidRPr="000720E9">
        <w:rPr>
          <w:rFonts w:eastAsia="Times New Roman"/>
          <w:b/>
          <w:szCs w:val="22"/>
          <w:lang w:val="es-ES_tradnl" w:eastAsia="en-US"/>
        </w:rPr>
        <w:t>Movilidad interna y externa</w:t>
      </w:r>
    </w:p>
    <w:p w:rsidR="00F9345D" w:rsidRPr="000720E9" w:rsidRDefault="000E3FEF" w:rsidP="00D8611F">
      <w:pPr>
        <w:widowControl w:val="0"/>
        <w:rPr>
          <w:rFonts w:eastAsia="Times New Roman"/>
          <w:i/>
          <w:szCs w:val="22"/>
          <w:lang w:val="es-ES_tradnl" w:eastAsia="en-US"/>
        </w:rPr>
      </w:pPr>
      <w:r w:rsidRPr="000720E9">
        <w:rPr>
          <w:rFonts w:eastAsia="Times New Roman"/>
          <w:i/>
          <w:szCs w:val="22"/>
          <w:lang w:val="es-ES_tradnl" w:eastAsia="en-US"/>
        </w:rPr>
        <w:t>Se estimula la movilidad interna y externa con el fin de mantener la motivación y el dinamismo del personal</w:t>
      </w:r>
      <w:r w:rsidR="00F9345D" w:rsidRPr="000720E9">
        <w:rPr>
          <w:rFonts w:eastAsia="Times New Roman"/>
          <w:i/>
          <w:szCs w:val="22"/>
          <w:lang w:val="es-ES_tradnl" w:eastAsia="en-US"/>
        </w:rPr>
        <w:t>.</w:t>
      </w:r>
    </w:p>
    <w:p w:rsidR="00D8611F" w:rsidRPr="000720E9" w:rsidRDefault="00D8611F" w:rsidP="00D8611F">
      <w:pPr>
        <w:widowControl w:val="0"/>
        <w:rPr>
          <w:rFonts w:eastAsia="Times New Roman"/>
          <w:i/>
          <w:szCs w:val="22"/>
          <w:lang w:val="es-ES_tradnl" w:eastAsia="en-US"/>
        </w:rPr>
      </w:pPr>
    </w:p>
    <w:p w:rsidR="00F9345D" w:rsidRPr="000720E9" w:rsidRDefault="000E3FEF" w:rsidP="00D8611F">
      <w:pPr>
        <w:widowControl w:val="0"/>
        <w:rPr>
          <w:rFonts w:eastAsia="Times New Roman"/>
          <w:szCs w:val="22"/>
          <w:lang w:val="es-ES_tradnl" w:eastAsia="en-US"/>
        </w:rPr>
      </w:pPr>
      <w:r w:rsidRPr="000720E9">
        <w:rPr>
          <w:rFonts w:eastAsia="Times New Roman"/>
          <w:szCs w:val="22"/>
          <w:lang w:val="es-ES_tradnl" w:eastAsia="en-US"/>
        </w:rPr>
        <w:t xml:space="preserve">Como regla general, se estimula a los miembros del personal para que cambien de puesto de trabajo </w:t>
      </w:r>
      <w:r w:rsidR="00774E44" w:rsidRPr="000720E9">
        <w:rPr>
          <w:rFonts w:eastAsia="Times New Roman"/>
          <w:szCs w:val="22"/>
          <w:lang w:val="es-ES_tradnl" w:eastAsia="en-US"/>
        </w:rPr>
        <w:t xml:space="preserve">de manera </w:t>
      </w:r>
      <w:r w:rsidRPr="000720E9">
        <w:rPr>
          <w:rFonts w:eastAsia="Times New Roman"/>
          <w:szCs w:val="22"/>
          <w:lang w:val="es-ES_tradnl" w:eastAsia="en-US"/>
        </w:rPr>
        <w:t xml:space="preserve">periódica a fin de mantenerse profesionalmente ágiles y productivos.  La mayoría de las organizaciones de las NN.UU. fijan un límite máximo de cinco años en el mismo puesto.  Si bien la OMPI no </w:t>
      </w:r>
      <w:r w:rsidR="00096DAE" w:rsidRPr="000720E9">
        <w:rPr>
          <w:rFonts w:eastAsia="Times New Roman"/>
          <w:szCs w:val="22"/>
          <w:lang w:val="es-ES_tradnl" w:eastAsia="en-US"/>
        </w:rPr>
        <w:t>define</w:t>
      </w:r>
      <w:r w:rsidRPr="000720E9">
        <w:rPr>
          <w:rFonts w:eastAsia="Times New Roman"/>
          <w:szCs w:val="22"/>
          <w:lang w:val="es-ES_tradnl" w:eastAsia="en-US"/>
        </w:rPr>
        <w:t xml:space="preserve"> una obligación estricta a este respecto, conviene aplicar en términos generales el concepto de movilidad como una práctica de empleo beneficiosa.  </w:t>
      </w:r>
      <w:r w:rsidR="00096DAE" w:rsidRPr="000720E9">
        <w:rPr>
          <w:rFonts w:eastAsia="Times New Roman"/>
          <w:szCs w:val="22"/>
          <w:lang w:val="es-ES_tradnl" w:eastAsia="en-US"/>
        </w:rPr>
        <w:t>Sobre l</w:t>
      </w:r>
      <w:r w:rsidRPr="000720E9">
        <w:rPr>
          <w:rFonts w:eastAsia="Times New Roman"/>
          <w:szCs w:val="22"/>
          <w:lang w:val="es-ES_tradnl" w:eastAsia="en-US"/>
        </w:rPr>
        <w:t xml:space="preserve">os miembros del personal </w:t>
      </w:r>
      <w:r w:rsidR="00096DAE" w:rsidRPr="000720E9">
        <w:rPr>
          <w:rFonts w:eastAsia="Times New Roman"/>
          <w:szCs w:val="22"/>
          <w:lang w:val="es-ES_tradnl" w:eastAsia="en-US"/>
        </w:rPr>
        <w:t>y los directores recae por igual la responsabilidad de velar por que el personal se mantenga profesionalmente al día y que cada empleado busque un nuevo empleo una vez que hubiere alcanzado el límite máximo de permanencia en su puesto de trabajo.</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096DAE" w:rsidP="00D8611F">
      <w:pPr>
        <w:widowControl w:val="0"/>
        <w:rPr>
          <w:rFonts w:eastAsia="Times New Roman"/>
          <w:szCs w:val="22"/>
          <w:lang w:val="es-ES_tradnl" w:eastAsia="en-US"/>
        </w:rPr>
      </w:pPr>
      <w:r w:rsidRPr="000720E9">
        <w:rPr>
          <w:rFonts w:eastAsia="Times New Roman"/>
          <w:szCs w:val="22"/>
          <w:lang w:val="es-ES_tradnl" w:eastAsia="en-US"/>
        </w:rPr>
        <w:lastRenderedPageBreak/>
        <w:t xml:space="preserve">La movilidad interna lateral puede lograrse hasta cierto punto.  Esto es así particularmente tratándose del personal de apoyo encuadrado en categorías genéricas.  Se ofrecerán oportunidades de rotación de puestos </w:t>
      </w:r>
      <w:r w:rsidR="00E235F3" w:rsidRPr="000720E9">
        <w:rPr>
          <w:rFonts w:eastAsia="Times New Roman"/>
          <w:szCs w:val="22"/>
          <w:lang w:val="es-ES_tradnl" w:eastAsia="en-US"/>
        </w:rPr>
        <w:t>por vía de desplazamiento lateral.</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E235F3" w:rsidP="00D8611F">
      <w:pPr>
        <w:widowControl w:val="0"/>
        <w:rPr>
          <w:rFonts w:eastAsia="Times New Roman"/>
          <w:szCs w:val="22"/>
          <w:lang w:val="es-ES_tradnl" w:eastAsia="en-US"/>
        </w:rPr>
      </w:pPr>
      <w:r w:rsidRPr="000720E9">
        <w:rPr>
          <w:rFonts w:eastAsia="Times New Roman"/>
          <w:szCs w:val="22"/>
          <w:lang w:val="es-ES_tradnl" w:eastAsia="en-US"/>
        </w:rPr>
        <w:t xml:space="preserve">La movilidad entre la Oficina de la OMPI en Ginebra y las oficinas </w:t>
      </w:r>
      <w:r w:rsidR="00BA3D48" w:rsidRPr="000720E9">
        <w:rPr>
          <w:rFonts w:eastAsia="Times New Roman"/>
          <w:szCs w:val="22"/>
          <w:lang w:val="es-ES_tradnl" w:eastAsia="en-US"/>
        </w:rPr>
        <w:t>en el exterior</w:t>
      </w:r>
      <w:r w:rsidRPr="000720E9">
        <w:rPr>
          <w:rFonts w:eastAsia="Times New Roman"/>
          <w:szCs w:val="22"/>
          <w:lang w:val="es-ES_tradnl" w:eastAsia="en-US"/>
        </w:rPr>
        <w:t xml:space="preserve"> es de todo punto recomendable.  </w:t>
      </w:r>
      <w:r w:rsidR="00BA3D48" w:rsidRPr="000720E9">
        <w:rPr>
          <w:rFonts w:eastAsia="Times New Roman"/>
          <w:szCs w:val="22"/>
          <w:lang w:val="es-ES_tradnl" w:eastAsia="en-US"/>
        </w:rPr>
        <w:t>Se estima que l</w:t>
      </w:r>
      <w:r w:rsidRPr="000720E9">
        <w:rPr>
          <w:rFonts w:eastAsia="Times New Roman"/>
          <w:szCs w:val="22"/>
          <w:lang w:val="es-ES_tradnl" w:eastAsia="en-US"/>
        </w:rPr>
        <w:t xml:space="preserve">os miembros del personal que regresen a la Oficina de Ginebra tras haber desarrollado actividades en oficinas </w:t>
      </w:r>
      <w:r w:rsidR="00BA3D48" w:rsidRPr="000720E9">
        <w:rPr>
          <w:rFonts w:eastAsia="Times New Roman"/>
          <w:szCs w:val="22"/>
          <w:lang w:val="es-ES_tradnl" w:eastAsia="en-US"/>
        </w:rPr>
        <w:t>de la OMPI en el exterior están cualificados</w:t>
      </w:r>
      <w:r w:rsidRPr="000720E9">
        <w:rPr>
          <w:rFonts w:eastAsia="Times New Roman"/>
          <w:szCs w:val="22"/>
          <w:lang w:val="es-ES_tradnl" w:eastAsia="en-US"/>
        </w:rPr>
        <w:t xml:space="preserve"> (en virtud de su </w:t>
      </w:r>
      <w:r w:rsidR="00BA3D48" w:rsidRPr="000720E9">
        <w:rPr>
          <w:rFonts w:eastAsia="Times New Roman"/>
          <w:szCs w:val="22"/>
          <w:lang w:val="es-ES_tradnl" w:eastAsia="en-US"/>
        </w:rPr>
        <w:t xml:space="preserve">superior </w:t>
      </w:r>
      <w:r w:rsidRPr="000720E9">
        <w:rPr>
          <w:rFonts w:eastAsia="Times New Roman"/>
          <w:szCs w:val="22"/>
          <w:lang w:val="es-ES_tradnl" w:eastAsia="en-US"/>
        </w:rPr>
        <w:t>experiencia) para aspirar a ocupar vacantes cuyo nivel se sitúe un grado por encima del suyo propio, con sujeción a ciertas condiciones</w:t>
      </w:r>
      <w:r w:rsidR="00BA3D48" w:rsidRPr="000720E9">
        <w:rPr>
          <w:rFonts w:eastAsia="Times New Roman"/>
          <w:szCs w:val="22"/>
          <w:lang w:val="es-ES_tradnl" w:eastAsia="en-US"/>
        </w:rPr>
        <w:t xml:space="preserve">, </w:t>
      </w:r>
      <w:r w:rsidR="002C1EB3" w:rsidRPr="000720E9">
        <w:rPr>
          <w:rFonts w:eastAsia="Times New Roman"/>
          <w:szCs w:val="22"/>
          <w:lang w:val="es-ES_tradnl" w:eastAsia="en-US"/>
        </w:rPr>
        <w:t>por ejemplo</w:t>
      </w:r>
      <w:r w:rsidR="00BA3D48" w:rsidRPr="000720E9">
        <w:rPr>
          <w:rFonts w:eastAsia="Times New Roman"/>
          <w:szCs w:val="22"/>
          <w:lang w:val="es-ES_tradnl" w:eastAsia="en-US"/>
        </w:rPr>
        <w:t>,</w:t>
      </w:r>
      <w:r w:rsidR="002C1EB3" w:rsidRPr="000720E9">
        <w:rPr>
          <w:rFonts w:eastAsia="Times New Roman"/>
          <w:szCs w:val="22"/>
          <w:lang w:val="es-ES_tradnl" w:eastAsia="en-US"/>
        </w:rPr>
        <w:t xml:space="preserve"> que hayan </w:t>
      </w:r>
      <w:r w:rsidR="00F27578" w:rsidRPr="000720E9">
        <w:rPr>
          <w:rFonts w:eastAsia="Times New Roman"/>
          <w:szCs w:val="22"/>
          <w:lang w:val="es-ES_tradnl" w:eastAsia="en-US"/>
        </w:rPr>
        <w:t>evidenciado</w:t>
      </w:r>
      <w:r w:rsidR="002C1EB3" w:rsidRPr="000720E9">
        <w:rPr>
          <w:rFonts w:eastAsia="Times New Roman"/>
          <w:szCs w:val="22"/>
          <w:lang w:val="es-ES_tradnl" w:eastAsia="en-US"/>
        </w:rPr>
        <w:t xml:space="preserve"> un </w:t>
      </w:r>
      <w:r w:rsidR="009726A5" w:rsidRPr="000720E9">
        <w:rPr>
          <w:rFonts w:eastAsia="Times New Roman"/>
          <w:szCs w:val="22"/>
          <w:lang w:val="es-ES_tradnl" w:eastAsia="en-US"/>
        </w:rPr>
        <w:t>desempeño</w:t>
      </w:r>
      <w:r w:rsidR="002C1EB3" w:rsidRPr="000720E9">
        <w:rPr>
          <w:rFonts w:eastAsia="Times New Roman"/>
          <w:szCs w:val="22"/>
          <w:lang w:val="es-ES_tradnl" w:eastAsia="en-US"/>
        </w:rPr>
        <w:t xml:space="preserve"> satisfactorio y puesto de manifiesto su </w:t>
      </w:r>
      <w:r w:rsidRPr="000720E9">
        <w:rPr>
          <w:rFonts w:eastAsia="Times New Roman"/>
          <w:szCs w:val="22"/>
          <w:lang w:val="es-ES_tradnl" w:eastAsia="en-US"/>
        </w:rPr>
        <w:t>competencia técnica.</w:t>
      </w:r>
    </w:p>
    <w:p w:rsidR="00D8611F" w:rsidRPr="000720E9" w:rsidRDefault="00D8611F" w:rsidP="00D8611F">
      <w:pPr>
        <w:widowControl w:val="0"/>
        <w:rPr>
          <w:rFonts w:eastAsia="Times New Roman"/>
          <w:szCs w:val="22"/>
          <w:lang w:val="es-ES_tradnl" w:eastAsia="en-US"/>
        </w:rPr>
      </w:pPr>
    </w:p>
    <w:p w:rsidR="00F9345D" w:rsidRPr="000720E9" w:rsidRDefault="002C1EB3" w:rsidP="00D8611F">
      <w:pPr>
        <w:widowControl w:val="0"/>
        <w:rPr>
          <w:rFonts w:eastAsia="Times New Roman"/>
          <w:szCs w:val="22"/>
          <w:lang w:val="es-ES_tradnl" w:eastAsia="en-US"/>
        </w:rPr>
      </w:pPr>
      <w:r w:rsidRPr="000720E9">
        <w:rPr>
          <w:rFonts w:eastAsia="Times New Roman"/>
          <w:szCs w:val="22"/>
          <w:lang w:val="es-ES_tradnl" w:eastAsia="en-US"/>
        </w:rPr>
        <w:t xml:space="preserve">La movilidad también puede revestir la forma de </w:t>
      </w:r>
      <w:r w:rsidR="004D7889" w:rsidRPr="000720E9">
        <w:rPr>
          <w:rFonts w:eastAsia="Times New Roman"/>
          <w:szCs w:val="22"/>
          <w:lang w:val="es-ES_tradnl" w:eastAsia="en-US"/>
        </w:rPr>
        <w:t>liberación temporal de las funciones que desempeña el personal en</w:t>
      </w:r>
      <w:r w:rsidRPr="000720E9">
        <w:rPr>
          <w:rFonts w:eastAsia="Times New Roman"/>
          <w:szCs w:val="22"/>
          <w:lang w:val="es-ES_tradnl" w:eastAsia="en-US"/>
        </w:rPr>
        <w:t xml:space="preserve"> la Organización para asumir funciones en otras organizaciones </w:t>
      </w:r>
      <w:r w:rsidR="00F27578" w:rsidRPr="000720E9">
        <w:rPr>
          <w:rFonts w:eastAsia="Times New Roman"/>
          <w:szCs w:val="22"/>
          <w:lang w:val="es-ES_tradnl" w:eastAsia="en-US"/>
        </w:rPr>
        <w:t>d</w:t>
      </w:r>
      <w:r w:rsidRPr="000720E9">
        <w:rPr>
          <w:rFonts w:eastAsia="Times New Roman"/>
          <w:szCs w:val="22"/>
          <w:lang w:val="es-ES_tradnl" w:eastAsia="en-US"/>
        </w:rPr>
        <w:t>e las NN.UU., en el mundo académico o en un entorno nacional de P.I.</w:t>
      </w:r>
    </w:p>
    <w:p w:rsidR="00D8611F" w:rsidRPr="000720E9" w:rsidRDefault="00D8611F" w:rsidP="00D8611F">
      <w:pPr>
        <w:widowControl w:val="0"/>
        <w:rPr>
          <w:rFonts w:eastAsia="Times New Roman"/>
          <w:b/>
          <w:szCs w:val="22"/>
          <w:lang w:val="es-ES_tradnl" w:eastAsia="en-US"/>
        </w:rPr>
      </w:pPr>
    </w:p>
    <w:p w:rsidR="00F9345D" w:rsidRPr="000720E9" w:rsidRDefault="00F9345D" w:rsidP="00D8611F">
      <w:pPr>
        <w:widowControl w:val="0"/>
        <w:tabs>
          <w:tab w:val="left" w:pos="1418"/>
        </w:tabs>
        <w:ind w:firstLine="567"/>
        <w:contextualSpacing/>
        <w:rPr>
          <w:rFonts w:eastAsia="Times New Roman"/>
          <w:b/>
          <w:szCs w:val="22"/>
          <w:lang w:val="es-ES_tradnl" w:eastAsia="en-US"/>
        </w:rPr>
      </w:pPr>
      <w:r w:rsidRPr="000720E9">
        <w:rPr>
          <w:rFonts w:eastAsia="Times New Roman"/>
          <w:b/>
          <w:szCs w:val="22"/>
          <w:lang w:val="es-ES_tradnl" w:eastAsia="en-US"/>
        </w:rPr>
        <w:t xml:space="preserve">1.7. </w:t>
      </w:r>
      <w:r w:rsidR="00E10018" w:rsidRPr="000720E9">
        <w:rPr>
          <w:rFonts w:eastAsia="Times New Roman"/>
          <w:b/>
          <w:szCs w:val="22"/>
          <w:lang w:val="es-ES_tradnl" w:eastAsia="en-US"/>
        </w:rPr>
        <w:tab/>
      </w:r>
      <w:r w:rsidR="002C1EB3" w:rsidRPr="000720E9">
        <w:rPr>
          <w:rFonts w:eastAsia="Times New Roman"/>
          <w:b/>
          <w:szCs w:val="22"/>
          <w:lang w:val="es-ES_tradnl" w:eastAsia="en-US"/>
        </w:rPr>
        <w:t>Gestión de la diversidad de género y geográfica</w:t>
      </w:r>
    </w:p>
    <w:p w:rsidR="00F9345D" w:rsidRPr="000720E9" w:rsidRDefault="002C1EB3" w:rsidP="00D8611F">
      <w:pPr>
        <w:widowControl w:val="0"/>
        <w:rPr>
          <w:rFonts w:eastAsia="Times New Roman"/>
          <w:i/>
          <w:szCs w:val="22"/>
          <w:lang w:val="es-ES_tradnl" w:eastAsia="en-US"/>
        </w:rPr>
      </w:pPr>
      <w:r w:rsidRPr="000720E9">
        <w:rPr>
          <w:rFonts w:eastAsia="Times New Roman"/>
          <w:i/>
          <w:szCs w:val="22"/>
          <w:lang w:val="es-ES_tradnl" w:eastAsia="en-US"/>
        </w:rPr>
        <w:t xml:space="preserve">El equilibrio </w:t>
      </w:r>
      <w:r w:rsidR="00696331" w:rsidRPr="000720E9">
        <w:rPr>
          <w:rFonts w:eastAsia="Times New Roman"/>
          <w:i/>
          <w:szCs w:val="22"/>
          <w:lang w:val="es-ES_tradnl" w:eastAsia="en-US"/>
        </w:rPr>
        <w:t>de género</w:t>
      </w:r>
      <w:r w:rsidRPr="000720E9">
        <w:rPr>
          <w:rFonts w:eastAsia="Times New Roman"/>
          <w:i/>
          <w:szCs w:val="22"/>
          <w:lang w:val="es-ES_tradnl" w:eastAsia="en-US"/>
        </w:rPr>
        <w:t>, la representación geográfica y la gestión de la diversidad representan prioridades para la OMPI</w:t>
      </w:r>
      <w:r w:rsidR="00F9345D" w:rsidRPr="000720E9">
        <w:rPr>
          <w:rFonts w:eastAsia="Times New Roman"/>
          <w:i/>
          <w:szCs w:val="22"/>
          <w:lang w:val="es-ES_tradnl" w:eastAsia="en-US"/>
        </w:rPr>
        <w:t>.</w:t>
      </w:r>
    </w:p>
    <w:p w:rsidR="00D8611F" w:rsidRPr="000720E9" w:rsidRDefault="00D8611F" w:rsidP="00D8611F">
      <w:pPr>
        <w:widowControl w:val="0"/>
        <w:rPr>
          <w:rFonts w:eastAsia="Times New Roman"/>
          <w:i/>
          <w:szCs w:val="22"/>
          <w:lang w:val="es-ES_tradnl" w:eastAsia="en-US"/>
        </w:rPr>
      </w:pPr>
    </w:p>
    <w:p w:rsidR="00F9345D" w:rsidRPr="000720E9" w:rsidRDefault="002C1EB3" w:rsidP="00D8611F">
      <w:pPr>
        <w:widowControl w:val="0"/>
        <w:rPr>
          <w:rFonts w:eastAsia="Times New Roman"/>
          <w:szCs w:val="22"/>
          <w:lang w:val="es-ES_tradnl" w:eastAsia="en-US"/>
        </w:rPr>
      </w:pPr>
      <w:r w:rsidRPr="000720E9">
        <w:rPr>
          <w:rFonts w:eastAsia="Times New Roman"/>
          <w:szCs w:val="22"/>
          <w:lang w:val="es-ES_tradnl" w:eastAsia="en-US"/>
        </w:rPr>
        <w:t xml:space="preserve">La OMPI </w:t>
      </w:r>
      <w:r w:rsidR="009147EB" w:rsidRPr="000720E9">
        <w:rPr>
          <w:rFonts w:eastAsia="Times New Roman"/>
          <w:szCs w:val="22"/>
          <w:lang w:val="es-ES_tradnl" w:eastAsia="en-US"/>
        </w:rPr>
        <w:t xml:space="preserve">se ha fijado el objetivo de instaurar el equilibrio </w:t>
      </w:r>
      <w:r w:rsidR="00696331" w:rsidRPr="000720E9">
        <w:rPr>
          <w:rFonts w:eastAsia="Times New Roman"/>
          <w:szCs w:val="22"/>
          <w:lang w:val="es-ES_tradnl" w:eastAsia="en-US"/>
        </w:rPr>
        <w:t>de género</w:t>
      </w:r>
      <w:r w:rsidR="009147EB" w:rsidRPr="000720E9">
        <w:rPr>
          <w:rFonts w:eastAsia="Times New Roman"/>
          <w:szCs w:val="22"/>
          <w:lang w:val="es-ES_tradnl" w:eastAsia="en-US"/>
        </w:rPr>
        <w:t xml:space="preserve"> a todos los niveles para </w:t>
      </w:r>
      <w:r w:rsidR="00F9345D" w:rsidRPr="000720E9">
        <w:rPr>
          <w:rFonts w:eastAsia="Times New Roman"/>
          <w:szCs w:val="22"/>
          <w:lang w:val="es-ES_tradnl" w:eastAsia="en-US"/>
        </w:rPr>
        <w:t xml:space="preserve">2020. </w:t>
      </w:r>
      <w:r w:rsidR="009147EB" w:rsidRPr="000720E9">
        <w:rPr>
          <w:rFonts w:eastAsia="Times New Roman"/>
          <w:szCs w:val="22"/>
          <w:lang w:val="es-ES_tradnl" w:eastAsia="en-US"/>
        </w:rPr>
        <w:t>Se ha propuesto igualmente lograr que las consideraciones de género formen parte integrante de sus actividades de programación y realización de proyectos.  Una política y plan de actuación en materia de género se hallará disponible para su aplicación a fines de</w:t>
      </w:r>
      <w:r w:rsidR="00F9345D" w:rsidRPr="000720E9">
        <w:rPr>
          <w:rFonts w:eastAsia="Times New Roman"/>
          <w:szCs w:val="22"/>
          <w:lang w:val="es-ES_tradnl" w:eastAsia="en-US"/>
        </w:rPr>
        <w:t xml:space="preserve"> 2013</w:t>
      </w:r>
      <w:r w:rsidR="009147EB" w:rsidRPr="000720E9">
        <w:rPr>
          <w:rFonts w:eastAsia="Times New Roman"/>
          <w:szCs w:val="22"/>
          <w:lang w:val="es-ES_tradnl" w:eastAsia="en-US"/>
        </w:rPr>
        <w:t>.</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9147EB" w:rsidP="00D8611F">
      <w:pPr>
        <w:widowControl w:val="0"/>
        <w:rPr>
          <w:rFonts w:eastAsia="Times New Roman"/>
          <w:szCs w:val="22"/>
          <w:lang w:val="es-ES_tradnl" w:eastAsia="en-US"/>
        </w:rPr>
      </w:pPr>
      <w:r w:rsidRPr="000720E9">
        <w:rPr>
          <w:rFonts w:eastAsia="Times New Roman"/>
          <w:szCs w:val="22"/>
          <w:lang w:val="es-ES_tradnl" w:eastAsia="en-US"/>
        </w:rPr>
        <w:t xml:space="preserve">La OMPI ha asumido el compromiso de contratar personal sobre la base de una procedencia geográfica tan amplia como sea posible.  La política de la OMPI en materia de distribución geográfica, que es aplicable sólo a ciertos puestos, ha de ser examinada por los Estados miembros. En el ínterin es preciso subsanar diversos desequilibrios, </w:t>
      </w:r>
      <w:r w:rsidR="00E94FBF" w:rsidRPr="000720E9">
        <w:rPr>
          <w:rFonts w:eastAsia="Times New Roman"/>
          <w:szCs w:val="22"/>
          <w:lang w:val="es-ES_tradnl" w:eastAsia="en-US"/>
        </w:rPr>
        <w:t xml:space="preserve">lo que incluye </w:t>
      </w:r>
      <w:r w:rsidRPr="000720E9">
        <w:rPr>
          <w:rFonts w:eastAsia="Times New Roman"/>
          <w:szCs w:val="22"/>
          <w:lang w:val="es-ES_tradnl" w:eastAsia="en-US"/>
        </w:rPr>
        <w:t xml:space="preserve"> </w:t>
      </w:r>
      <w:r w:rsidR="0015454E" w:rsidRPr="000720E9">
        <w:rPr>
          <w:rFonts w:eastAsia="Times New Roman"/>
          <w:szCs w:val="22"/>
          <w:lang w:val="es-ES_tradnl" w:eastAsia="en-US"/>
        </w:rPr>
        <w:t>la aspiración de</w:t>
      </w:r>
      <w:r w:rsidRPr="000720E9">
        <w:rPr>
          <w:rFonts w:eastAsia="Times New Roman"/>
          <w:szCs w:val="22"/>
          <w:lang w:val="es-ES_tradnl" w:eastAsia="en-US"/>
        </w:rPr>
        <w:t xml:space="preserve"> reducir aún más el número de Estados miembros no representados. Sin embargo, esta tarea no debe primar sobre las necesidades operativas</w:t>
      </w:r>
      <w:r w:rsidR="00E94FBF"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pStyle w:val="Heading1"/>
        <w:keepNext w:val="0"/>
        <w:widowControl w:val="0"/>
        <w:spacing w:before="0" w:after="0"/>
        <w:rPr>
          <w:lang w:val="es-ES_tradnl" w:eastAsia="en-US"/>
        </w:rPr>
      </w:pPr>
      <w:r w:rsidRPr="000720E9">
        <w:rPr>
          <w:lang w:val="es-ES_tradnl" w:eastAsia="en-US"/>
        </w:rPr>
        <w:t xml:space="preserve">2. </w:t>
      </w:r>
      <w:r w:rsidRPr="000720E9">
        <w:rPr>
          <w:lang w:val="es-ES_tradnl" w:eastAsia="en-US"/>
        </w:rPr>
        <w:tab/>
      </w:r>
      <w:r w:rsidR="00E94FBF" w:rsidRPr="000720E9">
        <w:rPr>
          <w:lang w:val="es-ES_tradnl" w:eastAsia="en-US"/>
        </w:rPr>
        <w:t>PERSONAL</w:t>
      </w:r>
    </w:p>
    <w:p w:rsidR="00F9345D" w:rsidRPr="000720E9" w:rsidRDefault="00F9345D" w:rsidP="00D8611F">
      <w:pPr>
        <w:widowControl w:val="0"/>
        <w:contextualSpacing/>
        <w:rPr>
          <w:rFonts w:eastAsia="Times New Roman"/>
          <w:b/>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2.1. </w:t>
      </w:r>
      <w:r w:rsidR="00E10018" w:rsidRPr="000720E9">
        <w:rPr>
          <w:rFonts w:eastAsia="Times New Roman"/>
          <w:b/>
          <w:szCs w:val="22"/>
          <w:lang w:val="es-ES_tradnl" w:eastAsia="en-US"/>
        </w:rPr>
        <w:tab/>
      </w:r>
      <w:r w:rsidR="00E94FBF" w:rsidRPr="000720E9">
        <w:rPr>
          <w:rFonts w:eastAsia="Times New Roman"/>
          <w:b/>
          <w:szCs w:val="22"/>
          <w:lang w:val="es-ES_tradnl" w:eastAsia="en-US"/>
        </w:rPr>
        <w:t xml:space="preserve">Formación y </w:t>
      </w:r>
      <w:r w:rsidR="00BA3D48" w:rsidRPr="000720E9">
        <w:rPr>
          <w:rFonts w:eastAsia="Times New Roman"/>
          <w:b/>
          <w:szCs w:val="22"/>
          <w:lang w:val="es-ES_tradnl" w:eastAsia="en-US"/>
        </w:rPr>
        <w:t>desarrollo profesional</w:t>
      </w:r>
    </w:p>
    <w:p w:rsidR="00F9345D" w:rsidRPr="000720E9" w:rsidRDefault="00E94FBF" w:rsidP="00D8611F">
      <w:pPr>
        <w:widowControl w:val="0"/>
        <w:rPr>
          <w:rFonts w:eastAsia="Times New Roman"/>
          <w:i/>
          <w:szCs w:val="22"/>
          <w:lang w:val="es-ES_tradnl" w:eastAsia="en-US"/>
        </w:rPr>
      </w:pPr>
      <w:r w:rsidRPr="000720E9">
        <w:rPr>
          <w:rFonts w:eastAsia="Times New Roman"/>
          <w:i/>
          <w:szCs w:val="22"/>
          <w:lang w:val="es-ES_tradnl" w:eastAsia="en-US"/>
        </w:rPr>
        <w:t xml:space="preserve">La Organización facilitará la formación y el </w:t>
      </w:r>
      <w:r w:rsidR="00BA3D48" w:rsidRPr="000720E9">
        <w:rPr>
          <w:rFonts w:eastAsia="Times New Roman"/>
          <w:i/>
          <w:szCs w:val="22"/>
          <w:lang w:val="es-ES_tradnl" w:eastAsia="en-US"/>
        </w:rPr>
        <w:t>desarrollo</w:t>
      </w:r>
      <w:r w:rsidRPr="000720E9">
        <w:rPr>
          <w:rFonts w:eastAsia="Times New Roman"/>
          <w:i/>
          <w:szCs w:val="22"/>
          <w:lang w:val="es-ES_tradnl" w:eastAsia="en-US"/>
        </w:rPr>
        <w:t xml:space="preserve"> profesional </w:t>
      </w:r>
      <w:r w:rsidR="00BA3D48" w:rsidRPr="000720E9">
        <w:rPr>
          <w:rFonts w:eastAsia="Times New Roman"/>
          <w:i/>
          <w:szCs w:val="22"/>
          <w:lang w:val="es-ES_tradnl" w:eastAsia="en-US"/>
        </w:rPr>
        <w:t>del</w:t>
      </w:r>
      <w:r w:rsidRPr="000720E9">
        <w:rPr>
          <w:rFonts w:eastAsia="Times New Roman"/>
          <w:i/>
          <w:szCs w:val="22"/>
          <w:lang w:val="es-ES_tradnl" w:eastAsia="en-US"/>
        </w:rPr>
        <w:t xml:space="preserve"> personal y se esmerará por colmar l</w:t>
      </w:r>
      <w:r w:rsidR="00BA3D48" w:rsidRPr="000720E9">
        <w:rPr>
          <w:rFonts w:eastAsia="Times New Roman"/>
          <w:i/>
          <w:szCs w:val="22"/>
          <w:lang w:val="es-ES_tradnl" w:eastAsia="en-US"/>
        </w:rPr>
        <w:t xml:space="preserve">os déficits </w:t>
      </w:r>
      <w:r w:rsidR="00BA3D48" w:rsidRPr="000720E9">
        <w:rPr>
          <w:rFonts w:eastAsia="Times New Roman"/>
          <w:i/>
          <w:color w:val="000000" w:themeColor="text1"/>
          <w:szCs w:val="22"/>
          <w:lang w:val="es-ES_tradnl" w:eastAsia="en-US"/>
        </w:rPr>
        <w:t xml:space="preserve">de </w:t>
      </w:r>
      <w:r w:rsidRPr="000720E9">
        <w:rPr>
          <w:rFonts w:eastAsia="Times New Roman"/>
          <w:i/>
          <w:color w:val="000000" w:themeColor="text1"/>
          <w:szCs w:val="22"/>
          <w:lang w:val="es-ES_tradnl" w:eastAsia="en-US"/>
        </w:rPr>
        <w:t>competencias</w:t>
      </w:r>
      <w:r w:rsidR="00F9345D" w:rsidRPr="000720E9">
        <w:rPr>
          <w:rFonts w:eastAsia="Times New Roman"/>
          <w:i/>
          <w:szCs w:val="22"/>
          <w:lang w:val="es-ES_tradnl" w:eastAsia="en-US"/>
        </w:rPr>
        <w:t>.</w:t>
      </w:r>
    </w:p>
    <w:p w:rsidR="00D8611F" w:rsidRPr="000720E9" w:rsidRDefault="00D8611F" w:rsidP="00D8611F">
      <w:pPr>
        <w:widowControl w:val="0"/>
        <w:rPr>
          <w:rFonts w:eastAsia="Times New Roman"/>
          <w:i/>
          <w:szCs w:val="22"/>
          <w:lang w:val="es-ES_tradnl" w:eastAsia="en-US"/>
        </w:rPr>
      </w:pPr>
    </w:p>
    <w:p w:rsidR="00F9345D" w:rsidRPr="000720E9" w:rsidRDefault="00E94FBF" w:rsidP="00D8611F">
      <w:pPr>
        <w:widowControl w:val="0"/>
        <w:rPr>
          <w:rFonts w:eastAsia="Times New Roman"/>
          <w:szCs w:val="22"/>
          <w:lang w:val="es-ES_tradnl" w:eastAsia="en-US"/>
        </w:rPr>
      </w:pPr>
      <w:r w:rsidRPr="000720E9">
        <w:rPr>
          <w:rFonts w:eastAsia="Times New Roman"/>
          <w:szCs w:val="22"/>
          <w:lang w:val="es-ES_tradnl" w:eastAsia="en-US"/>
        </w:rPr>
        <w:t xml:space="preserve">El perfeccionamiento profesional del personal es responsabilidad conjunta de los </w:t>
      </w:r>
      <w:r w:rsidR="00F27578" w:rsidRPr="000720E9">
        <w:rPr>
          <w:rFonts w:eastAsia="Times New Roman"/>
          <w:szCs w:val="22"/>
          <w:lang w:val="es-ES_tradnl" w:eastAsia="en-US"/>
        </w:rPr>
        <w:t>gestores</w:t>
      </w:r>
      <w:r w:rsidRPr="000720E9">
        <w:rPr>
          <w:rFonts w:eastAsia="Times New Roman"/>
          <w:szCs w:val="22"/>
          <w:lang w:val="es-ES_tradnl" w:eastAsia="en-US"/>
        </w:rPr>
        <w:t xml:space="preserve">, los empleados individuales y la Organización en su conjunto.  Los </w:t>
      </w:r>
      <w:r w:rsidR="00F27578" w:rsidRPr="000720E9">
        <w:rPr>
          <w:rFonts w:eastAsia="Times New Roman"/>
          <w:szCs w:val="22"/>
          <w:lang w:val="es-ES_tradnl" w:eastAsia="en-US"/>
        </w:rPr>
        <w:t>gestores</w:t>
      </w:r>
      <w:r w:rsidRPr="000720E9">
        <w:rPr>
          <w:rFonts w:eastAsia="Times New Roman"/>
          <w:color w:val="FF0000"/>
          <w:szCs w:val="22"/>
          <w:lang w:val="es-ES_tradnl" w:eastAsia="en-US"/>
        </w:rPr>
        <w:t xml:space="preserve"> </w:t>
      </w:r>
      <w:r w:rsidRPr="000720E9">
        <w:rPr>
          <w:rFonts w:eastAsia="Times New Roman"/>
          <w:szCs w:val="22"/>
          <w:lang w:val="es-ES_tradnl" w:eastAsia="en-US"/>
        </w:rPr>
        <w:t xml:space="preserve">deben velar por que el personal que tienen encomendado atienda a desarrollar las capacidades relativas a su actual puesto de trabajo, así como a las necesidades previsibles de </w:t>
      </w:r>
      <w:r w:rsidR="009726A5" w:rsidRPr="000720E9">
        <w:rPr>
          <w:rFonts w:eastAsia="Times New Roman"/>
          <w:szCs w:val="22"/>
          <w:lang w:val="es-ES_tradnl" w:eastAsia="en-US"/>
        </w:rPr>
        <w:t>desempeño</w:t>
      </w:r>
      <w:r w:rsidRPr="000720E9">
        <w:rPr>
          <w:rFonts w:eastAsia="Times New Roman"/>
          <w:szCs w:val="22"/>
          <w:lang w:val="es-ES_tradnl" w:eastAsia="en-US"/>
        </w:rPr>
        <w:t xml:space="preserve"> y competencias en caso de </w:t>
      </w:r>
      <w:r w:rsidR="002A1C5E" w:rsidRPr="000720E9">
        <w:rPr>
          <w:rFonts w:eastAsia="Times New Roman"/>
          <w:szCs w:val="22"/>
          <w:lang w:val="es-ES_tradnl" w:eastAsia="en-US"/>
        </w:rPr>
        <w:t xml:space="preserve">que su trabajo sea susceptible de cambio.  Se ofrece a los miembros del personal una amplia gama de oportunidades de formación;  en el supuesto de que el programa estándar de formación no se ajuste a las necesidades, se imparte una formación específica que responda </w:t>
      </w:r>
      <w:r w:rsidR="00F27578" w:rsidRPr="000720E9">
        <w:rPr>
          <w:rFonts w:eastAsia="Times New Roman"/>
          <w:szCs w:val="22"/>
          <w:lang w:val="es-ES_tradnl" w:eastAsia="en-US"/>
        </w:rPr>
        <w:t>a</w:t>
      </w:r>
      <w:r w:rsidR="002A1C5E" w:rsidRPr="000720E9">
        <w:rPr>
          <w:rFonts w:eastAsia="Times New Roman"/>
          <w:szCs w:val="22"/>
          <w:lang w:val="es-ES_tradnl" w:eastAsia="en-US"/>
        </w:rPr>
        <w:t xml:space="preserve"> las necesidades organizativas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2A1C5E" w:rsidP="00D8611F">
      <w:pPr>
        <w:widowControl w:val="0"/>
        <w:rPr>
          <w:rFonts w:eastAsia="Times New Roman"/>
          <w:szCs w:val="22"/>
          <w:lang w:val="es-ES_tradnl" w:eastAsia="en-US"/>
        </w:rPr>
      </w:pPr>
      <w:r w:rsidRPr="000720E9">
        <w:rPr>
          <w:rFonts w:eastAsia="Times New Roman"/>
          <w:szCs w:val="22"/>
          <w:lang w:val="es-ES_tradnl" w:eastAsia="en-US"/>
        </w:rPr>
        <w:t>Los directores de programa deben examinar holísticamente el perfeccionamiento de las capacidades y competencias futuras, siempre habida cuenta de las Metas estratégicas a largo plazo.  Es necesario prever l</w:t>
      </w:r>
      <w:r w:rsidR="00846516" w:rsidRPr="000720E9">
        <w:rPr>
          <w:rFonts w:eastAsia="Times New Roman"/>
          <w:szCs w:val="22"/>
          <w:lang w:val="es-ES_tradnl" w:eastAsia="en-US"/>
        </w:rPr>
        <w:t>os déficits de competencias</w:t>
      </w:r>
      <w:r w:rsidRPr="000720E9">
        <w:rPr>
          <w:rFonts w:eastAsia="Times New Roman"/>
          <w:color w:val="FF0000"/>
          <w:szCs w:val="22"/>
          <w:lang w:val="es-ES_tradnl" w:eastAsia="en-US"/>
        </w:rPr>
        <w:t xml:space="preserve"> </w:t>
      </w:r>
      <w:r w:rsidRPr="000720E9">
        <w:rPr>
          <w:rFonts w:eastAsia="Times New Roman"/>
          <w:szCs w:val="22"/>
          <w:lang w:val="es-ES_tradnl" w:eastAsia="en-US"/>
        </w:rPr>
        <w:t>siempre que se produzcan cambios de procesos y de tecnología. La capacidad de la plantilla de personal para el perfeccionamiento y adaptación de sus competencias</w:t>
      </w:r>
      <w:r w:rsidR="007C49E5" w:rsidRPr="000720E9">
        <w:rPr>
          <w:rFonts w:eastAsia="Times New Roman"/>
          <w:szCs w:val="22"/>
          <w:lang w:val="es-ES_tradnl" w:eastAsia="en-US"/>
        </w:rPr>
        <w:t xml:space="preserve"> ha de ser gestionada más sistemáticamente y los resultados deben ser supervisados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7C49E5" w:rsidP="007523F7">
      <w:pPr>
        <w:keepLines/>
        <w:widowControl w:val="0"/>
        <w:rPr>
          <w:rFonts w:eastAsia="Times New Roman"/>
          <w:szCs w:val="22"/>
          <w:lang w:val="es-ES_tradnl" w:eastAsia="en-US"/>
        </w:rPr>
      </w:pPr>
      <w:r w:rsidRPr="000720E9">
        <w:rPr>
          <w:rFonts w:eastAsia="Times New Roman"/>
          <w:szCs w:val="22"/>
          <w:lang w:val="es-ES_tradnl" w:eastAsia="en-US"/>
        </w:rPr>
        <w:lastRenderedPageBreak/>
        <w:t>El perfeccionamiento profesional del personal ha de ser fomentado además en atención a la conveniencia de lograr un mayor grado de movilidad interna lateral</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2.2. </w:t>
      </w:r>
      <w:r w:rsidR="00E10018" w:rsidRPr="000720E9">
        <w:rPr>
          <w:rFonts w:eastAsia="Times New Roman"/>
          <w:b/>
          <w:szCs w:val="22"/>
          <w:lang w:val="es-ES_tradnl" w:eastAsia="en-US"/>
        </w:rPr>
        <w:tab/>
      </w:r>
      <w:r w:rsidR="007C49E5" w:rsidRPr="000720E9">
        <w:rPr>
          <w:rFonts w:eastAsia="Times New Roman"/>
          <w:b/>
          <w:szCs w:val="22"/>
          <w:lang w:val="es-ES_tradnl" w:eastAsia="en-US"/>
        </w:rPr>
        <w:t xml:space="preserve">Equilibrio </w:t>
      </w:r>
      <w:r w:rsidR="00696331" w:rsidRPr="000720E9">
        <w:rPr>
          <w:rFonts w:eastAsia="Times New Roman"/>
          <w:b/>
          <w:szCs w:val="22"/>
          <w:lang w:val="es-ES_tradnl" w:eastAsia="en-US"/>
        </w:rPr>
        <w:t>vida laboral</w:t>
      </w:r>
      <w:r w:rsidR="007C49E5" w:rsidRPr="000720E9">
        <w:rPr>
          <w:rFonts w:eastAsia="Times New Roman"/>
          <w:b/>
          <w:szCs w:val="22"/>
          <w:lang w:val="es-ES_tradnl" w:eastAsia="en-US"/>
        </w:rPr>
        <w:t>-vida</w:t>
      </w:r>
      <w:r w:rsidR="00696331" w:rsidRPr="000720E9">
        <w:rPr>
          <w:rFonts w:eastAsia="Times New Roman"/>
          <w:b/>
          <w:szCs w:val="22"/>
          <w:lang w:val="es-ES_tradnl" w:eastAsia="en-US"/>
        </w:rPr>
        <w:t xml:space="preserve"> personal</w:t>
      </w:r>
    </w:p>
    <w:p w:rsidR="00F9345D" w:rsidRPr="000720E9" w:rsidRDefault="00F27578" w:rsidP="00D8611F">
      <w:pPr>
        <w:widowControl w:val="0"/>
        <w:contextualSpacing/>
        <w:outlineLvl w:val="0"/>
        <w:rPr>
          <w:rFonts w:eastAsia="Times New Roman"/>
          <w:i/>
          <w:szCs w:val="22"/>
          <w:lang w:val="es-ES_tradnl" w:eastAsia="en-US"/>
        </w:rPr>
      </w:pPr>
      <w:r w:rsidRPr="000720E9">
        <w:rPr>
          <w:rFonts w:eastAsia="Times New Roman"/>
          <w:i/>
          <w:szCs w:val="22"/>
          <w:lang w:val="es-ES_tradnl" w:eastAsia="en-US"/>
        </w:rPr>
        <w:t>La OMPI ofrece actualmente a su personal d</w:t>
      </w:r>
      <w:r w:rsidR="007C49E5" w:rsidRPr="000720E9">
        <w:rPr>
          <w:rFonts w:eastAsia="Times New Roman"/>
          <w:i/>
          <w:szCs w:val="22"/>
          <w:lang w:val="es-ES_tradnl" w:eastAsia="en-US"/>
        </w:rPr>
        <w:t xml:space="preserve">iversos conceptos flexibles de trabajo </w:t>
      </w:r>
      <w:r w:rsidRPr="000720E9">
        <w:rPr>
          <w:rFonts w:eastAsia="Times New Roman"/>
          <w:i/>
          <w:szCs w:val="22"/>
          <w:lang w:val="es-ES_tradnl" w:eastAsia="en-US"/>
        </w:rPr>
        <w:t xml:space="preserve">que </w:t>
      </w:r>
      <w:r w:rsidR="007C49E5" w:rsidRPr="000720E9">
        <w:rPr>
          <w:rFonts w:eastAsia="Times New Roman"/>
          <w:i/>
          <w:szCs w:val="22"/>
          <w:lang w:val="es-ES_tradnl" w:eastAsia="en-US"/>
        </w:rPr>
        <w:t>podrán ser mejorados de cara al futuro</w:t>
      </w:r>
      <w:r w:rsidR="00F9345D" w:rsidRPr="000720E9">
        <w:rPr>
          <w:rFonts w:eastAsia="Times New Roman"/>
          <w:i/>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7C49E5"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El personal de la OMPI goza de horarios flexibles, </w:t>
      </w:r>
      <w:r w:rsidR="00674687" w:rsidRPr="000720E9">
        <w:rPr>
          <w:rFonts w:eastAsia="Times New Roman"/>
          <w:szCs w:val="22"/>
          <w:lang w:val="es-ES_tradnl" w:eastAsia="en-US"/>
        </w:rPr>
        <w:t xml:space="preserve">así como de </w:t>
      </w:r>
      <w:r w:rsidRPr="000720E9">
        <w:rPr>
          <w:rFonts w:eastAsia="Times New Roman"/>
          <w:szCs w:val="22"/>
          <w:lang w:val="es-ES_tradnl" w:eastAsia="en-US"/>
        </w:rPr>
        <w:t xml:space="preserve">diversas opciones de trabajo a tiempo parcial, </w:t>
      </w:r>
      <w:r w:rsidR="00846516" w:rsidRPr="000720E9">
        <w:rPr>
          <w:rFonts w:eastAsia="Times New Roman"/>
          <w:szCs w:val="22"/>
          <w:lang w:val="es-ES_tradnl" w:eastAsia="en-US"/>
        </w:rPr>
        <w:t>asueto compensatorio de horas en el haber, licencia por paternidad</w:t>
      </w:r>
      <w:r w:rsidR="0015454E" w:rsidRPr="000720E9">
        <w:rPr>
          <w:rFonts w:eastAsia="Times New Roman"/>
          <w:szCs w:val="22"/>
          <w:lang w:val="es-ES_tradnl" w:eastAsia="en-US"/>
        </w:rPr>
        <w:t>/m</w:t>
      </w:r>
      <w:r w:rsidR="00846516" w:rsidRPr="000720E9">
        <w:rPr>
          <w:rFonts w:eastAsia="Times New Roman"/>
          <w:szCs w:val="22"/>
          <w:lang w:val="es-ES_tradnl" w:eastAsia="en-US"/>
        </w:rPr>
        <w:t>aternidad y licencia por problemas familiares.</w:t>
      </w:r>
      <w:r w:rsidR="00F9345D" w:rsidRPr="000720E9">
        <w:rPr>
          <w:rFonts w:eastAsia="Times New Roman"/>
          <w:color w:val="FF0000"/>
          <w:szCs w:val="22"/>
          <w:lang w:val="es-ES_tradnl" w:eastAsia="en-US"/>
        </w:rPr>
        <w:t xml:space="preserve">  </w:t>
      </w:r>
      <w:r w:rsidRPr="000720E9">
        <w:rPr>
          <w:rFonts w:eastAsia="Times New Roman"/>
          <w:szCs w:val="22"/>
          <w:lang w:val="es-ES_tradnl" w:eastAsia="en-US"/>
        </w:rPr>
        <w:t xml:space="preserve">Podrá concederse </w:t>
      </w:r>
      <w:r w:rsidR="00846516" w:rsidRPr="000720E9">
        <w:rPr>
          <w:rFonts w:eastAsia="Times New Roman"/>
          <w:szCs w:val="22"/>
          <w:lang w:val="es-ES_tradnl" w:eastAsia="en-US"/>
        </w:rPr>
        <w:t xml:space="preserve">licencia para estudios </w:t>
      </w:r>
      <w:r w:rsidR="00F9345D" w:rsidRPr="000720E9">
        <w:rPr>
          <w:rFonts w:eastAsia="Times New Roman"/>
          <w:szCs w:val="22"/>
          <w:lang w:val="es-ES_tradnl" w:eastAsia="en-US"/>
        </w:rPr>
        <w:t>c</w:t>
      </w:r>
      <w:r w:rsidRPr="000720E9">
        <w:rPr>
          <w:rFonts w:eastAsia="Times New Roman"/>
          <w:szCs w:val="22"/>
          <w:lang w:val="es-ES_tradnl" w:eastAsia="en-US"/>
        </w:rPr>
        <w:t>on sujeción a ciertas condiciones.  Los cónyuges de</w:t>
      </w:r>
      <w:r w:rsidR="00674687" w:rsidRPr="000720E9">
        <w:rPr>
          <w:rFonts w:eastAsia="Times New Roman"/>
          <w:szCs w:val="22"/>
          <w:lang w:val="es-ES_tradnl" w:eastAsia="en-US"/>
        </w:rPr>
        <w:t xml:space="preserve"> los miembros del</w:t>
      </w:r>
      <w:r w:rsidRPr="000720E9">
        <w:rPr>
          <w:rFonts w:eastAsia="Times New Roman"/>
          <w:szCs w:val="22"/>
          <w:lang w:val="es-ES_tradnl" w:eastAsia="en-US"/>
        </w:rPr>
        <w:t xml:space="preserve"> personal de la OMPI pueden obtener permisos de trabajo para el mercado laboral local de Suiza y </w:t>
      </w:r>
      <w:r w:rsidR="0015454E" w:rsidRPr="000720E9">
        <w:rPr>
          <w:rFonts w:eastAsia="Times New Roman"/>
          <w:szCs w:val="22"/>
          <w:lang w:val="es-ES_tradnl" w:eastAsia="en-US"/>
        </w:rPr>
        <w:t>los demás</w:t>
      </w:r>
      <w:r w:rsidRPr="000720E9">
        <w:rPr>
          <w:rFonts w:eastAsia="Times New Roman"/>
          <w:szCs w:val="22"/>
          <w:lang w:val="es-ES_tradnl" w:eastAsia="en-US"/>
        </w:rPr>
        <w:t xml:space="preserve"> lugares de destino en los que se hallan establecidas</w:t>
      </w:r>
      <w:r w:rsidR="00E44C28" w:rsidRPr="000720E9">
        <w:rPr>
          <w:rFonts w:eastAsia="Times New Roman"/>
          <w:szCs w:val="22"/>
          <w:lang w:val="es-ES_tradnl" w:eastAsia="en-US"/>
        </w:rPr>
        <w:t xml:space="preserve"> las </w:t>
      </w:r>
      <w:r w:rsidRPr="000720E9">
        <w:rPr>
          <w:rFonts w:eastAsia="Times New Roman"/>
          <w:szCs w:val="22"/>
          <w:lang w:val="es-ES_tradnl" w:eastAsia="en-US"/>
        </w:rPr>
        <w:t>oficinas de la OMPI</w:t>
      </w:r>
      <w:r w:rsidR="00E44C28" w:rsidRPr="000720E9">
        <w:rPr>
          <w:rFonts w:eastAsia="Times New Roman"/>
          <w:szCs w:val="22"/>
          <w:lang w:val="es-ES_tradnl" w:eastAsia="en-US"/>
        </w:rPr>
        <w:t xml:space="preserve"> en el exterior.</w:t>
      </w:r>
      <w:r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846516" w:rsidP="00D8611F">
      <w:pPr>
        <w:widowControl w:val="0"/>
        <w:contextualSpacing/>
        <w:rPr>
          <w:rFonts w:eastAsia="Times New Roman"/>
          <w:szCs w:val="22"/>
          <w:lang w:val="es-ES_tradnl" w:eastAsia="en-US"/>
        </w:rPr>
      </w:pPr>
      <w:r w:rsidRPr="000720E9">
        <w:rPr>
          <w:rFonts w:eastAsia="Times New Roman"/>
          <w:szCs w:val="22"/>
          <w:lang w:val="es-ES_tradnl" w:eastAsia="en-US"/>
        </w:rPr>
        <w:t>La opción del teletrabajo</w:t>
      </w:r>
      <w:r w:rsidR="00C82FAD" w:rsidRPr="000720E9">
        <w:rPr>
          <w:rFonts w:eastAsia="Times New Roman"/>
          <w:szCs w:val="22"/>
          <w:lang w:val="es-ES_tradnl" w:eastAsia="en-US"/>
        </w:rPr>
        <w:t xml:space="preserve"> no se toma activamente en consideración por el momento a causa de los posibles problemas de seguridad informática.  El teletrabajo sólo se permite en casos específicos y en circunstancias excepcionales, hallándose restringido en cualquier caso a aquellas actividades con respecto a las cuales la seguridad pueda ser plenamente garantizada.</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6D6BCF"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La posibilidad ofrecida al personal de la OMPI de una licencia compensatoria de horas en el haber se asemeja a la “concentración del trabajo” </w:t>
      </w:r>
      <w:r w:rsidR="0015454E" w:rsidRPr="000720E9">
        <w:rPr>
          <w:rFonts w:eastAsia="Times New Roman"/>
          <w:szCs w:val="22"/>
          <w:lang w:val="es-ES_tradnl" w:eastAsia="en-US"/>
        </w:rPr>
        <w:t>practicada</w:t>
      </w:r>
      <w:r w:rsidRPr="000720E9">
        <w:rPr>
          <w:rFonts w:eastAsia="Times New Roman"/>
          <w:szCs w:val="22"/>
          <w:lang w:val="es-ES_tradnl" w:eastAsia="en-US"/>
        </w:rPr>
        <w:t xml:space="preserve"> en varias otras organizaciones de las NN.UU.  Los empleados que opten por utilizar el sistema electrónico de horario flexible pueden prestar horas suplementarias y compensarlas con tiempo libre de hasta nueve días laborables por cada año astronómico, a reserva de ciertas condiciones.</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376C3B" w:rsidP="00D8611F">
      <w:pPr>
        <w:widowControl w:val="0"/>
        <w:rPr>
          <w:rFonts w:eastAsia="Times New Roman"/>
          <w:szCs w:val="22"/>
          <w:lang w:val="es-ES_tradnl" w:eastAsia="en-US"/>
        </w:rPr>
      </w:pPr>
      <w:r w:rsidRPr="000720E9">
        <w:rPr>
          <w:rFonts w:eastAsia="Times New Roman"/>
          <w:szCs w:val="22"/>
          <w:lang w:val="es-ES_tradnl" w:eastAsia="en-US"/>
        </w:rPr>
        <w:t>Se proyecta introducir en el sistema de horario flexible diversas mejoras técnicas para mediados de 2013.  Una vez hecho esto habrá que realizar ulteriores intervenciones tendentes a la mejora y simplificación de la administración del sistema.</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2.3. </w:t>
      </w:r>
      <w:r w:rsidR="00E10018" w:rsidRPr="000720E9">
        <w:rPr>
          <w:rFonts w:eastAsia="Times New Roman"/>
          <w:b/>
          <w:szCs w:val="22"/>
          <w:lang w:val="es-ES_tradnl" w:eastAsia="en-US"/>
        </w:rPr>
        <w:tab/>
      </w:r>
      <w:r w:rsidR="00376C3B" w:rsidRPr="000720E9">
        <w:rPr>
          <w:rFonts w:eastAsia="Times New Roman"/>
          <w:b/>
          <w:szCs w:val="22"/>
          <w:lang w:val="es-ES_tradnl" w:eastAsia="en-US"/>
        </w:rPr>
        <w:t xml:space="preserve">Seguridad y </w:t>
      </w:r>
      <w:r w:rsidR="00637A13" w:rsidRPr="000720E9">
        <w:rPr>
          <w:rFonts w:eastAsia="Times New Roman"/>
          <w:b/>
          <w:szCs w:val="22"/>
          <w:lang w:val="es-ES_tradnl" w:eastAsia="en-US"/>
        </w:rPr>
        <w:t>vigilancia</w:t>
      </w:r>
    </w:p>
    <w:p w:rsidR="00F9345D" w:rsidRPr="000720E9" w:rsidRDefault="00376C3B" w:rsidP="00D8611F">
      <w:pPr>
        <w:widowControl w:val="0"/>
        <w:contextualSpacing/>
        <w:outlineLvl w:val="0"/>
        <w:rPr>
          <w:rFonts w:eastAsia="Times New Roman"/>
          <w:i/>
          <w:szCs w:val="22"/>
          <w:lang w:val="es-ES_tradnl" w:eastAsia="en-US"/>
        </w:rPr>
      </w:pPr>
      <w:r w:rsidRPr="000720E9">
        <w:rPr>
          <w:rFonts w:eastAsia="Times New Roman"/>
          <w:i/>
          <w:szCs w:val="22"/>
          <w:lang w:val="es-ES_tradnl" w:eastAsia="en-US"/>
        </w:rPr>
        <w:t xml:space="preserve">El Sistema de Seguridad y </w:t>
      </w:r>
      <w:r w:rsidR="00637A13" w:rsidRPr="000720E9">
        <w:rPr>
          <w:rFonts w:eastAsia="Times New Roman"/>
          <w:i/>
          <w:szCs w:val="22"/>
          <w:lang w:val="es-ES_tradnl" w:eastAsia="en-US"/>
        </w:rPr>
        <w:t>Vigilancia</w:t>
      </w:r>
      <w:r w:rsidRPr="000720E9">
        <w:rPr>
          <w:rFonts w:eastAsia="Times New Roman"/>
          <w:i/>
          <w:szCs w:val="22"/>
          <w:lang w:val="es-ES_tradnl" w:eastAsia="en-US"/>
        </w:rPr>
        <w:t xml:space="preserve"> de las NN.UU. es aplicable a la OMPI</w:t>
      </w:r>
      <w:r w:rsidR="00F9345D" w:rsidRPr="000720E9">
        <w:rPr>
          <w:rFonts w:eastAsia="Times New Roman"/>
          <w:i/>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376C3B" w:rsidP="00D8611F">
      <w:pPr>
        <w:widowControl w:val="0"/>
        <w:rPr>
          <w:rFonts w:eastAsia="Times New Roman"/>
          <w:szCs w:val="22"/>
          <w:lang w:val="es-ES_tradnl" w:eastAsia="en-US"/>
        </w:rPr>
      </w:pPr>
      <w:r w:rsidRPr="000720E9">
        <w:rPr>
          <w:rFonts w:eastAsia="Times New Roman"/>
          <w:szCs w:val="22"/>
          <w:lang w:val="es-ES_tradnl" w:eastAsia="en-US"/>
        </w:rPr>
        <w:t xml:space="preserve">La seguridad y </w:t>
      </w:r>
      <w:r w:rsidR="00441891" w:rsidRPr="000720E9">
        <w:rPr>
          <w:rFonts w:eastAsia="Times New Roman"/>
          <w:szCs w:val="22"/>
          <w:lang w:val="es-ES_tradnl" w:eastAsia="en-US"/>
        </w:rPr>
        <w:t>vigilancia</w:t>
      </w:r>
      <w:r w:rsidRPr="000720E9">
        <w:rPr>
          <w:rFonts w:eastAsia="Times New Roman"/>
          <w:szCs w:val="22"/>
          <w:lang w:val="es-ES_tradnl" w:eastAsia="en-US"/>
        </w:rPr>
        <w:t xml:space="preserve"> del personal representa una prioridad para todos los empleados adscritos al lugar de destino Ginebra o a las</w:t>
      </w:r>
      <w:r w:rsidR="00E44C28" w:rsidRPr="000720E9">
        <w:rPr>
          <w:rFonts w:eastAsia="Times New Roman"/>
          <w:szCs w:val="22"/>
          <w:lang w:val="es-ES_tradnl" w:eastAsia="en-US"/>
        </w:rPr>
        <w:t xml:space="preserve"> oficinas de la OMPI en el exterior</w:t>
      </w:r>
      <w:r w:rsidRPr="000720E9">
        <w:rPr>
          <w:rFonts w:eastAsia="Times New Roman"/>
          <w:szCs w:val="22"/>
          <w:lang w:val="es-ES_tradnl" w:eastAsia="en-US"/>
        </w:rPr>
        <w:t xml:space="preserve">, o que viajan en misión oficial para la OMPI.  </w:t>
      </w:r>
      <w:r w:rsidR="00117B0A" w:rsidRPr="000720E9">
        <w:rPr>
          <w:rFonts w:eastAsia="Times New Roman"/>
          <w:szCs w:val="22"/>
          <w:lang w:val="es-ES_tradnl" w:eastAsia="en-US"/>
        </w:rPr>
        <w:t xml:space="preserve">La Organización participa (sobre una base de participación en los gastos) en el Sistema de Seguridad y </w:t>
      </w:r>
      <w:r w:rsidR="00441891" w:rsidRPr="000720E9">
        <w:rPr>
          <w:rFonts w:eastAsia="Times New Roman"/>
          <w:szCs w:val="22"/>
          <w:lang w:val="es-ES_tradnl" w:eastAsia="en-US"/>
        </w:rPr>
        <w:t>Vigilancia</w:t>
      </w:r>
      <w:r w:rsidR="00117B0A" w:rsidRPr="000720E9">
        <w:rPr>
          <w:rFonts w:eastAsia="Times New Roman"/>
          <w:szCs w:val="22"/>
          <w:lang w:val="es-ES_tradnl" w:eastAsia="en-US"/>
        </w:rPr>
        <w:t xml:space="preserve"> de las NN.UU.</w:t>
      </w:r>
      <w:r w:rsidR="00BA3D48" w:rsidRPr="000720E9">
        <w:rPr>
          <w:rFonts w:eastAsia="Times New Roman"/>
          <w:szCs w:val="22"/>
          <w:lang w:val="es-ES_tradnl" w:eastAsia="en-US"/>
        </w:rPr>
        <w:t xml:space="preserve"> </w:t>
      </w:r>
      <w:r w:rsidR="00117B0A" w:rsidRPr="000720E9">
        <w:rPr>
          <w:rFonts w:eastAsia="Times New Roman"/>
          <w:szCs w:val="22"/>
          <w:lang w:val="es-ES_tradnl" w:eastAsia="en-US"/>
        </w:rPr>
        <w:t>y aplica todas las políticas y procedimientos de rigor.  Todos los viajes en misión oficial están condicionados a la aprobación de l</w:t>
      </w:r>
      <w:r w:rsidR="00561109" w:rsidRPr="000720E9">
        <w:rPr>
          <w:rFonts w:eastAsia="Times New Roman"/>
          <w:szCs w:val="22"/>
          <w:lang w:val="es-ES_tradnl" w:eastAsia="en-US"/>
        </w:rPr>
        <w:t xml:space="preserve">os organismos </w:t>
      </w:r>
      <w:r w:rsidR="00117B0A" w:rsidRPr="000720E9">
        <w:rPr>
          <w:rFonts w:eastAsia="Times New Roman"/>
          <w:szCs w:val="22"/>
          <w:lang w:val="es-ES_tradnl" w:eastAsia="en-US"/>
        </w:rPr>
        <w:t>de seguridad</w:t>
      </w:r>
      <w:r w:rsidR="00561109" w:rsidRPr="000720E9">
        <w:rPr>
          <w:rFonts w:eastAsia="Times New Roman"/>
          <w:szCs w:val="22"/>
          <w:lang w:val="es-ES_tradnl" w:eastAsia="en-US"/>
        </w:rPr>
        <w:t xml:space="preserve"> de las NN.UU.  La formación en materia de seguridad es obligatoria para todo el personal que viaja por cuenta de la OMPI.  La instrucción sobre los aspectos de seguridad forma parte obligatoria del proceso de admisión de los recién llegados.</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2.4. </w:t>
      </w:r>
      <w:r w:rsidR="00E10018" w:rsidRPr="000720E9">
        <w:rPr>
          <w:rFonts w:eastAsia="Times New Roman"/>
          <w:b/>
          <w:szCs w:val="22"/>
          <w:lang w:val="es-ES_tradnl" w:eastAsia="en-US"/>
        </w:rPr>
        <w:tab/>
      </w:r>
      <w:r w:rsidR="00BA3D48" w:rsidRPr="000720E9">
        <w:rPr>
          <w:rFonts w:eastAsia="Times New Roman"/>
          <w:b/>
          <w:szCs w:val="22"/>
          <w:lang w:val="es-ES_tradnl" w:eastAsia="en-US"/>
        </w:rPr>
        <w:t>Salud profesional y bienestar social del personal</w:t>
      </w:r>
    </w:p>
    <w:p w:rsidR="00F9345D" w:rsidRPr="000720E9" w:rsidRDefault="00BA3D48" w:rsidP="00D8611F">
      <w:pPr>
        <w:widowControl w:val="0"/>
        <w:contextualSpacing/>
        <w:outlineLvl w:val="0"/>
        <w:rPr>
          <w:rFonts w:eastAsia="Times New Roman"/>
          <w:i/>
          <w:szCs w:val="22"/>
          <w:lang w:val="es-ES_tradnl" w:eastAsia="en-US"/>
        </w:rPr>
      </w:pPr>
      <w:r w:rsidRPr="000720E9">
        <w:rPr>
          <w:rFonts w:eastAsia="Times New Roman"/>
          <w:i/>
          <w:szCs w:val="22"/>
          <w:lang w:val="es-ES_tradnl" w:eastAsia="en-US"/>
        </w:rPr>
        <w:t>Una política de salud profesional mejorará el bienestar del personal en el trabajo</w:t>
      </w:r>
    </w:p>
    <w:p w:rsidR="00F9345D" w:rsidRPr="000720E9" w:rsidRDefault="00F9345D" w:rsidP="00D8611F">
      <w:pPr>
        <w:widowControl w:val="0"/>
        <w:contextualSpacing/>
        <w:rPr>
          <w:rFonts w:eastAsia="Times New Roman"/>
          <w:szCs w:val="22"/>
          <w:lang w:val="es-ES_tradnl" w:eastAsia="en-US"/>
        </w:rPr>
      </w:pPr>
    </w:p>
    <w:p w:rsidR="00F9345D" w:rsidRPr="000720E9" w:rsidRDefault="00F27578"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La OMPI aplica la política de las NN.UU. en materia de salud profesional, depositando el énfasis sobre la prevención y educación del personal.  </w:t>
      </w:r>
      <w:r w:rsidR="00A1367E" w:rsidRPr="000720E9">
        <w:rPr>
          <w:rFonts w:eastAsia="Times New Roman"/>
          <w:szCs w:val="22"/>
          <w:lang w:val="es-ES_tradnl" w:eastAsia="en-US"/>
        </w:rPr>
        <w:t>En el apartado de los servicios médicos, la OMPI colabora estrechamente con los servicios médicos de la Oficina de las Naciones Unidas en Ginebra (ONUG) sobre una base de participación en los costos.  Este dispositivo se mantendrá y la relación con la ONUG será fortalecida</w:t>
      </w:r>
      <w:r w:rsidR="00F9345D" w:rsidRPr="000720E9">
        <w:rPr>
          <w:rFonts w:eastAsia="Times New Roman"/>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D26ABB"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La OMPI no tiene </w:t>
      </w:r>
      <w:r w:rsidR="0068091B" w:rsidRPr="000720E9">
        <w:rPr>
          <w:rFonts w:eastAsia="Times New Roman"/>
          <w:szCs w:val="22"/>
          <w:lang w:val="es-ES_tradnl" w:eastAsia="en-US"/>
        </w:rPr>
        <w:t xml:space="preserve">en vigor </w:t>
      </w:r>
      <w:r w:rsidRPr="000720E9">
        <w:rPr>
          <w:rFonts w:eastAsia="Times New Roman"/>
          <w:szCs w:val="22"/>
          <w:lang w:val="es-ES_tradnl" w:eastAsia="en-US"/>
        </w:rPr>
        <w:t xml:space="preserve">una política en materia de salud profesional, si bien han sido adoptadas algunas medidas al respecto.  </w:t>
      </w:r>
      <w:r w:rsidR="002347C4" w:rsidRPr="000720E9">
        <w:rPr>
          <w:rFonts w:eastAsia="Times New Roman"/>
          <w:szCs w:val="22"/>
          <w:lang w:val="es-ES_tradnl" w:eastAsia="en-US"/>
        </w:rPr>
        <w:t xml:space="preserve">Para fijar los parámetros y la dirección se establecerá una </w:t>
      </w:r>
      <w:r w:rsidRPr="000720E9">
        <w:rPr>
          <w:rFonts w:eastAsia="Times New Roman"/>
          <w:szCs w:val="22"/>
          <w:lang w:val="es-ES_tradnl" w:eastAsia="en-US"/>
        </w:rPr>
        <w:t>política integrada en materia de salud profesional y bienestar del personal</w:t>
      </w:r>
      <w:r w:rsidR="00F9345D" w:rsidRPr="000720E9">
        <w:rPr>
          <w:rFonts w:eastAsia="Times New Roman"/>
          <w:szCs w:val="22"/>
          <w:lang w:val="es-ES_tradnl" w:eastAsia="en-US"/>
        </w:rPr>
        <w:t xml:space="preserve"> </w:t>
      </w:r>
      <w:r w:rsidRPr="000720E9">
        <w:rPr>
          <w:rFonts w:eastAsia="Times New Roman"/>
          <w:szCs w:val="22"/>
          <w:lang w:val="es-ES_tradnl" w:eastAsia="en-US"/>
        </w:rPr>
        <w:t>que aúna los temas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w:t>
      </w:r>
      <w:r w:rsidR="00441891" w:rsidRPr="000720E9">
        <w:rPr>
          <w:rFonts w:eastAsia="Times New Roman"/>
          <w:szCs w:val="22"/>
          <w:lang w:val="es-ES_tradnl" w:eastAsia="en-US"/>
        </w:rPr>
        <w:t xml:space="preserve">de </w:t>
      </w:r>
      <w:r w:rsidRPr="000720E9">
        <w:rPr>
          <w:rFonts w:eastAsia="Times New Roman"/>
          <w:szCs w:val="22"/>
          <w:lang w:val="es-ES_tradnl" w:eastAsia="en-US"/>
        </w:rPr>
        <w:t xml:space="preserve">Seguridad y </w:t>
      </w:r>
      <w:r w:rsidR="00441891" w:rsidRPr="000720E9">
        <w:rPr>
          <w:rFonts w:eastAsia="Times New Roman"/>
          <w:szCs w:val="22"/>
          <w:lang w:val="es-ES_tradnl" w:eastAsia="en-US"/>
        </w:rPr>
        <w:t>Vigilancia</w:t>
      </w:r>
      <w:r w:rsidRPr="000720E9">
        <w:rPr>
          <w:rFonts w:eastAsia="Times New Roman"/>
          <w:szCs w:val="22"/>
          <w:lang w:val="es-ES_tradnl" w:eastAsia="en-US"/>
        </w:rPr>
        <w:t xml:space="preserve">, </w:t>
      </w:r>
      <w:r w:rsidR="00441891" w:rsidRPr="000720E9">
        <w:rPr>
          <w:rFonts w:eastAsia="Times New Roman"/>
          <w:szCs w:val="22"/>
          <w:lang w:val="es-ES_tradnl" w:eastAsia="en-US"/>
        </w:rPr>
        <w:t xml:space="preserve">de </w:t>
      </w:r>
      <w:r w:rsidRPr="000720E9">
        <w:rPr>
          <w:rFonts w:eastAsia="Times New Roman"/>
          <w:szCs w:val="22"/>
          <w:lang w:val="es-ES_tradnl" w:eastAsia="en-US"/>
        </w:rPr>
        <w:t xml:space="preserve">Gestión de </w:t>
      </w:r>
      <w:r w:rsidR="00441891" w:rsidRPr="000720E9">
        <w:rPr>
          <w:rFonts w:eastAsia="Times New Roman"/>
          <w:szCs w:val="22"/>
          <w:lang w:val="es-ES_tradnl" w:eastAsia="en-US"/>
        </w:rPr>
        <w:t>E</w:t>
      </w:r>
      <w:r w:rsidRPr="000720E9">
        <w:rPr>
          <w:rFonts w:eastAsia="Times New Roman"/>
          <w:szCs w:val="22"/>
          <w:lang w:val="es-ES_tradnl" w:eastAsia="en-US"/>
        </w:rPr>
        <w:t xml:space="preserve">dificios y </w:t>
      </w:r>
      <w:r w:rsidR="00441891" w:rsidRPr="000720E9">
        <w:rPr>
          <w:rFonts w:eastAsia="Times New Roman"/>
          <w:szCs w:val="22"/>
          <w:lang w:val="es-ES_tradnl" w:eastAsia="en-US"/>
        </w:rPr>
        <w:t xml:space="preserve">de </w:t>
      </w:r>
      <w:r w:rsidRPr="000720E9">
        <w:rPr>
          <w:rFonts w:eastAsia="Times New Roman"/>
          <w:szCs w:val="22"/>
          <w:lang w:val="es-ES_tradnl" w:eastAsia="en-US"/>
        </w:rPr>
        <w:t xml:space="preserve">Bienestar del </w:t>
      </w:r>
      <w:r w:rsidR="00441891" w:rsidRPr="000720E9">
        <w:rPr>
          <w:rFonts w:eastAsia="Times New Roman"/>
          <w:szCs w:val="22"/>
          <w:lang w:val="es-ES_tradnl" w:eastAsia="en-US"/>
        </w:rPr>
        <w:t>P</w:t>
      </w:r>
      <w:r w:rsidRPr="000720E9">
        <w:rPr>
          <w:rFonts w:eastAsia="Times New Roman"/>
          <w:szCs w:val="22"/>
          <w:lang w:val="es-ES_tradnl" w:eastAsia="en-US"/>
        </w:rPr>
        <w:t>ersonal</w:t>
      </w:r>
      <w:r w:rsidR="002347C4" w:rsidRPr="000720E9">
        <w:rPr>
          <w:rFonts w:eastAsia="Times New Roman"/>
          <w:szCs w:val="22"/>
          <w:lang w:val="es-ES_tradnl" w:eastAsia="en-US"/>
        </w:rPr>
        <w:t>.  Un comité permanente</w:t>
      </w:r>
      <w:r w:rsidR="0068091B" w:rsidRPr="000720E9">
        <w:rPr>
          <w:rFonts w:eastAsia="Times New Roman"/>
          <w:szCs w:val="22"/>
          <w:lang w:val="es-ES_tradnl" w:eastAsia="en-US"/>
        </w:rPr>
        <w:t xml:space="preserve"> </w:t>
      </w:r>
      <w:r w:rsidR="002347C4" w:rsidRPr="000720E9">
        <w:rPr>
          <w:rFonts w:eastAsia="Times New Roman"/>
          <w:szCs w:val="22"/>
          <w:lang w:val="es-ES_tradnl" w:eastAsia="en-US"/>
        </w:rPr>
        <w:t xml:space="preserve">sobre salud profesional reportará importantes beneficios a la </w:t>
      </w:r>
      <w:r w:rsidR="002347C4" w:rsidRPr="000720E9">
        <w:rPr>
          <w:rFonts w:eastAsia="Times New Roman"/>
          <w:szCs w:val="22"/>
          <w:lang w:val="es-ES_tradnl" w:eastAsia="en-US"/>
        </w:rPr>
        <w:lastRenderedPageBreak/>
        <w:t xml:space="preserve">Organización y al personal en términos de comunicación mutua, así como en orden a la supervisión de las referencias y de la evolución del sistema de salud profesional de las NN.UU.  Se elaborará un cuerpo coherente de normas </w:t>
      </w:r>
      <w:r w:rsidR="00D76D15" w:rsidRPr="000720E9">
        <w:rPr>
          <w:rFonts w:eastAsia="Times New Roman"/>
          <w:szCs w:val="22"/>
          <w:lang w:val="es-ES_tradnl" w:eastAsia="en-US"/>
        </w:rPr>
        <w:t>en materia de</w:t>
      </w:r>
      <w:r w:rsidR="002347C4" w:rsidRPr="000720E9">
        <w:rPr>
          <w:rFonts w:eastAsia="Times New Roman"/>
          <w:szCs w:val="22"/>
          <w:lang w:val="es-ES_tradnl" w:eastAsia="en-US"/>
        </w:rPr>
        <w:t xml:space="preserve"> salud profesional </w:t>
      </w:r>
      <w:r w:rsidR="00703883" w:rsidRPr="000720E9">
        <w:rPr>
          <w:rFonts w:eastAsia="Times New Roman"/>
          <w:szCs w:val="22"/>
          <w:lang w:val="es-ES_tradnl" w:eastAsia="en-US"/>
        </w:rPr>
        <w:t xml:space="preserve">para ser desarrollado y aplicado en todos los ámbitos de la Organización </w:t>
      </w:r>
      <w:r w:rsidR="00D76D15" w:rsidRPr="000720E9">
        <w:rPr>
          <w:rFonts w:eastAsia="Times New Roman"/>
          <w:szCs w:val="22"/>
          <w:lang w:val="es-ES_tradnl" w:eastAsia="en-US"/>
        </w:rPr>
        <w:t>al</w:t>
      </w:r>
      <w:r w:rsidR="00703883" w:rsidRPr="000720E9">
        <w:rPr>
          <w:rFonts w:eastAsia="Times New Roman"/>
          <w:szCs w:val="22"/>
          <w:lang w:val="es-ES_tradnl" w:eastAsia="en-US"/>
        </w:rPr>
        <w:t xml:space="preserve"> personal activo en Ginebra y en las oficinas de la OMPI en el exterior.</w:t>
      </w:r>
    </w:p>
    <w:p w:rsidR="00703883" w:rsidRPr="000720E9" w:rsidRDefault="00703883" w:rsidP="00D8611F">
      <w:pPr>
        <w:widowControl w:val="0"/>
        <w:contextualSpacing/>
        <w:rPr>
          <w:rFonts w:eastAsia="Times New Roman"/>
          <w:szCs w:val="22"/>
          <w:lang w:val="es-ES_tradnl" w:eastAsia="en-US"/>
        </w:rPr>
      </w:pPr>
    </w:p>
    <w:p w:rsidR="0099772A" w:rsidRPr="000720E9" w:rsidRDefault="00703883"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El cometido del Oficial de Bienestar del Personal </w:t>
      </w:r>
      <w:r w:rsidR="0015454E" w:rsidRPr="000720E9">
        <w:rPr>
          <w:rFonts w:eastAsia="Times New Roman"/>
          <w:szCs w:val="22"/>
          <w:lang w:val="es-ES_tradnl" w:eastAsia="en-US"/>
        </w:rPr>
        <w:t xml:space="preserve">de la OMPI </w:t>
      </w:r>
      <w:r w:rsidRPr="000720E9">
        <w:rPr>
          <w:rFonts w:eastAsia="Times New Roman"/>
          <w:szCs w:val="22"/>
          <w:lang w:val="es-ES_tradnl" w:eastAsia="en-US"/>
        </w:rPr>
        <w:t>habrá de ser revisado y re</w:t>
      </w:r>
      <w:r w:rsidR="0015454E" w:rsidRPr="000720E9">
        <w:rPr>
          <w:rFonts w:eastAsia="Times New Roman"/>
          <w:szCs w:val="22"/>
          <w:lang w:val="es-ES_tradnl" w:eastAsia="en-US"/>
        </w:rPr>
        <w:t xml:space="preserve">considerado </w:t>
      </w:r>
      <w:r w:rsidRPr="000720E9">
        <w:rPr>
          <w:rFonts w:eastAsia="Times New Roman"/>
          <w:szCs w:val="22"/>
          <w:lang w:val="es-ES_tradnl" w:eastAsia="en-US"/>
        </w:rPr>
        <w:t xml:space="preserve">para procurar que un </w:t>
      </w:r>
      <w:r w:rsidR="00924B4E" w:rsidRPr="000720E9">
        <w:rPr>
          <w:rFonts w:eastAsia="Times New Roman"/>
          <w:szCs w:val="22"/>
          <w:lang w:val="es-ES_tradnl" w:eastAsia="en-US"/>
        </w:rPr>
        <w:t>máximo de</w:t>
      </w:r>
      <w:r w:rsidRPr="000720E9">
        <w:rPr>
          <w:rFonts w:eastAsia="Times New Roman"/>
          <w:szCs w:val="22"/>
          <w:lang w:val="es-ES_tradnl" w:eastAsia="en-US"/>
        </w:rPr>
        <w:t xml:space="preserve"> empleados de la </w:t>
      </w:r>
      <w:r w:rsidR="0015454E" w:rsidRPr="000720E9">
        <w:rPr>
          <w:rFonts w:eastAsia="Times New Roman"/>
          <w:szCs w:val="22"/>
          <w:lang w:val="es-ES_tradnl" w:eastAsia="en-US"/>
        </w:rPr>
        <w:t xml:space="preserve">Organización </w:t>
      </w:r>
      <w:r w:rsidR="00D76D15" w:rsidRPr="000720E9">
        <w:rPr>
          <w:rFonts w:eastAsia="Times New Roman"/>
          <w:szCs w:val="22"/>
          <w:lang w:val="es-ES_tradnl" w:eastAsia="en-US"/>
        </w:rPr>
        <w:t>puedan acogerse a los beneficios que reporta.</w:t>
      </w:r>
    </w:p>
    <w:p w:rsidR="00D76D15" w:rsidRPr="000720E9" w:rsidRDefault="00D76D15" w:rsidP="00D8611F">
      <w:pPr>
        <w:widowControl w:val="0"/>
        <w:contextualSpacing/>
        <w:rPr>
          <w:rFonts w:eastAsia="Times New Roman"/>
          <w:b/>
          <w:szCs w:val="22"/>
          <w:lang w:val="es-ES_tradnl" w:eastAsia="en-US"/>
        </w:rPr>
      </w:pPr>
    </w:p>
    <w:p w:rsidR="00D8611F" w:rsidRPr="000720E9" w:rsidRDefault="00D8611F" w:rsidP="00D8611F">
      <w:pPr>
        <w:widowControl w:val="0"/>
        <w:contextualSpacing/>
        <w:rPr>
          <w:rFonts w:eastAsia="Times New Roman"/>
          <w:b/>
          <w:szCs w:val="22"/>
          <w:lang w:val="es-ES_tradnl" w:eastAsia="en-US"/>
        </w:rPr>
      </w:pPr>
    </w:p>
    <w:p w:rsidR="00F9345D" w:rsidRPr="000720E9" w:rsidRDefault="00F9345D" w:rsidP="00D8611F">
      <w:pPr>
        <w:widowControl w:val="0"/>
        <w:contextualSpacing/>
        <w:rPr>
          <w:rFonts w:eastAsia="Times New Roman"/>
          <w:b/>
          <w:szCs w:val="22"/>
          <w:lang w:val="es-ES_tradnl" w:eastAsia="en-US"/>
        </w:rPr>
      </w:pPr>
      <w:r w:rsidRPr="000720E9">
        <w:rPr>
          <w:rFonts w:eastAsia="Times New Roman"/>
          <w:b/>
          <w:szCs w:val="22"/>
          <w:lang w:val="es-ES_tradnl" w:eastAsia="en-US"/>
        </w:rPr>
        <w:t>3.</w:t>
      </w:r>
      <w:r w:rsidRPr="000720E9">
        <w:rPr>
          <w:rFonts w:eastAsia="Times New Roman"/>
          <w:b/>
          <w:szCs w:val="22"/>
          <w:lang w:val="es-ES_tradnl" w:eastAsia="en-US"/>
        </w:rPr>
        <w:tab/>
      </w:r>
      <w:r w:rsidR="00703883" w:rsidRPr="000720E9">
        <w:rPr>
          <w:rFonts w:eastAsia="Times New Roman"/>
          <w:b/>
          <w:szCs w:val="22"/>
          <w:lang w:val="es-ES_tradnl" w:eastAsia="en-US"/>
        </w:rPr>
        <w:t xml:space="preserve">GESTIÓN </w:t>
      </w:r>
    </w:p>
    <w:p w:rsidR="00F9345D" w:rsidRPr="000720E9" w:rsidRDefault="00F9345D" w:rsidP="00D8611F">
      <w:pPr>
        <w:widowControl w:val="0"/>
        <w:contextualSpacing/>
        <w:rPr>
          <w:rFonts w:eastAsia="Times New Roman"/>
          <w:b/>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3.1. </w:t>
      </w:r>
      <w:r w:rsidR="00E10018" w:rsidRPr="000720E9">
        <w:rPr>
          <w:rFonts w:eastAsia="Times New Roman"/>
          <w:b/>
          <w:szCs w:val="22"/>
          <w:lang w:val="es-ES_tradnl" w:eastAsia="en-US"/>
        </w:rPr>
        <w:tab/>
      </w:r>
      <w:r w:rsidR="00703883" w:rsidRPr="000720E9">
        <w:rPr>
          <w:rFonts w:eastAsia="Times New Roman"/>
          <w:b/>
          <w:szCs w:val="22"/>
          <w:lang w:val="es-ES_tradnl" w:eastAsia="en-US"/>
        </w:rPr>
        <w:t>Rendición de cuentas y resultados</w:t>
      </w:r>
    </w:p>
    <w:p w:rsidR="00F9345D" w:rsidRPr="000720E9" w:rsidRDefault="00703883" w:rsidP="00D8611F">
      <w:pPr>
        <w:widowControl w:val="0"/>
        <w:contextualSpacing/>
        <w:rPr>
          <w:rFonts w:eastAsia="Times New Roman"/>
          <w:i/>
          <w:szCs w:val="22"/>
          <w:lang w:val="es-ES_tradnl" w:eastAsia="en-US"/>
        </w:rPr>
      </w:pPr>
      <w:r w:rsidRPr="000720E9">
        <w:rPr>
          <w:rFonts w:eastAsia="Times New Roman"/>
          <w:i/>
          <w:szCs w:val="22"/>
          <w:lang w:val="es-ES_tradnl" w:eastAsia="en-US"/>
        </w:rPr>
        <w:t>A los gestores incumbe la responsabilidad de obtener resultados.</w:t>
      </w:r>
      <w:r w:rsidR="00924B4E" w:rsidRPr="000720E9">
        <w:rPr>
          <w:rFonts w:eastAsia="Times New Roman"/>
          <w:i/>
          <w:szCs w:val="22"/>
          <w:lang w:val="es-ES_tradnl" w:eastAsia="en-US"/>
        </w:rPr>
        <w:t xml:space="preserve"> La misión del Departamento de Gestión de Recursos Humanos es facilitarles en tiempo oportuno un apoyo eficaz.</w:t>
      </w:r>
      <w:r w:rsidR="00F9345D" w:rsidRPr="000720E9">
        <w:rPr>
          <w:rFonts w:eastAsia="Times New Roman"/>
          <w:i/>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861974" w:rsidP="00D8611F">
      <w:pPr>
        <w:widowControl w:val="0"/>
        <w:contextualSpacing/>
        <w:rPr>
          <w:rFonts w:eastAsia="Times New Roman"/>
          <w:szCs w:val="22"/>
          <w:lang w:val="es-ES_tradnl" w:eastAsia="en-US"/>
        </w:rPr>
      </w:pPr>
      <w:r w:rsidRPr="000720E9">
        <w:rPr>
          <w:rFonts w:eastAsia="Times New Roman"/>
          <w:szCs w:val="22"/>
          <w:lang w:val="es-ES_tradnl" w:eastAsia="en-US"/>
        </w:rPr>
        <w:t>Los gestores tienen la responsabilidad de lograr resultados organizativos a través del personal que les ha sido encomendado.  Son pues los gestores primarios de R</w:t>
      </w:r>
      <w:r w:rsidR="00896BED" w:rsidRPr="000720E9">
        <w:rPr>
          <w:rFonts w:eastAsia="Times New Roman"/>
          <w:szCs w:val="22"/>
          <w:lang w:val="es-ES_tradnl" w:eastAsia="en-US"/>
        </w:rPr>
        <w:t>R.H</w:t>
      </w:r>
      <w:r w:rsidRPr="000720E9">
        <w:rPr>
          <w:rFonts w:eastAsia="Times New Roman"/>
          <w:szCs w:val="22"/>
          <w:lang w:val="es-ES_tradnl" w:eastAsia="en-US"/>
        </w:rPr>
        <w:t xml:space="preserve">H.  Como tales, han de </w:t>
      </w:r>
      <w:r w:rsidR="00D76D15" w:rsidRPr="000720E9">
        <w:rPr>
          <w:rFonts w:eastAsia="Times New Roman"/>
          <w:szCs w:val="22"/>
          <w:lang w:val="es-ES_tradnl" w:eastAsia="en-US"/>
        </w:rPr>
        <w:t>acreditar su</w:t>
      </w:r>
      <w:r w:rsidRPr="000720E9">
        <w:rPr>
          <w:rFonts w:eastAsia="Times New Roman"/>
          <w:szCs w:val="22"/>
          <w:lang w:val="es-ES_tradnl" w:eastAsia="en-US"/>
        </w:rPr>
        <w:t xml:space="preserve"> competencia en la gestión de </w:t>
      </w:r>
      <w:r w:rsidR="00D76D15" w:rsidRPr="000720E9">
        <w:rPr>
          <w:rFonts w:eastAsia="Times New Roman"/>
          <w:szCs w:val="22"/>
          <w:lang w:val="es-ES_tradnl" w:eastAsia="en-US"/>
        </w:rPr>
        <w:t xml:space="preserve">recursos humanos </w:t>
      </w:r>
      <w:r w:rsidRPr="000720E9">
        <w:rPr>
          <w:rFonts w:eastAsia="Times New Roman"/>
          <w:szCs w:val="22"/>
          <w:lang w:val="es-ES_tradnl" w:eastAsia="en-US"/>
        </w:rPr>
        <w:t xml:space="preserve">y asimismo conocer y aplicar </w:t>
      </w:r>
      <w:r w:rsidR="00924B4E" w:rsidRPr="000720E9">
        <w:rPr>
          <w:rFonts w:eastAsia="Times New Roman"/>
          <w:szCs w:val="22"/>
          <w:lang w:val="es-ES_tradnl" w:eastAsia="en-US"/>
        </w:rPr>
        <w:t>el Estatuto y Reglamento del Personal</w:t>
      </w:r>
      <w:r w:rsidR="00D76D15" w:rsidRPr="000720E9">
        <w:rPr>
          <w:rFonts w:eastAsia="Times New Roman"/>
          <w:szCs w:val="22"/>
          <w:lang w:val="es-ES_tradnl" w:eastAsia="en-US"/>
        </w:rPr>
        <w:t>,</w:t>
      </w:r>
      <w:r w:rsidR="00924B4E" w:rsidRPr="000720E9">
        <w:rPr>
          <w:rFonts w:eastAsia="Times New Roman"/>
          <w:szCs w:val="22"/>
          <w:lang w:val="es-ES_tradnl" w:eastAsia="en-US"/>
        </w:rPr>
        <w:t xml:space="preserve"> las </w:t>
      </w:r>
      <w:r w:rsidR="00D76D15" w:rsidRPr="000720E9">
        <w:rPr>
          <w:rFonts w:eastAsia="Times New Roman"/>
          <w:szCs w:val="22"/>
          <w:lang w:val="es-ES_tradnl" w:eastAsia="en-US"/>
        </w:rPr>
        <w:t>Ó</w:t>
      </w:r>
      <w:r w:rsidR="00924B4E" w:rsidRPr="000720E9">
        <w:rPr>
          <w:rFonts w:eastAsia="Times New Roman"/>
          <w:szCs w:val="22"/>
          <w:lang w:val="es-ES_tradnl" w:eastAsia="en-US"/>
        </w:rPr>
        <w:t xml:space="preserve">rdenes de </w:t>
      </w:r>
      <w:r w:rsidR="00E67632" w:rsidRPr="000720E9">
        <w:rPr>
          <w:rFonts w:eastAsia="Times New Roman"/>
          <w:szCs w:val="22"/>
          <w:lang w:val="es-ES_tradnl" w:eastAsia="en-US"/>
        </w:rPr>
        <w:t>s</w:t>
      </w:r>
      <w:r w:rsidR="00924B4E" w:rsidRPr="000720E9">
        <w:rPr>
          <w:rFonts w:eastAsia="Times New Roman"/>
          <w:szCs w:val="22"/>
          <w:lang w:val="es-ES_tradnl" w:eastAsia="en-US"/>
        </w:rPr>
        <w:t>ervicio y demás instrumentos.  La misión del Departamento de Gestión de R</w:t>
      </w:r>
      <w:r w:rsidR="00896BED" w:rsidRPr="000720E9">
        <w:rPr>
          <w:rFonts w:eastAsia="Times New Roman"/>
          <w:szCs w:val="22"/>
          <w:lang w:val="es-ES_tradnl" w:eastAsia="en-US"/>
        </w:rPr>
        <w:t>R.H</w:t>
      </w:r>
      <w:r w:rsidR="00D76D15" w:rsidRPr="000720E9">
        <w:rPr>
          <w:rFonts w:eastAsia="Times New Roman"/>
          <w:szCs w:val="22"/>
          <w:lang w:val="es-ES_tradnl" w:eastAsia="en-US"/>
        </w:rPr>
        <w:t>H</w:t>
      </w:r>
      <w:r w:rsidR="00896BED" w:rsidRPr="000720E9">
        <w:rPr>
          <w:rFonts w:eastAsia="Times New Roman"/>
          <w:szCs w:val="22"/>
          <w:lang w:val="es-ES_tradnl" w:eastAsia="en-US"/>
        </w:rPr>
        <w:t>.</w:t>
      </w:r>
      <w:r w:rsidR="00924B4E" w:rsidRPr="000720E9">
        <w:rPr>
          <w:rFonts w:eastAsia="Times New Roman"/>
          <w:szCs w:val="22"/>
          <w:lang w:val="es-ES_tradnl" w:eastAsia="en-US"/>
        </w:rPr>
        <w:t xml:space="preserve"> es ofrecer a los gestores un entorno habilitador y </w:t>
      </w:r>
      <w:r w:rsidR="00E67632" w:rsidRPr="000720E9">
        <w:rPr>
          <w:rFonts w:eastAsia="Times New Roman"/>
          <w:szCs w:val="22"/>
          <w:lang w:val="es-ES_tradnl" w:eastAsia="en-US"/>
        </w:rPr>
        <w:t xml:space="preserve">procurarles </w:t>
      </w:r>
      <w:r w:rsidR="00924B4E" w:rsidRPr="000720E9">
        <w:rPr>
          <w:rFonts w:eastAsia="Times New Roman"/>
          <w:szCs w:val="22"/>
          <w:lang w:val="es-ES_tradnl" w:eastAsia="en-US"/>
        </w:rPr>
        <w:t>el apoyo que necesitan para administrar su personal</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924B4E" w:rsidP="00D8611F">
      <w:pPr>
        <w:widowControl w:val="0"/>
        <w:rPr>
          <w:rFonts w:eastAsia="Times New Roman"/>
          <w:szCs w:val="22"/>
          <w:lang w:val="es-ES_tradnl" w:eastAsia="en-US"/>
        </w:rPr>
      </w:pPr>
      <w:r w:rsidRPr="000720E9">
        <w:rPr>
          <w:rFonts w:eastAsia="Times New Roman"/>
          <w:szCs w:val="22"/>
          <w:lang w:val="es-ES_tradnl" w:eastAsia="en-US"/>
        </w:rPr>
        <w:t>Una forma de ofrecer apoyo es comunicar regularmente información importante de gestión</w:t>
      </w:r>
      <w:r w:rsidR="00F9345D" w:rsidRPr="000720E9">
        <w:rPr>
          <w:rFonts w:eastAsia="Times New Roman"/>
          <w:szCs w:val="22"/>
          <w:lang w:val="es-ES_tradnl" w:eastAsia="en-US"/>
        </w:rPr>
        <w:t>.</w:t>
      </w:r>
      <w:r w:rsidRPr="000720E9">
        <w:rPr>
          <w:rFonts w:eastAsia="Times New Roman"/>
          <w:szCs w:val="22"/>
          <w:lang w:val="es-ES_tradnl" w:eastAsia="en-US"/>
        </w:rPr>
        <w:t xml:space="preserve">  El sistema </w:t>
      </w:r>
      <w:r w:rsidR="00F1197C" w:rsidRPr="000720E9">
        <w:rPr>
          <w:rFonts w:eastAsia="Times New Roman"/>
          <w:szCs w:val="22"/>
          <w:lang w:val="es-ES_tradnl" w:eastAsia="en-US"/>
        </w:rPr>
        <w:t>de planificación institucional de recursos (PIR) facilitará en breve directamente la necesaria información de R</w:t>
      </w:r>
      <w:r w:rsidR="00896BED" w:rsidRPr="000720E9">
        <w:rPr>
          <w:rFonts w:eastAsia="Times New Roman"/>
          <w:szCs w:val="22"/>
          <w:lang w:val="es-ES_tradnl" w:eastAsia="en-US"/>
        </w:rPr>
        <w:t>R.H</w:t>
      </w:r>
      <w:r w:rsidR="00F1197C" w:rsidRPr="000720E9">
        <w:rPr>
          <w:rFonts w:eastAsia="Times New Roman"/>
          <w:szCs w:val="22"/>
          <w:lang w:val="es-ES_tradnl" w:eastAsia="en-US"/>
        </w:rPr>
        <w:t>H</w:t>
      </w:r>
      <w:r w:rsidR="00896BED" w:rsidRPr="000720E9">
        <w:rPr>
          <w:rFonts w:eastAsia="Times New Roman"/>
          <w:szCs w:val="22"/>
          <w:lang w:val="es-ES_tradnl" w:eastAsia="en-US"/>
        </w:rPr>
        <w:t>.</w:t>
      </w:r>
      <w:r w:rsidR="00F1197C" w:rsidRPr="000720E9">
        <w:rPr>
          <w:rFonts w:eastAsia="Times New Roman"/>
          <w:szCs w:val="22"/>
          <w:lang w:val="es-ES_tradnl" w:eastAsia="en-US"/>
        </w:rPr>
        <w:t xml:space="preserve">  El diseño de las relaciones de dependencia jerárquica requerirá la participación de los gestores.  En espera de que el sistema PIR sea plenamente operativo, la información de gestión es suministrada por el Departamento de Gestión de R</w:t>
      </w:r>
      <w:r w:rsidR="00896BED" w:rsidRPr="000720E9">
        <w:rPr>
          <w:rFonts w:eastAsia="Times New Roman"/>
          <w:szCs w:val="22"/>
          <w:lang w:val="es-ES_tradnl" w:eastAsia="en-US"/>
        </w:rPr>
        <w:t>R.H</w:t>
      </w:r>
      <w:r w:rsidR="00F1197C" w:rsidRPr="000720E9">
        <w:rPr>
          <w:rFonts w:eastAsia="Times New Roman"/>
          <w:szCs w:val="22"/>
          <w:lang w:val="es-ES_tradnl" w:eastAsia="en-US"/>
        </w:rPr>
        <w:t>H</w:t>
      </w:r>
      <w:r w:rsidR="00896BED" w:rsidRPr="000720E9">
        <w:rPr>
          <w:rFonts w:eastAsia="Times New Roman"/>
          <w:szCs w:val="22"/>
          <w:lang w:val="es-ES_tradnl" w:eastAsia="en-US"/>
        </w:rPr>
        <w:t>.</w:t>
      </w:r>
      <w:r w:rsidR="00E67632" w:rsidRPr="000720E9">
        <w:rPr>
          <w:rFonts w:eastAsia="Times New Roman"/>
          <w:szCs w:val="22"/>
          <w:lang w:val="es-ES_tradnl" w:eastAsia="en-US"/>
        </w:rPr>
        <w:t xml:space="preserve"> en forma de un cuadro mensual y mediante actualizaciones mensuales de los movimientos de personal, la gestión del </w:t>
      </w:r>
      <w:r w:rsidR="009726A5" w:rsidRPr="000720E9">
        <w:rPr>
          <w:rFonts w:eastAsia="Times New Roman"/>
          <w:szCs w:val="22"/>
          <w:lang w:val="es-ES_tradnl" w:eastAsia="en-US"/>
        </w:rPr>
        <w:t>desempeño</w:t>
      </w:r>
      <w:r w:rsidR="00E67632" w:rsidRPr="000720E9">
        <w:rPr>
          <w:rFonts w:eastAsia="Times New Roman"/>
          <w:szCs w:val="22"/>
          <w:lang w:val="es-ES_tradnl" w:eastAsia="en-US"/>
        </w:rPr>
        <w:t>, la formación, la clasificación y otros temas de interés para los gestores.</w:t>
      </w:r>
      <w:r w:rsidR="00F9345D" w:rsidRPr="000720E9">
        <w:rPr>
          <w:rFonts w:eastAsia="Times New Roman"/>
          <w:szCs w:val="22"/>
          <w:lang w:val="es-ES_tradnl" w:eastAsia="en-US"/>
        </w:rPr>
        <w:t xml:space="preserve">  </w:t>
      </w:r>
      <w:r w:rsidR="00E67632" w:rsidRPr="000720E9">
        <w:rPr>
          <w:rFonts w:eastAsia="Times New Roman"/>
          <w:szCs w:val="22"/>
          <w:lang w:val="es-ES_tradnl" w:eastAsia="en-US"/>
        </w:rPr>
        <w:t>Cuando los gestores necesiten información específica para la gestión de su personal, el Departamento de Gestión de R</w:t>
      </w:r>
      <w:r w:rsidR="00896BED" w:rsidRPr="000720E9">
        <w:rPr>
          <w:rFonts w:eastAsia="Times New Roman"/>
          <w:szCs w:val="22"/>
          <w:lang w:val="es-ES_tradnl" w:eastAsia="en-US"/>
        </w:rPr>
        <w:t>R.H</w:t>
      </w:r>
      <w:r w:rsidR="00E67632" w:rsidRPr="000720E9">
        <w:rPr>
          <w:rFonts w:eastAsia="Times New Roman"/>
          <w:szCs w:val="22"/>
          <w:lang w:val="es-ES_tradnl" w:eastAsia="en-US"/>
        </w:rPr>
        <w:t>H</w:t>
      </w:r>
      <w:r w:rsidR="00896BED" w:rsidRPr="000720E9">
        <w:rPr>
          <w:rFonts w:eastAsia="Times New Roman"/>
          <w:szCs w:val="22"/>
          <w:lang w:val="es-ES_tradnl" w:eastAsia="en-US"/>
        </w:rPr>
        <w:t>.</w:t>
      </w:r>
      <w:r w:rsidR="00E67632" w:rsidRPr="000720E9">
        <w:rPr>
          <w:rFonts w:eastAsia="Times New Roman"/>
          <w:szCs w:val="22"/>
          <w:lang w:val="es-ES_tradnl" w:eastAsia="en-US"/>
        </w:rPr>
        <w:t xml:space="preserve"> aportará dicha información.  Ayudará igualmente a interpretar el Estatuto y Reglamento del Personal y a gestionar los casos inhabituales o difíciles</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3.2. </w:t>
      </w:r>
      <w:r w:rsidR="00E10018" w:rsidRPr="000720E9">
        <w:rPr>
          <w:rFonts w:eastAsia="Times New Roman"/>
          <w:b/>
          <w:szCs w:val="22"/>
          <w:lang w:val="es-ES_tradnl" w:eastAsia="en-US"/>
        </w:rPr>
        <w:tab/>
      </w:r>
      <w:r w:rsidR="00E266B6" w:rsidRPr="000720E9">
        <w:rPr>
          <w:rFonts w:eastAsia="Times New Roman"/>
          <w:b/>
          <w:szCs w:val="22"/>
          <w:lang w:val="es-ES_tradnl" w:eastAsia="en-US"/>
        </w:rPr>
        <w:t xml:space="preserve">Gestión del </w:t>
      </w:r>
      <w:r w:rsidR="009726A5" w:rsidRPr="000720E9">
        <w:rPr>
          <w:rFonts w:eastAsia="Times New Roman"/>
          <w:b/>
          <w:szCs w:val="22"/>
          <w:lang w:val="es-ES_tradnl" w:eastAsia="en-US"/>
        </w:rPr>
        <w:t>desempeño</w:t>
      </w:r>
    </w:p>
    <w:p w:rsidR="00F9345D" w:rsidRPr="000720E9" w:rsidRDefault="00E266B6" w:rsidP="00D8611F">
      <w:pPr>
        <w:widowControl w:val="0"/>
        <w:contextualSpacing/>
        <w:outlineLvl w:val="0"/>
        <w:rPr>
          <w:rFonts w:eastAsia="Times New Roman"/>
          <w:i/>
          <w:szCs w:val="22"/>
          <w:lang w:val="es-ES_tradnl" w:eastAsia="en-US"/>
        </w:rPr>
      </w:pPr>
      <w:r w:rsidRPr="000720E9">
        <w:rPr>
          <w:rFonts w:eastAsia="Times New Roman"/>
          <w:i/>
          <w:szCs w:val="22"/>
          <w:lang w:val="es-ES_tradnl" w:eastAsia="en-US"/>
        </w:rPr>
        <w:t xml:space="preserve">El nuevo sistema de gestión del </w:t>
      </w:r>
      <w:r w:rsidR="009726A5" w:rsidRPr="000720E9">
        <w:rPr>
          <w:rFonts w:eastAsia="Times New Roman"/>
          <w:i/>
          <w:szCs w:val="22"/>
          <w:lang w:val="es-ES_tradnl" w:eastAsia="en-US"/>
        </w:rPr>
        <w:t>desempeño</w:t>
      </w:r>
      <w:r w:rsidRPr="000720E9">
        <w:rPr>
          <w:rFonts w:eastAsia="Times New Roman"/>
          <w:i/>
          <w:szCs w:val="22"/>
          <w:lang w:val="es-ES_tradnl" w:eastAsia="en-US"/>
        </w:rPr>
        <w:t xml:space="preserve"> y mejora de las competencias del personal posibilita un enfoque más cualitativo de la gestión del </w:t>
      </w:r>
      <w:r w:rsidR="009726A5" w:rsidRPr="000720E9">
        <w:rPr>
          <w:rFonts w:eastAsia="Times New Roman"/>
          <w:i/>
          <w:szCs w:val="22"/>
          <w:lang w:val="es-ES_tradnl" w:eastAsia="en-US"/>
        </w:rPr>
        <w:t>desempeño</w:t>
      </w:r>
      <w:r w:rsidRPr="000720E9">
        <w:rPr>
          <w:rFonts w:eastAsia="Times New Roman"/>
          <w:i/>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E266B6" w:rsidP="00D8611F">
      <w:pPr>
        <w:widowControl w:val="0"/>
        <w:rPr>
          <w:rFonts w:eastAsia="Times New Roman"/>
          <w:szCs w:val="22"/>
          <w:lang w:val="es-ES_tradnl" w:eastAsia="en-US"/>
        </w:rPr>
      </w:pPr>
      <w:r w:rsidRPr="000720E9">
        <w:rPr>
          <w:rFonts w:eastAsia="Times New Roman"/>
          <w:szCs w:val="22"/>
          <w:lang w:val="es-ES_tradnl" w:eastAsia="en-US"/>
        </w:rPr>
        <w:t xml:space="preserve">El nuevo sistema de gestión del </w:t>
      </w:r>
      <w:r w:rsidR="009726A5" w:rsidRPr="000720E9">
        <w:rPr>
          <w:rFonts w:eastAsia="Times New Roman"/>
          <w:szCs w:val="22"/>
          <w:lang w:val="es-ES_tradnl" w:eastAsia="en-US"/>
        </w:rPr>
        <w:t>desempeño</w:t>
      </w:r>
      <w:r w:rsidRPr="000720E9">
        <w:rPr>
          <w:rFonts w:eastAsia="Times New Roman"/>
          <w:szCs w:val="22"/>
          <w:lang w:val="es-ES_tradnl" w:eastAsia="en-US"/>
        </w:rPr>
        <w:t xml:space="preserve"> introducido en el marco d</w:t>
      </w:r>
      <w:r w:rsidR="00F35AA3" w:rsidRPr="000720E9">
        <w:rPr>
          <w:rFonts w:eastAsia="Times New Roman"/>
          <w:szCs w:val="22"/>
          <w:lang w:val="es-ES_tradnl" w:eastAsia="en-US"/>
        </w:rPr>
        <w:t>el Programa de Alineación Estratégica ha alcanzado ya una madurez suficiente para servir como herramienta de gestión.  El énfasis se desplaza de la observancia hacia un planteamiento más cuali</w:t>
      </w:r>
      <w:r w:rsidR="002A7126" w:rsidRPr="000720E9">
        <w:rPr>
          <w:rFonts w:eastAsia="Times New Roman"/>
          <w:szCs w:val="22"/>
          <w:lang w:val="es-ES_tradnl" w:eastAsia="en-US"/>
        </w:rPr>
        <w:t>t</w:t>
      </w:r>
      <w:r w:rsidR="00F35AA3" w:rsidRPr="000720E9">
        <w:rPr>
          <w:rFonts w:eastAsia="Times New Roman"/>
          <w:szCs w:val="22"/>
          <w:lang w:val="es-ES_tradnl" w:eastAsia="en-US"/>
        </w:rPr>
        <w:t xml:space="preserve">ativo de la gestión </w:t>
      </w:r>
      <w:r w:rsidR="002A7126" w:rsidRPr="000720E9">
        <w:rPr>
          <w:rFonts w:eastAsia="Times New Roman"/>
          <w:szCs w:val="22"/>
          <w:lang w:val="es-ES_tradnl" w:eastAsia="en-US"/>
        </w:rPr>
        <w:t xml:space="preserve">del </w:t>
      </w:r>
      <w:r w:rsidR="009726A5" w:rsidRPr="000720E9">
        <w:rPr>
          <w:rFonts w:eastAsia="Times New Roman"/>
          <w:szCs w:val="22"/>
          <w:lang w:val="es-ES_tradnl" w:eastAsia="en-US"/>
        </w:rPr>
        <w:t>desempeño</w:t>
      </w:r>
      <w:r w:rsidR="002A7126" w:rsidRPr="000720E9">
        <w:rPr>
          <w:rFonts w:eastAsia="Times New Roman"/>
          <w:szCs w:val="22"/>
          <w:lang w:val="es-ES_tradnl" w:eastAsia="en-US"/>
        </w:rPr>
        <w:t xml:space="preserve">.  La coherencia de la evaluación y la calidad de la retroinformación sobre el </w:t>
      </w:r>
      <w:r w:rsidR="00704DDD" w:rsidRPr="000720E9">
        <w:rPr>
          <w:rFonts w:eastAsia="Times New Roman"/>
          <w:szCs w:val="22"/>
          <w:lang w:val="es-ES_tradnl" w:eastAsia="en-US"/>
        </w:rPr>
        <w:t>desempeño</w:t>
      </w:r>
      <w:r w:rsidR="002A7126" w:rsidRPr="000720E9">
        <w:rPr>
          <w:rFonts w:eastAsia="Times New Roman"/>
          <w:szCs w:val="22"/>
          <w:lang w:val="es-ES_tradnl" w:eastAsia="en-US"/>
        </w:rPr>
        <w:t xml:space="preserve"> pueden ser aún mejoradas.  El Departamento de Gestión de Recursos Humanos supervisará atentamente las necesidades de formación y orientación de los gestores a este respecto</w:t>
      </w:r>
      <w:r w:rsidR="00F9345D" w:rsidRPr="000720E9">
        <w:rPr>
          <w:rFonts w:eastAsia="Times New Roman"/>
          <w:szCs w:val="22"/>
          <w:lang w:val="es-ES_tradnl" w:eastAsia="en-US"/>
        </w:rPr>
        <w:t>.</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3.3. </w:t>
      </w:r>
      <w:r w:rsidR="002A7126" w:rsidRPr="000720E9">
        <w:rPr>
          <w:rFonts w:eastAsia="Times New Roman"/>
          <w:b/>
          <w:szCs w:val="22"/>
          <w:lang w:val="es-ES_tradnl" w:eastAsia="en-US"/>
        </w:rPr>
        <w:t>Recompensas y distinciones para premiar la excelencia</w:t>
      </w:r>
    </w:p>
    <w:p w:rsidR="00F9345D" w:rsidRPr="000720E9" w:rsidRDefault="00F03851" w:rsidP="00D8611F">
      <w:pPr>
        <w:widowControl w:val="0"/>
        <w:contextualSpacing/>
        <w:outlineLvl w:val="0"/>
        <w:rPr>
          <w:rFonts w:eastAsia="Times New Roman"/>
          <w:i/>
          <w:szCs w:val="22"/>
          <w:lang w:val="es-ES_tradnl" w:eastAsia="en-US"/>
        </w:rPr>
      </w:pPr>
      <w:r w:rsidRPr="000720E9">
        <w:rPr>
          <w:rFonts w:eastAsia="Times New Roman"/>
          <w:i/>
          <w:szCs w:val="22"/>
          <w:lang w:val="es-ES_tradnl" w:eastAsia="en-US"/>
        </w:rPr>
        <w:t xml:space="preserve">El reconocimiento formal del </w:t>
      </w:r>
      <w:r w:rsidR="00704DDD" w:rsidRPr="000720E9">
        <w:rPr>
          <w:rFonts w:eastAsia="Times New Roman"/>
          <w:i/>
          <w:szCs w:val="22"/>
          <w:lang w:val="es-ES_tradnl" w:eastAsia="en-US"/>
        </w:rPr>
        <w:t>desempeño</w:t>
      </w:r>
      <w:r w:rsidRPr="000720E9">
        <w:rPr>
          <w:rFonts w:eastAsia="Times New Roman"/>
          <w:i/>
          <w:szCs w:val="22"/>
          <w:lang w:val="es-ES_tradnl" w:eastAsia="en-US"/>
        </w:rPr>
        <w:t xml:space="preserve"> </w:t>
      </w:r>
      <w:r w:rsidR="00D76D15" w:rsidRPr="000720E9">
        <w:rPr>
          <w:rFonts w:eastAsia="Times New Roman"/>
          <w:i/>
          <w:szCs w:val="22"/>
          <w:lang w:val="es-ES_tradnl" w:eastAsia="en-US"/>
        </w:rPr>
        <w:t>sobresaliente</w:t>
      </w:r>
      <w:r w:rsidRPr="000720E9">
        <w:rPr>
          <w:rFonts w:eastAsia="Times New Roman"/>
          <w:i/>
          <w:szCs w:val="22"/>
          <w:lang w:val="es-ES_tradnl" w:eastAsia="en-US"/>
        </w:rPr>
        <w:t xml:space="preserve"> lanza una </w:t>
      </w:r>
      <w:r w:rsidR="00D76D15" w:rsidRPr="000720E9">
        <w:rPr>
          <w:rFonts w:eastAsia="Times New Roman"/>
          <w:i/>
          <w:szCs w:val="22"/>
          <w:lang w:val="es-ES_tradnl" w:eastAsia="en-US"/>
        </w:rPr>
        <w:t>señal inequívoca</w:t>
      </w:r>
      <w:r w:rsidRPr="000720E9">
        <w:rPr>
          <w:rFonts w:eastAsia="Times New Roman"/>
          <w:i/>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F03851" w:rsidP="00D8611F">
      <w:pPr>
        <w:widowControl w:val="0"/>
        <w:rPr>
          <w:rFonts w:eastAsia="Times New Roman"/>
          <w:szCs w:val="22"/>
          <w:lang w:val="es-ES_tradnl" w:eastAsia="en-US"/>
        </w:rPr>
      </w:pPr>
      <w:r w:rsidRPr="000720E9">
        <w:rPr>
          <w:rFonts w:eastAsia="Times New Roman"/>
          <w:szCs w:val="22"/>
          <w:lang w:val="es-ES_tradnl" w:eastAsia="en-US"/>
        </w:rPr>
        <w:t xml:space="preserve">Tanto el personal como los gestores han reclamado un mayor reconocimiento para el </w:t>
      </w:r>
      <w:r w:rsidR="00704DDD" w:rsidRPr="000720E9">
        <w:rPr>
          <w:rFonts w:eastAsia="Times New Roman"/>
          <w:szCs w:val="22"/>
          <w:lang w:val="es-ES_tradnl" w:eastAsia="en-US"/>
        </w:rPr>
        <w:t>desempeño</w:t>
      </w:r>
      <w:r w:rsidRPr="000720E9">
        <w:rPr>
          <w:rFonts w:eastAsia="Times New Roman"/>
          <w:szCs w:val="22"/>
          <w:lang w:val="es-ES_tradnl" w:eastAsia="en-US"/>
        </w:rPr>
        <w:t xml:space="preserve"> </w:t>
      </w:r>
      <w:r w:rsidR="00D76D15" w:rsidRPr="000720E9">
        <w:rPr>
          <w:rFonts w:eastAsia="Times New Roman"/>
          <w:szCs w:val="22"/>
          <w:lang w:val="es-ES_tradnl" w:eastAsia="en-US"/>
        </w:rPr>
        <w:t>sobresaliente y</w:t>
      </w:r>
      <w:r w:rsidRPr="000720E9">
        <w:rPr>
          <w:rFonts w:eastAsia="Times New Roman"/>
          <w:szCs w:val="22"/>
          <w:lang w:val="es-ES_tradnl" w:eastAsia="en-US"/>
        </w:rPr>
        <w:t xml:space="preserve"> los logros extraordinarios.  Una política de recompensas ha sido elaborada en consulta con los gestores y será </w:t>
      </w:r>
      <w:r w:rsidR="00A00233" w:rsidRPr="000720E9">
        <w:rPr>
          <w:rFonts w:eastAsia="Times New Roman"/>
          <w:szCs w:val="22"/>
          <w:lang w:val="es-ES_tradnl" w:eastAsia="en-US"/>
        </w:rPr>
        <w:t>puesta en marcha</w:t>
      </w:r>
      <w:r w:rsidRPr="000720E9">
        <w:rPr>
          <w:rFonts w:eastAsia="Times New Roman"/>
          <w:szCs w:val="22"/>
          <w:lang w:val="es-ES_tradnl" w:eastAsia="en-US"/>
        </w:rPr>
        <w:t xml:space="preserve"> en fase de prueba </w:t>
      </w:r>
      <w:r w:rsidR="0009601F" w:rsidRPr="000720E9">
        <w:rPr>
          <w:rFonts w:eastAsia="Times New Roman"/>
          <w:szCs w:val="22"/>
          <w:lang w:val="es-ES_tradnl" w:eastAsia="en-US"/>
        </w:rPr>
        <w:t>durante el año</w:t>
      </w:r>
      <w:r w:rsidRPr="000720E9">
        <w:rPr>
          <w:rFonts w:eastAsia="Times New Roman"/>
          <w:szCs w:val="22"/>
          <w:lang w:val="es-ES_tradnl" w:eastAsia="en-US"/>
        </w:rPr>
        <w:t xml:space="preserve"> 2013.  Dicha política contempla el reconocimiento formal de todos aquellos empleados que </w:t>
      </w:r>
      <w:r w:rsidRPr="000720E9">
        <w:rPr>
          <w:rFonts w:eastAsia="Times New Roman"/>
          <w:szCs w:val="22"/>
          <w:lang w:val="es-ES_tradnl" w:eastAsia="en-US"/>
        </w:rPr>
        <w:lastRenderedPageBreak/>
        <w:t xml:space="preserve">hubieren merecido la máxima nota de </w:t>
      </w:r>
      <w:r w:rsidR="00704DDD" w:rsidRPr="000720E9">
        <w:rPr>
          <w:rFonts w:eastAsia="Times New Roman"/>
          <w:szCs w:val="22"/>
          <w:lang w:val="es-ES_tradnl" w:eastAsia="en-US"/>
        </w:rPr>
        <w:t>desempeño</w:t>
      </w:r>
      <w:r w:rsidRPr="000720E9">
        <w:rPr>
          <w:rFonts w:eastAsia="Times New Roman"/>
          <w:szCs w:val="22"/>
          <w:lang w:val="es-ES_tradnl" w:eastAsia="en-US"/>
        </w:rPr>
        <w:t xml:space="preserve">.  </w:t>
      </w:r>
      <w:r w:rsidR="00A00233" w:rsidRPr="000720E9">
        <w:rPr>
          <w:rFonts w:eastAsia="Times New Roman"/>
          <w:szCs w:val="22"/>
          <w:lang w:val="es-ES_tradnl" w:eastAsia="en-US"/>
        </w:rPr>
        <w:t>S</w:t>
      </w:r>
      <w:r w:rsidRPr="000720E9">
        <w:rPr>
          <w:rFonts w:eastAsia="Times New Roman"/>
          <w:szCs w:val="22"/>
          <w:lang w:val="es-ES_tradnl" w:eastAsia="en-US"/>
        </w:rPr>
        <w:t xml:space="preserve">e adjudicará </w:t>
      </w:r>
      <w:r w:rsidR="00A00233" w:rsidRPr="000720E9">
        <w:rPr>
          <w:rFonts w:eastAsia="Times New Roman"/>
          <w:szCs w:val="22"/>
          <w:lang w:val="es-ES_tradnl" w:eastAsia="en-US"/>
        </w:rPr>
        <w:t xml:space="preserve">además </w:t>
      </w:r>
      <w:r w:rsidRPr="000720E9">
        <w:rPr>
          <w:rFonts w:eastAsia="Times New Roman"/>
          <w:szCs w:val="22"/>
          <w:lang w:val="es-ES_tradnl" w:eastAsia="en-US"/>
        </w:rPr>
        <w:t xml:space="preserve">un incentivo monetario a un reducido número </w:t>
      </w:r>
      <w:r w:rsidR="00A00233" w:rsidRPr="000720E9">
        <w:rPr>
          <w:rFonts w:eastAsia="Times New Roman"/>
          <w:szCs w:val="22"/>
          <w:lang w:val="es-ES_tradnl" w:eastAsia="en-US"/>
        </w:rPr>
        <w:t>de i</w:t>
      </w:r>
      <w:r w:rsidRPr="000720E9">
        <w:rPr>
          <w:rFonts w:eastAsia="Times New Roman"/>
          <w:szCs w:val="22"/>
          <w:lang w:val="es-ES_tradnl" w:eastAsia="en-US"/>
        </w:rPr>
        <w:t xml:space="preserve">ndividuos y equipos </w:t>
      </w:r>
      <w:r w:rsidR="00A00233" w:rsidRPr="000720E9">
        <w:rPr>
          <w:rFonts w:eastAsia="Times New Roman"/>
          <w:szCs w:val="22"/>
          <w:lang w:val="es-ES_tradnl" w:eastAsia="en-US"/>
        </w:rPr>
        <w:t xml:space="preserve">especialmente meritorios.  Además, tres galardones </w:t>
      </w:r>
      <w:r w:rsidR="00D76D15" w:rsidRPr="000720E9">
        <w:rPr>
          <w:rFonts w:eastAsia="Times New Roman"/>
          <w:szCs w:val="22"/>
          <w:lang w:val="es-ES_tradnl" w:eastAsia="en-US"/>
        </w:rPr>
        <w:t xml:space="preserve">en materia de </w:t>
      </w:r>
      <w:r w:rsidR="00A00233" w:rsidRPr="000720E9">
        <w:rPr>
          <w:rFonts w:eastAsia="Times New Roman"/>
          <w:szCs w:val="22"/>
          <w:lang w:val="es-ES_tradnl" w:eastAsia="en-US"/>
        </w:rPr>
        <w:t>desarroll</w:t>
      </w:r>
      <w:r w:rsidR="00D76D15" w:rsidRPr="000720E9">
        <w:rPr>
          <w:rFonts w:eastAsia="Times New Roman"/>
          <w:szCs w:val="22"/>
          <w:lang w:val="es-ES_tradnl" w:eastAsia="en-US"/>
        </w:rPr>
        <w:t>o</w:t>
      </w:r>
      <w:r w:rsidR="00A00233" w:rsidRPr="000720E9">
        <w:rPr>
          <w:rFonts w:eastAsia="Times New Roman"/>
          <w:szCs w:val="22"/>
          <w:lang w:val="es-ES_tradnl" w:eastAsia="en-US"/>
        </w:rPr>
        <w:t xml:space="preserve"> serán concedidos a personas que hayan realizado aportaciones excelentes en las áreas de la innovación y la eficiencia.  Las enseñanzas arrojadas por la fase de prueba en 2013 proporcionarán orientación para la elaboración de una política en 2014.</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3.4. </w:t>
      </w:r>
      <w:r w:rsidR="00E10018" w:rsidRPr="000720E9">
        <w:rPr>
          <w:rFonts w:eastAsia="Times New Roman"/>
          <w:b/>
          <w:szCs w:val="22"/>
          <w:lang w:val="es-ES_tradnl" w:eastAsia="en-US"/>
        </w:rPr>
        <w:tab/>
      </w:r>
      <w:r w:rsidR="0009601F" w:rsidRPr="000720E9">
        <w:rPr>
          <w:rFonts w:eastAsia="Times New Roman"/>
          <w:b/>
          <w:szCs w:val="22"/>
          <w:lang w:val="es-ES_tradnl" w:eastAsia="en-US"/>
        </w:rPr>
        <w:t xml:space="preserve">Apoyo para el tratamiento de los casos de </w:t>
      </w:r>
      <w:r w:rsidR="00704DDD" w:rsidRPr="000720E9">
        <w:rPr>
          <w:rFonts w:eastAsia="Times New Roman"/>
          <w:b/>
          <w:szCs w:val="22"/>
          <w:lang w:val="es-ES_tradnl" w:eastAsia="en-US"/>
        </w:rPr>
        <w:t>desempeño</w:t>
      </w:r>
      <w:r w:rsidR="0009601F" w:rsidRPr="000720E9">
        <w:rPr>
          <w:rFonts w:eastAsia="Times New Roman"/>
          <w:b/>
          <w:szCs w:val="22"/>
          <w:lang w:val="es-ES_tradnl" w:eastAsia="en-US"/>
        </w:rPr>
        <w:t xml:space="preserve"> insuficiente</w:t>
      </w:r>
    </w:p>
    <w:p w:rsidR="00F9345D" w:rsidRPr="000720E9" w:rsidRDefault="00D87188" w:rsidP="00D8611F">
      <w:pPr>
        <w:widowControl w:val="0"/>
        <w:contextualSpacing/>
        <w:outlineLvl w:val="0"/>
        <w:rPr>
          <w:rFonts w:eastAsia="Times New Roman"/>
          <w:i/>
          <w:szCs w:val="22"/>
          <w:lang w:val="es-ES_tradnl" w:eastAsia="en-US"/>
        </w:rPr>
      </w:pPr>
      <w:r w:rsidRPr="000720E9">
        <w:rPr>
          <w:rFonts w:eastAsia="Times New Roman"/>
          <w:i/>
          <w:szCs w:val="22"/>
          <w:lang w:val="es-ES_tradnl" w:eastAsia="en-US"/>
        </w:rPr>
        <w:t xml:space="preserve">La OMPI ayuda a los gestores a tratar los casos de </w:t>
      </w:r>
      <w:r w:rsidR="00704DDD" w:rsidRPr="000720E9">
        <w:rPr>
          <w:rFonts w:eastAsia="Times New Roman"/>
          <w:i/>
          <w:szCs w:val="22"/>
          <w:lang w:val="es-ES_tradnl" w:eastAsia="en-US"/>
        </w:rPr>
        <w:t xml:space="preserve">desempeño </w:t>
      </w:r>
      <w:r w:rsidRPr="000720E9">
        <w:rPr>
          <w:rFonts w:eastAsia="Times New Roman"/>
          <w:i/>
          <w:szCs w:val="22"/>
          <w:lang w:val="es-ES_tradnl" w:eastAsia="en-US"/>
        </w:rPr>
        <w:t>insuficiente</w:t>
      </w:r>
      <w:r w:rsidR="00F9345D" w:rsidRPr="000720E9">
        <w:rPr>
          <w:rFonts w:eastAsia="Times New Roman"/>
          <w:i/>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D87188" w:rsidP="00D8611F">
      <w:pPr>
        <w:widowControl w:val="0"/>
        <w:rPr>
          <w:rFonts w:eastAsia="Times New Roman"/>
          <w:szCs w:val="22"/>
          <w:lang w:val="es-ES_tradnl" w:eastAsia="en-US"/>
        </w:rPr>
      </w:pPr>
      <w:r w:rsidRPr="000720E9">
        <w:rPr>
          <w:rFonts w:eastAsia="Times New Roman"/>
          <w:szCs w:val="22"/>
          <w:lang w:val="es-ES_tradnl" w:eastAsia="en-US"/>
        </w:rPr>
        <w:t xml:space="preserve">En el pasado los gestores se han mostrado con frecuencia reacios a calificar de insuficiente el </w:t>
      </w:r>
      <w:r w:rsidR="00704DDD" w:rsidRPr="000720E9">
        <w:rPr>
          <w:rFonts w:eastAsia="Times New Roman"/>
          <w:szCs w:val="22"/>
          <w:lang w:val="es-ES_tradnl" w:eastAsia="en-US"/>
        </w:rPr>
        <w:t>desempeño</w:t>
      </w:r>
      <w:r w:rsidRPr="000720E9">
        <w:rPr>
          <w:rFonts w:eastAsia="Times New Roman"/>
          <w:szCs w:val="22"/>
          <w:lang w:val="es-ES_tradnl" w:eastAsia="en-US"/>
        </w:rPr>
        <w:t xml:space="preserve"> del personal por temor a sembrar discordia y desmotivación o incluso, en el peor de los casos, a ser objeto de acusaciones de acoso por parte de los empleados calificados con notas negativas por su bajo </w:t>
      </w:r>
      <w:r w:rsidR="00704DDD" w:rsidRPr="000720E9">
        <w:rPr>
          <w:rFonts w:eastAsia="Times New Roman"/>
          <w:szCs w:val="22"/>
          <w:lang w:val="es-ES_tradnl" w:eastAsia="en-US"/>
        </w:rPr>
        <w:t>desempeño</w:t>
      </w:r>
      <w:r w:rsidRPr="000720E9">
        <w:rPr>
          <w:rFonts w:eastAsia="Times New Roman"/>
          <w:szCs w:val="22"/>
          <w:lang w:val="es-ES_tradnl" w:eastAsia="en-US"/>
        </w:rPr>
        <w:t xml:space="preserve">.  En 2013 se han registrado sólo un puñado de casos de </w:t>
      </w:r>
      <w:r w:rsidR="00704DDD" w:rsidRPr="000720E9">
        <w:rPr>
          <w:rFonts w:eastAsia="Times New Roman"/>
          <w:szCs w:val="22"/>
          <w:lang w:val="es-ES_tradnl" w:eastAsia="en-US"/>
        </w:rPr>
        <w:t>desempeño</w:t>
      </w:r>
      <w:r w:rsidRPr="000720E9">
        <w:rPr>
          <w:rFonts w:eastAsia="Times New Roman"/>
          <w:szCs w:val="22"/>
          <w:lang w:val="es-ES_tradnl" w:eastAsia="en-US"/>
        </w:rPr>
        <w:t xml:space="preserve"> insuficiente.  L</w:t>
      </w:r>
      <w:r w:rsidR="0010590D" w:rsidRPr="000720E9">
        <w:rPr>
          <w:rFonts w:eastAsia="Times New Roman"/>
          <w:szCs w:val="22"/>
          <w:lang w:val="es-ES_tradnl" w:eastAsia="en-US"/>
        </w:rPr>
        <w:t xml:space="preserve">a OMPI ha facilitado apoyo a los gestores para el tratamiento de dichos casos.  El objetivo perseguido es elevar el </w:t>
      </w:r>
      <w:r w:rsidR="00704DDD" w:rsidRPr="000720E9">
        <w:rPr>
          <w:rFonts w:eastAsia="Times New Roman"/>
          <w:szCs w:val="22"/>
          <w:lang w:val="es-ES_tradnl" w:eastAsia="en-US"/>
        </w:rPr>
        <w:t>desempeño</w:t>
      </w:r>
      <w:r w:rsidR="0010590D" w:rsidRPr="000720E9">
        <w:rPr>
          <w:rFonts w:eastAsia="Times New Roman"/>
          <w:szCs w:val="22"/>
          <w:lang w:val="es-ES_tradnl" w:eastAsia="en-US"/>
        </w:rPr>
        <w:t xml:space="preserve"> a un nivel satisfactorio.  El apoyo en este ámbito debe ser mantenido.</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3.5. </w:t>
      </w:r>
      <w:r w:rsidR="00E10018" w:rsidRPr="000720E9">
        <w:rPr>
          <w:rFonts w:eastAsia="Times New Roman"/>
          <w:b/>
          <w:szCs w:val="22"/>
          <w:lang w:val="es-ES_tradnl" w:eastAsia="en-US"/>
        </w:rPr>
        <w:tab/>
      </w:r>
      <w:r w:rsidR="0010590D" w:rsidRPr="000720E9">
        <w:rPr>
          <w:rFonts w:eastAsia="Times New Roman"/>
          <w:b/>
          <w:szCs w:val="22"/>
          <w:lang w:val="es-ES_tradnl" w:eastAsia="en-US"/>
        </w:rPr>
        <w:t xml:space="preserve">La ética y los valores </w:t>
      </w:r>
      <w:r w:rsidR="00D76D15" w:rsidRPr="000720E9">
        <w:rPr>
          <w:rFonts w:eastAsia="Times New Roman"/>
          <w:b/>
          <w:szCs w:val="22"/>
          <w:lang w:val="es-ES_tradnl" w:eastAsia="en-US"/>
        </w:rPr>
        <w:t>consensuados</w:t>
      </w:r>
    </w:p>
    <w:p w:rsidR="00F9345D" w:rsidRPr="000720E9" w:rsidRDefault="0010590D" w:rsidP="00D8611F">
      <w:pPr>
        <w:widowControl w:val="0"/>
        <w:contextualSpacing/>
        <w:rPr>
          <w:rFonts w:eastAsia="Times New Roman"/>
          <w:i/>
          <w:szCs w:val="22"/>
          <w:lang w:val="es-ES_tradnl" w:eastAsia="en-US"/>
        </w:rPr>
      </w:pPr>
      <w:r w:rsidRPr="000720E9">
        <w:rPr>
          <w:rFonts w:eastAsia="Times New Roman"/>
          <w:i/>
          <w:szCs w:val="22"/>
          <w:lang w:val="es-ES_tradnl" w:eastAsia="en-US"/>
        </w:rPr>
        <w:t>La formación en materia de deontología, la gestión de las divulgaciones financieras y una política de protección de los denunciantes de irregularidades se hallan a cargo del Oficial Jefe de Ética Profesional.</w:t>
      </w:r>
    </w:p>
    <w:p w:rsidR="00F9345D" w:rsidRPr="000720E9" w:rsidRDefault="00F9345D" w:rsidP="00D8611F">
      <w:pPr>
        <w:widowControl w:val="0"/>
        <w:contextualSpacing/>
        <w:rPr>
          <w:rFonts w:eastAsia="Times New Roman"/>
          <w:szCs w:val="22"/>
          <w:lang w:val="es-ES_tradnl" w:eastAsia="en-US"/>
        </w:rPr>
      </w:pPr>
    </w:p>
    <w:p w:rsidR="00F9345D" w:rsidRPr="000720E9" w:rsidRDefault="007315D9" w:rsidP="00D8611F">
      <w:pPr>
        <w:widowControl w:val="0"/>
        <w:rPr>
          <w:rFonts w:eastAsia="Times New Roman"/>
          <w:szCs w:val="22"/>
          <w:lang w:val="es-ES_tradnl" w:eastAsia="en-US"/>
        </w:rPr>
      </w:pPr>
      <w:r w:rsidRPr="000720E9">
        <w:rPr>
          <w:rFonts w:eastAsia="Times New Roman"/>
          <w:szCs w:val="22"/>
          <w:lang w:val="es-ES_tradnl" w:eastAsia="en-US"/>
        </w:rPr>
        <w:t>La función de apoyo desempeñada por el Oficial Jefe de Ética Profesional continuará siendo esencial para suministrar orientación a los gestores y al personal tratándose de resolver dilemas éticos y cuestiones de conflictos de intereses.</w:t>
      </w:r>
      <w:r w:rsidR="00F9345D" w:rsidRPr="000720E9">
        <w:rPr>
          <w:rFonts w:eastAsia="Times New Roman"/>
          <w:szCs w:val="22"/>
          <w:lang w:val="es-ES_tradnl" w:eastAsia="en-US"/>
        </w:rPr>
        <w:t xml:space="preserve">  </w:t>
      </w:r>
      <w:r w:rsidRPr="000720E9">
        <w:rPr>
          <w:rFonts w:eastAsia="Times New Roman"/>
          <w:szCs w:val="22"/>
          <w:lang w:val="es-ES_tradnl" w:eastAsia="en-US"/>
        </w:rPr>
        <w:t>El nuevo personal continuará recibiendo una formación básica obligatoria en materia de ética.  Podrá asimismo impartirse una formación más avanzada dirigida a varios ámbitos específicos.  La actual política de la OMPI en materia de divulgación financier</w:t>
      </w:r>
      <w:r w:rsidR="00F62E10" w:rsidRPr="000720E9">
        <w:rPr>
          <w:rFonts w:eastAsia="Times New Roman"/>
          <w:szCs w:val="22"/>
          <w:lang w:val="es-ES_tradnl" w:eastAsia="en-US"/>
        </w:rPr>
        <w:t>a</w:t>
      </w:r>
      <w:r w:rsidRPr="000720E9">
        <w:rPr>
          <w:rFonts w:eastAsia="Times New Roman"/>
          <w:szCs w:val="22"/>
          <w:lang w:val="es-ES_tradnl" w:eastAsia="en-US"/>
        </w:rPr>
        <w:t xml:space="preserve"> será fortalecida en el próximo bienio.</w:t>
      </w:r>
      <w:r w:rsidR="00F9345D" w:rsidRPr="000720E9">
        <w:rPr>
          <w:rFonts w:eastAsia="Times New Roman"/>
          <w:szCs w:val="22"/>
          <w:lang w:val="es-ES_tradnl" w:eastAsia="en-US"/>
        </w:rPr>
        <w:t xml:space="preserve">  </w:t>
      </w:r>
    </w:p>
    <w:p w:rsidR="00D8611F" w:rsidRPr="000720E9" w:rsidRDefault="00D8611F" w:rsidP="00D8611F">
      <w:pPr>
        <w:widowControl w:val="0"/>
        <w:rPr>
          <w:rFonts w:eastAsia="Times New Roman"/>
          <w:szCs w:val="22"/>
          <w:lang w:val="es-ES_tradnl" w:eastAsia="en-US"/>
        </w:rPr>
      </w:pPr>
    </w:p>
    <w:p w:rsidR="00F9345D" w:rsidRPr="000720E9" w:rsidRDefault="00F9345D" w:rsidP="00D8611F">
      <w:pPr>
        <w:keepNext/>
        <w:widowControl w:val="0"/>
        <w:ind w:firstLine="567"/>
        <w:contextualSpacing/>
        <w:rPr>
          <w:rFonts w:eastAsia="Times New Roman"/>
          <w:b/>
          <w:szCs w:val="22"/>
          <w:lang w:val="es-ES_tradnl" w:eastAsia="en-US"/>
        </w:rPr>
      </w:pPr>
      <w:r w:rsidRPr="000720E9">
        <w:rPr>
          <w:rFonts w:eastAsia="Times New Roman"/>
          <w:b/>
          <w:szCs w:val="22"/>
          <w:lang w:val="es-ES_tradnl" w:eastAsia="en-US"/>
        </w:rPr>
        <w:t xml:space="preserve">3.6. </w:t>
      </w:r>
      <w:r w:rsidR="00E10018" w:rsidRPr="000720E9">
        <w:rPr>
          <w:rFonts w:eastAsia="Times New Roman"/>
          <w:b/>
          <w:szCs w:val="22"/>
          <w:lang w:val="es-ES_tradnl" w:eastAsia="en-US"/>
        </w:rPr>
        <w:tab/>
      </w:r>
      <w:r w:rsidR="007315D9" w:rsidRPr="000720E9">
        <w:rPr>
          <w:rFonts w:eastAsia="Times New Roman"/>
          <w:b/>
          <w:szCs w:val="22"/>
          <w:lang w:val="es-ES_tradnl" w:eastAsia="en-US"/>
        </w:rPr>
        <w:t xml:space="preserve">Un tratamiento eficaz de las </w:t>
      </w:r>
      <w:r w:rsidR="00D76D15" w:rsidRPr="000720E9">
        <w:rPr>
          <w:rFonts w:eastAsia="Times New Roman"/>
          <w:b/>
          <w:szCs w:val="22"/>
          <w:lang w:val="es-ES_tradnl" w:eastAsia="en-US"/>
        </w:rPr>
        <w:t>reclamaciones</w:t>
      </w:r>
      <w:r w:rsidR="007315D9" w:rsidRPr="000720E9">
        <w:rPr>
          <w:rFonts w:eastAsia="Times New Roman"/>
          <w:b/>
          <w:szCs w:val="22"/>
          <w:lang w:val="es-ES_tradnl" w:eastAsia="en-US"/>
        </w:rPr>
        <w:t xml:space="preserve"> y las controversias</w:t>
      </w:r>
    </w:p>
    <w:p w:rsidR="00F9345D" w:rsidRPr="000720E9" w:rsidRDefault="00BA56F2" w:rsidP="00D8611F">
      <w:pPr>
        <w:widowControl w:val="0"/>
        <w:contextualSpacing/>
        <w:rPr>
          <w:rFonts w:eastAsia="Times New Roman"/>
          <w:i/>
          <w:szCs w:val="22"/>
          <w:lang w:val="es-ES_tradnl" w:eastAsia="en-US"/>
        </w:rPr>
      </w:pPr>
      <w:r w:rsidRPr="000720E9">
        <w:rPr>
          <w:rFonts w:eastAsia="Times New Roman"/>
          <w:i/>
          <w:szCs w:val="22"/>
          <w:lang w:val="es-ES_tradnl" w:eastAsia="en-US"/>
        </w:rPr>
        <w:t>El fortalecimiento de la solución informal de controversias será un rasgo fundamental del sistema de justicia interna.</w:t>
      </w:r>
    </w:p>
    <w:p w:rsidR="00F9345D" w:rsidRPr="000720E9" w:rsidRDefault="00F9345D" w:rsidP="00D8611F">
      <w:pPr>
        <w:widowControl w:val="0"/>
        <w:contextualSpacing/>
        <w:rPr>
          <w:rFonts w:eastAsia="Times New Roman"/>
          <w:szCs w:val="22"/>
          <w:lang w:val="es-ES_tradnl" w:eastAsia="en-US"/>
        </w:rPr>
      </w:pPr>
    </w:p>
    <w:p w:rsidR="00F9345D" w:rsidRPr="000720E9" w:rsidRDefault="00BA56F2" w:rsidP="00D8611F">
      <w:pPr>
        <w:widowControl w:val="0"/>
        <w:contextualSpacing/>
        <w:rPr>
          <w:rFonts w:eastAsia="Times New Roman"/>
          <w:szCs w:val="22"/>
          <w:lang w:val="es-ES_tradnl" w:eastAsia="en-US"/>
        </w:rPr>
      </w:pPr>
      <w:r w:rsidRPr="000720E9">
        <w:rPr>
          <w:rFonts w:eastAsia="Times New Roman"/>
          <w:szCs w:val="22"/>
          <w:lang w:val="es-ES_tradnl" w:eastAsia="en-US"/>
        </w:rPr>
        <w:t>La justicia interna y la gestión de las controversias en el lugar de trabajo se encuentran actualmente en curso de reforma.  A raíz de un estudio  realizado por un experto externo</w:t>
      </w:r>
      <w:r w:rsidR="00F9345D" w:rsidRPr="000720E9">
        <w:rPr>
          <w:rFonts w:eastAsia="Times New Roman"/>
          <w:szCs w:val="22"/>
          <w:lang w:val="es-ES_tradnl" w:eastAsia="en-US"/>
        </w:rPr>
        <w:t xml:space="preserve">, </w:t>
      </w:r>
      <w:r w:rsidRPr="000720E9">
        <w:rPr>
          <w:rFonts w:eastAsia="Times New Roman"/>
          <w:szCs w:val="22"/>
          <w:lang w:val="es-ES_tradnl" w:eastAsia="en-US"/>
        </w:rPr>
        <w:t xml:space="preserve">en 2013 se propondrá un sistema mejorado y las correspondientes modificaciones al Estatuto y Reglamento del Personal </w:t>
      </w:r>
      <w:r w:rsidR="00A5280B" w:rsidRPr="000720E9">
        <w:rPr>
          <w:rFonts w:eastAsia="Times New Roman"/>
          <w:szCs w:val="22"/>
          <w:lang w:val="es-ES_tradnl" w:eastAsia="en-US"/>
        </w:rPr>
        <w:t>serán presentadas a los Estados miembros en demanda</w:t>
      </w:r>
      <w:r w:rsidRPr="000720E9">
        <w:rPr>
          <w:rFonts w:eastAsia="Times New Roman"/>
          <w:szCs w:val="22"/>
          <w:lang w:val="es-ES_tradnl" w:eastAsia="en-US"/>
        </w:rPr>
        <w:t xml:space="preserve"> de su aprobación</w:t>
      </w:r>
      <w:r w:rsidR="00F9345D" w:rsidRPr="000720E9">
        <w:rPr>
          <w:rFonts w:eastAsia="Times New Roman"/>
          <w:szCs w:val="22"/>
          <w:lang w:val="es-ES_tradnl" w:eastAsia="en-US"/>
        </w:rPr>
        <w:t xml:space="preserve">.  </w:t>
      </w:r>
      <w:r w:rsidR="00A5280B" w:rsidRPr="000720E9">
        <w:rPr>
          <w:rFonts w:eastAsia="Times New Roman"/>
          <w:szCs w:val="22"/>
          <w:lang w:val="es-ES_tradnl" w:eastAsia="en-US"/>
        </w:rPr>
        <w:t xml:space="preserve">El fortalecimiento de la solución informal de controversias con el apoyo del Mediador será un rasgo fundamental del nuevo sistema.  En cuanto al sistema formal, se mantendrá una revisión </w:t>
      </w:r>
      <w:r w:rsidR="00106B68" w:rsidRPr="000720E9">
        <w:rPr>
          <w:rFonts w:eastAsia="Times New Roman"/>
          <w:szCs w:val="22"/>
          <w:lang w:val="es-ES_tradnl" w:eastAsia="en-US"/>
        </w:rPr>
        <w:t xml:space="preserve">de primera instancia a cargo de pares.  </w:t>
      </w:r>
      <w:r w:rsidR="00A5280B" w:rsidRPr="000720E9">
        <w:rPr>
          <w:rFonts w:eastAsia="Times New Roman"/>
          <w:szCs w:val="22"/>
          <w:lang w:val="es-ES_tradnl" w:eastAsia="en-US"/>
        </w:rPr>
        <w:t>El Tribunal de la OIT continuará desempeñando la función de un órgano de apelación de segunda instancia.</w:t>
      </w:r>
    </w:p>
    <w:p w:rsidR="00F9345D" w:rsidRPr="000720E9" w:rsidRDefault="00F9345D" w:rsidP="00D8611F">
      <w:pPr>
        <w:widowControl w:val="0"/>
        <w:contextualSpacing/>
        <w:rPr>
          <w:rFonts w:eastAsia="Times New Roman"/>
          <w:szCs w:val="22"/>
          <w:lang w:val="es-ES_tradnl" w:eastAsia="en-US"/>
        </w:rPr>
      </w:pPr>
    </w:p>
    <w:p w:rsidR="00D8611F" w:rsidRPr="000720E9" w:rsidRDefault="00D8611F" w:rsidP="00D8611F">
      <w:pPr>
        <w:widowControl w:val="0"/>
        <w:contextualSpacing/>
        <w:rPr>
          <w:rFonts w:eastAsia="Times New Roman"/>
          <w:szCs w:val="22"/>
          <w:lang w:val="es-ES_tradnl" w:eastAsia="en-US"/>
        </w:rPr>
      </w:pPr>
    </w:p>
    <w:p w:rsidR="00F9345D" w:rsidRPr="000720E9" w:rsidRDefault="00F9345D" w:rsidP="00D8611F">
      <w:pPr>
        <w:pStyle w:val="Heading1"/>
        <w:keepNext w:val="0"/>
        <w:widowControl w:val="0"/>
        <w:spacing w:before="0" w:after="0"/>
        <w:rPr>
          <w:lang w:val="es-ES_tradnl" w:eastAsia="en-US"/>
        </w:rPr>
      </w:pPr>
      <w:r w:rsidRPr="000720E9">
        <w:rPr>
          <w:lang w:val="es-ES_tradnl" w:eastAsia="en-US"/>
        </w:rPr>
        <w:t>4.</w:t>
      </w:r>
      <w:r w:rsidRPr="000720E9">
        <w:rPr>
          <w:lang w:val="es-ES_tradnl" w:eastAsia="en-US"/>
        </w:rPr>
        <w:tab/>
      </w:r>
      <w:r w:rsidR="00C70AAF" w:rsidRPr="000720E9">
        <w:rPr>
          <w:lang w:val="es-ES_tradnl" w:eastAsia="en-US"/>
        </w:rPr>
        <w:t>RELACIONES LABORALES Y COMUNICACIÓN INTERNA</w:t>
      </w:r>
    </w:p>
    <w:p w:rsidR="00F9345D" w:rsidRPr="000720E9" w:rsidRDefault="00F9345D" w:rsidP="00D8611F">
      <w:pPr>
        <w:widowControl w:val="0"/>
        <w:contextualSpacing/>
        <w:rPr>
          <w:rFonts w:eastAsia="Times New Roman"/>
          <w:b/>
          <w:szCs w:val="22"/>
          <w:lang w:val="es-ES_tradnl" w:eastAsia="en-US"/>
        </w:rPr>
      </w:pPr>
    </w:p>
    <w:p w:rsidR="00F9345D" w:rsidRPr="000720E9" w:rsidRDefault="00F9345D" w:rsidP="007523F7">
      <w:pPr>
        <w:widowControl w:val="0"/>
        <w:ind w:left="1170" w:hanging="603"/>
        <w:contextualSpacing/>
        <w:rPr>
          <w:rFonts w:eastAsia="Times New Roman"/>
          <w:b/>
          <w:szCs w:val="22"/>
          <w:lang w:val="es-ES_tradnl" w:eastAsia="en-US"/>
        </w:rPr>
      </w:pPr>
      <w:r w:rsidRPr="000720E9">
        <w:rPr>
          <w:rFonts w:eastAsia="Times New Roman"/>
          <w:b/>
          <w:szCs w:val="22"/>
          <w:lang w:val="es-ES_tradnl" w:eastAsia="en-US"/>
        </w:rPr>
        <w:t xml:space="preserve">4.1. </w:t>
      </w:r>
      <w:r w:rsidR="00E10018" w:rsidRPr="000720E9">
        <w:rPr>
          <w:rFonts w:eastAsia="Times New Roman"/>
          <w:b/>
          <w:szCs w:val="22"/>
          <w:lang w:val="es-ES_tradnl" w:eastAsia="en-US"/>
        </w:rPr>
        <w:tab/>
      </w:r>
      <w:r w:rsidRPr="000720E9">
        <w:rPr>
          <w:rFonts w:eastAsia="Times New Roman"/>
          <w:b/>
          <w:szCs w:val="22"/>
          <w:lang w:val="es-ES_tradnl" w:eastAsia="en-US"/>
        </w:rPr>
        <w:t>Consulta</w:t>
      </w:r>
      <w:r w:rsidR="00C70AAF" w:rsidRPr="000720E9">
        <w:rPr>
          <w:rFonts w:eastAsia="Times New Roman"/>
          <w:b/>
          <w:szCs w:val="22"/>
          <w:lang w:val="es-ES_tradnl" w:eastAsia="en-US"/>
        </w:rPr>
        <w:t xml:space="preserve"> sobre las prestaciones para el personal y sobre el bienestar del personal</w:t>
      </w:r>
    </w:p>
    <w:p w:rsidR="00F9345D" w:rsidRPr="000720E9" w:rsidRDefault="00C70AAF" w:rsidP="00D8611F">
      <w:pPr>
        <w:widowControl w:val="0"/>
        <w:contextualSpacing/>
        <w:rPr>
          <w:rFonts w:eastAsia="Times New Roman"/>
          <w:i/>
          <w:szCs w:val="22"/>
          <w:lang w:val="es-ES_tradnl" w:eastAsia="en-US"/>
        </w:rPr>
      </w:pPr>
      <w:r w:rsidRPr="000720E9">
        <w:rPr>
          <w:rFonts w:eastAsia="Times New Roman"/>
          <w:i/>
          <w:szCs w:val="22"/>
          <w:lang w:val="es-ES_tradnl" w:eastAsia="en-US"/>
        </w:rPr>
        <w:t xml:space="preserve">Es preciso escuchar la voz de todos los miembros del personal </w:t>
      </w:r>
      <w:r w:rsidR="00AE40AD" w:rsidRPr="000720E9">
        <w:rPr>
          <w:rFonts w:eastAsia="Times New Roman"/>
          <w:i/>
          <w:szCs w:val="22"/>
          <w:lang w:val="es-ES_tradnl" w:eastAsia="en-US"/>
        </w:rPr>
        <w:t>cuando se trata de</w:t>
      </w:r>
      <w:r w:rsidRPr="000720E9">
        <w:rPr>
          <w:rFonts w:eastAsia="Times New Roman"/>
          <w:i/>
          <w:szCs w:val="22"/>
          <w:lang w:val="es-ES_tradnl" w:eastAsia="en-US"/>
        </w:rPr>
        <w:t xml:space="preserve"> desarrollar políticas y sistemas y </w:t>
      </w:r>
      <w:r w:rsidR="00AE40AD" w:rsidRPr="000720E9">
        <w:rPr>
          <w:rFonts w:eastAsia="Times New Roman"/>
          <w:i/>
          <w:szCs w:val="22"/>
          <w:lang w:val="es-ES_tradnl" w:eastAsia="en-US"/>
        </w:rPr>
        <w:t>de</w:t>
      </w:r>
      <w:r w:rsidRPr="000720E9">
        <w:rPr>
          <w:rFonts w:eastAsia="Times New Roman"/>
          <w:i/>
          <w:szCs w:val="22"/>
          <w:lang w:val="es-ES_tradnl" w:eastAsia="en-US"/>
        </w:rPr>
        <w:t xml:space="preserve"> configurar el entorno de trabajo de la OMPI.</w:t>
      </w:r>
    </w:p>
    <w:p w:rsidR="00D8611F" w:rsidRPr="000720E9" w:rsidRDefault="00D8611F" w:rsidP="00D8611F">
      <w:pPr>
        <w:widowControl w:val="0"/>
        <w:contextualSpacing/>
        <w:rPr>
          <w:rFonts w:eastAsia="Times New Roman"/>
          <w:i/>
          <w:szCs w:val="22"/>
          <w:lang w:val="es-ES_tradnl" w:eastAsia="en-US"/>
        </w:rPr>
      </w:pPr>
    </w:p>
    <w:p w:rsidR="00F9345D" w:rsidRPr="000720E9" w:rsidRDefault="00C70AAF" w:rsidP="00D8611F">
      <w:pPr>
        <w:widowControl w:val="0"/>
        <w:contextualSpacing/>
        <w:rPr>
          <w:rFonts w:eastAsia="Times New Roman"/>
          <w:szCs w:val="22"/>
          <w:lang w:val="es-ES_tradnl" w:eastAsia="en-US"/>
        </w:rPr>
      </w:pPr>
      <w:r w:rsidRPr="000720E9">
        <w:rPr>
          <w:rFonts w:eastAsia="Times New Roman"/>
          <w:szCs w:val="22"/>
          <w:lang w:val="es-ES_tradnl" w:eastAsia="en-US"/>
        </w:rPr>
        <w:t>La voz del personal reviste la m</w:t>
      </w:r>
      <w:r w:rsidR="00B657CC" w:rsidRPr="000720E9">
        <w:rPr>
          <w:rFonts w:eastAsia="Times New Roman"/>
          <w:szCs w:val="22"/>
          <w:lang w:val="es-ES_tradnl" w:eastAsia="en-US"/>
        </w:rPr>
        <w:t>á</w:t>
      </w:r>
      <w:r w:rsidRPr="000720E9">
        <w:rPr>
          <w:rFonts w:eastAsia="Times New Roman"/>
          <w:szCs w:val="22"/>
          <w:lang w:val="es-ES_tradnl" w:eastAsia="en-US"/>
        </w:rPr>
        <w:t>xima importancia para el desarrollo de las políticas de R</w:t>
      </w:r>
      <w:r w:rsidR="00896BED" w:rsidRPr="000720E9">
        <w:rPr>
          <w:rFonts w:eastAsia="Times New Roman"/>
          <w:szCs w:val="22"/>
          <w:lang w:val="es-ES_tradnl" w:eastAsia="en-US"/>
        </w:rPr>
        <w:t>R.H</w:t>
      </w:r>
      <w:r w:rsidRPr="000720E9">
        <w:rPr>
          <w:rFonts w:eastAsia="Times New Roman"/>
          <w:szCs w:val="22"/>
          <w:lang w:val="es-ES_tradnl" w:eastAsia="en-US"/>
        </w:rPr>
        <w:t>H</w:t>
      </w:r>
      <w:r w:rsidR="00896BED" w:rsidRPr="000720E9">
        <w:rPr>
          <w:rFonts w:eastAsia="Times New Roman"/>
          <w:szCs w:val="22"/>
          <w:lang w:val="es-ES_tradnl" w:eastAsia="en-US"/>
        </w:rPr>
        <w:t>.</w:t>
      </w:r>
      <w:r w:rsidRPr="000720E9">
        <w:rPr>
          <w:rFonts w:eastAsia="Times New Roman"/>
          <w:szCs w:val="22"/>
          <w:lang w:val="es-ES_tradnl" w:eastAsia="en-US"/>
        </w:rPr>
        <w:t xml:space="preserve"> y para la manifestación de las opiniones e inquietudes de todo el personal en el debate relativo a la mejora del entorno de trabajo de la OMPI.  Es preciso escuchar a los representantes de los dos sexos, de todas las regiones geográficas y de todos los grados y categorías a fin de que </w:t>
      </w:r>
      <w:r w:rsidRPr="000720E9">
        <w:rPr>
          <w:rFonts w:eastAsia="Times New Roman"/>
          <w:szCs w:val="22"/>
          <w:lang w:val="es-ES_tradnl" w:eastAsia="en-US"/>
        </w:rPr>
        <w:lastRenderedPageBreak/>
        <w:t xml:space="preserve">las políticas y sistemas creados </w:t>
      </w:r>
      <w:r w:rsidR="00B657CC" w:rsidRPr="000720E9">
        <w:rPr>
          <w:rFonts w:eastAsia="Times New Roman"/>
          <w:szCs w:val="22"/>
          <w:lang w:val="es-ES_tradnl" w:eastAsia="en-US"/>
        </w:rPr>
        <w:t xml:space="preserve">por </w:t>
      </w:r>
      <w:r w:rsidR="00124F79" w:rsidRPr="000720E9">
        <w:rPr>
          <w:rFonts w:eastAsia="Times New Roman"/>
          <w:szCs w:val="22"/>
          <w:lang w:val="es-ES_tradnl" w:eastAsia="en-US"/>
        </w:rPr>
        <w:t>el Departamento de Gestión de Recursos Humanos</w:t>
      </w:r>
      <w:r w:rsidR="00F9345D" w:rsidRPr="000720E9">
        <w:rPr>
          <w:rFonts w:eastAsia="Times New Roman"/>
          <w:szCs w:val="22"/>
          <w:lang w:val="es-ES_tradnl" w:eastAsia="en-US"/>
        </w:rPr>
        <w:t xml:space="preserve"> </w:t>
      </w:r>
      <w:r w:rsidR="00B657CC" w:rsidRPr="000720E9">
        <w:rPr>
          <w:rFonts w:eastAsia="Times New Roman"/>
          <w:szCs w:val="22"/>
          <w:lang w:val="es-ES_tradnl" w:eastAsia="en-US"/>
        </w:rPr>
        <w:t>reflejen auténticamente el espíritu internacional de la Organización y las necesidades y preocupaciones de todos los miembros de su personal.</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B657CC" w:rsidP="00D8611F">
      <w:pPr>
        <w:widowControl w:val="0"/>
        <w:contextualSpacing/>
        <w:outlineLvl w:val="0"/>
        <w:rPr>
          <w:rFonts w:eastAsia="Times New Roman"/>
          <w:szCs w:val="22"/>
          <w:lang w:val="es-ES_tradnl" w:eastAsia="en-US"/>
        </w:rPr>
      </w:pPr>
      <w:r w:rsidRPr="000720E9">
        <w:rPr>
          <w:rFonts w:eastAsia="Times New Roman"/>
          <w:szCs w:val="22"/>
          <w:lang w:val="es-ES_tradnl" w:eastAsia="en-US"/>
        </w:rPr>
        <w:t>La OMPI cuenta con diversos mecanismos para la celebración de consultas entre el personal</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B657CC"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La Asociación del Personal está abierta a todos los empleados que deseen ingresar en ella.  </w:t>
      </w:r>
      <w:r w:rsidR="00124F79" w:rsidRPr="000720E9">
        <w:rPr>
          <w:rFonts w:eastAsia="Times New Roman"/>
          <w:szCs w:val="22"/>
          <w:lang w:val="es-ES_tradnl" w:eastAsia="en-US"/>
        </w:rPr>
        <w:t xml:space="preserve">Al celebrarse </w:t>
      </w:r>
      <w:r w:rsidRPr="000720E9">
        <w:rPr>
          <w:rFonts w:eastAsia="Times New Roman"/>
          <w:szCs w:val="22"/>
          <w:lang w:val="es-ES_tradnl" w:eastAsia="en-US"/>
        </w:rPr>
        <w:t>las recientes elecciones</w:t>
      </w:r>
      <w:r w:rsidR="00124F79" w:rsidRPr="000720E9">
        <w:rPr>
          <w:rFonts w:eastAsia="Times New Roman"/>
          <w:szCs w:val="22"/>
          <w:lang w:val="es-ES_tradnl" w:eastAsia="en-US"/>
        </w:rPr>
        <w:t xml:space="preserve"> de representantes del personal en ab</w:t>
      </w:r>
      <w:r w:rsidRPr="000720E9">
        <w:rPr>
          <w:rFonts w:eastAsia="Times New Roman"/>
          <w:szCs w:val="22"/>
          <w:lang w:val="es-ES_tradnl" w:eastAsia="en-US"/>
        </w:rPr>
        <w:t xml:space="preserve">ril de 2013, alrededor del </w:t>
      </w:r>
      <w:r w:rsidR="00F9345D" w:rsidRPr="000720E9">
        <w:rPr>
          <w:rFonts w:eastAsia="Times New Roman"/>
          <w:szCs w:val="22"/>
          <w:lang w:val="es-ES_tradnl" w:eastAsia="en-US"/>
        </w:rPr>
        <w:t>54</w:t>
      </w:r>
      <w:r w:rsidR="00124F79" w:rsidRPr="000720E9">
        <w:rPr>
          <w:rFonts w:eastAsia="Times New Roman"/>
          <w:szCs w:val="22"/>
          <w:lang w:val="es-ES_tradnl" w:eastAsia="en-US"/>
        </w:rPr>
        <w:t>,</w:t>
      </w:r>
      <w:r w:rsidR="00F9345D" w:rsidRPr="000720E9">
        <w:rPr>
          <w:rFonts w:eastAsia="Times New Roman"/>
          <w:szCs w:val="22"/>
          <w:lang w:val="es-ES_tradnl" w:eastAsia="en-US"/>
        </w:rPr>
        <w:t>1</w:t>
      </w:r>
      <w:r w:rsidRPr="000720E9">
        <w:rPr>
          <w:rFonts w:eastAsia="Times New Roman"/>
          <w:szCs w:val="22"/>
          <w:lang w:val="es-ES_tradnl" w:eastAsia="en-US"/>
        </w:rPr>
        <w:t xml:space="preserve">% de la plantilla de personal eran miembros de la Asociación del Personal.  En </w:t>
      </w:r>
      <w:r w:rsidR="00124F79" w:rsidRPr="000720E9">
        <w:rPr>
          <w:rFonts w:eastAsia="Times New Roman"/>
          <w:szCs w:val="22"/>
          <w:lang w:val="es-ES_tradnl" w:eastAsia="en-US"/>
        </w:rPr>
        <w:t>dichas</w:t>
      </w:r>
      <w:r w:rsidRPr="000720E9">
        <w:rPr>
          <w:rFonts w:eastAsia="Times New Roman"/>
          <w:szCs w:val="22"/>
          <w:lang w:val="es-ES_tradnl" w:eastAsia="en-US"/>
        </w:rPr>
        <w:t xml:space="preserve"> elecciones votaron el 56,</w:t>
      </w:r>
      <w:r w:rsidR="00124F79" w:rsidRPr="000720E9">
        <w:rPr>
          <w:rFonts w:eastAsia="Times New Roman"/>
          <w:szCs w:val="22"/>
          <w:lang w:val="es-ES_tradnl" w:eastAsia="en-US"/>
        </w:rPr>
        <w:t>1</w:t>
      </w:r>
      <w:r w:rsidRPr="000720E9">
        <w:rPr>
          <w:rFonts w:eastAsia="Times New Roman"/>
          <w:szCs w:val="22"/>
          <w:lang w:val="es-ES_tradnl" w:eastAsia="en-US"/>
        </w:rPr>
        <w:t>% de los miembros de la Asociación</w:t>
      </w:r>
      <w:r w:rsidR="00124F79" w:rsidRPr="000720E9">
        <w:rPr>
          <w:rFonts w:eastAsia="Times New Roman"/>
          <w:szCs w:val="22"/>
          <w:lang w:val="es-ES_tradnl" w:eastAsia="en-US"/>
        </w:rPr>
        <w:t>.</w:t>
      </w:r>
    </w:p>
    <w:p w:rsidR="00F9345D" w:rsidRPr="000720E9" w:rsidRDefault="00F9345D" w:rsidP="00D8611F">
      <w:pPr>
        <w:widowControl w:val="0"/>
        <w:contextualSpacing/>
        <w:rPr>
          <w:rFonts w:eastAsia="Times New Roman"/>
          <w:szCs w:val="22"/>
          <w:lang w:val="es-ES_tradnl" w:eastAsia="en-US"/>
        </w:rPr>
      </w:pPr>
    </w:p>
    <w:p w:rsidR="00F9345D" w:rsidRPr="000720E9" w:rsidRDefault="00B657CC" w:rsidP="00D8611F">
      <w:pPr>
        <w:widowControl w:val="0"/>
        <w:contextualSpacing/>
        <w:outlineLvl w:val="0"/>
        <w:rPr>
          <w:rFonts w:eastAsia="Times New Roman"/>
          <w:szCs w:val="22"/>
          <w:lang w:val="es-ES_tradnl" w:eastAsia="en-US"/>
        </w:rPr>
      </w:pPr>
      <w:r w:rsidRPr="000720E9">
        <w:rPr>
          <w:rFonts w:eastAsia="Times New Roman"/>
          <w:szCs w:val="22"/>
          <w:lang w:val="es-ES_tradnl" w:eastAsia="en-US"/>
        </w:rPr>
        <w:t xml:space="preserve">La OMPI posee varios otros mecanismos de consulta formales e informales.  </w:t>
      </w:r>
      <w:r w:rsidR="001D36D9" w:rsidRPr="000720E9">
        <w:rPr>
          <w:rFonts w:eastAsia="Times New Roman"/>
          <w:szCs w:val="22"/>
          <w:lang w:val="es-ES_tradnl" w:eastAsia="en-US"/>
        </w:rPr>
        <w:t>El conjunto del personal elige un</w:t>
      </w:r>
      <w:r w:rsidRPr="000720E9">
        <w:rPr>
          <w:rFonts w:eastAsia="Times New Roman"/>
          <w:szCs w:val="22"/>
          <w:lang w:val="es-ES_tradnl" w:eastAsia="en-US"/>
        </w:rPr>
        <w:t xml:space="preserve"> representante </w:t>
      </w:r>
      <w:r w:rsidR="001D36D9" w:rsidRPr="000720E9">
        <w:rPr>
          <w:rFonts w:eastAsia="Times New Roman"/>
          <w:szCs w:val="22"/>
          <w:lang w:val="es-ES_tradnl" w:eastAsia="en-US"/>
        </w:rPr>
        <w:t>para formar parte de la</w:t>
      </w:r>
      <w:r w:rsidRPr="000720E9">
        <w:rPr>
          <w:rFonts w:eastAsia="Times New Roman"/>
          <w:szCs w:val="22"/>
          <w:lang w:val="es-ES_tradnl" w:eastAsia="en-US"/>
        </w:rPr>
        <w:t xml:space="preserve"> </w:t>
      </w:r>
      <w:r w:rsidR="001D36D9" w:rsidRPr="000720E9">
        <w:rPr>
          <w:rFonts w:eastAsia="Times New Roman"/>
          <w:szCs w:val="22"/>
          <w:lang w:val="es-ES_tradnl" w:eastAsia="en-US"/>
        </w:rPr>
        <w:t xml:space="preserve">Junta de Apelación de la OMPI.  </w:t>
      </w:r>
      <w:r w:rsidRPr="000720E9">
        <w:rPr>
          <w:rFonts w:eastAsia="Times New Roman"/>
          <w:szCs w:val="22"/>
          <w:lang w:val="es-ES_tradnl" w:eastAsia="en-US"/>
        </w:rPr>
        <w:t xml:space="preserve">El Director General </w:t>
      </w:r>
      <w:r w:rsidR="001D36D9" w:rsidRPr="000720E9">
        <w:rPr>
          <w:rFonts w:eastAsia="Times New Roman"/>
          <w:szCs w:val="22"/>
          <w:lang w:val="es-ES_tradnl" w:eastAsia="en-US"/>
        </w:rPr>
        <w:t>está facultado para</w:t>
      </w:r>
      <w:r w:rsidRPr="000720E9">
        <w:rPr>
          <w:rFonts w:eastAsia="Times New Roman"/>
          <w:szCs w:val="22"/>
          <w:lang w:val="es-ES_tradnl" w:eastAsia="en-US"/>
        </w:rPr>
        <w:t xml:space="preserve"> establecer los órganos y mecanismos consultivos que estime necesarios.  Así lo ha hecho en diversas ocasiones, por ejemplo </w:t>
      </w:r>
      <w:r w:rsidR="001D36D9" w:rsidRPr="000720E9">
        <w:rPr>
          <w:rFonts w:eastAsia="Times New Roman"/>
          <w:szCs w:val="22"/>
          <w:lang w:val="es-ES_tradnl" w:eastAsia="en-US"/>
        </w:rPr>
        <w:t xml:space="preserve">con </w:t>
      </w:r>
      <w:r w:rsidR="00106B68" w:rsidRPr="000720E9">
        <w:rPr>
          <w:rFonts w:eastAsia="Times New Roman"/>
          <w:szCs w:val="22"/>
          <w:lang w:val="es-ES_tradnl" w:eastAsia="en-US"/>
        </w:rPr>
        <w:t>motivo</w:t>
      </w:r>
      <w:r w:rsidR="001D36D9" w:rsidRPr="000720E9">
        <w:rPr>
          <w:rFonts w:eastAsia="Times New Roman"/>
          <w:szCs w:val="22"/>
          <w:lang w:val="es-ES_tradnl" w:eastAsia="en-US"/>
        </w:rPr>
        <w:t xml:space="preserve"> de</w:t>
      </w:r>
      <w:r w:rsidRPr="000720E9">
        <w:rPr>
          <w:rFonts w:eastAsia="Times New Roman"/>
          <w:szCs w:val="22"/>
          <w:lang w:val="es-ES_tradnl" w:eastAsia="en-US"/>
        </w:rPr>
        <w:t xml:space="preserve"> la reforma del Estatuto y </w:t>
      </w:r>
      <w:r w:rsidR="00DE2F78" w:rsidRPr="000720E9">
        <w:rPr>
          <w:rFonts w:eastAsia="Times New Roman"/>
          <w:szCs w:val="22"/>
          <w:lang w:val="es-ES_tradnl" w:eastAsia="en-US"/>
        </w:rPr>
        <w:t>Reglamento del Personal de la OMPI.</w:t>
      </w:r>
    </w:p>
    <w:p w:rsidR="00F9345D" w:rsidRPr="000720E9" w:rsidRDefault="00F9345D" w:rsidP="00D8611F">
      <w:pPr>
        <w:widowControl w:val="0"/>
        <w:contextualSpacing/>
        <w:rPr>
          <w:rFonts w:eastAsia="Times New Roman"/>
          <w:szCs w:val="22"/>
          <w:lang w:val="es-ES_tradnl" w:eastAsia="en-US"/>
        </w:rPr>
      </w:pPr>
    </w:p>
    <w:p w:rsidR="00F9345D" w:rsidRPr="000720E9" w:rsidRDefault="00F9345D" w:rsidP="00D8611F">
      <w:pPr>
        <w:widowControl w:val="0"/>
        <w:contextualSpacing/>
        <w:rPr>
          <w:rFonts w:eastAsia="Times New Roman"/>
          <w:szCs w:val="22"/>
          <w:lang w:val="es-ES_tradnl" w:eastAsia="en-US"/>
        </w:rPr>
      </w:pPr>
      <w:r w:rsidRPr="000720E9">
        <w:rPr>
          <w:rFonts w:eastAsia="Times New Roman"/>
          <w:szCs w:val="22"/>
          <w:lang w:val="es-ES_tradnl" w:eastAsia="en-US"/>
        </w:rPr>
        <w:t>Ot</w:t>
      </w:r>
      <w:r w:rsidR="00DE2F78" w:rsidRPr="000720E9">
        <w:rPr>
          <w:rFonts w:eastAsia="Times New Roman"/>
          <w:szCs w:val="22"/>
          <w:lang w:val="es-ES_tradnl" w:eastAsia="en-US"/>
        </w:rPr>
        <w:t xml:space="preserve">ros mecanismos de consulta son las encuestas de personal, las reuniones mensuales informales con el Director General, </w:t>
      </w:r>
      <w:r w:rsidR="001D36D9" w:rsidRPr="000720E9">
        <w:rPr>
          <w:rFonts w:eastAsia="Times New Roman"/>
          <w:szCs w:val="22"/>
          <w:lang w:val="es-ES_tradnl" w:eastAsia="en-US"/>
        </w:rPr>
        <w:t>las reuniones generales para todo el personal y las reuniones de información para grupos específicos.</w:t>
      </w:r>
    </w:p>
    <w:p w:rsidR="00F9345D" w:rsidRPr="000720E9" w:rsidRDefault="00F9345D" w:rsidP="00D8611F">
      <w:pPr>
        <w:widowControl w:val="0"/>
        <w:contextualSpacing/>
        <w:rPr>
          <w:rFonts w:eastAsia="Times New Roman"/>
          <w:szCs w:val="22"/>
          <w:lang w:val="es-ES_tradnl" w:eastAsia="en-US"/>
        </w:rPr>
      </w:pPr>
    </w:p>
    <w:p w:rsidR="00F9345D" w:rsidRPr="000720E9" w:rsidRDefault="00DE2F78" w:rsidP="00D8611F">
      <w:pPr>
        <w:widowControl w:val="0"/>
        <w:contextualSpacing/>
        <w:rPr>
          <w:rFonts w:eastAsia="Times New Roman"/>
          <w:szCs w:val="22"/>
          <w:lang w:val="es-ES_tradnl" w:eastAsia="en-US"/>
        </w:rPr>
      </w:pPr>
      <w:r w:rsidRPr="000720E9">
        <w:rPr>
          <w:rFonts w:eastAsia="Times New Roman"/>
          <w:szCs w:val="22"/>
          <w:lang w:val="es-ES_tradnl" w:eastAsia="en-US"/>
        </w:rPr>
        <w:t>Si bien la comunicación con el personal ha mejorado sustancialmente, todavía queda margen para su ulterior perfeccionamiento.  Se requiere una estrategia de comunicación eficaz que funcione en ambos sentidos.</w:t>
      </w:r>
    </w:p>
    <w:p w:rsidR="00F9345D" w:rsidRPr="000720E9" w:rsidRDefault="00F9345D" w:rsidP="00D8611F">
      <w:pPr>
        <w:widowControl w:val="0"/>
        <w:contextualSpacing/>
        <w:rPr>
          <w:rFonts w:eastAsia="Times New Roman"/>
          <w:szCs w:val="22"/>
          <w:lang w:val="es-ES_tradnl" w:eastAsia="en-US"/>
        </w:rPr>
      </w:pPr>
    </w:p>
    <w:p w:rsidR="00F9345D" w:rsidRPr="000720E9" w:rsidRDefault="00F9345D" w:rsidP="00D8611F">
      <w:pPr>
        <w:widowControl w:val="0"/>
        <w:contextualSpacing/>
        <w:rPr>
          <w:rFonts w:eastAsia="Times New Roman"/>
          <w:szCs w:val="22"/>
          <w:lang w:val="es-ES_tradnl" w:eastAsia="en-US"/>
        </w:rPr>
      </w:pPr>
    </w:p>
    <w:p w:rsidR="00F9345D" w:rsidRPr="000720E9" w:rsidRDefault="00F9345D" w:rsidP="00D8611F">
      <w:pPr>
        <w:widowControl w:val="0"/>
        <w:contextualSpacing/>
        <w:outlineLvl w:val="0"/>
        <w:rPr>
          <w:rFonts w:eastAsia="Times New Roman"/>
          <w:b/>
          <w:szCs w:val="22"/>
          <w:lang w:val="es-ES_tradnl" w:eastAsia="en-US"/>
        </w:rPr>
      </w:pPr>
      <w:r w:rsidRPr="000720E9">
        <w:rPr>
          <w:rFonts w:eastAsia="Times New Roman"/>
          <w:b/>
          <w:szCs w:val="22"/>
          <w:lang w:val="es-ES_tradnl" w:eastAsia="en-US"/>
        </w:rPr>
        <w:t xml:space="preserve">V. </w:t>
      </w:r>
      <w:r w:rsidR="00E10018" w:rsidRPr="000720E9">
        <w:rPr>
          <w:rFonts w:eastAsia="Times New Roman"/>
          <w:b/>
          <w:szCs w:val="22"/>
          <w:lang w:val="es-ES_tradnl" w:eastAsia="en-US"/>
        </w:rPr>
        <w:tab/>
      </w:r>
      <w:r w:rsidR="00DE2F78" w:rsidRPr="000720E9">
        <w:rPr>
          <w:rFonts w:eastAsia="Times New Roman"/>
          <w:b/>
          <w:szCs w:val="22"/>
          <w:lang w:val="es-ES_tradnl" w:eastAsia="en-US"/>
        </w:rPr>
        <w:t>DE CARA AL FUTURO</w:t>
      </w:r>
    </w:p>
    <w:p w:rsidR="00F9345D" w:rsidRPr="000720E9" w:rsidRDefault="00F9345D" w:rsidP="00D8611F">
      <w:pPr>
        <w:widowControl w:val="0"/>
        <w:contextualSpacing/>
        <w:rPr>
          <w:rFonts w:eastAsia="Times New Roman"/>
          <w:szCs w:val="22"/>
          <w:lang w:val="es-ES_tradnl" w:eastAsia="en-US"/>
        </w:rPr>
      </w:pPr>
    </w:p>
    <w:p w:rsidR="00F9345D" w:rsidRPr="000720E9" w:rsidRDefault="00FC2F29" w:rsidP="00D8611F">
      <w:pPr>
        <w:widowControl w:val="0"/>
        <w:contextualSpacing/>
        <w:rPr>
          <w:rFonts w:eastAsia="Times New Roman"/>
          <w:szCs w:val="22"/>
          <w:lang w:val="es-ES_tradnl" w:eastAsia="en-US"/>
        </w:rPr>
      </w:pPr>
      <w:r w:rsidRPr="000720E9">
        <w:rPr>
          <w:rFonts w:eastAsia="Times New Roman"/>
          <w:szCs w:val="22"/>
          <w:lang w:val="es-ES_tradnl" w:eastAsia="en-US"/>
        </w:rPr>
        <w:t>Mientras que muchos empleadores y prestadores de servicios de los sectores p</w:t>
      </w:r>
      <w:r w:rsidR="00CD2215" w:rsidRPr="000720E9">
        <w:rPr>
          <w:rFonts w:eastAsia="Times New Roman"/>
          <w:szCs w:val="22"/>
          <w:lang w:val="es-ES_tradnl" w:eastAsia="en-US"/>
        </w:rPr>
        <w:t>ú</w:t>
      </w:r>
      <w:r w:rsidRPr="000720E9">
        <w:rPr>
          <w:rFonts w:eastAsia="Times New Roman"/>
          <w:szCs w:val="22"/>
          <w:lang w:val="es-ES_tradnl" w:eastAsia="en-US"/>
        </w:rPr>
        <w:t xml:space="preserve">blico y privado se ven confrontados con ingresos decrecientes y elevados costos que provocan </w:t>
      </w:r>
      <w:r w:rsidR="00CD2215" w:rsidRPr="000720E9">
        <w:rPr>
          <w:rFonts w:eastAsia="Times New Roman"/>
          <w:szCs w:val="22"/>
          <w:lang w:val="es-ES_tradnl" w:eastAsia="en-US"/>
        </w:rPr>
        <w:t>reducciones de plantilla de un nivel insólito</w:t>
      </w:r>
      <w:r w:rsidR="00F9345D" w:rsidRPr="000720E9">
        <w:rPr>
          <w:rFonts w:eastAsia="Times New Roman"/>
          <w:szCs w:val="22"/>
          <w:lang w:val="es-ES_tradnl" w:eastAsia="en-US"/>
        </w:rPr>
        <w:t xml:space="preserve">, </w:t>
      </w:r>
      <w:r w:rsidRPr="000720E9">
        <w:rPr>
          <w:rFonts w:eastAsia="Times New Roman"/>
          <w:szCs w:val="22"/>
          <w:lang w:val="es-ES_tradnl" w:eastAsia="en-US"/>
        </w:rPr>
        <w:t>la OMPI se encuentra en la envidiable posición de poseer una sólida base financiera con pronósticos favorables para toda la duración del próximo bienio.</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CD2215" w:rsidP="00D8611F">
      <w:pPr>
        <w:widowControl w:val="0"/>
        <w:contextualSpacing/>
        <w:rPr>
          <w:rFonts w:eastAsia="Times New Roman"/>
          <w:szCs w:val="22"/>
          <w:lang w:val="es-ES_tradnl" w:eastAsia="en-US"/>
        </w:rPr>
      </w:pPr>
      <w:r w:rsidRPr="000720E9">
        <w:rPr>
          <w:rFonts w:eastAsia="Times New Roman"/>
          <w:szCs w:val="22"/>
          <w:lang w:val="es-ES_tradnl" w:eastAsia="en-US"/>
        </w:rPr>
        <w:t>Ahora bien, a pesar de su</w:t>
      </w:r>
      <w:r w:rsidR="00FC2F29" w:rsidRPr="000720E9">
        <w:rPr>
          <w:rFonts w:eastAsia="Times New Roman"/>
          <w:szCs w:val="22"/>
          <w:lang w:val="es-ES_tradnl" w:eastAsia="en-US"/>
        </w:rPr>
        <w:t xml:space="preserve"> </w:t>
      </w:r>
      <w:r w:rsidR="00106B68" w:rsidRPr="000720E9">
        <w:rPr>
          <w:rFonts w:eastAsia="Times New Roman"/>
          <w:szCs w:val="22"/>
          <w:lang w:val="es-ES_tradnl" w:eastAsia="en-US"/>
        </w:rPr>
        <w:t>robusta salud</w:t>
      </w:r>
      <w:r w:rsidR="00FC2F29" w:rsidRPr="000720E9">
        <w:rPr>
          <w:rFonts w:eastAsia="Times New Roman"/>
          <w:szCs w:val="22"/>
          <w:lang w:val="es-ES_tradnl" w:eastAsia="en-US"/>
        </w:rPr>
        <w:t xml:space="preserve"> financiera, </w:t>
      </w:r>
      <w:r w:rsidRPr="000720E9">
        <w:rPr>
          <w:rFonts w:eastAsia="Times New Roman"/>
          <w:szCs w:val="22"/>
          <w:lang w:val="es-ES_tradnl" w:eastAsia="en-US"/>
        </w:rPr>
        <w:t>la OMPI</w:t>
      </w:r>
      <w:r w:rsidR="00FC2F29" w:rsidRPr="000720E9">
        <w:rPr>
          <w:rFonts w:eastAsia="Times New Roman"/>
          <w:szCs w:val="22"/>
          <w:lang w:val="es-ES_tradnl" w:eastAsia="en-US"/>
        </w:rPr>
        <w:t xml:space="preserve"> se halla expuesta a presiones de costos que deben ser gestionadas con mano firme.  La OMPI </w:t>
      </w:r>
      <w:r w:rsidRPr="000720E9">
        <w:rPr>
          <w:rFonts w:eastAsia="Times New Roman"/>
          <w:szCs w:val="22"/>
          <w:lang w:val="es-ES_tradnl" w:eastAsia="en-US"/>
        </w:rPr>
        <w:t>se encuentra en la tesitura de conseguir más resultados con</w:t>
      </w:r>
      <w:r w:rsidR="00FC2F29" w:rsidRPr="000720E9">
        <w:rPr>
          <w:rFonts w:eastAsia="Times New Roman"/>
          <w:szCs w:val="22"/>
          <w:lang w:val="es-ES_tradnl" w:eastAsia="en-US"/>
        </w:rPr>
        <w:t xml:space="preserve"> menos recursos.  En el momento actual puede hacerlo sin recurrir a medidas drásticas.  Pero si no actúa inmediatamente </w:t>
      </w:r>
      <w:r w:rsidR="00A86931" w:rsidRPr="000720E9">
        <w:rPr>
          <w:rFonts w:eastAsia="Times New Roman"/>
          <w:szCs w:val="22"/>
          <w:lang w:val="es-ES_tradnl" w:eastAsia="en-US"/>
        </w:rPr>
        <w:t>es muy posible</w:t>
      </w:r>
      <w:r w:rsidR="00FC2F29" w:rsidRPr="000720E9">
        <w:rPr>
          <w:rFonts w:eastAsia="Times New Roman"/>
          <w:szCs w:val="22"/>
          <w:lang w:val="es-ES_tradnl" w:eastAsia="en-US"/>
        </w:rPr>
        <w:t xml:space="preserve"> que se vea obligada a adoptar remedios más enérgicos en el futuro</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A86931"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La OMPI </w:t>
      </w:r>
      <w:r w:rsidR="00CD2215" w:rsidRPr="000720E9">
        <w:rPr>
          <w:rFonts w:eastAsia="Times New Roman"/>
          <w:szCs w:val="22"/>
          <w:lang w:val="es-ES_tradnl" w:eastAsia="en-US"/>
        </w:rPr>
        <w:t>necesita ser</w:t>
      </w:r>
      <w:r w:rsidRPr="000720E9">
        <w:rPr>
          <w:rFonts w:eastAsia="Times New Roman"/>
          <w:szCs w:val="22"/>
          <w:lang w:val="es-ES_tradnl" w:eastAsia="en-US"/>
        </w:rPr>
        <w:t xml:space="preserve"> más receptiva y ágil, instaurando las apropiadas estructuras, competencias y sistemas.  Diversos ajustes estructurales y un</w:t>
      </w:r>
      <w:r w:rsidR="00CD2215" w:rsidRPr="000720E9">
        <w:rPr>
          <w:rFonts w:eastAsia="Times New Roman"/>
          <w:szCs w:val="22"/>
          <w:lang w:val="es-ES_tradnl" w:eastAsia="en-US"/>
        </w:rPr>
        <w:t xml:space="preserve"> recalibrado</w:t>
      </w:r>
      <w:r w:rsidRPr="000720E9">
        <w:rPr>
          <w:rFonts w:eastAsia="Times New Roman"/>
          <w:szCs w:val="22"/>
          <w:lang w:val="es-ES_tradnl" w:eastAsia="en-US"/>
        </w:rPr>
        <w:t xml:space="preserve"> de la plantilla de personal son indispensables para que la OMPI pueda atender las exigencias  que se le plantean en su calidad de prestador de servicios </w:t>
      </w:r>
      <w:r w:rsidR="00062849" w:rsidRPr="000720E9">
        <w:rPr>
          <w:rFonts w:eastAsia="Times New Roman"/>
          <w:szCs w:val="22"/>
          <w:lang w:val="es-ES_tradnl" w:eastAsia="en-US"/>
        </w:rPr>
        <w:t>mundiales</w:t>
      </w:r>
      <w:r w:rsidRPr="000720E9">
        <w:rPr>
          <w:rFonts w:eastAsia="Times New Roman"/>
          <w:szCs w:val="22"/>
          <w:lang w:val="es-ES_tradnl" w:eastAsia="en-US"/>
        </w:rPr>
        <w:t xml:space="preserve"> en un entorno externo rápidamente cambiante</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A86931" w:rsidP="00D8611F">
      <w:pPr>
        <w:widowControl w:val="0"/>
        <w:contextualSpacing/>
        <w:rPr>
          <w:rFonts w:eastAsia="Times New Roman"/>
          <w:szCs w:val="22"/>
          <w:lang w:val="es-ES_tradnl" w:eastAsia="en-US"/>
        </w:rPr>
      </w:pPr>
      <w:r w:rsidRPr="000720E9">
        <w:rPr>
          <w:rFonts w:eastAsia="Times New Roman"/>
          <w:szCs w:val="22"/>
          <w:lang w:val="es-ES_tradnl" w:eastAsia="en-US"/>
        </w:rPr>
        <w:t>Las reformas de gestión que la OMPI acometió en el marco de</w:t>
      </w:r>
      <w:r w:rsidR="00CD2215" w:rsidRPr="000720E9">
        <w:rPr>
          <w:rFonts w:eastAsia="Times New Roman"/>
          <w:szCs w:val="22"/>
          <w:lang w:val="es-ES_tradnl" w:eastAsia="en-US"/>
        </w:rPr>
        <w:t xml:space="preserve">l Programa de </w:t>
      </w:r>
      <w:r w:rsidR="00AE47EE" w:rsidRPr="000720E9">
        <w:rPr>
          <w:rFonts w:eastAsia="Times New Roman"/>
          <w:szCs w:val="22"/>
          <w:lang w:val="es-ES_tradnl" w:eastAsia="en-US"/>
        </w:rPr>
        <w:t>Al</w:t>
      </w:r>
      <w:r w:rsidR="00CD2215" w:rsidRPr="000720E9">
        <w:rPr>
          <w:rFonts w:eastAsia="Times New Roman"/>
          <w:szCs w:val="22"/>
          <w:lang w:val="es-ES_tradnl" w:eastAsia="en-US"/>
        </w:rPr>
        <w:t xml:space="preserve">ineación </w:t>
      </w:r>
      <w:r w:rsidR="00AE47EE" w:rsidRPr="000720E9">
        <w:rPr>
          <w:rFonts w:eastAsia="Times New Roman"/>
          <w:szCs w:val="22"/>
          <w:lang w:val="es-ES_tradnl" w:eastAsia="en-US"/>
        </w:rPr>
        <w:t>E</w:t>
      </w:r>
      <w:r w:rsidR="00CD2215" w:rsidRPr="000720E9">
        <w:rPr>
          <w:rFonts w:eastAsia="Times New Roman"/>
          <w:szCs w:val="22"/>
          <w:lang w:val="es-ES_tradnl" w:eastAsia="en-US"/>
        </w:rPr>
        <w:t xml:space="preserve">stratégica </w:t>
      </w:r>
      <w:r w:rsidRPr="000720E9">
        <w:rPr>
          <w:rFonts w:eastAsia="Times New Roman"/>
          <w:szCs w:val="22"/>
          <w:lang w:val="es-ES_tradnl" w:eastAsia="en-US"/>
        </w:rPr>
        <w:t xml:space="preserve">han sido coronadas por el éxito.  Ahora es preciso consolidar estos nuevos sistemas y estructuras de gestión y aplicar un proceso de continuas mejoras </w:t>
      </w:r>
      <w:r w:rsidR="00822FEF" w:rsidRPr="000720E9">
        <w:rPr>
          <w:rFonts w:eastAsia="Times New Roman"/>
          <w:szCs w:val="22"/>
          <w:lang w:val="es-ES_tradnl" w:eastAsia="en-US"/>
        </w:rPr>
        <w:t>para mantener el</w:t>
      </w:r>
      <w:r w:rsidR="00CD2215" w:rsidRPr="000720E9">
        <w:rPr>
          <w:rFonts w:eastAsia="Times New Roman"/>
          <w:szCs w:val="22"/>
          <w:lang w:val="es-ES_tradnl" w:eastAsia="en-US"/>
        </w:rPr>
        <w:t xml:space="preserve"> impulso dado por </w:t>
      </w:r>
      <w:r w:rsidR="00822FEF" w:rsidRPr="000720E9">
        <w:rPr>
          <w:rFonts w:eastAsia="Times New Roman"/>
          <w:szCs w:val="22"/>
          <w:lang w:val="es-ES_tradnl" w:eastAsia="en-US"/>
        </w:rPr>
        <w:t>dicho Programa.</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A86931" w:rsidP="00D8611F">
      <w:pPr>
        <w:widowControl w:val="0"/>
        <w:contextualSpacing/>
        <w:rPr>
          <w:rFonts w:eastAsia="Times New Roman"/>
          <w:szCs w:val="22"/>
          <w:lang w:val="es-ES_tradnl" w:eastAsia="en-US"/>
        </w:rPr>
      </w:pPr>
      <w:r w:rsidRPr="000720E9">
        <w:rPr>
          <w:rFonts w:eastAsia="Times New Roman"/>
          <w:szCs w:val="22"/>
          <w:lang w:val="es-ES_tradnl" w:eastAsia="en-US"/>
        </w:rPr>
        <w:t xml:space="preserve">La </w:t>
      </w:r>
      <w:r w:rsidR="002A6C2C" w:rsidRPr="000720E9">
        <w:rPr>
          <w:rFonts w:eastAsia="Times New Roman"/>
          <w:szCs w:val="22"/>
          <w:lang w:val="es-ES_tradnl" w:eastAsia="en-US"/>
        </w:rPr>
        <w:t>presente</w:t>
      </w:r>
      <w:r w:rsidRPr="000720E9">
        <w:rPr>
          <w:rFonts w:eastAsia="Times New Roman"/>
          <w:szCs w:val="22"/>
          <w:lang w:val="es-ES_tradnl" w:eastAsia="en-US"/>
        </w:rPr>
        <w:t xml:space="preserve"> Estrategia de R</w:t>
      </w:r>
      <w:r w:rsidR="00896BED" w:rsidRPr="000720E9">
        <w:rPr>
          <w:rFonts w:eastAsia="Times New Roman"/>
          <w:szCs w:val="22"/>
          <w:lang w:val="es-ES_tradnl" w:eastAsia="en-US"/>
        </w:rPr>
        <w:t>R.</w:t>
      </w:r>
      <w:r w:rsidRPr="000720E9">
        <w:rPr>
          <w:rFonts w:eastAsia="Times New Roman"/>
          <w:szCs w:val="22"/>
          <w:lang w:val="es-ES_tradnl" w:eastAsia="en-US"/>
        </w:rPr>
        <w:t>H</w:t>
      </w:r>
      <w:r w:rsidR="00896BED" w:rsidRPr="000720E9">
        <w:rPr>
          <w:rFonts w:eastAsia="Times New Roman"/>
          <w:szCs w:val="22"/>
          <w:lang w:val="es-ES_tradnl" w:eastAsia="en-US"/>
        </w:rPr>
        <w:t>H.</w:t>
      </w:r>
      <w:r w:rsidRPr="000720E9">
        <w:rPr>
          <w:rFonts w:eastAsia="Times New Roman"/>
          <w:szCs w:val="22"/>
          <w:lang w:val="es-ES_tradnl" w:eastAsia="en-US"/>
        </w:rPr>
        <w:t xml:space="preserve"> no requiere recursos financieros</w:t>
      </w:r>
      <w:r w:rsidR="002A6C2C" w:rsidRPr="000720E9">
        <w:rPr>
          <w:rFonts w:eastAsia="Times New Roman"/>
          <w:szCs w:val="22"/>
          <w:lang w:val="es-ES_tradnl" w:eastAsia="en-US"/>
        </w:rPr>
        <w:t xml:space="preserve"> suplementarios.  </w:t>
      </w:r>
      <w:r w:rsidR="00E44C28" w:rsidRPr="000720E9">
        <w:rPr>
          <w:rFonts w:eastAsia="Times New Roman"/>
          <w:szCs w:val="22"/>
          <w:lang w:val="es-ES_tradnl" w:eastAsia="en-US"/>
        </w:rPr>
        <w:t xml:space="preserve">Necesita, eso sí, </w:t>
      </w:r>
      <w:r w:rsidR="002A6C2C" w:rsidRPr="000720E9">
        <w:rPr>
          <w:rFonts w:eastAsia="Times New Roman"/>
          <w:szCs w:val="22"/>
          <w:lang w:val="es-ES_tradnl" w:eastAsia="en-US"/>
        </w:rPr>
        <w:t xml:space="preserve">un sólido plan de actuación integrador de subestrategias diseñadas específicamente para el PCT, </w:t>
      </w:r>
      <w:r w:rsidR="00AE47EE" w:rsidRPr="000720E9">
        <w:rPr>
          <w:rFonts w:eastAsia="Times New Roman"/>
          <w:szCs w:val="22"/>
          <w:lang w:val="es-ES_tradnl" w:eastAsia="en-US"/>
        </w:rPr>
        <w:t xml:space="preserve">los sistemas de </w:t>
      </w:r>
      <w:r w:rsidR="002A6C2C" w:rsidRPr="000720E9">
        <w:rPr>
          <w:rFonts w:eastAsia="Times New Roman"/>
          <w:szCs w:val="22"/>
          <w:lang w:val="es-ES_tradnl" w:eastAsia="en-US"/>
        </w:rPr>
        <w:t>Madrid y La Haya, las TIC, las</w:t>
      </w:r>
      <w:r w:rsidR="00E44C28" w:rsidRPr="000720E9">
        <w:rPr>
          <w:rFonts w:eastAsia="Times New Roman"/>
          <w:szCs w:val="22"/>
          <w:lang w:val="es-ES_tradnl" w:eastAsia="en-US"/>
        </w:rPr>
        <w:t xml:space="preserve"> oficinas de la OMPI en el exterior</w:t>
      </w:r>
      <w:r w:rsidR="002A6C2C" w:rsidRPr="000720E9">
        <w:rPr>
          <w:rFonts w:eastAsia="Times New Roman"/>
          <w:szCs w:val="22"/>
          <w:lang w:val="es-ES_tradnl" w:eastAsia="en-US"/>
        </w:rPr>
        <w:t xml:space="preserve"> y otros ámbitos de la Organización.</w:t>
      </w:r>
      <w:r w:rsidR="00F9345D" w:rsidRPr="000720E9">
        <w:rPr>
          <w:rFonts w:eastAsia="Times New Roman"/>
          <w:szCs w:val="22"/>
          <w:lang w:val="es-ES_tradnl" w:eastAsia="en-US"/>
        </w:rPr>
        <w:t xml:space="preserve"> </w:t>
      </w:r>
    </w:p>
    <w:p w:rsidR="00F9345D" w:rsidRPr="000720E9" w:rsidRDefault="00F9345D" w:rsidP="00D8611F">
      <w:pPr>
        <w:widowControl w:val="0"/>
        <w:contextualSpacing/>
        <w:rPr>
          <w:rFonts w:eastAsia="Times New Roman"/>
          <w:szCs w:val="22"/>
          <w:lang w:val="es-ES_tradnl" w:eastAsia="en-US"/>
        </w:rPr>
      </w:pPr>
    </w:p>
    <w:p w:rsidR="00F9345D" w:rsidRPr="000720E9" w:rsidRDefault="002A6C2C" w:rsidP="00D8611F">
      <w:pPr>
        <w:widowControl w:val="0"/>
        <w:contextualSpacing/>
        <w:rPr>
          <w:rFonts w:eastAsia="Times New Roman"/>
          <w:szCs w:val="22"/>
          <w:lang w:val="es-ES_tradnl" w:eastAsia="en-US"/>
        </w:rPr>
      </w:pPr>
      <w:r w:rsidRPr="000720E9">
        <w:rPr>
          <w:rFonts w:eastAsia="Times New Roman"/>
          <w:szCs w:val="22"/>
          <w:lang w:val="es-ES_tradnl" w:eastAsia="en-US"/>
        </w:rPr>
        <w:lastRenderedPageBreak/>
        <w:t>El efecto de la presente Estrategia debe medirse en el punto medio, es decir, en el segundo semestre de 2014, momento en que se realizarán los ajustes que pudieren resultar necesarios.</w:t>
      </w:r>
      <w:r w:rsidR="00F9345D" w:rsidRPr="000720E9">
        <w:rPr>
          <w:rFonts w:eastAsia="Times New Roman"/>
          <w:szCs w:val="22"/>
          <w:lang w:val="es-ES_tradnl" w:eastAsia="en-US"/>
        </w:rPr>
        <w:t xml:space="preserve"> </w:t>
      </w:r>
      <w:r w:rsidRPr="000720E9">
        <w:rPr>
          <w:rFonts w:eastAsia="Times New Roman"/>
          <w:szCs w:val="22"/>
          <w:lang w:val="es-ES_tradnl" w:eastAsia="en-US"/>
        </w:rPr>
        <w:t>Una ulterior revisi</w:t>
      </w:r>
      <w:r w:rsidR="00822FEF" w:rsidRPr="000720E9">
        <w:rPr>
          <w:rFonts w:eastAsia="Times New Roman"/>
          <w:szCs w:val="22"/>
          <w:lang w:val="es-ES_tradnl" w:eastAsia="en-US"/>
        </w:rPr>
        <w:t>ó</w:t>
      </w:r>
      <w:r w:rsidRPr="000720E9">
        <w:rPr>
          <w:rFonts w:eastAsia="Times New Roman"/>
          <w:szCs w:val="22"/>
          <w:lang w:val="es-ES_tradnl" w:eastAsia="en-US"/>
        </w:rPr>
        <w:t xml:space="preserve">n y una actualización de la estrategia se hallan previstas para el siguiente ciclo presupuestario bienal </w:t>
      </w:r>
      <w:r w:rsidR="00F9345D" w:rsidRPr="000720E9">
        <w:rPr>
          <w:rFonts w:eastAsia="Times New Roman"/>
          <w:szCs w:val="22"/>
          <w:lang w:val="es-ES_tradnl" w:eastAsia="en-US"/>
        </w:rPr>
        <w:t xml:space="preserve">2016/2017. </w:t>
      </w:r>
    </w:p>
    <w:p w:rsidR="00D8611F" w:rsidRPr="000720E9" w:rsidRDefault="00D8611F" w:rsidP="00D8611F">
      <w:pPr>
        <w:widowControl w:val="0"/>
        <w:contextualSpacing/>
        <w:rPr>
          <w:rFonts w:eastAsia="Times New Roman"/>
          <w:szCs w:val="22"/>
          <w:lang w:val="es-ES_tradnl" w:eastAsia="en-US"/>
        </w:rPr>
      </w:pPr>
    </w:p>
    <w:p w:rsidR="00D8611F" w:rsidRPr="000720E9" w:rsidRDefault="00D8611F" w:rsidP="00D8611F">
      <w:pPr>
        <w:widowControl w:val="0"/>
        <w:contextualSpacing/>
        <w:rPr>
          <w:rFonts w:eastAsia="Times New Roman"/>
          <w:szCs w:val="22"/>
          <w:lang w:val="es-ES_tradnl" w:eastAsia="en-US"/>
        </w:rPr>
      </w:pPr>
    </w:p>
    <w:p w:rsidR="00F9345D" w:rsidRPr="000720E9" w:rsidRDefault="00F9345D" w:rsidP="00F9345D">
      <w:pPr>
        <w:keepNext/>
        <w:keepLines/>
        <w:tabs>
          <w:tab w:val="left" w:pos="1276"/>
        </w:tabs>
        <w:spacing w:before="60" w:after="120"/>
        <w:rPr>
          <w:rFonts w:eastAsia="Times New Roman"/>
          <w:szCs w:val="22"/>
          <w:lang w:val="es-ES_tradnl" w:eastAsia="en-US"/>
        </w:rPr>
      </w:pPr>
    </w:p>
    <w:p w:rsidR="00F9345D" w:rsidRPr="000720E9" w:rsidRDefault="00F9345D" w:rsidP="00F9345D">
      <w:pPr>
        <w:ind w:left="5534"/>
        <w:rPr>
          <w:szCs w:val="22"/>
          <w:lang w:val="es-ES_tradnl"/>
        </w:rPr>
      </w:pPr>
      <w:r w:rsidRPr="000720E9">
        <w:rPr>
          <w:szCs w:val="22"/>
          <w:lang w:val="es-ES_tradnl"/>
        </w:rPr>
        <w:t>[</w:t>
      </w:r>
      <w:r w:rsidR="00E10018" w:rsidRPr="000720E9">
        <w:rPr>
          <w:szCs w:val="22"/>
          <w:lang w:val="es-ES_tradnl"/>
        </w:rPr>
        <w:t xml:space="preserve">Sigue el </w:t>
      </w:r>
      <w:r w:rsidRPr="000720E9">
        <w:rPr>
          <w:szCs w:val="22"/>
          <w:lang w:val="es-ES_tradnl"/>
        </w:rPr>
        <w:t>An</w:t>
      </w:r>
      <w:r w:rsidR="002A6C2C" w:rsidRPr="000720E9">
        <w:rPr>
          <w:szCs w:val="22"/>
          <w:lang w:val="es-ES_tradnl"/>
        </w:rPr>
        <w:t>exo</w:t>
      </w:r>
      <w:r w:rsidRPr="000720E9">
        <w:rPr>
          <w:szCs w:val="22"/>
          <w:lang w:val="es-ES_tradnl"/>
        </w:rPr>
        <w:t xml:space="preserve"> III]</w:t>
      </w:r>
    </w:p>
    <w:p w:rsidR="00E10018" w:rsidRPr="000720E9" w:rsidRDefault="00E10018" w:rsidP="00F9345D">
      <w:pPr>
        <w:ind w:left="5534"/>
        <w:rPr>
          <w:szCs w:val="22"/>
          <w:lang w:val="es-ES_tradnl"/>
        </w:rPr>
      </w:pPr>
    </w:p>
    <w:p w:rsidR="00F9345D" w:rsidRPr="000720E9" w:rsidRDefault="00F9345D" w:rsidP="00F9345D">
      <w:pPr>
        <w:ind w:left="5534"/>
        <w:rPr>
          <w:szCs w:val="22"/>
          <w:lang w:val="es-ES_tradnl"/>
        </w:rPr>
        <w:sectPr w:rsidR="00F9345D" w:rsidRPr="000720E9" w:rsidSect="007045CD">
          <w:headerReference w:type="default" r:id="rId35"/>
          <w:headerReference w:type="first" r:id="rId36"/>
          <w:endnotePr>
            <w:numFmt w:val="decimal"/>
          </w:endnotePr>
          <w:pgSz w:w="11907" w:h="16840" w:code="9"/>
          <w:pgMar w:top="567" w:right="1134" w:bottom="1418" w:left="1418" w:header="510" w:footer="1021" w:gutter="0"/>
          <w:pgNumType w:start="1"/>
          <w:cols w:space="720"/>
          <w:titlePg/>
          <w:docGrid w:linePitch="299"/>
        </w:sectPr>
      </w:pPr>
    </w:p>
    <w:p w:rsidR="00F9345D" w:rsidRPr="000720E9" w:rsidRDefault="002C2BA0" w:rsidP="00F9345D">
      <w:pPr>
        <w:keepNext/>
        <w:spacing w:before="240" w:after="60"/>
        <w:jc w:val="center"/>
        <w:outlineLvl w:val="3"/>
        <w:rPr>
          <w:b/>
          <w:bCs/>
          <w:szCs w:val="22"/>
          <w:lang w:val="es-ES_tradnl"/>
        </w:rPr>
      </w:pPr>
      <w:r w:rsidRPr="000720E9">
        <w:rPr>
          <w:b/>
          <w:bCs/>
          <w:szCs w:val="22"/>
          <w:lang w:val="es-ES_tradnl"/>
        </w:rPr>
        <w:lastRenderedPageBreak/>
        <w:t>OFICINA DE ÉTICA PROFESIONAL DE LA OMPI</w:t>
      </w:r>
    </w:p>
    <w:p w:rsidR="00F9345D" w:rsidRPr="000720E9" w:rsidRDefault="00F9345D" w:rsidP="00F9345D">
      <w:pPr>
        <w:rPr>
          <w:szCs w:val="22"/>
          <w:lang w:val="es-ES_tradnl"/>
        </w:rPr>
      </w:pPr>
    </w:p>
    <w:p w:rsidR="00F9345D" w:rsidRPr="000720E9" w:rsidRDefault="002C2BA0" w:rsidP="00F9345D">
      <w:pPr>
        <w:jc w:val="center"/>
        <w:rPr>
          <w:b/>
          <w:szCs w:val="22"/>
          <w:lang w:val="es-ES_tradnl"/>
        </w:rPr>
      </w:pPr>
      <w:r w:rsidRPr="000720E9">
        <w:rPr>
          <w:b/>
          <w:szCs w:val="22"/>
          <w:lang w:val="es-ES_tradnl"/>
        </w:rPr>
        <w:t xml:space="preserve">INFORME </w:t>
      </w:r>
      <w:r w:rsidR="000720E9" w:rsidRPr="000720E9">
        <w:rPr>
          <w:b/>
          <w:szCs w:val="22"/>
          <w:lang w:val="es-ES_tradnl"/>
        </w:rPr>
        <w:t>ANUAL</w:t>
      </w:r>
      <w:r w:rsidRPr="000720E9">
        <w:rPr>
          <w:b/>
          <w:szCs w:val="22"/>
          <w:lang w:val="es-ES_tradnl"/>
        </w:rPr>
        <w:t xml:space="preserve"> </w:t>
      </w:r>
      <w:r w:rsidR="00F9345D" w:rsidRPr="000720E9">
        <w:rPr>
          <w:b/>
          <w:szCs w:val="22"/>
          <w:lang w:val="es-ES_tradnl"/>
        </w:rPr>
        <w:t>2012</w:t>
      </w:r>
    </w:p>
    <w:p w:rsidR="00F9345D" w:rsidRPr="000720E9" w:rsidRDefault="00F9345D" w:rsidP="00F9345D">
      <w:pPr>
        <w:rPr>
          <w:szCs w:val="22"/>
          <w:lang w:val="es-ES_tradnl"/>
        </w:rPr>
      </w:pPr>
    </w:p>
    <w:p w:rsidR="00F9345D" w:rsidRPr="000720E9" w:rsidRDefault="00F9345D" w:rsidP="00F9345D">
      <w:pPr>
        <w:rPr>
          <w:szCs w:val="22"/>
          <w:lang w:val="es-ES_tradnl"/>
        </w:rPr>
      </w:pPr>
    </w:p>
    <w:p w:rsidR="00F9345D" w:rsidRPr="000720E9" w:rsidRDefault="002C2BA0" w:rsidP="00F9345D">
      <w:pPr>
        <w:rPr>
          <w:szCs w:val="22"/>
          <w:lang w:val="es-ES_tradnl"/>
        </w:rPr>
      </w:pPr>
      <w:r w:rsidRPr="000720E9">
        <w:rPr>
          <w:szCs w:val="22"/>
          <w:lang w:val="es-ES_tradnl"/>
        </w:rPr>
        <w:t>Se presenta a continuación un informe sobre las actividades de la Organización Mundial de la Propiedad Intelectual (OMPI) en 2012.</w:t>
      </w:r>
    </w:p>
    <w:p w:rsidR="00F9345D" w:rsidRPr="000720E9" w:rsidRDefault="00F9345D" w:rsidP="00F9345D">
      <w:pPr>
        <w:rPr>
          <w:szCs w:val="22"/>
          <w:lang w:val="es-ES_tradnl"/>
        </w:rPr>
      </w:pPr>
    </w:p>
    <w:p w:rsidR="00F9345D" w:rsidRPr="000720E9" w:rsidRDefault="00F9345D" w:rsidP="00F9345D">
      <w:pPr>
        <w:rPr>
          <w:szCs w:val="22"/>
          <w:lang w:val="es-ES_tradnl"/>
        </w:rPr>
      </w:pPr>
    </w:p>
    <w:p w:rsidR="00F9345D" w:rsidRPr="000720E9" w:rsidRDefault="002C2BA0" w:rsidP="00F9345D">
      <w:pPr>
        <w:rPr>
          <w:b/>
          <w:bCs/>
          <w:szCs w:val="22"/>
          <w:lang w:val="es-ES_tradnl"/>
        </w:rPr>
      </w:pPr>
      <w:r w:rsidRPr="000720E9">
        <w:rPr>
          <w:b/>
          <w:bCs/>
          <w:szCs w:val="22"/>
          <w:lang w:val="es-ES_tradnl"/>
        </w:rPr>
        <w:t>Generalidades</w:t>
      </w:r>
    </w:p>
    <w:p w:rsidR="00F9345D" w:rsidRPr="000720E9" w:rsidRDefault="00F9345D" w:rsidP="00F9345D">
      <w:pPr>
        <w:autoSpaceDE w:val="0"/>
        <w:autoSpaceDN w:val="0"/>
        <w:adjustRightInd w:val="0"/>
        <w:rPr>
          <w:szCs w:val="22"/>
          <w:lang w:val="es-ES_tradnl"/>
        </w:rPr>
      </w:pPr>
    </w:p>
    <w:p w:rsidR="00F9345D" w:rsidRPr="000720E9" w:rsidRDefault="002C2BA0" w:rsidP="00F9345D">
      <w:pPr>
        <w:autoSpaceDE w:val="0"/>
        <w:autoSpaceDN w:val="0"/>
        <w:adjustRightInd w:val="0"/>
        <w:rPr>
          <w:szCs w:val="22"/>
          <w:lang w:val="es-ES_tradnl"/>
        </w:rPr>
      </w:pPr>
      <w:r w:rsidRPr="000720E9">
        <w:rPr>
          <w:szCs w:val="22"/>
          <w:lang w:val="es-ES_tradnl"/>
        </w:rPr>
        <w:t xml:space="preserve">El Convenio por el que se creó la OMPI </w:t>
      </w:r>
      <w:r w:rsidR="00AE47EE" w:rsidRPr="000720E9">
        <w:rPr>
          <w:szCs w:val="22"/>
          <w:lang w:val="es-ES_tradnl"/>
        </w:rPr>
        <w:t xml:space="preserve">resalta </w:t>
      </w:r>
      <w:r w:rsidRPr="000720E9">
        <w:rPr>
          <w:szCs w:val="22"/>
          <w:lang w:val="es-ES_tradnl"/>
        </w:rPr>
        <w:t xml:space="preserve">la importancia de que la Organización se adecúe a las normas más exigentes de eficiencia, competencia e integridad. </w:t>
      </w:r>
      <w:r w:rsidR="00570CEF" w:rsidRPr="000720E9">
        <w:rPr>
          <w:szCs w:val="22"/>
          <w:lang w:val="es-ES_tradnl"/>
        </w:rPr>
        <w:t xml:space="preserve"> La responsabilidad medioambiental,</w:t>
      </w:r>
      <w:r w:rsidR="00373EEC" w:rsidRPr="000720E9">
        <w:rPr>
          <w:szCs w:val="22"/>
          <w:lang w:val="es-ES_tradnl"/>
        </w:rPr>
        <w:t xml:space="preserve"> </w:t>
      </w:r>
      <w:r w:rsidR="00570CEF" w:rsidRPr="000720E9">
        <w:rPr>
          <w:szCs w:val="22"/>
          <w:lang w:val="es-ES_tradnl"/>
        </w:rPr>
        <w:t xml:space="preserve">social y de buen gobierno representaba una prioridad central del Programa de </w:t>
      </w:r>
      <w:r w:rsidR="00AE47EE" w:rsidRPr="000720E9">
        <w:rPr>
          <w:szCs w:val="22"/>
          <w:lang w:val="es-ES_tradnl"/>
        </w:rPr>
        <w:t>A</w:t>
      </w:r>
      <w:r w:rsidR="00570CEF" w:rsidRPr="000720E9">
        <w:rPr>
          <w:szCs w:val="22"/>
          <w:lang w:val="es-ES_tradnl"/>
        </w:rPr>
        <w:t xml:space="preserve">lineación </w:t>
      </w:r>
      <w:r w:rsidR="00AE47EE" w:rsidRPr="000720E9">
        <w:rPr>
          <w:szCs w:val="22"/>
          <w:lang w:val="es-ES_tradnl"/>
        </w:rPr>
        <w:t>E</w:t>
      </w:r>
      <w:r w:rsidR="00570CEF" w:rsidRPr="000720E9">
        <w:rPr>
          <w:szCs w:val="22"/>
          <w:lang w:val="es-ES_tradnl"/>
        </w:rPr>
        <w:t>stratégica, el cual continuó aplicá</w:t>
      </w:r>
      <w:r w:rsidR="00373EEC" w:rsidRPr="000720E9">
        <w:rPr>
          <w:szCs w:val="22"/>
          <w:lang w:val="es-ES_tradnl"/>
        </w:rPr>
        <w:t>n</w:t>
      </w:r>
      <w:r w:rsidR="00570CEF" w:rsidRPr="000720E9">
        <w:rPr>
          <w:szCs w:val="22"/>
          <w:lang w:val="es-ES_tradnl"/>
        </w:rPr>
        <w:t xml:space="preserve">dose en </w:t>
      </w:r>
      <w:r w:rsidR="00F9345D" w:rsidRPr="000720E9">
        <w:rPr>
          <w:szCs w:val="22"/>
          <w:lang w:val="es-ES_tradnl"/>
        </w:rPr>
        <w:t xml:space="preserve">2012.  </w:t>
      </w:r>
      <w:r w:rsidR="00570CEF" w:rsidRPr="000720E9">
        <w:rPr>
          <w:szCs w:val="22"/>
          <w:lang w:val="es-ES_tradnl"/>
        </w:rPr>
        <w:t xml:space="preserve">El establecimiento de un completo sistema de </w:t>
      </w:r>
      <w:r w:rsidR="00373EEC" w:rsidRPr="000720E9">
        <w:rPr>
          <w:szCs w:val="22"/>
          <w:lang w:val="es-ES_tradnl"/>
        </w:rPr>
        <w:t>ética</w:t>
      </w:r>
      <w:r w:rsidR="00570CEF" w:rsidRPr="000720E9">
        <w:rPr>
          <w:szCs w:val="22"/>
          <w:lang w:val="es-ES_tradnl"/>
        </w:rPr>
        <w:t xml:space="preserve"> e integridad en la OMPI era una de las tres iniciativas acogidas a esta prioridad central.  Tras la culminación de</w:t>
      </w:r>
      <w:r w:rsidR="00647F19" w:rsidRPr="000720E9">
        <w:rPr>
          <w:szCs w:val="22"/>
          <w:lang w:val="es-ES_tradnl"/>
        </w:rPr>
        <w:t xml:space="preserve"> dicho P</w:t>
      </w:r>
      <w:r w:rsidR="00570CEF" w:rsidRPr="000720E9">
        <w:rPr>
          <w:szCs w:val="22"/>
          <w:lang w:val="es-ES_tradnl"/>
        </w:rPr>
        <w:t>rograma a 31 de diciembre de 2012, la O</w:t>
      </w:r>
      <w:r w:rsidR="00373EEC" w:rsidRPr="000720E9">
        <w:rPr>
          <w:szCs w:val="22"/>
          <w:lang w:val="es-ES_tradnl"/>
        </w:rPr>
        <w:t>MPI</w:t>
      </w:r>
      <w:r w:rsidR="00570CEF" w:rsidRPr="000720E9">
        <w:rPr>
          <w:szCs w:val="22"/>
          <w:lang w:val="es-ES_tradnl"/>
        </w:rPr>
        <w:t xml:space="preserve"> sigue </w:t>
      </w:r>
      <w:r w:rsidR="00373EEC" w:rsidRPr="000720E9">
        <w:rPr>
          <w:szCs w:val="22"/>
          <w:lang w:val="es-ES_tradnl"/>
        </w:rPr>
        <w:t xml:space="preserve">laborando por </w:t>
      </w:r>
      <w:r w:rsidR="00570CEF" w:rsidRPr="000720E9">
        <w:rPr>
          <w:szCs w:val="22"/>
          <w:lang w:val="es-ES_tradnl"/>
        </w:rPr>
        <w:t xml:space="preserve">el establecimiento de un Programa de </w:t>
      </w:r>
      <w:r w:rsidR="00E2731C" w:rsidRPr="000720E9">
        <w:rPr>
          <w:szCs w:val="22"/>
          <w:lang w:val="es-ES_tradnl"/>
        </w:rPr>
        <w:t>É</w:t>
      </w:r>
      <w:r w:rsidR="00570CEF" w:rsidRPr="000720E9">
        <w:rPr>
          <w:szCs w:val="22"/>
          <w:lang w:val="es-ES_tradnl"/>
        </w:rPr>
        <w:t xml:space="preserve">tica e </w:t>
      </w:r>
      <w:r w:rsidR="00E2731C" w:rsidRPr="000720E9">
        <w:rPr>
          <w:szCs w:val="22"/>
          <w:lang w:val="es-ES_tradnl"/>
        </w:rPr>
        <w:t>I</w:t>
      </w:r>
      <w:r w:rsidR="00570CEF" w:rsidRPr="000720E9">
        <w:rPr>
          <w:szCs w:val="22"/>
          <w:lang w:val="es-ES_tradnl"/>
        </w:rPr>
        <w:t xml:space="preserve">ntegridad </w:t>
      </w:r>
      <w:r w:rsidR="00373EEC" w:rsidRPr="000720E9">
        <w:rPr>
          <w:szCs w:val="22"/>
          <w:lang w:val="es-ES_tradnl"/>
        </w:rPr>
        <w:t>que será hecho extensivo a toda la Organización.</w:t>
      </w:r>
    </w:p>
    <w:p w:rsidR="00F9345D" w:rsidRPr="000720E9" w:rsidRDefault="00F9345D" w:rsidP="00F9345D">
      <w:pPr>
        <w:rPr>
          <w:szCs w:val="22"/>
          <w:lang w:val="es-ES_tradnl"/>
        </w:rPr>
      </w:pPr>
    </w:p>
    <w:p w:rsidR="00F9345D" w:rsidRPr="000720E9" w:rsidRDefault="00373EEC" w:rsidP="00F9345D">
      <w:pPr>
        <w:rPr>
          <w:b/>
          <w:bCs/>
          <w:szCs w:val="22"/>
          <w:lang w:val="es-ES_tradnl"/>
        </w:rPr>
      </w:pPr>
      <w:r w:rsidRPr="000720E9">
        <w:rPr>
          <w:b/>
          <w:bCs/>
          <w:szCs w:val="22"/>
          <w:lang w:val="es-ES_tradnl"/>
        </w:rPr>
        <w:t>Es</w:t>
      </w:r>
      <w:r w:rsidR="00F9345D" w:rsidRPr="000720E9">
        <w:rPr>
          <w:b/>
          <w:bCs/>
          <w:szCs w:val="22"/>
          <w:lang w:val="es-ES_tradnl"/>
        </w:rPr>
        <w:t>tructur</w:t>
      </w:r>
      <w:r w:rsidRPr="000720E9">
        <w:rPr>
          <w:b/>
          <w:bCs/>
          <w:szCs w:val="22"/>
          <w:lang w:val="es-ES_tradnl"/>
        </w:rPr>
        <w:t>a</w:t>
      </w:r>
    </w:p>
    <w:p w:rsidR="00F9345D" w:rsidRPr="000720E9" w:rsidRDefault="00F9345D" w:rsidP="00F9345D">
      <w:pPr>
        <w:rPr>
          <w:szCs w:val="22"/>
          <w:lang w:val="es-ES_tradnl"/>
        </w:rPr>
      </w:pPr>
    </w:p>
    <w:p w:rsidR="00F9345D" w:rsidRPr="000720E9" w:rsidRDefault="00373EEC" w:rsidP="00F9345D">
      <w:pPr>
        <w:rPr>
          <w:szCs w:val="22"/>
          <w:lang w:val="es-ES_tradnl"/>
        </w:rPr>
      </w:pPr>
      <w:r w:rsidRPr="000720E9">
        <w:rPr>
          <w:szCs w:val="22"/>
          <w:lang w:val="es-ES_tradnl"/>
        </w:rPr>
        <w:t xml:space="preserve">La Oficina de Ética Profesional se halla estructurada de manera análoga a la Oficina de </w:t>
      </w:r>
      <w:r w:rsidR="00C1716B" w:rsidRPr="000720E9">
        <w:rPr>
          <w:szCs w:val="22"/>
          <w:lang w:val="es-ES_tradnl"/>
        </w:rPr>
        <w:t>É</w:t>
      </w:r>
      <w:r w:rsidRPr="000720E9">
        <w:rPr>
          <w:szCs w:val="22"/>
          <w:lang w:val="es-ES_tradnl"/>
        </w:rPr>
        <w:t xml:space="preserve">tica Profesional de las NN.UU. y está encabezada por el Oficial Jefe de Ética Profesional, quien responde ante el </w:t>
      </w:r>
      <w:r w:rsidR="00C1716B" w:rsidRPr="000720E9">
        <w:rPr>
          <w:szCs w:val="22"/>
          <w:lang w:val="es-ES_tradnl"/>
        </w:rPr>
        <w:t xml:space="preserve">Director Ejecutivo y Jefe de Gabinete del Director General.  Las cuatro áreas </w:t>
      </w:r>
      <w:r w:rsidR="00F9345D" w:rsidRPr="000720E9">
        <w:rPr>
          <w:szCs w:val="22"/>
          <w:lang w:val="es-ES_tradnl"/>
        </w:rPr>
        <w:t xml:space="preserve">  </w:t>
      </w:r>
      <w:r w:rsidR="00C1716B" w:rsidRPr="000720E9">
        <w:rPr>
          <w:szCs w:val="22"/>
          <w:lang w:val="es-ES_tradnl"/>
        </w:rPr>
        <w:t>principales de sus actividades son las siguientes:</w:t>
      </w:r>
    </w:p>
    <w:p w:rsidR="00F9345D" w:rsidRPr="000720E9" w:rsidRDefault="00F9345D" w:rsidP="00F9345D">
      <w:pPr>
        <w:rPr>
          <w:szCs w:val="22"/>
          <w:lang w:val="es-ES_tradnl"/>
        </w:rPr>
      </w:pPr>
    </w:p>
    <w:p w:rsidR="00F9345D" w:rsidRPr="000720E9" w:rsidRDefault="00E10018" w:rsidP="00E10018">
      <w:pPr>
        <w:tabs>
          <w:tab w:val="left" w:pos="1134"/>
        </w:tabs>
        <w:ind w:left="567"/>
        <w:rPr>
          <w:szCs w:val="22"/>
          <w:lang w:val="es-ES_tradnl"/>
        </w:rPr>
      </w:pPr>
      <w:r w:rsidRPr="000720E9">
        <w:rPr>
          <w:szCs w:val="22"/>
          <w:lang w:val="es-ES_tradnl"/>
        </w:rPr>
        <w:t>a)</w:t>
      </w:r>
      <w:r w:rsidRPr="000720E9">
        <w:rPr>
          <w:szCs w:val="22"/>
          <w:lang w:val="es-ES_tradnl"/>
        </w:rPr>
        <w:tab/>
      </w:r>
      <w:r w:rsidR="00C1716B" w:rsidRPr="000720E9">
        <w:rPr>
          <w:szCs w:val="22"/>
          <w:lang w:val="es-ES_tradnl"/>
        </w:rPr>
        <w:t>Establecimiento de normas y elaboración de políticas</w:t>
      </w:r>
      <w:r w:rsidR="00F9345D" w:rsidRPr="000720E9">
        <w:rPr>
          <w:szCs w:val="22"/>
          <w:lang w:val="es-ES_tradnl"/>
        </w:rPr>
        <w:t>;</w:t>
      </w:r>
    </w:p>
    <w:p w:rsidR="00F9345D" w:rsidRPr="000720E9" w:rsidRDefault="00F9345D" w:rsidP="00FA78F2">
      <w:pPr>
        <w:rPr>
          <w:szCs w:val="22"/>
          <w:lang w:val="es-ES_tradnl"/>
        </w:rPr>
      </w:pPr>
    </w:p>
    <w:p w:rsidR="00F9345D" w:rsidRPr="000720E9" w:rsidRDefault="00FA78F2" w:rsidP="00E10018">
      <w:pPr>
        <w:tabs>
          <w:tab w:val="left" w:pos="1134"/>
        </w:tabs>
        <w:ind w:left="567"/>
        <w:rPr>
          <w:szCs w:val="22"/>
          <w:lang w:val="es-ES_tradnl"/>
        </w:rPr>
      </w:pPr>
      <w:r w:rsidRPr="000720E9">
        <w:rPr>
          <w:szCs w:val="22"/>
          <w:lang w:val="es-ES_tradnl"/>
        </w:rPr>
        <w:t>b)</w:t>
      </w:r>
      <w:r w:rsidRPr="000720E9">
        <w:rPr>
          <w:szCs w:val="22"/>
          <w:lang w:val="es-ES_tradnl"/>
        </w:rPr>
        <w:tab/>
      </w:r>
      <w:r w:rsidR="00C1716B" w:rsidRPr="000720E9">
        <w:rPr>
          <w:szCs w:val="22"/>
          <w:lang w:val="es-ES_tradnl"/>
        </w:rPr>
        <w:t>Asesoramiento confidencial de la alta dirección, los gestores y todos los miembros del personal</w:t>
      </w:r>
      <w:r w:rsidR="00F9345D" w:rsidRPr="000720E9">
        <w:rPr>
          <w:szCs w:val="22"/>
          <w:lang w:val="es-ES_tradnl"/>
        </w:rPr>
        <w:t>;</w:t>
      </w:r>
    </w:p>
    <w:p w:rsidR="00F9345D" w:rsidRPr="000720E9" w:rsidRDefault="00F9345D" w:rsidP="00F9345D">
      <w:pPr>
        <w:rPr>
          <w:szCs w:val="22"/>
          <w:lang w:val="es-ES_tradnl"/>
        </w:rPr>
      </w:pPr>
    </w:p>
    <w:p w:rsidR="00F9345D" w:rsidRPr="000720E9" w:rsidRDefault="00FA78F2" w:rsidP="00E10018">
      <w:pPr>
        <w:tabs>
          <w:tab w:val="left" w:pos="1134"/>
        </w:tabs>
        <w:ind w:left="567"/>
        <w:rPr>
          <w:szCs w:val="22"/>
          <w:lang w:val="es-ES_tradnl"/>
        </w:rPr>
      </w:pPr>
      <w:r w:rsidRPr="000720E9">
        <w:rPr>
          <w:szCs w:val="22"/>
          <w:lang w:val="es-ES_tradnl"/>
        </w:rPr>
        <w:t>c)</w:t>
      </w:r>
      <w:r w:rsidRPr="000720E9">
        <w:rPr>
          <w:szCs w:val="22"/>
          <w:lang w:val="es-ES_tradnl"/>
        </w:rPr>
        <w:tab/>
      </w:r>
      <w:r w:rsidR="00C1716B" w:rsidRPr="000720E9">
        <w:rPr>
          <w:szCs w:val="22"/>
          <w:lang w:val="es-ES_tradnl"/>
        </w:rPr>
        <w:t>Actividades de fomento</w:t>
      </w:r>
      <w:r w:rsidR="00F9345D" w:rsidRPr="000720E9">
        <w:rPr>
          <w:szCs w:val="22"/>
          <w:lang w:val="es-ES_tradnl"/>
        </w:rPr>
        <w:t xml:space="preserve">;  </w:t>
      </w:r>
      <w:r w:rsidR="00C1716B" w:rsidRPr="000720E9">
        <w:rPr>
          <w:szCs w:val="22"/>
          <w:lang w:val="es-ES_tradnl"/>
        </w:rPr>
        <w:t>y</w:t>
      </w:r>
    </w:p>
    <w:p w:rsidR="00F9345D" w:rsidRPr="000720E9" w:rsidRDefault="00F9345D" w:rsidP="00F9345D">
      <w:pPr>
        <w:rPr>
          <w:szCs w:val="22"/>
          <w:lang w:val="es-ES_tradnl"/>
        </w:rPr>
      </w:pPr>
    </w:p>
    <w:p w:rsidR="00F9345D" w:rsidRPr="000720E9" w:rsidRDefault="00FA78F2" w:rsidP="00E10018">
      <w:pPr>
        <w:tabs>
          <w:tab w:val="left" w:pos="1134"/>
        </w:tabs>
        <w:ind w:left="567"/>
        <w:rPr>
          <w:szCs w:val="22"/>
          <w:lang w:val="es-ES_tradnl"/>
        </w:rPr>
      </w:pPr>
      <w:r w:rsidRPr="000720E9">
        <w:rPr>
          <w:szCs w:val="22"/>
          <w:lang w:val="es-ES_tradnl"/>
        </w:rPr>
        <w:t>d)</w:t>
      </w:r>
      <w:r w:rsidRPr="000720E9">
        <w:rPr>
          <w:szCs w:val="22"/>
          <w:lang w:val="es-ES_tradnl"/>
        </w:rPr>
        <w:tab/>
      </w:r>
      <w:r w:rsidR="00C1716B" w:rsidRPr="000720E9">
        <w:rPr>
          <w:szCs w:val="22"/>
          <w:lang w:val="es-ES_tradnl"/>
        </w:rPr>
        <w:t>Aplicación de las políticas encomendadas a la Oficina de Ética Profesional.</w:t>
      </w:r>
    </w:p>
    <w:p w:rsidR="00F9345D" w:rsidRPr="000720E9" w:rsidRDefault="00F9345D" w:rsidP="00F9345D">
      <w:pPr>
        <w:rPr>
          <w:szCs w:val="22"/>
          <w:lang w:val="es-ES_tradnl"/>
        </w:rPr>
      </w:pPr>
    </w:p>
    <w:p w:rsidR="00F9345D" w:rsidRDefault="005537E4" w:rsidP="00F9345D">
      <w:pPr>
        <w:rPr>
          <w:b/>
          <w:bCs/>
          <w:szCs w:val="22"/>
          <w:lang w:val="es-ES_tradnl"/>
        </w:rPr>
      </w:pPr>
      <w:r w:rsidRPr="000720E9">
        <w:rPr>
          <w:b/>
          <w:bCs/>
          <w:szCs w:val="22"/>
          <w:lang w:val="es-ES_tradnl"/>
        </w:rPr>
        <w:t>Establecimiento de normas y elaboración de políticas</w:t>
      </w:r>
    </w:p>
    <w:p w:rsidR="007523F7" w:rsidRPr="000720E9" w:rsidRDefault="007523F7" w:rsidP="00F9345D">
      <w:pPr>
        <w:rPr>
          <w:szCs w:val="22"/>
          <w:lang w:val="es-ES_tradnl"/>
        </w:rPr>
      </w:pPr>
    </w:p>
    <w:p w:rsidR="00F9345D" w:rsidRPr="000720E9" w:rsidRDefault="005537E4" w:rsidP="00F9345D">
      <w:pPr>
        <w:rPr>
          <w:szCs w:val="22"/>
          <w:lang w:val="es-ES_tradnl"/>
        </w:rPr>
      </w:pPr>
      <w:r w:rsidRPr="000720E9">
        <w:rPr>
          <w:szCs w:val="22"/>
          <w:lang w:val="es-ES_tradnl"/>
        </w:rPr>
        <w:t xml:space="preserve">En </w:t>
      </w:r>
      <w:r w:rsidR="00F9345D" w:rsidRPr="000720E9">
        <w:rPr>
          <w:szCs w:val="22"/>
          <w:lang w:val="es-ES_tradnl"/>
        </w:rPr>
        <w:t>2012</w:t>
      </w:r>
      <w:r w:rsidRPr="000720E9">
        <w:rPr>
          <w:szCs w:val="22"/>
          <w:lang w:val="es-ES_tradnl"/>
        </w:rPr>
        <w:t xml:space="preserve"> se realiza</w:t>
      </w:r>
      <w:r w:rsidR="00FD3E5E" w:rsidRPr="000720E9">
        <w:rPr>
          <w:szCs w:val="22"/>
          <w:lang w:val="es-ES_tradnl"/>
        </w:rPr>
        <w:t xml:space="preserve">ron considerables </w:t>
      </w:r>
      <w:r w:rsidRPr="000720E9">
        <w:rPr>
          <w:szCs w:val="22"/>
          <w:lang w:val="es-ES_tradnl"/>
        </w:rPr>
        <w:t>progresos en este ámbito y más especialmente en las áreas de</w:t>
      </w:r>
      <w:r w:rsidR="00FD3E5E" w:rsidRPr="000720E9">
        <w:rPr>
          <w:szCs w:val="22"/>
          <w:lang w:val="es-ES_tradnl"/>
        </w:rPr>
        <w:t>l Código de ética profesional de la OMPI y de la Política de protección de los denunciantes de irregularidades.  Tanto dicho Código como la mencionada Política fueron publicados en 2012.</w:t>
      </w:r>
    </w:p>
    <w:p w:rsidR="00F9345D" w:rsidRPr="000720E9" w:rsidRDefault="00F9345D" w:rsidP="00F9345D">
      <w:pPr>
        <w:rPr>
          <w:szCs w:val="22"/>
          <w:lang w:val="es-ES_tradnl"/>
        </w:rPr>
      </w:pPr>
    </w:p>
    <w:p w:rsidR="00F9345D" w:rsidRPr="000720E9" w:rsidRDefault="00FD3E5E" w:rsidP="00F9345D">
      <w:pPr>
        <w:rPr>
          <w:i/>
          <w:iCs/>
          <w:szCs w:val="22"/>
          <w:lang w:val="es-ES_tradnl"/>
        </w:rPr>
      </w:pPr>
      <w:r w:rsidRPr="000720E9">
        <w:rPr>
          <w:i/>
          <w:iCs/>
          <w:szCs w:val="22"/>
          <w:lang w:val="es-ES_tradnl"/>
        </w:rPr>
        <w:t>Código de ética profesional de la OMPI</w:t>
      </w:r>
    </w:p>
    <w:p w:rsidR="00F9345D" w:rsidRPr="000720E9" w:rsidRDefault="00F9345D" w:rsidP="00F9345D">
      <w:pPr>
        <w:rPr>
          <w:szCs w:val="22"/>
          <w:lang w:val="es-ES_tradnl"/>
        </w:rPr>
      </w:pPr>
    </w:p>
    <w:p w:rsidR="00F9345D" w:rsidRPr="000720E9" w:rsidRDefault="00FD3E5E" w:rsidP="00F9345D">
      <w:pPr>
        <w:rPr>
          <w:szCs w:val="22"/>
          <w:lang w:val="es-ES_tradnl"/>
        </w:rPr>
      </w:pPr>
      <w:r w:rsidRPr="000720E9">
        <w:rPr>
          <w:szCs w:val="22"/>
          <w:lang w:val="es-ES_tradnl"/>
        </w:rPr>
        <w:t xml:space="preserve">La publicación del Código de ética en febrero de 2012 fue precedida por un concienzudo período de consultas </w:t>
      </w:r>
      <w:r w:rsidR="00647F19" w:rsidRPr="000720E9">
        <w:rPr>
          <w:szCs w:val="22"/>
          <w:lang w:val="es-ES_tradnl"/>
        </w:rPr>
        <w:t>con</w:t>
      </w:r>
      <w:r w:rsidRPr="000720E9">
        <w:rPr>
          <w:szCs w:val="22"/>
          <w:lang w:val="es-ES_tradnl"/>
        </w:rPr>
        <w:t xml:space="preserve"> las partes interesadas internas, en particular el Consejo del Personal de la OMPI.  El Código de </w:t>
      </w:r>
      <w:r w:rsidR="00647F19" w:rsidRPr="000720E9">
        <w:rPr>
          <w:szCs w:val="22"/>
          <w:lang w:val="es-ES_tradnl"/>
        </w:rPr>
        <w:t>É</w:t>
      </w:r>
      <w:r w:rsidRPr="000720E9">
        <w:rPr>
          <w:szCs w:val="22"/>
          <w:lang w:val="es-ES_tradnl"/>
        </w:rPr>
        <w:t xml:space="preserve">tica </w:t>
      </w:r>
      <w:r w:rsidR="00647F19" w:rsidRPr="000720E9">
        <w:rPr>
          <w:szCs w:val="22"/>
          <w:lang w:val="es-ES_tradnl"/>
        </w:rPr>
        <w:t>P</w:t>
      </w:r>
      <w:r w:rsidRPr="000720E9">
        <w:rPr>
          <w:szCs w:val="22"/>
          <w:lang w:val="es-ES_tradnl"/>
        </w:rPr>
        <w:t>rofesional es una declaración de prioridades y principios, concisa y de alto nivel, redactada en términos llanos y fácilmente comprensibles.</w:t>
      </w:r>
      <w:r w:rsidR="00F9345D" w:rsidRPr="000720E9">
        <w:rPr>
          <w:szCs w:val="22"/>
          <w:lang w:val="es-ES_tradnl"/>
        </w:rPr>
        <w:t xml:space="preserve">  </w:t>
      </w:r>
      <w:r w:rsidRPr="000720E9">
        <w:rPr>
          <w:szCs w:val="22"/>
          <w:lang w:val="es-ES_tradnl"/>
        </w:rPr>
        <w:t xml:space="preserve">Se inspira en buena medida en el Código de </w:t>
      </w:r>
      <w:r w:rsidR="00647F19" w:rsidRPr="000720E9">
        <w:rPr>
          <w:szCs w:val="22"/>
          <w:lang w:val="es-ES_tradnl"/>
        </w:rPr>
        <w:t>É</w:t>
      </w:r>
      <w:r w:rsidRPr="000720E9">
        <w:rPr>
          <w:szCs w:val="22"/>
          <w:lang w:val="es-ES_tradnl"/>
        </w:rPr>
        <w:t>tica de las NN.UU.</w:t>
      </w:r>
      <w:r w:rsidR="001C2601" w:rsidRPr="000720E9">
        <w:rPr>
          <w:szCs w:val="22"/>
          <w:lang w:val="es-ES_tradnl"/>
        </w:rPr>
        <w:t>, el cual fue objeto en su día de extensas consultas en el seno del sistema común de las NN.UU.  Las únicas modificaciones se han introducid</w:t>
      </w:r>
      <w:r w:rsidR="00647F19" w:rsidRPr="000720E9">
        <w:rPr>
          <w:szCs w:val="22"/>
          <w:lang w:val="es-ES_tradnl"/>
        </w:rPr>
        <w:t>o</w:t>
      </w:r>
      <w:r w:rsidR="001C2601" w:rsidRPr="000720E9">
        <w:rPr>
          <w:szCs w:val="22"/>
          <w:lang w:val="es-ES_tradnl"/>
        </w:rPr>
        <w:t xml:space="preserve"> con el fin de fortalecerlo.  Se trata de un documento basado en prioridades más bien que en normas.  Las disposiciones del Código no dan lugar por sí mismas a medidas disciplinarias;  para que su infracción pueda ser castigada con sanciones es preciso que las </w:t>
      </w:r>
      <w:r w:rsidR="001C2601" w:rsidRPr="000720E9">
        <w:rPr>
          <w:szCs w:val="22"/>
          <w:lang w:val="es-ES_tradnl"/>
        </w:rPr>
        <w:lastRenderedPageBreak/>
        <w:t>normas sean primeramente incorporadas al Estatuto y Reglamento del Personal u otros documentos administrativos vinculantes</w:t>
      </w:r>
    </w:p>
    <w:p w:rsidR="00F9345D" w:rsidRPr="000720E9" w:rsidRDefault="00F9345D" w:rsidP="00F9345D">
      <w:pPr>
        <w:rPr>
          <w:szCs w:val="22"/>
          <w:lang w:val="es-ES_tradnl"/>
        </w:rPr>
      </w:pPr>
    </w:p>
    <w:p w:rsidR="00F9345D" w:rsidRPr="000720E9" w:rsidRDefault="001C2601" w:rsidP="00F9345D">
      <w:pPr>
        <w:rPr>
          <w:szCs w:val="22"/>
          <w:lang w:val="es-ES_tradnl"/>
        </w:rPr>
      </w:pPr>
      <w:r w:rsidRPr="000720E9">
        <w:rPr>
          <w:szCs w:val="22"/>
          <w:lang w:val="es-ES_tradnl"/>
        </w:rPr>
        <w:t xml:space="preserve">El Código refleja la importancia atribuida por </w:t>
      </w:r>
      <w:r w:rsidR="0036202E" w:rsidRPr="000720E9">
        <w:rPr>
          <w:szCs w:val="22"/>
          <w:lang w:val="es-ES_tradnl"/>
        </w:rPr>
        <w:t xml:space="preserve">la Oficina Internacional de la OMPI a los valores éticos de independencia, lealtad, imparcialidad, integridad, rendición de cuentas y respeto de los derechos humanos.  El Código enuncia asimismo </w:t>
      </w:r>
      <w:r w:rsidR="00965DE7" w:rsidRPr="000720E9">
        <w:rPr>
          <w:szCs w:val="22"/>
          <w:lang w:val="es-ES_tradnl"/>
        </w:rPr>
        <w:t xml:space="preserve">diversos </w:t>
      </w:r>
      <w:r w:rsidR="0036202E" w:rsidRPr="000720E9">
        <w:rPr>
          <w:szCs w:val="22"/>
          <w:lang w:val="es-ES_tradnl"/>
        </w:rPr>
        <w:t>principios en materia de conflictos de intereses, abuso de autoridad y un entorno de trabajo respetuoso, así como en materia de obsequios, honores, favores y otros beneficios.</w:t>
      </w:r>
      <w:r w:rsidR="00F9345D" w:rsidRPr="000720E9">
        <w:rPr>
          <w:szCs w:val="22"/>
          <w:lang w:val="es-ES_tradnl"/>
        </w:rPr>
        <w:t xml:space="preserve"> </w:t>
      </w:r>
    </w:p>
    <w:p w:rsidR="00F9345D" w:rsidRPr="000720E9" w:rsidRDefault="00F9345D" w:rsidP="00F9345D">
      <w:pPr>
        <w:rPr>
          <w:szCs w:val="22"/>
          <w:lang w:val="es-ES_tradnl"/>
        </w:rPr>
      </w:pPr>
    </w:p>
    <w:p w:rsidR="00F9345D" w:rsidRPr="000720E9" w:rsidRDefault="0036202E" w:rsidP="00F9345D">
      <w:pPr>
        <w:rPr>
          <w:i/>
          <w:iCs/>
          <w:szCs w:val="22"/>
          <w:lang w:val="es-ES_tradnl"/>
        </w:rPr>
      </w:pPr>
      <w:r w:rsidRPr="000720E9">
        <w:rPr>
          <w:i/>
          <w:iCs/>
          <w:szCs w:val="22"/>
          <w:lang w:val="es-ES_tradnl"/>
        </w:rPr>
        <w:t>Política de protección de los denunciantes de irregularidades</w:t>
      </w:r>
    </w:p>
    <w:p w:rsidR="00F9345D" w:rsidRPr="000720E9" w:rsidRDefault="00F9345D" w:rsidP="00F9345D">
      <w:pPr>
        <w:rPr>
          <w:szCs w:val="22"/>
          <w:lang w:val="es-ES_tradnl"/>
        </w:rPr>
      </w:pPr>
    </w:p>
    <w:p w:rsidR="00F9345D" w:rsidRPr="000720E9" w:rsidRDefault="00965DE7" w:rsidP="00F9345D">
      <w:pPr>
        <w:rPr>
          <w:szCs w:val="22"/>
          <w:lang w:val="es-ES_tradnl"/>
        </w:rPr>
      </w:pPr>
      <w:r w:rsidRPr="000720E9">
        <w:rPr>
          <w:szCs w:val="22"/>
          <w:lang w:val="es-ES_tradnl"/>
        </w:rPr>
        <w:t>La Política de protección de los denunciantes de irregularidades fue publicada por el Director General el 9 de noviembre de 2012 como Orden de servicio, tras las oportunas consultas con el Consejo del Personal y los servicios internos competentes.  Asimismo se recibieron comentarios durante la sexagésima-sexta sesión (43ª ordinaria) del Comité de coordinación de la OMPI.</w:t>
      </w:r>
    </w:p>
    <w:p w:rsidR="00F9345D" w:rsidRPr="000720E9" w:rsidRDefault="00F9345D" w:rsidP="00F9345D">
      <w:pPr>
        <w:rPr>
          <w:szCs w:val="22"/>
          <w:lang w:val="es-ES_tradnl"/>
        </w:rPr>
      </w:pPr>
    </w:p>
    <w:p w:rsidR="00F9345D" w:rsidRPr="000720E9" w:rsidRDefault="00965DE7" w:rsidP="00F9345D">
      <w:pPr>
        <w:rPr>
          <w:szCs w:val="22"/>
          <w:lang w:val="es-ES_tradnl"/>
        </w:rPr>
      </w:pPr>
      <w:r w:rsidRPr="000720E9">
        <w:rPr>
          <w:szCs w:val="22"/>
          <w:lang w:val="es-ES_tradnl"/>
        </w:rPr>
        <w:t>La finalidad de la Política de protección de los denunciantes de irreg</w:t>
      </w:r>
      <w:r w:rsidR="00886352" w:rsidRPr="000720E9">
        <w:rPr>
          <w:szCs w:val="22"/>
          <w:lang w:val="es-ES_tradnl"/>
        </w:rPr>
        <w:t>u</w:t>
      </w:r>
      <w:r w:rsidRPr="000720E9">
        <w:rPr>
          <w:szCs w:val="22"/>
          <w:lang w:val="es-ES_tradnl"/>
        </w:rPr>
        <w:t xml:space="preserve">laridades es doble.  En primer lugar, </w:t>
      </w:r>
      <w:r w:rsidR="00886352" w:rsidRPr="000720E9">
        <w:rPr>
          <w:szCs w:val="22"/>
          <w:lang w:val="es-ES_tradnl"/>
        </w:rPr>
        <w:t>establece</w:t>
      </w:r>
      <w:r w:rsidRPr="000720E9">
        <w:rPr>
          <w:szCs w:val="22"/>
          <w:lang w:val="es-ES_tradnl"/>
        </w:rPr>
        <w:t xml:space="preserve"> una obligación de denunciar </w:t>
      </w:r>
      <w:r w:rsidR="00886352" w:rsidRPr="000720E9">
        <w:rPr>
          <w:szCs w:val="22"/>
          <w:lang w:val="es-ES_tradnl"/>
        </w:rPr>
        <w:t xml:space="preserve">de manera responsable las presuntas irregularidades, configurando para ello los apropiados mecanismos de denuncia.  En segundo lugar, instituye una protección para los miembros del personal que hubieren formulado tales denuncias o que participaren en otras actividades de </w:t>
      </w:r>
      <w:r w:rsidR="00F80531" w:rsidRPr="000720E9">
        <w:rPr>
          <w:szCs w:val="22"/>
          <w:lang w:val="es-ES_tradnl"/>
        </w:rPr>
        <w:t>supervisión</w:t>
      </w:r>
      <w:r w:rsidR="00886352" w:rsidRPr="000720E9">
        <w:rPr>
          <w:szCs w:val="22"/>
          <w:lang w:val="es-ES_tradnl"/>
        </w:rPr>
        <w:t xml:space="preserve"> descritas en la Política.</w:t>
      </w:r>
    </w:p>
    <w:p w:rsidR="00F9345D" w:rsidRPr="000720E9" w:rsidRDefault="00F9345D" w:rsidP="00F9345D">
      <w:pPr>
        <w:rPr>
          <w:szCs w:val="22"/>
          <w:lang w:val="es-ES_tradnl"/>
        </w:rPr>
      </w:pPr>
    </w:p>
    <w:p w:rsidR="00F9345D" w:rsidRPr="000720E9" w:rsidRDefault="00886352" w:rsidP="00F9345D">
      <w:pPr>
        <w:rPr>
          <w:szCs w:val="22"/>
          <w:lang w:val="es-ES_tradnl"/>
        </w:rPr>
      </w:pPr>
      <w:r w:rsidRPr="000720E9">
        <w:rPr>
          <w:szCs w:val="22"/>
          <w:lang w:val="es-ES_tradnl"/>
        </w:rPr>
        <w:t>Los elementos fundamentales de la Política de protección de los denunciantes de irregularidades son los siguientes</w:t>
      </w:r>
      <w:r w:rsidR="00F9345D" w:rsidRPr="000720E9">
        <w:rPr>
          <w:szCs w:val="22"/>
          <w:lang w:val="es-ES_tradnl"/>
        </w:rPr>
        <w:t>:</w:t>
      </w:r>
    </w:p>
    <w:p w:rsidR="00F9345D" w:rsidRPr="000720E9" w:rsidRDefault="00F9345D" w:rsidP="00F9345D">
      <w:pPr>
        <w:rPr>
          <w:szCs w:val="22"/>
          <w:lang w:val="es-ES_tradnl"/>
        </w:rPr>
      </w:pPr>
    </w:p>
    <w:p w:rsidR="00F9345D" w:rsidRPr="000720E9" w:rsidRDefault="00F9345D" w:rsidP="00D8611F">
      <w:pPr>
        <w:ind w:firstLine="567"/>
        <w:rPr>
          <w:szCs w:val="22"/>
          <w:lang w:val="es-ES_tradnl"/>
        </w:rPr>
      </w:pPr>
      <w:r w:rsidRPr="000720E9">
        <w:rPr>
          <w:szCs w:val="22"/>
          <w:lang w:val="es-ES_tradnl"/>
        </w:rPr>
        <w:t>•</w:t>
      </w:r>
      <w:r w:rsidRPr="000720E9">
        <w:rPr>
          <w:szCs w:val="22"/>
          <w:lang w:val="es-ES_tradnl"/>
        </w:rPr>
        <w:tab/>
      </w:r>
      <w:r w:rsidR="00886352" w:rsidRPr="000720E9">
        <w:rPr>
          <w:szCs w:val="22"/>
          <w:lang w:val="es-ES_tradnl"/>
        </w:rPr>
        <w:t>Alcance</w:t>
      </w:r>
      <w:r w:rsidRPr="000720E9">
        <w:rPr>
          <w:szCs w:val="22"/>
          <w:lang w:val="es-ES_tradnl"/>
        </w:rPr>
        <w:t xml:space="preserve"> </w:t>
      </w:r>
      <w:r w:rsidR="00886352" w:rsidRPr="000720E9">
        <w:rPr>
          <w:szCs w:val="22"/>
          <w:lang w:val="es-ES_tradnl"/>
        </w:rPr>
        <w:t>–</w:t>
      </w:r>
      <w:r w:rsidR="00F80531" w:rsidRPr="000720E9">
        <w:rPr>
          <w:szCs w:val="22"/>
          <w:lang w:val="es-ES_tradnl"/>
        </w:rPr>
        <w:t xml:space="preserve"> La protección es aplicable a los denunciantes de irregularidades y se hace extensiva a los miembros del personal que participaren en cualesquiera actividades de supervisión incursas en la Carta de supervisión interna de la OMPI, incluidas las actividades pertinentes a la </w:t>
      </w:r>
      <w:r w:rsidR="004C6769" w:rsidRPr="000720E9">
        <w:rPr>
          <w:szCs w:val="22"/>
          <w:lang w:val="es-ES_tradnl"/>
        </w:rPr>
        <w:t>A</w:t>
      </w:r>
      <w:r w:rsidR="00F80531" w:rsidRPr="000720E9">
        <w:rPr>
          <w:szCs w:val="22"/>
          <w:lang w:val="es-ES_tradnl"/>
        </w:rPr>
        <w:t xml:space="preserve">uditoría externa y a </w:t>
      </w:r>
      <w:r w:rsidR="004C6769" w:rsidRPr="000720E9">
        <w:rPr>
          <w:szCs w:val="22"/>
          <w:lang w:val="es-ES_tradnl"/>
        </w:rPr>
        <w:t>la Comisión consultiva independiente de supervisión</w:t>
      </w:r>
      <w:r w:rsidRPr="000720E9">
        <w:rPr>
          <w:szCs w:val="22"/>
          <w:lang w:val="es-ES_tradnl"/>
        </w:rPr>
        <w:t>.</w:t>
      </w:r>
    </w:p>
    <w:p w:rsidR="00F9345D" w:rsidRPr="000720E9" w:rsidRDefault="00F9345D" w:rsidP="00F9345D">
      <w:pPr>
        <w:ind w:firstLine="720"/>
        <w:rPr>
          <w:szCs w:val="22"/>
          <w:lang w:val="es-ES_tradnl"/>
        </w:rPr>
      </w:pPr>
    </w:p>
    <w:p w:rsidR="00F9345D" w:rsidRPr="000720E9" w:rsidRDefault="00F9345D" w:rsidP="00F9345D">
      <w:pPr>
        <w:ind w:firstLine="720"/>
        <w:rPr>
          <w:szCs w:val="22"/>
          <w:lang w:val="es-ES_tradnl"/>
        </w:rPr>
      </w:pPr>
      <w:r w:rsidRPr="000720E9">
        <w:rPr>
          <w:szCs w:val="22"/>
          <w:lang w:val="es-ES_tradnl"/>
        </w:rPr>
        <w:t>•</w:t>
      </w:r>
      <w:r w:rsidRPr="000720E9">
        <w:rPr>
          <w:szCs w:val="22"/>
          <w:lang w:val="es-ES_tradnl"/>
        </w:rPr>
        <w:tab/>
      </w:r>
      <w:r w:rsidR="004C6769" w:rsidRPr="000720E9">
        <w:rPr>
          <w:szCs w:val="22"/>
          <w:lang w:val="es-ES_tradnl"/>
        </w:rPr>
        <w:t>Obligación de denunciar – La obligación de denunciar las irregularidades y la obligación de cooperar en las actividades de supervisión han sido definidas expresamente.</w:t>
      </w:r>
    </w:p>
    <w:p w:rsidR="00F9345D" w:rsidRPr="000720E9" w:rsidRDefault="00F9345D" w:rsidP="00F9345D">
      <w:pPr>
        <w:ind w:firstLine="720"/>
        <w:rPr>
          <w:szCs w:val="22"/>
          <w:lang w:val="es-ES_tradnl"/>
        </w:rPr>
      </w:pPr>
    </w:p>
    <w:p w:rsidR="00F9345D" w:rsidRPr="000720E9" w:rsidRDefault="00F9345D" w:rsidP="00F9345D">
      <w:pPr>
        <w:ind w:firstLine="720"/>
        <w:rPr>
          <w:szCs w:val="22"/>
          <w:lang w:val="es-ES_tradnl"/>
        </w:rPr>
      </w:pPr>
      <w:r w:rsidRPr="000720E9">
        <w:rPr>
          <w:szCs w:val="22"/>
          <w:lang w:val="es-ES_tradnl"/>
        </w:rPr>
        <w:t>•</w:t>
      </w:r>
      <w:r w:rsidRPr="000720E9">
        <w:rPr>
          <w:szCs w:val="22"/>
          <w:lang w:val="es-ES_tradnl"/>
        </w:rPr>
        <w:tab/>
      </w:r>
      <w:r w:rsidR="004C6769" w:rsidRPr="000720E9">
        <w:rPr>
          <w:szCs w:val="22"/>
          <w:lang w:val="es-ES_tradnl"/>
        </w:rPr>
        <w:t>Mecanismos para la denuncia de irregularidades</w:t>
      </w:r>
      <w:r w:rsidRPr="000720E9">
        <w:rPr>
          <w:szCs w:val="22"/>
          <w:lang w:val="es-ES_tradnl"/>
        </w:rPr>
        <w:t xml:space="preserve"> </w:t>
      </w:r>
      <w:r w:rsidR="004C6769" w:rsidRPr="000720E9">
        <w:rPr>
          <w:szCs w:val="22"/>
          <w:lang w:val="es-ES_tradnl"/>
        </w:rPr>
        <w:t>–</w:t>
      </w:r>
      <w:r w:rsidRPr="000720E9">
        <w:rPr>
          <w:szCs w:val="22"/>
          <w:lang w:val="es-ES_tradnl"/>
        </w:rPr>
        <w:t xml:space="preserve"> </w:t>
      </w:r>
      <w:r w:rsidR="004C6769" w:rsidRPr="000720E9">
        <w:rPr>
          <w:szCs w:val="22"/>
          <w:lang w:val="es-ES_tradnl"/>
        </w:rPr>
        <w:t>En la Política de protección de los denunciantes se han incluido expresamente ciertos mecanismos para la denuncia primaria de la</w:t>
      </w:r>
      <w:r w:rsidR="00575622" w:rsidRPr="000720E9">
        <w:rPr>
          <w:szCs w:val="22"/>
          <w:lang w:val="es-ES_tradnl"/>
        </w:rPr>
        <w:t>s</w:t>
      </w:r>
      <w:r w:rsidR="004C6769" w:rsidRPr="000720E9">
        <w:rPr>
          <w:szCs w:val="22"/>
          <w:lang w:val="es-ES_tradnl"/>
        </w:rPr>
        <w:t xml:space="preserve"> irregularidad</w:t>
      </w:r>
      <w:r w:rsidR="00575622" w:rsidRPr="000720E9">
        <w:rPr>
          <w:szCs w:val="22"/>
          <w:lang w:val="es-ES_tradnl"/>
        </w:rPr>
        <w:t>es</w:t>
      </w:r>
      <w:r w:rsidR="004C6769" w:rsidRPr="000720E9">
        <w:rPr>
          <w:szCs w:val="22"/>
          <w:lang w:val="es-ES_tradnl"/>
        </w:rPr>
        <w:t xml:space="preserve">.   Los potenciales mecanismos de denuncia de la Política de protección de los denunciantes </w:t>
      </w:r>
      <w:r w:rsidR="00575622" w:rsidRPr="000720E9">
        <w:rPr>
          <w:szCs w:val="22"/>
          <w:lang w:val="es-ES_tradnl"/>
        </w:rPr>
        <w:t xml:space="preserve">han sido puestos en consonancia con </w:t>
      </w:r>
      <w:r w:rsidR="004C6769" w:rsidRPr="000720E9">
        <w:rPr>
          <w:szCs w:val="22"/>
          <w:lang w:val="es-ES_tradnl"/>
        </w:rPr>
        <w:t xml:space="preserve">el nuevo Estatuto y Reglamento del Personal y prescriben la presentación de la denuncia a un supervisor inmediato o jerárquico o bien a la Oficina del Director </w:t>
      </w:r>
      <w:r w:rsidR="00575622" w:rsidRPr="000720E9">
        <w:rPr>
          <w:szCs w:val="22"/>
          <w:lang w:val="es-ES_tradnl"/>
        </w:rPr>
        <w:t>G</w:t>
      </w:r>
      <w:r w:rsidR="004C6769" w:rsidRPr="000720E9">
        <w:rPr>
          <w:szCs w:val="22"/>
          <w:lang w:val="es-ES_tradnl"/>
        </w:rPr>
        <w:t>eneral</w:t>
      </w:r>
      <w:r w:rsidR="00575622" w:rsidRPr="000720E9">
        <w:rPr>
          <w:szCs w:val="22"/>
          <w:lang w:val="es-ES_tradnl"/>
        </w:rPr>
        <w:t>, al Director de la División de Auditoría y Supervisión Internas o al Presidente del Comité de Coordinación de la OMPI.</w:t>
      </w:r>
      <w:r w:rsidRPr="000720E9">
        <w:rPr>
          <w:szCs w:val="22"/>
          <w:lang w:val="es-ES_tradnl"/>
        </w:rPr>
        <w:t xml:space="preserve">  </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t>•</w:t>
      </w:r>
      <w:r w:rsidRPr="000720E9">
        <w:rPr>
          <w:szCs w:val="22"/>
          <w:lang w:val="es-ES_tradnl"/>
        </w:rPr>
        <w:tab/>
      </w:r>
      <w:r w:rsidR="00575622" w:rsidRPr="000720E9">
        <w:rPr>
          <w:szCs w:val="22"/>
          <w:lang w:val="es-ES_tradnl"/>
        </w:rPr>
        <w:t>Prohibición de las represalias</w:t>
      </w:r>
      <w:r w:rsidRPr="000720E9">
        <w:rPr>
          <w:szCs w:val="22"/>
          <w:lang w:val="es-ES_tradnl"/>
        </w:rPr>
        <w:t xml:space="preserve"> – </w:t>
      </w:r>
      <w:r w:rsidR="00575622" w:rsidRPr="000720E9">
        <w:rPr>
          <w:szCs w:val="22"/>
          <w:lang w:val="es-ES_tradnl"/>
        </w:rPr>
        <w:t xml:space="preserve">Se </w:t>
      </w:r>
      <w:r w:rsidR="00363D56" w:rsidRPr="000720E9">
        <w:rPr>
          <w:szCs w:val="22"/>
          <w:lang w:val="es-ES_tradnl"/>
        </w:rPr>
        <w:t>prohíbe</w:t>
      </w:r>
      <w:r w:rsidR="00575622" w:rsidRPr="000720E9">
        <w:rPr>
          <w:szCs w:val="22"/>
          <w:lang w:val="es-ES_tradnl"/>
        </w:rPr>
        <w:t xml:space="preserve"> expresamente la adopción de represalias por razón de la participación en una actividad protegida.</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t>•</w:t>
      </w:r>
      <w:r w:rsidRPr="000720E9">
        <w:rPr>
          <w:szCs w:val="22"/>
          <w:lang w:val="es-ES_tradnl"/>
        </w:rPr>
        <w:tab/>
        <w:t>Protec</w:t>
      </w:r>
      <w:r w:rsidR="00575622" w:rsidRPr="000720E9">
        <w:rPr>
          <w:szCs w:val="22"/>
          <w:lang w:val="es-ES_tradnl"/>
        </w:rPr>
        <w:t>ción</w:t>
      </w:r>
      <w:r w:rsidRPr="000720E9">
        <w:rPr>
          <w:szCs w:val="22"/>
          <w:lang w:val="es-ES_tradnl"/>
        </w:rPr>
        <w:t xml:space="preserve"> – </w:t>
      </w:r>
      <w:r w:rsidR="00575622" w:rsidRPr="000720E9">
        <w:rPr>
          <w:szCs w:val="22"/>
          <w:lang w:val="es-ES_tradnl"/>
        </w:rPr>
        <w:t>Si un miembro del personal que h</w:t>
      </w:r>
      <w:r w:rsidR="00647F19" w:rsidRPr="000720E9">
        <w:rPr>
          <w:szCs w:val="22"/>
          <w:lang w:val="es-ES_tradnl"/>
        </w:rPr>
        <w:t>a</w:t>
      </w:r>
      <w:r w:rsidR="00180FE8" w:rsidRPr="000720E9">
        <w:rPr>
          <w:szCs w:val="22"/>
          <w:lang w:val="es-ES_tradnl"/>
        </w:rPr>
        <w:t xml:space="preserve"> </w:t>
      </w:r>
      <w:r w:rsidR="00575622" w:rsidRPr="000720E9">
        <w:rPr>
          <w:szCs w:val="22"/>
          <w:lang w:val="es-ES_tradnl"/>
        </w:rPr>
        <w:t xml:space="preserve">participado en una actividad protegida alegare haber sido objeto de represalias con tal motivo, la Oficina de Ética Profesional podrá llevar a cabo una </w:t>
      </w:r>
      <w:r w:rsidR="00F44F56" w:rsidRPr="000720E9">
        <w:rPr>
          <w:szCs w:val="22"/>
          <w:lang w:val="es-ES_tradnl"/>
        </w:rPr>
        <w:t>revisión</w:t>
      </w:r>
      <w:r w:rsidR="00575622" w:rsidRPr="000720E9">
        <w:rPr>
          <w:szCs w:val="22"/>
          <w:lang w:val="es-ES_tradnl"/>
        </w:rPr>
        <w:t xml:space="preserve"> preliminar y recomendar en base al resultado de la misma que se llev</w:t>
      </w:r>
      <w:r w:rsidR="00180FE8" w:rsidRPr="000720E9">
        <w:rPr>
          <w:szCs w:val="22"/>
          <w:lang w:val="es-ES_tradnl"/>
        </w:rPr>
        <w:t>e</w:t>
      </w:r>
      <w:r w:rsidR="00575622" w:rsidRPr="000720E9">
        <w:rPr>
          <w:szCs w:val="22"/>
          <w:lang w:val="es-ES_tradnl"/>
        </w:rPr>
        <w:t xml:space="preserve"> a cabo una investigación formal </w:t>
      </w:r>
      <w:r w:rsidR="00180FE8" w:rsidRPr="000720E9">
        <w:rPr>
          <w:szCs w:val="22"/>
          <w:lang w:val="es-ES_tradnl"/>
        </w:rPr>
        <w:t xml:space="preserve">en torno a </w:t>
      </w:r>
      <w:r w:rsidR="00647F19" w:rsidRPr="000720E9">
        <w:rPr>
          <w:szCs w:val="22"/>
          <w:lang w:val="es-ES_tradnl"/>
        </w:rPr>
        <w:t>dicha alegación.</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t>•</w:t>
      </w:r>
      <w:r w:rsidRPr="000720E9">
        <w:rPr>
          <w:szCs w:val="22"/>
          <w:lang w:val="es-ES_tradnl"/>
        </w:rPr>
        <w:tab/>
      </w:r>
      <w:r w:rsidR="00180FE8" w:rsidRPr="000720E9">
        <w:rPr>
          <w:szCs w:val="22"/>
          <w:lang w:val="es-ES_tradnl"/>
        </w:rPr>
        <w:t>Investigación formal</w:t>
      </w:r>
      <w:r w:rsidRPr="000720E9">
        <w:rPr>
          <w:szCs w:val="22"/>
          <w:lang w:val="es-ES_tradnl"/>
        </w:rPr>
        <w:t xml:space="preserve"> </w:t>
      </w:r>
      <w:r w:rsidR="00F44F56" w:rsidRPr="000720E9">
        <w:rPr>
          <w:szCs w:val="22"/>
          <w:lang w:val="es-ES_tradnl"/>
        </w:rPr>
        <w:t>–</w:t>
      </w:r>
      <w:r w:rsidRPr="000720E9">
        <w:rPr>
          <w:szCs w:val="22"/>
          <w:lang w:val="es-ES_tradnl"/>
        </w:rPr>
        <w:t xml:space="preserve"> </w:t>
      </w:r>
      <w:r w:rsidR="00F44F56" w:rsidRPr="000720E9">
        <w:rPr>
          <w:szCs w:val="22"/>
          <w:lang w:val="es-ES_tradnl"/>
        </w:rPr>
        <w:t xml:space="preserve">La Comisión consultiva independiente de supervisión estará obligada a llevar a cabo una investigación formal en torno a la alegación de represalias siempre que la Oficina de Ética </w:t>
      </w:r>
      <w:r w:rsidR="00197FBD" w:rsidRPr="000720E9">
        <w:rPr>
          <w:szCs w:val="22"/>
          <w:lang w:val="es-ES_tradnl"/>
        </w:rPr>
        <w:t>P</w:t>
      </w:r>
      <w:r w:rsidR="00F44F56" w:rsidRPr="000720E9">
        <w:rPr>
          <w:szCs w:val="22"/>
          <w:lang w:val="es-ES_tradnl"/>
        </w:rPr>
        <w:t>rofesional así lo recomiende</w:t>
      </w:r>
      <w:r w:rsidRPr="000720E9">
        <w:rPr>
          <w:szCs w:val="22"/>
          <w:lang w:val="es-ES_tradnl"/>
        </w:rPr>
        <w:t>.</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lastRenderedPageBreak/>
        <w:t>•</w:t>
      </w:r>
      <w:r w:rsidRPr="000720E9">
        <w:rPr>
          <w:szCs w:val="22"/>
          <w:lang w:val="es-ES_tradnl"/>
        </w:rPr>
        <w:tab/>
      </w:r>
      <w:r w:rsidR="00F44F56" w:rsidRPr="000720E9">
        <w:rPr>
          <w:szCs w:val="22"/>
          <w:lang w:val="es-ES_tradnl"/>
        </w:rPr>
        <w:t>Medidas de protección</w:t>
      </w:r>
      <w:r w:rsidRPr="000720E9">
        <w:rPr>
          <w:szCs w:val="22"/>
          <w:lang w:val="es-ES_tradnl"/>
        </w:rPr>
        <w:t xml:space="preserve"> </w:t>
      </w:r>
      <w:r w:rsidR="00F44F56" w:rsidRPr="000720E9">
        <w:rPr>
          <w:szCs w:val="22"/>
          <w:lang w:val="es-ES_tradnl"/>
        </w:rPr>
        <w:t>–</w:t>
      </w:r>
      <w:r w:rsidRPr="000720E9">
        <w:rPr>
          <w:szCs w:val="22"/>
          <w:lang w:val="es-ES_tradnl"/>
        </w:rPr>
        <w:t xml:space="preserve"> </w:t>
      </w:r>
      <w:r w:rsidR="00F44F56" w:rsidRPr="000720E9">
        <w:rPr>
          <w:szCs w:val="22"/>
          <w:lang w:val="es-ES_tradnl"/>
        </w:rPr>
        <w:t>Se faculta al Director General para adoptar medidas de protección provisionales en favor de un miembro del personal que alegare ser víctima de represalias.</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t>•</w:t>
      </w:r>
      <w:r w:rsidRPr="000720E9">
        <w:rPr>
          <w:szCs w:val="22"/>
          <w:lang w:val="es-ES_tradnl"/>
        </w:rPr>
        <w:tab/>
      </w:r>
      <w:r w:rsidR="00F44F56" w:rsidRPr="000720E9">
        <w:rPr>
          <w:szCs w:val="22"/>
          <w:lang w:val="es-ES_tradnl"/>
        </w:rPr>
        <w:t>Plazos</w:t>
      </w:r>
      <w:r w:rsidRPr="000720E9">
        <w:rPr>
          <w:szCs w:val="22"/>
          <w:lang w:val="es-ES_tradnl"/>
        </w:rPr>
        <w:t xml:space="preserve"> – </w:t>
      </w:r>
      <w:r w:rsidR="00F44F56" w:rsidRPr="000720E9">
        <w:rPr>
          <w:szCs w:val="22"/>
          <w:lang w:val="es-ES_tradnl"/>
        </w:rPr>
        <w:t xml:space="preserve">Se fijan </w:t>
      </w:r>
      <w:r w:rsidR="00070B3D" w:rsidRPr="000720E9">
        <w:rPr>
          <w:szCs w:val="22"/>
          <w:lang w:val="es-ES_tradnl"/>
        </w:rPr>
        <w:t xml:space="preserve">ciertos </w:t>
      </w:r>
      <w:r w:rsidR="00F44F56" w:rsidRPr="000720E9">
        <w:rPr>
          <w:szCs w:val="22"/>
          <w:lang w:val="es-ES_tradnl"/>
        </w:rPr>
        <w:t xml:space="preserve">plazos dentro de los cuales la Oficina de Ética </w:t>
      </w:r>
      <w:r w:rsidR="00197FBD" w:rsidRPr="000720E9">
        <w:rPr>
          <w:szCs w:val="22"/>
          <w:lang w:val="es-ES_tradnl"/>
        </w:rPr>
        <w:t>P</w:t>
      </w:r>
      <w:r w:rsidR="00F44F56" w:rsidRPr="000720E9">
        <w:rPr>
          <w:szCs w:val="22"/>
          <w:lang w:val="es-ES_tradnl"/>
        </w:rPr>
        <w:t xml:space="preserve">rofesional </w:t>
      </w:r>
      <w:r w:rsidR="00070B3D" w:rsidRPr="000720E9">
        <w:rPr>
          <w:szCs w:val="22"/>
          <w:lang w:val="es-ES_tradnl"/>
        </w:rPr>
        <w:t xml:space="preserve">deberá </w:t>
      </w:r>
      <w:r w:rsidR="00F44F56" w:rsidRPr="000720E9">
        <w:rPr>
          <w:szCs w:val="22"/>
          <w:lang w:val="es-ES_tradnl"/>
        </w:rPr>
        <w:t>iniciar una revisión preliminar y la Comisión consultiva independiente de supervisión</w:t>
      </w:r>
      <w:r w:rsidR="00070B3D" w:rsidRPr="000720E9">
        <w:rPr>
          <w:szCs w:val="22"/>
          <w:lang w:val="es-ES_tradnl"/>
        </w:rPr>
        <w:t xml:space="preserve"> deberá</w:t>
      </w:r>
      <w:r w:rsidR="00F44F56" w:rsidRPr="000720E9">
        <w:rPr>
          <w:szCs w:val="22"/>
          <w:lang w:val="es-ES_tradnl"/>
        </w:rPr>
        <w:t xml:space="preserve"> </w:t>
      </w:r>
      <w:r w:rsidR="00070B3D" w:rsidRPr="000720E9">
        <w:rPr>
          <w:szCs w:val="22"/>
          <w:lang w:val="es-ES_tradnl"/>
        </w:rPr>
        <w:t>emprender una investigación.</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t>•</w:t>
      </w:r>
      <w:r w:rsidRPr="000720E9">
        <w:rPr>
          <w:szCs w:val="22"/>
          <w:lang w:val="es-ES_tradnl"/>
        </w:rPr>
        <w:tab/>
      </w:r>
      <w:r w:rsidR="00070B3D" w:rsidRPr="000720E9">
        <w:rPr>
          <w:szCs w:val="22"/>
          <w:lang w:val="es-ES_tradnl"/>
        </w:rPr>
        <w:t>Irregularidades</w:t>
      </w:r>
      <w:r w:rsidRPr="000720E9">
        <w:rPr>
          <w:szCs w:val="22"/>
          <w:lang w:val="es-ES_tradnl"/>
        </w:rPr>
        <w:t xml:space="preserve"> </w:t>
      </w:r>
      <w:r w:rsidR="00070B3D" w:rsidRPr="000720E9">
        <w:rPr>
          <w:szCs w:val="22"/>
          <w:lang w:val="es-ES_tradnl"/>
        </w:rPr>
        <w:t>–</w:t>
      </w:r>
      <w:r w:rsidRPr="000720E9">
        <w:rPr>
          <w:szCs w:val="22"/>
          <w:lang w:val="es-ES_tradnl"/>
        </w:rPr>
        <w:t xml:space="preserve"> </w:t>
      </w:r>
      <w:r w:rsidR="00070B3D" w:rsidRPr="000720E9">
        <w:rPr>
          <w:szCs w:val="22"/>
          <w:lang w:val="es-ES_tradnl"/>
        </w:rPr>
        <w:t xml:space="preserve">El término </w:t>
      </w:r>
      <w:r w:rsidRPr="000720E9">
        <w:rPr>
          <w:szCs w:val="22"/>
          <w:lang w:val="es-ES_tradnl"/>
        </w:rPr>
        <w:t>“</w:t>
      </w:r>
      <w:r w:rsidR="00070B3D" w:rsidRPr="000720E9">
        <w:rPr>
          <w:szCs w:val="22"/>
          <w:lang w:val="es-ES_tradnl"/>
        </w:rPr>
        <w:t xml:space="preserve">irregularidades” ha sido introducido </w:t>
      </w:r>
      <w:r w:rsidR="00696B96" w:rsidRPr="000720E9">
        <w:rPr>
          <w:szCs w:val="22"/>
          <w:lang w:val="es-ES_tradnl"/>
        </w:rPr>
        <w:t>con un sentido genérico.  Está en consonancia con las disposiciones del Estatuto y Reglamento del Personal y comprende expresamente la corrupción, el fraude, el abuso de autoridad y otras conductas indebidas</w:t>
      </w:r>
      <w:r w:rsidRPr="000720E9">
        <w:rPr>
          <w:szCs w:val="22"/>
          <w:lang w:val="es-ES_tradnl"/>
        </w:rPr>
        <w:t>.</w:t>
      </w:r>
    </w:p>
    <w:p w:rsidR="00F9345D" w:rsidRPr="000720E9" w:rsidRDefault="00F9345D" w:rsidP="00F9345D">
      <w:pPr>
        <w:ind w:firstLine="720"/>
        <w:rPr>
          <w:szCs w:val="22"/>
          <w:lang w:val="es-ES_tradnl"/>
        </w:rPr>
      </w:pPr>
    </w:p>
    <w:p w:rsidR="00F9345D" w:rsidRPr="000720E9" w:rsidRDefault="00F9345D" w:rsidP="004608A1">
      <w:pPr>
        <w:ind w:firstLine="567"/>
        <w:rPr>
          <w:szCs w:val="22"/>
          <w:lang w:val="es-ES_tradnl"/>
        </w:rPr>
      </w:pPr>
      <w:r w:rsidRPr="000720E9">
        <w:rPr>
          <w:szCs w:val="22"/>
          <w:lang w:val="es-ES_tradnl"/>
        </w:rPr>
        <w:t>•</w:t>
      </w:r>
      <w:r w:rsidRPr="000720E9">
        <w:rPr>
          <w:szCs w:val="22"/>
          <w:lang w:val="es-ES_tradnl"/>
        </w:rPr>
        <w:tab/>
      </w:r>
      <w:r w:rsidR="00696B96" w:rsidRPr="000720E9">
        <w:rPr>
          <w:szCs w:val="22"/>
          <w:lang w:val="es-ES_tradnl"/>
        </w:rPr>
        <w:t>Mecanismos externos</w:t>
      </w:r>
      <w:r w:rsidRPr="000720E9">
        <w:rPr>
          <w:szCs w:val="22"/>
          <w:lang w:val="es-ES_tradnl"/>
        </w:rPr>
        <w:t xml:space="preserve"> – </w:t>
      </w:r>
      <w:r w:rsidR="00197FBD" w:rsidRPr="000720E9">
        <w:rPr>
          <w:szCs w:val="22"/>
          <w:lang w:val="es-ES_tradnl"/>
        </w:rPr>
        <w:t>En circunstancias excepcionales s</w:t>
      </w:r>
      <w:r w:rsidR="00696B96" w:rsidRPr="000720E9">
        <w:rPr>
          <w:szCs w:val="22"/>
          <w:lang w:val="es-ES_tradnl"/>
        </w:rPr>
        <w:t>e contempla el recurso a mecanismos externos</w:t>
      </w:r>
      <w:r w:rsidR="00197FBD" w:rsidRPr="000720E9">
        <w:rPr>
          <w:szCs w:val="22"/>
          <w:lang w:val="es-ES_tradnl"/>
        </w:rPr>
        <w:t>.</w:t>
      </w:r>
      <w:r w:rsidRPr="000720E9">
        <w:rPr>
          <w:szCs w:val="22"/>
          <w:lang w:val="es-ES_tradnl"/>
        </w:rPr>
        <w:t xml:space="preserve"> </w:t>
      </w:r>
    </w:p>
    <w:p w:rsidR="00F9345D" w:rsidRPr="000720E9" w:rsidRDefault="00F9345D" w:rsidP="00F9345D">
      <w:pPr>
        <w:rPr>
          <w:szCs w:val="22"/>
          <w:lang w:val="es-ES_tradnl"/>
        </w:rPr>
      </w:pPr>
    </w:p>
    <w:p w:rsidR="00F9345D" w:rsidRPr="000720E9" w:rsidRDefault="00696B96" w:rsidP="00F9345D">
      <w:pPr>
        <w:keepNext/>
        <w:keepLines/>
        <w:rPr>
          <w:b/>
          <w:szCs w:val="22"/>
          <w:lang w:val="es-ES_tradnl"/>
        </w:rPr>
      </w:pPr>
      <w:r w:rsidRPr="000720E9">
        <w:rPr>
          <w:b/>
          <w:szCs w:val="22"/>
          <w:lang w:val="es-ES_tradnl"/>
        </w:rPr>
        <w:t xml:space="preserve">Formación en ética </w:t>
      </w:r>
      <w:r w:rsidR="00363D56" w:rsidRPr="000720E9">
        <w:rPr>
          <w:b/>
          <w:szCs w:val="22"/>
          <w:lang w:val="es-ES_tradnl"/>
        </w:rPr>
        <w:t>profesional</w:t>
      </w:r>
      <w:r w:rsidRPr="000720E9">
        <w:rPr>
          <w:b/>
          <w:szCs w:val="22"/>
          <w:lang w:val="es-ES_tradnl"/>
        </w:rPr>
        <w:t xml:space="preserve"> e integridad</w:t>
      </w:r>
    </w:p>
    <w:p w:rsidR="00F9345D" w:rsidRPr="000720E9" w:rsidRDefault="00F9345D" w:rsidP="00F9345D">
      <w:pPr>
        <w:keepNext/>
        <w:keepLines/>
        <w:rPr>
          <w:szCs w:val="22"/>
          <w:lang w:val="es-ES_tradnl"/>
        </w:rPr>
      </w:pPr>
    </w:p>
    <w:p w:rsidR="00F9345D" w:rsidRPr="000720E9" w:rsidRDefault="00696B96" w:rsidP="00F9345D">
      <w:pPr>
        <w:keepNext/>
        <w:keepLines/>
        <w:rPr>
          <w:szCs w:val="22"/>
          <w:lang w:val="es-ES_tradnl"/>
        </w:rPr>
      </w:pPr>
      <w:r w:rsidRPr="000720E9">
        <w:rPr>
          <w:szCs w:val="22"/>
          <w:lang w:val="es-ES_tradnl"/>
        </w:rPr>
        <w:t xml:space="preserve">En 2012 se comenzó a impartir una formación obligatoria en ética profesional e integridad </w:t>
      </w:r>
      <w:r w:rsidR="00A4797A" w:rsidRPr="000720E9">
        <w:rPr>
          <w:szCs w:val="22"/>
          <w:lang w:val="es-ES_tradnl"/>
        </w:rPr>
        <w:t>a</w:t>
      </w:r>
      <w:r w:rsidRPr="000720E9">
        <w:rPr>
          <w:szCs w:val="22"/>
          <w:lang w:val="es-ES_tradnl"/>
        </w:rPr>
        <w:t xml:space="preserve"> todos los miembros del personal de todos los niveles de la Organización.  </w:t>
      </w:r>
      <w:r w:rsidR="00197FBD" w:rsidRPr="000720E9">
        <w:rPr>
          <w:szCs w:val="22"/>
          <w:lang w:val="es-ES_tradnl"/>
        </w:rPr>
        <w:t>Se trataba de revisar los</w:t>
      </w:r>
      <w:r w:rsidRPr="000720E9">
        <w:rPr>
          <w:szCs w:val="22"/>
          <w:lang w:val="es-ES_tradnl"/>
        </w:rPr>
        <w:t xml:space="preserve"> principios de ética y </w:t>
      </w:r>
      <w:r w:rsidR="00197FBD" w:rsidRPr="000720E9">
        <w:rPr>
          <w:szCs w:val="22"/>
          <w:lang w:val="es-ES_tradnl"/>
        </w:rPr>
        <w:t xml:space="preserve">los </w:t>
      </w:r>
      <w:r w:rsidRPr="000720E9">
        <w:rPr>
          <w:szCs w:val="22"/>
          <w:lang w:val="es-ES_tradnl"/>
        </w:rPr>
        <w:t xml:space="preserve">valores aplicables a la actividad de la OMPI.  </w:t>
      </w:r>
      <w:r w:rsidR="00A4797A" w:rsidRPr="000720E9">
        <w:rPr>
          <w:szCs w:val="22"/>
          <w:lang w:val="es-ES_tradnl"/>
        </w:rPr>
        <w:t>Se i</w:t>
      </w:r>
      <w:r w:rsidRPr="000720E9">
        <w:rPr>
          <w:szCs w:val="22"/>
          <w:lang w:val="es-ES_tradnl"/>
        </w:rPr>
        <w:t xml:space="preserve">ncluía una serie de estudios de casos </w:t>
      </w:r>
      <w:r w:rsidR="00A4797A" w:rsidRPr="000720E9">
        <w:rPr>
          <w:szCs w:val="22"/>
          <w:lang w:val="es-ES_tradnl"/>
        </w:rPr>
        <w:t xml:space="preserve">seleccionados específicamente para dicha formación y se invitaba a los empleados a participar identificando  problemas éticos y </w:t>
      </w:r>
      <w:r w:rsidR="00F9345D" w:rsidRPr="000720E9">
        <w:rPr>
          <w:szCs w:val="22"/>
          <w:lang w:val="es-ES_tradnl"/>
        </w:rPr>
        <w:t>e</w:t>
      </w:r>
      <w:r w:rsidR="00A4797A" w:rsidRPr="000720E9">
        <w:rPr>
          <w:szCs w:val="22"/>
          <w:lang w:val="es-ES_tradnl"/>
        </w:rPr>
        <w:t xml:space="preserve">laborando una resolución sobre la base de un modelo </w:t>
      </w:r>
      <w:r w:rsidR="00197FBD" w:rsidRPr="000720E9">
        <w:rPr>
          <w:szCs w:val="22"/>
          <w:lang w:val="es-ES_tradnl"/>
        </w:rPr>
        <w:t xml:space="preserve">normativo </w:t>
      </w:r>
      <w:r w:rsidR="00A4797A" w:rsidRPr="000720E9">
        <w:rPr>
          <w:szCs w:val="22"/>
          <w:lang w:val="es-ES_tradnl"/>
        </w:rPr>
        <w:t xml:space="preserve">apropiado.  También se explicaba el funcionamiento de la Oficina de </w:t>
      </w:r>
      <w:r w:rsidR="00197FBD" w:rsidRPr="000720E9">
        <w:rPr>
          <w:szCs w:val="22"/>
          <w:lang w:val="es-ES_tradnl"/>
        </w:rPr>
        <w:t>É</w:t>
      </w:r>
      <w:r w:rsidR="00A4797A" w:rsidRPr="000720E9">
        <w:rPr>
          <w:szCs w:val="22"/>
          <w:lang w:val="es-ES_tradnl"/>
        </w:rPr>
        <w:t xml:space="preserve">tica </w:t>
      </w:r>
      <w:r w:rsidR="00197FBD" w:rsidRPr="000720E9">
        <w:rPr>
          <w:szCs w:val="22"/>
          <w:lang w:val="es-ES_tradnl"/>
        </w:rPr>
        <w:t>P</w:t>
      </w:r>
      <w:r w:rsidR="00A4797A" w:rsidRPr="000720E9">
        <w:rPr>
          <w:szCs w:val="22"/>
          <w:lang w:val="es-ES_tradnl"/>
        </w:rPr>
        <w:t xml:space="preserve">rofesional y los servicios ofrecidos al personal y sus actividades, además de una discusión de los obstáculos que pueden dificultar </w:t>
      </w:r>
      <w:r w:rsidR="00197FBD" w:rsidRPr="000720E9">
        <w:rPr>
          <w:szCs w:val="22"/>
          <w:lang w:val="es-ES_tradnl"/>
        </w:rPr>
        <w:t>la observancia de</w:t>
      </w:r>
      <w:r w:rsidR="00A4797A" w:rsidRPr="000720E9">
        <w:rPr>
          <w:szCs w:val="22"/>
          <w:lang w:val="es-ES_tradnl"/>
        </w:rPr>
        <w:t xml:space="preserve"> una </w:t>
      </w:r>
      <w:r w:rsidR="00EE66D3" w:rsidRPr="000720E9">
        <w:rPr>
          <w:szCs w:val="22"/>
          <w:lang w:val="es-ES_tradnl"/>
        </w:rPr>
        <w:t>conducta</w:t>
      </w:r>
      <w:r w:rsidR="00A4797A" w:rsidRPr="000720E9">
        <w:rPr>
          <w:szCs w:val="22"/>
          <w:lang w:val="es-ES_tradnl"/>
        </w:rPr>
        <w:t xml:space="preserve"> ética y la forma de </w:t>
      </w:r>
      <w:r w:rsidR="00EE66D3" w:rsidRPr="000720E9">
        <w:rPr>
          <w:szCs w:val="22"/>
          <w:lang w:val="es-ES_tradnl"/>
        </w:rPr>
        <w:t>eludir</w:t>
      </w:r>
      <w:r w:rsidR="00197FBD" w:rsidRPr="000720E9">
        <w:rPr>
          <w:szCs w:val="22"/>
          <w:lang w:val="es-ES_tradnl"/>
        </w:rPr>
        <w:t xml:space="preserve"> tales obstáculos</w:t>
      </w:r>
      <w:r w:rsidR="00EE66D3" w:rsidRPr="000720E9">
        <w:rPr>
          <w:szCs w:val="22"/>
          <w:lang w:val="es-ES_tradnl"/>
        </w:rPr>
        <w:t>.</w:t>
      </w:r>
      <w:r w:rsidR="00F9345D" w:rsidRPr="000720E9">
        <w:rPr>
          <w:szCs w:val="22"/>
          <w:lang w:val="es-ES_tradnl"/>
        </w:rPr>
        <w:t xml:space="preserve">  </w:t>
      </w:r>
    </w:p>
    <w:p w:rsidR="00F9345D" w:rsidRPr="000720E9" w:rsidRDefault="00F9345D" w:rsidP="00F9345D">
      <w:pPr>
        <w:rPr>
          <w:szCs w:val="22"/>
          <w:lang w:val="es-ES_tradnl"/>
        </w:rPr>
      </w:pPr>
    </w:p>
    <w:p w:rsidR="00F9345D" w:rsidRPr="000720E9" w:rsidRDefault="00EE66D3" w:rsidP="00F9345D">
      <w:pPr>
        <w:rPr>
          <w:szCs w:val="22"/>
          <w:lang w:val="es-ES_tradnl"/>
        </w:rPr>
      </w:pPr>
      <w:r w:rsidRPr="000720E9">
        <w:rPr>
          <w:szCs w:val="22"/>
          <w:lang w:val="es-ES_tradnl"/>
        </w:rPr>
        <w:t xml:space="preserve">La formación consistía en media jornada de sesiones de práctica “cara a cara” impartidas por </w:t>
      </w:r>
      <w:r w:rsidR="00197FBD" w:rsidRPr="000720E9">
        <w:rPr>
          <w:szCs w:val="22"/>
          <w:lang w:val="es-ES_tradnl"/>
        </w:rPr>
        <w:t>instructores</w:t>
      </w:r>
      <w:r w:rsidRPr="000720E9">
        <w:rPr>
          <w:szCs w:val="22"/>
          <w:lang w:val="es-ES_tradnl"/>
        </w:rPr>
        <w:t xml:space="preserve"> seleccionados mediante un procedimiento competitivo y poseedores de experiencia en el tema, adquirida en el sistema común de las NN.UU.  Las sesiones se desarrollaban con ayuda de materiales especialmente elaborados para dicha formación, incluyendo una “Guía de ética </w:t>
      </w:r>
      <w:r w:rsidR="00520346" w:rsidRPr="000720E9">
        <w:rPr>
          <w:szCs w:val="22"/>
          <w:lang w:val="es-ES_tradnl"/>
        </w:rPr>
        <w:t>para</w:t>
      </w:r>
      <w:r w:rsidRPr="000720E9">
        <w:rPr>
          <w:szCs w:val="22"/>
          <w:lang w:val="es-ES_tradnl"/>
        </w:rPr>
        <w:t xml:space="preserve"> la OMPI”</w:t>
      </w:r>
      <w:r w:rsidR="00520346" w:rsidRPr="000720E9">
        <w:rPr>
          <w:szCs w:val="22"/>
          <w:lang w:val="es-ES_tradnl"/>
        </w:rPr>
        <w:t xml:space="preserve"> que se obsequiaba </w:t>
      </w:r>
      <w:r w:rsidR="00197FBD" w:rsidRPr="000720E9">
        <w:rPr>
          <w:szCs w:val="22"/>
          <w:lang w:val="es-ES_tradnl"/>
        </w:rPr>
        <w:t xml:space="preserve">gratuitamente </w:t>
      </w:r>
      <w:r w:rsidR="00520346" w:rsidRPr="000720E9">
        <w:rPr>
          <w:szCs w:val="22"/>
          <w:lang w:val="es-ES_tradnl"/>
        </w:rPr>
        <w:t>a los miembros del personal para que la conservaran con fines de consulta.</w:t>
      </w:r>
    </w:p>
    <w:p w:rsidR="00F9345D" w:rsidRPr="000720E9" w:rsidRDefault="00F9345D" w:rsidP="00F9345D">
      <w:pPr>
        <w:rPr>
          <w:szCs w:val="22"/>
          <w:lang w:val="es-ES_tradnl"/>
        </w:rPr>
      </w:pPr>
    </w:p>
    <w:p w:rsidR="00F9345D" w:rsidRPr="000720E9" w:rsidRDefault="00520346" w:rsidP="00F9345D">
      <w:pPr>
        <w:rPr>
          <w:szCs w:val="22"/>
          <w:lang w:val="es-ES_tradnl"/>
        </w:rPr>
      </w:pPr>
      <w:r w:rsidRPr="000720E9">
        <w:rPr>
          <w:szCs w:val="22"/>
          <w:lang w:val="es-ES_tradnl"/>
        </w:rPr>
        <w:t xml:space="preserve">A mediados de abril de </w:t>
      </w:r>
      <w:r w:rsidR="00F9345D" w:rsidRPr="000720E9">
        <w:rPr>
          <w:szCs w:val="22"/>
          <w:lang w:val="es-ES_tradnl"/>
        </w:rPr>
        <w:t>2013</w:t>
      </w:r>
      <w:r w:rsidRPr="000720E9">
        <w:rPr>
          <w:szCs w:val="22"/>
          <w:lang w:val="es-ES_tradnl"/>
        </w:rPr>
        <w:t xml:space="preserve"> </w:t>
      </w:r>
      <w:r w:rsidR="00AE40AD" w:rsidRPr="000720E9">
        <w:rPr>
          <w:szCs w:val="22"/>
          <w:lang w:val="es-ES_tradnl"/>
        </w:rPr>
        <w:t xml:space="preserve">se había impartido la formación a </w:t>
      </w:r>
      <w:r w:rsidRPr="000720E9">
        <w:rPr>
          <w:szCs w:val="22"/>
          <w:lang w:val="es-ES_tradnl"/>
        </w:rPr>
        <w:t>más del</w:t>
      </w:r>
      <w:r w:rsidR="00F9345D" w:rsidRPr="000720E9">
        <w:rPr>
          <w:szCs w:val="22"/>
          <w:lang w:val="es-ES_tradnl"/>
        </w:rPr>
        <w:t xml:space="preserve"> 98 p</w:t>
      </w:r>
      <w:r w:rsidRPr="000720E9">
        <w:rPr>
          <w:szCs w:val="22"/>
          <w:lang w:val="es-ES_tradnl"/>
        </w:rPr>
        <w:t>or ciento del personal en servicio activ</w:t>
      </w:r>
      <w:r w:rsidR="00AE40AD" w:rsidRPr="000720E9">
        <w:rPr>
          <w:szCs w:val="22"/>
          <w:lang w:val="es-ES_tradnl"/>
        </w:rPr>
        <w:t xml:space="preserve">o.  Esto incluye a los miembros del personal de las oficinas de la OMPI en el exterior, quienes recibieron la formación por videoconferencia de los mismos </w:t>
      </w:r>
      <w:r w:rsidR="00197FBD" w:rsidRPr="000720E9">
        <w:rPr>
          <w:szCs w:val="22"/>
          <w:lang w:val="es-ES_tradnl"/>
        </w:rPr>
        <w:t>instructores</w:t>
      </w:r>
      <w:r w:rsidR="00AE40AD" w:rsidRPr="000720E9">
        <w:rPr>
          <w:szCs w:val="22"/>
          <w:lang w:val="es-ES_tradnl"/>
        </w:rPr>
        <w:t xml:space="preserve"> que habían intervenido en la sede de Ginebra.  </w:t>
      </w:r>
      <w:r w:rsidR="005200F6" w:rsidRPr="000720E9">
        <w:rPr>
          <w:szCs w:val="22"/>
          <w:lang w:val="es-ES_tradnl"/>
        </w:rPr>
        <w:t xml:space="preserve">Una encuesta en línea distribuida a todos los </w:t>
      </w:r>
      <w:r w:rsidR="00197FBD" w:rsidRPr="000720E9">
        <w:rPr>
          <w:szCs w:val="22"/>
          <w:lang w:val="es-ES_tradnl"/>
        </w:rPr>
        <w:t>asistentes</w:t>
      </w:r>
      <w:r w:rsidR="005200F6" w:rsidRPr="000720E9">
        <w:rPr>
          <w:szCs w:val="22"/>
          <w:lang w:val="es-ES_tradnl"/>
        </w:rPr>
        <w:t xml:space="preserve"> arrojó un elevado porcentaje de respuesta.  A mediados de abril, </w:t>
      </w:r>
      <w:r w:rsidR="00F9345D" w:rsidRPr="000720E9">
        <w:rPr>
          <w:szCs w:val="22"/>
          <w:lang w:val="es-ES_tradnl"/>
        </w:rPr>
        <w:t>790 participant</w:t>
      </w:r>
      <w:r w:rsidR="005200F6" w:rsidRPr="000720E9">
        <w:rPr>
          <w:szCs w:val="22"/>
          <w:lang w:val="es-ES_tradnl"/>
        </w:rPr>
        <w:t>e</w:t>
      </w:r>
      <w:r w:rsidR="00F9345D" w:rsidRPr="000720E9">
        <w:rPr>
          <w:szCs w:val="22"/>
          <w:lang w:val="es-ES_tradnl"/>
        </w:rPr>
        <w:t>s (65</w:t>
      </w:r>
      <w:r w:rsidR="005200F6" w:rsidRPr="000720E9">
        <w:rPr>
          <w:szCs w:val="22"/>
          <w:lang w:val="es-ES_tradnl"/>
        </w:rPr>
        <w:t>%</w:t>
      </w:r>
      <w:r w:rsidR="00F9345D" w:rsidRPr="000720E9">
        <w:rPr>
          <w:szCs w:val="22"/>
          <w:lang w:val="es-ES_tradnl"/>
        </w:rPr>
        <w:t xml:space="preserve">) </w:t>
      </w:r>
      <w:r w:rsidR="005200F6" w:rsidRPr="000720E9">
        <w:rPr>
          <w:szCs w:val="22"/>
          <w:lang w:val="es-ES_tradnl"/>
        </w:rPr>
        <w:t>respondieron a la encuesta facilitando información detallada.</w:t>
      </w:r>
    </w:p>
    <w:p w:rsidR="00F9345D" w:rsidRPr="000720E9" w:rsidRDefault="00F9345D" w:rsidP="00F9345D">
      <w:pPr>
        <w:rPr>
          <w:szCs w:val="22"/>
          <w:lang w:val="es-ES_tradnl"/>
        </w:rPr>
      </w:pPr>
    </w:p>
    <w:p w:rsidR="00F9345D" w:rsidRPr="000720E9" w:rsidRDefault="009C0B12" w:rsidP="00F9345D">
      <w:pPr>
        <w:rPr>
          <w:szCs w:val="22"/>
          <w:lang w:val="es-ES_tradnl"/>
        </w:rPr>
      </w:pPr>
      <w:r w:rsidRPr="000720E9">
        <w:rPr>
          <w:szCs w:val="22"/>
          <w:lang w:val="es-ES_tradnl"/>
        </w:rPr>
        <w:t>Este sondeo co</w:t>
      </w:r>
      <w:r w:rsidR="005200F6" w:rsidRPr="000720E9">
        <w:rPr>
          <w:szCs w:val="22"/>
          <w:lang w:val="es-ES_tradnl"/>
        </w:rPr>
        <w:t>nfirm</w:t>
      </w:r>
      <w:r w:rsidRPr="000720E9">
        <w:rPr>
          <w:szCs w:val="22"/>
          <w:lang w:val="es-ES_tradnl"/>
        </w:rPr>
        <w:t>ó</w:t>
      </w:r>
      <w:r w:rsidR="005200F6" w:rsidRPr="000720E9">
        <w:rPr>
          <w:szCs w:val="22"/>
          <w:lang w:val="es-ES_tradnl"/>
        </w:rPr>
        <w:t xml:space="preserve"> que la formación había sido bien acogida</w:t>
      </w:r>
      <w:r w:rsidR="005200F6" w:rsidRPr="000720E9">
        <w:rPr>
          <w:b/>
          <w:szCs w:val="22"/>
          <w:lang w:val="es-ES_tradnl"/>
        </w:rPr>
        <w:t xml:space="preserve">: </w:t>
      </w:r>
      <w:r w:rsidR="005200F6" w:rsidRPr="000720E9">
        <w:rPr>
          <w:szCs w:val="22"/>
          <w:lang w:val="es-ES_tradnl"/>
        </w:rPr>
        <w:t xml:space="preserve"> el 90% de </w:t>
      </w:r>
      <w:r w:rsidR="00512209" w:rsidRPr="000720E9">
        <w:rPr>
          <w:szCs w:val="22"/>
          <w:lang w:val="es-ES_tradnl"/>
        </w:rPr>
        <w:t xml:space="preserve">los opinantes </w:t>
      </w:r>
      <w:r w:rsidRPr="000720E9">
        <w:rPr>
          <w:szCs w:val="22"/>
          <w:lang w:val="es-ES_tradnl"/>
        </w:rPr>
        <w:t>juzgaron que el cursillo</w:t>
      </w:r>
      <w:r w:rsidR="00512209" w:rsidRPr="000720E9">
        <w:rPr>
          <w:szCs w:val="22"/>
          <w:lang w:val="es-ES_tradnl"/>
        </w:rPr>
        <w:t xml:space="preserve"> </w:t>
      </w:r>
      <w:r w:rsidRPr="000720E9">
        <w:rPr>
          <w:szCs w:val="22"/>
          <w:lang w:val="es-ES_tradnl"/>
        </w:rPr>
        <w:t xml:space="preserve">era apropiado </w:t>
      </w:r>
      <w:r w:rsidR="00512209" w:rsidRPr="000720E9">
        <w:rPr>
          <w:szCs w:val="22"/>
          <w:lang w:val="es-ES_tradnl"/>
        </w:rPr>
        <w:t>(</w:t>
      </w:r>
      <w:r w:rsidRPr="000720E9">
        <w:rPr>
          <w:szCs w:val="22"/>
          <w:lang w:val="es-ES_tradnl"/>
        </w:rPr>
        <w:t>entre</w:t>
      </w:r>
      <w:r w:rsidR="00512209" w:rsidRPr="000720E9">
        <w:rPr>
          <w:szCs w:val="22"/>
          <w:lang w:val="es-ES_tradnl"/>
        </w:rPr>
        <w:t xml:space="preserve"> </w:t>
      </w:r>
      <w:r w:rsidRPr="000720E9">
        <w:rPr>
          <w:szCs w:val="22"/>
          <w:lang w:val="es-ES_tradnl"/>
        </w:rPr>
        <w:t>“</w:t>
      </w:r>
      <w:r w:rsidR="00512209" w:rsidRPr="000720E9">
        <w:rPr>
          <w:szCs w:val="22"/>
          <w:lang w:val="es-ES_tradnl"/>
        </w:rPr>
        <w:t>medianamente</w:t>
      </w:r>
      <w:r w:rsidRPr="000720E9">
        <w:rPr>
          <w:szCs w:val="22"/>
          <w:lang w:val="es-ES_tradnl"/>
        </w:rPr>
        <w:t>”</w:t>
      </w:r>
      <w:r w:rsidR="00512209" w:rsidRPr="000720E9">
        <w:rPr>
          <w:szCs w:val="22"/>
          <w:lang w:val="es-ES_tradnl"/>
        </w:rPr>
        <w:t xml:space="preserve"> </w:t>
      </w:r>
      <w:r w:rsidRPr="000720E9">
        <w:rPr>
          <w:szCs w:val="22"/>
          <w:lang w:val="es-ES_tradnl"/>
        </w:rPr>
        <w:t>y</w:t>
      </w:r>
      <w:r w:rsidR="00512209" w:rsidRPr="000720E9">
        <w:rPr>
          <w:szCs w:val="22"/>
          <w:lang w:val="es-ES_tradnl"/>
        </w:rPr>
        <w:t xml:space="preserve"> </w:t>
      </w:r>
      <w:r w:rsidRPr="000720E9">
        <w:rPr>
          <w:szCs w:val="22"/>
          <w:lang w:val="es-ES_tradnl"/>
        </w:rPr>
        <w:t>“</w:t>
      </w:r>
      <w:r w:rsidR="00512209" w:rsidRPr="000720E9">
        <w:rPr>
          <w:szCs w:val="22"/>
          <w:lang w:val="es-ES_tradnl"/>
        </w:rPr>
        <w:t>altamente</w:t>
      </w:r>
      <w:r w:rsidRPr="000720E9">
        <w:rPr>
          <w:szCs w:val="22"/>
          <w:lang w:val="es-ES_tradnl"/>
        </w:rPr>
        <w:t>”</w:t>
      </w:r>
      <w:r w:rsidR="00512209" w:rsidRPr="000720E9">
        <w:rPr>
          <w:szCs w:val="22"/>
          <w:lang w:val="es-ES_tradnl"/>
        </w:rPr>
        <w:t xml:space="preserve">) para el personal de la OMPI (Cuadro </w:t>
      </w:r>
      <w:r w:rsidR="00F9345D" w:rsidRPr="000720E9">
        <w:rPr>
          <w:szCs w:val="22"/>
          <w:lang w:val="es-ES_tradnl"/>
        </w:rPr>
        <w:t>Eth1)</w:t>
      </w:r>
      <w:r w:rsidR="00512209" w:rsidRPr="000720E9">
        <w:rPr>
          <w:szCs w:val="22"/>
          <w:lang w:val="es-ES_tradnl"/>
        </w:rPr>
        <w:t xml:space="preserve"> y el </w:t>
      </w:r>
      <w:r w:rsidR="00F9345D" w:rsidRPr="000720E9">
        <w:rPr>
          <w:szCs w:val="22"/>
          <w:lang w:val="es-ES_tradnl"/>
        </w:rPr>
        <w:t>82</w:t>
      </w:r>
      <w:r w:rsidR="00512209" w:rsidRPr="000720E9">
        <w:rPr>
          <w:szCs w:val="22"/>
          <w:lang w:val="es-ES_tradnl"/>
        </w:rPr>
        <w:t>% estimaron que había mejora</w:t>
      </w:r>
      <w:r w:rsidR="00BC3821" w:rsidRPr="000720E9">
        <w:rPr>
          <w:szCs w:val="22"/>
          <w:lang w:val="es-ES_tradnl"/>
        </w:rPr>
        <w:t>d</w:t>
      </w:r>
      <w:r w:rsidR="00512209" w:rsidRPr="000720E9">
        <w:rPr>
          <w:szCs w:val="22"/>
          <w:lang w:val="es-ES_tradnl"/>
        </w:rPr>
        <w:t>o (</w:t>
      </w:r>
      <w:r w:rsidRPr="000720E9">
        <w:rPr>
          <w:szCs w:val="22"/>
          <w:lang w:val="es-ES_tradnl"/>
        </w:rPr>
        <w:t>entre</w:t>
      </w:r>
      <w:r w:rsidR="00512209" w:rsidRPr="000720E9">
        <w:rPr>
          <w:szCs w:val="22"/>
          <w:lang w:val="es-ES_tradnl"/>
        </w:rPr>
        <w:t xml:space="preserve"> </w:t>
      </w:r>
      <w:r w:rsidRPr="000720E9">
        <w:rPr>
          <w:szCs w:val="22"/>
          <w:lang w:val="es-ES_tradnl"/>
        </w:rPr>
        <w:t>“</w:t>
      </w:r>
      <w:r w:rsidR="00512209" w:rsidRPr="000720E9">
        <w:rPr>
          <w:szCs w:val="22"/>
          <w:lang w:val="es-ES_tradnl"/>
        </w:rPr>
        <w:t>considerablemente</w:t>
      </w:r>
      <w:r w:rsidRPr="000720E9">
        <w:rPr>
          <w:szCs w:val="22"/>
          <w:lang w:val="es-ES_tradnl"/>
        </w:rPr>
        <w:t>”</w:t>
      </w:r>
      <w:r w:rsidR="00512209" w:rsidRPr="000720E9">
        <w:rPr>
          <w:szCs w:val="22"/>
          <w:lang w:val="es-ES_tradnl"/>
        </w:rPr>
        <w:t xml:space="preserve"> a </w:t>
      </w:r>
      <w:r w:rsidRPr="000720E9">
        <w:rPr>
          <w:szCs w:val="22"/>
          <w:lang w:val="es-ES_tradnl"/>
        </w:rPr>
        <w:t>“</w:t>
      </w:r>
      <w:r w:rsidR="00512209" w:rsidRPr="000720E9">
        <w:rPr>
          <w:szCs w:val="22"/>
          <w:lang w:val="es-ES_tradnl"/>
        </w:rPr>
        <w:t>ligeramente</w:t>
      </w:r>
      <w:r w:rsidRPr="000720E9">
        <w:rPr>
          <w:szCs w:val="22"/>
          <w:lang w:val="es-ES_tradnl"/>
        </w:rPr>
        <w:t>”</w:t>
      </w:r>
      <w:r w:rsidR="00512209" w:rsidRPr="000720E9">
        <w:rPr>
          <w:szCs w:val="22"/>
          <w:lang w:val="es-ES_tradnl"/>
        </w:rPr>
        <w:t xml:space="preserve">) su </w:t>
      </w:r>
      <w:r w:rsidR="00BC3821" w:rsidRPr="000720E9">
        <w:rPr>
          <w:szCs w:val="22"/>
          <w:lang w:val="es-ES_tradnl"/>
        </w:rPr>
        <w:t xml:space="preserve">sensibilización </w:t>
      </w:r>
      <w:r w:rsidRPr="000720E9">
        <w:rPr>
          <w:szCs w:val="22"/>
          <w:lang w:val="es-ES_tradnl"/>
        </w:rPr>
        <w:t>a</w:t>
      </w:r>
      <w:r w:rsidR="00BC3821" w:rsidRPr="000720E9">
        <w:rPr>
          <w:szCs w:val="22"/>
          <w:lang w:val="es-ES_tradnl"/>
        </w:rPr>
        <w:t xml:space="preserve"> los aspectos éticos planteados en la OMPI </w:t>
      </w:r>
      <w:r w:rsidR="00F9345D" w:rsidRPr="000720E9">
        <w:rPr>
          <w:szCs w:val="22"/>
          <w:lang w:val="es-ES_tradnl"/>
        </w:rPr>
        <w:t>(</w:t>
      </w:r>
      <w:r w:rsidR="00BC3821" w:rsidRPr="000720E9">
        <w:rPr>
          <w:szCs w:val="22"/>
          <w:lang w:val="es-ES_tradnl"/>
        </w:rPr>
        <w:t>Cuadro</w:t>
      </w:r>
      <w:r w:rsidR="00F9345D" w:rsidRPr="000720E9">
        <w:rPr>
          <w:szCs w:val="22"/>
          <w:lang w:val="es-ES_tradnl"/>
        </w:rPr>
        <w:t xml:space="preserve"> Eth2).  </w:t>
      </w:r>
      <w:r w:rsidR="00BC3821" w:rsidRPr="000720E9">
        <w:rPr>
          <w:szCs w:val="22"/>
          <w:lang w:val="es-ES_tradnl"/>
        </w:rPr>
        <w:t>El 84% de los opinantes manifestaron sentirse mejor preparados (</w:t>
      </w:r>
      <w:r w:rsidRPr="000720E9">
        <w:rPr>
          <w:szCs w:val="22"/>
          <w:lang w:val="es-ES_tradnl"/>
        </w:rPr>
        <w:t>entre “</w:t>
      </w:r>
      <w:r w:rsidR="00BC3821" w:rsidRPr="000720E9">
        <w:rPr>
          <w:szCs w:val="22"/>
          <w:lang w:val="es-ES_tradnl"/>
        </w:rPr>
        <w:t>considerablemente</w:t>
      </w:r>
      <w:r w:rsidRPr="000720E9">
        <w:rPr>
          <w:szCs w:val="22"/>
          <w:lang w:val="es-ES_tradnl"/>
        </w:rPr>
        <w:t>” y</w:t>
      </w:r>
      <w:r w:rsidR="00BC3821" w:rsidRPr="000720E9">
        <w:rPr>
          <w:szCs w:val="22"/>
          <w:lang w:val="es-ES_tradnl"/>
        </w:rPr>
        <w:t xml:space="preserve"> </w:t>
      </w:r>
      <w:r w:rsidRPr="000720E9">
        <w:rPr>
          <w:szCs w:val="22"/>
          <w:lang w:val="es-ES_tradnl"/>
        </w:rPr>
        <w:t>“</w:t>
      </w:r>
      <w:r w:rsidR="00BC3821" w:rsidRPr="000720E9">
        <w:rPr>
          <w:szCs w:val="22"/>
          <w:lang w:val="es-ES_tradnl"/>
        </w:rPr>
        <w:t>ligeramente</w:t>
      </w:r>
      <w:r w:rsidRPr="000720E9">
        <w:rPr>
          <w:szCs w:val="22"/>
          <w:lang w:val="es-ES_tradnl"/>
        </w:rPr>
        <w:t>”</w:t>
      </w:r>
      <w:r w:rsidR="00BC3821" w:rsidRPr="000720E9">
        <w:rPr>
          <w:szCs w:val="22"/>
          <w:lang w:val="es-ES_tradnl"/>
        </w:rPr>
        <w:t>) para resolver un eventual dilema ético (Cuadro</w:t>
      </w:r>
      <w:r w:rsidR="00F9345D" w:rsidRPr="000720E9">
        <w:rPr>
          <w:szCs w:val="22"/>
          <w:lang w:val="es-ES_tradnl"/>
        </w:rPr>
        <w:t xml:space="preserve"> Eth3). </w:t>
      </w:r>
    </w:p>
    <w:p w:rsidR="00BC3821" w:rsidRPr="000720E9" w:rsidRDefault="00BC3821" w:rsidP="00F9345D">
      <w:pPr>
        <w:rPr>
          <w:szCs w:val="22"/>
          <w:lang w:val="es-ES_tradnl"/>
        </w:rPr>
      </w:pPr>
    </w:p>
    <w:p w:rsidR="00D8611F" w:rsidRPr="000720E9" w:rsidRDefault="00D8611F">
      <w:pPr>
        <w:rPr>
          <w:szCs w:val="22"/>
          <w:lang w:val="es-ES_tradnl"/>
        </w:rPr>
      </w:pPr>
      <w:r w:rsidRPr="000720E9">
        <w:rPr>
          <w:szCs w:val="22"/>
          <w:lang w:val="es-ES_tradnl"/>
        </w:rPr>
        <w:br w:type="page"/>
      </w:r>
    </w:p>
    <w:p w:rsidR="00F9345D" w:rsidRDefault="00BC3821" w:rsidP="00F9345D">
      <w:pPr>
        <w:rPr>
          <w:b/>
          <w:szCs w:val="22"/>
          <w:lang w:val="es-ES_tradnl"/>
        </w:rPr>
      </w:pPr>
      <w:r w:rsidRPr="000720E9">
        <w:rPr>
          <w:b/>
          <w:szCs w:val="22"/>
          <w:lang w:val="es-ES_tradnl"/>
        </w:rPr>
        <w:lastRenderedPageBreak/>
        <w:t>Cuadro</w:t>
      </w:r>
      <w:r w:rsidR="00F9345D" w:rsidRPr="000720E9">
        <w:rPr>
          <w:b/>
          <w:szCs w:val="22"/>
          <w:lang w:val="es-ES_tradnl"/>
        </w:rPr>
        <w:t xml:space="preserve"> Eth1</w:t>
      </w:r>
      <w:r w:rsidRPr="000720E9">
        <w:rPr>
          <w:b/>
          <w:szCs w:val="22"/>
          <w:lang w:val="es-ES_tradnl"/>
        </w:rPr>
        <w:t xml:space="preserve"> - </w:t>
      </w:r>
      <w:r w:rsidR="00F9345D" w:rsidRPr="000720E9">
        <w:rPr>
          <w:b/>
          <w:szCs w:val="22"/>
          <w:lang w:val="es-ES_tradnl"/>
        </w:rPr>
        <w:t>“</w:t>
      </w:r>
      <w:r w:rsidR="000313DD" w:rsidRPr="000720E9">
        <w:rPr>
          <w:b/>
          <w:szCs w:val="22"/>
          <w:lang w:val="es-ES_tradnl"/>
        </w:rPr>
        <w:t xml:space="preserve">Califique </w:t>
      </w:r>
      <w:r w:rsidR="00310A65" w:rsidRPr="000720E9">
        <w:rPr>
          <w:b/>
          <w:szCs w:val="22"/>
          <w:lang w:val="es-ES_tradnl"/>
        </w:rPr>
        <w:t xml:space="preserve">el </w:t>
      </w:r>
      <w:r w:rsidRPr="000720E9">
        <w:rPr>
          <w:b/>
          <w:szCs w:val="22"/>
          <w:lang w:val="es-ES_tradnl"/>
        </w:rPr>
        <w:t>contenido de</w:t>
      </w:r>
      <w:r w:rsidR="00310A65" w:rsidRPr="000720E9">
        <w:rPr>
          <w:b/>
          <w:szCs w:val="22"/>
          <w:lang w:val="es-ES_tradnl"/>
        </w:rPr>
        <w:t xml:space="preserve"> la</w:t>
      </w:r>
      <w:r w:rsidRPr="000720E9">
        <w:rPr>
          <w:b/>
          <w:szCs w:val="22"/>
          <w:lang w:val="es-ES_tradnl"/>
        </w:rPr>
        <w:t xml:space="preserve"> formación sobre ética profesional”</w:t>
      </w:r>
    </w:p>
    <w:p w:rsidR="00F8009B" w:rsidRDefault="00F8009B" w:rsidP="00F9345D">
      <w:pPr>
        <w:rPr>
          <w:b/>
          <w:szCs w:val="22"/>
          <w:lang w:val="es-ES_tradnl"/>
        </w:rPr>
      </w:pPr>
    </w:p>
    <w:p w:rsidR="00F8009B" w:rsidRPr="000720E9" w:rsidRDefault="00F8009B" w:rsidP="00F9345D">
      <w:pPr>
        <w:rPr>
          <w:b/>
          <w:szCs w:val="22"/>
          <w:lang w:val="es-ES_tradnl"/>
        </w:rPr>
      </w:pPr>
      <w:r w:rsidRPr="00F8009B">
        <w:rPr>
          <w:noProof/>
          <w:lang w:val="en-US" w:eastAsia="en-US"/>
        </w:rPr>
        <w:drawing>
          <wp:inline distT="0" distB="0" distL="0" distR="0" wp14:anchorId="390816BC" wp14:editId="065D0244">
            <wp:extent cx="5940425" cy="2188909"/>
            <wp:effectExtent l="0" t="0" r="3175" b="190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0425" cy="2188909"/>
                    </a:xfrm>
                    <a:prstGeom prst="rect">
                      <a:avLst/>
                    </a:prstGeom>
                    <a:noFill/>
                    <a:ln>
                      <a:noFill/>
                    </a:ln>
                  </pic:spPr>
                </pic:pic>
              </a:graphicData>
            </a:graphic>
          </wp:inline>
        </w:drawing>
      </w:r>
    </w:p>
    <w:p w:rsidR="00F8009B" w:rsidRPr="000720E9" w:rsidRDefault="00F8009B" w:rsidP="00F9345D">
      <w:pPr>
        <w:rPr>
          <w:b/>
          <w:szCs w:val="22"/>
          <w:lang w:val="es-ES_tradnl"/>
        </w:rPr>
      </w:pPr>
    </w:p>
    <w:p w:rsidR="00F9345D" w:rsidRDefault="00BC3821" w:rsidP="00F9345D">
      <w:pPr>
        <w:keepNext/>
        <w:keepLines/>
        <w:rPr>
          <w:b/>
          <w:szCs w:val="22"/>
          <w:lang w:val="es-ES_tradnl"/>
        </w:rPr>
      </w:pPr>
      <w:r w:rsidRPr="000720E9">
        <w:rPr>
          <w:b/>
          <w:szCs w:val="22"/>
          <w:lang w:val="es-ES_tradnl"/>
        </w:rPr>
        <w:t>Cuadro</w:t>
      </w:r>
      <w:r w:rsidR="00F9345D" w:rsidRPr="000720E9">
        <w:rPr>
          <w:b/>
          <w:szCs w:val="22"/>
          <w:lang w:val="es-ES_tradnl"/>
        </w:rPr>
        <w:t xml:space="preserve"> Eth2 - “</w:t>
      </w:r>
      <w:r w:rsidR="00310A65" w:rsidRPr="000720E9">
        <w:rPr>
          <w:b/>
          <w:szCs w:val="22"/>
          <w:lang w:val="es-ES_tradnl"/>
        </w:rPr>
        <w:t>Esta</w:t>
      </w:r>
      <w:r w:rsidRPr="000720E9">
        <w:rPr>
          <w:b/>
          <w:szCs w:val="22"/>
          <w:lang w:val="es-ES_tradnl"/>
        </w:rPr>
        <w:t xml:space="preserve"> formación ¿ha mejorado </w:t>
      </w:r>
      <w:r w:rsidR="00310A65" w:rsidRPr="000720E9">
        <w:rPr>
          <w:b/>
          <w:szCs w:val="22"/>
          <w:lang w:val="es-ES_tradnl"/>
        </w:rPr>
        <w:t xml:space="preserve">su </w:t>
      </w:r>
      <w:r w:rsidR="004A4627" w:rsidRPr="000720E9">
        <w:rPr>
          <w:b/>
          <w:szCs w:val="22"/>
          <w:lang w:val="es-ES_tradnl"/>
        </w:rPr>
        <w:t>percepción de</w:t>
      </w:r>
      <w:r w:rsidRPr="000720E9">
        <w:rPr>
          <w:b/>
          <w:szCs w:val="22"/>
          <w:lang w:val="es-ES_tradnl"/>
        </w:rPr>
        <w:t xml:space="preserve"> los </w:t>
      </w:r>
      <w:r w:rsidR="004A4627" w:rsidRPr="000720E9">
        <w:rPr>
          <w:b/>
          <w:szCs w:val="22"/>
          <w:lang w:val="es-ES_tradnl"/>
        </w:rPr>
        <w:t xml:space="preserve">dilemas </w:t>
      </w:r>
      <w:r w:rsidRPr="000720E9">
        <w:rPr>
          <w:b/>
          <w:szCs w:val="22"/>
          <w:lang w:val="es-ES_tradnl"/>
        </w:rPr>
        <w:t xml:space="preserve">éticos que </w:t>
      </w:r>
      <w:r w:rsidR="00310A65" w:rsidRPr="000720E9">
        <w:rPr>
          <w:b/>
          <w:szCs w:val="22"/>
          <w:lang w:val="es-ES_tradnl"/>
        </w:rPr>
        <w:t>pueden plantearse a los colaboradores de la</w:t>
      </w:r>
      <w:r w:rsidRPr="000720E9">
        <w:rPr>
          <w:b/>
          <w:szCs w:val="22"/>
          <w:lang w:val="es-ES_tradnl"/>
        </w:rPr>
        <w:t xml:space="preserve"> OMPI?”</w:t>
      </w:r>
    </w:p>
    <w:p w:rsidR="00F8009B" w:rsidRDefault="00F8009B" w:rsidP="00F9345D">
      <w:pPr>
        <w:keepNext/>
        <w:keepLines/>
        <w:rPr>
          <w:b/>
          <w:szCs w:val="22"/>
          <w:lang w:val="es-ES_tradnl"/>
        </w:rPr>
      </w:pPr>
    </w:p>
    <w:p w:rsidR="000720E9" w:rsidRDefault="00F8009B" w:rsidP="00F9345D">
      <w:pPr>
        <w:keepNext/>
        <w:keepLines/>
      </w:pPr>
      <w:r w:rsidRPr="00F8009B">
        <w:rPr>
          <w:noProof/>
          <w:lang w:val="en-US" w:eastAsia="en-US"/>
        </w:rPr>
        <w:drawing>
          <wp:inline distT="0" distB="0" distL="0" distR="0">
            <wp:extent cx="6029325" cy="2451735"/>
            <wp:effectExtent l="0" t="0" r="9525" b="571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29325" cy="2451735"/>
                    </a:xfrm>
                    <a:prstGeom prst="rect">
                      <a:avLst/>
                    </a:prstGeom>
                    <a:noFill/>
                    <a:ln>
                      <a:noFill/>
                    </a:ln>
                  </pic:spPr>
                </pic:pic>
              </a:graphicData>
            </a:graphic>
          </wp:inline>
        </w:drawing>
      </w:r>
    </w:p>
    <w:p w:rsidR="005374CA" w:rsidRPr="000720E9" w:rsidRDefault="005374CA" w:rsidP="00F9345D">
      <w:pPr>
        <w:rPr>
          <w:szCs w:val="22"/>
          <w:lang w:val="es-ES_tradnl"/>
        </w:rPr>
      </w:pPr>
    </w:p>
    <w:p w:rsidR="00F9345D" w:rsidRDefault="004A4627" w:rsidP="00F9345D">
      <w:pPr>
        <w:rPr>
          <w:b/>
          <w:szCs w:val="22"/>
          <w:lang w:val="es-ES_tradnl"/>
        </w:rPr>
      </w:pPr>
      <w:r w:rsidRPr="000720E9">
        <w:rPr>
          <w:b/>
          <w:szCs w:val="22"/>
          <w:lang w:val="es-ES_tradnl"/>
        </w:rPr>
        <w:t>Cuadro</w:t>
      </w:r>
      <w:r w:rsidR="00F9345D" w:rsidRPr="000720E9">
        <w:rPr>
          <w:b/>
          <w:szCs w:val="22"/>
          <w:lang w:val="es-ES_tradnl"/>
        </w:rPr>
        <w:t xml:space="preserve"> Eth3 - “</w:t>
      </w:r>
      <w:r w:rsidR="00310A65" w:rsidRPr="000720E9">
        <w:rPr>
          <w:b/>
          <w:szCs w:val="22"/>
          <w:lang w:val="es-ES_tradnl"/>
        </w:rPr>
        <w:t>¿Se siente ahora</w:t>
      </w:r>
      <w:r w:rsidRPr="000720E9">
        <w:rPr>
          <w:b/>
          <w:szCs w:val="22"/>
          <w:lang w:val="es-ES_tradnl"/>
        </w:rPr>
        <w:t xml:space="preserve"> mejor preparado para resolve</w:t>
      </w:r>
      <w:r w:rsidR="00310A65" w:rsidRPr="000720E9">
        <w:rPr>
          <w:b/>
          <w:szCs w:val="22"/>
          <w:lang w:val="es-ES_tradnl"/>
        </w:rPr>
        <w:t>r un dilema ético?</w:t>
      </w:r>
      <w:r w:rsidR="00F9345D" w:rsidRPr="000720E9">
        <w:rPr>
          <w:b/>
          <w:szCs w:val="22"/>
          <w:lang w:val="es-ES_tradnl"/>
        </w:rPr>
        <w:t>”</w:t>
      </w:r>
    </w:p>
    <w:p w:rsidR="005374CA" w:rsidRPr="000720E9" w:rsidRDefault="00F9345D" w:rsidP="00F8009B">
      <w:pPr>
        <w:rPr>
          <w:szCs w:val="22"/>
          <w:lang w:val="es-ES_tradnl"/>
        </w:rPr>
      </w:pPr>
      <w:r w:rsidRPr="000720E9">
        <w:rPr>
          <w:szCs w:val="22"/>
          <w:lang w:val="es-ES_tradnl"/>
        </w:rPr>
        <w:t xml:space="preserve"> </w:t>
      </w:r>
      <w:r w:rsidR="00F8009B" w:rsidRPr="00F8009B">
        <w:rPr>
          <w:noProof/>
          <w:lang w:val="en-US" w:eastAsia="en-US"/>
        </w:rPr>
        <w:drawing>
          <wp:inline distT="0" distB="0" distL="0" distR="0">
            <wp:extent cx="6038850" cy="246189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38850" cy="2461895"/>
                    </a:xfrm>
                    <a:prstGeom prst="rect">
                      <a:avLst/>
                    </a:prstGeom>
                    <a:noFill/>
                    <a:ln>
                      <a:noFill/>
                    </a:ln>
                  </pic:spPr>
                </pic:pic>
              </a:graphicData>
            </a:graphic>
          </wp:inline>
        </w:drawing>
      </w:r>
    </w:p>
    <w:p w:rsidR="00F8009B" w:rsidRDefault="00F8009B" w:rsidP="00F9345D">
      <w:pPr>
        <w:rPr>
          <w:b/>
          <w:szCs w:val="22"/>
          <w:lang w:val="es-ES_tradnl"/>
        </w:rPr>
      </w:pPr>
    </w:p>
    <w:p w:rsidR="00F9345D" w:rsidRPr="000720E9" w:rsidRDefault="009C0B12" w:rsidP="00B32B7F">
      <w:pPr>
        <w:keepNext/>
        <w:rPr>
          <w:b/>
          <w:szCs w:val="22"/>
          <w:lang w:val="es-ES_tradnl"/>
        </w:rPr>
      </w:pPr>
      <w:r w:rsidRPr="000720E9">
        <w:rPr>
          <w:b/>
          <w:szCs w:val="22"/>
          <w:lang w:val="es-ES_tradnl"/>
        </w:rPr>
        <w:lastRenderedPageBreak/>
        <w:t>Otros medios para</w:t>
      </w:r>
      <w:r w:rsidR="004A4627" w:rsidRPr="000720E9">
        <w:rPr>
          <w:b/>
          <w:szCs w:val="22"/>
          <w:lang w:val="es-ES_tradnl"/>
        </w:rPr>
        <w:t xml:space="preserve"> fomentar la sensib</w:t>
      </w:r>
      <w:r w:rsidRPr="000720E9">
        <w:rPr>
          <w:b/>
          <w:szCs w:val="22"/>
          <w:lang w:val="es-ES_tradnl"/>
        </w:rPr>
        <w:t>i</w:t>
      </w:r>
      <w:r w:rsidR="004A4627" w:rsidRPr="000720E9">
        <w:rPr>
          <w:b/>
          <w:szCs w:val="22"/>
          <w:lang w:val="es-ES_tradnl"/>
        </w:rPr>
        <w:t>lización</w:t>
      </w:r>
      <w:r w:rsidRPr="000720E9">
        <w:rPr>
          <w:b/>
          <w:szCs w:val="22"/>
          <w:lang w:val="es-ES_tradnl"/>
        </w:rPr>
        <w:t xml:space="preserve"> en la materia</w:t>
      </w:r>
    </w:p>
    <w:p w:rsidR="00F9345D" w:rsidRPr="000720E9" w:rsidRDefault="00F9345D" w:rsidP="00B32B7F">
      <w:pPr>
        <w:keepNext/>
        <w:rPr>
          <w:szCs w:val="22"/>
          <w:lang w:val="es-ES_tradnl"/>
        </w:rPr>
      </w:pPr>
    </w:p>
    <w:p w:rsidR="00F9345D" w:rsidRPr="000720E9" w:rsidRDefault="004A4627" w:rsidP="00F9345D">
      <w:pPr>
        <w:rPr>
          <w:i/>
          <w:szCs w:val="22"/>
          <w:lang w:val="es-ES_tradnl"/>
        </w:rPr>
      </w:pPr>
      <w:r w:rsidRPr="000720E9">
        <w:rPr>
          <w:i/>
          <w:szCs w:val="22"/>
          <w:lang w:val="es-ES_tradnl"/>
        </w:rPr>
        <w:t>Página Web</w:t>
      </w:r>
    </w:p>
    <w:p w:rsidR="00F9345D" w:rsidRPr="000720E9" w:rsidRDefault="00F9345D" w:rsidP="00F9345D">
      <w:pPr>
        <w:rPr>
          <w:szCs w:val="22"/>
          <w:lang w:val="es-ES_tradnl"/>
        </w:rPr>
      </w:pPr>
    </w:p>
    <w:p w:rsidR="00F9345D" w:rsidRPr="000720E9" w:rsidRDefault="004A4627" w:rsidP="00F9345D">
      <w:pPr>
        <w:rPr>
          <w:szCs w:val="22"/>
          <w:lang w:val="es-ES_tradnl"/>
        </w:rPr>
      </w:pPr>
      <w:r w:rsidRPr="000720E9">
        <w:rPr>
          <w:szCs w:val="22"/>
          <w:lang w:val="es-ES_tradnl"/>
        </w:rPr>
        <w:t xml:space="preserve">Una página Web exclusivamente dedicada a la Oficina </w:t>
      </w:r>
      <w:r w:rsidR="007808DA" w:rsidRPr="000720E9">
        <w:rPr>
          <w:szCs w:val="22"/>
          <w:lang w:val="es-ES_tradnl"/>
        </w:rPr>
        <w:t xml:space="preserve">de Ética </w:t>
      </w:r>
      <w:r w:rsidR="00893FA5" w:rsidRPr="000720E9">
        <w:rPr>
          <w:szCs w:val="22"/>
          <w:lang w:val="es-ES_tradnl"/>
        </w:rPr>
        <w:t>P</w:t>
      </w:r>
      <w:r w:rsidR="007808DA" w:rsidRPr="000720E9">
        <w:rPr>
          <w:szCs w:val="22"/>
          <w:lang w:val="es-ES_tradnl"/>
        </w:rPr>
        <w:t>rofesional fue creada en marzo de</w:t>
      </w:r>
      <w:r w:rsidR="00F9345D" w:rsidRPr="000720E9">
        <w:rPr>
          <w:szCs w:val="22"/>
          <w:lang w:val="es-ES_tradnl"/>
        </w:rPr>
        <w:t xml:space="preserve"> 2012.</w:t>
      </w:r>
    </w:p>
    <w:p w:rsidR="00F9345D" w:rsidRPr="000720E9" w:rsidRDefault="00F9345D" w:rsidP="00F9345D">
      <w:pPr>
        <w:rPr>
          <w:szCs w:val="22"/>
          <w:lang w:val="es-ES_tradnl"/>
        </w:rPr>
      </w:pPr>
    </w:p>
    <w:p w:rsidR="00F9345D" w:rsidRPr="000720E9" w:rsidRDefault="00F9345D" w:rsidP="00B32B7F">
      <w:pPr>
        <w:widowControl w:val="0"/>
        <w:rPr>
          <w:i/>
          <w:szCs w:val="22"/>
          <w:lang w:val="es-ES_tradnl"/>
        </w:rPr>
      </w:pPr>
      <w:r w:rsidRPr="000720E9">
        <w:rPr>
          <w:i/>
          <w:szCs w:val="22"/>
          <w:lang w:val="es-ES_tradnl"/>
        </w:rPr>
        <w:t>Gu</w:t>
      </w:r>
      <w:r w:rsidR="007808DA" w:rsidRPr="000720E9">
        <w:rPr>
          <w:i/>
          <w:szCs w:val="22"/>
          <w:lang w:val="es-ES_tradnl"/>
        </w:rPr>
        <w:t xml:space="preserve">ía de Ética </w:t>
      </w:r>
      <w:r w:rsidR="00893FA5" w:rsidRPr="000720E9">
        <w:rPr>
          <w:i/>
          <w:szCs w:val="22"/>
          <w:lang w:val="es-ES_tradnl"/>
        </w:rPr>
        <w:t>P</w:t>
      </w:r>
      <w:r w:rsidR="007808DA" w:rsidRPr="000720E9">
        <w:rPr>
          <w:i/>
          <w:szCs w:val="22"/>
          <w:lang w:val="es-ES_tradnl"/>
        </w:rPr>
        <w:t>rofesional para la OMPI</w:t>
      </w:r>
    </w:p>
    <w:p w:rsidR="00F9345D" w:rsidRPr="000720E9" w:rsidRDefault="00F9345D" w:rsidP="00B32B7F">
      <w:pPr>
        <w:widowControl w:val="0"/>
        <w:rPr>
          <w:szCs w:val="22"/>
          <w:lang w:val="es-ES_tradnl"/>
        </w:rPr>
      </w:pPr>
    </w:p>
    <w:p w:rsidR="00F9345D" w:rsidRPr="000720E9" w:rsidRDefault="00893FA5" w:rsidP="00B32B7F">
      <w:pPr>
        <w:widowControl w:val="0"/>
        <w:rPr>
          <w:szCs w:val="22"/>
          <w:lang w:val="es-ES_tradnl"/>
        </w:rPr>
      </w:pPr>
      <w:r w:rsidRPr="000720E9">
        <w:rPr>
          <w:szCs w:val="22"/>
          <w:lang w:val="es-ES_tradnl"/>
        </w:rPr>
        <w:t>Esta</w:t>
      </w:r>
      <w:r w:rsidR="007808DA" w:rsidRPr="000720E9">
        <w:rPr>
          <w:szCs w:val="22"/>
          <w:lang w:val="es-ES_tradnl"/>
        </w:rPr>
        <w:t xml:space="preserve"> compilación de las existentes políticas y principios de la OMPI</w:t>
      </w:r>
      <w:r w:rsidRPr="000720E9">
        <w:rPr>
          <w:szCs w:val="22"/>
          <w:lang w:val="es-ES_tradnl"/>
        </w:rPr>
        <w:t xml:space="preserve">, </w:t>
      </w:r>
      <w:r w:rsidR="007808DA" w:rsidRPr="000720E9">
        <w:rPr>
          <w:szCs w:val="22"/>
          <w:lang w:val="es-ES_tradnl"/>
        </w:rPr>
        <w:t xml:space="preserve">una obra de consulta única en la materia </w:t>
      </w:r>
      <w:r w:rsidR="009C0B12" w:rsidRPr="000720E9">
        <w:rPr>
          <w:szCs w:val="22"/>
          <w:lang w:val="es-ES_tradnl"/>
        </w:rPr>
        <w:t>concebida en</w:t>
      </w:r>
      <w:r w:rsidR="007808DA" w:rsidRPr="000720E9">
        <w:rPr>
          <w:szCs w:val="22"/>
          <w:lang w:val="es-ES_tradnl"/>
        </w:rPr>
        <w:t xml:space="preserve"> un formato narrativo de fácil lectura</w:t>
      </w:r>
      <w:r w:rsidRPr="000720E9">
        <w:rPr>
          <w:szCs w:val="22"/>
          <w:lang w:val="es-ES_tradnl"/>
        </w:rPr>
        <w:t xml:space="preserve"> y</w:t>
      </w:r>
      <w:r w:rsidR="007808DA" w:rsidRPr="000720E9">
        <w:rPr>
          <w:szCs w:val="22"/>
          <w:lang w:val="es-ES_tradnl"/>
        </w:rPr>
        <w:t xml:space="preserve"> provista de enlaces con las </w:t>
      </w:r>
      <w:r w:rsidRPr="000720E9">
        <w:rPr>
          <w:szCs w:val="22"/>
          <w:lang w:val="es-ES_tradnl"/>
        </w:rPr>
        <w:t xml:space="preserve">correspondientes </w:t>
      </w:r>
      <w:r w:rsidR="007808DA" w:rsidRPr="000720E9">
        <w:rPr>
          <w:szCs w:val="22"/>
          <w:lang w:val="es-ES_tradnl"/>
        </w:rPr>
        <w:t>fuentes</w:t>
      </w:r>
      <w:r w:rsidRPr="000720E9">
        <w:rPr>
          <w:szCs w:val="22"/>
          <w:lang w:val="es-ES_tradnl"/>
        </w:rPr>
        <w:t>, fue publicada en la página Intranet de la OMPI en</w:t>
      </w:r>
      <w:r w:rsidR="00F9345D" w:rsidRPr="000720E9">
        <w:rPr>
          <w:szCs w:val="22"/>
          <w:lang w:val="es-ES_tradnl"/>
        </w:rPr>
        <w:t xml:space="preserve"> 2012.   </w:t>
      </w:r>
    </w:p>
    <w:p w:rsidR="00F9345D" w:rsidRPr="000720E9" w:rsidRDefault="00F9345D" w:rsidP="00B32B7F">
      <w:pPr>
        <w:widowControl w:val="0"/>
        <w:rPr>
          <w:szCs w:val="22"/>
          <w:lang w:val="es-ES_tradnl"/>
        </w:rPr>
      </w:pPr>
    </w:p>
    <w:p w:rsidR="00F9345D" w:rsidRPr="000720E9" w:rsidRDefault="00893FA5" w:rsidP="00B32B7F">
      <w:pPr>
        <w:widowControl w:val="0"/>
        <w:rPr>
          <w:b/>
          <w:bCs/>
          <w:szCs w:val="22"/>
          <w:lang w:val="es-ES_tradnl"/>
        </w:rPr>
      </w:pPr>
      <w:r w:rsidRPr="000720E9">
        <w:rPr>
          <w:b/>
          <w:bCs/>
          <w:szCs w:val="22"/>
          <w:lang w:val="es-ES_tradnl"/>
        </w:rPr>
        <w:t>Asesoramiento confidencial para la alta dirección, los gestores y todos los miembros del personal</w:t>
      </w:r>
    </w:p>
    <w:p w:rsidR="00F9345D" w:rsidRPr="000720E9" w:rsidRDefault="00F9345D" w:rsidP="00B32B7F">
      <w:pPr>
        <w:widowControl w:val="0"/>
        <w:rPr>
          <w:szCs w:val="22"/>
          <w:lang w:val="es-ES_tradnl"/>
        </w:rPr>
      </w:pPr>
    </w:p>
    <w:p w:rsidR="00F9345D" w:rsidRPr="000720E9" w:rsidRDefault="00893FA5" w:rsidP="00B32B7F">
      <w:pPr>
        <w:widowControl w:val="0"/>
        <w:rPr>
          <w:szCs w:val="22"/>
          <w:lang w:val="es-ES_tradnl"/>
        </w:rPr>
      </w:pPr>
      <w:r w:rsidRPr="000720E9">
        <w:rPr>
          <w:szCs w:val="22"/>
          <w:lang w:val="es-ES_tradnl"/>
        </w:rPr>
        <w:t>Un número creciente de miembros del personal acudió a la Oficina de Ética Profesional en 2012 para solicitar consejo.  El volumen de solicitudes de asesoramiento se triplicó en comparación con la misma actividad en 2011.  El número y los tipos de solicitudes recibid</w:t>
      </w:r>
      <w:r w:rsidR="00DC291F" w:rsidRPr="000720E9">
        <w:rPr>
          <w:szCs w:val="22"/>
          <w:lang w:val="es-ES_tradnl"/>
        </w:rPr>
        <w:t>a</w:t>
      </w:r>
      <w:r w:rsidRPr="000720E9">
        <w:rPr>
          <w:szCs w:val="22"/>
          <w:lang w:val="es-ES_tradnl"/>
        </w:rPr>
        <w:t>s en 2012 se consignan en el Cuadro</w:t>
      </w:r>
      <w:r w:rsidR="00F9345D" w:rsidRPr="000720E9">
        <w:rPr>
          <w:szCs w:val="22"/>
          <w:lang w:val="es-ES_tradnl"/>
        </w:rPr>
        <w:t xml:space="preserve"> Eth4</w:t>
      </w:r>
      <w:r w:rsidRPr="000720E9">
        <w:rPr>
          <w:szCs w:val="22"/>
          <w:lang w:val="es-ES_tradnl"/>
        </w:rPr>
        <w:t xml:space="preserve"> que figura bajo estas líneas (junto con datos de 2011).</w:t>
      </w:r>
    </w:p>
    <w:p w:rsidR="00F9345D" w:rsidRPr="000720E9" w:rsidRDefault="00F9345D" w:rsidP="00B32B7F">
      <w:pPr>
        <w:widowControl w:val="0"/>
        <w:rPr>
          <w:b/>
          <w:szCs w:val="22"/>
          <w:lang w:val="es-ES_tradnl"/>
        </w:rPr>
      </w:pPr>
    </w:p>
    <w:p w:rsidR="00F9345D" w:rsidRPr="000720E9" w:rsidRDefault="00DC291F" w:rsidP="00F9345D">
      <w:pPr>
        <w:keepNext/>
        <w:keepLines/>
        <w:rPr>
          <w:b/>
          <w:szCs w:val="22"/>
          <w:lang w:val="es-ES_tradnl"/>
        </w:rPr>
      </w:pPr>
      <w:r w:rsidRPr="000720E9">
        <w:rPr>
          <w:b/>
          <w:szCs w:val="22"/>
          <w:lang w:val="es-ES_tradnl"/>
        </w:rPr>
        <w:t>Cuadro</w:t>
      </w:r>
      <w:r w:rsidR="00F9345D" w:rsidRPr="000720E9">
        <w:rPr>
          <w:b/>
          <w:szCs w:val="22"/>
          <w:lang w:val="es-ES_tradnl"/>
        </w:rPr>
        <w:t xml:space="preserve"> Eth4 -  N</w:t>
      </w:r>
      <w:r w:rsidRPr="000720E9">
        <w:rPr>
          <w:b/>
          <w:szCs w:val="22"/>
          <w:lang w:val="es-ES_tradnl"/>
        </w:rPr>
        <w:t>úmero de cada tipo de solicitud</w:t>
      </w:r>
      <w:r w:rsidR="00CE7C6F" w:rsidRPr="000720E9">
        <w:rPr>
          <w:b/>
          <w:szCs w:val="22"/>
          <w:lang w:val="es-ES_tradnl"/>
        </w:rPr>
        <w:t>es</w:t>
      </w:r>
      <w:r w:rsidRPr="000720E9">
        <w:rPr>
          <w:b/>
          <w:szCs w:val="22"/>
          <w:lang w:val="es-ES_tradnl"/>
        </w:rPr>
        <w:t xml:space="preserve"> de </w:t>
      </w:r>
      <w:r w:rsidR="00CE7C6F" w:rsidRPr="000720E9">
        <w:rPr>
          <w:b/>
          <w:szCs w:val="22"/>
          <w:lang w:val="es-ES_tradnl"/>
        </w:rPr>
        <w:t xml:space="preserve">consejo </w:t>
      </w:r>
      <w:r w:rsidRPr="000720E9">
        <w:rPr>
          <w:b/>
          <w:szCs w:val="22"/>
          <w:lang w:val="es-ES_tradnl"/>
        </w:rPr>
        <w:t xml:space="preserve">en </w:t>
      </w:r>
      <w:r w:rsidR="00F9345D" w:rsidRPr="000720E9">
        <w:rPr>
          <w:b/>
          <w:szCs w:val="22"/>
          <w:lang w:val="es-ES_tradnl"/>
        </w:rPr>
        <w:t>2012 (2011)</w:t>
      </w:r>
    </w:p>
    <w:p w:rsidR="00F9345D" w:rsidRPr="000720E9" w:rsidRDefault="00F9345D" w:rsidP="00F9345D">
      <w:pPr>
        <w:rPr>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1418"/>
        <w:gridCol w:w="2693"/>
      </w:tblGrid>
      <w:tr w:rsidR="00F9345D" w:rsidRPr="000720E9" w:rsidTr="005F1590">
        <w:tc>
          <w:tcPr>
            <w:tcW w:w="4077" w:type="dxa"/>
            <w:shd w:val="clear" w:color="auto" w:fill="auto"/>
          </w:tcPr>
          <w:p w:rsidR="00F9345D" w:rsidRPr="000720E9" w:rsidRDefault="00F9345D" w:rsidP="00F9345D">
            <w:pPr>
              <w:rPr>
                <w:b/>
                <w:bCs/>
                <w:szCs w:val="22"/>
                <w:lang w:val="es-ES_tradnl"/>
              </w:rPr>
            </w:pPr>
          </w:p>
        </w:tc>
        <w:tc>
          <w:tcPr>
            <w:tcW w:w="1418" w:type="dxa"/>
            <w:shd w:val="clear" w:color="auto" w:fill="auto"/>
          </w:tcPr>
          <w:p w:rsidR="00F9345D" w:rsidRPr="000720E9" w:rsidRDefault="00F9345D" w:rsidP="00F9345D">
            <w:pPr>
              <w:jc w:val="center"/>
              <w:rPr>
                <w:b/>
                <w:bCs/>
                <w:szCs w:val="22"/>
                <w:lang w:val="es-ES_tradnl"/>
              </w:rPr>
            </w:pPr>
            <w:r w:rsidRPr="000720E9">
              <w:rPr>
                <w:b/>
                <w:bCs/>
                <w:szCs w:val="22"/>
                <w:lang w:val="es-ES_tradnl"/>
              </w:rPr>
              <w:t>2012 (2011)</w:t>
            </w:r>
          </w:p>
        </w:tc>
        <w:tc>
          <w:tcPr>
            <w:tcW w:w="2693" w:type="dxa"/>
            <w:shd w:val="clear" w:color="auto" w:fill="auto"/>
          </w:tcPr>
          <w:p w:rsidR="00F9345D" w:rsidRPr="000720E9" w:rsidRDefault="00F9345D" w:rsidP="00E128D4">
            <w:pPr>
              <w:jc w:val="center"/>
              <w:rPr>
                <w:b/>
                <w:bCs/>
                <w:szCs w:val="22"/>
                <w:lang w:val="es-ES_tradnl"/>
              </w:rPr>
            </w:pPr>
            <w:r w:rsidRPr="000720E9">
              <w:rPr>
                <w:b/>
                <w:bCs/>
                <w:szCs w:val="22"/>
                <w:lang w:val="es-ES_tradnl"/>
              </w:rPr>
              <w:t>2012</w:t>
            </w:r>
            <w:r w:rsidR="00A402CB" w:rsidRPr="000720E9">
              <w:rPr>
                <w:b/>
                <w:bCs/>
                <w:szCs w:val="22"/>
                <w:lang w:val="es-ES_tradnl"/>
              </w:rPr>
              <w:t xml:space="preserve"> </w:t>
            </w:r>
            <w:r w:rsidRPr="000720E9">
              <w:rPr>
                <w:b/>
                <w:bCs/>
                <w:szCs w:val="22"/>
                <w:lang w:val="es-ES_tradnl"/>
              </w:rPr>
              <w:t>(2011)</w:t>
            </w:r>
          </w:p>
        </w:tc>
      </w:tr>
      <w:tr w:rsidR="00F9345D" w:rsidRPr="000720E9" w:rsidTr="005F1590">
        <w:tc>
          <w:tcPr>
            <w:tcW w:w="4077" w:type="dxa"/>
            <w:shd w:val="clear" w:color="auto" w:fill="auto"/>
          </w:tcPr>
          <w:p w:rsidR="00F9345D" w:rsidRPr="000720E9" w:rsidRDefault="00F9345D" w:rsidP="00DC291F">
            <w:pPr>
              <w:rPr>
                <w:b/>
                <w:bCs/>
                <w:szCs w:val="22"/>
                <w:lang w:val="es-ES_tradnl"/>
              </w:rPr>
            </w:pPr>
            <w:r w:rsidRPr="000720E9">
              <w:rPr>
                <w:b/>
                <w:bCs/>
                <w:szCs w:val="22"/>
                <w:lang w:val="es-ES_tradnl"/>
              </w:rPr>
              <w:t>T</w:t>
            </w:r>
            <w:r w:rsidR="00DC291F" w:rsidRPr="000720E9">
              <w:rPr>
                <w:b/>
                <w:bCs/>
                <w:szCs w:val="22"/>
                <w:lang w:val="es-ES_tradnl"/>
              </w:rPr>
              <w:t>ipo</w:t>
            </w:r>
          </w:p>
        </w:tc>
        <w:tc>
          <w:tcPr>
            <w:tcW w:w="1418" w:type="dxa"/>
            <w:shd w:val="clear" w:color="auto" w:fill="auto"/>
          </w:tcPr>
          <w:p w:rsidR="00F9345D" w:rsidRPr="000720E9" w:rsidRDefault="00F9345D" w:rsidP="00DC291F">
            <w:pPr>
              <w:jc w:val="center"/>
              <w:rPr>
                <w:b/>
                <w:bCs/>
                <w:szCs w:val="22"/>
                <w:lang w:val="es-ES_tradnl"/>
              </w:rPr>
            </w:pPr>
            <w:r w:rsidRPr="000720E9">
              <w:rPr>
                <w:b/>
                <w:bCs/>
                <w:szCs w:val="22"/>
                <w:lang w:val="es-ES_tradnl"/>
              </w:rPr>
              <w:t>N</w:t>
            </w:r>
            <w:r w:rsidR="00DC291F" w:rsidRPr="000720E9">
              <w:rPr>
                <w:b/>
                <w:bCs/>
                <w:szCs w:val="22"/>
                <w:lang w:val="es-ES_tradnl"/>
              </w:rPr>
              <w:t>úmero</w:t>
            </w:r>
          </w:p>
        </w:tc>
        <w:tc>
          <w:tcPr>
            <w:tcW w:w="2693" w:type="dxa"/>
            <w:shd w:val="clear" w:color="auto" w:fill="auto"/>
          </w:tcPr>
          <w:p w:rsidR="00F9345D" w:rsidRPr="000720E9" w:rsidRDefault="00F9345D" w:rsidP="00DC291F">
            <w:pPr>
              <w:jc w:val="center"/>
              <w:rPr>
                <w:b/>
                <w:bCs/>
                <w:szCs w:val="22"/>
                <w:lang w:val="es-ES_tradnl"/>
              </w:rPr>
            </w:pPr>
            <w:r w:rsidRPr="000720E9">
              <w:rPr>
                <w:b/>
                <w:bCs/>
                <w:szCs w:val="22"/>
                <w:lang w:val="es-ES_tradnl"/>
              </w:rPr>
              <w:t>P</w:t>
            </w:r>
            <w:r w:rsidR="00DC291F" w:rsidRPr="000720E9">
              <w:rPr>
                <w:b/>
                <w:bCs/>
                <w:szCs w:val="22"/>
                <w:lang w:val="es-ES_tradnl"/>
              </w:rPr>
              <w:t>orcentaje del total (redondeado)</w:t>
            </w:r>
          </w:p>
        </w:tc>
      </w:tr>
      <w:tr w:rsidR="00F9345D" w:rsidRPr="000720E9" w:rsidTr="005F1590">
        <w:tc>
          <w:tcPr>
            <w:tcW w:w="4077" w:type="dxa"/>
            <w:shd w:val="clear" w:color="auto" w:fill="auto"/>
          </w:tcPr>
          <w:p w:rsidR="00F9345D" w:rsidRPr="000720E9" w:rsidRDefault="00F9345D" w:rsidP="00F9345D">
            <w:pPr>
              <w:rPr>
                <w:b/>
                <w:bCs/>
                <w:szCs w:val="22"/>
                <w:lang w:val="es-ES_tradnl"/>
              </w:rPr>
            </w:pPr>
          </w:p>
        </w:tc>
        <w:tc>
          <w:tcPr>
            <w:tcW w:w="1418" w:type="dxa"/>
            <w:shd w:val="clear" w:color="auto" w:fill="auto"/>
          </w:tcPr>
          <w:p w:rsidR="00F9345D" w:rsidRPr="000720E9" w:rsidRDefault="00F9345D" w:rsidP="00F9345D">
            <w:pPr>
              <w:jc w:val="center"/>
              <w:rPr>
                <w:b/>
                <w:bCs/>
                <w:szCs w:val="22"/>
                <w:lang w:val="es-ES_tradnl"/>
              </w:rPr>
            </w:pPr>
          </w:p>
        </w:tc>
        <w:tc>
          <w:tcPr>
            <w:tcW w:w="2693" w:type="dxa"/>
            <w:shd w:val="clear" w:color="auto" w:fill="auto"/>
          </w:tcPr>
          <w:p w:rsidR="00F9345D" w:rsidRPr="000720E9" w:rsidRDefault="00F9345D" w:rsidP="00F9345D">
            <w:pPr>
              <w:jc w:val="center"/>
              <w:rPr>
                <w:b/>
                <w:bCs/>
                <w:szCs w:val="22"/>
                <w:lang w:val="es-ES_tradnl"/>
              </w:rPr>
            </w:pPr>
          </w:p>
        </w:tc>
      </w:tr>
      <w:tr w:rsidR="00F9345D" w:rsidRPr="000720E9" w:rsidTr="005F1590">
        <w:tc>
          <w:tcPr>
            <w:tcW w:w="4077" w:type="dxa"/>
            <w:shd w:val="clear" w:color="auto" w:fill="auto"/>
          </w:tcPr>
          <w:p w:rsidR="00F9345D" w:rsidRPr="000720E9" w:rsidRDefault="00DC291F" w:rsidP="00DC291F">
            <w:pPr>
              <w:rPr>
                <w:szCs w:val="22"/>
                <w:lang w:val="es-ES_tradnl"/>
              </w:rPr>
            </w:pPr>
            <w:r w:rsidRPr="000720E9">
              <w:rPr>
                <w:szCs w:val="22"/>
                <w:lang w:val="es-ES_tradnl"/>
              </w:rPr>
              <w:t>Actividades exteriores - consejo</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10 (7)</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13% (29%)</w:t>
            </w:r>
          </w:p>
        </w:tc>
      </w:tr>
      <w:tr w:rsidR="00F9345D" w:rsidRPr="000720E9" w:rsidTr="005F1590">
        <w:tc>
          <w:tcPr>
            <w:tcW w:w="4077" w:type="dxa"/>
            <w:shd w:val="clear" w:color="auto" w:fill="auto"/>
          </w:tcPr>
          <w:p w:rsidR="00F9345D" w:rsidRPr="000720E9" w:rsidRDefault="000B7840" w:rsidP="005F1590">
            <w:pPr>
              <w:rPr>
                <w:szCs w:val="22"/>
                <w:lang w:val="es-ES_tradnl"/>
              </w:rPr>
            </w:pPr>
            <w:r w:rsidRPr="000720E9">
              <w:rPr>
                <w:szCs w:val="22"/>
                <w:lang w:val="es-ES_tradnl"/>
              </w:rPr>
              <w:t xml:space="preserve">Obsequios </w:t>
            </w:r>
            <w:r w:rsidR="00DC291F" w:rsidRPr="000720E9">
              <w:rPr>
                <w:szCs w:val="22"/>
                <w:lang w:val="es-ES_tradnl"/>
              </w:rPr>
              <w:t xml:space="preserve">o </w:t>
            </w:r>
            <w:r w:rsidR="005F1590" w:rsidRPr="000720E9">
              <w:rPr>
                <w:szCs w:val="22"/>
                <w:lang w:val="es-ES_tradnl"/>
              </w:rPr>
              <w:t>invitaciones</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13 (3)</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18% (13%)</w:t>
            </w:r>
          </w:p>
        </w:tc>
      </w:tr>
      <w:tr w:rsidR="00F9345D" w:rsidRPr="000720E9" w:rsidTr="005F1590">
        <w:tc>
          <w:tcPr>
            <w:tcW w:w="4077" w:type="dxa"/>
            <w:shd w:val="clear" w:color="auto" w:fill="auto"/>
          </w:tcPr>
          <w:p w:rsidR="00F9345D" w:rsidRPr="000720E9" w:rsidRDefault="005F1590" w:rsidP="005F1590">
            <w:pPr>
              <w:rPr>
                <w:szCs w:val="22"/>
                <w:lang w:val="es-ES_tradnl"/>
              </w:rPr>
            </w:pPr>
            <w:r w:rsidRPr="000720E9">
              <w:rPr>
                <w:szCs w:val="22"/>
                <w:lang w:val="es-ES_tradnl"/>
              </w:rPr>
              <w:t>Contactos relacionados con el empleo</w:t>
            </w:r>
            <w:r w:rsidR="00DC291F" w:rsidRPr="000720E9">
              <w:rPr>
                <w:szCs w:val="22"/>
                <w:lang w:val="es-ES_tradnl"/>
              </w:rPr>
              <w:t xml:space="preserve">  </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 xml:space="preserve"> 7 (4)</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 xml:space="preserve"> 9% (17%)</w:t>
            </w:r>
          </w:p>
        </w:tc>
      </w:tr>
      <w:tr w:rsidR="00F9345D" w:rsidRPr="000720E9" w:rsidTr="005F1590">
        <w:tc>
          <w:tcPr>
            <w:tcW w:w="4077" w:type="dxa"/>
            <w:shd w:val="clear" w:color="auto" w:fill="auto"/>
          </w:tcPr>
          <w:p w:rsidR="00F9345D" w:rsidRPr="000720E9" w:rsidRDefault="00F9345D" w:rsidP="00E128D4">
            <w:pPr>
              <w:rPr>
                <w:szCs w:val="22"/>
                <w:lang w:val="es-ES_tradnl"/>
              </w:rPr>
            </w:pPr>
            <w:r w:rsidRPr="000720E9">
              <w:rPr>
                <w:szCs w:val="22"/>
                <w:lang w:val="es-ES_tradnl"/>
              </w:rPr>
              <w:t>Declara</w:t>
            </w:r>
            <w:r w:rsidR="00DC291F" w:rsidRPr="000720E9">
              <w:rPr>
                <w:szCs w:val="22"/>
                <w:lang w:val="es-ES_tradnl"/>
              </w:rPr>
              <w:t>ciones de inter</w:t>
            </w:r>
            <w:r w:rsidR="00E128D4" w:rsidRPr="000720E9">
              <w:rPr>
                <w:szCs w:val="22"/>
                <w:lang w:val="es-ES_tradnl"/>
              </w:rPr>
              <w:t>eses</w:t>
            </w:r>
            <w:r w:rsidR="00DC291F" w:rsidRPr="000720E9">
              <w:rPr>
                <w:szCs w:val="22"/>
                <w:lang w:val="es-ES_tradnl"/>
              </w:rPr>
              <w:t>/inversiones</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 xml:space="preserve"> 2 (2)</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3% (8%)</w:t>
            </w:r>
          </w:p>
        </w:tc>
      </w:tr>
      <w:tr w:rsidR="00F9345D" w:rsidRPr="000720E9" w:rsidTr="005F1590">
        <w:tc>
          <w:tcPr>
            <w:tcW w:w="4077" w:type="dxa"/>
            <w:shd w:val="clear" w:color="auto" w:fill="auto"/>
          </w:tcPr>
          <w:p w:rsidR="00F9345D" w:rsidRPr="000720E9" w:rsidRDefault="00F9345D" w:rsidP="00DC291F">
            <w:pPr>
              <w:rPr>
                <w:szCs w:val="22"/>
                <w:lang w:val="es-ES_tradnl"/>
              </w:rPr>
            </w:pPr>
            <w:r w:rsidRPr="000720E9">
              <w:rPr>
                <w:szCs w:val="22"/>
                <w:lang w:val="es-ES_tradnl"/>
              </w:rPr>
              <w:t>Conflict</w:t>
            </w:r>
            <w:r w:rsidR="00DC291F" w:rsidRPr="000720E9">
              <w:rPr>
                <w:szCs w:val="22"/>
                <w:lang w:val="es-ES_tradnl"/>
              </w:rPr>
              <w:t>o de intereses</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 xml:space="preserve"> 7 (1)</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9% (4%)</w:t>
            </w:r>
          </w:p>
        </w:tc>
      </w:tr>
      <w:tr w:rsidR="00F9345D" w:rsidRPr="000720E9" w:rsidTr="005F1590">
        <w:tc>
          <w:tcPr>
            <w:tcW w:w="4077" w:type="dxa"/>
            <w:shd w:val="clear" w:color="auto" w:fill="auto"/>
          </w:tcPr>
          <w:p w:rsidR="00F9345D" w:rsidRPr="000720E9" w:rsidRDefault="00F9345D" w:rsidP="00F9345D">
            <w:pPr>
              <w:rPr>
                <w:szCs w:val="22"/>
                <w:highlight w:val="yellow"/>
                <w:lang w:val="es-ES_tradnl"/>
              </w:rPr>
            </w:pPr>
          </w:p>
        </w:tc>
        <w:tc>
          <w:tcPr>
            <w:tcW w:w="1418" w:type="dxa"/>
            <w:shd w:val="clear" w:color="auto" w:fill="auto"/>
          </w:tcPr>
          <w:p w:rsidR="00F9345D" w:rsidRPr="000720E9" w:rsidRDefault="00F9345D" w:rsidP="00F9345D">
            <w:pPr>
              <w:jc w:val="center"/>
              <w:rPr>
                <w:szCs w:val="22"/>
                <w:highlight w:val="yellow"/>
                <w:lang w:val="es-ES_tradnl"/>
              </w:rPr>
            </w:pPr>
          </w:p>
        </w:tc>
        <w:tc>
          <w:tcPr>
            <w:tcW w:w="2693" w:type="dxa"/>
            <w:shd w:val="clear" w:color="auto" w:fill="auto"/>
          </w:tcPr>
          <w:p w:rsidR="00F9345D" w:rsidRPr="000720E9" w:rsidRDefault="00F9345D" w:rsidP="00F9345D">
            <w:pPr>
              <w:jc w:val="center"/>
              <w:rPr>
                <w:szCs w:val="22"/>
                <w:highlight w:val="yellow"/>
                <w:lang w:val="es-ES_tradnl"/>
              </w:rPr>
            </w:pPr>
          </w:p>
        </w:tc>
      </w:tr>
      <w:tr w:rsidR="00F9345D" w:rsidRPr="000720E9" w:rsidTr="005F1590">
        <w:tc>
          <w:tcPr>
            <w:tcW w:w="4077" w:type="dxa"/>
            <w:shd w:val="clear" w:color="auto" w:fill="auto"/>
          </w:tcPr>
          <w:p w:rsidR="00F9345D" w:rsidRPr="000720E9" w:rsidRDefault="00DC291F" w:rsidP="00296DE5">
            <w:pPr>
              <w:rPr>
                <w:szCs w:val="22"/>
                <w:lang w:val="es-ES_tradnl"/>
              </w:rPr>
            </w:pPr>
            <w:r w:rsidRPr="000720E9">
              <w:rPr>
                <w:szCs w:val="22"/>
                <w:lang w:val="es-ES_tradnl"/>
              </w:rPr>
              <w:t>Protección de los denunciantes</w:t>
            </w:r>
            <w:r w:rsidR="00296DE5" w:rsidRPr="000720E9">
              <w:rPr>
                <w:szCs w:val="22"/>
                <w:lang w:val="es-ES_tradnl"/>
              </w:rPr>
              <w:t xml:space="preserve"> de irregularidades</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 xml:space="preserve"> 2 (0)</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3% (0%)</w:t>
            </w:r>
          </w:p>
        </w:tc>
      </w:tr>
      <w:tr w:rsidR="00F9345D" w:rsidRPr="000720E9" w:rsidTr="005F1590">
        <w:tc>
          <w:tcPr>
            <w:tcW w:w="4077" w:type="dxa"/>
            <w:shd w:val="clear" w:color="auto" w:fill="auto"/>
          </w:tcPr>
          <w:p w:rsidR="00F9345D" w:rsidRPr="000720E9" w:rsidRDefault="00DC291F" w:rsidP="00E128D4">
            <w:pPr>
              <w:rPr>
                <w:szCs w:val="22"/>
                <w:lang w:val="es-ES_tradnl"/>
              </w:rPr>
            </w:pPr>
            <w:r w:rsidRPr="000720E9">
              <w:rPr>
                <w:szCs w:val="22"/>
                <w:lang w:val="es-ES_tradnl"/>
              </w:rPr>
              <w:t xml:space="preserve">Temas ajenas al mandato que deben ser notificados (p. ej. presunta mala conducta, investigaciones, </w:t>
            </w:r>
            <w:r w:rsidR="00E128D4" w:rsidRPr="000720E9">
              <w:rPr>
                <w:szCs w:val="22"/>
                <w:lang w:val="es-ES_tradnl"/>
              </w:rPr>
              <w:t xml:space="preserve">problemas jurídicos personales, </w:t>
            </w:r>
            <w:r w:rsidRPr="000720E9">
              <w:rPr>
                <w:szCs w:val="22"/>
                <w:lang w:val="es-ES_tradnl"/>
              </w:rPr>
              <w:t>otras cuestiones de observancia)</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33 (7)</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45% (29%)</w:t>
            </w:r>
          </w:p>
        </w:tc>
      </w:tr>
      <w:tr w:rsidR="00F9345D" w:rsidRPr="000720E9" w:rsidTr="005F1590">
        <w:tc>
          <w:tcPr>
            <w:tcW w:w="4077" w:type="dxa"/>
            <w:shd w:val="clear" w:color="auto" w:fill="auto"/>
          </w:tcPr>
          <w:p w:rsidR="00F9345D" w:rsidRPr="000720E9" w:rsidRDefault="00F9345D" w:rsidP="00F9345D">
            <w:pPr>
              <w:rPr>
                <w:szCs w:val="22"/>
                <w:lang w:val="es-ES_tradnl"/>
              </w:rPr>
            </w:pPr>
          </w:p>
        </w:tc>
        <w:tc>
          <w:tcPr>
            <w:tcW w:w="1418" w:type="dxa"/>
            <w:shd w:val="clear" w:color="auto" w:fill="auto"/>
          </w:tcPr>
          <w:p w:rsidR="00F9345D" w:rsidRPr="000720E9" w:rsidRDefault="00F9345D" w:rsidP="00F9345D">
            <w:pPr>
              <w:jc w:val="center"/>
              <w:rPr>
                <w:szCs w:val="22"/>
                <w:lang w:val="es-ES_tradnl"/>
              </w:rPr>
            </w:pPr>
          </w:p>
        </w:tc>
        <w:tc>
          <w:tcPr>
            <w:tcW w:w="2693" w:type="dxa"/>
            <w:shd w:val="clear" w:color="auto" w:fill="auto"/>
          </w:tcPr>
          <w:p w:rsidR="00F9345D" w:rsidRPr="000720E9" w:rsidRDefault="00F9345D" w:rsidP="00F9345D">
            <w:pPr>
              <w:jc w:val="center"/>
              <w:rPr>
                <w:szCs w:val="22"/>
                <w:lang w:val="es-ES_tradnl"/>
              </w:rPr>
            </w:pPr>
          </w:p>
        </w:tc>
      </w:tr>
      <w:tr w:rsidR="00F9345D" w:rsidRPr="000720E9" w:rsidTr="005F1590">
        <w:tc>
          <w:tcPr>
            <w:tcW w:w="4077" w:type="dxa"/>
            <w:shd w:val="clear" w:color="auto" w:fill="auto"/>
          </w:tcPr>
          <w:p w:rsidR="00F9345D" w:rsidRPr="000720E9" w:rsidRDefault="00F9345D" w:rsidP="00296DE5">
            <w:pPr>
              <w:rPr>
                <w:szCs w:val="22"/>
                <w:lang w:val="es-ES_tradnl"/>
              </w:rPr>
            </w:pPr>
            <w:r w:rsidRPr="000720E9">
              <w:rPr>
                <w:szCs w:val="22"/>
                <w:lang w:val="es-ES_tradnl"/>
              </w:rPr>
              <w:t>Total</w:t>
            </w:r>
            <w:r w:rsidR="00296DE5" w:rsidRPr="000720E9">
              <w:rPr>
                <w:szCs w:val="22"/>
                <w:lang w:val="es-ES_tradnl"/>
              </w:rPr>
              <w:t>es</w:t>
            </w:r>
          </w:p>
        </w:tc>
        <w:tc>
          <w:tcPr>
            <w:tcW w:w="1418" w:type="dxa"/>
            <w:shd w:val="clear" w:color="auto" w:fill="auto"/>
          </w:tcPr>
          <w:p w:rsidR="00F9345D" w:rsidRPr="000720E9" w:rsidRDefault="00F9345D" w:rsidP="00F9345D">
            <w:pPr>
              <w:jc w:val="center"/>
              <w:rPr>
                <w:szCs w:val="22"/>
                <w:lang w:val="es-ES_tradnl"/>
              </w:rPr>
            </w:pPr>
            <w:r w:rsidRPr="000720E9">
              <w:rPr>
                <w:szCs w:val="22"/>
                <w:lang w:val="es-ES_tradnl"/>
              </w:rPr>
              <w:t>74 (24)</w:t>
            </w:r>
          </w:p>
        </w:tc>
        <w:tc>
          <w:tcPr>
            <w:tcW w:w="2693" w:type="dxa"/>
            <w:shd w:val="clear" w:color="auto" w:fill="auto"/>
          </w:tcPr>
          <w:p w:rsidR="00F9345D" w:rsidRPr="000720E9" w:rsidRDefault="00F9345D" w:rsidP="00F9345D">
            <w:pPr>
              <w:jc w:val="center"/>
              <w:rPr>
                <w:szCs w:val="22"/>
                <w:lang w:val="es-ES_tradnl"/>
              </w:rPr>
            </w:pPr>
            <w:r w:rsidRPr="000720E9">
              <w:rPr>
                <w:szCs w:val="22"/>
                <w:lang w:val="es-ES_tradnl"/>
              </w:rPr>
              <w:t>100%</w:t>
            </w:r>
          </w:p>
        </w:tc>
      </w:tr>
    </w:tbl>
    <w:p w:rsidR="00F9345D" w:rsidRPr="000720E9" w:rsidRDefault="00F9345D" w:rsidP="00F9345D">
      <w:pPr>
        <w:rPr>
          <w:szCs w:val="22"/>
          <w:lang w:val="es-ES_tradnl"/>
        </w:rPr>
      </w:pPr>
    </w:p>
    <w:p w:rsidR="00F9345D" w:rsidRPr="000720E9" w:rsidRDefault="00CE19F0" w:rsidP="00F9345D">
      <w:pPr>
        <w:rPr>
          <w:szCs w:val="22"/>
          <w:lang w:val="es-ES_tradnl"/>
        </w:rPr>
      </w:pPr>
      <w:r w:rsidRPr="00CE19F0">
        <w:rPr>
          <w:noProof/>
          <w:lang w:val="en-US" w:eastAsia="en-US"/>
        </w:rPr>
        <w:lastRenderedPageBreak/>
        <w:drawing>
          <wp:inline distT="0" distB="0" distL="0" distR="0" wp14:anchorId="6CD25FAC" wp14:editId="5DAD4B30">
            <wp:extent cx="5940425" cy="2234460"/>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0425" cy="2234460"/>
                    </a:xfrm>
                    <a:prstGeom prst="rect">
                      <a:avLst/>
                    </a:prstGeom>
                    <a:noFill/>
                    <a:ln>
                      <a:noFill/>
                    </a:ln>
                  </pic:spPr>
                </pic:pic>
              </a:graphicData>
            </a:graphic>
          </wp:inline>
        </w:drawing>
      </w:r>
    </w:p>
    <w:p w:rsidR="00CE19F0" w:rsidRDefault="00CE19F0" w:rsidP="00F9345D">
      <w:pPr>
        <w:rPr>
          <w:szCs w:val="22"/>
          <w:lang w:val="es-ES_tradnl"/>
        </w:rPr>
      </w:pPr>
    </w:p>
    <w:p w:rsidR="00F9345D" w:rsidRPr="000720E9" w:rsidRDefault="00CE19F0" w:rsidP="00F9345D">
      <w:pPr>
        <w:rPr>
          <w:szCs w:val="22"/>
          <w:lang w:val="es-ES_tradnl"/>
        </w:rPr>
      </w:pPr>
      <w:r w:rsidRPr="00CE19F0">
        <w:rPr>
          <w:noProof/>
          <w:lang w:val="en-US" w:eastAsia="en-US"/>
        </w:rPr>
        <w:drawing>
          <wp:inline distT="0" distB="0" distL="0" distR="0" wp14:anchorId="35191964" wp14:editId="1EEFEE17">
            <wp:extent cx="5940425" cy="2169874"/>
            <wp:effectExtent l="0" t="0" r="3175"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2169874"/>
                    </a:xfrm>
                    <a:prstGeom prst="rect">
                      <a:avLst/>
                    </a:prstGeom>
                    <a:noFill/>
                    <a:ln>
                      <a:noFill/>
                    </a:ln>
                  </pic:spPr>
                </pic:pic>
              </a:graphicData>
            </a:graphic>
          </wp:inline>
        </w:drawing>
      </w:r>
    </w:p>
    <w:p w:rsidR="00F9345D" w:rsidRPr="000720E9" w:rsidRDefault="00F9345D" w:rsidP="00F9345D">
      <w:pPr>
        <w:rPr>
          <w:szCs w:val="22"/>
          <w:lang w:val="es-ES_tradnl"/>
        </w:rPr>
      </w:pPr>
    </w:p>
    <w:p w:rsidR="00F9345D" w:rsidRPr="000720E9" w:rsidRDefault="00296DE5" w:rsidP="00F9345D">
      <w:pPr>
        <w:rPr>
          <w:szCs w:val="22"/>
          <w:lang w:val="es-ES_tradnl"/>
        </w:rPr>
      </w:pPr>
      <w:r w:rsidRPr="000720E9">
        <w:rPr>
          <w:szCs w:val="22"/>
          <w:lang w:val="es-ES_tradnl"/>
        </w:rPr>
        <w:t>Algunas solicitudes de consejo se formularon en el curso de una sola visita a la Oficina de Ética Profesional</w:t>
      </w:r>
      <w:r w:rsidR="00E128D4" w:rsidRPr="000720E9">
        <w:rPr>
          <w:szCs w:val="22"/>
          <w:lang w:val="es-ES_tradnl"/>
        </w:rPr>
        <w:t>,</w:t>
      </w:r>
      <w:r w:rsidRPr="000720E9">
        <w:rPr>
          <w:szCs w:val="22"/>
          <w:lang w:val="es-ES_tradnl"/>
        </w:rPr>
        <w:t xml:space="preserve"> mientras que otras requirieron varias visitas y un diálogo sostenido con la Oficina.</w:t>
      </w:r>
    </w:p>
    <w:p w:rsidR="00F9345D" w:rsidRPr="000720E9" w:rsidRDefault="00F9345D" w:rsidP="00F9345D">
      <w:pPr>
        <w:rPr>
          <w:szCs w:val="22"/>
          <w:lang w:val="es-ES_tradnl"/>
        </w:rPr>
      </w:pPr>
    </w:p>
    <w:p w:rsidR="00F9345D" w:rsidRPr="000720E9" w:rsidRDefault="00296DE5" w:rsidP="00F9345D">
      <w:pPr>
        <w:rPr>
          <w:szCs w:val="22"/>
          <w:lang w:val="es-ES_tradnl"/>
        </w:rPr>
      </w:pPr>
      <w:r w:rsidRPr="000720E9">
        <w:rPr>
          <w:szCs w:val="22"/>
          <w:lang w:val="es-ES_tradnl"/>
        </w:rPr>
        <w:t>En</w:t>
      </w:r>
      <w:r w:rsidR="00F9345D" w:rsidRPr="000720E9">
        <w:rPr>
          <w:szCs w:val="22"/>
          <w:lang w:val="es-ES_tradnl"/>
        </w:rPr>
        <w:t xml:space="preserve"> 2012, </w:t>
      </w:r>
      <w:r w:rsidRPr="000720E9">
        <w:rPr>
          <w:szCs w:val="22"/>
          <w:lang w:val="es-ES_tradnl"/>
        </w:rPr>
        <w:t xml:space="preserve">el </w:t>
      </w:r>
      <w:r w:rsidR="00F9345D" w:rsidRPr="000720E9">
        <w:rPr>
          <w:szCs w:val="22"/>
          <w:lang w:val="es-ES_tradnl"/>
        </w:rPr>
        <w:t>62</w:t>
      </w:r>
      <w:r w:rsidRPr="000720E9">
        <w:rPr>
          <w:szCs w:val="22"/>
          <w:lang w:val="es-ES_tradnl"/>
        </w:rPr>
        <w:t>% de las solicitudes de consejo provenían de miembros varones del personal</w:t>
      </w:r>
      <w:r w:rsidR="00F9345D" w:rsidRPr="000720E9">
        <w:rPr>
          <w:szCs w:val="22"/>
          <w:lang w:val="es-ES_tradnl"/>
        </w:rPr>
        <w:t xml:space="preserve"> </w:t>
      </w:r>
      <w:r w:rsidRPr="000720E9">
        <w:rPr>
          <w:szCs w:val="22"/>
          <w:lang w:val="es-ES_tradnl"/>
        </w:rPr>
        <w:t>y el 38%</w:t>
      </w:r>
      <w:r w:rsidR="00E128D4" w:rsidRPr="000720E9">
        <w:rPr>
          <w:szCs w:val="22"/>
          <w:lang w:val="es-ES_tradnl"/>
        </w:rPr>
        <w:t xml:space="preserve"> fueron presentadas por </w:t>
      </w:r>
      <w:r w:rsidRPr="000720E9">
        <w:rPr>
          <w:szCs w:val="22"/>
          <w:lang w:val="es-ES_tradnl"/>
        </w:rPr>
        <w:t xml:space="preserve">mujeres.  En </w:t>
      </w:r>
      <w:r w:rsidR="00F9345D" w:rsidRPr="000720E9">
        <w:rPr>
          <w:szCs w:val="22"/>
          <w:lang w:val="es-ES_tradnl"/>
        </w:rPr>
        <w:t xml:space="preserve">2011, </w:t>
      </w:r>
      <w:r w:rsidRPr="000720E9">
        <w:rPr>
          <w:szCs w:val="22"/>
          <w:lang w:val="es-ES_tradnl"/>
        </w:rPr>
        <w:t>las solicitudes de consejo resultaron repartidas por igual entre solicitantes de ambos sexos</w:t>
      </w:r>
      <w:r w:rsidR="007D2BFE" w:rsidRPr="000720E9">
        <w:rPr>
          <w:szCs w:val="22"/>
          <w:lang w:val="es-ES_tradnl"/>
        </w:rPr>
        <w:t xml:space="preserve">.  Las solicitudes en 2012 provenían de todos los niveles:  nivel de Director </w:t>
      </w:r>
      <w:r w:rsidR="00CE7C6F" w:rsidRPr="000720E9">
        <w:rPr>
          <w:szCs w:val="22"/>
          <w:lang w:val="es-ES_tradnl"/>
        </w:rPr>
        <w:t>o</w:t>
      </w:r>
      <w:r w:rsidR="007D2BFE" w:rsidRPr="000720E9">
        <w:rPr>
          <w:szCs w:val="22"/>
          <w:lang w:val="es-ES_tradnl"/>
        </w:rPr>
        <w:t xml:space="preserve"> más alto (21%), nivel Profesional (68%) y Servicios Generales (11%).</w:t>
      </w:r>
    </w:p>
    <w:p w:rsidR="00F9345D" w:rsidRPr="000720E9" w:rsidRDefault="00F9345D" w:rsidP="00F9345D">
      <w:pPr>
        <w:rPr>
          <w:szCs w:val="22"/>
          <w:lang w:val="es-ES_tradnl"/>
        </w:rPr>
      </w:pPr>
    </w:p>
    <w:p w:rsidR="00F9345D" w:rsidRPr="000720E9" w:rsidRDefault="007D2BFE" w:rsidP="00F9345D">
      <w:pPr>
        <w:rPr>
          <w:szCs w:val="22"/>
          <w:lang w:val="es-ES_tradnl"/>
        </w:rPr>
      </w:pPr>
      <w:r w:rsidRPr="000720E9">
        <w:rPr>
          <w:szCs w:val="22"/>
          <w:lang w:val="es-ES_tradnl"/>
        </w:rPr>
        <w:t>A efectos de comparación, los resultados constatados durante el período de seis meses comenzado en junio de 2010 se consignan en el Cuadro</w:t>
      </w:r>
      <w:r w:rsidR="00F9345D" w:rsidRPr="000720E9">
        <w:rPr>
          <w:szCs w:val="22"/>
          <w:lang w:val="es-ES_tradnl"/>
        </w:rPr>
        <w:t> Eth5</w:t>
      </w:r>
      <w:r w:rsidRPr="000720E9">
        <w:rPr>
          <w:szCs w:val="22"/>
          <w:lang w:val="es-ES_tradnl"/>
        </w:rPr>
        <w:t xml:space="preserve"> que figura bajo estas líneas.</w:t>
      </w:r>
    </w:p>
    <w:p w:rsidR="00310A65" w:rsidRPr="000720E9" w:rsidRDefault="00310A65" w:rsidP="00F9345D">
      <w:pPr>
        <w:rPr>
          <w:b/>
          <w:szCs w:val="22"/>
          <w:lang w:val="es-ES_tradnl"/>
        </w:rPr>
      </w:pPr>
    </w:p>
    <w:p w:rsidR="00310A65" w:rsidRPr="000720E9" w:rsidRDefault="00310A65" w:rsidP="00F9345D">
      <w:pPr>
        <w:rPr>
          <w:b/>
          <w:szCs w:val="22"/>
          <w:lang w:val="es-ES_tradnl"/>
        </w:rPr>
      </w:pPr>
    </w:p>
    <w:p w:rsidR="00F9345D" w:rsidRPr="000720E9" w:rsidRDefault="007D2BFE" w:rsidP="00F9345D">
      <w:pPr>
        <w:rPr>
          <w:b/>
          <w:szCs w:val="22"/>
          <w:lang w:val="es-ES_tradnl"/>
        </w:rPr>
      </w:pPr>
      <w:r w:rsidRPr="000720E9">
        <w:rPr>
          <w:b/>
          <w:szCs w:val="22"/>
          <w:lang w:val="es-ES_tradnl"/>
        </w:rPr>
        <w:t>Cuadro</w:t>
      </w:r>
      <w:r w:rsidR="00F9345D" w:rsidRPr="000720E9">
        <w:rPr>
          <w:b/>
          <w:szCs w:val="22"/>
          <w:lang w:val="es-ES_tradnl"/>
        </w:rPr>
        <w:t xml:space="preserve"> Eth5.  N</w:t>
      </w:r>
      <w:r w:rsidRPr="000720E9">
        <w:rPr>
          <w:b/>
          <w:szCs w:val="22"/>
          <w:lang w:val="es-ES_tradnl"/>
        </w:rPr>
        <w:t>úmero de cada tipo de solicitud</w:t>
      </w:r>
      <w:r w:rsidR="00CE7C6F" w:rsidRPr="000720E9">
        <w:rPr>
          <w:b/>
          <w:szCs w:val="22"/>
          <w:lang w:val="es-ES_tradnl"/>
        </w:rPr>
        <w:t>es</w:t>
      </w:r>
      <w:r w:rsidRPr="000720E9">
        <w:rPr>
          <w:b/>
          <w:szCs w:val="22"/>
          <w:lang w:val="es-ES_tradnl"/>
        </w:rPr>
        <w:t xml:space="preserve"> de consejo en junio-diciembre de </w:t>
      </w:r>
      <w:r w:rsidR="00F9345D" w:rsidRPr="000720E9">
        <w:rPr>
          <w:b/>
          <w:szCs w:val="22"/>
          <w:lang w:val="es-ES_tradnl"/>
        </w:rPr>
        <w:t>2010</w:t>
      </w:r>
    </w:p>
    <w:p w:rsidR="00F9345D" w:rsidRPr="000720E9" w:rsidRDefault="00F9345D" w:rsidP="00F9345D">
      <w:pPr>
        <w:rPr>
          <w:b/>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843"/>
        <w:gridCol w:w="2686"/>
      </w:tblGrid>
      <w:tr w:rsidR="00F9345D" w:rsidRPr="000720E9" w:rsidTr="00E128D4">
        <w:tc>
          <w:tcPr>
            <w:tcW w:w="4219" w:type="dxa"/>
            <w:shd w:val="clear" w:color="auto" w:fill="auto"/>
          </w:tcPr>
          <w:p w:rsidR="00F9345D" w:rsidRPr="000720E9" w:rsidRDefault="00F9345D" w:rsidP="007D2BFE">
            <w:pPr>
              <w:rPr>
                <w:b/>
                <w:bCs/>
                <w:szCs w:val="22"/>
                <w:lang w:val="es-ES_tradnl"/>
              </w:rPr>
            </w:pPr>
            <w:r w:rsidRPr="000720E9">
              <w:rPr>
                <w:b/>
                <w:bCs/>
                <w:szCs w:val="22"/>
                <w:lang w:val="es-ES_tradnl"/>
              </w:rPr>
              <w:t>T</w:t>
            </w:r>
            <w:r w:rsidR="007D2BFE" w:rsidRPr="000720E9">
              <w:rPr>
                <w:b/>
                <w:bCs/>
                <w:szCs w:val="22"/>
                <w:lang w:val="es-ES_tradnl"/>
              </w:rPr>
              <w:t>ipo</w:t>
            </w:r>
          </w:p>
        </w:tc>
        <w:tc>
          <w:tcPr>
            <w:tcW w:w="1843" w:type="dxa"/>
            <w:shd w:val="clear" w:color="auto" w:fill="auto"/>
          </w:tcPr>
          <w:p w:rsidR="00F9345D" w:rsidRPr="000720E9" w:rsidRDefault="00F9345D" w:rsidP="007D2BFE">
            <w:pPr>
              <w:jc w:val="center"/>
              <w:rPr>
                <w:b/>
                <w:bCs/>
                <w:szCs w:val="22"/>
                <w:lang w:val="es-ES_tradnl"/>
              </w:rPr>
            </w:pPr>
            <w:r w:rsidRPr="000720E9">
              <w:rPr>
                <w:b/>
                <w:bCs/>
                <w:szCs w:val="22"/>
                <w:lang w:val="es-ES_tradnl"/>
              </w:rPr>
              <w:t>N</w:t>
            </w:r>
            <w:r w:rsidR="007D2BFE" w:rsidRPr="000720E9">
              <w:rPr>
                <w:b/>
                <w:bCs/>
                <w:szCs w:val="22"/>
                <w:lang w:val="es-ES_tradnl"/>
              </w:rPr>
              <w:t>úmero</w:t>
            </w:r>
          </w:p>
        </w:tc>
        <w:tc>
          <w:tcPr>
            <w:tcW w:w="2686" w:type="dxa"/>
            <w:shd w:val="clear" w:color="auto" w:fill="auto"/>
          </w:tcPr>
          <w:p w:rsidR="00F9345D" w:rsidRPr="000720E9" w:rsidRDefault="00F9345D" w:rsidP="00F9345D">
            <w:pPr>
              <w:jc w:val="center"/>
              <w:rPr>
                <w:b/>
                <w:bCs/>
                <w:szCs w:val="22"/>
                <w:lang w:val="es-ES_tradnl"/>
              </w:rPr>
            </w:pPr>
            <w:r w:rsidRPr="000720E9">
              <w:rPr>
                <w:b/>
                <w:bCs/>
                <w:szCs w:val="22"/>
                <w:lang w:val="es-ES_tradnl"/>
              </w:rPr>
              <w:t>P</w:t>
            </w:r>
            <w:r w:rsidR="007D2BFE" w:rsidRPr="000720E9">
              <w:rPr>
                <w:b/>
                <w:bCs/>
                <w:szCs w:val="22"/>
                <w:lang w:val="es-ES_tradnl"/>
              </w:rPr>
              <w:t>orcentaje del total</w:t>
            </w:r>
          </w:p>
          <w:p w:rsidR="00F9345D" w:rsidRPr="000720E9" w:rsidRDefault="00F9345D" w:rsidP="007D2BFE">
            <w:pPr>
              <w:jc w:val="center"/>
              <w:rPr>
                <w:b/>
                <w:bCs/>
                <w:szCs w:val="22"/>
                <w:lang w:val="es-ES_tradnl"/>
              </w:rPr>
            </w:pPr>
            <w:r w:rsidRPr="000720E9">
              <w:rPr>
                <w:b/>
                <w:bCs/>
                <w:szCs w:val="22"/>
                <w:lang w:val="es-ES_tradnl"/>
              </w:rPr>
              <w:t>(r</w:t>
            </w:r>
            <w:r w:rsidR="007D2BFE" w:rsidRPr="000720E9">
              <w:rPr>
                <w:b/>
                <w:bCs/>
                <w:szCs w:val="22"/>
                <w:lang w:val="es-ES_tradnl"/>
              </w:rPr>
              <w:t>edondeado</w:t>
            </w:r>
            <w:r w:rsidRPr="000720E9">
              <w:rPr>
                <w:b/>
                <w:bCs/>
                <w:szCs w:val="22"/>
                <w:lang w:val="es-ES_tradnl"/>
              </w:rPr>
              <w:t>)</w:t>
            </w:r>
          </w:p>
        </w:tc>
      </w:tr>
      <w:tr w:rsidR="00F9345D" w:rsidRPr="000720E9" w:rsidTr="00E128D4">
        <w:tc>
          <w:tcPr>
            <w:tcW w:w="4219" w:type="dxa"/>
            <w:shd w:val="clear" w:color="auto" w:fill="auto"/>
          </w:tcPr>
          <w:p w:rsidR="00F9345D" w:rsidRPr="000720E9" w:rsidRDefault="00F9345D" w:rsidP="00F9345D">
            <w:pPr>
              <w:rPr>
                <w:b/>
                <w:bCs/>
                <w:szCs w:val="22"/>
                <w:lang w:val="es-ES_tradnl"/>
              </w:rPr>
            </w:pPr>
          </w:p>
        </w:tc>
        <w:tc>
          <w:tcPr>
            <w:tcW w:w="1843" w:type="dxa"/>
            <w:shd w:val="clear" w:color="auto" w:fill="auto"/>
          </w:tcPr>
          <w:p w:rsidR="00F9345D" w:rsidRPr="000720E9" w:rsidRDefault="00F9345D" w:rsidP="00F9345D">
            <w:pPr>
              <w:rPr>
                <w:b/>
                <w:bCs/>
                <w:szCs w:val="22"/>
                <w:lang w:val="es-ES_tradnl"/>
              </w:rPr>
            </w:pPr>
          </w:p>
        </w:tc>
        <w:tc>
          <w:tcPr>
            <w:tcW w:w="2686" w:type="dxa"/>
            <w:shd w:val="clear" w:color="auto" w:fill="auto"/>
          </w:tcPr>
          <w:p w:rsidR="00F9345D" w:rsidRPr="000720E9" w:rsidRDefault="00F9345D" w:rsidP="00F9345D">
            <w:pPr>
              <w:rPr>
                <w:b/>
                <w:bCs/>
                <w:szCs w:val="22"/>
                <w:lang w:val="es-ES_tradnl"/>
              </w:rPr>
            </w:pPr>
          </w:p>
        </w:tc>
      </w:tr>
      <w:tr w:rsidR="00F9345D" w:rsidRPr="000720E9" w:rsidTr="00E128D4">
        <w:tc>
          <w:tcPr>
            <w:tcW w:w="4219" w:type="dxa"/>
            <w:shd w:val="clear" w:color="auto" w:fill="auto"/>
          </w:tcPr>
          <w:p w:rsidR="00F9345D" w:rsidRPr="000720E9" w:rsidRDefault="005F1590" w:rsidP="005F1590">
            <w:pPr>
              <w:rPr>
                <w:szCs w:val="22"/>
                <w:lang w:val="es-ES_tradnl"/>
              </w:rPr>
            </w:pPr>
            <w:r w:rsidRPr="000720E9">
              <w:rPr>
                <w:szCs w:val="22"/>
                <w:lang w:val="es-ES_tradnl"/>
              </w:rPr>
              <w:t>Actividades exteriores - consejo</w:t>
            </w:r>
            <w:r w:rsidR="00F9345D" w:rsidRPr="000720E9">
              <w:rPr>
                <w:szCs w:val="22"/>
                <w:lang w:val="es-ES_tradnl"/>
              </w:rPr>
              <w:t xml:space="preserve"> </w:t>
            </w: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4</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18%</w:t>
            </w:r>
          </w:p>
        </w:tc>
      </w:tr>
      <w:tr w:rsidR="00F9345D" w:rsidRPr="000720E9" w:rsidTr="00E128D4">
        <w:tc>
          <w:tcPr>
            <w:tcW w:w="4219" w:type="dxa"/>
            <w:shd w:val="clear" w:color="auto" w:fill="auto"/>
          </w:tcPr>
          <w:p w:rsidR="00F9345D" w:rsidRPr="000720E9" w:rsidRDefault="000B7840" w:rsidP="005F1590">
            <w:pPr>
              <w:rPr>
                <w:szCs w:val="22"/>
                <w:lang w:val="es-ES_tradnl"/>
              </w:rPr>
            </w:pPr>
            <w:r w:rsidRPr="000720E9">
              <w:rPr>
                <w:szCs w:val="22"/>
                <w:lang w:val="es-ES_tradnl"/>
              </w:rPr>
              <w:t xml:space="preserve">Obsequios </w:t>
            </w:r>
            <w:r w:rsidR="005F1590" w:rsidRPr="000720E9">
              <w:rPr>
                <w:szCs w:val="22"/>
                <w:lang w:val="es-ES_tradnl"/>
              </w:rPr>
              <w:t>o invitaciones</w:t>
            </w: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5</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22%</w:t>
            </w:r>
          </w:p>
        </w:tc>
      </w:tr>
      <w:tr w:rsidR="00F9345D" w:rsidRPr="000720E9" w:rsidTr="00E128D4">
        <w:tc>
          <w:tcPr>
            <w:tcW w:w="4219" w:type="dxa"/>
            <w:shd w:val="clear" w:color="auto" w:fill="auto"/>
          </w:tcPr>
          <w:p w:rsidR="00F9345D" w:rsidRPr="000720E9" w:rsidRDefault="005F1590" w:rsidP="005F1590">
            <w:pPr>
              <w:rPr>
                <w:szCs w:val="22"/>
                <w:lang w:val="es-ES_tradnl"/>
              </w:rPr>
            </w:pPr>
            <w:r w:rsidRPr="000720E9">
              <w:rPr>
                <w:szCs w:val="22"/>
                <w:lang w:val="es-ES_tradnl"/>
              </w:rPr>
              <w:t>Contactos relacionados con el empleo</w:t>
            </w: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2</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10%</w:t>
            </w:r>
          </w:p>
        </w:tc>
      </w:tr>
      <w:tr w:rsidR="00F9345D" w:rsidRPr="000720E9" w:rsidTr="00E128D4">
        <w:tc>
          <w:tcPr>
            <w:tcW w:w="4219" w:type="dxa"/>
            <w:shd w:val="clear" w:color="auto" w:fill="auto"/>
          </w:tcPr>
          <w:p w:rsidR="00F9345D" w:rsidRPr="000720E9" w:rsidRDefault="00F9345D" w:rsidP="00E128D4">
            <w:pPr>
              <w:rPr>
                <w:szCs w:val="22"/>
                <w:lang w:val="es-ES_tradnl"/>
              </w:rPr>
            </w:pPr>
            <w:r w:rsidRPr="000720E9">
              <w:rPr>
                <w:szCs w:val="22"/>
                <w:lang w:val="es-ES_tradnl"/>
              </w:rPr>
              <w:t>Declara</w:t>
            </w:r>
            <w:r w:rsidR="005F1590" w:rsidRPr="000720E9">
              <w:rPr>
                <w:szCs w:val="22"/>
                <w:lang w:val="es-ES_tradnl"/>
              </w:rPr>
              <w:t>ciones de inter</w:t>
            </w:r>
            <w:r w:rsidR="00E128D4" w:rsidRPr="000720E9">
              <w:rPr>
                <w:szCs w:val="22"/>
                <w:lang w:val="es-ES_tradnl"/>
              </w:rPr>
              <w:t>eses</w:t>
            </w:r>
            <w:r w:rsidR="005F1590" w:rsidRPr="000720E9">
              <w:rPr>
                <w:szCs w:val="22"/>
                <w:lang w:val="es-ES_tradnl"/>
              </w:rPr>
              <w:t>/inversiones</w:t>
            </w: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3</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14%</w:t>
            </w:r>
          </w:p>
        </w:tc>
      </w:tr>
      <w:tr w:rsidR="00F9345D" w:rsidRPr="000720E9" w:rsidTr="00E128D4">
        <w:tc>
          <w:tcPr>
            <w:tcW w:w="4219" w:type="dxa"/>
            <w:shd w:val="clear" w:color="auto" w:fill="auto"/>
          </w:tcPr>
          <w:p w:rsidR="00F9345D" w:rsidRPr="000720E9" w:rsidRDefault="00F9345D" w:rsidP="005F1590">
            <w:pPr>
              <w:rPr>
                <w:szCs w:val="22"/>
                <w:lang w:val="es-ES_tradnl"/>
              </w:rPr>
            </w:pPr>
            <w:r w:rsidRPr="000720E9">
              <w:rPr>
                <w:szCs w:val="22"/>
                <w:lang w:val="es-ES_tradnl"/>
              </w:rPr>
              <w:t>Conflict</w:t>
            </w:r>
            <w:r w:rsidR="005F1590" w:rsidRPr="000720E9">
              <w:rPr>
                <w:szCs w:val="22"/>
                <w:lang w:val="es-ES_tradnl"/>
              </w:rPr>
              <w:t>o de intereses</w:t>
            </w: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1</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5%</w:t>
            </w:r>
          </w:p>
        </w:tc>
      </w:tr>
      <w:tr w:rsidR="00F9345D" w:rsidRPr="000720E9" w:rsidTr="00E128D4">
        <w:tc>
          <w:tcPr>
            <w:tcW w:w="4219" w:type="dxa"/>
            <w:shd w:val="clear" w:color="auto" w:fill="auto"/>
          </w:tcPr>
          <w:p w:rsidR="00F9345D" w:rsidRPr="000720E9" w:rsidRDefault="005F1590" w:rsidP="005F1590">
            <w:pPr>
              <w:rPr>
                <w:szCs w:val="22"/>
                <w:lang w:val="es-ES_tradnl"/>
              </w:rPr>
            </w:pPr>
            <w:r w:rsidRPr="000720E9">
              <w:rPr>
                <w:szCs w:val="22"/>
                <w:lang w:val="es-ES_tradnl"/>
              </w:rPr>
              <w:t>Temas ajenos al mandato</w:t>
            </w: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7</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31%</w:t>
            </w:r>
          </w:p>
        </w:tc>
      </w:tr>
      <w:tr w:rsidR="00F9345D" w:rsidRPr="000720E9" w:rsidTr="00E128D4">
        <w:tc>
          <w:tcPr>
            <w:tcW w:w="4219" w:type="dxa"/>
            <w:shd w:val="clear" w:color="auto" w:fill="auto"/>
          </w:tcPr>
          <w:p w:rsidR="00F9345D" w:rsidRPr="000720E9" w:rsidRDefault="00F9345D" w:rsidP="00F9345D">
            <w:pPr>
              <w:rPr>
                <w:szCs w:val="22"/>
                <w:lang w:val="es-ES_tradnl"/>
              </w:rPr>
            </w:pPr>
          </w:p>
        </w:tc>
        <w:tc>
          <w:tcPr>
            <w:tcW w:w="1843" w:type="dxa"/>
            <w:shd w:val="clear" w:color="auto" w:fill="auto"/>
          </w:tcPr>
          <w:p w:rsidR="00F9345D" w:rsidRPr="000720E9" w:rsidRDefault="00F9345D" w:rsidP="00F9345D">
            <w:pPr>
              <w:jc w:val="center"/>
              <w:rPr>
                <w:szCs w:val="22"/>
                <w:lang w:val="es-ES_tradnl"/>
              </w:rPr>
            </w:pPr>
            <w:r w:rsidRPr="000720E9">
              <w:rPr>
                <w:szCs w:val="22"/>
                <w:lang w:val="es-ES_tradnl"/>
              </w:rPr>
              <w:t>22</w:t>
            </w:r>
          </w:p>
        </w:tc>
        <w:tc>
          <w:tcPr>
            <w:tcW w:w="2686" w:type="dxa"/>
            <w:shd w:val="clear" w:color="auto" w:fill="auto"/>
          </w:tcPr>
          <w:p w:rsidR="00F9345D" w:rsidRPr="000720E9" w:rsidRDefault="00F9345D" w:rsidP="00F9345D">
            <w:pPr>
              <w:jc w:val="center"/>
              <w:rPr>
                <w:szCs w:val="22"/>
                <w:lang w:val="es-ES_tradnl"/>
              </w:rPr>
            </w:pPr>
            <w:r w:rsidRPr="000720E9">
              <w:rPr>
                <w:szCs w:val="22"/>
                <w:lang w:val="es-ES_tradnl"/>
              </w:rPr>
              <w:t>100%</w:t>
            </w:r>
          </w:p>
        </w:tc>
      </w:tr>
    </w:tbl>
    <w:p w:rsidR="00F9345D" w:rsidRPr="000720E9" w:rsidRDefault="00F9345D" w:rsidP="00F9345D">
      <w:pPr>
        <w:rPr>
          <w:szCs w:val="22"/>
          <w:lang w:val="es-ES_tradnl"/>
        </w:rPr>
      </w:pPr>
    </w:p>
    <w:p w:rsidR="00F9345D" w:rsidRPr="000720E9" w:rsidRDefault="00F9345D" w:rsidP="00F9345D">
      <w:pPr>
        <w:rPr>
          <w:szCs w:val="22"/>
          <w:lang w:val="es-ES_tradnl"/>
        </w:rPr>
      </w:pPr>
    </w:p>
    <w:p w:rsidR="00F9345D" w:rsidRPr="000720E9" w:rsidRDefault="00CE19F0" w:rsidP="00F9345D">
      <w:pPr>
        <w:rPr>
          <w:szCs w:val="22"/>
          <w:lang w:val="es-ES_tradnl"/>
        </w:rPr>
      </w:pPr>
      <w:r w:rsidRPr="00CE19F0">
        <w:rPr>
          <w:noProof/>
          <w:lang w:val="en-US" w:eastAsia="en-US"/>
        </w:rPr>
        <w:drawing>
          <wp:inline distT="0" distB="0" distL="0" distR="0" wp14:anchorId="629A6F15" wp14:editId="59A47096">
            <wp:extent cx="5940425" cy="2162425"/>
            <wp:effectExtent l="0" t="0" r="317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0425" cy="2162425"/>
                    </a:xfrm>
                    <a:prstGeom prst="rect">
                      <a:avLst/>
                    </a:prstGeom>
                    <a:noFill/>
                    <a:ln>
                      <a:noFill/>
                    </a:ln>
                  </pic:spPr>
                </pic:pic>
              </a:graphicData>
            </a:graphic>
          </wp:inline>
        </w:drawing>
      </w:r>
    </w:p>
    <w:p w:rsidR="005374CA" w:rsidRPr="000720E9" w:rsidRDefault="005374CA" w:rsidP="00F9345D">
      <w:pPr>
        <w:rPr>
          <w:szCs w:val="22"/>
          <w:lang w:val="es-ES_tradnl"/>
        </w:rPr>
      </w:pPr>
    </w:p>
    <w:p w:rsidR="00F9345D" w:rsidRPr="000720E9" w:rsidRDefault="005F1590" w:rsidP="00F9345D">
      <w:pPr>
        <w:rPr>
          <w:szCs w:val="22"/>
          <w:lang w:val="es-ES_tradnl"/>
        </w:rPr>
      </w:pPr>
      <w:r w:rsidRPr="000720E9">
        <w:rPr>
          <w:szCs w:val="22"/>
          <w:lang w:val="es-ES_tradnl"/>
        </w:rPr>
        <w:t>Las solicitudes de consejo en</w:t>
      </w:r>
      <w:r w:rsidR="00F9345D" w:rsidRPr="000720E9">
        <w:rPr>
          <w:szCs w:val="22"/>
          <w:lang w:val="es-ES_tradnl"/>
        </w:rPr>
        <w:t xml:space="preserve"> 2010 </w:t>
      </w:r>
      <w:r w:rsidR="00CE7C6F" w:rsidRPr="000720E9">
        <w:rPr>
          <w:szCs w:val="22"/>
          <w:lang w:val="es-ES_tradnl"/>
        </w:rPr>
        <w:t>resultaron repartidas casi por igual entre solicitantes de ambos sexos y provenían de todos los niveles</w:t>
      </w:r>
      <w:proofErr w:type="gramStart"/>
      <w:r w:rsidR="00CE7C6F" w:rsidRPr="000720E9">
        <w:rPr>
          <w:szCs w:val="22"/>
          <w:lang w:val="es-ES_tradnl"/>
        </w:rPr>
        <w:t>:  nivel</w:t>
      </w:r>
      <w:proofErr w:type="gramEnd"/>
      <w:r w:rsidR="00CE7C6F" w:rsidRPr="000720E9">
        <w:rPr>
          <w:szCs w:val="22"/>
          <w:lang w:val="es-ES_tradnl"/>
        </w:rPr>
        <w:t xml:space="preserve"> de Director o más alto, nivel Profesional y Servicios Generales</w:t>
      </w:r>
      <w:r w:rsidR="00F9345D" w:rsidRPr="000720E9">
        <w:rPr>
          <w:szCs w:val="22"/>
          <w:lang w:val="es-ES_tradnl"/>
        </w:rPr>
        <w:t>.</w:t>
      </w:r>
    </w:p>
    <w:p w:rsidR="00F9345D" w:rsidRPr="000720E9" w:rsidRDefault="00F9345D" w:rsidP="00F9345D">
      <w:pPr>
        <w:rPr>
          <w:szCs w:val="22"/>
          <w:lang w:val="es-ES_tradnl"/>
        </w:rPr>
      </w:pPr>
    </w:p>
    <w:p w:rsidR="00FA78F2" w:rsidRPr="000720E9" w:rsidRDefault="00FA78F2" w:rsidP="00F9345D">
      <w:pPr>
        <w:rPr>
          <w:szCs w:val="22"/>
          <w:lang w:val="es-ES_tradnl"/>
        </w:rPr>
      </w:pPr>
    </w:p>
    <w:p w:rsidR="00F9345D" w:rsidRPr="000720E9" w:rsidRDefault="00CE7C6F" w:rsidP="000720E9">
      <w:pPr>
        <w:keepNext/>
        <w:rPr>
          <w:b/>
          <w:bCs/>
          <w:szCs w:val="22"/>
          <w:lang w:val="es-ES_tradnl"/>
        </w:rPr>
      </w:pPr>
      <w:r w:rsidRPr="000720E9">
        <w:rPr>
          <w:b/>
          <w:bCs/>
          <w:szCs w:val="22"/>
          <w:lang w:val="es-ES_tradnl"/>
        </w:rPr>
        <w:t>Aplicación de las políticas encomendadas a la Oficina de ética profesional</w:t>
      </w:r>
    </w:p>
    <w:p w:rsidR="00F9345D" w:rsidRPr="000720E9" w:rsidRDefault="00F9345D" w:rsidP="000720E9">
      <w:pPr>
        <w:keepNext/>
        <w:rPr>
          <w:b/>
          <w:bCs/>
          <w:i/>
          <w:szCs w:val="22"/>
          <w:lang w:val="es-ES_tradnl"/>
        </w:rPr>
      </w:pPr>
    </w:p>
    <w:p w:rsidR="00F9345D" w:rsidRPr="000720E9" w:rsidRDefault="00CE7C6F" w:rsidP="00F9345D">
      <w:pPr>
        <w:rPr>
          <w:bCs/>
          <w:i/>
          <w:szCs w:val="22"/>
          <w:lang w:val="es-ES_tradnl"/>
        </w:rPr>
      </w:pPr>
      <w:r w:rsidRPr="000720E9">
        <w:rPr>
          <w:bCs/>
          <w:i/>
          <w:szCs w:val="22"/>
          <w:lang w:val="es-ES_tradnl"/>
        </w:rPr>
        <w:t>Protección de los denunciantes de irregularidades</w:t>
      </w:r>
    </w:p>
    <w:p w:rsidR="00F9345D" w:rsidRPr="000720E9" w:rsidRDefault="00F9345D" w:rsidP="00F9345D">
      <w:pPr>
        <w:rPr>
          <w:bCs/>
          <w:szCs w:val="22"/>
          <w:lang w:val="es-ES_tradnl"/>
        </w:rPr>
      </w:pPr>
    </w:p>
    <w:p w:rsidR="00F9345D" w:rsidRPr="000720E9" w:rsidRDefault="00CE7C6F" w:rsidP="00F9345D">
      <w:pPr>
        <w:rPr>
          <w:bCs/>
          <w:szCs w:val="22"/>
          <w:lang w:val="es-ES_tradnl"/>
        </w:rPr>
      </w:pPr>
      <w:r w:rsidRPr="000720E9">
        <w:rPr>
          <w:bCs/>
          <w:szCs w:val="22"/>
          <w:lang w:val="es-ES_tradnl"/>
        </w:rPr>
        <w:t xml:space="preserve">A la Oficina de </w:t>
      </w:r>
      <w:r w:rsidR="00310A65" w:rsidRPr="000720E9">
        <w:rPr>
          <w:bCs/>
          <w:szCs w:val="22"/>
          <w:lang w:val="es-ES_tradnl"/>
        </w:rPr>
        <w:t>É</w:t>
      </w:r>
      <w:r w:rsidR="005275C8" w:rsidRPr="000720E9">
        <w:rPr>
          <w:bCs/>
          <w:szCs w:val="22"/>
          <w:lang w:val="es-ES_tradnl"/>
        </w:rPr>
        <w:t xml:space="preserve">tica </w:t>
      </w:r>
      <w:r w:rsidR="00310A65" w:rsidRPr="000720E9">
        <w:rPr>
          <w:bCs/>
          <w:szCs w:val="22"/>
          <w:lang w:val="es-ES_tradnl"/>
        </w:rPr>
        <w:t>P</w:t>
      </w:r>
      <w:r w:rsidR="005275C8" w:rsidRPr="000720E9">
        <w:rPr>
          <w:bCs/>
          <w:szCs w:val="22"/>
          <w:lang w:val="es-ES_tradnl"/>
        </w:rPr>
        <w:t xml:space="preserve">rofesional incumbe la responsabilidad de la aplicación de la Política de </w:t>
      </w:r>
      <w:r w:rsidR="00310A65" w:rsidRPr="000720E9">
        <w:rPr>
          <w:bCs/>
          <w:szCs w:val="22"/>
          <w:lang w:val="es-ES_tradnl"/>
        </w:rPr>
        <w:t>P</w:t>
      </w:r>
      <w:r w:rsidR="005275C8" w:rsidRPr="000720E9">
        <w:rPr>
          <w:bCs/>
          <w:szCs w:val="22"/>
          <w:lang w:val="es-ES_tradnl"/>
        </w:rPr>
        <w:t xml:space="preserve">rotección de los Denunciantes de </w:t>
      </w:r>
      <w:r w:rsidR="00310A65" w:rsidRPr="000720E9">
        <w:rPr>
          <w:bCs/>
          <w:szCs w:val="22"/>
          <w:lang w:val="es-ES_tradnl"/>
        </w:rPr>
        <w:t>I</w:t>
      </w:r>
      <w:r w:rsidR="005275C8" w:rsidRPr="000720E9">
        <w:rPr>
          <w:bCs/>
          <w:szCs w:val="22"/>
          <w:lang w:val="es-ES_tradnl"/>
        </w:rPr>
        <w:t xml:space="preserve">rregularidades.  Una alegación de represalia o presunta represalia contra un miembro del personal que había denunciado </w:t>
      </w:r>
      <w:r w:rsidR="006A1E63" w:rsidRPr="000720E9">
        <w:rPr>
          <w:bCs/>
          <w:szCs w:val="22"/>
          <w:lang w:val="es-ES_tradnl"/>
        </w:rPr>
        <w:t xml:space="preserve">a la División de Auditoría y Supervisión Internas </w:t>
      </w:r>
      <w:r w:rsidR="005275C8" w:rsidRPr="000720E9">
        <w:rPr>
          <w:bCs/>
          <w:szCs w:val="22"/>
          <w:lang w:val="es-ES_tradnl"/>
        </w:rPr>
        <w:t xml:space="preserve">un caso de posible mala conducta fue formulada en 2012 y satisfactoriamente </w:t>
      </w:r>
      <w:r w:rsidR="00F5040D" w:rsidRPr="000720E9">
        <w:rPr>
          <w:bCs/>
          <w:szCs w:val="22"/>
          <w:lang w:val="es-ES_tradnl"/>
        </w:rPr>
        <w:t>zanjada</w:t>
      </w:r>
      <w:r w:rsidR="005275C8" w:rsidRPr="000720E9">
        <w:rPr>
          <w:bCs/>
          <w:szCs w:val="22"/>
          <w:lang w:val="es-ES_tradnl"/>
        </w:rPr>
        <w:t xml:space="preserve"> por la Oficina de </w:t>
      </w:r>
      <w:r w:rsidR="00310A65" w:rsidRPr="000720E9">
        <w:rPr>
          <w:bCs/>
          <w:szCs w:val="22"/>
          <w:lang w:val="es-ES_tradnl"/>
        </w:rPr>
        <w:t>É</w:t>
      </w:r>
      <w:r w:rsidR="005275C8" w:rsidRPr="000720E9">
        <w:rPr>
          <w:bCs/>
          <w:szCs w:val="22"/>
          <w:lang w:val="es-ES_tradnl"/>
        </w:rPr>
        <w:t xml:space="preserve">tica </w:t>
      </w:r>
      <w:r w:rsidR="00310A65" w:rsidRPr="000720E9">
        <w:rPr>
          <w:bCs/>
          <w:szCs w:val="22"/>
          <w:lang w:val="es-ES_tradnl"/>
        </w:rPr>
        <w:t>P</w:t>
      </w:r>
      <w:r w:rsidR="005275C8" w:rsidRPr="000720E9">
        <w:rPr>
          <w:bCs/>
          <w:szCs w:val="22"/>
          <w:lang w:val="es-ES_tradnl"/>
        </w:rPr>
        <w:t xml:space="preserve">rofesional en espera de la entrada en vigor de la Política de </w:t>
      </w:r>
      <w:r w:rsidR="00310A65" w:rsidRPr="000720E9">
        <w:rPr>
          <w:bCs/>
          <w:szCs w:val="22"/>
          <w:lang w:val="es-ES_tradnl"/>
        </w:rPr>
        <w:t>P</w:t>
      </w:r>
      <w:r w:rsidR="005275C8" w:rsidRPr="000720E9">
        <w:rPr>
          <w:bCs/>
          <w:szCs w:val="22"/>
          <w:lang w:val="es-ES_tradnl"/>
        </w:rPr>
        <w:t xml:space="preserve">rotección de los </w:t>
      </w:r>
      <w:r w:rsidR="00F5040D" w:rsidRPr="000720E9">
        <w:rPr>
          <w:bCs/>
          <w:szCs w:val="22"/>
          <w:lang w:val="es-ES_tradnl"/>
        </w:rPr>
        <w:t>D</w:t>
      </w:r>
      <w:r w:rsidR="005275C8" w:rsidRPr="000720E9">
        <w:rPr>
          <w:bCs/>
          <w:szCs w:val="22"/>
          <w:lang w:val="es-ES_tradnl"/>
        </w:rPr>
        <w:t xml:space="preserve">enunciantes de </w:t>
      </w:r>
      <w:r w:rsidR="00310A65" w:rsidRPr="000720E9">
        <w:rPr>
          <w:bCs/>
          <w:szCs w:val="22"/>
          <w:lang w:val="es-ES_tradnl"/>
        </w:rPr>
        <w:t>I</w:t>
      </w:r>
      <w:r w:rsidR="005275C8" w:rsidRPr="000720E9">
        <w:rPr>
          <w:bCs/>
          <w:szCs w:val="22"/>
          <w:lang w:val="es-ES_tradnl"/>
        </w:rPr>
        <w:t xml:space="preserve">rregularidades.  Se concedió protección al empleado afectado y el asunto se resolvió favorablemente </w:t>
      </w:r>
      <w:r w:rsidR="00F5040D" w:rsidRPr="000720E9">
        <w:rPr>
          <w:bCs/>
          <w:szCs w:val="22"/>
          <w:lang w:val="es-ES_tradnl"/>
        </w:rPr>
        <w:t>en consonancia con</w:t>
      </w:r>
      <w:r w:rsidR="005275C8" w:rsidRPr="000720E9">
        <w:rPr>
          <w:bCs/>
          <w:szCs w:val="22"/>
          <w:lang w:val="es-ES_tradnl"/>
        </w:rPr>
        <w:t xml:space="preserve"> las disposiciones vigentes de </w:t>
      </w:r>
      <w:r w:rsidR="00F5040D" w:rsidRPr="000720E9">
        <w:rPr>
          <w:bCs/>
          <w:szCs w:val="22"/>
          <w:lang w:val="es-ES_tradnl"/>
        </w:rPr>
        <w:t>la Carta de Supervisión Interna.  También se recibió una demanda de información que no fue seguida de una alegación formal.</w:t>
      </w:r>
    </w:p>
    <w:p w:rsidR="00F9345D" w:rsidRPr="000720E9" w:rsidRDefault="00F9345D" w:rsidP="00F9345D">
      <w:pPr>
        <w:rPr>
          <w:bCs/>
          <w:szCs w:val="22"/>
          <w:lang w:val="es-ES_tradnl"/>
        </w:rPr>
      </w:pPr>
    </w:p>
    <w:p w:rsidR="00F9345D" w:rsidRPr="000720E9" w:rsidRDefault="00F9345D" w:rsidP="00F9345D">
      <w:pPr>
        <w:rPr>
          <w:bCs/>
          <w:i/>
          <w:szCs w:val="22"/>
          <w:lang w:val="es-ES_tradnl"/>
        </w:rPr>
      </w:pPr>
      <w:r w:rsidRPr="000720E9">
        <w:rPr>
          <w:bCs/>
          <w:i/>
          <w:szCs w:val="22"/>
          <w:lang w:val="es-ES_tradnl"/>
        </w:rPr>
        <w:t>Declara</w:t>
      </w:r>
      <w:r w:rsidR="00F5040D" w:rsidRPr="000720E9">
        <w:rPr>
          <w:bCs/>
          <w:i/>
          <w:szCs w:val="22"/>
          <w:lang w:val="es-ES_tradnl"/>
        </w:rPr>
        <w:t>ciones de inter</w:t>
      </w:r>
      <w:r w:rsidR="00292C3B" w:rsidRPr="000720E9">
        <w:rPr>
          <w:bCs/>
          <w:i/>
          <w:szCs w:val="22"/>
          <w:lang w:val="es-ES_tradnl"/>
        </w:rPr>
        <w:t>eses</w:t>
      </w:r>
      <w:r w:rsidR="00F5040D" w:rsidRPr="000720E9">
        <w:rPr>
          <w:bCs/>
          <w:i/>
          <w:szCs w:val="22"/>
          <w:lang w:val="es-ES_tradnl"/>
        </w:rPr>
        <w:t xml:space="preserve"> y divulgaciones</w:t>
      </w:r>
      <w:r w:rsidR="00292C3B" w:rsidRPr="000720E9">
        <w:rPr>
          <w:bCs/>
          <w:i/>
          <w:szCs w:val="22"/>
          <w:lang w:val="es-ES_tradnl"/>
        </w:rPr>
        <w:t xml:space="preserve"> obligatorias según las IPSAS de las operaciones con partes emparentadas</w:t>
      </w:r>
    </w:p>
    <w:p w:rsidR="00F9345D" w:rsidRPr="000720E9" w:rsidRDefault="00F9345D" w:rsidP="00F9345D">
      <w:pPr>
        <w:rPr>
          <w:bCs/>
          <w:i/>
          <w:szCs w:val="22"/>
          <w:lang w:val="es-ES_tradnl"/>
        </w:rPr>
      </w:pPr>
    </w:p>
    <w:p w:rsidR="00F9345D" w:rsidRPr="000720E9" w:rsidRDefault="00292C3B" w:rsidP="00F9345D">
      <w:pPr>
        <w:rPr>
          <w:bCs/>
          <w:szCs w:val="22"/>
          <w:lang w:val="es-ES_tradnl"/>
        </w:rPr>
      </w:pPr>
      <w:r w:rsidRPr="000720E9">
        <w:rPr>
          <w:bCs/>
          <w:szCs w:val="22"/>
          <w:lang w:val="es-ES_tradnl"/>
        </w:rPr>
        <w:t xml:space="preserve">La aplicación del Programa de Declaraciones de Intereses a los miembros del personal de la OMPI de nivel D1 o superior y a un número limitado de otras categorías de elevado riesgo fue encomendada a la Oficina de Ética Profesional en la Orden de servicio por la que se creó la Oficina.  Poco después de su creación, la Oficina de Ética Profesional </w:t>
      </w:r>
      <w:r w:rsidR="005A21B0" w:rsidRPr="000720E9">
        <w:rPr>
          <w:bCs/>
          <w:szCs w:val="22"/>
          <w:lang w:val="es-ES_tradnl"/>
        </w:rPr>
        <w:t>se propuso incrementar la tasa de presentación de tales declaraciones y la observancia en la materia aumentó del 33% al 100%.  Desde entonces todos los miembros del personal que son nombrados Directores (nivel D1 o superior)</w:t>
      </w:r>
      <w:r w:rsidR="00F9345D" w:rsidRPr="000720E9">
        <w:rPr>
          <w:bCs/>
          <w:szCs w:val="22"/>
          <w:lang w:val="es-ES_tradnl"/>
        </w:rPr>
        <w:t xml:space="preserve"> </w:t>
      </w:r>
      <w:r w:rsidR="005A21B0" w:rsidRPr="000720E9">
        <w:rPr>
          <w:bCs/>
          <w:szCs w:val="22"/>
          <w:lang w:val="es-ES_tradnl"/>
        </w:rPr>
        <w:t>vienen obligados a presentar declaraciones y el 100 % de los colegas afectados lo han hecho así.</w:t>
      </w:r>
      <w:r w:rsidR="00F9345D" w:rsidRPr="000720E9">
        <w:rPr>
          <w:bCs/>
          <w:szCs w:val="22"/>
          <w:lang w:val="es-ES_tradnl"/>
        </w:rPr>
        <w:t xml:space="preserve"> </w:t>
      </w:r>
      <w:r w:rsidR="00A402CB" w:rsidRPr="000720E9">
        <w:rPr>
          <w:bCs/>
          <w:szCs w:val="22"/>
          <w:lang w:val="es-ES_tradnl"/>
        </w:rPr>
        <w:t xml:space="preserve"> </w:t>
      </w:r>
      <w:r w:rsidR="005A21B0" w:rsidRPr="000720E9">
        <w:rPr>
          <w:bCs/>
          <w:szCs w:val="22"/>
          <w:lang w:val="es-ES_tradnl"/>
        </w:rPr>
        <w:t>Comoquiera que la presentación de ulteriores declaraciones de intereses depende de la auto-denuncia de eventuales cambios de la declaración original, no se dispone de estadísticas acerca de la ulterior observancia en la materia.</w:t>
      </w:r>
      <w:r w:rsidR="00F9345D" w:rsidRPr="000720E9">
        <w:rPr>
          <w:bCs/>
          <w:szCs w:val="22"/>
          <w:lang w:val="es-ES_tradnl"/>
        </w:rPr>
        <w:t xml:space="preserve"> </w:t>
      </w:r>
    </w:p>
    <w:p w:rsidR="00F9345D" w:rsidRPr="000720E9" w:rsidRDefault="00F9345D" w:rsidP="00F9345D">
      <w:pPr>
        <w:rPr>
          <w:bCs/>
          <w:szCs w:val="22"/>
          <w:lang w:val="es-ES_tradnl"/>
        </w:rPr>
      </w:pPr>
    </w:p>
    <w:p w:rsidR="00F9345D" w:rsidRPr="000720E9" w:rsidRDefault="0064756D" w:rsidP="00F9345D">
      <w:pPr>
        <w:rPr>
          <w:bCs/>
          <w:szCs w:val="22"/>
          <w:lang w:val="es-ES_tradnl"/>
        </w:rPr>
      </w:pPr>
      <w:r w:rsidRPr="000720E9">
        <w:rPr>
          <w:bCs/>
          <w:szCs w:val="22"/>
          <w:lang w:val="es-ES_tradnl"/>
        </w:rPr>
        <w:t xml:space="preserve">El cumplimiento de las </w:t>
      </w:r>
      <w:r w:rsidR="00F9345D" w:rsidRPr="000720E9">
        <w:rPr>
          <w:bCs/>
          <w:szCs w:val="22"/>
          <w:lang w:val="es-ES_tradnl"/>
        </w:rPr>
        <w:t>IPSAS ha</w:t>
      </w:r>
      <w:r w:rsidRPr="000720E9">
        <w:rPr>
          <w:bCs/>
          <w:szCs w:val="22"/>
          <w:lang w:val="es-ES_tradnl"/>
        </w:rPr>
        <w:t xml:space="preserve"> impuesto nuevas obligaciones de divulgación a los miembros del personal encuadrados en el nivel D2 o superior.  En el ejercicio </w:t>
      </w:r>
      <w:r w:rsidR="00EF167C" w:rsidRPr="000720E9">
        <w:rPr>
          <w:bCs/>
          <w:szCs w:val="22"/>
          <w:lang w:val="es-ES_tradnl"/>
        </w:rPr>
        <w:t xml:space="preserve">de </w:t>
      </w:r>
      <w:r w:rsidRPr="000720E9">
        <w:rPr>
          <w:bCs/>
          <w:szCs w:val="22"/>
          <w:lang w:val="es-ES_tradnl"/>
        </w:rPr>
        <w:t xml:space="preserve">2012 se registró un nivel de observancia del 100% </w:t>
      </w:r>
      <w:r w:rsidR="00EF167C" w:rsidRPr="000720E9">
        <w:rPr>
          <w:bCs/>
          <w:szCs w:val="22"/>
          <w:lang w:val="es-ES_tradnl"/>
        </w:rPr>
        <w:t>respecto de</w:t>
      </w:r>
      <w:r w:rsidRPr="000720E9">
        <w:rPr>
          <w:bCs/>
          <w:szCs w:val="22"/>
          <w:lang w:val="es-ES_tradnl"/>
        </w:rPr>
        <w:t xml:space="preserve"> las obligaciones de divulgación impuestas por las IPSAS en relación con las operaciones con partes emparentadas.</w:t>
      </w:r>
    </w:p>
    <w:p w:rsidR="00F9345D" w:rsidRPr="000720E9" w:rsidRDefault="00F9345D" w:rsidP="00F9345D">
      <w:pPr>
        <w:rPr>
          <w:b/>
          <w:bCs/>
          <w:i/>
          <w:szCs w:val="22"/>
          <w:lang w:val="es-ES_tradnl"/>
        </w:rPr>
      </w:pPr>
    </w:p>
    <w:p w:rsidR="00F9345D" w:rsidRPr="000720E9" w:rsidRDefault="00F9345D" w:rsidP="00F9345D">
      <w:pPr>
        <w:rPr>
          <w:szCs w:val="22"/>
          <w:lang w:val="es-ES_tradnl"/>
        </w:rPr>
      </w:pPr>
    </w:p>
    <w:p w:rsidR="00F9345D" w:rsidRPr="000720E9" w:rsidRDefault="001B7959" w:rsidP="00F9345D">
      <w:pPr>
        <w:rPr>
          <w:szCs w:val="22"/>
          <w:lang w:val="es-ES_tradnl"/>
        </w:rPr>
      </w:pPr>
      <w:r w:rsidRPr="000720E9">
        <w:rPr>
          <w:b/>
          <w:szCs w:val="22"/>
          <w:lang w:val="es-ES_tradnl"/>
        </w:rPr>
        <w:lastRenderedPageBreak/>
        <w:t>La medición de los avances realizados de cara a la creación de un sistema completo de ética profesional e integridad</w:t>
      </w:r>
      <w:r w:rsidR="001B16EE" w:rsidRPr="000720E9">
        <w:rPr>
          <w:szCs w:val="22"/>
          <w:lang w:val="es-ES_tradnl"/>
        </w:rPr>
        <w:t>:</w:t>
      </w:r>
    </w:p>
    <w:p w:rsidR="00363D56" w:rsidRPr="000720E9" w:rsidRDefault="00363D56" w:rsidP="00F9345D">
      <w:pPr>
        <w:rPr>
          <w:szCs w:val="22"/>
          <w:lang w:val="es-ES_tradnl"/>
        </w:rPr>
      </w:pPr>
    </w:p>
    <w:p w:rsidR="00F9345D" w:rsidRPr="000720E9" w:rsidRDefault="001B7959" w:rsidP="00F9345D">
      <w:pPr>
        <w:rPr>
          <w:szCs w:val="22"/>
          <w:lang w:val="es-ES_tradnl"/>
        </w:rPr>
      </w:pPr>
      <w:r w:rsidRPr="000720E9">
        <w:rPr>
          <w:szCs w:val="22"/>
          <w:lang w:val="es-ES_tradnl"/>
        </w:rPr>
        <w:t xml:space="preserve">Además de la encuesta en torno a las reacciones suscitadas por la formación, la </w:t>
      </w:r>
      <w:r w:rsidR="00562041">
        <w:rPr>
          <w:szCs w:val="22"/>
          <w:lang w:val="es-ES_tradnl"/>
        </w:rPr>
        <w:t>e</w:t>
      </w:r>
      <w:r w:rsidRPr="000720E9">
        <w:rPr>
          <w:szCs w:val="22"/>
          <w:lang w:val="es-ES_tradnl"/>
        </w:rPr>
        <w:t xml:space="preserve">ncuesta de </w:t>
      </w:r>
      <w:r w:rsidR="00562041">
        <w:rPr>
          <w:szCs w:val="22"/>
          <w:lang w:val="es-ES_tradnl"/>
        </w:rPr>
        <w:t>p</w:t>
      </w:r>
      <w:r w:rsidRPr="000720E9">
        <w:rPr>
          <w:szCs w:val="22"/>
          <w:lang w:val="es-ES_tradnl"/>
        </w:rPr>
        <w:t xml:space="preserve">ersonal sobre las </w:t>
      </w:r>
      <w:r w:rsidR="00562041">
        <w:rPr>
          <w:szCs w:val="22"/>
          <w:lang w:val="es-ES_tradnl"/>
        </w:rPr>
        <w:t>p</w:t>
      </w:r>
      <w:r w:rsidRPr="000720E9">
        <w:rPr>
          <w:szCs w:val="22"/>
          <w:lang w:val="es-ES_tradnl"/>
        </w:rPr>
        <w:t xml:space="preserve">rioridades </w:t>
      </w:r>
      <w:r w:rsidR="00562041">
        <w:rPr>
          <w:szCs w:val="22"/>
          <w:lang w:val="es-ES_tradnl"/>
        </w:rPr>
        <w:t>c</w:t>
      </w:r>
      <w:r w:rsidRPr="000720E9">
        <w:rPr>
          <w:szCs w:val="22"/>
          <w:lang w:val="es-ES_tradnl"/>
        </w:rPr>
        <w:t xml:space="preserve">entrales puso de manifiesto que en los tres últimos años </w:t>
      </w:r>
      <w:r w:rsidR="00F9345D" w:rsidRPr="000720E9">
        <w:rPr>
          <w:szCs w:val="22"/>
          <w:lang w:val="es-ES_tradnl"/>
        </w:rPr>
        <w:t>(2010</w:t>
      </w:r>
      <w:r w:rsidR="00C56321">
        <w:rPr>
          <w:szCs w:val="22"/>
          <w:lang w:val="es-ES_tradnl"/>
        </w:rPr>
        <w:noBreakHyphen/>
      </w:r>
      <w:r w:rsidR="00F9345D" w:rsidRPr="000720E9">
        <w:rPr>
          <w:szCs w:val="22"/>
          <w:lang w:val="es-ES_tradnl"/>
        </w:rPr>
        <w:t xml:space="preserve">2012) </w:t>
      </w:r>
      <w:r w:rsidR="00F66CB6" w:rsidRPr="000720E9">
        <w:rPr>
          <w:szCs w:val="22"/>
          <w:lang w:val="es-ES_tradnl"/>
        </w:rPr>
        <w:t>se había producido un marcado incremento del conocimiento de los principios éticos de la OMPI y de la sensibilización con respecto al deber de denunciar las conductas presuntamente indebidas.</w:t>
      </w:r>
    </w:p>
    <w:p w:rsidR="00F9345D" w:rsidRPr="000720E9" w:rsidRDefault="00F9345D" w:rsidP="00F9345D">
      <w:pPr>
        <w:rPr>
          <w:szCs w:val="22"/>
          <w:lang w:val="es-ES_tradnl"/>
        </w:rPr>
      </w:pPr>
    </w:p>
    <w:p w:rsidR="00F9345D" w:rsidRPr="000720E9" w:rsidRDefault="00F66CB6" w:rsidP="00F9345D">
      <w:pPr>
        <w:rPr>
          <w:szCs w:val="22"/>
          <w:lang w:val="es-ES_tradnl"/>
        </w:rPr>
      </w:pPr>
      <w:r w:rsidRPr="000720E9">
        <w:rPr>
          <w:szCs w:val="22"/>
          <w:lang w:val="es-ES_tradnl"/>
        </w:rPr>
        <w:t xml:space="preserve">En la </w:t>
      </w:r>
      <w:r w:rsidR="00562041">
        <w:rPr>
          <w:szCs w:val="22"/>
          <w:lang w:val="es-ES_tradnl"/>
        </w:rPr>
        <w:t>e</w:t>
      </w:r>
      <w:r w:rsidRPr="000720E9">
        <w:rPr>
          <w:szCs w:val="22"/>
          <w:lang w:val="es-ES_tradnl"/>
        </w:rPr>
        <w:t xml:space="preserve">ncuesta sobre las </w:t>
      </w:r>
      <w:r w:rsidR="00562041">
        <w:rPr>
          <w:szCs w:val="22"/>
          <w:lang w:val="es-ES_tradnl"/>
        </w:rPr>
        <w:t>p</w:t>
      </w:r>
      <w:r w:rsidRPr="000720E9">
        <w:rPr>
          <w:szCs w:val="22"/>
          <w:lang w:val="es-ES_tradnl"/>
        </w:rPr>
        <w:t xml:space="preserve">rioridades </w:t>
      </w:r>
      <w:r w:rsidR="00562041">
        <w:rPr>
          <w:szCs w:val="22"/>
          <w:lang w:val="es-ES_tradnl"/>
        </w:rPr>
        <w:t>c</w:t>
      </w:r>
      <w:r w:rsidRPr="000720E9">
        <w:rPr>
          <w:szCs w:val="22"/>
          <w:lang w:val="es-ES_tradnl"/>
        </w:rPr>
        <w:t xml:space="preserve">entrales de 2010, el </w:t>
      </w:r>
      <w:r w:rsidR="00F9345D" w:rsidRPr="000720E9">
        <w:rPr>
          <w:szCs w:val="22"/>
          <w:lang w:val="es-ES_tradnl"/>
        </w:rPr>
        <w:t>77</w:t>
      </w:r>
      <w:r w:rsidRPr="000720E9">
        <w:rPr>
          <w:szCs w:val="22"/>
          <w:lang w:val="es-ES_tradnl"/>
        </w:rPr>
        <w:t xml:space="preserve">% de los opinantes declararon conocer los principios de ética, mientras que en 2011 el porcentaje </w:t>
      </w:r>
      <w:r w:rsidR="001B16EE" w:rsidRPr="000720E9">
        <w:rPr>
          <w:szCs w:val="22"/>
          <w:lang w:val="es-ES_tradnl"/>
        </w:rPr>
        <w:t xml:space="preserve">fue del </w:t>
      </w:r>
      <w:r w:rsidRPr="000720E9">
        <w:rPr>
          <w:szCs w:val="22"/>
          <w:lang w:val="es-ES_tradnl"/>
        </w:rPr>
        <w:t>74%.  En 2012 se registró un incremento significativo</w:t>
      </w:r>
      <w:r w:rsidR="001B16EE" w:rsidRPr="000720E9">
        <w:rPr>
          <w:szCs w:val="22"/>
          <w:lang w:val="es-ES_tradnl"/>
        </w:rPr>
        <w:t xml:space="preserve">:  </w:t>
      </w:r>
      <w:r w:rsidRPr="000720E9">
        <w:rPr>
          <w:szCs w:val="22"/>
          <w:lang w:val="es-ES_tradnl"/>
        </w:rPr>
        <w:t>el</w:t>
      </w:r>
      <w:r w:rsidR="00F9345D" w:rsidRPr="000720E9">
        <w:rPr>
          <w:szCs w:val="22"/>
          <w:lang w:val="es-ES_tradnl"/>
        </w:rPr>
        <w:t xml:space="preserve"> 98</w:t>
      </w:r>
      <w:r w:rsidRPr="000720E9">
        <w:rPr>
          <w:szCs w:val="22"/>
          <w:lang w:val="es-ES_tradnl"/>
        </w:rPr>
        <w:t xml:space="preserve">% de los opinantes afirmaron conocer los principios de ética de la OMPI.  </w:t>
      </w:r>
      <w:r w:rsidR="001B16EE" w:rsidRPr="000720E9">
        <w:rPr>
          <w:szCs w:val="22"/>
          <w:lang w:val="es-ES_tradnl"/>
        </w:rPr>
        <w:t>En cuanto al nivel de compromiso con los principios de ética, el 63% de los opinantes manifestaron que a su juicio “los que trabajamos en la OMPI debemos respetar los principios de la OMPI”;  y en</w:t>
      </w:r>
      <w:r w:rsidR="00F9345D" w:rsidRPr="000720E9">
        <w:rPr>
          <w:szCs w:val="22"/>
          <w:lang w:val="es-ES_tradnl"/>
        </w:rPr>
        <w:t xml:space="preserve"> 2012</w:t>
      </w:r>
      <w:r w:rsidR="001B16EE" w:rsidRPr="000720E9">
        <w:rPr>
          <w:szCs w:val="22"/>
          <w:lang w:val="es-ES_tradnl"/>
        </w:rPr>
        <w:t xml:space="preserve"> el porcentaje fue del </w:t>
      </w:r>
      <w:r w:rsidR="00F9345D" w:rsidRPr="000720E9">
        <w:rPr>
          <w:szCs w:val="22"/>
          <w:lang w:val="es-ES_tradnl"/>
        </w:rPr>
        <w:t>70</w:t>
      </w:r>
      <w:r w:rsidR="001B16EE" w:rsidRPr="000720E9">
        <w:rPr>
          <w:szCs w:val="22"/>
          <w:lang w:val="es-ES_tradnl"/>
        </w:rPr>
        <w:t>%.</w:t>
      </w:r>
      <w:r w:rsidR="00DB546D" w:rsidRPr="000720E9">
        <w:rPr>
          <w:szCs w:val="22"/>
          <w:lang w:val="es-ES_tradnl"/>
        </w:rPr>
        <w:t xml:space="preserve">  En el Cuadro </w:t>
      </w:r>
      <w:r w:rsidR="00F9345D" w:rsidRPr="000720E9">
        <w:rPr>
          <w:szCs w:val="22"/>
          <w:lang w:val="es-ES_tradnl"/>
        </w:rPr>
        <w:t xml:space="preserve">Eth6 </w:t>
      </w:r>
      <w:r w:rsidR="00DB546D" w:rsidRPr="000720E9">
        <w:rPr>
          <w:szCs w:val="22"/>
          <w:lang w:val="es-ES_tradnl"/>
        </w:rPr>
        <w:t>se</w:t>
      </w:r>
      <w:r w:rsidR="00562041">
        <w:rPr>
          <w:szCs w:val="22"/>
          <w:lang w:val="es-ES_tradnl"/>
        </w:rPr>
        <w:t xml:space="preserve"> comparan los resultados de la e</w:t>
      </w:r>
      <w:r w:rsidR="00DB546D" w:rsidRPr="000720E9">
        <w:rPr>
          <w:szCs w:val="22"/>
          <w:lang w:val="es-ES_tradnl"/>
        </w:rPr>
        <w:t xml:space="preserve">ncuesta sobre las </w:t>
      </w:r>
      <w:r w:rsidR="00562041">
        <w:rPr>
          <w:szCs w:val="22"/>
          <w:lang w:val="es-ES_tradnl"/>
        </w:rPr>
        <w:t>p</w:t>
      </w:r>
      <w:r w:rsidR="00DB546D" w:rsidRPr="000720E9">
        <w:rPr>
          <w:szCs w:val="22"/>
          <w:lang w:val="es-ES_tradnl"/>
        </w:rPr>
        <w:t>rioridades centrales en cada uno de los años 2010</w:t>
      </w:r>
      <w:r w:rsidR="003B406E" w:rsidRPr="000720E9">
        <w:rPr>
          <w:szCs w:val="22"/>
          <w:lang w:val="es-ES_tradnl"/>
        </w:rPr>
        <w:t xml:space="preserve">, 2011 y </w:t>
      </w:r>
      <w:r w:rsidR="00DB546D" w:rsidRPr="000720E9">
        <w:rPr>
          <w:szCs w:val="22"/>
          <w:lang w:val="es-ES_tradnl"/>
        </w:rPr>
        <w:t>2012.</w:t>
      </w:r>
    </w:p>
    <w:p w:rsidR="00F9345D" w:rsidRPr="000720E9" w:rsidRDefault="00F9345D" w:rsidP="00F9345D">
      <w:pPr>
        <w:rPr>
          <w:b/>
          <w:szCs w:val="22"/>
          <w:lang w:val="es-ES_tradnl"/>
        </w:rPr>
      </w:pPr>
    </w:p>
    <w:p w:rsidR="00F9345D" w:rsidRPr="000720E9" w:rsidRDefault="00F9345D" w:rsidP="00F9345D">
      <w:pPr>
        <w:rPr>
          <w:b/>
          <w:szCs w:val="22"/>
          <w:lang w:val="es-ES_tradnl"/>
        </w:rPr>
      </w:pPr>
    </w:p>
    <w:p w:rsidR="00F9345D" w:rsidRDefault="00F66CB6" w:rsidP="000720E9">
      <w:pPr>
        <w:keepNext/>
        <w:rPr>
          <w:b/>
          <w:szCs w:val="22"/>
          <w:lang w:val="es-ES_tradnl"/>
        </w:rPr>
      </w:pPr>
      <w:r w:rsidRPr="000720E9">
        <w:rPr>
          <w:b/>
          <w:szCs w:val="22"/>
          <w:lang w:val="es-ES_tradnl"/>
        </w:rPr>
        <w:t>Cuadro</w:t>
      </w:r>
      <w:r w:rsidR="00F9345D" w:rsidRPr="000720E9">
        <w:rPr>
          <w:b/>
          <w:szCs w:val="22"/>
          <w:lang w:val="es-ES_tradnl"/>
        </w:rPr>
        <w:t xml:space="preserve"> Eth6 – </w:t>
      </w:r>
      <w:r w:rsidR="00DB546D" w:rsidRPr="000720E9">
        <w:rPr>
          <w:b/>
          <w:szCs w:val="22"/>
          <w:lang w:val="es-ES_tradnl"/>
        </w:rPr>
        <w:t>La ética</w:t>
      </w:r>
      <w:r w:rsidR="00E2731C" w:rsidRPr="000720E9">
        <w:rPr>
          <w:b/>
          <w:szCs w:val="22"/>
          <w:lang w:val="es-ES_tradnl"/>
        </w:rPr>
        <w:t xml:space="preserve"> profesional</w:t>
      </w:r>
      <w:r w:rsidR="00DB546D" w:rsidRPr="000720E9">
        <w:rPr>
          <w:b/>
          <w:szCs w:val="22"/>
          <w:lang w:val="es-ES_tradnl"/>
        </w:rPr>
        <w:t xml:space="preserve"> en la OMPI</w:t>
      </w:r>
      <w:r w:rsidR="00F9345D" w:rsidRPr="000720E9">
        <w:rPr>
          <w:b/>
          <w:szCs w:val="22"/>
          <w:lang w:val="es-ES_tradnl"/>
        </w:rPr>
        <w:t xml:space="preserve"> – </w:t>
      </w:r>
      <w:r w:rsidR="00DB546D" w:rsidRPr="000720E9">
        <w:rPr>
          <w:b/>
          <w:szCs w:val="22"/>
          <w:lang w:val="es-ES_tradnl"/>
        </w:rPr>
        <w:t xml:space="preserve">Resultados de la </w:t>
      </w:r>
      <w:r w:rsidR="004A6F00">
        <w:rPr>
          <w:b/>
          <w:szCs w:val="22"/>
          <w:lang w:val="es-ES_tradnl"/>
        </w:rPr>
        <w:t>e</w:t>
      </w:r>
      <w:r w:rsidR="00DB546D" w:rsidRPr="000720E9">
        <w:rPr>
          <w:b/>
          <w:szCs w:val="22"/>
          <w:lang w:val="es-ES_tradnl"/>
        </w:rPr>
        <w:t xml:space="preserve">ncuesta sobre las </w:t>
      </w:r>
      <w:r w:rsidR="004A6F00">
        <w:rPr>
          <w:b/>
          <w:szCs w:val="22"/>
          <w:lang w:val="es-ES_tradnl"/>
        </w:rPr>
        <w:t>p</w:t>
      </w:r>
      <w:r w:rsidR="00DB546D" w:rsidRPr="000720E9">
        <w:rPr>
          <w:b/>
          <w:szCs w:val="22"/>
          <w:lang w:val="es-ES_tradnl"/>
        </w:rPr>
        <w:t xml:space="preserve">rioridades </w:t>
      </w:r>
      <w:r w:rsidR="004A6F00">
        <w:rPr>
          <w:b/>
          <w:szCs w:val="22"/>
          <w:lang w:val="es-ES_tradnl"/>
        </w:rPr>
        <w:t>c</w:t>
      </w:r>
      <w:r w:rsidR="00DB546D" w:rsidRPr="000720E9">
        <w:rPr>
          <w:b/>
          <w:szCs w:val="22"/>
          <w:lang w:val="es-ES_tradnl"/>
        </w:rPr>
        <w:t>entrales</w:t>
      </w:r>
      <w:r w:rsidR="00F9345D" w:rsidRPr="000720E9">
        <w:rPr>
          <w:b/>
          <w:szCs w:val="22"/>
          <w:lang w:val="es-ES_tradnl"/>
        </w:rPr>
        <w:t xml:space="preserve"> (2010-2012)</w:t>
      </w:r>
    </w:p>
    <w:p w:rsidR="00CC1FA1" w:rsidRDefault="00CC1FA1" w:rsidP="000720E9">
      <w:pPr>
        <w:keepNext/>
        <w:rPr>
          <w:b/>
          <w:szCs w:val="22"/>
          <w:lang w:val="es-ES_tradnl"/>
        </w:rPr>
      </w:pPr>
    </w:p>
    <w:p w:rsidR="00F9345D" w:rsidRPr="000720E9" w:rsidRDefault="00CC1FA1" w:rsidP="00CC1FA1">
      <w:pPr>
        <w:keepNext/>
        <w:jc w:val="center"/>
        <w:rPr>
          <w:szCs w:val="22"/>
          <w:lang w:val="es-ES_tradnl"/>
        </w:rPr>
      </w:pPr>
      <w:r w:rsidRPr="00CC1FA1">
        <w:rPr>
          <w:noProof/>
          <w:lang w:val="en-US" w:eastAsia="en-US"/>
        </w:rPr>
        <w:drawing>
          <wp:inline distT="0" distB="0" distL="0" distR="0" wp14:anchorId="200959F3" wp14:editId="21CC9286">
            <wp:extent cx="5034280" cy="17989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34280" cy="1798955"/>
                    </a:xfrm>
                    <a:prstGeom prst="rect">
                      <a:avLst/>
                    </a:prstGeom>
                    <a:noFill/>
                    <a:ln>
                      <a:noFill/>
                    </a:ln>
                  </pic:spPr>
                </pic:pic>
              </a:graphicData>
            </a:graphic>
          </wp:inline>
        </w:drawing>
      </w:r>
    </w:p>
    <w:p w:rsidR="000720E9" w:rsidRDefault="00041696" w:rsidP="00041696">
      <w:pPr>
        <w:jc w:val="center"/>
        <w:rPr>
          <w:noProof/>
          <w:lang w:eastAsia="es-ES" w:bidi="lo-LA"/>
        </w:rPr>
      </w:pPr>
      <w:r>
        <w:rPr>
          <w:noProof/>
          <w:lang w:val="en-US" w:eastAsia="en-US"/>
        </w:rPr>
        <w:drawing>
          <wp:inline distT="0" distB="0" distL="0" distR="0">
            <wp:extent cx="5140411" cy="387179"/>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42681" cy="387350"/>
                    </a:xfrm>
                    <a:prstGeom prst="rect">
                      <a:avLst/>
                    </a:prstGeom>
                    <a:noFill/>
                    <a:ln>
                      <a:noFill/>
                    </a:ln>
                  </pic:spPr>
                </pic:pic>
              </a:graphicData>
            </a:graphic>
          </wp:inline>
        </w:drawing>
      </w:r>
    </w:p>
    <w:p w:rsidR="00041696" w:rsidRDefault="00041696" w:rsidP="00041696">
      <w:pPr>
        <w:jc w:val="center"/>
        <w:rPr>
          <w:noProof/>
          <w:lang w:eastAsia="es-ES" w:bidi="lo-LA"/>
        </w:rPr>
      </w:pPr>
    </w:p>
    <w:p w:rsidR="00C56321" w:rsidRDefault="00C56321" w:rsidP="00041696">
      <w:pPr>
        <w:jc w:val="center"/>
        <w:rPr>
          <w:noProof/>
          <w:lang w:eastAsia="es-ES" w:bidi="lo-LA"/>
        </w:rPr>
      </w:pPr>
    </w:p>
    <w:p w:rsidR="00041696" w:rsidRDefault="00CC1FA1" w:rsidP="00041696">
      <w:pPr>
        <w:jc w:val="center"/>
        <w:rPr>
          <w:noProof/>
          <w:lang w:eastAsia="es-ES" w:bidi="lo-LA"/>
        </w:rPr>
      </w:pPr>
      <w:r w:rsidRPr="00CC1FA1">
        <w:rPr>
          <w:noProof/>
          <w:lang w:val="en-US" w:eastAsia="en-US"/>
        </w:rPr>
        <w:drawing>
          <wp:inline distT="0" distB="0" distL="0" distR="0">
            <wp:extent cx="4662170" cy="15074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662170" cy="1507490"/>
                    </a:xfrm>
                    <a:prstGeom prst="rect">
                      <a:avLst/>
                    </a:prstGeom>
                    <a:noFill/>
                    <a:ln>
                      <a:noFill/>
                    </a:ln>
                  </pic:spPr>
                </pic:pic>
              </a:graphicData>
            </a:graphic>
          </wp:inline>
        </w:drawing>
      </w:r>
    </w:p>
    <w:p w:rsidR="00EE6010" w:rsidRDefault="00041696" w:rsidP="00EE6010">
      <w:pPr>
        <w:jc w:val="center"/>
        <w:rPr>
          <w:szCs w:val="22"/>
          <w:lang w:val="es-ES_tradnl"/>
        </w:rPr>
      </w:pPr>
      <w:r>
        <w:rPr>
          <w:noProof/>
          <w:lang w:val="en-US" w:eastAsia="en-US"/>
        </w:rPr>
        <w:drawing>
          <wp:inline distT="0" distB="0" distL="0" distR="0">
            <wp:extent cx="5239265" cy="38717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41592" cy="387350"/>
                    </a:xfrm>
                    <a:prstGeom prst="rect">
                      <a:avLst/>
                    </a:prstGeom>
                    <a:noFill/>
                    <a:ln>
                      <a:noFill/>
                    </a:ln>
                  </pic:spPr>
                </pic:pic>
              </a:graphicData>
            </a:graphic>
          </wp:inline>
        </w:drawing>
      </w:r>
    </w:p>
    <w:p w:rsidR="00CC1FA1" w:rsidRDefault="00CC1FA1">
      <w:pPr>
        <w:rPr>
          <w:szCs w:val="22"/>
          <w:lang w:val="es-ES_tradnl"/>
        </w:rPr>
      </w:pPr>
      <w:r>
        <w:rPr>
          <w:szCs w:val="22"/>
          <w:lang w:val="es-ES_tradnl"/>
        </w:rPr>
        <w:br w:type="page"/>
      </w:r>
    </w:p>
    <w:p w:rsidR="00041696" w:rsidRDefault="00CC1FA1" w:rsidP="00041696">
      <w:pPr>
        <w:jc w:val="center"/>
        <w:rPr>
          <w:b/>
          <w:bCs/>
          <w:szCs w:val="22"/>
          <w:lang w:val="es-ES_tradnl"/>
        </w:rPr>
      </w:pPr>
      <w:r w:rsidRPr="00CC1FA1">
        <w:rPr>
          <w:noProof/>
          <w:lang w:val="en-US" w:eastAsia="en-US"/>
        </w:rPr>
        <w:lastRenderedPageBreak/>
        <w:drawing>
          <wp:inline distT="0" distB="0" distL="0" distR="0">
            <wp:extent cx="4662170" cy="19494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62170" cy="1949450"/>
                    </a:xfrm>
                    <a:prstGeom prst="rect">
                      <a:avLst/>
                    </a:prstGeom>
                    <a:noFill/>
                    <a:ln>
                      <a:noFill/>
                    </a:ln>
                  </pic:spPr>
                </pic:pic>
              </a:graphicData>
            </a:graphic>
          </wp:inline>
        </w:drawing>
      </w:r>
      <w:r w:rsidR="00041696">
        <w:rPr>
          <w:b/>
          <w:bCs/>
          <w:noProof/>
          <w:szCs w:val="22"/>
          <w:lang w:val="en-US" w:eastAsia="en-US"/>
        </w:rPr>
        <w:drawing>
          <wp:inline distT="0" distB="0" distL="0" distR="0" wp14:anchorId="62D6E916" wp14:editId="69B8EF52">
            <wp:extent cx="4899991" cy="387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99991" cy="387350"/>
                    </a:xfrm>
                    <a:prstGeom prst="rect">
                      <a:avLst/>
                    </a:prstGeom>
                    <a:noFill/>
                    <a:ln>
                      <a:noFill/>
                    </a:ln>
                  </pic:spPr>
                </pic:pic>
              </a:graphicData>
            </a:graphic>
          </wp:inline>
        </w:drawing>
      </w:r>
    </w:p>
    <w:p w:rsidR="00B32B7F" w:rsidRDefault="00B32B7F" w:rsidP="000720E9">
      <w:pPr>
        <w:keepNext/>
        <w:rPr>
          <w:b/>
          <w:bCs/>
          <w:szCs w:val="22"/>
          <w:lang w:val="es-ES_tradnl"/>
        </w:rPr>
      </w:pPr>
    </w:p>
    <w:p w:rsidR="00F9345D" w:rsidRPr="000720E9" w:rsidRDefault="00DB546D" w:rsidP="000720E9">
      <w:pPr>
        <w:keepNext/>
        <w:rPr>
          <w:b/>
          <w:bCs/>
          <w:szCs w:val="22"/>
          <w:lang w:val="es-ES_tradnl"/>
        </w:rPr>
      </w:pPr>
      <w:r w:rsidRPr="000720E9">
        <w:rPr>
          <w:b/>
          <w:bCs/>
          <w:szCs w:val="22"/>
          <w:lang w:val="es-ES_tradnl"/>
        </w:rPr>
        <w:t>Armonización con las prácticas óptimas aplicadas en el sistema común de las NN.UU.</w:t>
      </w:r>
    </w:p>
    <w:p w:rsidR="00F9345D" w:rsidRPr="000720E9" w:rsidRDefault="00F9345D" w:rsidP="00F9345D">
      <w:pPr>
        <w:rPr>
          <w:szCs w:val="22"/>
          <w:lang w:val="es-ES_tradnl"/>
        </w:rPr>
      </w:pPr>
    </w:p>
    <w:p w:rsidR="00F9345D" w:rsidRPr="000720E9" w:rsidRDefault="00DB546D" w:rsidP="00F9345D">
      <w:pPr>
        <w:rPr>
          <w:szCs w:val="22"/>
          <w:lang w:val="es-ES_tradnl"/>
        </w:rPr>
      </w:pPr>
      <w:r w:rsidRPr="000720E9">
        <w:rPr>
          <w:szCs w:val="22"/>
          <w:lang w:val="es-ES_tradnl"/>
        </w:rPr>
        <w:t>La Oficina de Ética Profesional de la OMPI ha desempeñado un papel activo de cara al establecimiento y las actividades de la Red de Ética Profesional de las Organizaciones Multilaterales (</w:t>
      </w:r>
      <w:r w:rsidR="00F9345D" w:rsidRPr="000720E9">
        <w:rPr>
          <w:szCs w:val="22"/>
          <w:lang w:val="es-ES_tradnl"/>
        </w:rPr>
        <w:t>ENMO</w:t>
      </w:r>
      <w:r w:rsidR="00E2731C" w:rsidRPr="000720E9">
        <w:rPr>
          <w:szCs w:val="22"/>
          <w:lang w:val="es-ES_tradnl"/>
        </w:rPr>
        <w:t>, por sus siglas en inglés</w:t>
      </w:r>
      <w:r w:rsidR="00F9345D" w:rsidRPr="000720E9">
        <w:rPr>
          <w:szCs w:val="22"/>
          <w:lang w:val="es-ES_tradnl"/>
        </w:rPr>
        <w:t xml:space="preserve">) </w:t>
      </w:r>
      <w:r w:rsidRPr="000720E9">
        <w:rPr>
          <w:szCs w:val="22"/>
          <w:lang w:val="es-ES_tradnl"/>
        </w:rPr>
        <w:t>y participa regularmente en su labor.</w:t>
      </w:r>
    </w:p>
    <w:p w:rsidR="00F9345D" w:rsidRPr="000720E9" w:rsidRDefault="00F9345D" w:rsidP="00F9345D">
      <w:pPr>
        <w:rPr>
          <w:szCs w:val="22"/>
          <w:lang w:val="es-ES_tradnl"/>
        </w:rPr>
      </w:pPr>
    </w:p>
    <w:p w:rsidR="00F9345D" w:rsidRPr="000720E9" w:rsidRDefault="00F9345D" w:rsidP="00F9345D">
      <w:pPr>
        <w:spacing w:line="360" w:lineRule="auto"/>
        <w:rPr>
          <w:szCs w:val="22"/>
          <w:lang w:val="es-ES_tradnl"/>
        </w:rPr>
      </w:pPr>
    </w:p>
    <w:p w:rsidR="00F9345D" w:rsidRPr="000720E9" w:rsidRDefault="00F9345D" w:rsidP="00F9345D">
      <w:pPr>
        <w:ind w:left="5534"/>
        <w:rPr>
          <w:szCs w:val="22"/>
          <w:lang w:val="es-ES_tradnl"/>
        </w:rPr>
      </w:pPr>
      <w:r w:rsidRPr="000720E9">
        <w:rPr>
          <w:szCs w:val="22"/>
          <w:lang w:val="es-ES_tradnl"/>
        </w:rPr>
        <w:t>[</w:t>
      </w:r>
      <w:r w:rsidR="00DB546D" w:rsidRPr="000720E9">
        <w:rPr>
          <w:szCs w:val="22"/>
          <w:lang w:val="es-ES_tradnl"/>
        </w:rPr>
        <w:t>Fin del Anexo</w:t>
      </w:r>
      <w:r w:rsidRPr="000720E9">
        <w:rPr>
          <w:szCs w:val="22"/>
          <w:lang w:val="es-ES_tradnl"/>
        </w:rPr>
        <w:t xml:space="preserve"> III </w:t>
      </w:r>
      <w:r w:rsidR="00DB546D" w:rsidRPr="000720E9">
        <w:rPr>
          <w:szCs w:val="22"/>
          <w:lang w:val="es-ES_tradnl"/>
        </w:rPr>
        <w:t>y del documento</w:t>
      </w:r>
      <w:r w:rsidRPr="000720E9">
        <w:rPr>
          <w:szCs w:val="22"/>
          <w:lang w:val="es-ES_tradnl"/>
        </w:rPr>
        <w:t>]</w:t>
      </w:r>
    </w:p>
    <w:p w:rsidR="00152CEA" w:rsidRPr="000720E9" w:rsidRDefault="00152CEA" w:rsidP="00F9345D">
      <w:pPr>
        <w:rPr>
          <w:szCs w:val="22"/>
          <w:lang w:val="es-ES_tradnl"/>
        </w:rPr>
      </w:pPr>
    </w:p>
    <w:sectPr w:rsidR="00152CEA" w:rsidRPr="000720E9" w:rsidSect="007045CD">
      <w:headerReference w:type="default" r:id="rId47"/>
      <w:headerReference w:type="first" r:id="rId4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3F7" w:rsidRDefault="007523F7">
      <w:r>
        <w:separator/>
      </w:r>
    </w:p>
  </w:endnote>
  <w:endnote w:type="continuationSeparator" w:id="0">
    <w:p w:rsidR="007523F7" w:rsidRPr="009D30E6" w:rsidRDefault="007523F7" w:rsidP="007E663E">
      <w:pPr>
        <w:rPr>
          <w:sz w:val="17"/>
          <w:szCs w:val="17"/>
        </w:rPr>
      </w:pPr>
      <w:r w:rsidRPr="009D30E6">
        <w:rPr>
          <w:sz w:val="17"/>
          <w:szCs w:val="17"/>
        </w:rPr>
        <w:separator/>
      </w:r>
    </w:p>
    <w:p w:rsidR="007523F7" w:rsidRPr="007E663E" w:rsidRDefault="007523F7" w:rsidP="007E663E">
      <w:pPr>
        <w:spacing w:after="60"/>
        <w:rPr>
          <w:sz w:val="17"/>
          <w:szCs w:val="17"/>
        </w:rPr>
      </w:pPr>
      <w:r>
        <w:rPr>
          <w:sz w:val="17"/>
        </w:rPr>
        <w:t>[Continuación de la nota de la página anterior]</w:t>
      </w:r>
    </w:p>
  </w:endnote>
  <w:endnote w:type="continuationNotice" w:id="1">
    <w:p w:rsidR="007523F7" w:rsidRPr="007E663E" w:rsidRDefault="007523F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3F7" w:rsidRDefault="007523F7">
      <w:r>
        <w:separator/>
      </w:r>
    </w:p>
  </w:footnote>
  <w:footnote w:type="continuationSeparator" w:id="0">
    <w:p w:rsidR="007523F7" w:rsidRPr="009D30E6" w:rsidRDefault="007523F7" w:rsidP="007E663E">
      <w:pPr>
        <w:rPr>
          <w:sz w:val="17"/>
          <w:szCs w:val="17"/>
        </w:rPr>
      </w:pPr>
      <w:r w:rsidRPr="009D30E6">
        <w:rPr>
          <w:sz w:val="17"/>
          <w:szCs w:val="17"/>
        </w:rPr>
        <w:separator/>
      </w:r>
    </w:p>
    <w:p w:rsidR="007523F7" w:rsidRPr="007E663E" w:rsidRDefault="007523F7" w:rsidP="007E663E">
      <w:pPr>
        <w:spacing w:after="60"/>
        <w:rPr>
          <w:sz w:val="17"/>
          <w:szCs w:val="17"/>
        </w:rPr>
      </w:pPr>
      <w:r>
        <w:rPr>
          <w:sz w:val="17"/>
        </w:rPr>
        <w:t>[Continuación de la nota de la página anterior]</w:t>
      </w:r>
    </w:p>
  </w:footnote>
  <w:footnote w:type="continuationNotice" w:id="1">
    <w:p w:rsidR="007523F7" w:rsidRPr="007E663E" w:rsidRDefault="007523F7" w:rsidP="007E663E">
      <w:pPr>
        <w:spacing w:before="60"/>
        <w:jc w:val="right"/>
        <w:rPr>
          <w:sz w:val="17"/>
          <w:szCs w:val="17"/>
        </w:rPr>
      </w:pPr>
      <w:r w:rsidRPr="007E663E">
        <w:rPr>
          <w:sz w:val="17"/>
          <w:szCs w:val="17"/>
        </w:rPr>
        <w:t>[Sigue la nota en la página siguiente]</w:t>
      </w:r>
    </w:p>
  </w:footnote>
  <w:footnote w:id="2">
    <w:p w:rsidR="00A7465F" w:rsidRPr="008D0FFE" w:rsidRDefault="00A7465F" w:rsidP="00D32771">
      <w:pPr>
        <w:pStyle w:val="FootnoteText"/>
      </w:pPr>
      <w:r>
        <w:rPr>
          <w:rStyle w:val="FootnoteReference"/>
        </w:rPr>
        <w:footnoteRef/>
      </w:r>
      <w:r>
        <w:t xml:space="preserve"> </w:t>
      </w:r>
      <w:r>
        <w:tab/>
        <w:t>Al 30 de junio de 2013.</w:t>
      </w:r>
    </w:p>
  </w:footnote>
  <w:footnote w:id="3">
    <w:p w:rsidR="007523F7" w:rsidRPr="009D5C9B" w:rsidRDefault="007523F7" w:rsidP="00F9345D">
      <w:pPr>
        <w:pStyle w:val="FootnoteText"/>
        <w:rPr>
          <w:lang w:val="es-ES_tradnl"/>
        </w:rPr>
      </w:pPr>
      <w:r>
        <w:rPr>
          <w:rStyle w:val="FootnoteReference"/>
        </w:rPr>
        <w:footnoteRef/>
      </w:r>
      <w:r w:rsidRPr="009D5C9B">
        <w:rPr>
          <w:lang w:val="es-ES_tradnl"/>
        </w:rPr>
        <w:t xml:space="preserve"> </w:t>
      </w:r>
      <w:r w:rsidRPr="009D5C9B">
        <w:rPr>
          <w:lang w:val="es-ES_tradnl"/>
        </w:rPr>
        <w:tab/>
        <w:t>A junio de 2013.</w:t>
      </w:r>
    </w:p>
  </w:footnote>
  <w:footnote w:id="4">
    <w:p w:rsidR="007523F7" w:rsidRPr="009D5C9B" w:rsidRDefault="007523F7" w:rsidP="00F9345D">
      <w:pPr>
        <w:pStyle w:val="FootnoteText"/>
        <w:rPr>
          <w:lang w:val="es-ES_tradnl"/>
        </w:rPr>
      </w:pPr>
      <w:r>
        <w:rPr>
          <w:rStyle w:val="FootnoteReference"/>
        </w:rPr>
        <w:footnoteRef/>
      </w:r>
      <w:r w:rsidRPr="009D5C9B">
        <w:rPr>
          <w:lang w:val="es-ES_tradnl"/>
        </w:rPr>
        <w:t xml:space="preserve"> </w:t>
      </w:r>
      <w:r w:rsidRPr="009D5C9B">
        <w:rPr>
          <w:lang w:val="es-ES_tradnl"/>
        </w:rPr>
        <w:tab/>
        <w:t>A regularizar en 2013 and 2014.</w:t>
      </w:r>
    </w:p>
  </w:footnote>
  <w:footnote w:id="5">
    <w:p w:rsidR="007523F7" w:rsidRPr="009D5C9B" w:rsidRDefault="007523F7" w:rsidP="00F9345D">
      <w:pPr>
        <w:pStyle w:val="FootnoteText"/>
        <w:rPr>
          <w:lang w:val="es-ES_tradnl"/>
        </w:rPr>
      </w:pPr>
      <w:r>
        <w:rPr>
          <w:rStyle w:val="FootnoteReference"/>
        </w:rPr>
        <w:footnoteRef/>
      </w:r>
      <w:r w:rsidRPr="009D5C9B">
        <w:rPr>
          <w:lang w:val="es-ES_tradnl"/>
        </w:rPr>
        <w:t xml:space="preserve"> </w:t>
      </w:r>
      <w:r w:rsidRPr="009D5C9B">
        <w:rPr>
          <w:lang w:val="es-ES_tradnl"/>
        </w:rPr>
        <w:tab/>
        <w:t>Cinco años de servicio a 1 de enero de 2012.</w:t>
      </w:r>
    </w:p>
  </w:footnote>
  <w:footnote w:id="6">
    <w:p w:rsidR="007523F7" w:rsidRPr="00980335" w:rsidRDefault="007523F7" w:rsidP="00C11E06">
      <w:pPr>
        <w:pStyle w:val="FootnoteText"/>
        <w:rPr>
          <w:lang w:val="es-ES_tradnl"/>
        </w:rPr>
      </w:pPr>
      <w:r>
        <w:rPr>
          <w:rStyle w:val="FootnoteReference"/>
        </w:rPr>
        <w:footnoteRef/>
      </w:r>
      <w:r w:rsidRPr="00980335">
        <w:rPr>
          <w:lang w:val="es-ES_tradnl"/>
        </w:rPr>
        <w:t xml:space="preserve"> </w:t>
      </w:r>
      <w:r w:rsidRPr="00980335">
        <w:rPr>
          <w:lang w:val="es-ES_tradnl"/>
        </w:rPr>
        <w:tab/>
        <w:t>Fuente:  Proyecto de Presupuesto por Programas 2014/15, Anexo IX, Cuadro 23, página 245.</w:t>
      </w:r>
    </w:p>
  </w:footnote>
  <w:footnote w:id="7">
    <w:p w:rsidR="007523F7" w:rsidRPr="0037595E" w:rsidRDefault="007523F7" w:rsidP="00F9345D">
      <w:pPr>
        <w:pStyle w:val="FootnoteText"/>
        <w:rPr>
          <w:lang w:val="es-ES_tradnl"/>
        </w:rPr>
      </w:pPr>
      <w:r>
        <w:rPr>
          <w:rStyle w:val="FootnoteReference"/>
        </w:rPr>
        <w:footnoteRef/>
      </w:r>
      <w:r w:rsidRPr="00281465">
        <w:rPr>
          <w:lang w:val="es-ES_tradnl"/>
        </w:rPr>
        <w:t xml:space="preserve"> </w:t>
      </w:r>
      <w:r w:rsidRPr="00281465">
        <w:rPr>
          <w:lang w:val="es-ES_tradnl"/>
        </w:rPr>
        <w:tab/>
        <w:t xml:space="preserve">Personal </w:t>
      </w:r>
      <w:r w:rsidRPr="0037595E">
        <w:rPr>
          <w:lang w:val="es-ES_tradnl"/>
        </w:rPr>
        <w:t>permanente.</w:t>
      </w:r>
    </w:p>
  </w:footnote>
  <w:footnote w:id="8">
    <w:p w:rsidR="007523F7" w:rsidRPr="00281465" w:rsidRDefault="007523F7" w:rsidP="00F9345D">
      <w:pPr>
        <w:pStyle w:val="FootnoteText"/>
        <w:rPr>
          <w:lang w:val="es-ES_tradnl"/>
        </w:rPr>
      </w:pPr>
      <w:r>
        <w:rPr>
          <w:rStyle w:val="FootnoteReference"/>
        </w:rPr>
        <w:footnoteRef/>
      </w:r>
      <w:r w:rsidRPr="00281465">
        <w:rPr>
          <w:lang w:val="es-ES_tradnl"/>
        </w:rPr>
        <w:t xml:space="preserve"> </w:t>
      </w:r>
      <w:r w:rsidRPr="00281465">
        <w:rPr>
          <w:lang w:val="es-ES_tradnl"/>
        </w:rPr>
        <w:tab/>
        <w:t>Jun</w:t>
      </w:r>
      <w:r>
        <w:rPr>
          <w:lang w:val="es-ES_tradnl"/>
        </w:rPr>
        <w:t>io de</w:t>
      </w:r>
      <w:r w:rsidRPr="00281465">
        <w:rPr>
          <w:lang w:val="es-ES_tradnl"/>
        </w:rPr>
        <w:t xml:space="preserve"> 2013.</w:t>
      </w:r>
    </w:p>
  </w:footnote>
  <w:footnote w:id="9">
    <w:p w:rsidR="007523F7" w:rsidRPr="00281465" w:rsidRDefault="007523F7" w:rsidP="00F9345D">
      <w:pPr>
        <w:pStyle w:val="FootnoteText"/>
        <w:rPr>
          <w:lang w:val="es-ES_tradnl"/>
        </w:rPr>
      </w:pPr>
      <w:r>
        <w:rPr>
          <w:rStyle w:val="FootnoteReference"/>
        </w:rPr>
        <w:footnoteRef/>
      </w:r>
      <w:r w:rsidRPr="00281465">
        <w:rPr>
          <w:lang w:val="es-ES_tradnl"/>
        </w:rPr>
        <w:t xml:space="preserve"> </w:t>
      </w:r>
      <w:r w:rsidRPr="00281465">
        <w:rPr>
          <w:lang w:val="es-ES_tradnl"/>
        </w:rPr>
        <w:tab/>
        <w:t>J</w:t>
      </w:r>
      <w:r>
        <w:rPr>
          <w:lang w:val="es-ES_tradnl"/>
        </w:rPr>
        <w:t>ulio de</w:t>
      </w:r>
      <w:r w:rsidRPr="00281465">
        <w:rPr>
          <w:lang w:val="es-ES_tradnl"/>
        </w:rPr>
        <w:t xml:space="preserve"> 2013.</w:t>
      </w:r>
    </w:p>
  </w:footnote>
  <w:footnote w:id="10">
    <w:p w:rsidR="007523F7" w:rsidRPr="00E446A2" w:rsidRDefault="007523F7" w:rsidP="00251952">
      <w:pPr>
        <w:pStyle w:val="FootnoteText"/>
        <w:tabs>
          <w:tab w:val="left" w:pos="567"/>
        </w:tabs>
      </w:pPr>
      <w:r>
        <w:rPr>
          <w:rStyle w:val="FootnoteReference"/>
        </w:rPr>
        <w:footnoteRef/>
      </w:r>
      <w:r w:rsidRPr="00E446A2">
        <w:t xml:space="preserve"> </w:t>
      </w:r>
      <w:r w:rsidRPr="00E446A2">
        <w:tab/>
        <w:t>Jun</w:t>
      </w:r>
      <w:r>
        <w:t>io de</w:t>
      </w:r>
      <w:r w:rsidRPr="00E446A2">
        <w:t xml:space="preserve"> 2013</w:t>
      </w:r>
      <w:r>
        <w:t>.</w:t>
      </w:r>
    </w:p>
  </w:footnote>
  <w:footnote w:id="11">
    <w:p w:rsidR="007523F7" w:rsidRPr="00E446A2" w:rsidRDefault="007523F7" w:rsidP="00F9345D">
      <w:pPr>
        <w:pStyle w:val="FootnoteText"/>
      </w:pPr>
      <w:r>
        <w:rPr>
          <w:rStyle w:val="FootnoteReference"/>
        </w:rPr>
        <w:footnoteRef/>
      </w:r>
      <w:r w:rsidRPr="00E446A2">
        <w:t xml:space="preserve"> </w:t>
      </w:r>
      <w:r w:rsidRPr="00E446A2">
        <w:tab/>
        <w:t>J</w:t>
      </w:r>
      <w:r>
        <w:t>unio de</w:t>
      </w:r>
      <w:r w:rsidRPr="00E446A2">
        <w:t xml:space="preserve"> 2013</w:t>
      </w:r>
      <w:r>
        <w:t>.</w:t>
      </w:r>
    </w:p>
  </w:footnote>
  <w:footnote w:id="12">
    <w:p w:rsidR="007523F7" w:rsidRDefault="007523F7">
      <w:pPr>
        <w:pStyle w:val="FootnoteText"/>
      </w:pPr>
      <w:r>
        <w:rPr>
          <w:rStyle w:val="FootnoteReference"/>
        </w:rPr>
        <w:footnoteRef/>
      </w:r>
      <w:r>
        <w:t xml:space="preserve"> </w:t>
      </w:r>
      <w:r>
        <w:tab/>
      </w:r>
      <w:r w:rsidRPr="007045CD">
        <w:t>En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F7" w:rsidRPr="00336ABF" w:rsidRDefault="007523F7" w:rsidP="00477D6B">
    <w:pPr>
      <w:jc w:val="right"/>
      <w:rPr>
        <w:lang w:val="es-ES_tradnl"/>
      </w:rPr>
    </w:pPr>
    <w:r w:rsidRPr="00336ABF">
      <w:rPr>
        <w:lang w:val="es-ES_tradnl"/>
      </w:rPr>
      <w:t>WO/CC/67/2</w:t>
    </w:r>
  </w:p>
  <w:p w:rsidR="007523F7" w:rsidRPr="00336ABF" w:rsidRDefault="007523F7" w:rsidP="00477D6B">
    <w:pPr>
      <w:jc w:val="right"/>
      <w:rPr>
        <w:lang w:val="es-ES_tradnl"/>
      </w:rPr>
    </w:pPr>
    <w:proofErr w:type="gramStart"/>
    <w:r w:rsidRPr="00336ABF">
      <w:rPr>
        <w:lang w:val="es-ES_tradnl"/>
      </w:rPr>
      <w:t>página</w:t>
    </w:r>
    <w:proofErr w:type="gramEnd"/>
    <w:r w:rsidRPr="00336ABF">
      <w:rPr>
        <w:lang w:val="es-ES_tradnl"/>
      </w:rPr>
      <w:t xml:space="preserve"> </w:t>
    </w:r>
    <w:r w:rsidRPr="00336ABF">
      <w:rPr>
        <w:lang w:val="es-ES_tradnl"/>
      </w:rPr>
      <w:fldChar w:fldCharType="begin"/>
    </w:r>
    <w:r w:rsidRPr="00336ABF">
      <w:rPr>
        <w:lang w:val="es-ES_tradnl"/>
      </w:rPr>
      <w:instrText xml:space="preserve"> PAGE  \* MERGEFORMAT </w:instrText>
    </w:r>
    <w:r w:rsidRPr="00336ABF">
      <w:rPr>
        <w:lang w:val="es-ES_tradnl"/>
      </w:rPr>
      <w:fldChar w:fldCharType="separate"/>
    </w:r>
    <w:r w:rsidR="00A7465F">
      <w:rPr>
        <w:noProof/>
        <w:lang w:val="es-ES_tradnl"/>
      </w:rPr>
      <w:t>2</w:t>
    </w:r>
    <w:r w:rsidRPr="00336ABF">
      <w:rPr>
        <w:lang w:val="es-ES_tradnl"/>
      </w:rPr>
      <w:fldChar w:fldCharType="end"/>
    </w:r>
  </w:p>
  <w:p w:rsidR="007523F7" w:rsidRPr="00336ABF" w:rsidRDefault="007523F7" w:rsidP="00477D6B">
    <w:pPr>
      <w:jc w:val="right"/>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65F" w:rsidRPr="00336ABF" w:rsidRDefault="00A7465F" w:rsidP="00477D6B">
    <w:pPr>
      <w:jc w:val="right"/>
      <w:rPr>
        <w:lang w:val="es-ES_tradnl"/>
      </w:rPr>
    </w:pPr>
    <w:r w:rsidRPr="00336ABF">
      <w:rPr>
        <w:lang w:val="es-ES_tradnl"/>
      </w:rPr>
      <w:t>WO/CC/67/2</w:t>
    </w:r>
  </w:p>
  <w:p w:rsidR="00A7465F" w:rsidRPr="00336ABF" w:rsidRDefault="00A7465F" w:rsidP="00477D6B">
    <w:pPr>
      <w:jc w:val="right"/>
      <w:rPr>
        <w:lang w:val="es-ES_tradnl"/>
      </w:rPr>
    </w:pPr>
    <w:proofErr w:type="gramStart"/>
    <w:r w:rsidRPr="00336ABF">
      <w:rPr>
        <w:lang w:val="es-ES_tradnl"/>
      </w:rPr>
      <w:t>página</w:t>
    </w:r>
    <w:proofErr w:type="gramEnd"/>
    <w:r w:rsidRPr="00336ABF">
      <w:rPr>
        <w:lang w:val="es-ES_tradnl"/>
      </w:rPr>
      <w:t xml:space="preserve"> </w:t>
    </w:r>
    <w:r w:rsidRPr="00336ABF">
      <w:rPr>
        <w:lang w:val="es-ES_tradnl"/>
      </w:rPr>
      <w:fldChar w:fldCharType="begin"/>
    </w:r>
    <w:r w:rsidRPr="00336ABF">
      <w:rPr>
        <w:lang w:val="es-ES_tradnl"/>
      </w:rPr>
      <w:instrText xml:space="preserve"> PAGE  \* MERGEFORMAT </w:instrText>
    </w:r>
    <w:r w:rsidRPr="00336ABF">
      <w:rPr>
        <w:lang w:val="es-ES_tradnl"/>
      </w:rPr>
      <w:fldChar w:fldCharType="separate"/>
    </w:r>
    <w:r w:rsidR="00A97F57">
      <w:rPr>
        <w:noProof/>
        <w:lang w:val="es-ES_tradnl"/>
      </w:rPr>
      <w:t>18</w:t>
    </w:r>
    <w:r w:rsidRPr="00336ABF">
      <w:rPr>
        <w:lang w:val="es-ES_tradnl"/>
      </w:rPr>
      <w:fldChar w:fldCharType="end"/>
    </w:r>
  </w:p>
  <w:p w:rsidR="00A7465F" w:rsidRPr="00336ABF" w:rsidRDefault="00A7465F" w:rsidP="00477D6B">
    <w:pPr>
      <w:jc w:val="right"/>
      <w:rPr>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65F" w:rsidRPr="00336ABF" w:rsidRDefault="00A7465F" w:rsidP="00477D6B">
    <w:pPr>
      <w:jc w:val="right"/>
      <w:rPr>
        <w:lang w:val="es-ES_tradnl"/>
      </w:rPr>
    </w:pPr>
    <w:r w:rsidRPr="00336ABF">
      <w:rPr>
        <w:lang w:val="es-ES_tradnl"/>
      </w:rPr>
      <w:t>WO/CC/67/2</w:t>
    </w:r>
  </w:p>
  <w:p w:rsidR="00A7465F" w:rsidRPr="00336ABF" w:rsidRDefault="00A7465F" w:rsidP="00477D6B">
    <w:pPr>
      <w:jc w:val="right"/>
      <w:rPr>
        <w:lang w:val="es-ES_tradnl"/>
      </w:rPr>
    </w:pPr>
    <w:r>
      <w:rPr>
        <w:lang w:val="es-ES_tradnl"/>
      </w:rPr>
      <w:t xml:space="preserve">Anexo I, </w:t>
    </w:r>
    <w:r w:rsidRPr="00336ABF">
      <w:rPr>
        <w:lang w:val="es-ES_tradnl"/>
      </w:rPr>
      <w:t xml:space="preserve">página </w:t>
    </w:r>
    <w:r w:rsidRPr="00336ABF">
      <w:rPr>
        <w:lang w:val="es-ES_tradnl"/>
      </w:rPr>
      <w:fldChar w:fldCharType="begin"/>
    </w:r>
    <w:r w:rsidRPr="00336ABF">
      <w:rPr>
        <w:lang w:val="es-ES_tradnl"/>
      </w:rPr>
      <w:instrText xml:space="preserve"> PAGE  \* MERGEFORMAT </w:instrText>
    </w:r>
    <w:r w:rsidRPr="00336ABF">
      <w:rPr>
        <w:lang w:val="es-ES_tradnl"/>
      </w:rPr>
      <w:fldChar w:fldCharType="separate"/>
    </w:r>
    <w:r w:rsidR="00A97F57">
      <w:rPr>
        <w:noProof/>
        <w:lang w:val="es-ES_tradnl"/>
      </w:rPr>
      <w:t>2</w:t>
    </w:r>
    <w:r w:rsidRPr="00336ABF">
      <w:rPr>
        <w:lang w:val="es-ES_tradnl"/>
      </w:rPr>
      <w:fldChar w:fldCharType="end"/>
    </w:r>
  </w:p>
  <w:p w:rsidR="00A7465F" w:rsidRPr="00336ABF" w:rsidRDefault="00A7465F" w:rsidP="00477D6B">
    <w:pPr>
      <w:jc w:val="right"/>
      <w:rPr>
        <w:lang w:val="es-ES_tradn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65F" w:rsidRDefault="00A7465F" w:rsidP="00F9345D">
    <w:pPr>
      <w:pStyle w:val="Header"/>
      <w:jc w:val="right"/>
      <w:rPr>
        <w:lang w:val="fr-FR"/>
      </w:rPr>
    </w:pPr>
    <w:r>
      <w:rPr>
        <w:lang w:val="fr-FR"/>
      </w:rPr>
      <w:t>WO/CC/67/2</w:t>
    </w:r>
  </w:p>
  <w:p w:rsidR="00A7465F" w:rsidRPr="005C66D6" w:rsidRDefault="00A7465F" w:rsidP="00F9345D">
    <w:pPr>
      <w:pStyle w:val="Header"/>
      <w:jc w:val="right"/>
      <w:rPr>
        <w:lang w:val="fr-FR"/>
      </w:rPr>
    </w:pPr>
    <w:r>
      <w:rPr>
        <w:lang w:val="fr-FR"/>
      </w:rPr>
      <w:t>ANEXO 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F7" w:rsidRPr="00363D56" w:rsidRDefault="007523F7" w:rsidP="00477D6B">
    <w:pPr>
      <w:jc w:val="right"/>
      <w:rPr>
        <w:lang w:val="es-ES_tradnl"/>
      </w:rPr>
    </w:pPr>
    <w:r w:rsidRPr="00363D56">
      <w:rPr>
        <w:lang w:val="es-ES_tradnl"/>
      </w:rPr>
      <w:t>WO/CC/67/2</w:t>
    </w:r>
  </w:p>
  <w:p w:rsidR="007523F7" w:rsidRPr="00363D56" w:rsidRDefault="007523F7" w:rsidP="00477D6B">
    <w:pPr>
      <w:jc w:val="right"/>
      <w:rPr>
        <w:lang w:val="es-ES_tradnl"/>
      </w:rPr>
    </w:pPr>
    <w:r w:rsidRPr="00363D56">
      <w:rPr>
        <w:lang w:val="es-ES_tradnl"/>
      </w:rPr>
      <w:t xml:space="preserve">Anexo II, página </w:t>
    </w:r>
    <w:r w:rsidRPr="00363D56">
      <w:rPr>
        <w:lang w:val="es-ES_tradnl"/>
      </w:rPr>
      <w:fldChar w:fldCharType="begin"/>
    </w:r>
    <w:r w:rsidRPr="00363D56">
      <w:rPr>
        <w:lang w:val="es-ES_tradnl"/>
      </w:rPr>
      <w:instrText xml:space="preserve"> PAGE  \* MERGEFORMAT </w:instrText>
    </w:r>
    <w:r w:rsidRPr="00363D56">
      <w:rPr>
        <w:lang w:val="es-ES_tradnl"/>
      </w:rPr>
      <w:fldChar w:fldCharType="separate"/>
    </w:r>
    <w:r w:rsidR="00A7465F">
      <w:rPr>
        <w:noProof/>
        <w:lang w:val="es-ES_tradnl"/>
      </w:rPr>
      <w:t>14</w:t>
    </w:r>
    <w:r w:rsidRPr="00363D56">
      <w:rPr>
        <w:lang w:val="es-ES_tradnl"/>
      </w:rPr>
      <w:fldChar w:fldCharType="end"/>
    </w:r>
  </w:p>
  <w:p w:rsidR="007523F7" w:rsidRPr="00363D56" w:rsidRDefault="007523F7" w:rsidP="00477D6B">
    <w:pPr>
      <w:jc w:val="right"/>
      <w:rPr>
        <w:lang w:val="es-ES_tradn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F7" w:rsidRDefault="007523F7" w:rsidP="00F9345D">
    <w:pPr>
      <w:pStyle w:val="Header"/>
      <w:jc w:val="right"/>
      <w:rPr>
        <w:lang w:val="fr-FR"/>
      </w:rPr>
    </w:pPr>
    <w:r>
      <w:rPr>
        <w:lang w:val="fr-FR"/>
      </w:rPr>
      <w:t>WO/CC/67/2</w:t>
    </w:r>
  </w:p>
  <w:p w:rsidR="007523F7" w:rsidRDefault="007523F7" w:rsidP="00F9345D">
    <w:pPr>
      <w:pStyle w:val="Header"/>
      <w:jc w:val="right"/>
      <w:rPr>
        <w:lang w:val="fr-FR"/>
      </w:rPr>
    </w:pPr>
    <w:r>
      <w:rPr>
        <w:lang w:val="fr-FR"/>
      </w:rPr>
      <w:t>ANEXO II</w:t>
    </w:r>
  </w:p>
  <w:p w:rsidR="007523F7" w:rsidRPr="005C66D6" w:rsidRDefault="007523F7" w:rsidP="00F9345D">
    <w:pPr>
      <w:pStyle w:val="Header"/>
      <w:jc w:val="right"/>
      <w:rPr>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F7" w:rsidRDefault="007523F7" w:rsidP="00477D6B">
    <w:pPr>
      <w:jc w:val="right"/>
    </w:pPr>
    <w:r>
      <w:t>WO/CC/67/2</w:t>
    </w:r>
  </w:p>
  <w:p w:rsidR="007523F7" w:rsidRDefault="007523F7" w:rsidP="00477D6B">
    <w:pPr>
      <w:jc w:val="right"/>
    </w:pPr>
    <w:r>
      <w:t xml:space="preserve">Anexo III, página </w:t>
    </w:r>
    <w:r>
      <w:fldChar w:fldCharType="begin"/>
    </w:r>
    <w:r w:rsidRPr="0040504A">
      <w:rPr>
        <w:lang w:val="es-ES_tradnl"/>
      </w:rPr>
      <w:instrText xml:space="preserve"> PAGE  \* MERGEFORMAT </w:instrText>
    </w:r>
    <w:r>
      <w:fldChar w:fldCharType="separate"/>
    </w:r>
    <w:r w:rsidR="00A97F57">
      <w:rPr>
        <w:noProof/>
        <w:lang w:val="es-ES_tradnl"/>
      </w:rPr>
      <w:t>6</w:t>
    </w:r>
    <w:r>
      <w:fldChar w:fldCharType="end"/>
    </w:r>
  </w:p>
  <w:p w:rsidR="007523F7" w:rsidRDefault="007523F7" w:rsidP="00477D6B">
    <w:pP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3F7" w:rsidRDefault="007523F7" w:rsidP="00F9345D">
    <w:pPr>
      <w:pStyle w:val="Header"/>
      <w:jc w:val="right"/>
      <w:rPr>
        <w:lang w:val="fr-FR"/>
      </w:rPr>
    </w:pPr>
    <w:r>
      <w:rPr>
        <w:lang w:val="fr-FR"/>
      </w:rPr>
      <w:t>WO/CC/67/2</w:t>
    </w:r>
  </w:p>
  <w:p w:rsidR="007523F7" w:rsidRDefault="007523F7" w:rsidP="00F9345D">
    <w:pPr>
      <w:pStyle w:val="Header"/>
      <w:jc w:val="right"/>
      <w:rPr>
        <w:lang w:val="fr-FR"/>
      </w:rPr>
    </w:pPr>
    <w:r>
      <w:rPr>
        <w:lang w:val="fr-FR"/>
      </w:rPr>
      <w:t>ANEXO III</w:t>
    </w:r>
  </w:p>
  <w:p w:rsidR="007523F7" w:rsidRPr="005C66D6" w:rsidRDefault="007523F7" w:rsidP="00F9345D">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29530D3"/>
    <w:multiLevelType w:val="hybridMultilevel"/>
    <w:tmpl w:val="3F2E36C2"/>
    <w:lvl w:ilvl="0" w:tplc="6596A64C">
      <w:start w:val="1"/>
      <w:numFmt w:val="lowerLetter"/>
      <w:lvlText w:val="%1)"/>
      <w:lvlJc w:val="left"/>
      <w:pPr>
        <w:ind w:left="1405" w:hanging="855"/>
      </w:pPr>
      <w:rPr>
        <w:rFonts w:hint="default"/>
      </w:rPr>
    </w:lvl>
    <w:lvl w:ilvl="1" w:tplc="040C0019" w:tentative="1">
      <w:start w:val="1"/>
      <w:numFmt w:val="lowerLetter"/>
      <w:lvlText w:val="%2."/>
      <w:lvlJc w:val="left"/>
      <w:pPr>
        <w:ind w:left="1630" w:hanging="360"/>
      </w:pPr>
    </w:lvl>
    <w:lvl w:ilvl="2" w:tplc="040C001B" w:tentative="1">
      <w:start w:val="1"/>
      <w:numFmt w:val="lowerRoman"/>
      <w:lvlText w:val="%3."/>
      <w:lvlJc w:val="right"/>
      <w:pPr>
        <w:ind w:left="2350" w:hanging="180"/>
      </w:pPr>
    </w:lvl>
    <w:lvl w:ilvl="3" w:tplc="040C000F" w:tentative="1">
      <w:start w:val="1"/>
      <w:numFmt w:val="decimal"/>
      <w:lvlText w:val="%4."/>
      <w:lvlJc w:val="left"/>
      <w:pPr>
        <w:ind w:left="3070" w:hanging="360"/>
      </w:pPr>
    </w:lvl>
    <w:lvl w:ilvl="4" w:tplc="040C0019" w:tentative="1">
      <w:start w:val="1"/>
      <w:numFmt w:val="lowerLetter"/>
      <w:lvlText w:val="%5."/>
      <w:lvlJc w:val="left"/>
      <w:pPr>
        <w:ind w:left="3790" w:hanging="360"/>
      </w:pPr>
    </w:lvl>
    <w:lvl w:ilvl="5" w:tplc="040C001B" w:tentative="1">
      <w:start w:val="1"/>
      <w:numFmt w:val="lowerRoman"/>
      <w:lvlText w:val="%6."/>
      <w:lvlJc w:val="right"/>
      <w:pPr>
        <w:ind w:left="4510" w:hanging="180"/>
      </w:pPr>
    </w:lvl>
    <w:lvl w:ilvl="6" w:tplc="040C000F" w:tentative="1">
      <w:start w:val="1"/>
      <w:numFmt w:val="decimal"/>
      <w:lvlText w:val="%7."/>
      <w:lvlJc w:val="left"/>
      <w:pPr>
        <w:ind w:left="5230" w:hanging="360"/>
      </w:pPr>
    </w:lvl>
    <w:lvl w:ilvl="7" w:tplc="040C0019" w:tentative="1">
      <w:start w:val="1"/>
      <w:numFmt w:val="lowerLetter"/>
      <w:lvlText w:val="%8."/>
      <w:lvlJc w:val="left"/>
      <w:pPr>
        <w:ind w:left="5950" w:hanging="360"/>
      </w:pPr>
    </w:lvl>
    <w:lvl w:ilvl="8" w:tplc="040C001B" w:tentative="1">
      <w:start w:val="1"/>
      <w:numFmt w:val="lowerRoman"/>
      <w:lvlText w:val="%9."/>
      <w:lvlJc w:val="right"/>
      <w:pPr>
        <w:ind w:left="6670" w:hanging="180"/>
      </w:pPr>
    </w:lvl>
  </w:abstractNum>
  <w:abstractNum w:abstractNumId="2">
    <w:nsid w:val="04030CAF"/>
    <w:multiLevelType w:val="hybridMultilevel"/>
    <w:tmpl w:val="499EBF10"/>
    <w:lvl w:ilvl="0" w:tplc="CBB685EC">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7626E5E"/>
    <w:multiLevelType w:val="hybridMultilevel"/>
    <w:tmpl w:val="BFAE26B8"/>
    <w:lvl w:ilvl="0" w:tplc="AEBCD17A">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4F01D9"/>
    <w:multiLevelType w:val="hybridMultilevel"/>
    <w:tmpl w:val="E62E11AC"/>
    <w:lvl w:ilvl="0" w:tplc="3F6A122E">
      <w:start w:val="5"/>
      <w:numFmt w:val="bullet"/>
      <w:lvlText w:val="–"/>
      <w:lvlJc w:val="left"/>
      <w:pPr>
        <w:ind w:left="927" w:hanging="360"/>
      </w:pPr>
      <w:rPr>
        <w:rFonts w:ascii="Arial" w:eastAsia="SimSun"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
    <w:nsid w:val="1C047B19"/>
    <w:multiLevelType w:val="hybridMultilevel"/>
    <w:tmpl w:val="FA88C8DC"/>
    <w:lvl w:ilvl="0" w:tplc="040C0017">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5EF059B"/>
    <w:multiLevelType w:val="multilevel"/>
    <w:tmpl w:val="B704BA5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nsid w:val="312E6143"/>
    <w:multiLevelType w:val="hybridMultilevel"/>
    <w:tmpl w:val="EC52A94C"/>
    <w:lvl w:ilvl="0" w:tplc="CBB685EC">
      <w:start w:val="1"/>
      <w:numFmt w:val="low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37B20B5"/>
    <w:multiLevelType w:val="multilevel"/>
    <w:tmpl w:val="FD02D822"/>
    <w:lvl w:ilvl="0">
      <w:start w:val="1"/>
      <w:numFmt w:val="decimal"/>
      <w:lvlText w:val="%1."/>
      <w:lvlJc w:val="left"/>
      <w:pPr>
        <w:ind w:left="720" w:hanging="360"/>
      </w:pPr>
      <w:rPr>
        <w:rFonts w:cs="Times New Roman"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nsid w:val="3CB77D8C"/>
    <w:multiLevelType w:val="hybridMultilevel"/>
    <w:tmpl w:val="2A4ABD0C"/>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start w:val="1"/>
      <w:numFmt w:val="lowerRoman"/>
      <w:lvlText w:val="%3."/>
      <w:lvlJc w:val="righ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D307769"/>
    <w:multiLevelType w:val="hybridMultilevel"/>
    <w:tmpl w:val="A0600382"/>
    <w:lvl w:ilvl="0" w:tplc="CF22CB6E">
      <w:start w:val="1"/>
      <w:numFmt w:val="upperRoman"/>
      <w:lvlText w:val="%1."/>
      <w:lvlJc w:val="left"/>
      <w:pPr>
        <w:tabs>
          <w:tab w:val="num" w:pos="1854"/>
        </w:tabs>
        <w:ind w:left="1854" w:hanging="360"/>
      </w:pPr>
      <w:rPr>
        <w:rFonts w:ascii="Arial" w:eastAsia="SimSun" w:hAnsi="Arial" w:cs="Arial"/>
      </w:r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14">
    <w:nsid w:val="606D7A22"/>
    <w:multiLevelType w:val="multilevel"/>
    <w:tmpl w:val="7F929D2A"/>
    <w:lvl w:ilvl="0">
      <w:start w:val="1"/>
      <w:numFmt w:val="decimal"/>
      <w:lvlText w:val="%1."/>
      <w:lvlJc w:val="left"/>
      <w:pPr>
        <w:ind w:left="855" w:hanging="855"/>
      </w:pPr>
      <w:rPr>
        <w:rFonts w:hint="default"/>
      </w:rPr>
    </w:lvl>
    <w:lvl w:ilvl="1">
      <w:start w:val="1"/>
      <w:numFmt w:val="decimal"/>
      <w:lvlText w:val="%1.%2."/>
      <w:lvlJc w:val="left"/>
      <w:pPr>
        <w:ind w:left="1422" w:hanging="855"/>
      </w:pPr>
      <w:rPr>
        <w:rFonts w:hint="default"/>
      </w:rPr>
    </w:lvl>
    <w:lvl w:ilvl="2">
      <w:start w:val="1"/>
      <w:numFmt w:val="decimal"/>
      <w:lvlText w:val="%1.%2.%3."/>
      <w:lvlJc w:val="left"/>
      <w:pPr>
        <w:ind w:left="1989" w:hanging="85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5">
    <w:nsid w:val="70B75F58"/>
    <w:multiLevelType w:val="hybridMultilevel"/>
    <w:tmpl w:val="B9405D3E"/>
    <w:lvl w:ilvl="0" w:tplc="C62AE11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4000203"/>
    <w:multiLevelType w:val="hybridMultilevel"/>
    <w:tmpl w:val="6CCA2426"/>
    <w:lvl w:ilvl="0" w:tplc="CBB685EC">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74773FC3"/>
    <w:multiLevelType w:val="hybridMultilevel"/>
    <w:tmpl w:val="C55CE412"/>
    <w:lvl w:ilvl="0" w:tplc="1D7A3BEE">
      <w:start w:val="13"/>
      <w:numFmt w:val="bullet"/>
      <w:lvlText w:val="-"/>
      <w:lvlJc w:val="left"/>
      <w:pPr>
        <w:tabs>
          <w:tab w:val="num" w:pos="360"/>
        </w:tabs>
        <w:ind w:left="36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2"/>
  </w:num>
  <w:num w:numId="2">
    <w:abstractNumId w:val="3"/>
  </w:num>
  <w:num w:numId="3">
    <w:abstractNumId w:val="7"/>
  </w:num>
  <w:num w:numId="4">
    <w:abstractNumId w:val="11"/>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4"/>
  </w:num>
  <w:num w:numId="8">
    <w:abstractNumId w:val="10"/>
  </w:num>
  <w:num w:numId="9">
    <w:abstractNumId w:val="15"/>
  </w:num>
  <w:num w:numId="10">
    <w:abstractNumId w:val="14"/>
  </w:num>
  <w:num w:numId="11">
    <w:abstractNumId w:val="0"/>
  </w:num>
  <w:num w:numId="12">
    <w:abstractNumId w:val="13"/>
  </w:num>
  <w:num w:numId="13">
    <w:abstractNumId w:val="2"/>
  </w:num>
  <w:num w:numId="14">
    <w:abstractNumId w:val="1"/>
  </w:num>
  <w:num w:numId="15">
    <w:abstractNumId w:val="6"/>
  </w:num>
  <w:num w:numId="16">
    <w:abstractNumId w:val="16"/>
  </w:num>
  <w:num w:numId="17">
    <w:abstractNumId w:val="9"/>
  </w:num>
  <w:num w:numId="18">
    <w:abstractNumId w:val="5"/>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D37"/>
    <w:rsid w:val="00010686"/>
    <w:rsid w:val="00024985"/>
    <w:rsid w:val="000302D4"/>
    <w:rsid w:val="000313DD"/>
    <w:rsid w:val="00041696"/>
    <w:rsid w:val="00052915"/>
    <w:rsid w:val="0005766B"/>
    <w:rsid w:val="00062849"/>
    <w:rsid w:val="00070B3D"/>
    <w:rsid w:val="000720E9"/>
    <w:rsid w:val="0009601F"/>
    <w:rsid w:val="00096DAE"/>
    <w:rsid w:val="000A6EFD"/>
    <w:rsid w:val="000B7840"/>
    <w:rsid w:val="000D308F"/>
    <w:rsid w:val="000E1132"/>
    <w:rsid w:val="000E3BB3"/>
    <w:rsid w:val="000E3FEF"/>
    <w:rsid w:val="000F3798"/>
    <w:rsid w:val="000F5E56"/>
    <w:rsid w:val="0010590D"/>
    <w:rsid w:val="00106B68"/>
    <w:rsid w:val="00111D04"/>
    <w:rsid w:val="00117A9F"/>
    <w:rsid w:val="00117B0A"/>
    <w:rsid w:val="00124F79"/>
    <w:rsid w:val="001256C2"/>
    <w:rsid w:val="00133AB8"/>
    <w:rsid w:val="001362EE"/>
    <w:rsid w:val="00152CEA"/>
    <w:rsid w:val="0015454E"/>
    <w:rsid w:val="00161390"/>
    <w:rsid w:val="001713E1"/>
    <w:rsid w:val="00180FE8"/>
    <w:rsid w:val="001832A6"/>
    <w:rsid w:val="001912B6"/>
    <w:rsid w:val="00193F43"/>
    <w:rsid w:val="001941CF"/>
    <w:rsid w:val="00197FBD"/>
    <w:rsid w:val="001A38A0"/>
    <w:rsid w:val="001B16EE"/>
    <w:rsid w:val="001B7959"/>
    <w:rsid w:val="001C2601"/>
    <w:rsid w:val="001D36D9"/>
    <w:rsid w:val="001D67DB"/>
    <w:rsid w:val="001D6919"/>
    <w:rsid w:val="002156A6"/>
    <w:rsid w:val="002347C4"/>
    <w:rsid w:val="00244B29"/>
    <w:rsid w:val="00251952"/>
    <w:rsid w:val="00260C42"/>
    <w:rsid w:val="0026103B"/>
    <w:rsid w:val="002634C4"/>
    <w:rsid w:val="002739D5"/>
    <w:rsid w:val="00273CE7"/>
    <w:rsid w:val="00274A0E"/>
    <w:rsid w:val="00275600"/>
    <w:rsid w:val="00281465"/>
    <w:rsid w:val="002836C6"/>
    <w:rsid w:val="00285F39"/>
    <w:rsid w:val="00292C3B"/>
    <w:rsid w:val="00296DE5"/>
    <w:rsid w:val="002A1C5E"/>
    <w:rsid w:val="002A61A5"/>
    <w:rsid w:val="002A6C2C"/>
    <w:rsid w:val="002A7126"/>
    <w:rsid w:val="002B2F19"/>
    <w:rsid w:val="002B7F36"/>
    <w:rsid w:val="002C1EB3"/>
    <w:rsid w:val="002C2BA0"/>
    <w:rsid w:val="002D7354"/>
    <w:rsid w:val="002E0F47"/>
    <w:rsid w:val="002E5815"/>
    <w:rsid w:val="002E7342"/>
    <w:rsid w:val="002F15C9"/>
    <w:rsid w:val="002F4E68"/>
    <w:rsid w:val="003030C4"/>
    <w:rsid w:val="00305C05"/>
    <w:rsid w:val="00310A65"/>
    <w:rsid w:val="003158BB"/>
    <w:rsid w:val="00321E19"/>
    <w:rsid w:val="00336ABF"/>
    <w:rsid w:val="003371E5"/>
    <w:rsid w:val="00341644"/>
    <w:rsid w:val="00346829"/>
    <w:rsid w:val="00354647"/>
    <w:rsid w:val="00361CE0"/>
    <w:rsid w:val="0036202E"/>
    <w:rsid w:val="00363D56"/>
    <w:rsid w:val="00373EEC"/>
    <w:rsid w:val="0037595E"/>
    <w:rsid w:val="00376C3B"/>
    <w:rsid w:val="00377273"/>
    <w:rsid w:val="00381A3F"/>
    <w:rsid w:val="003845C1"/>
    <w:rsid w:val="00387287"/>
    <w:rsid w:val="00392E68"/>
    <w:rsid w:val="003A3AF6"/>
    <w:rsid w:val="003B32F5"/>
    <w:rsid w:val="003B3F70"/>
    <w:rsid w:val="003B406E"/>
    <w:rsid w:val="003C6021"/>
    <w:rsid w:val="003E48F1"/>
    <w:rsid w:val="003F3149"/>
    <w:rsid w:val="003F347A"/>
    <w:rsid w:val="0040504A"/>
    <w:rsid w:val="00407D3F"/>
    <w:rsid w:val="00423E3E"/>
    <w:rsid w:val="00427AF4"/>
    <w:rsid w:val="00441891"/>
    <w:rsid w:val="0045231F"/>
    <w:rsid w:val="004561FA"/>
    <w:rsid w:val="004608A1"/>
    <w:rsid w:val="004647DA"/>
    <w:rsid w:val="00477808"/>
    <w:rsid w:val="00477D6B"/>
    <w:rsid w:val="0048289A"/>
    <w:rsid w:val="004858C2"/>
    <w:rsid w:val="004952EB"/>
    <w:rsid w:val="004969AD"/>
    <w:rsid w:val="004A11F3"/>
    <w:rsid w:val="004A4627"/>
    <w:rsid w:val="004A6C37"/>
    <w:rsid w:val="004A6F00"/>
    <w:rsid w:val="004C6769"/>
    <w:rsid w:val="004C7A2B"/>
    <w:rsid w:val="004D0250"/>
    <w:rsid w:val="004D7889"/>
    <w:rsid w:val="004E297D"/>
    <w:rsid w:val="004E3D97"/>
    <w:rsid w:val="004F7E1D"/>
    <w:rsid w:val="00512209"/>
    <w:rsid w:val="00513728"/>
    <w:rsid w:val="005200F6"/>
    <w:rsid w:val="00520346"/>
    <w:rsid w:val="00524006"/>
    <w:rsid w:val="005275C8"/>
    <w:rsid w:val="005332F0"/>
    <w:rsid w:val="005374CA"/>
    <w:rsid w:val="00542ADE"/>
    <w:rsid w:val="005473FF"/>
    <w:rsid w:val="0055013B"/>
    <w:rsid w:val="005537E4"/>
    <w:rsid w:val="00561109"/>
    <w:rsid w:val="005618B8"/>
    <w:rsid w:val="00562041"/>
    <w:rsid w:val="00562476"/>
    <w:rsid w:val="00566F0B"/>
    <w:rsid w:val="00570CEF"/>
    <w:rsid w:val="00571B99"/>
    <w:rsid w:val="005746E1"/>
    <w:rsid w:val="00575622"/>
    <w:rsid w:val="00581132"/>
    <w:rsid w:val="005A21B0"/>
    <w:rsid w:val="005B7D46"/>
    <w:rsid w:val="005D60BD"/>
    <w:rsid w:val="005E13A7"/>
    <w:rsid w:val="005E3919"/>
    <w:rsid w:val="005F09D4"/>
    <w:rsid w:val="005F1590"/>
    <w:rsid w:val="005F3124"/>
    <w:rsid w:val="006047C7"/>
    <w:rsid w:val="00605827"/>
    <w:rsid w:val="00610609"/>
    <w:rsid w:val="0062405D"/>
    <w:rsid w:val="00627D4A"/>
    <w:rsid w:val="00634D4C"/>
    <w:rsid w:val="00637A13"/>
    <w:rsid w:val="0064756D"/>
    <w:rsid w:val="0064770D"/>
    <w:rsid w:val="00647F19"/>
    <w:rsid w:val="00662C76"/>
    <w:rsid w:val="00663A61"/>
    <w:rsid w:val="006677A7"/>
    <w:rsid w:val="00674687"/>
    <w:rsid w:val="00675021"/>
    <w:rsid w:val="006763B2"/>
    <w:rsid w:val="0068091B"/>
    <w:rsid w:val="00693450"/>
    <w:rsid w:val="00694360"/>
    <w:rsid w:val="00696331"/>
    <w:rsid w:val="00696B96"/>
    <w:rsid w:val="006A06C6"/>
    <w:rsid w:val="006A0F0B"/>
    <w:rsid w:val="006A1E63"/>
    <w:rsid w:val="006A6D84"/>
    <w:rsid w:val="006B0E20"/>
    <w:rsid w:val="006C0C95"/>
    <w:rsid w:val="006D3424"/>
    <w:rsid w:val="006D6BCF"/>
    <w:rsid w:val="006E1A72"/>
    <w:rsid w:val="00703883"/>
    <w:rsid w:val="007045CD"/>
    <w:rsid w:val="00704DDD"/>
    <w:rsid w:val="00714F36"/>
    <w:rsid w:val="00717F6C"/>
    <w:rsid w:val="00720D74"/>
    <w:rsid w:val="00721981"/>
    <w:rsid w:val="007224C8"/>
    <w:rsid w:val="007315D9"/>
    <w:rsid w:val="00746D37"/>
    <w:rsid w:val="00751FCE"/>
    <w:rsid w:val="007523F7"/>
    <w:rsid w:val="00753447"/>
    <w:rsid w:val="0076620D"/>
    <w:rsid w:val="00774E44"/>
    <w:rsid w:val="007808DA"/>
    <w:rsid w:val="00784D1F"/>
    <w:rsid w:val="007943CA"/>
    <w:rsid w:val="00794BE2"/>
    <w:rsid w:val="007A612F"/>
    <w:rsid w:val="007B1938"/>
    <w:rsid w:val="007B6663"/>
    <w:rsid w:val="007B71FE"/>
    <w:rsid w:val="007C0928"/>
    <w:rsid w:val="007C49E5"/>
    <w:rsid w:val="007C6003"/>
    <w:rsid w:val="007D2BFE"/>
    <w:rsid w:val="007D781E"/>
    <w:rsid w:val="007E1CE0"/>
    <w:rsid w:val="007E4DA0"/>
    <w:rsid w:val="007E663E"/>
    <w:rsid w:val="008068B3"/>
    <w:rsid w:val="00815082"/>
    <w:rsid w:val="00822FEF"/>
    <w:rsid w:val="00827898"/>
    <w:rsid w:val="008362FC"/>
    <w:rsid w:val="008412F5"/>
    <w:rsid w:val="00842274"/>
    <w:rsid w:val="0084554C"/>
    <w:rsid w:val="00846516"/>
    <w:rsid w:val="00854211"/>
    <w:rsid w:val="00861974"/>
    <w:rsid w:val="00876752"/>
    <w:rsid w:val="0088395E"/>
    <w:rsid w:val="00886352"/>
    <w:rsid w:val="00893555"/>
    <w:rsid w:val="00893FA5"/>
    <w:rsid w:val="00896BED"/>
    <w:rsid w:val="0089752B"/>
    <w:rsid w:val="008A1B67"/>
    <w:rsid w:val="008B2CC1"/>
    <w:rsid w:val="008B6F6E"/>
    <w:rsid w:val="008D03AE"/>
    <w:rsid w:val="008E6BD6"/>
    <w:rsid w:val="00905616"/>
    <w:rsid w:val="00906CAB"/>
    <w:rsid w:val="0090731E"/>
    <w:rsid w:val="009137C1"/>
    <w:rsid w:val="009147EB"/>
    <w:rsid w:val="00923803"/>
    <w:rsid w:val="00924B4E"/>
    <w:rsid w:val="00932ACF"/>
    <w:rsid w:val="009410A4"/>
    <w:rsid w:val="00965DE7"/>
    <w:rsid w:val="00966A22"/>
    <w:rsid w:val="00966F7F"/>
    <w:rsid w:val="009726A5"/>
    <w:rsid w:val="00972F03"/>
    <w:rsid w:val="00980335"/>
    <w:rsid w:val="0098558C"/>
    <w:rsid w:val="00990FDA"/>
    <w:rsid w:val="0099772A"/>
    <w:rsid w:val="009A0C8B"/>
    <w:rsid w:val="009A59F1"/>
    <w:rsid w:val="009B6241"/>
    <w:rsid w:val="009C0B12"/>
    <w:rsid w:val="009C343F"/>
    <w:rsid w:val="009D5C9B"/>
    <w:rsid w:val="009F2442"/>
    <w:rsid w:val="009F6088"/>
    <w:rsid w:val="009F6678"/>
    <w:rsid w:val="00A00233"/>
    <w:rsid w:val="00A024D7"/>
    <w:rsid w:val="00A07FCA"/>
    <w:rsid w:val="00A1367E"/>
    <w:rsid w:val="00A16FC0"/>
    <w:rsid w:val="00A26C7B"/>
    <w:rsid w:val="00A32C9E"/>
    <w:rsid w:val="00A402CB"/>
    <w:rsid w:val="00A421A8"/>
    <w:rsid w:val="00A4797A"/>
    <w:rsid w:val="00A50D95"/>
    <w:rsid w:val="00A5280B"/>
    <w:rsid w:val="00A53AD1"/>
    <w:rsid w:val="00A62F9B"/>
    <w:rsid w:val="00A7465F"/>
    <w:rsid w:val="00A86931"/>
    <w:rsid w:val="00A97F57"/>
    <w:rsid w:val="00AA34E5"/>
    <w:rsid w:val="00AB613D"/>
    <w:rsid w:val="00AE40AD"/>
    <w:rsid w:val="00AE47EE"/>
    <w:rsid w:val="00AE7F20"/>
    <w:rsid w:val="00AF4889"/>
    <w:rsid w:val="00B1541B"/>
    <w:rsid w:val="00B25DF0"/>
    <w:rsid w:val="00B32B7F"/>
    <w:rsid w:val="00B35616"/>
    <w:rsid w:val="00B6509E"/>
    <w:rsid w:val="00B657CC"/>
    <w:rsid w:val="00B65A0A"/>
    <w:rsid w:val="00B67CDC"/>
    <w:rsid w:val="00B72D36"/>
    <w:rsid w:val="00B97C43"/>
    <w:rsid w:val="00BA3D48"/>
    <w:rsid w:val="00BA56F2"/>
    <w:rsid w:val="00BA6624"/>
    <w:rsid w:val="00BA7C02"/>
    <w:rsid w:val="00BB45EE"/>
    <w:rsid w:val="00BC3821"/>
    <w:rsid w:val="00BC4164"/>
    <w:rsid w:val="00BD2DCC"/>
    <w:rsid w:val="00BD7C91"/>
    <w:rsid w:val="00C10984"/>
    <w:rsid w:val="00C11E06"/>
    <w:rsid w:val="00C1259D"/>
    <w:rsid w:val="00C1716B"/>
    <w:rsid w:val="00C22CCD"/>
    <w:rsid w:val="00C33D23"/>
    <w:rsid w:val="00C42778"/>
    <w:rsid w:val="00C43005"/>
    <w:rsid w:val="00C5033E"/>
    <w:rsid w:val="00C56321"/>
    <w:rsid w:val="00C65983"/>
    <w:rsid w:val="00C70AAF"/>
    <w:rsid w:val="00C73687"/>
    <w:rsid w:val="00C82FAD"/>
    <w:rsid w:val="00C90559"/>
    <w:rsid w:val="00C93E3D"/>
    <w:rsid w:val="00CA2251"/>
    <w:rsid w:val="00CA6677"/>
    <w:rsid w:val="00CA7126"/>
    <w:rsid w:val="00CB4044"/>
    <w:rsid w:val="00CB487C"/>
    <w:rsid w:val="00CC1FA1"/>
    <w:rsid w:val="00CC3CE1"/>
    <w:rsid w:val="00CD2215"/>
    <w:rsid w:val="00CE19F0"/>
    <w:rsid w:val="00CE4ED2"/>
    <w:rsid w:val="00CE6F73"/>
    <w:rsid w:val="00CE7C6F"/>
    <w:rsid w:val="00CF00DC"/>
    <w:rsid w:val="00D03D7C"/>
    <w:rsid w:val="00D0683C"/>
    <w:rsid w:val="00D15035"/>
    <w:rsid w:val="00D154A4"/>
    <w:rsid w:val="00D26ABB"/>
    <w:rsid w:val="00D42F4E"/>
    <w:rsid w:val="00D52315"/>
    <w:rsid w:val="00D56718"/>
    <w:rsid w:val="00D56C7C"/>
    <w:rsid w:val="00D62330"/>
    <w:rsid w:val="00D62FB6"/>
    <w:rsid w:val="00D71B4D"/>
    <w:rsid w:val="00D76D15"/>
    <w:rsid w:val="00D8611F"/>
    <w:rsid w:val="00D87188"/>
    <w:rsid w:val="00D90289"/>
    <w:rsid w:val="00D93D55"/>
    <w:rsid w:val="00DB1696"/>
    <w:rsid w:val="00DB546D"/>
    <w:rsid w:val="00DC291F"/>
    <w:rsid w:val="00DC2E27"/>
    <w:rsid w:val="00DC4C60"/>
    <w:rsid w:val="00DE2F78"/>
    <w:rsid w:val="00DF5BC6"/>
    <w:rsid w:val="00E0079A"/>
    <w:rsid w:val="00E10018"/>
    <w:rsid w:val="00E1157F"/>
    <w:rsid w:val="00E128D4"/>
    <w:rsid w:val="00E235F3"/>
    <w:rsid w:val="00E24F2F"/>
    <w:rsid w:val="00E266B6"/>
    <w:rsid w:val="00E2731C"/>
    <w:rsid w:val="00E3082F"/>
    <w:rsid w:val="00E32097"/>
    <w:rsid w:val="00E35B8A"/>
    <w:rsid w:val="00E444DA"/>
    <w:rsid w:val="00E44C28"/>
    <w:rsid w:val="00E45C84"/>
    <w:rsid w:val="00E46CD8"/>
    <w:rsid w:val="00E504E5"/>
    <w:rsid w:val="00E67632"/>
    <w:rsid w:val="00E74316"/>
    <w:rsid w:val="00E80CCF"/>
    <w:rsid w:val="00E94FBF"/>
    <w:rsid w:val="00EB5022"/>
    <w:rsid w:val="00EB7A3E"/>
    <w:rsid w:val="00EC3731"/>
    <w:rsid w:val="00EC401A"/>
    <w:rsid w:val="00EE6010"/>
    <w:rsid w:val="00EE66D3"/>
    <w:rsid w:val="00EF167C"/>
    <w:rsid w:val="00EF530A"/>
    <w:rsid w:val="00EF6622"/>
    <w:rsid w:val="00F01426"/>
    <w:rsid w:val="00F03851"/>
    <w:rsid w:val="00F069C9"/>
    <w:rsid w:val="00F1197C"/>
    <w:rsid w:val="00F27578"/>
    <w:rsid w:val="00F32051"/>
    <w:rsid w:val="00F35AA3"/>
    <w:rsid w:val="00F4248C"/>
    <w:rsid w:val="00F44F56"/>
    <w:rsid w:val="00F5040D"/>
    <w:rsid w:val="00F55408"/>
    <w:rsid w:val="00F62E10"/>
    <w:rsid w:val="00F66152"/>
    <w:rsid w:val="00F66CB6"/>
    <w:rsid w:val="00F66F90"/>
    <w:rsid w:val="00F8009B"/>
    <w:rsid w:val="00F80531"/>
    <w:rsid w:val="00F80845"/>
    <w:rsid w:val="00F84474"/>
    <w:rsid w:val="00F9345D"/>
    <w:rsid w:val="00FA0F0D"/>
    <w:rsid w:val="00FA4067"/>
    <w:rsid w:val="00FA78F2"/>
    <w:rsid w:val="00FB1AEE"/>
    <w:rsid w:val="00FB3858"/>
    <w:rsid w:val="00FB7FD9"/>
    <w:rsid w:val="00FC16E7"/>
    <w:rsid w:val="00FC2F29"/>
    <w:rsid w:val="00FD3E5E"/>
    <w:rsid w:val="00FD59D1"/>
    <w:rsid w:val="00FD6CC9"/>
    <w:rsid w:val="00FE1D76"/>
    <w:rsid w:val="00FE6279"/>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BodyTextChar">
    <w:name w:val="Body Text Char"/>
    <w:link w:val="BodyText"/>
    <w:rsid w:val="00E80CCF"/>
    <w:rPr>
      <w:rFonts w:ascii="Arial" w:eastAsia="SimSun" w:hAnsi="Arial" w:cs="Arial"/>
      <w:sz w:val="22"/>
      <w:lang w:val="es-ES" w:eastAsia="zh-CN"/>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E80CCF"/>
    <w:rPr>
      <w:rFonts w:ascii="Tahoma" w:hAnsi="Tahoma" w:cs="Tahoma"/>
      <w:sz w:val="16"/>
      <w:szCs w:val="16"/>
      <w:lang w:val="en-US"/>
    </w:rPr>
  </w:style>
  <w:style w:type="character" w:customStyle="1" w:styleId="BalloonTextChar">
    <w:name w:val="Balloon Text Char"/>
    <w:basedOn w:val="DefaultParagraphFont"/>
    <w:link w:val="BalloonText"/>
    <w:rsid w:val="00E80CCF"/>
    <w:rPr>
      <w:rFonts w:ascii="Tahoma" w:eastAsia="SimSun" w:hAnsi="Tahoma" w:cs="Tahoma"/>
      <w:sz w:val="16"/>
      <w:szCs w:val="16"/>
      <w:lang w:eastAsia="zh-CN"/>
    </w:rPr>
  </w:style>
  <w:style w:type="paragraph" w:styleId="ListParagraph">
    <w:name w:val="List Paragraph"/>
    <w:basedOn w:val="Normal"/>
    <w:uiPriority w:val="34"/>
    <w:qFormat/>
    <w:rsid w:val="00E80CCF"/>
    <w:pPr>
      <w:spacing w:after="200" w:line="276" w:lineRule="auto"/>
      <w:ind w:left="720"/>
      <w:contextualSpacing/>
    </w:pPr>
    <w:rPr>
      <w:rFonts w:ascii="Calibri" w:eastAsia="Times New Roman" w:hAnsi="Calibri" w:cs="Times New Roman"/>
      <w:szCs w:val="22"/>
      <w:lang w:val="de-AT" w:eastAsia="en-US"/>
    </w:rPr>
  </w:style>
  <w:style w:type="character" w:styleId="FootnoteReference">
    <w:name w:val="footnote reference"/>
    <w:rsid w:val="00E80CCF"/>
    <w:rPr>
      <w:vertAlign w:val="superscript"/>
    </w:rPr>
  </w:style>
  <w:style w:type="table" w:styleId="TableGrid">
    <w:name w:val="Table Grid"/>
    <w:basedOn w:val="TableNormal"/>
    <w:rsid w:val="00E80C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E80CCF"/>
    <w:rPr>
      <w:sz w:val="16"/>
      <w:szCs w:val="16"/>
    </w:rPr>
  </w:style>
  <w:style w:type="paragraph" w:styleId="CommentSubject">
    <w:name w:val="annotation subject"/>
    <w:basedOn w:val="CommentText"/>
    <w:next w:val="CommentText"/>
    <w:link w:val="CommentSubjectChar"/>
    <w:rsid w:val="00E80CCF"/>
    <w:rPr>
      <w:b/>
      <w:bCs/>
      <w:sz w:val="20"/>
      <w:lang w:val="en-US"/>
    </w:rPr>
  </w:style>
  <w:style w:type="character" w:customStyle="1" w:styleId="CommentTextChar">
    <w:name w:val="Comment Text Char"/>
    <w:basedOn w:val="DefaultParagraphFont"/>
    <w:link w:val="CommentText"/>
    <w:semiHidden/>
    <w:rsid w:val="00E80CCF"/>
    <w:rPr>
      <w:rFonts w:ascii="Arial" w:eastAsia="SimSun" w:hAnsi="Arial" w:cs="Arial"/>
      <w:sz w:val="18"/>
      <w:lang w:val="es-ES" w:eastAsia="zh-CN"/>
    </w:rPr>
  </w:style>
  <w:style w:type="character" w:customStyle="1" w:styleId="CommentSubjectChar">
    <w:name w:val="Comment Subject Char"/>
    <w:basedOn w:val="CommentTextChar"/>
    <w:link w:val="CommentSubject"/>
    <w:rsid w:val="00E80CCF"/>
    <w:rPr>
      <w:rFonts w:ascii="Arial" w:eastAsia="SimSun" w:hAnsi="Arial" w:cs="Arial"/>
      <w:b/>
      <w:bCs/>
      <w:sz w:val="18"/>
      <w:lang w:val="es-ES" w:eastAsia="zh-CN"/>
    </w:rPr>
  </w:style>
  <w:style w:type="character" w:styleId="Hyperlink">
    <w:name w:val="Hyperlink"/>
    <w:rsid w:val="00E80CCF"/>
    <w:rPr>
      <w:color w:val="0000FF"/>
      <w:u w:val="single"/>
    </w:rPr>
  </w:style>
  <w:style w:type="character" w:customStyle="1" w:styleId="Bazan">
    <w:name w:val="Bazan"/>
    <w:semiHidden/>
    <w:rsid w:val="00E80CCF"/>
    <w:rPr>
      <w:rFonts w:ascii="Arial" w:hAnsi="Arial" w:cs="Arial"/>
      <w:color w:val="auto"/>
      <w:sz w:val="20"/>
      <w:szCs w:val="20"/>
    </w:rPr>
  </w:style>
  <w:style w:type="paragraph" w:styleId="Subtitle">
    <w:name w:val="Subtitle"/>
    <w:basedOn w:val="Normal"/>
    <w:link w:val="SubtitleChar"/>
    <w:qFormat/>
    <w:rsid w:val="00E80CCF"/>
    <w:pPr>
      <w:spacing w:after="720"/>
    </w:pPr>
    <w:rPr>
      <w:rFonts w:ascii="Tw Cen MT" w:eastAsia="Times New Roman" w:hAnsi="Tw Cen MT" w:cs="Times New Roman"/>
      <w:b/>
      <w:caps/>
      <w:color w:val="DD8047"/>
      <w:spacing w:val="50"/>
      <w:kern w:val="24"/>
      <w:sz w:val="24"/>
      <w:szCs w:val="22"/>
      <w:lang w:val="en-US" w:eastAsia="ja-JP"/>
    </w:rPr>
  </w:style>
  <w:style w:type="character" w:customStyle="1" w:styleId="SubtitleChar">
    <w:name w:val="Subtitle Char"/>
    <w:basedOn w:val="DefaultParagraphFont"/>
    <w:link w:val="Subtitle"/>
    <w:rsid w:val="00E80CCF"/>
    <w:rPr>
      <w:rFonts w:ascii="Tw Cen MT" w:hAnsi="Tw Cen MT"/>
      <w:b/>
      <w:caps/>
      <w:color w:val="DD8047"/>
      <w:spacing w:val="50"/>
      <w:kern w:val="24"/>
      <w:sz w:val="24"/>
      <w:szCs w:val="22"/>
      <w:lang w:eastAsia="ja-JP"/>
    </w:rPr>
  </w:style>
  <w:style w:type="paragraph" w:styleId="Title">
    <w:name w:val="Title"/>
    <w:basedOn w:val="Normal"/>
    <w:link w:val="TitleChar"/>
    <w:qFormat/>
    <w:rsid w:val="00E80CCF"/>
    <w:rPr>
      <w:rFonts w:ascii="Tw Cen MT" w:eastAsia="Times New Roman" w:hAnsi="Tw Cen MT" w:cs="Times New Roman"/>
      <w:color w:val="775F55"/>
      <w:kern w:val="24"/>
      <w:sz w:val="72"/>
      <w:szCs w:val="48"/>
      <w:lang w:val="en-US" w:eastAsia="ja-JP"/>
    </w:rPr>
  </w:style>
  <w:style w:type="character" w:customStyle="1" w:styleId="TitleChar">
    <w:name w:val="Title Char"/>
    <w:basedOn w:val="DefaultParagraphFont"/>
    <w:link w:val="Title"/>
    <w:rsid w:val="00E80CCF"/>
    <w:rPr>
      <w:rFonts w:ascii="Tw Cen MT" w:hAnsi="Tw Cen MT"/>
      <w:color w:val="775F55"/>
      <w:kern w:val="24"/>
      <w:sz w:val="72"/>
      <w:szCs w:val="48"/>
      <w:lang w:eastAsia="ja-JP"/>
    </w:rPr>
  </w:style>
  <w:style w:type="paragraph" w:styleId="NoSpacing">
    <w:name w:val="No Spacing"/>
    <w:basedOn w:val="Normal"/>
    <w:qFormat/>
    <w:rsid w:val="00E80CCF"/>
    <w:rPr>
      <w:rFonts w:ascii="Tw Cen MT" w:eastAsia="Times New Roman" w:hAnsi="Tw Cen MT" w:cs="Times New Roman"/>
      <w:kern w:val="24"/>
      <w:sz w:val="23"/>
      <w:lang w:val="en-US" w:eastAsia="ja-JP"/>
    </w:rPr>
  </w:style>
  <w:style w:type="character" w:styleId="PageNumber">
    <w:name w:val="page number"/>
    <w:basedOn w:val="DefaultParagraphFont"/>
    <w:rsid w:val="00E80CCF"/>
  </w:style>
  <w:style w:type="character" w:styleId="FollowedHyperlink">
    <w:name w:val="FollowedHyperlink"/>
    <w:rsid w:val="00E80CCF"/>
    <w:rPr>
      <w:color w:val="800080"/>
      <w:u w:val="single"/>
    </w:rPr>
  </w:style>
  <w:style w:type="numbering" w:customStyle="1" w:styleId="NoList1">
    <w:name w:val="No List1"/>
    <w:next w:val="NoList"/>
    <w:semiHidden/>
    <w:rsid w:val="00E80CCF"/>
  </w:style>
  <w:style w:type="paragraph" w:styleId="DocumentMap">
    <w:name w:val="Document Map"/>
    <w:basedOn w:val="Normal"/>
    <w:link w:val="DocumentMapChar"/>
    <w:rsid w:val="00E80CCF"/>
    <w:pPr>
      <w:shd w:val="clear" w:color="auto" w:fill="000080"/>
      <w:spacing w:after="200" w:line="276" w:lineRule="auto"/>
    </w:pPr>
    <w:rPr>
      <w:rFonts w:ascii="Tahoma" w:eastAsia="Times New Roman" w:hAnsi="Tahoma" w:cs="Tahoma"/>
      <w:sz w:val="20"/>
      <w:lang w:val="de-AT" w:eastAsia="en-US"/>
    </w:rPr>
  </w:style>
  <w:style w:type="character" w:customStyle="1" w:styleId="DocumentMapChar">
    <w:name w:val="Document Map Char"/>
    <w:basedOn w:val="DefaultParagraphFont"/>
    <w:link w:val="DocumentMap"/>
    <w:rsid w:val="00E80CCF"/>
    <w:rPr>
      <w:rFonts w:ascii="Tahoma" w:hAnsi="Tahoma" w:cs="Tahoma"/>
      <w:shd w:val="clear" w:color="auto" w:fill="000080"/>
      <w:lang w:val="de-AT"/>
    </w:rPr>
  </w:style>
  <w:style w:type="character" w:customStyle="1" w:styleId="Masson">
    <w:name w:val="Masson"/>
    <w:semiHidden/>
    <w:rsid w:val="00E80CCF"/>
    <w:rPr>
      <w:rFonts w:ascii="Arial" w:hAnsi="Arial" w:cs="Arial"/>
      <w:color w:val="auto"/>
      <w:sz w:val="20"/>
      <w:szCs w:val="20"/>
    </w:rPr>
  </w:style>
  <w:style w:type="character" w:customStyle="1" w:styleId="FootnoteTextChar">
    <w:name w:val="Footnote Text Char"/>
    <w:link w:val="FootnoteText"/>
    <w:semiHidden/>
    <w:rsid w:val="00E80CCF"/>
    <w:rPr>
      <w:rFonts w:ascii="Arial" w:eastAsia="SimSun" w:hAnsi="Arial" w:cs="Arial"/>
      <w:sz w:val="18"/>
      <w:lang w:val="es-ES" w:eastAsia="zh-CN"/>
    </w:rPr>
  </w:style>
  <w:style w:type="character" w:customStyle="1" w:styleId="description">
    <w:name w:val="description"/>
    <w:basedOn w:val="DefaultParagraphFont"/>
    <w:rsid w:val="00E80CCF"/>
  </w:style>
  <w:style w:type="paragraph" w:customStyle="1" w:styleId="Default">
    <w:name w:val="Default"/>
    <w:rsid w:val="00E80CCF"/>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F9345D"/>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rsid w:val="00F9345D"/>
    <w:rPr>
      <w:rFonts w:ascii="Arial" w:eastAsia="SimSun" w:hAnsi="Arial" w:cs="Arial"/>
      <w:bCs/>
      <w:i/>
      <w:sz w:val="22"/>
      <w:szCs w:val="28"/>
      <w:lang w:val="es-ES" w:eastAsia="zh-CN"/>
    </w:rPr>
  </w:style>
  <w:style w:type="paragraph" w:customStyle="1" w:styleId="Char">
    <w:name w:val="Char 字元 字元"/>
    <w:basedOn w:val="Normal"/>
    <w:rsid w:val="002D7354"/>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8068B3"/>
    <w:pPr>
      <w:spacing w:after="160" w:line="240" w:lineRule="exact"/>
    </w:pPr>
    <w:rPr>
      <w:rFonts w:ascii="Verdana" w:eastAsia="PMingLiU" w:hAnsi="Verdana" w:cs="Times New Roman"/>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BodyTextChar">
    <w:name w:val="Body Text Char"/>
    <w:link w:val="BodyText"/>
    <w:rsid w:val="00E80CCF"/>
    <w:rPr>
      <w:rFonts w:ascii="Arial" w:eastAsia="SimSun" w:hAnsi="Arial" w:cs="Arial"/>
      <w:sz w:val="22"/>
      <w:lang w:val="es-ES" w:eastAsia="zh-CN"/>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E80CCF"/>
    <w:rPr>
      <w:rFonts w:ascii="Tahoma" w:hAnsi="Tahoma" w:cs="Tahoma"/>
      <w:sz w:val="16"/>
      <w:szCs w:val="16"/>
      <w:lang w:val="en-US"/>
    </w:rPr>
  </w:style>
  <w:style w:type="character" w:customStyle="1" w:styleId="BalloonTextChar">
    <w:name w:val="Balloon Text Char"/>
    <w:basedOn w:val="DefaultParagraphFont"/>
    <w:link w:val="BalloonText"/>
    <w:rsid w:val="00E80CCF"/>
    <w:rPr>
      <w:rFonts w:ascii="Tahoma" w:eastAsia="SimSun" w:hAnsi="Tahoma" w:cs="Tahoma"/>
      <w:sz w:val="16"/>
      <w:szCs w:val="16"/>
      <w:lang w:eastAsia="zh-CN"/>
    </w:rPr>
  </w:style>
  <w:style w:type="paragraph" w:styleId="ListParagraph">
    <w:name w:val="List Paragraph"/>
    <w:basedOn w:val="Normal"/>
    <w:uiPriority w:val="34"/>
    <w:qFormat/>
    <w:rsid w:val="00E80CCF"/>
    <w:pPr>
      <w:spacing w:after="200" w:line="276" w:lineRule="auto"/>
      <w:ind w:left="720"/>
      <w:contextualSpacing/>
    </w:pPr>
    <w:rPr>
      <w:rFonts w:ascii="Calibri" w:eastAsia="Times New Roman" w:hAnsi="Calibri" w:cs="Times New Roman"/>
      <w:szCs w:val="22"/>
      <w:lang w:val="de-AT" w:eastAsia="en-US"/>
    </w:rPr>
  </w:style>
  <w:style w:type="character" w:styleId="FootnoteReference">
    <w:name w:val="footnote reference"/>
    <w:rsid w:val="00E80CCF"/>
    <w:rPr>
      <w:vertAlign w:val="superscript"/>
    </w:rPr>
  </w:style>
  <w:style w:type="table" w:styleId="TableGrid">
    <w:name w:val="Table Grid"/>
    <w:basedOn w:val="TableNormal"/>
    <w:rsid w:val="00E80C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E80CCF"/>
    <w:rPr>
      <w:sz w:val="16"/>
      <w:szCs w:val="16"/>
    </w:rPr>
  </w:style>
  <w:style w:type="paragraph" w:styleId="CommentSubject">
    <w:name w:val="annotation subject"/>
    <w:basedOn w:val="CommentText"/>
    <w:next w:val="CommentText"/>
    <w:link w:val="CommentSubjectChar"/>
    <w:rsid w:val="00E80CCF"/>
    <w:rPr>
      <w:b/>
      <w:bCs/>
      <w:sz w:val="20"/>
      <w:lang w:val="en-US"/>
    </w:rPr>
  </w:style>
  <w:style w:type="character" w:customStyle="1" w:styleId="CommentTextChar">
    <w:name w:val="Comment Text Char"/>
    <w:basedOn w:val="DefaultParagraphFont"/>
    <w:link w:val="CommentText"/>
    <w:semiHidden/>
    <w:rsid w:val="00E80CCF"/>
    <w:rPr>
      <w:rFonts w:ascii="Arial" w:eastAsia="SimSun" w:hAnsi="Arial" w:cs="Arial"/>
      <w:sz w:val="18"/>
      <w:lang w:val="es-ES" w:eastAsia="zh-CN"/>
    </w:rPr>
  </w:style>
  <w:style w:type="character" w:customStyle="1" w:styleId="CommentSubjectChar">
    <w:name w:val="Comment Subject Char"/>
    <w:basedOn w:val="CommentTextChar"/>
    <w:link w:val="CommentSubject"/>
    <w:rsid w:val="00E80CCF"/>
    <w:rPr>
      <w:rFonts w:ascii="Arial" w:eastAsia="SimSun" w:hAnsi="Arial" w:cs="Arial"/>
      <w:b/>
      <w:bCs/>
      <w:sz w:val="18"/>
      <w:lang w:val="es-ES" w:eastAsia="zh-CN"/>
    </w:rPr>
  </w:style>
  <w:style w:type="character" w:styleId="Hyperlink">
    <w:name w:val="Hyperlink"/>
    <w:rsid w:val="00E80CCF"/>
    <w:rPr>
      <w:color w:val="0000FF"/>
      <w:u w:val="single"/>
    </w:rPr>
  </w:style>
  <w:style w:type="character" w:customStyle="1" w:styleId="Bazan">
    <w:name w:val="Bazan"/>
    <w:semiHidden/>
    <w:rsid w:val="00E80CCF"/>
    <w:rPr>
      <w:rFonts w:ascii="Arial" w:hAnsi="Arial" w:cs="Arial"/>
      <w:color w:val="auto"/>
      <w:sz w:val="20"/>
      <w:szCs w:val="20"/>
    </w:rPr>
  </w:style>
  <w:style w:type="paragraph" w:styleId="Subtitle">
    <w:name w:val="Subtitle"/>
    <w:basedOn w:val="Normal"/>
    <w:link w:val="SubtitleChar"/>
    <w:qFormat/>
    <w:rsid w:val="00E80CCF"/>
    <w:pPr>
      <w:spacing w:after="720"/>
    </w:pPr>
    <w:rPr>
      <w:rFonts w:ascii="Tw Cen MT" w:eastAsia="Times New Roman" w:hAnsi="Tw Cen MT" w:cs="Times New Roman"/>
      <w:b/>
      <w:caps/>
      <w:color w:val="DD8047"/>
      <w:spacing w:val="50"/>
      <w:kern w:val="24"/>
      <w:sz w:val="24"/>
      <w:szCs w:val="22"/>
      <w:lang w:val="en-US" w:eastAsia="ja-JP"/>
    </w:rPr>
  </w:style>
  <w:style w:type="character" w:customStyle="1" w:styleId="SubtitleChar">
    <w:name w:val="Subtitle Char"/>
    <w:basedOn w:val="DefaultParagraphFont"/>
    <w:link w:val="Subtitle"/>
    <w:rsid w:val="00E80CCF"/>
    <w:rPr>
      <w:rFonts w:ascii="Tw Cen MT" w:hAnsi="Tw Cen MT"/>
      <w:b/>
      <w:caps/>
      <w:color w:val="DD8047"/>
      <w:spacing w:val="50"/>
      <w:kern w:val="24"/>
      <w:sz w:val="24"/>
      <w:szCs w:val="22"/>
      <w:lang w:eastAsia="ja-JP"/>
    </w:rPr>
  </w:style>
  <w:style w:type="paragraph" w:styleId="Title">
    <w:name w:val="Title"/>
    <w:basedOn w:val="Normal"/>
    <w:link w:val="TitleChar"/>
    <w:qFormat/>
    <w:rsid w:val="00E80CCF"/>
    <w:rPr>
      <w:rFonts w:ascii="Tw Cen MT" w:eastAsia="Times New Roman" w:hAnsi="Tw Cen MT" w:cs="Times New Roman"/>
      <w:color w:val="775F55"/>
      <w:kern w:val="24"/>
      <w:sz w:val="72"/>
      <w:szCs w:val="48"/>
      <w:lang w:val="en-US" w:eastAsia="ja-JP"/>
    </w:rPr>
  </w:style>
  <w:style w:type="character" w:customStyle="1" w:styleId="TitleChar">
    <w:name w:val="Title Char"/>
    <w:basedOn w:val="DefaultParagraphFont"/>
    <w:link w:val="Title"/>
    <w:rsid w:val="00E80CCF"/>
    <w:rPr>
      <w:rFonts w:ascii="Tw Cen MT" w:hAnsi="Tw Cen MT"/>
      <w:color w:val="775F55"/>
      <w:kern w:val="24"/>
      <w:sz w:val="72"/>
      <w:szCs w:val="48"/>
      <w:lang w:eastAsia="ja-JP"/>
    </w:rPr>
  </w:style>
  <w:style w:type="paragraph" w:styleId="NoSpacing">
    <w:name w:val="No Spacing"/>
    <w:basedOn w:val="Normal"/>
    <w:qFormat/>
    <w:rsid w:val="00E80CCF"/>
    <w:rPr>
      <w:rFonts w:ascii="Tw Cen MT" w:eastAsia="Times New Roman" w:hAnsi="Tw Cen MT" w:cs="Times New Roman"/>
      <w:kern w:val="24"/>
      <w:sz w:val="23"/>
      <w:lang w:val="en-US" w:eastAsia="ja-JP"/>
    </w:rPr>
  </w:style>
  <w:style w:type="character" w:styleId="PageNumber">
    <w:name w:val="page number"/>
    <w:basedOn w:val="DefaultParagraphFont"/>
    <w:rsid w:val="00E80CCF"/>
  </w:style>
  <w:style w:type="character" w:styleId="FollowedHyperlink">
    <w:name w:val="FollowedHyperlink"/>
    <w:rsid w:val="00E80CCF"/>
    <w:rPr>
      <w:color w:val="800080"/>
      <w:u w:val="single"/>
    </w:rPr>
  </w:style>
  <w:style w:type="numbering" w:customStyle="1" w:styleId="NoList1">
    <w:name w:val="No List1"/>
    <w:next w:val="NoList"/>
    <w:semiHidden/>
    <w:rsid w:val="00E80CCF"/>
  </w:style>
  <w:style w:type="paragraph" w:styleId="DocumentMap">
    <w:name w:val="Document Map"/>
    <w:basedOn w:val="Normal"/>
    <w:link w:val="DocumentMapChar"/>
    <w:rsid w:val="00E80CCF"/>
    <w:pPr>
      <w:shd w:val="clear" w:color="auto" w:fill="000080"/>
      <w:spacing w:after="200" w:line="276" w:lineRule="auto"/>
    </w:pPr>
    <w:rPr>
      <w:rFonts w:ascii="Tahoma" w:eastAsia="Times New Roman" w:hAnsi="Tahoma" w:cs="Tahoma"/>
      <w:sz w:val="20"/>
      <w:lang w:val="de-AT" w:eastAsia="en-US"/>
    </w:rPr>
  </w:style>
  <w:style w:type="character" w:customStyle="1" w:styleId="DocumentMapChar">
    <w:name w:val="Document Map Char"/>
    <w:basedOn w:val="DefaultParagraphFont"/>
    <w:link w:val="DocumentMap"/>
    <w:rsid w:val="00E80CCF"/>
    <w:rPr>
      <w:rFonts w:ascii="Tahoma" w:hAnsi="Tahoma" w:cs="Tahoma"/>
      <w:shd w:val="clear" w:color="auto" w:fill="000080"/>
      <w:lang w:val="de-AT"/>
    </w:rPr>
  </w:style>
  <w:style w:type="character" w:customStyle="1" w:styleId="Masson">
    <w:name w:val="Masson"/>
    <w:semiHidden/>
    <w:rsid w:val="00E80CCF"/>
    <w:rPr>
      <w:rFonts w:ascii="Arial" w:hAnsi="Arial" w:cs="Arial"/>
      <w:color w:val="auto"/>
      <w:sz w:val="20"/>
      <w:szCs w:val="20"/>
    </w:rPr>
  </w:style>
  <w:style w:type="character" w:customStyle="1" w:styleId="FootnoteTextChar">
    <w:name w:val="Footnote Text Char"/>
    <w:link w:val="FootnoteText"/>
    <w:semiHidden/>
    <w:rsid w:val="00E80CCF"/>
    <w:rPr>
      <w:rFonts w:ascii="Arial" w:eastAsia="SimSun" w:hAnsi="Arial" w:cs="Arial"/>
      <w:sz w:val="18"/>
      <w:lang w:val="es-ES" w:eastAsia="zh-CN"/>
    </w:rPr>
  </w:style>
  <w:style w:type="character" w:customStyle="1" w:styleId="description">
    <w:name w:val="description"/>
    <w:basedOn w:val="DefaultParagraphFont"/>
    <w:rsid w:val="00E80CCF"/>
  </w:style>
  <w:style w:type="paragraph" w:customStyle="1" w:styleId="Default">
    <w:name w:val="Default"/>
    <w:rsid w:val="00E80CCF"/>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F9345D"/>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rsid w:val="00F9345D"/>
    <w:rPr>
      <w:rFonts w:ascii="Arial" w:eastAsia="SimSun" w:hAnsi="Arial" w:cs="Arial"/>
      <w:bCs/>
      <w:i/>
      <w:sz w:val="22"/>
      <w:szCs w:val="28"/>
      <w:lang w:val="es-ES" w:eastAsia="zh-CN"/>
    </w:rPr>
  </w:style>
  <w:style w:type="paragraph" w:customStyle="1" w:styleId="Char">
    <w:name w:val="Char 字元 字元"/>
    <w:basedOn w:val="Normal"/>
    <w:rsid w:val="002D7354"/>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8068B3"/>
    <w:pPr>
      <w:spacing w:after="160" w:line="240" w:lineRule="exact"/>
    </w:pPr>
    <w:rPr>
      <w:rFonts w:ascii="Verdana" w:eastAsia="PMingLiU" w:hAnsi="Verdana"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86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csc.un.org" TargetMode="External"/><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eader" Target="header4.xml"/><Relationship Id="rId42" Type="http://schemas.openxmlformats.org/officeDocument/2006/relationships/image" Target="media/image23.emf"/><Relationship Id="rId47" Type="http://schemas.openxmlformats.org/officeDocument/2006/relationships/header" Target="header7.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image" Target="media/image11.emf"/><Relationship Id="rId33" Type="http://schemas.openxmlformats.org/officeDocument/2006/relationships/header" Target="header3.xml"/><Relationship Id="rId38" Type="http://schemas.openxmlformats.org/officeDocument/2006/relationships/image" Target="media/image19.emf"/><Relationship Id="rId46" Type="http://schemas.openxmlformats.org/officeDocument/2006/relationships/image" Target="media/image27.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emf"/><Relationship Id="rId29" Type="http://schemas.openxmlformats.org/officeDocument/2006/relationships/image" Target="media/image15.emf"/><Relationship Id="rId41"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chart" Target="charts/chart3.xml"/><Relationship Id="rId32" Type="http://schemas.openxmlformats.org/officeDocument/2006/relationships/hyperlink" Target="http://icsc.un.org/rootindex.asp" TargetMode="External"/><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image" Target="media/image26.emf"/><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0.emf"/><Relationship Id="rId28" Type="http://schemas.openxmlformats.org/officeDocument/2006/relationships/image" Target="media/image14.png"/><Relationship Id="rId36" Type="http://schemas.openxmlformats.org/officeDocument/2006/relationships/header" Target="header6.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1.xml"/><Relationship Id="rId31" Type="http://schemas.openxmlformats.org/officeDocument/2006/relationships/image" Target="media/image17.emf"/><Relationship Id="rId44" Type="http://schemas.openxmlformats.org/officeDocument/2006/relationships/image" Target="media/image2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9.emf"/><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header" Target="header5.xml"/><Relationship Id="rId43" Type="http://schemas.openxmlformats.org/officeDocument/2006/relationships/image" Target="media/image24.emf"/><Relationship Id="rId48" Type="http://schemas.openxmlformats.org/officeDocument/2006/relationships/header" Target="header8.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wipogvafs01\usr2\home\Masson\HR%20Annual%20Report\Week%206\Annual%20Report%202013%20Numbers%20(10%20july%20201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wipogvafs01\usr2\home\Masson\HR%20Annual%20Report\Week%204\Copy%20of%20Annual%20Report%202013%20Numbers%20(27%20June%20201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9264237941770371"/>
          <c:y val="0.13662239089184061"/>
          <c:w val="0.45819435405971898"/>
          <c:h val="0.51992409867172673"/>
        </c:manualLayout>
      </c:layout>
      <c:doughnutChart>
        <c:varyColors val="1"/>
        <c:ser>
          <c:idx val="0"/>
          <c:order val="0"/>
          <c:explosion val="9"/>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dLbl>
              <c:idx val="0"/>
              <c:layout>
                <c:manualLayout>
                  <c:x val="0.15177343956265821"/>
                  <c:y val="3.9357328910736254E-2"/>
                </c:manualLayout>
              </c:layout>
              <c:tx>
                <c:rich>
                  <a:bodyPr/>
                  <a:lstStyle/>
                  <a:p>
                    <a:r>
                      <a:rPr lang="en-US" sz="900"/>
                      <a:t>Director General y programas conexos</a:t>
                    </a:r>
                    <a:r>
                      <a:rPr lang="en-US"/>
                      <a:t>*
9,7%</a:t>
                    </a:r>
                  </a:p>
                </c:rich>
              </c:tx>
              <c:showLegendKey val="0"/>
              <c:showVal val="0"/>
              <c:showCatName val="1"/>
              <c:showSerName val="0"/>
              <c:showPercent val="1"/>
              <c:showBubbleSize val="0"/>
            </c:dLbl>
            <c:dLbl>
              <c:idx val="1"/>
              <c:layout>
                <c:manualLayout>
                  <c:x val="8.8072186242991818E-2"/>
                  <c:y val="0.11143669659888339"/>
                </c:manualLayout>
              </c:layout>
              <c:tx>
                <c:rich>
                  <a:bodyPr/>
                  <a:lstStyle/>
                  <a:p>
                    <a:r>
                      <a:rPr lang="en-US" sz="900"/>
                      <a:t>Sector de Administración y Gestión</a:t>
                    </a:r>
                    <a:r>
                      <a:rPr lang="en-US"/>
                      <a:t> **
21,2%</a:t>
                    </a:r>
                  </a:p>
                </c:rich>
              </c:tx>
              <c:showLegendKey val="0"/>
              <c:showVal val="0"/>
              <c:showCatName val="1"/>
              <c:showSerName val="0"/>
              <c:showPercent val="1"/>
              <c:showBubbleSize val="0"/>
            </c:dLbl>
            <c:dLbl>
              <c:idx val="2"/>
              <c:layout>
                <c:manualLayout>
                  <c:x val="-0.10386044200096289"/>
                  <c:y val="0.1054420853939747"/>
                </c:manualLayout>
              </c:layout>
              <c:tx>
                <c:rich>
                  <a:bodyPr/>
                  <a:lstStyle/>
                  <a:p>
                    <a:r>
                      <a:rPr lang="en-US" sz="900"/>
                      <a:t>Sector de Marcas y Diseños</a:t>
                    </a:r>
                    <a:r>
                      <a:rPr lang="en-US"/>
                      <a:t>
12,7%</a:t>
                    </a:r>
                  </a:p>
                </c:rich>
              </c:tx>
              <c:showLegendKey val="0"/>
              <c:showVal val="0"/>
              <c:showCatName val="1"/>
              <c:showSerName val="0"/>
              <c:showPercent val="1"/>
              <c:showBubbleSize val="0"/>
            </c:dLbl>
            <c:dLbl>
              <c:idx val="3"/>
              <c:layout>
                <c:manualLayout>
                  <c:x val="-0.13846247029772166"/>
                  <c:y val="5.7382599471081298E-2"/>
                </c:manualLayout>
              </c:layout>
              <c:tx>
                <c:rich>
                  <a:bodyPr/>
                  <a:lstStyle/>
                  <a:p>
                    <a:r>
                      <a:rPr lang="en-US" sz="900"/>
                      <a:t>Sector de Cultura e Industrias Creativas</a:t>
                    </a:r>
                    <a:r>
                      <a:rPr lang="en-US"/>
                      <a:t>
2,2%</a:t>
                    </a:r>
                  </a:p>
                </c:rich>
              </c:tx>
              <c:showLegendKey val="0"/>
              <c:showVal val="0"/>
              <c:showCatName val="1"/>
              <c:showSerName val="0"/>
              <c:showPercent val="1"/>
              <c:showBubbleSize val="0"/>
            </c:dLbl>
            <c:dLbl>
              <c:idx val="4"/>
              <c:layout>
                <c:manualLayout>
                  <c:x val="-0.1296446598021401"/>
                  <c:y val="2.079875689163143E-2"/>
                </c:manualLayout>
              </c:layout>
              <c:tx>
                <c:rich>
                  <a:bodyPr/>
                  <a:lstStyle/>
                  <a:p>
                    <a:r>
                      <a:rPr lang="en-US" sz="900"/>
                      <a:t>Sector</a:t>
                    </a:r>
                    <a:r>
                      <a:rPr lang="en-US" sz="900" baseline="0"/>
                      <a:t> de</a:t>
                    </a:r>
                    <a:r>
                      <a:rPr lang="en-US" sz="900"/>
                      <a:t> Desarrollo</a:t>
                    </a:r>
                    <a:r>
                      <a:rPr lang="en-US"/>
                      <a:t>
6,6%</a:t>
                    </a:r>
                  </a:p>
                </c:rich>
              </c:tx>
              <c:showLegendKey val="0"/>
              <c:showVal val="0"/>
              <c:showCatName val="1"/>
              <c:showSerName val="0"/>
              <c:showPercent val="1"/>
              <c:showBubbleSize val="0"/>
            </c:dLbl>
            <c:dLbl>
              <c:idx val="5"/>
              <c:layout>
                <c:manualLayout>
                  <c:x val="-0.12467843886378108"/>
                  <c:y val="-1.2537066642760736E-2"/>
                </c:manualLayout>
              </c:layout>
              <c:tx>
                <c:rich>
                  <a:bodyPr/>
                  <a:lstStyle/>
                  <a:p>
                    <a:r>
                      <a:rPr lang="en-US" sz="900"/>
                      <a:t>Oficinas en el exterior </a:t>
                    </a:r>
                    <a:r>
                      <a:rPr lang="en-US"/>
                      <a:t>
0,8%</a:t>
                    </a:r>
                  </a:p>
                </c:rich>
              </c:tx>
              <c:showLegendKey val="0"/>
              <c:showVal val="0"/>
              <c:showCatName val="1"/>
              <c:showSerName val="0"/>
              <c:showPercent val="1"/>
              <c:showBubbleSize val="0"/>
            </c:dLbl>
            <c:dLbl>
              <c:idx val="6"/>
              <c:layout>
                <c:manualLayout>
                  <c:x val="-0.13522666915156314"/>
                  <c:y val="-7.2424409946859114E-2"/>
                </c:manualLayout>
              </c:layout>
              <c:tx>
                <c:rich>
                  <a:bodyPr/>
                  <a:lstStyle/>
                  <a:p>
                    <a:r>
                      <a:rPr lang="en-US" sz="900"/>
                      <a:t>Sector de la Infraestructura Mundial</a:t>
                    </a:r>
                    <a:r>
                      <a:rPr lang="en-US"/>
                      <a:t>
4,4%</a:t>
                    </a:r>
                  </a:p>
                </c:rich>
              </c:tx>
              <c:showLegendKey val="0"/>
              <c:showVal val="0"/>
              <c:showCatName val="1"/>
              <c:showSerName val="0"/>
              <c:showPercent val="1"/>
              <c:showBubbleSize val="0"/>
            </c:dLbl>
            <c:dLbl>
              <c:idx val="7"/>
              <c:layout>
                <c:manualLayout>
                  <c:x val="-9.0363416111447603E-2"/>
                  <c:y val="-9.3426367244891353E-2"/>
                </c:manualLayout>
              </c:layout>
              <c:tx>
                <c:rich>
                  <a:bodyPr/>
                  <a:lstStyle/>
                  <a:p>
                    <a:r>
                      <a:rPr lang="en-US" sz="900"/>
                      <a:t>Sector de Cuestiones Mundiales</a:t>
                    </a:r>
                    <a:r>
                      <a:rPr lang="en-US"/>
                      <a:t>
8,0%</a:t>
                    </a:r>
                  </a:p>
                </c:rich>
              </c:tx>
              <c:showLegendKey val="0"/>
              <c:showVal val="0"/>
              <c:showCatName val="1"/>
              <c:showSerName val="0"/>
              <c:showPercent val="1"/>
              <c:showBubbleSize val="0"/>
            </c:dLbl>
            <c:dLbl>
              <c:idx val="8"/>
              <c:layout>
                <c:manualLayout>
                  <c:x val="8.5087359642174912E-2"/>
                  <c:y val="-7.2577009467744424E-2"/>
                </c:manualLayout>
              </c:layout>
              <c:tx>
                <c:rich>
                  <a:bodyPr/>
                  <a:lstStyle/>
                  <a:p>
                    <a:r>
                      <a:rPr lang="es-ES_tradnl" sz="900"/>
                      <a:t>Sector</a:t>
                    </a:r>
                    <a:r>
                      <a:rPr lang="es-ES_tradnl" sz="900" baseline="0"/>
                      <a:t> de </a:t>
                    </a:r>
                    <a:r>
                      <a:rPr lang="es-ES_tradnl" sz="900"/>
                      <a:t>Tecnología e Innovación </a:t>
                    </a:r>
                  </a:p>
                  <a:p>
                    <a:r>
                      <a:rPr lang="es-ES_tradnl"/>
                      <a:t>34,5%</a:t>
                    </a:r>
                  </a:p>
                </c:rich>
              </c:tx>
              <c:showLegendKey val="0"/>
              <c:showVal val="0"/>
              <c:showCatName val="1"/>
              <c:showSerName val="0"/>
              <c:showPercent val="1"/>
              <c:showBubbleSize val="0"/>
            </c:dLbl>
            <c:numFmt formatCode="0.0%" sourceLinked="0"/>
            <c:showLegendKey val="0"/>
            <c:showVal val="0"/>
            <c:showCatName val="1"/>
            <c:showSerName val="0"/>
            <c:showPercent val="1"/>
            <c:showBubbleSize val="0"/>
            <c:showLeaderLines val="0"/>
          </c:dLbls>
          <c:cat>
            <c:strRef>
              <c:f>'Table 7'!$D$41:$L$41</c:f>
              <c:strCache>
                <c:ptCount val="9"/>
                <c:pt idx="0">
                  <c:v>Director General and related programs *</c:v>
                </c:pt>
                <c:pt idx="1">
                  <c:v>Administration and Management Sector **</c:v>
                </c:pt>
                <c:pt idx="2">
                  <c:v>Brands and Designs Sector</c:v>
                </c:pt>
                <c:pt idx="3">
                  <c:v>Culture and Creative Industries Sector</c:v>
                </c:pt>
                <c:pt idx="4">
                  <c:v>Development Sector</c:v>
                </c:pt>
                <c:pt idx="5">
                  <c:v>External Offices </c:v>
                </c:pt>
                <c:pt idx="6">
                  <c:v>Global Infrastructure Sector</c:v>
                </c:pt>
                <c:pt idx="7">
                  <c:v>Global Issues Sector</c:v>
                </c:pt>
                <c:pt idx="8">
                  <c:v>Innovation and Technology Sector</c:v>
                </c:pt>
              </c:strCache>
            </c:strRef>
          </c:cat>
          <c:val>
            <c:numRef>
              <c:f>'Table 7'!$D$40:$L$40</c:f>
              <c:numCache>
                <c:formatCode>General</c:formatCode>
                <c:ptCount val="9"/>
                <c:pt idx="0">
                  <c:v>100</c:v>
                </c:pt>
                <c:pt idx="1">
                  <c:v>218</c:v>
                </c:pt>
                <c:pt idx="2">
                  <c:v>131</c:v>
                </c:pt>
                <c:pt idx="3">
                  <c:v>23</c:v>
                </c:pt>
                <c:pt idx="4">
                  <c:v>68</c:v>
                </c:pt>
                <c:pt idx="5">
                  <c:v>8</c:v>
                </c:pt>
                <c:pt idx="6">
                  <c:v>45</c:v>
                </c:pt>
                <c:pt idx="7">
                  <c:v>82</c:v>
                </c:pt>
                <c:pt idx="8">
                  <c:v>355</c:v>
                </c:pt>
              </c:numCache>
            </c:numRef>
          </c:val>
        </c:ser>
        <c:dLbls>
          <c:showLegendKey val="0"/>
          <c:showVal val="0"/>
          <c:showCatName val="1"/>
          <c:showSerName val="0"/>
          <c:showPercent val="0"/>
          <c:showBubbleSize val="0"/>
          <c:showLeaderLines val="0"/>
        </c:dLbls>
        <c:firstSliceAng val="90"/>
        <c:holeSize val="55"/>
      </c:doughnutChart>
    </c:plotArea>
    <c:plotVisOnly val="1"/>
    <c:dispBlanksAs val="zero"/>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249234935244485E-2"/>
          <c:y val="6.1538784575005036E-2"/>
          <c:w val="0.88827997703464301"/>
          <c:h val="0.81230866141732283"/>
        </c:manualLayout>
      </c:layout>
      <c:lineChart>
        <c:grouping val="standard"/>
        <c:varyColors val="0"/>
        <c:ser>
          <c:idx val="0"/>
          <c:order val="0"/>
          <c:tx>
            <c:strRef>
              <c:f>'Table 10'!$C$26</c:f>
              <c:strCache>
                <c:ptCount val="1"/>
                <c:pt idx="0">
                  <c:v>Director</c:v>
                </c:pt>
              </c:strCache>
            </c:strRef>
          </c:tx>
          <c:spPr>
            <a:ln w="50800"/>
          </c:spPr>
          <c:marker>
            <c:symbol val="diamond"/>
            <c:size val="7"/>
          </c:marker>
          <c:dLbls>
            <c:dLbl>
              <c:idx val="0"/>
              <c:layout>
                <c:manualLayout>
                  <c:x val="-3.8385281768975897E-2"/>
                  <c:y val="-5.1503274165047137E-2"/>
                </c:manualLayout>
              </c:layout>
              <c:spPr/>
              <c:txPr>
                <a:bodyPr/>
                <a:lstStyle/>
                <a:p>
                  <a:pPr>
                    <a:defRPr/>
                  </a:pPr>
                  <a:endParaRPr lang="en-US"/>
                </a:p>
              </c:txPr>
              <c:dLblPos val="r"/>
              <c:showLegendKey val="0"/>
              <c:showVal val="1"/>
              <c:showCatName val="0"/>
              <c:showSerName val="0"/>
              <c:showPercent val="0"/>
              <c:showBubbleSize val="0"/>
            </c:dLbl>
            <c:dLbl>
              <c:idx val="2"/>
              <c:layout>
                <c:manualLayout>
                  <c:x val="9.9200713938600495E-4"/>
                  <c:y val="3.2066173316602824E-2"/>
                </c:manualLayout>
              </c:layout>
              <c:tx>
                <c:rich>
                  <a:bodyPr/>
                  <a:lstStyle/>
                  <a:p>
                    <a:pPr>
                      <a:defRPr/>
                    </a:pPr>
                    <a:r>
                      <a:rPr lang="en-US" sz="900"/>
                      <a:t>Director</a:t>
                    </a:r>
                  </a:p>
                </c:rich>
              </c:tx>
              <c:spPr/>
              <c:dLblPos val="r"/>
              <c:showLegendKey val="0"/>
              <c:showVal val="0"/>
              <c:showCatName val="0"/>
              <c:showSerName val="1"/>
              <c:showPercent val="0"/>
              <c:showBubbleSize val="0"/>
            </c:dLbl>
            <c:dLbl>
              <c:idx val="3"/>
              <c:layout>
                <c:manualLayout>
                  <c:x val="-3.9758920805106068E-2"/>
                  <c:y val="-2.5973539515357035E-2"/>
                </c:manualLayout>
              </c:layout>
              <c:spPr/>
              <c:txPr>
                <a:bodyPr/>
                <a:lstStyle/>
                <a:p>
                  <a:pPr>
                    <a:defRPr/>
                  </a:pPr>
                  <a:endParaRPr lang="en-US"/>
                </a:p>
              </c:txPr>
              <c:dLblPos val="r"/>
              <c:showLegendKey val="0"/>
              <c:showVal val="1"/>
              <c:showCatName val="0"/>
              <c:showSerName val="0"/>
              <c:showPercent val="0"/>
              <c:showBubbleSize val="0"/>
            </c:dLbl>
            <c:showLegendKey val="0"/>
            <c:showVal val="0"/>
            <c:showCatName val="0"/>
            <c:showSerName val="0"/>
            <c:showPercent val="0"/>
            <c:showBubbleSize val="0"/>
          </c:dLbls>
          <c:cat>
            <c:numRef>
              <c:f>'Table 10'!$D$25:$G$25</c:f>
              <c:numCache>
                <c:formatCode>General</c:formatCode>
                <c:ptCount val="4"/>
                <c:pt idx="0">
                  <c:v>2010</c:v>
                </c:pt>
                <c:pt idx="1">
                  <c:v>2011</c:v>
                </c:pt>
                <c:pt idx="2">
                  <c:v>2012</c:v>
                </c:pt>
                <c:pt idx="3">
                  <c:v>2013</c:v>
                </c:pt>
              </c:numCache>
            </c:numRef>
          </c:cat>
          <c:val>
            <c:numRef>
              <c:f>'Table 10'!$D$26:$G$26</c:f>
              <c:numCache>
                <c:formatCode>0.0%</c:formatCode>
                <c:ptCount val="4"/>
                <c:pt idx="0">
                  <c:v>0.114</c:v>
                </c:pt>
                <c:pt idx="1">
                  <c:v>0.184</c:v>
                </c:pt>
                <c:pt idx="2">
                  <c:v>0.26800000000000002</c:v>
                </c:pt>
                <c:pt idx="3">
                  <c:v>0.25</c:v>
                </c:pt>
              </c:numCache>
            </c:numRef>
          </c:val>
          <c:smooth val="0"/>
        </c:ser>
        <c:ser>
          <c:idx val="1"/>
          <c:order val="1"/>
          <c:tx>
            <c:strRef>
              <c:f>'Table 10'!$C$27</c:f>
              <c:strCache>
                <c:ptCount val="1"/>
                <c:pt idx="0">
                  <c:v>Professional</c:v>
                </c:pt>
              </c:strCache>
            </c:strRef>
          </c:tx>
          <c:spPr>
            <a:ln w="50800"/>
          </c:spPr>
          <c:marker>
            <c:symbol val="square"/>
            <c:size val="7"/>
          </c:marker>
          <c:dLbls>
            <c:dLbl>
              <c:idx val="0"/>
              <c:layout>
                <c:manualLayout>
                  <c:x val="-3.8385281768975897E-2"/>
                  <c:y val="2.2483639845275176E-2"/>
                </c:manualLayout>
              </c:layout>
              <c:spPr/>
              <c:txPr>
                <a:bodyPr/>
                <a:lstStyle/>
                <a:p>
                  <a:pPr>
                    <a:defRPr/>
                  </a:pPr>
                  <a:endParaRPr lang="en-US"/>
                </a:p>
              </c:txPr>
              <c:dLblPos val="r"/>
              <c:showLegendKey val="0"/>
              <c:showVal val="1"/>
              <c:showCatName val="0"/>
              <c:showSerName val="0"/>
              <c:showPercent val="0"/>
              <c:showBubbleSize val="0"/>
            </c:dLbl>
            <c:dLbl>
              <c:idx val="2"/>
              <c:layout>
                <c:manualLayout>
                  <c:x val="-8.3949796790193756E-4"/>
                  <c:y val="2.5789226567122535E-2"/>
                </c:manualLayout>
              </c:layout>
              <c:tx>
                <c:rich>
                  <a:bodyPr/>
                  <a:lstStyle/>
                  <a:p>
                    <a:pPr>
                      <a:defRPr/>
                    </a:pPr>
                    <a:r>
                      <a:rPr lang="en-US" sz="900"/>
                      <a:t>Profesional</a:t>
                    </a:r>
                  </a:p>
                </c:rich>
              </c:tx>
              <c:spPr/>
              <c:dLblPos val="r"/>
              <c:showLegendKey val="0"/>
              <c:showVal val="0"/>
              <c:showCatName val="0"/>
              <c:showSerName val="1"/>
              <c:showPercent val="0"/>
              <c:showBubbleSize val="0"/>
            </c:dLbl>
            <c:dLbl>
              <c:idx val="3"/>
              <c:layout>
                <c:manualLayout>
                  <c:x val="-2.8769890161378601E-2"/>
                  <c:y val="4.1244291654950915E-2"/>
                </c:manualLayout>
              </c:layout>
              <c:spPr/>
              <c:txPr>
                <a:bodyPr/>
                <a:lstStyle/>
                <a:p>
                  <a:pPr>
                    <a:defRPr/>
                  </a:pPr>
                  <a:endParaRPr lang="en-US"/>
                </a:p>
              </c:txPr>
              <c:dLblPos val="r"/>
              <c:showLegendKey val="0"/>
              <c:showVal val="1"/>
              <c:showCatName val="0"/>
              <c:showSerName val="0"/>
              <c:showPercent val="0"/>
              <c:showBubbleSize val="0"/>
            </c:dLbl>
            <c:showLegendKey val="0"/>
            <c:showVal val="0"/>
            <c:showCatName val="0"/>
            <c:showSerName val="0"/>
            <c:showPercent val="0"/>
            <c:showBubbleSize val="0"/>
          </c:dLbls>
          <c:cat>
            <c:numRef>
              <c:f>'Table 10'!$D$25:$G$25</c:f>
              <c:numCache>
                <c:formatCode>General</c:formatCode>
                <c:ptCount val="4"/>
                <c:pt idx="0">
                  <c:v>2010</c:v>
                </c:pt>
                <c:pt idx="1">
                  <c:v>2011</c:v>
                </c:pt>
                <c:pt idx="2">
                  <c:v>2012</c:v>
                </c:pt>
                <c:pt idx="3">
                  <c:v>2013</c:v>
                </c:pt>
              </c:numCache>
            </c:numRef>
          </c:cat>
          <c:val>
            <c:numRef>
              <c:f>'Table 10'!$D$27:$G$27</c:f>
              <c:numCache>
                <c:formatCode>0.0%</c:formatCode>
                <c:ptCount val="4"/>
                <c:pt idx="0">
                  <c:v>0.45800000000000002</c:v>
                </c:pt>
                <c:pt idx="1">
                  <c:v>0.47499999999999998</c:v>
                </c:pt>
                <c:pt idx="2">
                  <c:v>0.49199999999999999</c:v>
                </c:pt>
                <c:pt idx="3">
                  <c:v>0.48899999999999999</c:v>
                </c:pt>
              </c:numCache>
            </c:numRef>
          </c:val>
          <c:smooth val="0"/>
        </c:ser>
        <c:ser>
          <c:idx val="2"/>
          <c:order val="2"/>
          <c:tx>
            <c:strRef>
              <c:f>'Table 10'!$C$28</c:f>
              <c:strCache>
                <c:ptCount val="1"/>
                <c:pt idx="0">
                  <c:v>General Service</c:v>
                </c:pt>
              </c:strCache>
            </c:strRef>
          </c:tx>
          <c:spPr>
            <a:ln w="50800"/>
          </c:spPr>
          <c:marker>
            <c:symbol val="triangle"/>
            <c:size val="7"/>
          </c:marker>
          <c:dLbls>
            <c:dLbl>
              <c:idx val="0"/>
              <c:layout>
                <c:manualLayout>
                  <c:x val="-1.2744210266944965E-2"/>
                  <c:y val="-4.7002195031939663E-2"/>
                </c:manualLayout>
              </c:layout>
              <c:spPr/>
              <c:txPr>
                <a:bodyPr/>
                <a:lstStyle/>
                <a:p>
                  <a:pPr>
                    <a:defRPr/>
                  </a:pPr>
                  <a:endParaRPr lang="en-US"/>
                </a:p>
              </c:txPr>
              <c:dLblPos val="r"/>
              <c:showLegendKey val="0"/>
              <c:showVal val="1"/>
              <c:showCatName val="0"/>
              <c:showSerName val="0"/>
              <c:showPercent val="0"/>
              <c:showBubbleSize val="0"/>
            </c:dLbl>
            <c:dLbl>
              <c:idx val="1"/>
              <c:layout>
                <c:manualLayout>
                  <c:x val="0.1772745053068413"/>
                  <c:y val="-3.6909882716843971E-2"/>
                </c:manualLayout>
              </c:layout>
              <c:tx>
                <c:rich>
                  <a:bodyPr/>
                  <a:lstStyle/>
                  <a:p>
                    <a:pPr>
                      <a:defRPr/>
                    </a:pPr>
                    <a:r>
                      <a:rPr lang="en-US" sz="900"/>
                      <a:t>Servicios generales</a:t>
                    </a:r>
                  </a:p>
                </c:rich>
              </c:tx>
              <c:spPr/>
              <c:dLblPos val="r"/>
              <c:showLegendKey val="0"/>
              <c:showVal val="0"/>
              <c:showCatName val="0"/>
              <c:showSerName val="0"/>
              <c:showPercent val="0"/>
              <c:showBubbleSize val="0"/>
            </c:dLbl>
            <c:dLbl>
              <c:idx val="3"/>
              <c:layout>
                <c:manualLayout>
                  <c:x val="-3.6095910590530245E-2"/>
                  <c:y val="-4.8865783605866971E-2"/>
                </c:manualLayout>
              </c:layout>
              <c:spPr/>
              <c:txPr>
                <a:bodyPr/>
                <a:lstStyle/>
                <a:p>
                  <a:pPr>
                    <a:defRPr/>
                  </a:pPr>
                  <a:endParaRPr lang="en-US"/>
                </a:p>
              </c:txPr>
              <c:dLblPos val="r"/>
              <c:showLegendKey val="0"/>
              <c:showVal val="1"/>
              <c:showCatName val="0"/>
              <c:showSerName val="0"/>
              <c:showPercent val="0"/>
              <c:showBubbleSize val="0"/>
            </c:dLbl>
            <c:showLegendKey val="0"/>
            <c:showVal val="0"/>
            <c:showCatName val="0"/>
            <c:showSerName val="0"/>
            <c:showPercent val="0"/>
            <c:showBubbleSize val="0"/>
          </c:dLbls>
          <c:cat>
            <c:numRef>
              <c:f>'Table 10'!$D$25:$G$25</c:f>
              <c:numCache>
                <c:formatCode>General</c:formatCode>
                <c:ptCount val="4"/>
                <c:pt idx="0">
                  <c:v>2010</c:v>
                </c:pt>
                <c:pt idx="1">
                  <c:v>2011</c:v>
                </c:pt>
                <c:pt idx="2">
                  <c:v>2012</c:v>
                </c:pt>
                <c:pt idx="3">
                  <c:v>2013</c:v>
                </c:pt>
              </c:numCache>
            </c:numRef>
          </c:cat>
          <c:val>
            <c:numRef>
              <c:f>'Table 10'!$D$28:$G$28</c:f>
              <c:numCache>
                <c:formatCode>0.0%</c:formatCode>
                <c:ptCount val="4"/>
                <c:pt idx="0">
                  <c:v>0.622</c:v>
                </c:pt>
                <c:pt idx="1">
                  <c:v>0.629</c:v>
                </c:pt>
                <c:pt idx="2">
                  <c:v>0.61599999999999999</c:v>
                </c:pt>
                <c:pt idx="3">
                  <c:v>0.61399999999999999</c:v>
                </c:pt>
              </c:numCache>
            </c:numRef>
          </c:val>
          <c:smooth val="0"/>
        </c:ser>
        <c:dLbls>
          <c:showLegendKey val="0"/>
          <c:showVal val="0"/>
          <c:showCatName val="0"/>
          <c:showSerName val="0"/>
          <c:showPercent val="0"/>
          <c:showBubbleSize val="0"/>
        </c:dLbls>
        <c:marker val="1"/>
        <c:smooth val="0"/>
        <c:axId val="109439232"/>
        <c:axId val="115255168"/>
      </c:lineChart>
      <c:catAx>
        <c:axId val="109439232"/>
        <c:scaling>
          <c:orientation val="minMax"/>
        </c:scaling>
        <c:delete val="0"/>
        <c:axPos val="b"/>
        <c:numFmt formatCode="General" sourceLinked="1"/>
        <c:majorTickMark val="out"/>
        <c:minorTickMark val="none"/>
        <c:tickLblPos val="low"/>
        <c:txPr>
          <a:bodyPr rot="0" vert="horz"/>
          <a:lstStyle/>
          <a:p>
            <a:pPr>
              <a:defRPr/>
            </a:pPr>
            <a:endParaRPr lang="en-US"/>
          </a:p>
        </c:txPr>
        <c:crossAx val="115255168"/>
        <c:crossesAt val="0.5"/>
        <c:auto val="1"/>
        <c:lblAlgn val="ctr"/>
        <c:lblOffset val="100"/>
        <c:tickLblSkip val="1"/>
        <c:tickMarkSkip val="1"/>
        <c:noMultiLvlLbl val="0"/>
      </c:catAx>
      <c:valAx>
        <c:axId val="115255168"/>
        <c:scaling>
          <c:orientation val="minMax"/>
        </c:scaling>
        <c:delete val="0"/>
        <c:axPos val="l"/>
        <c:majorGridlines>
          <c:spPr>
            <a:ln>
              <a:prstDash val="dash"/>
            </a:ln>
          </c:spPr>
        </c:majorGridlines>
        <c:numFmt formatCode="0%" sourceLinked="0"/>
        <c:majorTickMark val="out"/>
        <c:minorTickMark val="none"/>
        <c:tickLblPos val="nextTo"/>
        <c:txPr>
          <a:bodyPr rot="0" vert="horz"/>
          <a:lstStyle/>
          <a:p>
            <a:pPr>
              <a:defRPr/>
            </a:pPr>
            <a:endParaRPr lang="en-US"/>
          </a:p>
        </c:txPr>
        <c:crossAx val="109439232"/>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8825347758887165E-2"/>
          <c:y val="4.6847130595162094E-2"/>
          <c:w val="0.89644513137557957"/>
          <c:h val="0.80720805845215293"/>
        </c:manualLayout>
      </c:layout>
      <c:barChart>
        <c:barDir val="col"/>
        <c:grouping val="clustered"/>
        <c:varyColors val="0"/>
        <c:ser>
          <c:idx val="0"/>
          <c:order val="0"/>
          <c:tx>
            <c:strRef>
              <c:f>'Table 14, 15, 16'!$C$48</c:f>
              <c:strCache>
                <c:ptCount val="1"/>
                <c:pt idx="0">
                  <c:v>Profesional y directores</c:v>
                </c:pt>
              </c:strCache>
            </c:strRef>
          </c:tx>
          <c:invertIfNegative val="0"/>
          <c:cat>
            <c:numRef>
              <c:f>'Table 14, 15, 16'!$B$49:$B$85</c:f>
              <c:numCache>
                <c:formatCode>General</c:formatCode>
                <c:ptCount val="37"/>
                <c:pt idx="0">
                  <c:v>27</c:v>
                </c:pt>
                <c:pt idx="2">
                  <c:v>29</c:v>
                </c:pt>
                <c:pt idx="4">
                  <c:v>31</c:v>
                </c:pt>
                <c:pt idx="6">
                  <c:v>33</c:v>
                </c:pt>
                <c:pt idx="8">
                  <c:v>35</c:v>
                </c:pt>
                <c:pt idx="10">
                  <c:v>37</c:v>
                </c:pt>
                <c:pt idx="12">
                  <c:v>39</c:v>
                </c:pt>
                <c:pt idx="14">
                  <c:v>41</c:v>
                </c:pt>
                <c:pt idx="16">
                  <c:v>43</c:v>
                </c:pt>
                <c:pt idx="18">
                  <c:v>45</c:v>
                </c:pt>
                <c:pt idx="20">
                  <c:v>47</c:v>
                </c:pt>
                <c:pt idx="22">
                  <c:v>49</c:v>
                </c:pt>
                <c:pt idx="24">
                  <c:v>51</c:v>
                </c:pt>
                <c:pt idx="26">
                  <c:v>53</c:v>
                </c:pt>
                <c:pt idx="28">
                  <c:v>55</c:v>
                </c:pt>
                <c:pt idx="30">
                  <c:v>57</c:v>
                </c:pt>
                <c:pt idx="32">
                  <c:v>59</c:v>
                </c:pt>
                <c:pt idx="34">
                  <c:v>61</c:v>
                </c:pt>
                <c:pt idx="36">
                  <c:v>63</c:v>
                </c:pt>
              </c:numCache>
            </c:numRef>
          </c:cat>
          <c:val>
            <c:numRef>
              <c:f>'Table 14, 15, 16'!$C$49:$C$85</c:f>
              <c:numCache>
                <c:formatCode>0</c:formatCode>
                <c:ptCount val="37"/>
                <c:pt idx="0">
                  <c:v>1</c:v>
                </c:pt>
                <c:pt idx="1">
                  <c:v>1</c:v>
                </c:pt>
                <c:pt idx="3">
                  <c:v>2</c:v>
                </c:pt>
                <c:pt idx="4">
                  <c:v>3</c:v>
                </c:pt>
                <c:pt idx="5">
                  <c:v>4</c:v>
                </c:pt>
                <c:pt idx="6">
                  <c:v>2</c:v>
                </c:pt>
                <c:pt idx="7">
                  <c:v>6</c:v>
                </c:pt>
                <c:pt idx="8">
                  <c:v>7</c:v>
                </c:pt>
                <c:pt idx="9">
                  <c:v>11</c:v>
                </c:pt>
                <c:pt idx="10">
                  <c:v>16</c:v>
                </c:pt>
                <c:pt idx="11">
                  <c:v>11</c:v>
                </c:pt>
                <c:pt idx="12">
                  <c:v>18</c:v>
                </c:pt>
                <c:pt idx="13">
                  <c:v>13</c:v>
                </c:pt>
                <c:pt idx="14">
                  <c:v>19</c:v>
                </c:pt>
                <c:pt idx="15">
                  <c:v>14</c:v>
                </c:pt>
                <c:pt idx="16">
                  <c:v>19</c:v>
                </c:pt>
                <c:pt idx="17">
                  <c:v>22</c:v>
                </c:pt>
                <c:pt idx="18">
                  <c:v>26</c:v>
                </c:pt>
                <c:pt idx="19">
                  <c:v>26</c:v>
                </c:pt>
                <c:pt idx="20">
                  <c:v>20</c:v>
                </c:pt>
                <c:pt idx="21">
                  <c:v>23</c:v>
                </c:pt>
                <c:pt idx="22">
                  <c:v>27</c:v>
                </c:pt>
                <c:pt idx="23">
                  <c:v>32</c:v>
                </c:pt>
                <c:pt idx="24">
                  <c:v>15</c:v>
                </c:pt>
                <c:pt idx="25">
                  <c:v>25</c:v>
                </c:pt>
                <c:pt idx="26">
                  <c:v>26</c:v>
                </c:pt>
                <c:pt idx="27">
                  <c:v>19</c:v>
                </c:pt>
                <c:pt idx="28">
                  <c:v>22</c:v>
                </c:pt>
                <c:pt idx="29">
                  <c:v>19</c:v>
                </c:pt>
                <c:pt idx="30">
                  <c:v>14</c:v>
                </c:pt>
                <c:pt idx="31">
                  <c:v>12</c:v>
                </c:pt>
                <c:pt idx="32">
                  <c:v>6</c:v>
                </c:pt>
                <c:pt idx="33">
                  <c:v>11</c:v>
                </c:pt>
                <c:pt idx="34">
                  <c:v>10</c:v>
                </c:pt>
                <c:pt idx="35">
                  <c:v>1</c:v>
                </c:pt>
                <c:pt idx="36">
                  <c:v>1</c:v>
                </c:pt>
              </c:numCache>
            </c:numRef>
          </c:val>
        </c:ser>
        <c:ser>
          <c:idx val="1"/>
          <c:order val="1"/>
          <c:tx>
            <c:strRef>
              <c:f>'Table 14, 15, 16'!$D$48</c:f>
              <c:strCache>
                <c:ptCount val="1"/>
                <c:pt idx="0">
                  <c:v>Servicios generales</c:v>
                </c:pt>
              </c:strCache>
            </c:strRef>
          </c:tx>
          <c:invertIfNegative val="0"/>
          <c:cat>
            <c:numRef>
              <c:f>'Table 14, 15, 16'!$B$49:$B$85</c:f>
              <c:numCache>
                <c:formatCode>General</c:formatCode>
                <c:ptCount val="37"/>
                <c:pt idx="0">
                  <c:v>27</c:v>
                </c:pt>
                <c:pt idx="2">
                  <c:v>29</c:v>
                </c:pt>
                <c:pt idx="4">
                  <c:v>31</c:v>
                </c:pt>
                <c:pt idx="6">
                  <c:v>33</c:v>
                </c:pt>
                <c:pt idx="8">
                  <c:v>35</c:v>
                </c:pt>
                <c:pt idx="10">
                  <c:v>37</c:v>
                </c:pt>
                <c:pt idx="12">
                  <c:v>39</c:v>
                </c:pt>
                <c:pt idx="14">
                  <c:v>41</c:v>
                </c:pt>
                <c:pt idx="16">
                  <c:v>43</c:v>
                </c:pt>
                <c:pt idx="18">
                  <c:v>45</c:v>
                </c:pt>
                <c:pt idx="20">
                  <c:v>47</c:v>
                </c:pt>
                <c:pt idx="22">
                  <c:v>49</c:v>
                </c:pt>
                <c:pt idx="24">
                  <c:v>51</c:v>
                </c:pt>
                <c:pt idx="26">
                  <c:v>53</c:v>
                </c:pt>
                <c:pt idx="28">
                  <c:v>55</c:v>
                </c:pt>
                <c:pt idx="30">
                  <c:v>57</c:v>
                </c:pt>
                <c:pt idx="32">
                  <c:v>59</c:v>
                </c:pt>
                <c:pt idx="34">
                  <c:v>61</c:v>
                </c:pt>
                <c:pt idx="36">
                  <c:v>63</c:v>
                </c:pt>
              </c:numCache>
            </c:numRef>
          </c:cat>
          <c:val>
            <c:numRef>
              <c:f>'Table 14, 15, 16'!$D$49:$D$85</c:f>
              <c:numCache>
                <c:formatCode>General</c:formatCode>
                <c:ptCount val="37"/>
                <c:pt idx="0" formatCode="0">
                  <c:v>1</c:v>
                </c:pt>
                <c:pt idx="2" formatCode="0">
                  <c:v>3</c:v>
                </c:pt>
                <c:pt idx="3" formatCode="0">
                  <c:v>1</c:v>
                </c:pt>
                <c:pt idx="4" formatCode="0">
                  <c:v>3</c:v>
                </c:pt>
                <c:pt idx="5" formatCode="0">
                  <c:v>6</c:v>
                </c:pt>
                <c:pt idx="6" formatCode="0">
                  <c:v>6</c:v>
                </c:pt>
                <c:pt idx="7" formatCode="0">
                  <c:v>5</c:v>
                </c:pt>
                <c:pt idx="8" formatCode="0">
                  <c:v>2</c:v>
                </c:pt>
                <c:pt idx="9" formatCode="0">
                  <c:v>10</c:v>
                </c:pt>
                <c:pt idx="10" formatCode="0">
                  <c:v>12</c:v>
                </c:pt>
                <c:pt idx="11" formatCode="0">
                  <c:v>10</c:v>
                </c:pt>
                <c:pt idx="12" formatCode="0">
                  <c:v>13</c:v>
                </c:pt>
                <c:pt idx="13" formatCode="0">
                  <c:v>15</c:v>
                </c:pt>
                <c:pt idx="14" formatCode="0">
                  <c:v>17</c:v>
                </c:pt>
                <c:pt idx="15" formatCode="0">
                  <c:v>26</c:v>
                </c:pt>
                <c:pt idx="16" formatCode="0">
                  <c:v>25</c:v>
                </c:pt>
                <c:pt idx="17" formatCode="0">
                  <c:v>34</c:v>
                </c:pt>
                <c:pt idx="18" formatCode="0">
                  <c:v>35</c:v>
                </c:pt>
                <c:pt idx="19" formatCode="0">
                  <c:v>27</c:v>
                </c:pt>
                <c:pt idx="20" formatCode="0">
                  <c:v>38</c:v>
                </c:pt>
                <c:pt idx="21" formatCode="0">
                  <c:v>34</c:v>
                </c:pt>
                <c:pt idx="22" formatCode="0">
                  <c:v>16</c:v>
                </c:pt>
                <c:pt idx="23" formatCode="0">
                  <c:v>19</c:v>
                </c:pt>
                <c:pt idx="24" formatCode="0">
                  <c:v>24</c:v>
                </c:pt>
                <c:pt idx="25" formatCode="0">
                  <c:v>24</c:v>
                </c:pt>
                <c:pt idx="26" formatCode="0">
                  <c:v>16</c:v>
                </c:pt>
                <c:pt idx="27" formatCode="0">
                  <c:v>16</c:v>
                </c:pt>
                <c:pt idx="28" formatCode="0">
                  <c:v>13</c:v>
                </c:pt>
                <c:pt idx="29" formatCode="0">
                  <c:v>11</c:v>
                </c:pt>
                <c:pt idx="30" formatCode="0">
                  <c:v>14</c:v>
                </c:pt>
                <c:pt idx="31" formatCode="0">
                  <c:v>12</c:v>
                </c:pt>
                <c:pt idx="32" formatCode="0">
                  <c:v>9</c:v>
                </c:pt>
                <c:pt idx="33" formatCode="0">
                  <c:v>11</c:v>
                </c:pt>
                <c:pt idx="34" formatCode="0">
                  <c:v>9</c:v>
                </c:pt>
                <c:pt idx="35" formatCode="0">
                  <c:v>1</c:v>
                </c:pt>
              </c:numCache>
            </c:numRef>
          </c:val>
        </c:ser>
        <c:dLbls>
          <c:showLegendKey val="0"/>
          <c:showVal val="0"/>
          <c:showCatName val="0"/>
          <c:showSerName val="0"/>
          <c:showPercent val="0"/>
          <c:showBubbleSize val="0"/>
        </c:dLbls>
        <c:gapWidth val="50"/>
        <c:axId val="125819904"/>
        <c:axId val="157342720"/>
      </c:barChart>
      <c:catAx>
        <c:axId val="125819904"/>
        <c:scaling>
          <c:orientation val="minMax"/>
        </c:scaling>
        <c:delete val="0"/>
        <c:axPos val="b"/>
        <c:title>
          <c:tx>
            <c:rich>
              <a:bodyPr/>
              <a:lstStyle/>
              <a:p>
                <a:pPr>
                  <a:defRPr/>
                </a:pPr>
                <a:r>
                  <a:rPr lang="en-US"/>
                  <a:t>Edad</a:t>
                </a:r>
              </a:p>
            </c:rich>
          </c:tx>
          <c:layout>
            <c:manualLayout>
              <c:xMode val="edge"/>
              <c:yMode val="edge"/>
              <c:x val="0.47449768160741884"/>
              <c:y val="0.9324336629456067"/>
            </c:manualLayout>
          </c:layout>
          <c:overlay val="0"/>
        </c:title>
        <c:numFmt formatCode="General" sourceLinked="1"/>
        <c:majorTickMark val="out"/>
        <c:minorTickMark val="none"/>
        <c:tickLblPos val="nextTo"/>
        <c:txPr>
          <a:bodyPr rot="0" vert="horz"/>
          <a:lstStyle/>
          <a:p>
            <a:pPr>
              <a:defRPr/>
            </a:pPr>
            <a:endParaRPr lang="en-US"/>
          </a:p>
        </c:txPr>
        <c:crossAx val="157342720"/>
        <c:crosses val="autoZero"/>
        <c:auto val="1"/>
        <c:lblAlgn val="ctr"/>
        <c:lblOffset val="100"/>
        <c:tickLblSkip val="1"/>
        <c:tickMarkSkip val="1"/>
        <c:noMultiLvlLbl val="0"/>
      </c:catAx>
      <c:valAx>
        <c:axId val="157342720"/>
        <c:scaling>
          <c:orientation val="minMax"/>
          <c:max val="41"/>
          <c:min val="0"/>
        </c:scaling>
        <c:delete val="0"/>
        <c:axPos val="l"/>
        <c:majorGridlines>
          <c:spPr>
            <a:ln>
              <a:prstDash val="dash"/>
            </a:ln>
          </c:spPr>
        </c:majorGridlines>
        <c:title>
          <c:tx>
            <c:rich>
              <a:bodyPr/>
              <a:lstStyle/>
              <a:p>
                <a:pPr>
                  <a:defRPr/>
                </a:pPr>
                <a:r>
                  <a:rPr lang="en-US"/>
                  <a:t>Número de miembros del personal</a:t>
                </a:r>
              </a:p>
            </c:rich>
          </c:tx>
          <c:layout>
            <c:manualLayout>
              <c:xMode val="edge"/>
              <c:yMode val="edge"/>
              <c:x val="9.7976010943405939E-3"/>
              <c:y val="0.3131661845010919"/>
            </c:manualLayout>
          </c:layout>
          <c:overlay val="0"/>
        </c:title>
        <c:numFmt formatCode="0" sourceLinked="1"/>
        <c:majorTickMark val="out"/>
        <c:minorTickMark val="none"/>
        <c:tickLblPos val="nextTo"/>
        <c:txPr>
          <a:bodyPr rot="0" vert="horz"/>
          <a:lstStyle/>
          <a:p>
            <a:pPr>
              <a:defRPr/>
            </a:pPr>
            <a:endParaRPr lang="en-US"/>
          </a:p>
        </c:txPr>
        <c:crossAx val="125819904"/>
        <c:crosses val="autoZero"/>
        <c:crossBetween val="between"/>
      </c:valAx>
    </c:plotArea>
    <c:legend>
      <c:legendPos val="r"/>
      <c:layout>
        <c:manualLayout>
          <c:xMode val="edge"/>
          <c:yMode val="edge"/>
          <c:x val="0.66306027820710978"/>
          <c:y val="0.22432462036082712"/>
          <c:w val="0.28593508500772796"/>
          <c:h val="8.1081188082226668E-2"/>
        </c:manualLayout>
      </c:layout>
      <c:overlay val="0"/>
    </c:legend>
    <c:plotVisOnly val="1"/>
    <c:dispBlanksAs val="gap"/>
    <c:showDLblsOverMax val="0"/>
  </c:chart>
  <c:txPr>
    <a:bodyPr/>
    <a:lstStyle/>
    <a:p>
      <a:pPr>
        <a:defRPr lang="es-ES" sz="900">
          <a:solidFill>
            <a:schemeClr val="dk1"/>
          </a:solidFill>
          <a:latin typeface="+mn-lt"/>
          <a:ea typeface="+mn-ea"/>
          <a:cs typeface="+mn-cs"/>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0.00958</cdr:x>
      <cdr:y>0.9029</cdr:y>
    </cdr:from>
    <cdr:to>
      <cdr:x>0.99165</cdr:x>
      <cdr:y>0.9858</cdr:y>
    </cdr:to>
    <cdr:sp macro="" textlink="">
      <cdr:nvSpPr>
        <cdr:cNvPr id="5121" name="Text Box 1"/>
        <cdr:cNvSpPr txBox="1">
          <a:spLocks xmlns:a="http://schemas.openxmlformats.org/drawingml/2006/main" noChangeArrowheads="1"/>
        </cdr:cNvSpPr>
      </cdr:nvSpPr>
      <cdr:spPr bwMode="auto">
        <a:xfrm xmlns:a="http://schemas.openxmlformats.org/drawingml/2006/main">
          <a:off x="56909" y="4185969"/>
          <a:ext cx="5833913" cy="38433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700" b="1" i="0" u="none" strike="noStrike" baseline="0">
              <a:solidFill>
                <a:srgbClr val="000000"/>
              </a:solidFill>
              <a:latin typeface="Arial"/>
              <a:cs typeface="Arial"/>
            </a:rPr>
            <a:t>** </a:t>
          </a:r>
          <a:r>
            <a:rPr lang="en-US" sz="700" b="0" i="0" u="none" strike="noStrike" baseline="0">
              <a:solidFill>
                <a:srgbClr val="000000"/>
              </a:solidFill>
              <a:latin typeface="Arial"/>
              <a:cs typeface="Arial"/>
            </a:rPr>
            <a:t>Departamento</a:t>
          </a:r>
          <a:r>
            <a:rPr lang="en-US" sz="700" b="1" i="0" u="none" strike="noStrike" baseline="0">
              <a:solidFill>
                <a:srgbClr val="000000"/>
              </a:solidFill>
              <a:latin typeface="Arial"/>
              <a:cs typeface="Arial"/>
            </a:rPr>
            <a:t> </a:t>
          </a:r>
          <a:r>
            <a:rPr lang="en-US" sz="700" b="0" i="0" u="none" strike="noStrike" baseline="0">
              <a:solidFill>
                <a:srgbClr val="000000"/>
              </a:solidFill>
              <a:latin typeface="Arial"/>
              <a:cs typeface="Arial"/>
            </a:rPr>
            <a:t>de Finanzas y</a:t>
          </a:r>
          <a:r>
            <a:rPr lang="en-US" sz="700" b="1" i="0" u="none" strike="noStrike" baseline="0">
              <a:solidFill>
                <a:srgbClr val="000000"/>
              </a:solidFill>
              <a:latin typeface="Arial"/>
              <a:cs typeface="Arial"/>
            </a:rPr>
            <a:t> </a:t>
          </a:r>
          <a:r>
            <a:rPr lang="en-US" sz="700" b="0" i="0" u="none" strike="noStrike" baseline="0">
              <a:solidFill>
                <a:srgbClr val="000000"/>
              </a:solidFill>
              <a:latin typeface="Arial"/>
              <a:cs typeface="Arial"/>
            </a:rPr>
            <a:t>Presupuesto, División  de Planificación de los Recursos  y de Gestión y Rendimiento de los Programas, Departamento de Tecnologías de la Información y las Comunicaciones, Departamento Lingüístico y de Conferencias, División de  Compras y Viajes, División de Infraestructura de Locales, Servicio de Coordinación en materia de Seguridad y Vigilancia.</a:t>
          </a:r>
          <a:endParaRPr lang="en-US">
            <a:solidFill>
              <a:srgbClr val="FF0000"/>
            </a:solidFill>
          </a:endParaRPr>
        </a:p>
      </cdr:txBody>
    </cdr:sp>
  </cdr:relSizeAnchor>
  <cdr:relSizeAnchor xmlns:cdr="http://schemas.openxmlformats.org/drawingml/2006/chartDrawing">
    <cdr:from>
      <cdr:x>0.00958</cdr:x>
      <cdr:y>0.79677</cdr:y>
    </cdr:from>
    <cdr:to>
      <cdr:x>0.99165</cdr:x>
      <cdr:y>0.87918</cdr:y>
    </cdr:to>
    <cdr:sp macro="" textlink="">
      <cdr:nvSpPr>
        <cdr:cNvPr id="5122" name="Text Box 2"/>
        <cdr:cNvSpPr txBox="1">
          <a:spLocks xmlns:a="http://schemas.openxmlformats.org/drawingml/2006/main" noChangeArrowheads="1"/>
        </cdr:cNvSpPr>
      </cdr:nvSpPr>
      <cdr:spPr bwMode="auto">
        <a:xfrm xmlns:a="http://schemas.openxmlformats.org/drawingml/2006/main">
          <a:off x="57813" y="4010295"/>
          <a:ext cx="5603212" cy="41445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en-US" sz="700" b="1" i="0" u="none" strike="noStrike" baseline="0">
              <a:solidFill>
                <a:srgbClr val="000000"/>
              </a:solidFill>
              <a:latin typeface="Arial"/>
              <a:cs typeface="Arial"/>
            </a:rPr>
            <a:t>*</a:t>
          </a:r>
          <a:r>
            <a:rPr lang="en-US" sz="700" b="0" i="0" u="none" strike="noStrike" baseline="0">
              <a:solidFill>
                <a:srgbClr val="000000"/>
              </a:solidFill>
              <a:latin typeface="Arial"/>
              <a:cs typeface="Arial"/>
            </a:rPr>
            <a:t> Secretaría del DG, Oficina del DG, Oficina del Consejero Jurídico, Departamento de Gestión de Recursos Humanos, División de Economía y Estadística, División de Auditoría y Supervisión Internas, Oficina del Mediador y Departamento de Países en Transición y Países Desarrollados.</a:t>
          </a:r>
          <a:endParaRPr lang="en-US">
            <a:solidFill>
              <a:srgbClr val="FF0000"/>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35F2F-3356-44DE-A54C-C27947ED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18641</Words>
  <Characters>106254</Characters>
  <Application>Microsoft Office Word</Application>
  <DocSecurity>0</DocSecurity>
  <Lines>885</Lines>
  <Paragraphs>249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WO/CC/67/2</vt:lpstr>
      <vt:lpstr>WO/CC/67/2</vt:lpstr>
    </vt:vector>
  </TitlesOfParts>
  <Company>WIPO</Company>
  <LinksUpToDate>false</LinksUpToDate>
  <CharactersWithSpaces>124646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WO/CC/67/2</dc:title>
  <dc:creator>BOU LLORET Amparo</dc:creator>
  <dc:description>EL (trad. ext.) - 1/8/2013</dc:description>
  <cp:lastModifiedBy>NETTER Iza</cp:lastModifiedBy>
  <cp:revision>3</cp:revision>
  <cp:lastPrinted>2013-08-20T11:53:00Z</cp:lastPrinted>
  <dcterms:created xsi:type="dcterms:W3CDTF">2013-08-21T14:00:00Z</dcterms:created>
  <dcterms:modified xsi:type="dcterms:W3CDTF">2013-08-21T14:02:00Z</dcterms:modified>
</cp:coreProperties>
</file>