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7335D" w:rsidRPr="0057335D" w:rsidTr="00C94629">
        <w:tc>
          <w:tcPr>
            <w:tcW w:w="4513" w:type="dxa"/>
            <w:tcBorders>
              <w:bottom w:val="single" w:sz="4" w:space="0" w:color="auto"/>
            </w:tcBorders>
            <w:tcMar>
              <w:bottom w:w="170" w:type="dxa"/>
            </w:tcMar>
          </w:tcPr>
          <w:p w:rsidR="00EC4E49" w:rsidRPr="0057335D" w:rsidRDefault="00EC4E49" w:rsidP="00916EE2">
            <w:pPr>
              <w:rPr>
                <w:lang w:val="es-ES"/>
              </w:rPr>
            </w:pPr>
          </w:p>
        </w:tc>
        <w:tc>
          <w:tcPr>
            <w:tcW w:w="4337" w:type="dxa"/>
            <w:tcBorders>
              <w:bottom w:val="single" w:sz="4" w:space="0" w:color="auto"/>
            </w:tcBorders>
            <w:tcMar>
              <w:left w:w="0" w:type="dxa"/>
              <w:right w:w="0" w:type="dxa"/>
            </w:tcMar>
          </w:tcPr>
          <w:p w:rsidR="00EC4E49" w:rsidRPr="0057335D" w:rsidRDefault="00923FC0" w:rsidP="00916EE2">
            <w:pPr>
              <w:rPr>
                <w:lang w:val="es-ES"/>
              </w:rPr>
            </w:pPr>
            <w:r w:rsidRPr="0057335D">
              <w:rPr>
                <w:noProof/>
                <w:lang w:eastAsia="en-US"/>
              </w:rPr>
              <w:drawing>
                <wp:inline distT="0" distB="0" distL="0" distR="0" wp14:anchorId="10AF44A9" wp14:editId="2EE9C8F5">
                  <wp:extent cx="1858645" cy="1326515"/>
                  <wp:effectExtent l="0" t="0" r="8255" b="698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57335D" w:rsidRDefault="00923FC0" w:rsidP="00923FC0">
            <w:pPr>
              <w:jc w:val="right"/>
              <w:rPr>
                <w:lang w:val="es-ES"/>
              </w:rPr>
            </w:pPr>
            <w:r w:rsidRPr="0057335D">
              <w:rPr>
                <w:b/>
                <w:sz w:val="40"/>
                <w:szCs w:val="40"/>
                <w:lang w:val="es-ES"/>
              </w:rPr>
              <w:t>S</w:t>
            </w:r>
          </w:p>
        </w:tc>
      </w:tr>
      <w:tr w:rsidR="0057335D" w:rsidRPr="0057335D"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57335D" w:rsidRDefault="00B26D45" w:rsidP="00DD763C">
            <w:pPr>
              <w:jc w:val="right"/>
              <w:rPr>
                <w:rFonts w:ascii="Arial Black" w:hAnsi="Arial Black"/>
                <w:caps/>
                <w:sz w:val="15"/>
                <w:highlight w:val="yellow"/>
                <w:lang w:val="es-ES"/>
              </w:rPr>
            </w:pPr>
            <w:r w:rsidRPr="0057335D">
              <w:rPr>
                <w:rFonts w:ascii="Arial Black" w:hAnsi="Arial Black"/>
                <w:caps/>
                <w:sz w:val="15"/>
                <w:lang w:val="es-ES"/>
              </w:rPr>
              <w:t>WO/GA/4</w:t>
            </w:r>
            <w:r w:rsidR="00DD763C" w:rsidRPr="0057335D">
              <w:rPr>
                <w:rFonts w:ascii="Arial Black" w:eastAsia="MS Mincho" w:hAnsi="Arial Black"/>
                <w:caps/>
                <w:sz w:val="15"/>
                <w:lang w:val="es-ES" w:eastAsia="ja-JP"/>
              </w:rPr>
              <w:t>9</w:t>
            </w:r>
            <w:r w:rsidRPr="0057335D">
              <w:rPr>
                <w:rFonts w:ascii="Arial Black" w:hAnsi="Arial Black"/>
                <w:caps/>
                <w:sz w:val="15"/>
                <w:lang w:val="es-ES"/>
              </w:rPr>
              <w:t>/</w:t>
            </w:r>
            <w:bookmarkStart w:id="0" w:name="Code"/>
            <w:bookmarkEnd w:id="0"/>
            <w:r w:rsidR="00DD763C" w:rsidRPr="0057335D">
              <w:rPr>
                <w:rFonts w:ascii="Arial Black" w:eastAsia="MS Mincho" w:hAnsi="Arial Black"/>
                <w:caps/>
                <w:sz w:val="15"/>
                <w:lang w:val="es-ES" w:eastAsia="ja-JP"/>
              </w:rPr>
              <w:t>6</w:t>
            </w:r>
          </w:p>
        </w:tc>
      </w:tr>
      <w:tr w:rsidR="0057335D" w:rsidRPr="0057335D" w:rsidTr="00916EE2">
        <w:trPr>
          <w:trHeight w:hRule="exact" w:val="170"/>
        </w:trPr>
        <w:tc>
          <w:tcPr>
            <w:tcW w:w="9356" w:type="dxa"/>
            <w:gridSpan w:val="3"/>
            <w:noWrap/>
            <w:tcMar>
              <w:left w:w="0" w:type="dxa"/>
              <w:right w:w="0" w:type="dxa"/>
            </w:tcMar>
            <w:vAlign w:val="bottom"/>
          </w:tcPr>
          <w:p w:rsidR="008B2CC1" w:rsidRPr="0057335D" w:rsidRDefault="008B2CC1" w:rsidP="00923FC0">
            <w:pPr>
              <w:jc w:val="right"/>
              <w:rPr>
                <w:rFonts w:ascii="Arial Black" w:hAnsi="Arial Black"/>
                <w:caps/>
                <w:sz w:val="15"/>
                <w:lang w:val="es-ES"/>
              </w:rPr>
            </w:pPr>
            <w:r w:rsidRPr="0057335D">
              <w:rPr>
                <w:rFonts w:ascii="Arial Black" w:hAnsi="Arial Black"/>
                <w:caps/>
                <w:sz w:val="15"/>
                <w:lang w:val="es-ES"/>
              </w:rPr>
              <w:t>ORIGINAL:</w:t>
            </w:r>
            <w:r w:rsidR="00A42DAF" w:rsidRPr="0057335D">
              <w:rPr>
                <w:rFonts w:ascii="Arial Black" w:hAnsi="Arial Black"/>
                <w:caps/>
                <w:sz w:val="15"/>
                <w:lang w:val="es-ES"/>
              </w:rPr>
              <w:t xml:space="preserve"> </w:t>
            </w:r>
            <w:r w:rsidRPr="0057335D">
              <w:rPr>
                <w:rFonts w:ascii="Arial Black" w:hAnsi="Arial Black"/>
                <w:caps/>
                <w:sz w:val="15"/>
                <w:lang w:val="es-ES"/>
              </w:rPr>
              <w:t xml:space="preserve"> </w:t>
            </w:r>
            <w:bookmarkStart w:id="1" w:name="Original"/>
            <w:bookmarkEnd w:id="1"/>
            <w:r w:rsidR="00923FC0" w:rsidRPr="0057335D">
              <w:rPr>
                <w:rFonts w:ascii="Arial Black" w:hAnsi="Arial Black"/>
                <w:caps/>
                <w:sz w:val="15"/>
                <w:lang w:val="es-ES"/>
              </w:rPr>
              <w:t>inglés</w:t>
            </w:r>
          </w:p>
        </w:tc>
      </w:tr>
      <w:tr w:rsidR="008B2CC1" w:rsidRPr="0057335D" w:rsidTr="00916EE2">
        <w:trPr>
          <w:trHeight w:hRule="exact" w:val="198"/>
        </w:trPr>
        <w:tc>
          <w:tcPr>
            <w:tcW w:w="9356" w:type="dxa"/>
            <w:gridSpan w:val="3"/>
            <w:tcMar>
              <w:left w:w="0" w:type="dxa"/>
              <w:right w:w="0" w:type="dxa"/>
            </w:tcMar>
            <w:vAlign w:val="bottom"/>
          </w:tcPr>
          <w:p w:rsidR="008B2CC1" w:rsidRPr="0057335D" w:rsidRDefault="00923FC0" w:rsidP="00EB4FE9">
            <w:pPr>
              <w:jc w:val="right"/>
              <w:rPr>
                <w:rFonts w:ascii="Arial Black" w:hAnsi="Arial Black"/>
                <w:caps/>
                <w:sz w:val="15"/>
                <w:lang w:val="es-ES"/>
              </w:rPr>
            </w:pPr>
            <w:r w:rsidRPr="0057335D">
              <w:rPr>
                <w:rFonts w:ascii="Arial Black" w:hAnsi="Arial Black"/>
                <w:caps/>
                <w:sz w:val="15"/>
                <w:lang w:val="es-ES"/>
              </w:rPr>
              <w:t>fecha</w:t>
            </w:r>
            <w:r w:rsidR="008B2CC1" w:rsidRPr="0057335D">
              <w:rPr>
                <w:rFonts w:ascii="Arial Black" w:hAnsi="Arial Black"/>
                <w:caps/>
                <w:sz w:val="15"/>
                <w:lang w:val="es-ES"/>
              </w:rPr>
              <w:t xml:space="preserve">: </w:t>
            </w:r>
            <w:bookmarkStart w:id="2" w:name="Date"/>
            <w:bookmarkEnd w:id="2"/>
            <w:r w:rsidRPr="0057335D">
              <w:rPr>
                <w:rFonts w:ascii="Arial Black" w:hAnsi="Arial Black"/>
                <w:caps/>
                <w:sz w:val="15"/>
                <w:lang w:val="es-ES"/>
              </w:rPr>
              <w:t xml:space="preserve"> </w:t>
            </w:r>
            <w:r w:rsidR="00EB4FE9">
              <w:rPr>
                <w:rFonts w:ascii="Arial Black" w:eastAsia="MS Mincho" w:hAnsi="Arial Black"/>
                <w:caps/>
                <w:sz w:val="15"/>
                <w:lang w:val="es-ES" w:eastAsia="ja-JP"/>
              </w:rPr>
              <w:t>2 De AGOSTO</w:t>
            </w:r>
            <w:r w:rsidRPr="0057335D">
              <w:rPr>
                <w:rFonts w:ascii="Arial Black" w:eastAsia="MS Mincho" w:hAnsi="Arial Black"/>
                <w:caps/>
                <w:sz w:val="15"/>
                <w:lang w:val="es-ES" w:eastAsia="ja-JP"/>
              </w:rPr>
              <w:t xml:space="preserve"> de</w:t>
            </w:r>
            <w:r w:rsidR="00C960EA" w:rsidRPr="0057335D">
              <w:rPr>
                <w:rFonts w:ascii="Arial Black" w:hAnsi="Arial Black"/>
                <w:caps/>
                <w:sz w:val="15"/>
                <w:lang w:val="es-ES"/>
              </w:rPr>
              <w:t xml:space="preserve"> 201</w:t>
            </w:r>
            <w:r w:rsidR="00DD763C" w:rsidRPr="0057335D">
              <w:rPr>
                <w:rFonts w:ascii="Arial Black" w:eastAsia="MS Mincho" w:hAnsi="Arial Black"/>
                <w:caps/>
                <w:sz w:val="15"/>
                <w:lang w:val="es-ES" w:eastAsia="ja-JP"/>
              </w:rPr>
              <w:t>7</w:t>
            </w:r>
          </w:p>
        </w:tc>
      </w:tr>
    </w:tbl>
    <w:p w:rsidR="008B2CC1" w:rsidRPr="0057335D" w:rsidRDefault="008B2CC1" w:rsidP="008B2CC1">
      <w:pPr>
        <w:rPr>
          <w:lang w:val="es-ES"/>
        </w:rPr>
      </w:pPr>
    </w:p>
    <w:p w:rsidR="008B2CC1" w:rsidRPr="0057335D" w:rsidRDefault="008B2CC1" w:rsidP="008B2CC1">
      <w:pPr>
        <w:rPr>
          <w:lang w:val="es-ES"/>
        </w:rPr>
      </w:pPr>
    </w:p>
    <w:p w:rsidR="00E22D97" w:rsidRPr="0057335D" w:rsidRDefault="00E22D97" w:rsidP="008B2CC1">
      <w:pPr>
        <w:rPr>
          <w:lang w:val="es-ES"/>
        </w:rPr>
      </w:pPr>
    </w:p>
    <w:p w:rsidR="008B2CC1" w:rsidRPr="0057335D" w:rsidRDefault="008B2CC1" w:rsidP="008B2CC1">
      <w:pPr>
        <w:rPr>
          <w:lang w:val="es-ES"/>
        </w:rPr>
      </w:pPr>
    </w:p>
    <w:p w:rsidR="008B2CC1" w:rsidRPr="0057335D" w:rsidRDefault="008B2CC1" w:rsidP="008B2CC1">
      <w:pPr>
        <w:rPr>
          <w:lang w:val="es-ES"/>
        </w:rPr>
      </w:pPr>
    </w:p>
    <w:p w:rsidR="00923FC0" w:rsidRPr="0057335D" w:rsidRDefault="00923FC0" w:rsidP="00923FC0">
      <w:pPr>
        <w:rPr>
          <w:b/>
          <w:sz w:val="28"/>
          <w:szCs w:val="28"/>
          <w:lang w:val="es-ES"/>
        </w:rPr>
      </w:pPr>
      <w:r w:rsidRPr="0057335D">
        <w:rPr>
          <w:b/>
          <w:sz w:val="28"/>
          <w:szCs w:val="28"/>
          <w:lang w:val="es-ES"/>
        </w:rPr>
        <w:t xml:space="preserve">Asamblea General de la OMPI </w:t>
      </w:r>
    </w:p>
    <w:p w:rsidR="00923FC0" w:rsidRPr="0057335D" w:rsidRDefault="00923FC0" w:rsidP="00923FC0">
      <w:pPr>
        <w:rPr>
          <w:highlight w:val="yellow"/>
          <w:lang w:val="es-ES"/>
        </w:rPr>
      </w:pPr>
    </w:p>
    <w:p w:rsidR="00923FC0" w:rsidRPr="0057335D" w:rsidRDefault="00923FC0" w:rsidP="00923FC0">
      <w:pPr>
        <w:rPr>
          <w:highlight w:val="yellow"/>
          <w:lang w:val="es-ES"/>
        </w:rPr>
      </w:pPr>
    </w:p>
    <w:p w:rsidR="00923FC0" w:rsidRPr="0057335D" w:rsidRDefault="00923FC0" w:rsidP="00923FC0">
      <w:pPr>
        <w:rPr>
          <w:b/>
          <w:sz w:val="24"/>
          <w:szCs w:val="24"/>
          <w:lang w:val="es-ES"/>
        </w:rPr>
      </w:pPr>
      <w:r w:rsidRPr="0057335D">
        <w:rPr>
          <w:b/>
          <w:sz w:val="24"/>
          <w:szCs w:val="24"/>
          <w:lang w:val="es-ES"/>
        </w:rPr>
        <w:t>Cuadragésimo noveno período de sesiones (23º ordinario)</w:t>
      </w:r>
    </w:p>
    <w:p w:rsidR="00923FC0" w:rsidRPr="0057335D" w:rsidRDefault="00923FC0" w:rsidP="00923FC0">
      <w:pPr>
        <w:rPr>
          <w:b/>
          <w:sz w:val="24"/>
          <w:szCs w:val="24"/>
          <w:lang w:val="es-ES"/>
        </w:rPr>
      </w:pPr>
      <w:r w:rsidRPr="0057335D">
        <w:rPr>
          <w:b/>
          <w:sz w:val="24"/>
          <w:szCs w:val="24"/>
          <w:lang w:val="es-ES"/>
        </w:rPr>
        <w:t>Ginebra, 2 a 11 de octubre de 2017</w:t>
      </w:r>
    </w:p>
    <w:p w:rsidR="00923FC0" w:rsidRPr="0057335D" w:rsidRDefault="00923FC0" w:rsidP="00923FC0">
      <w:pPr>
        <w:rPr>
          <w:lang w:val="es-ES"/>
        </w:rPr>
      </w:pPr>
    </w:p>
    <w:p w:rsidR="00923FC0" w:rsidRPr="0057335D" w:rsidRDefault="00923FC0" w:rsidP="00923FC0">
      <w:pPr>
        <w:rPr>
          <w:lang w:val="es-ES"/>
        </w:rPr>
      </w:pPr>
    </w:p>
    <w:p w:rsidR="00923FC0" w:rsidRPr="0057335D" w:rsidRDefault="00923FC0" w:rsidP="00923FC0">
      <w:pPr>
        <w:rPr>
          <w:lang w:val="es-ES"/>
        </w:rPr>
      </w:pPr>
    </w:p>
    <w:p w:rsidR="00923FC0" w:rsidRPr="0057335D" w:rsidRDefault="00923FC0" w:rsidP="00923FC0">
      <w:pPr>
        <w:rPr>
          <w:caps/>
          <w:sz w:val="24"/>
          <w:szCs w:val="24"/>
          <w:lang w:val="es-ES"/>
        </w:rPr>
      </w:pPr>
      <w:bookmarkStart w:id="3" w:name="TitleOfDoc"/>
      <w:bookmarkEnd w:id="3"/>
      <w:r w:rsidRPr="0057335D">
        <w:rPr>
          <w:caps/>
          <w:sz w:val="24"/>
          <w:szCs w:val="24"/>
          <w:lang w:val="es-ES"/>
        </w:rPr>
        <w:t>Informe del Comité Permanente sobre el Derecho de Patentes (SCP)</w:t>
      </w:r>
    </w:p>
    <w:p w:rsidR="00923FC0" w:rsidRPr="0057335D" w:rsidRDefault="00923FC0" w:rsidP="00923FC0">
      <w:pPr>
        <w:rPr>
          <w:lang w:val="es-ES"/>
        </w:rPr>
      </w:pPr>
    </w:p>
    <w:p w:rsidR="00923FC0" w:rsidRPr="0057335D" w:rsidRDefault="00923FC0" w:rsidP="00923FC0">
      <w:pPr>
        <w:rPr>
          <w:i/>
          <w:lang w:val="es-ES"/>
        </w:rPr>
      </w:pPr>
      <w:bookmarkStart w:id="4" w:name="Prepared"/>
      <w:bookmarkEnd w:id="4"/>
      <w:r w:rsidRPr="0057335D">
        <w:rPr>
          <w:i/>
          <w:lang w:val="es-ES"/>
        </w:rPr>
        <w:t>preparado por la Secretaría</w:t>
      </w:r>
    </w:p>
    <w:p w:rsidR="00C960EA" w:rsidRPr="0057335D" w:rsidRDefault="00C960EA" w:rsidP="008B2CC1">
      <w:pPr>
        <w:rPr>
          <w:lang w:val="es-ES"/>
        </w:rPr>
      </w:pPr>
    </w:p>
    <w:p w:rsidR="008E6FBB" w:rsidRPr="0057335D" w:rsidRDefault="008E6FBB" w:rsidP="008B2CC1">
      <w:pPr>
        <w:rPr>
          <w:lang w:val="es-ES"/>
        </w:rPr>
      </w:pPr>
    </w:p>
    <w:p w:rsidR="00E22D97" w:rsidRPr="0057335D" w:rsidRDefault="00E22D97" w:rsidP="00C960EA">
      <w:pPr>
        <w:rPr>
          <w:szCs w:val="22"/>
          <w:lang w:val="es-ES"/>
        </w:rPr>
      </w:pPr>
    </w:p>
    <w:p w:rsidR="00C960EA" w:rsidRPr="0057335D" w:rsidRDefault="00C960EA" w:rsidP="00C960EA">
      <w:pPr>
        <w:rPr>
          <w:szCs w:val="22"/>
          <w:lang w:val="es-ES"/>
        </w:rPr>
      </w:pPr>
    </w:p>
    <w:p w:rsidR="003302C5" w:rsidRPr="0057335D" w:rsidRDefault="007C671D" w:rsidP="00D43026">
      <w:pPr>
        <w:pStyle w:val="ONUME"/>
        <w:numPr>
          <w:ilvl w:val="0"/>
          <w:numId w:val="0"/>
        </w:numPr>
        <w:spacing w:after="0"/>
        <w:rPr>
          <w:lang w:val="es-ES"/>
        </w:rPr>
      </w:pPr>
      <w:r w:rsidRPr="0057335D">
        <w:rPr>
          <w:lang w:val="es-ES"/>
        </w:rPr>
        <w:fldChar w:fldCharType="begin"/>
      </w:r>
      <w:r w:rsidRPr="0057335D">
        <w:rPr>
          <w:lang w:val="es-ES"/>
        </w:rPr>
        <w:instrText xml:space="preserve"> AUTONUM  </w:instrText>
      </w:r>
      <w:r w:rsidRPr="0057335D">
        <w:rPr>
          <w:lang w:val="es-ES"/>
        </w:rPr>
        <w:fldChar w:fldCharType="end"/>
      </w:r>
      <w:r w:rsidRPr="0057335D">
        <w:rPr>
          <w:lang w:val="es-ES"/>
        </w:rPr>
        <w:tab/>
      </w:r>
      <w:r w:rsidR="00655CEA" w:rsidRPr="0057335D">
        <w:rPr>
          <w:lang w:val="es-ES"/>
        </w:rPr>
        <w:t>Durante el período que se examina, el Comité Permanente sobre el Derecho de Patentes (SCP) celebró dos sesiones, a saber, la vigesimoquinta sesió</w:t>
      </w:r>
      <w:r w:rsidR="000C1EC7">
        <w:rPr>
          <w:lang w:val="es-ES"/>
        </w:rPr>
        <w:t>n, del 12 al 15 de diciembre de </w:t>
      </w:r>
      <w:r w:rsidR="00655CEA" w:rsidRPr="0057335D">
        <w:rPr>
          <w:lang w:val="es-ES"/>
        </w:rPr>
        <w:t>2016, y la vigesimosexta sesión, del 3 al 6 de julio de 2017.  Presidió ambas sesiones la Sra. Bucura Ionescu, de Rumania.</w:t>
      </w:r>
    </w:p>
    <w:p w:rsidR="003302C5" w:rsidRPr="0057335D" w:rsidRDefault="003302C5" w:rsidP="00D43026">
      <w:pPr>
        <w:pStyle w:val="ONUME"/>
        <w:numPr>
          <w:ilvl w:val="0"/>
          <w:numId w:val="0"/>
        </w:numPr>
        <w:spacing w:after="0"/>
        <w:rPr>
          <w:lang w:val="es-ES"/>
        </w:rPr>
      </w:pPr>
    </w:p>
    <w:p w:rsidR="00D87EA8" w:rsidRPr="0057335D" w:rsidRDefault="007C671D" w:rsidP="00D87EA8">
      <w:pPr>
        <w:pStyle w:val="ONUME"/>
        <w:numPr>
          <w:ilvl w:val="0"/>
          <w:numId w:val="0"/>
        </w:numPr>
        <w:rPr>
          <w:lang w:val="es-ES"/>
        </w:rPr>
      </w:pPr>
      <w:r w:rsidRPr="0057335D">
        <w:rPr>
          <w:lang w:val="es-ES"/>
        </w:rPr>
        <w:fldChar w:fldCharType="begin"/>
      </w:r>
      <w:r w:rsidRPr="0057335D">
        <w:rPr>
          <w:lang w:val="es-ES"/>
        </w:rPr>
        <w:instrText xml:space="preserve"> AUTONUM  </w:instrText>
      </w:r>
      <w:r w:rsidRPr="0057335D">
        <w:rPr>
          <w:lang w:val="es-ES"/>
        </w:rPr>
        <w:fldChar w:fldCharType="end"/>
      </w:r>
      <w:r w:rsidRPr="0057335D">
        <w:rPr>
          <w:lang w:val="es-ES"/>
        </w:rPr>
        <w:tab/>
      </w:r>
      <w:r w:rsidR="00655CEA" w:rsidRPr="0057335D">
        <w:rPr>
          <w:lang w:val="es-ES"/>
        </w:rPr>
        <w:t>En esas dos sesiones, el SCP siguió examinando los temas siguientes:</w:t>
      </w:r>
      <w:r w:rsidR="00655CEA" w:rsidRPr="0057335D">
        <w:rPr>
          <w:rStyle w:val="FootnoteReference"/>
          <w:lang w:val="es-ES"/>
        </w:rPr>
        <w:footnoteReference w:id="2"/>
      </w:r>
      <w:r w:rsidR="00655CEA" w:rsidRPr="0057335D">
        <w:rPr>
          <w:lang w:val="es-ES"/>
        </w:rPr>
        <w:t xml:space="preserve">  i) excepciones y limitaciones de los derechos conferidos por las patentes;  ii) calidad de las patentes, incluidos los sistemas de oposición;  iii) patentes y salud;  iv) confidencialidad de las comunicaciones entre clientes y asesores de patentes;  y v) transferencia de tecnología.</w:t>
      </w:r>
    </w:p>
    <w:p w:rsidR="00E22D97" w:rsidRPr="0057335D" w:rsidRDefault="007C671D" w:rsidP="00655CEA">
      <w:pPr>
        <w:pStyle w:val="ONUME"/>
        <w:numPr>
          <w:ilvl w:val="0"/>
          <w:numId w:val="0"/>
        </w:numPr>
        <w:rPr>
          <w:lang w:val="es-ES"/>
        </w:rPr>
      </w:pPr>
      <w:r w:rsidRPr="0057335D">
        <w:rPr>
          <w:lang w:val="es-ES"/>
        </w:rPr>
        <w:fldChar w:fldCharType="begin"/>
      </w:r>
      <w:r w:rsidRPr="0057335D">
        <w:rPr>
          <w:lang w:val="es-ES"/>
        </w:rPr>
        <w:instrText xml:space="preserve"> AUTONUM  </w:instrText>
      </w:r>
      <w:r w:rsidRPr="0057335D">
        <w:rPr>
          <w:lang w:val="es-ES"/>
        </w:rPr>
        <w:fldChar w:fldCharType="end"/>
      </w:r>
      <w:r w:rsidRPr="0057335D">
        <w:rPr>
          <w:lang w:val="es-ES"/>
        </w:rPr>
        <w:tab/>
      </w:r>
      <w:r w:rsidR="00655CEA" w:rsidRPr="0057335D">
        <w:rPr>
          <w:lang w:val="es-ES"/>
        </w:rPr>
        <w:t>Los debates de ambas sesiones se basaron en distintas propuestas presentadas por varias delegaciones y en documentos preparados por la Secretaría.  Las delegaciones examinaron dichas propuestas y documentos desde varios puntos de vista e intercambiaron sus opiniones y experiencias, lo que les ayudó a entender mejor los distintos temas.  Además, las sesiones de intercambio de información celebradas durante la vigesimoquinta sesión brindaron a los Estados miembros una buena oportunidad para intercambiar puntos de vista y experiencias así como comentar problemas y soluciones en cada uno de esos asuntos</w:t>
      </w:r>
      <w:r w:rsidR="00FB143E" w:rsidRPr="0057335D">
        <w:rPr>
          <w:lang w:val="es-ES"/>
        </w:rPr>
        <w:t>.</w:t>
      </w:r>
    </w:p>
    <w:p w:rsidR="002F5D4C" w:rsidRPr="0057335D" w:rsidRDefault="007C671D" w:rsidP="00F519C0">
      <w:pPr>
        <w:keepNext/>
        <w:keepLines/>
        <w:rPr>
          <w:rFonts w:eastAsia="MS Mincho"/>
          <w:szCs w:val="22"/>
          <w:lang w:val="es-ES" w:eastAsia="ja-JP"/>
        </w:rPr>
      </w:pPr>
      <w:r w:rsidRPr="0057335D">
        <w:rPr>
          <w:lang w:val="es-ES"/>
        </w:rPr>
        <w:lastRenderedPageBreak/>
        <w:fldChar w:fldCharType="begin"/>
      </w:r>
      <w:r w:rsidRPr="0057335D">
        <w:rPr>
          <w:lang w:val="es-ES"/>
        </w:rPr>
        <w:instrText xml:space="preserve"> AUTONUM  </w:instrText>
      </w:r>
      <w:r w:rsidRPr="0057335D">
        <w:rPr>
          <w:lang w:val="es-ES"/>
        </w:rPr>
        <w:fldChar w:fldCharType="end"/>
      </w:r>
      <w:r w:rsidRPr="0057335D">
        <w:rPr>
          <w:lang w:val="es-ES"/>
        </w:rPr>
        <w:tab/>
      </w:r>
      <w:r w:rsidR="00655CEA" w:rsidRPr="0057335D">
        <w:rPr>
          <w:lang w:val="es-ES"/>
        </w:rPr>
        <w:t xml:space="preserve">Concretamente, en la vigesimoquinta sesión, las delegaciones compartieron experiencias prácticas sobre la eficacia y los retos relacionados con las excepciones y limitaciones, y sobre </w:t>
      </w:r>
      <w:r w:rsidR="0003717F">
        <w:rPr>
          <w:lang w:val="es-ES"/>
        </w:rPr>
        <w:t>causas judiciales relativas a los aspectos d</w:t>
      </w:r>
      <w:r w:rsidR="00655CEA" w:rsidRPr="0057335D">
        <w:rPr>
          <w:lang w:val="es-ES"/>
        </w:rPr>
        <w:t>el secreto profesional en la relación cliente-asesor de patentes.  Por otra parte, el Comité siguió examinando el estudio de viabilidad sobre la divulgación de las denominaciones comunes internacionales (DCI) en</w:t>
      </w:r>
      <w:r w:rsidR="0003717F">
        <w:rPr>
          <w:lang w:val="es-ES"/>
        </w:rPr>
        <w:t xml:space="preserve"> las solicitudes de patente y</w:t>
      </w:r>
      <w:r w:rsidR="00655CEA" w:rsidRPr="0057335D">
        <w:rPr>
          <w:lang w:val="es-ES"/>
        </w:rPr>
        <w:t xml:space="preserve"> en patentes concedidas.  Además, durante dicha sesión, la Secretaría presentó las mejoras que se habían realizado en las páginas web </w:t>
      </w:r>
      <w:r w:rsidR="00EF5966" w:rsidRPr="0057335D">
        <w:rPr>
          <w:lang w:val="es-ES"/>
        </w:rPr>
        <w:t>específicas sobre</w:t>
      </w:r>
      <w:r w:rsidR="00E56C73" w:rsidRPr="0057335D">
        <w:rPr>
          <w:rFonts w:eastAsia="MS Mincho"/>
          <w:szCs w:val="22"/>
          <w:lang w:val="es-ES" w:eastAsia="ja-JP"/>
        </w:rPr>
        <w:t>:</w:t>
      </w:r>
      <w:r w:rsidR="00961813" w:rsidRPr="0057335D">
        <w:rPr>
          <w:rFonts w:eastAsia="MS Mincho"/>
          <w:szCs w:val="22"/>
          <w:lang w:val="es-ES" w:eastAsia="ja-JP"/>
        </w:rPr>
        <w:t xml:space="preserve"> </w:t>
      </w:r>
      <w:r w:rsidR="00E56C73" w:rsidRPr="0057335D">
        <w:rPr>
          <w:rFonts w:eastAsia="MS Mincho"/>
          <w:szCs w:val="22"/>
          <w:lang w:val="es-ES" w:eastAsia="ja-JP"/>
        </w:rPr>
        <w:t xml:space="preserve"> i) </w:t>
      </w:r>
      <w:r w:rsidR="00EF5966" w:rsidRPr="0057335D">
        <w:rPr>
          <w:rFonts w:eastAsia="MS Mincho"/>
          <w:szCs w:val="22"/>
          <w:lang w:val="es-ES" w:eastAsia="ja-JP"/>
        </w:rPr>
        <w:t>los sistemas de oposición y otros mecanismos de revocació</w:t>
      </w:r>
      <w:r w:rsidR="002F5D4C" w:rsidRPr="0057335D">
        <w:rPr>
          <w:rFonts w:eastAsia="MS Mincho"/>
          <w:szCs w:val="22"/>
          <w:lang w:val="es-ES" w:eastAsia="ja-JP"/>
        </w:rPr>
        <w:t xml:space="preserve">n o invalidación administrativa;  y ii) la transferencia de tecnología.  Asimismo, durante la vigesimoquinta sesión se celebraron cuatro sesiones de intercambio de información sobre varios temas relativos a las patentes, como sigue:  i) una sesión de intercambio de información sobre estudios de casos, incluidas las causas judiciales, relativos a las excepciones y limitaciones que hayan resultado ser eficaces para abordar las cuestiones de desarrollo o fortalecimiento económico;  ii) una sesión de intercambio de información sobre los ejemplos y casos relativos a la evaluación de la actividad </w:t>
      </w:r>
      <w:r w:rsidR="00F70164">
        <w:rPr>
          <w:rFonts w:eastAsia="MS Mincho"/>
          <w:szCs w:val="22"/>
          <w:lang w:val="es-ES" w:eastAsia="ja-JP"/>
        </w:rPr>
        <w:t>inventiva;  iii) </w:t>
      </w:r>
      <w:r w:rsidR="002F5D4C" w:rsidRPr="0057335D">
        <w:rPr>
          <w:rFonts w:eastAsia="MS Mincho"/>
          <w:szCs w:val="22"/>
          <w:lang w:val="es-ES" w:eastAsia="ja-JP"/>
        </w:rPr>
        <w:t>una sesión de intercambio de experiencias nacionales en la aplicación de flexibilidades en el ámbito de las patentes relacionadas con la salud para impulsar los objetivos de salud pública, o en las dificultades que se hayan planteado a ese respecto;  y iv) una sesión de información sobre la relación entre los sistemas de patentes y la transferencia de tecnología y ejemplos y casos prácticos presentados por expertos de diferentes regiones a fin de que se comprenda mejor la incidencia de la suficiencia de la divulgación en la transferencia de tecnología.</w:t>
      </w:r>
    </w:p>
    <w:p w:rsidR="00E56C73" w:rsidRPr="0057335D" w:rsidRDefault="00E56C73" w:rsidP="006B683A">
      <w:pPr>
        <w:rPr>
          <w:rFonts w:eastAsia="MS Mincho"/>
          <w:szCs w:val="22"/>
          <w:lang w:val="es-ES" w:eastAsia="ja-JP"/>
        </w:rPr>
      </w:pPr>
    </w:p>
    <w:p w:rsidR="002C4FDD" w:rsidRPr="0057335D" w:rsidRDefault="00E56C73" w:rsidP="006B683A">
      <w:pPr>
        <w:rPr>
          <w:rFonts w:eastAsia="MS Mincho"/>
          <w:szCs w:val="22"/>
          <w:lang w:val="es-ES" w:eastAsia="ja-JP"/>
        </w:rPr>
      </w:pPr>
      <w:r w:rsidRPr="0057335D">
        <w:rPr>
          <w:rFonts w:eastAsia="MS Mincho"/>
          <w:szCs w:val="22"/>
          <w:lang w:val="es-ES" w:eastAsia="ja-JP"/>
        </w:rPr>
        <w:fldChar w:fldCharType="begin"/>
      </w:r>
      <w:r w:rsidRPr="0057335D">
        <w:rPr>
          <w:rFonts w:eastAsia="MS Mincho"/>
          <w:szCs w:val="22"/>
          <w:lang w:val="es-ES" w:eastAsia="ja-JP"/>
        </w:rPr>
        <w:instrText xml:space="preserve"> AUTONUM  </w:instrText>
      </w:r>
      <w:r w:rsidRPr="0057335D">
        <w:rPr>
          <w:rFonts w:eastAsia="MS Mincho"/>
          <w:szCs w:val="22"/>
          <w:lang w:val="es-ES" w:eastAsia="ja-JP"/>
        </w:rPr>
        <w:fldChar w:fldCharType="end"/>
      </w:r>
      <w:r w:rsidRPr="0057335D">
        <w:rPr>
          <w:rFonts w:eastAsia="MS Mincho"/>
          <w:szCs w:val="22"/>
          <w:lang w:val="es-ES" w:eastAsia="ja-JP"/>
        </w:rPr>
        <w:tab/>
      </w:r>
      <w:r w:rsidR="00A158A2" w:rsidRPr="0057335D">
        <w:rPr>
          <w:rFonts w:eastAsia="MS Mincho"/>
          <w:szCs w:val="22"/>
          <w:lang w:val="es-ES" w:eastAsia="ja-JP"/>
        </w:rPr>
        <w:t>En el período entre sesiones transcurrido entre la vigesimoquinta y vigesimosexta sesiones del SCP, la Secretaría puso a punto un cuestionario sobre el término “calidad de las patentes” y la cooperación entre las oficinas de patentes en la búsqueda y el examen, y lo envió a los Estados miembros de la OMPI y a las oficinas regionales de patentes.</w:t>
      </w:r>
    </w:p>
    <w:p w:rsidR="002C4FDD" w:rsidRPr="0057335D" w:rsidRDefault="002C4FDD" w:rsidP="006B683A">
      <w:pPr>
        <w:rPr>
          <w:rFonts w:eastAsia="MS Mincho"/>
          <w:szCs w:val="22"/>
          <w:lang w:val="es-ES" w:eastAsia="ja-JP"/>
        </w:rPr>
      </w:pPr>
    </w:p>
    <w:p w:rsidR="00344EAB" w:rsidRPr="0057335D" w:rsidRDefault="002C4FDD" w:rsidP="006B683A">
      <w:pPr>
        <w:rPr>
          <w:rFonts w:eastAsia="MS Mincho"/>
          <w:szCs w:val="22"/>
          <w:lang w:val="es-ES" w:eastAsia="ja-JP"/>
        </w:rPr>
      </w:pPr>
      <w:r w:rsidRPr="0057335D">
        <w:rPr>
          <w:rFonts w:eastAsia="MS Mincho"/>
          <w:szCs w:val="22"/>
          <w:lang w:val="es-ES" w:eastAsia="ja-JP"/>
        </w:rPr>
        <w:fldChar w:fldCharType="begin"/>
      </w:r>
      <w:r w:rsidRPr="0057335D">
        <w:rPr>
          <w:rFonts w:eastAsia="MS Mincho"/>
          <w:szCs w:val="22"/>
          <w:lang w:val="es-ES" w:eastAsia="ja-JP"/>
        </w:rPr>
        <w:instrText xml:space="preserve"> AUTONUM  </w:instrText>
      </w:r>
      <w:r w:rsidRPr="0057335D">
        <w:rPr>
          <w:rFonts w:eastAsia="MS Mincho"/>
          <w:szCs w:val="22"/>
          <w:lang w:val="es-ES" w:eastAsia="ja-JP"/>
        </w:rPr>
        <w:fldChar w:fldCharType="end"/>
      </w:r>
      <w:r w:rsidRPr="0057335D">
        <w:rPr>
          <w:rFonts w:eastAsia="MS Mincho"/>
          <w:szCs w:val="22"/>
          <w:lang w:val="es-ES" w:eastAsia="ja-JP"/>
        </w:rPr>
        <w:tab/>
      </w:r>
      <w:r w:rsidR="00A158A2" w:rsidRPr="0057335D">
        <w:rPr>
          <w:rFonts w:eastAsia="MS Mincho"/>
          <w:szCs w:val="22"/>
          <w:lang w:val="es-ES" w:eastAsia="ja-JP"/>
        </w:rPr>
        <w:t>En la vigesimosexta sesión del SCP, el Comité examinó las respuestas a dicho cuestionario presentadas por la Secretaría.  Con respecto a las patentes y la salud, tras la sesión de intercambio de información relacionada con el uso de las flexibilidades en el ámbito de las patentes relacionadas con la salud, celebrada durante la vigesimoquinta sesión, en la vigesimosexta sesión se presentó y se examinó un estudio sobre las dificultades que afrontan los países en desarrollo y los países menos adelantados (PMA) a la hora de utilizar plenamente las flexibilidades en materia de patentes y sus repercusiones en el acceso a los medicamentos asequibles, en especial medicamentos esenciales, a los fines de l</w:t>
      </w:r>
      <w:r w:rsidR="003F470D">
        <w:rPr>
          <w:rFonts w:eastAsia="MS Mincho"/>
          <w:szCs w:val="22"/>
          <w:lang w:val="es-ES" w:eastAsia="ja-JP"/>
        </w:rPr>
        <w:t>a salud pública en esos países.</w:t>
      </w:r>
    </w:p>
    <w:p w:rsidR="00303F04" w:rsidRPr="0057335D" w:rsidRDefault="00303F04" w:rsidP="006B683A">
      <w:pPr>
        <w:rPr>
          <w:lang w:val="es-ES"/>
        </w:rPr>
      </w:pPr>
    </w:p>
    <w:p w:rsidR="00CC74F3" w:rsidRPr="0057335D" w:rsidRDefault="007C671D" w:rsidP="004313BF">
      <w:pPr>
        <w:tabs>
          <w:tab w:val="left" w:pos="567"/>
        </w:tabs>
        <w:rPr>
          <w:lang w:val="es-ES"/>
        </w:rPr>
      </w:pPr>
      <w:r w:rsidRPr="0057335D">
        <w:rPr>
          <w:lang w:val="es-ES"/>
        </w:rPr>
        <w:fldChar w:fldCharType="begin"/>
      </w:r>
      <w:r w:rsidRPr="0057335D">
        <w:rPr>
          <w:lang w:val="es-ES"/>
        </w:rPr>
        <w:instrText xml:space="preserve"> AUTONUM  </w:instrText>
      </w:r>
      <w:r w:rsidRPr="0057335D">
        <w:rPr>
          <w:lang w:val="es-ES"/>
        </w:rPr>
        <w:fldChar w:fldCharType="end"/>
      </w:r>
      <w:r w:rsidRPr="0057335D">
        <w:rPr>
          <w:lang w:val="es-ES"/>
        </w:rPr>
        <w:tab/>
      </w:r>
      <w:r w:rsidR="00655CEA" w:rsidRPr="0057335D">
        <w:rPr>
          <w:rFonts w:eastAsia="MS Mincho"/>
          <w:lang w:val="es-ES" w:eastAsia="ja-JP"/>
        </w:rPr>
        <w:t xml:space="preserve">En lo que respecta a las actividades futuras del Comité, el SCP seguirá impulsando su labor a partir del acuerdo sobre su futura labor, alcanzado en su vigesimosexta sesión.  El Comité convino en que la lista no exhaustiva de cuestiones seguirá sobre el tapete para seguir elaborándola y discutiéndola en su vigesimoséptima sesión.  Además, sin perjuicio de su mandato, el Comité convino en que la labor de su siguiente sesión se limite a la investigación y que no se aspire, en esa etapa, a abordar la armonización. </w:t>
      </w:r>
      <w:r w:rsidR="00A158A2" w:rsidRPr="0057335D">
        <w:rPr>
          <w:rFonts w:eastAsia="MS Mincho"/>
          <w:lang w:val="es-ES" w:eastAsia="ja-JP"/>
        </w:rPr>
        <w:t>El programa de trabajo futuro de los cinco temas del orden del día del SCP es el siguiente</w:t>
      </w:r>
      <w:r w:rsidR="00950B31" w:rsidRPr="0057335D">
        <w:rPr>
          <w:lang w:val="es-ES"/>
        </w:rPr>
        <w:t>:</w:t>
      </w:r>
      <w:r w:rsidR="00CC74F3" w:rsidRPr="0057335D">
        <w:rPr>
          <w:lang w:val="es-ES"/>
        </w:rPr>
        <w:t xml:space="preserve">  </w:t>
      </w:r>
    </w:p>
    <w:p w:rsidR="00CC74F3" w:rsidRPr="0057335D" w:rsidRDefault="00CC74F3" w:rsidP="00CC74F3">
      <w:pPr>
        <w:rPr>
          <w:lang w:val="es-ES"/>
        </w:rPr>
      </w:pPr>
    </w:p>
    <w:p w:rsidR="00A158A2" w:rsidRPr="0057335D" w:rsidRDefault="00655CEA" w:rsidP="00A158A2">
      <w:pPr>
        <w:pStyle w:val="ListParagraph"/>
        <w:numPr>
          <w:ilvl w:val="0"/>
          <w:numId w:val="13"/>
        </w:numPr>
        <w:ind w:left="567" w:firstLine="0"/>
        <w:rPr>
          <w:rFonts w:eastAsia="MS Mincho"/>
          <w:lang w:val="es-ES" w:eastAsia="ja-JP"/>
        </w:rPr>
      </w:pPr>
      <w:r w:rsidRPr="0057335D">
        <w:rPr>
          <w:lang w:val="es-ES"/>
        </w:rPr>
        <w:t xml:space="preserve">En lo que respecta al tema “excepciones y limitaciones de los derechos conferidos por las patentes”, el Comité convino en que </w:t>
      </w:r>
      <w:r w:rsidRPr="0057335D">
        <w:rPr>
          <w:rFonts w:eastAsia="MS Mincho"/>
          <w:lang w:val="es-ES" w:eastAsia="ja-JP"/>
        </w:rPr>
        <w:t xml:space="preserve">la Secretaría prepare un proyecto de documento de referencia sobre las excepciones y limitaciones a los derechos conferidos por las patentes, en el ámbito de la protección por patente, que contenga los elementos siguientes respecto de cada excepción y limitación:  i) la descripción de la excepción y limitación;  ii) sus objetivos y metas;  iii) la aplicación nacional/regional;  iv) los desafíos que afrontan los Estados miembros en su aplicación;  y v) los resultados de su aplicación. </w:t>
      </w:r>
      <w:r w:rsidR="00910B9A" w:rsidRPr="0057335D">
        <w:rPr>
          <w:rFonts w:eastAsia="MS Mincho"/>
          <w:lang w:val="es-ES" w:eastAsia="ja-JP"/>
        </w:rPr>
        <w:t xml:space="preserve">Como primera etapa, el proyecto de documento de referencia abarcará la excepción relativa a los actos realizados para obtener la aprobación reglamentaria de las autoridades, y se presentará en la vigesimoséptima sesión del SCP.  La Secretaría hará </w:t>
      </w:r>
      <w:r w:rsidR="00910B9A" w:rsidRPr="0057335D">
        <w:rPr>
          <w:rFonts w:eastAsia="MS Mincho"/>
          <w:lang w:val="es-ES" w:eastAsia="ja-JP"/>
        </w:rPr>
        <w:lastRenderedPageBreak/>
        <w:t>uso de toda la información disponible a partir de las actividades del SCP e invitará a los Estados miembros a que envíen comentarios adicionales para la preparación del proyecto de documento de referencia.</w:t>
      </w:r>
    </w:p>
    <w:p w:rsidR="00910B9A" w:rsidRPr="0057335D" w:rsidRDefault="00910B9A" w:rsidP="00910B9A">
      <w:pPr>
        <w:pStyle w:val="ListParagraph"/>
        <w:ind w:left="567"/>
        <w:rPr>
          <w:rFonts w:eastAsia="MS Mincho"/>
          <w:lang w:val="es-ES" w:eastAsia="ja-JP"/>
        </w:rPr>
      </w:pPr>
    </w:p>
    <w:p w:rsidR="0089672D" w:rsidRPr="0057335D" w:rsidRDefault="00655CEA" w:rsidP="0089672D">
      <w:pPr>
        <w:pStyle w:val="ListParagraph"/>
        <w:numPr>
          <w:ilvl w:val="0"/>
          <w:numId w:val="13"/>
        </w:numPr>
        <w:ind w:left="567" w:firstLine="0"/>
        <w:rPr>
          <w:rFonts w:eastAsia="MS Mincho"/>
          <w:lang w:val="es-ES" w:eastAsia="ja-JP"/>
        </w:rPr>
      </w:pPr>
      <w:r w:rsidRPr="0057335D">
        <w:rPr>
          <w:lang w:val="es-ES"/>
        </w:rPr>
        <w:t xml:space="preserve">En lo que respecta al tema “calidad de las patentes, incluidos los sistemas de oposición”, </w:t>
      </w:r>
      <w:r w:rsidR="002D3A1B" w:rsidRPr="0057335D">
        <w:rPr>
          <w:lang w:val="es-ES"/>
        </w:rPr>
        <w:t xml:space="preserve">se acordó </w:t>
      </w:r>
      <w:r w:rsidRPr="0057335D">
        <w:rPr>
          <w:rFonts w:eastAsia="MS Mincho"/>
          <w:lang w:val="es-ES" w:eastAsia="ja-JP"/>
        </w:rPr>
        <w:t xml:space="preserve">que la Secretaría actualice el resumen de las respuestas al cuestionario sobre el término “calidad de las patentes” y la cooperación entre las oficinas de patentes en la búsqueda y el examen, teniendo en cuenta las respuestas adicionales presentadas por los Estados miembros y las oficinas regionales de patentes.  </w:t>
      </w:r>
      <w:r w:rsidR="002D3A1B" w:rsidRPr="0057335D">
        <w:rPr>
          <w:rFonts w:eastAsia="MS Mincho"/>
          <w:lang w:val="es-ES" w:eastAsia="ja-JP"/>
        </w:rPr>
        <w:t xml:space="preserve">Además, durante la vigesimoséptima sesión, se celebrará una sesión de intercambio de información sobre nuevos ejemplos y casos relativos a la evaluación de la actividad inventiva, en la que se prestará especial atención a los temas propuestos en el párrafo 8 del documento SCP/24/3 (Propuesta de la delegación de España).  La sesión de intercambio de información se celebrará con el fin de presentar un nuevo estudio sobre la actividad inventiva en la vigesimoctava sesión.  Por otra parte, durante la vigesimoséptima sesión, se </w:t>
      </w:r>
      <w:r w:rsidRPr="0057335D">
        <w:rPr>
          <w:rFonts w:eastAsia="MS Mincho"/>
          <w:lang w:val="es-ES" w:eastAsia="ja-JP"/>
        </w:rPr>
        <w:t xml:space="preserve">organizará una sesión de intercambio de información, de medio día de duración, sobre la cooperación entre las oficinas de patentes en la búsqueda y el examen.  En esa sesión se abordarán, entre otras cuestiones, los efectos de dicha cooperación en el procedimiento de concesión de patentes y el fortalecimiento de capacidades. </w:t>
      </w:r>
      <w:r w:rsidR="00840BF3" w:rsidRPr="0057335D">
        <w:rPr>
          <w:rFonts w:eastAsia="MS Mincho"/>
          <w:lang w:val="es-ES" w:eastAsia="ja-JP"/>
        </w:rPr>
        <w:t xml:space="preserve"> </w:t>
      </w:r>
      <w:r w:rsidR="0089672D" w:rsidRPr="0057335D">
        <w:rPr>
          <w:rFonts w:eastAsia="MS Mincho"/>
          <w:lang w:val="es-ES" w:eastAsia="ja-JP"/>
        </w:rPr>
        <w:t xml:space="preserve">En cuanto a la página web sobre los mecanismos de oposición y revocación administrativa, la Secretaría seguirá actualizando la información teniendo en cuenta las aportaciones recibidas de los Estados miembros y las oficinas regionales de patentes. </w:t>
      </w:r>
    </w:p>
    <w:p w:rsidR="00840BF3" w:rsidRPr="0057335D" w:rsidRDefault="00840BF3" w:rsidP="00E22D97">
      <w:pPr>
        <w:ind w:left="567"/>
        <w:rPr>
          <w:rFonts w:eastAsia="MS Mincho"/>
          <w:lang w:val="es-ES" w:eastAsia="ja-JP"/>
        </w:rPr>
      </w:pPr>
    </w:p>
    <w:p w:rsidR="001525A0" w:rsidRPr="0057335D" w:rsidRDefault="00655CEA" w:rsidP="00E22D97">
      <w:pPr>
        <w:pStyle w:val="ListParagraph"/>
        <w:numPr>
          <w:ilvl w:val="0"/>
          <w:numId w:val="13"/>
        </w:numPr>
        <w:ind w:left="567" w:firstLine="0"/>
        <w:rPr>
          <w:rFonts w:eastAsia="MS Mincho"/>
          <w:lang w:val="es-ES" w:eastAsia="ja-JP"/>
        </w:rPr>
      </w:pPr>
      <w:r w:rsidRPr="0057335D">
        <w:rPr>
          <w:lang w:val="es-ES"/>
        </w:rPr>
        <w:t xml:space="preserve">En lo que respecta al tema “las patentes y la salud”, </w:t>
      </w:r>
      <w:r w:rsidR="006641F1" w:rsidRPr="0057335D">
        <w:rPr>
          <w:lang w:val="es-ES"/>
        </w:rPr>
        <w:t>se decidió que la Secretaría complemente el estudio sobre las dificultades que afrontan los países en desarrollo y lo</w:t>
      </w:r>
      <w:r w:rsidR="00863A19">
        <w:rPr>
          <w:lang w:val="es-ES"/>
        </w:rPr>
        <w:t>s PMA</w:t>
      </w:r>
      <w:r w:rsidR="006641F1" w:rsidRPr="0057335D">
        <w:rPr>
          <w:lang w:val="es-ES"/>
        </w:rPr>
        <w:t xml:space="preserve"> a la hora de utilizar plenamente las flexibilidades en materia de patentes y sus repercusiones en el acceso a medicamentos asequibles, en especial medicamentos esenciales, a los fines de la salud pública en esos países (documento SCP/26/5) mediante contribuciones de los miembros y observadores del SCP.  </w:t>
      </w:r>
      <w:r w:rsidR="006641F1" w:rsidRPr="0057335D">
        <w:rPr>
          <w:rFonts w:eastAsia="MS Mincho"/>
          <w:lang w:val="es-ES" w:eastAsia="ja-JP"/>
        </w:rPr>
        <w:t xml:space="preserve">La Secretaría también actualizará el estudio de viabilidad sobre la divulgación de las denominaciones comunes internacionales (DCI) en las solicitudes de patente o en patentes concedidas (SCP/21/9) y lo someterá a examen del SCP en su vigesimonovena sesión.  Además, el Comité acordó que se celebre una sesión de intercambio de información entre los Estados miembros sobre las patentes y otras cuestiones relacionadas con </w:t>
      </w:r>
      <w:r w:rsidR="00F00730" w:rsidRPr="0057335D">
        <w:rPr>
          <w:rFonts w:eastAsia="MS Mincho"/>
          <w:lang w:val="es-ES" w:eastAsia="ja-JP"/>
        </w:rPr>
        <w:t xml:space="preserve">el acceso a los medicamentos.  A ese respecto, la Secretaría invitará a expertos de la Organización Mundial de la Salud (OMS) y </w:t>
      </w:r>
      <w:r w:rsidR="0003717F">
        <w:rPr>
          <w:rFonts w:eastAsia="MS Mincho"/>
          <w:lang w:val="es-ES" w:eastAsia="ja-JP"/>
        </w:rPr>
        <w:t xml:space="preserve">de </w:t>
      </w:r>
      <w:r w:rsidR="00F00730" w:rsidRPr="0057335D">
        <w:rPr>
          <w:rFonts w:eastAsia="MS Mincho"/>
          <w:lang w:val="es-ES" w:eastAsia="ja-JP"/>
        </w:rPr>
        <w:t xml:space="preserve">la Organización Mundial del Comercio (OMC) a exponer las cuestiones relativas a la disponibilidad de medicamentos genéricos en los países en desarrollo y los PMA.  Además, el Comité celebrará una sesión de intercambio de información de medio día de duración sobre bases de datos de acceso público con información y datos sobre la situación jurídica de las patentes de medicamentos y vacunas.  </w:t>
      </w:r>
      <w:r w:rsidRPr="0057335D">
        <w:rPr>
          <w:rFonts w:eastAsia="MS Mincho"/>
          <w:lang w:val="es-ES" w:eastAsia="ja-JP"/>
        </w:rPr>
        <w:t xml:space="preserve">La presidenta invitará a un representante de la OMS para que hable sobre el tema y a un representante de </w:t>
      </w:r>
      <w:r w:rsidRPr="0057335D">
        <w:rPr>
          <w:rFonts w:eastAsia="MS Mincho"/>
          <w:i/>
          <w:lang w:val="es-ES" w:eastAsia="ja-JP"/>
        </w:rPr>
        <w:t>Medicines Patent Pool (MPP)</w:t>
      </w:r>
      <w:r w:rsidRPr="0057335D">
        <w:rPr>
          <w:rFonts w:eastAsia="MS Mincho"/>
          <w:lang w:val="es-ES" w:eastAsia="ja-JP"/>
        </w:rPr>
        <w:t xml:space="preserve"> para que </w:t>
      </w:r>
      <w:r w:rsidR="00F00730" w:rsidRPr="0057335D">
        <w:rPr>
          <w:rFonts w:eastAsia="MS Mincho"/>
          <w:lang w:val="es-ES" w:eastAsia="ja-JP"/>
        </w:rPr>
        <w:t>presente</w:t>
      </w:r>
      <w:r w:rsidRPr="0057335D">
        <w:rPr>
          <w:rFonts w:eastAsia="MS Mincho"/>
          <w:lang w:val="es-ES" w:eastAsia="ja-JP"/>
        </w:rPr>
        <w:t xml:space="preserve"> una ponencia sobre la base de datos de MPP “Medicines Patents &amp; Licenses Databases” (MedsPaL).  En la sesión se tratarán, entre otros temas, la utilización práctica de esas bases de datos y las cuestiones referidas en los párrafos 18 y 19 del documento SCP/24/4 (Propuesta del Grupo Africano respecto de un programa de trabajo de la OMPI sobre las patentes y la salud).</w:t>
      </w:r>
    </w:p>
    <w:p w:rsidR="001525A0" w:rsidRPr="0057335D" w:rsidRDefault="001525A0" w:rsidP="00E22D97">
      <w:pPr>
        <w:ind w:left="567"/>
        <w:rPr>
          <w:rFonts w:eastAsia="MS Mincho"/>
          <w:lang w:val="es-ES" w:eastAsia="ja-JP"/>
        </w:rPr>
      </w:pPr>
    </w:p>
    <w:p w:rsidR="00842A17" w:rsidRPr="0057335D" w:rsidRDefault="00D91865" w:rsidP="00D91865">
      <w:pPr>
        <w:pStyle w:val="ListParagraph"/>
        <w:numPr>
          <w:ilvl w:val="0"/>
          <w:numId w:val="13"/>
        </w:numPr>
        <w:ind w:left="567" w:firstLine="0"/>
        <w:rPr>
          <w:rFonts w:eastAsia="MS Mincho"/>
          <w:lang w:val="es-ES" w:eastAsia="ja-JP"/>
        </w:rPr>
      </w:pPr>
      <w:r w:rsidRPr="0057335D">
        <w:rPr>
          <w:lang w:val="es-ES"/>
        </w:rPr>
        <w:t xml:space="preserve">En lo que respecta al tema “Confidencialidad de las comunicaciones entre clientes y sus asesores de patentes”, el SCP acordó que, durante la vigesimoséptima sesión, se celebre una sesión de intercambio de información </w:t>
      </w:r>
      <w:r w:rsidR="0003717F">
        <w:rPr>
          <w:lang w:val="es-ES"/>
        </w:rPr>
        <w:t xml:space="preserve">sobre las experiencias de </w:t>
      </w:r>
      <w:r w:rsidRPr="0057335D">
        <w:rPr>
          <w:lang w:val="es-ES"/>
        </w:rPr>
        <w:t xml:space="preserve">los Estados miembros </w:t>
      </w:r>
      <w:r w:rsidR="0003717F">
        <w:rPr>
          <w:lang w:val="es-ES"/>
        </w:rPr>
        <w:t xml:space="preserve">a la hora de aplicar </w:t>
      </w:r>
      <w:r w:rsidRPr="0057335D">
        <w:rPr>
          <w:lang w:val="es-ES"/>
        </w:rPr>
        <w:t xml:space="preserve">la confidencialidad de las comunicaciones entre clientes y </w:t>
      </w:r>
      <w:r w:rsidRPr="0057335D">
        <w:rPr>
          <w:lang w:val="es-ES"/>
        </w:rPr>
        <w:lastRenderedPageBreak/>
        <w:t xml:space="preserve">sus asesores de patentes </w:t>
      </w:r>
      <w:r w:rsidR="0003717F">
        <w:rPr>
          <w:lang w:val="es-ES"/>
        </w:rPr>
        <w:t>por medio de</w:t>
      </w:r>
      <w:r w:rsidRPr="0057335D">
        <w:rPr>
          <w:lang w:val="es-ES"/>
        </w:rPr>
        <w:t xml:space="preserve"> la legislación nacional, con inclusión del exa</w:t>
      </w:r>
      <w:r w:rsidR="0003717F">
        <w:rPr>
          <w:lang w:val="es-ES"/>
        </w:rPr>
        <w:t>men de cuestiones transfronteriza</w:t>
      </w:r>
      <w:r w:rsidRPr="0057335D">
        <w:rPr>
          <w:lang w:val="es-ES"/>
        </w:rPr>
        <w:t>s.</w:t>
      </w:r>
    </w:p>
    <w:p w:rsidR="00842A17" w:rsidRPr="0057335D" w:rsidRDefault="00842A17" w:rsidP="00E22D97">
      <w:pPr>
        <w:ind w:left="567"/>
        <w:rPr>
          <w:rFonts w:eastAsia="MS Mincho"/>
          <w:lang w:val="es-ES" w:eastAsia="ja-JP"/>
        </w:rPr>
      </w:pPr>
    </w:p>
    <w:p w:rsidR="00842A17" w:rsidRPr="0057335D" w:rsidRDefault="00D91865" w:rsidP="00D91865">
      <w:pPr>
        <w:pStyle w:val="ListParagraph"/>
        <w:numPr>
          <w:ilvl w:val="0"/>
          <w:numId w:val="13"/>
        </w:numPr>
        <w:ind w:left="567" w:firstLine="0"/>
        <w:rPr>
          <w:rFonts w:eastAsia="MS Mincho"/>
          <w:lang w:val="es-ES" w:eastAsia="ja-JP"/>
        </w:rPr>
      </w:pPr>
      <w:r w:rsidRPr="0057335D">
        <w:rPr>
          <w:lang w:val="es-ES"/>
        </w:rPr>
        <w:t>En lo que respecta al tema</w:t>
      </w:r>
      <w:r w:rsidR="00CC74F3" w:rsidRPr="0057335D">
        <w:rPr>
          <w:lang w:val="es-ES"/>
        </w:rPr>
        <w:t xml:space="preserve"> </w:t>
      </w:r>
      <w:r w:rsidRPr="0057335D">
        <w:rPr>
          <w:lang w:val="es-ES"/>
        </w:rPr>
        <w:t>“transferencia de tecnología</w:t>
      </w:r>
      <w:r w:rsidR="00CC74F3" w:rsidRPr="0057335D">
        <w:rPr>
          <w:lang w:val="es-ES"/>
        </w:rPr>
        <w:t xml:space="preserve">”, </w:t>
      </w:r>
      <w:r w:rsidRPr="0057335D">
        <w:rPr>
          <w:lang w:val="es-ES"/>
        </w:rPr>
        <w:t xml:space="preserve">el Comité acordó celebrar, durante la vigesimoséptima sesión, una sesión de intercambio de información sobre </w:t>
      </w:r>
      <w:r w:rsidRPr="0057335D">
        <w:rPr>
          <w:rFonts w:eastAsia="MS Mincho"/>
          <w:lang w:val="es-ES" w:eastAsia="ja-JP"/>
        </w:rPr>
        <w:t>disposiciones de la legislación de patentes que contribuyen a la transferencia efectiva de tecnología.</w:t>
      </w:r>
    </w:p>
    <w:p w:rsidR="0089672D" w:rsidRPr="0057335D" w:rsidRDefault="0089672D" w:rsidP="0089672D">
      <w:pPr>
        <w:pStyle w:val="ListParagraph"/>
        <w:rPr>
          <w:rFonts w:eastAsia="MS Mincho"/>
          <w:lang w:val="es-ES" w:eastAsia="ja-JP"/>
        </w:rPr>
      </w:pPr>
    </w:p>
    <w:p w:rsidR="00CC74F3" w:rsidRPr="0057335D" w:rsidRDefault="007C671D" w:rsidP="00CC74F3">
      <w:pPr>
        <w:rPr>
          <w:lang w:val="es-ES"/>
        </w:rPr>
      </w:pPr>
      <w:r w:rsidRPr="0057335D">
        <w:rPr>
          <w:lang w:val="es-ES"/>
        </w:rPr>
        <w:fldChar w:fldCharType="begin"/>
      </w:r>
      <w:r w:rsidRPr="0057335D">
        <w:rPr>
          <w:lang w:val="es-ES"/>
        </w:rPr>
        <w:instrText xml:space="preserve"> AUTONUM  </w:instrText>
      </w:r>
      <w:r w:rsidRPr="0057335D">
        <w:rPr>
          <w:lang w:val="es-ES"/>
        </w:rPr>
        <w:fldChar w:fldCharType="end"/>
      </w:r>
      <w:r w:rsidRPr="0057335D">
        <w:rPr>
          <w:lang w:val="es-ES"/>
        </w:rPr>
        <w:tab/>
      </w:r>
      <w:r w:rsidR="00655CEA" w:rsidRPr="0057335D">
        <w:rPr>
          <w:lang w:val="es-ES"/>
        </w:rPr>
        <w:t>El Comité convino asimismo en actualizar la información relativa a determinados aspectos de las leyes nacionales y regionales de patentes a partir de los comentarios recibidos de los Estados miembros.</w:t>
      </w:r>
    </w:p>
    <w:p w:rsidR="00E22D97" w:rsidRPr="0057335D" w:rsidRDefault="00E22D97">
      <w:pPr>
        <w:rPr>
          <w:lang w:val="es-ES"/>
        </w:rPr>
      </w:pPr>
    </w:p>
    <w:p w:rsidR="003C04DA" w:rsidRPr="0057335D" w:rsidRDefault="007C671D" w:rsidP="00C530E7">
      <w:pPr>
        <w:rPr>
          <w:lang w:val="es-ES"/>
        </w:rPr>
      </w:pPr>
      <w:r w:rsidRPr="0057335D">
        <w:rPr>
          <w:lang w:val="es-ES"/>
        </w:rPr>
        <w:fldChar w:fldCharType="begin"/>
      </w:r>
      <w:r w:rsidRPr="0057335D">
        <w:rPr>
          <w:lang w:val="es-ES"/>
        </w:rPr>
        <w:instrText xml:space="preserve"> AUTONUM  </w:instrText>
      </w:r>
      <w:r w:rsidRPr="0057335D">
        <w:rPr>
          <w:lang w:val="es-ES"/>
        </w:rPr>
        <w:fldChar w:fldCharType="end"/>
      </w:r>
      <w:r w:rsidRPr="0057335D">
        <w:rPr>
          <w:lang w:val="es-ES"/>
        </w:rPr>
        <w:tab/>
      </w:r>
      <w:r w:rsidR="00D91865" w:rsidRPr="0057335D">
        <w:rPr>
          <w:lang w:val="es-ES"/>
        </w:rPr>
        <w:t>Además</w:t>
      </w:r>
      <w:r w:rsidR="00C530E7" w:rsidRPr="0057335D">
        <w:rPr>
          <w:lang w:val="es-ES"/>
        </w:rPr>
        <w:t>,</w:t>
      </w:r>
      <w:r w:rsidR="00D91865" w:rsidRPr="0057335D">
        <w:rPr>
          <w:lang w:val="es-ES"/>
        </w:rPr>
        <w:t xml:space="preserve"> en la vigesimosexta sesión, el SCP decidió que, en tanto que deliberación final de la propuesta del Grupo de Países de América Latina y el Caribe (GRULAC) sobre la revisión de la Ley Tipo de 1979 de la OMPI para los países en desarrollo sobre invenciones (documento SCP/</w:t>
      </w:r>
      <w:r w:rsidR="009130E4">
        <w:rPr>
          <w:lang w:val="es-ES"/>
        </w:rPr>
        <w:t>22/5), la Secretaría organice</w:t>
      </w:r>
      <w:r w:rsidR="00D91865" w:rsidRPr="0057335D">
        <w:rPr>
          <w:lang w:val="es-ES"/>
        </w:rPr>
        <w:t>, en la vigesimoséptima sesión del SCP, una sesión informativa sobre la asistencia legislativa en materia de patentes, y el fortalecimiento conexo de las capacidades</w:t>
      </w:r>
      <w:r w:rsidR="003C04DA" w:rsidRPr="0057335D">
        <w:rPr>
          <w:rFonts w:eastAsia="MS Mincho"/>
          <w:lang w:val="es-ES" w:eastAsia="ja-JP"/>
        </w:rPr>
        <w:t>.</w:t>
      </w:r>
    </w:p>
    <w:p w:rsidR="0056149D" w:rsidRPr="0057335D" w:rsidRDefault="0056149D" w:rsidP="00C530E7">
      <w:pPr>
        <w:rPr>
          <w:lang w:val="es-ES"/>
        </w:rPr>
      </w:pPr>
      <w:bookmarkStart w:id="5" w:name="_GoBack"/>
    </w:p>
    <w:bookmarkEnd w:id="5"/>
    <w:p w:rsidR="001472E0" w:rsidRPr="0057335D" w:rsidRDefault="007C671D" w:rsidP="000C7E41">
      <w:pPr>
        <w:ind w:left="5533"/>
        <w:rPr>
          <w:i/>
          <w:lang w:val="es-ES"/>
        </w:rPr>
      </w:pPr>
      <w:r w:rsidRPr="0057335D">
        <w:rPr>
          <w:i/>
          <w:lang w:val="es-ES"/>
        </w:rPr>
        <w:fldChar w:fldCharType="begin"/>
      </w:r>
      <w:r w:rsidRPr="0057335D">
        <w:rPr>
          <w:i/>
          <w:lang w:val="es-ES"/>
        </w:rPr>
        <w:instrText xml:space="preserve"> AUTONUM  </w:instrText>
      </w:r>
      <w:r w:rsidRPr="0057335D">
        <w:rPr>
          <w:i/>
          <w:lang w:val="es-ES"/>
        </w:rPr>
        <w:fldChar w:fldCharType="end"/>
      </w:r>
      <w:r w:rsidRPr="0057335D">
        <w:rPr>
          <w:i/>
          <w:lang w:val="es-ES"/>
        </w:rPr>
        <w:tab/>
      </w:r>
      <w:r w:rsidR="00655CEA" w:rsidRPr="0057335D">
        <w:rPr>
          <w:i/>
          <w:lang w:val="es-ES"/>
        </w:rPr>
        <w:t>Se invita a la Asamblea General de la OMPI a tomar nota del “Informe del Comité Permanente sobre el Derecho de Patentes” (documento WO/GA/49/6).</w:t>
      </w:r>
    </w:p>
    <w:p w:rsidR="00E22D97" w:rsidRPr="0057335D" w:rsidRDefault="00E22D97" w:rsidP="00F519C0">
      <w:pPr>
        <w:pStyle w:val="ONUME"/>
        <w:numPr>
          <w:ilvl w:val="0"/>
          <w:numId w:val="0"/>
        </w:numPr>
        <w:spacing w:after="0"/>
        <w:rPr>
          <w:lang w:val="es-ES"/>
        </w:rPr>
      </w:pPr>
    </w:p>
    <w:p w:rsidR="00E22D97" w:rsidRPr="0057335D" w:rsidRDefault="00E22D97" w:rsidP="00F519C0">
      <w:pPr>
        <w:pStyle w:val="ONUME"/>
        <w:numPr>
          <w:ilvl w:val="0"/>
          <w:numId w:val="0"/>
        </w:numPr>
        <w:spacing w:after="0"/>
        <w:rPr>
          <w:lang w:val="es-ES"/>
        </w:rPr>
      </w:pPr>
    </w:p>
    <w:p w:rsidR="00E22D97" w:rsidRPr="0057335D" w:rsidRDefault="00E22D97" w:rsidP="00F519C0">
      <w:pPr>
        <w:pStyle w:val="ONUME"/>
        <w:numPr>
          <w:ilvl w:val="0"/>
          <w:numId w:val="0"/>
        </w:numPr>
        <w:spacing w:after="0"/>
        <w:rPr>
          <w:lang w:val="es-ES"/>
        </w:rPr>
      </w:pPr>
    </w:p>
    <w:p w:rsidR="000F5E56" w:rsidRPr="0057335D" w:rsidRDefault="00655CEA" w:rsidP="00F519C0">
      <w:pPr>
        <w:pStyle w:val="ONUME"/>
        <w:numPr>
          <w:ilvl w:val="0"/>
          <w:numId w:val="0"/>
        </w:numPr>
        <w:spacing w:after="0"/>
        <w:ind w:left="5534"/>
        <w:rPr>
          <w:lang w:val="es-ES"/>
        </w:rPr>
      </w:pPr>
      <w:r w:rsidRPr="0057335D">
        <w:rPr>
          <w:lang w:val="es-ES"/>
        </w:rPr>
        <w:t xml:space="preserve">[Fin del documento] </w:t>
      </w:r>
    </w:p>
    <w:sectPr w:rsidR="000F5E56" w:rsidRPr="0057335D" w:rsidSect="002D6405">
      <w:headerReference w:type="default" r:id="rId10"/>
      <w:endnotePr>
        <w:numFmt w:val="decimal"/>
      </w:endnotePr>
      <w:pgSz w:w="11907" w:h="16840" w:code="9"/>
      <w:pgMar w:top="567" w:right="1134" w:bottom="1440"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343" w:rsidRDefault="00934343">
      <w:r>
        <w:separator/>
      </w:r>
    </w:p>
  </w:endnote>
  <w:endnote w:type="continuationSeparator" w:id="0">
    <w:p w:rsidR="00934343" w:rsidRDefault="00934343" w:rsidP="003B38C1">
      <w:r>
        <w:separator/>
      </w:r>
    </w:p>
    <w:p w:rsidR="00934343" w:rsidRPr="003B38C1" w:rsidRDefault="00934343" w:rsidP="003B38C1">
      <w:pPr>
        <w:spacing w:after="60"/>
        <w:rPr>
          <w:sz w:val="17"/>
        </w:rPr>
      </w:pPr>
      <w:r>
        <w:rPr>
          <w:sz w:val="17"/>
        </w:rPr>
        <w:t>[Endnote continued from previous page]</w:t>
      </w:r>
    </w:p>
  </w:endnote>
  <w:endnote w:type="continuationNotice" w:id="1">
    <w:p w:rsidR="00934343" w:rsidRPr="003B38C1" w:rsidRDefault="0093434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343" w:rsidRDefault="00934343">
      <w:r>
        <w:separator/>
      </w:r>
    </w:p>
  </w:footnote>
  <w:footnote w:type="continuationSeparator" w:id="0">
    <w:p w:rsidR="00934343" w:rsidRDefault="00934343" w:rsidP="008B60B2">
      <w:r>
        <w:separator/>
      </w:r>
    </w:p>
    <w:p w:rsidR="00934343" w:rsidRPr="00ED77FB" w:rsidRDefault="00934343" w:rsidP="008B60B2">
      <w:pPr>
        <w:spacing w:after="60"/>
        <w:rPr>
          <w:sz w:val="17"/>
          <w:szCs w:val="17"/>
        </w:rPr>
      </w:pPr>
      <w:r w:rsidRPr="00ED77FB">
        <w:rPr>
          <w:sz w:val="17"/>
          <w:szCs w:val="17"/>
        </w:rPr>
        <w:t>[Footnote continued from previous page]</w:t>
      </w:r>
    </w:p>
  </w:footnote>
  <w:footnote w:type="continuationNotice" w:id="1">
    <w:p w:rsidR="00934343" w:rsidRPr="00ED77FB" w:rsidRDefault="00934343" w:rsidP="008B60B2">
      <w:pPr>
        <w:spacing w:before="60"/>
        <w:jc w:val="right"/>
        <w:rPr>
          <w:sz w:val="17"/>
          <w:szCs w:val="17"/>
        </w:rPr>
      </w:pPr>
      <w:r w:rsidRPr="00ED77FB">
        <w:rPr>
          <w:sz w:val="17"/>
          <w:szCs w:val="17"/>
        </w:rPr>
        <w:t>[Footnote continued on next page]</w:t>
      </w:r>
    </w:p>
  </w:footnote>
  <w:footnote w:id="2">
    <w:p w:rsidR="00655CEA" w:rsidRPr="00655CEA" w:rsidRDefault="00655CEA" w:rsidP="00655CEA">
      <w:pPr>
        <w:pStyle w:val="FootnoteText"/>
        <w:rPr>
          <w:lang w:val="es-ES"/>
        </w:rPr>
      </w:pPr>
      <w:r w:rsidRPr="00655CEA">
        <w:rPr>
          <w:rStyle w:val="FootnoteReference"/>
          <w:lang w:val="es-ES"/>
        </w:rPr>
        <w:footnoteRef/>
      </w:r>
      <w:r w:rsidRPr="00655CEA">
        <w:rPr>
          <w:lang w:val="es-ES"/>
        </w:rPr>
        <w:t xml:space="preserve"> </w:t>
      </w:r>
      <w:r w:rsidRPr="00655CEA">
        <w:rPr>
          <w:lang w:val="es-ES"/>
        </w:rPr>
        <w:tab/>
        <w:t>Los resúmenes de los debates de la vigesimoquinta y vigesimosexta sesiones del SCP s</w:t>
      </w:r>
      <w:r>
        <w:rPr>
          <w:lang w:val="es-ES"/>
        </w:rPr>
        <w:t>e recogen en el “Resumen de la p</w:t>
      </w:r>
      <w:r w:rsidRPr="00655CEA">
        <w:rPr>
          <w:lang w:val="es-ES"/>
        </w:rPr>
        <w:t xml:space="preserve">residencia” (documentos SCP/25/5 y SCP/26/7), disponible en: http://www.wipo.int/meetings/en/details.jsp?meeting_id=41286 y http://www.wipo.int/meetings/en/details.jsp?meeting_id=42299, respectivamente.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43" w:rsidRDefault="00934343" w:rsidP="00477D6B">
    <w:pPr>
      <w:jc w:val="right"/>
    </w:pPr>
    <w:bookmarkStart w:id="6" w:name="Code2"/>
    <w:bookmarkEnd w:id="6"/>
    <w:r w:rsidRPr="00482AAE">
      <w:t>WO/GA/4</w:t>
    </w:r>
    <w:r w:rsidR="005324DE">
      <w:rPr>
        <w:rFonts w:eastAsia="MS Mincho" w:hint="eastAsia"/>
        <w:lang w:eastAsia="ja-JP"/>
      </w:rPr>
      <w:t>9</w:t>
    </w:r>
    <w:r w:rsidRPr="00482AAE">
      <w:t>/</w:t>
    </w:r>
    <w:r w:rsidR="005324DE">
      <w:rPr>
        <w:rFonts w:eastAsia="MS Mincho" w:hint="eastAsia"/>
        <w:lang w:eastAsia="ja-JP"/>
      </w:rPr>
      <w:t>6</w:t>
    </w:r>
  </w:p>
  <w:p w:rsidR="00934343" w:rsidRDefault="00934343" w:rsidP="00477D6B">
    <w:pPr>
      <w:jc w:val="right"/>
    </w:pPr>
    <w:r>
      <w:t>p</w:t>
    </w:r>
    <w:r w:rsidR="00251E8B">
      <w:t>ágina</w:t>
    </w:r>
    <w:r>
      <w:t xml:space="preserve"> </w:t>
    </w:r>
    <w:r>
      <w:fldChar w:fldCharType="begin"/>
    </w:r>
    <w:r>
      <w:instrText xml:space="preserve"> PAGE  \* MERGEFORMAT </w:instrText>
    </w:r>
    <w:r>
      <w:fldChar w:fldCharType="separate"/>
    </w:r>
    <w:r w:rsidR="002516E4">
      <w:rPr>
        <w:noProof/>
      </w:rPr>
      <w:t>2</w:t>
    </w:r>
    <w:r>
      <w:fldChar w:fldCharType="end"/>
    </w:r>
  </w:p>
  <w:p w:rsidR="00934343" w:rsidRDefault="00934343" w:rsidP="00477D6B">
    <w:pPr>
      <w:jc w:val="right"/>
    </w:pPr>
  </w:p>
  <w:p w:rsidR="00E22D97" w:rsidRDefault="00E22D9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C9B7BA9"/>
    <w:multiLevelType w:val="hybridMultilevel"/>
    <w:tmpl w:val="99E8F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4B47D2"/>
    <w:multiLevelType w:val="hybridMultilevel"/>
    <w:tmpl w:val="AEDE0BE6"/>
    <w:lvl w:ilvl="0" w:tplc="4E824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E40092"/>
    <w:multiLevelType w:val="hybridMultilevel"/>
    <w:tmpl w:val="5140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0EA"/>
    <w:rsid w:val="000020F8"/>
    <w:rsid w:val="0000324D"/>
    <w:rsid w:val="00010D50"/>
    <w:rsid w:val="00016F64"/>
    <w:rsid w:val="0003717F"/>
    <w:rsid w:val="000438CE"/>
    <w:rsid w:val="00043CAA"/>
    <w:rsid w:val="00075432"/>
    <w:rsid w:val="0009140B"/>
    <w:rsid w:val="000968ED"/>
    <w:rsid w:val="000A0BB0"/>
    <w:rsid w:val="000A7086"/>
    <w:rsid w:val="000C1EC7"/>
    <w:rsid w:val="000C3558"/>
    <w:rsid w:val="000C7E41"/>
    <w:rsid w:val="000C7ED0"/>
    <w:rsid w:val="000E53FC"/>
    <w:rsid w:val="000F5E56"/>
    <w:rsid w:val="00101429"/>
    <w:rsid w:val="001149E6"/>
    <w:rsid w:val="0011763E"/>
    <w:rsid w:val="00123CFE"/>
    <w:rsid w:val="00125CDB"/>
    <w:rsid w:val="00126769"/>
    <w:rsid w:val="001362EE"/>
    <w:rsid w:val="001451B7"/>
    <w:rsid w:val="001472E0"/>
    <w:rsid w:val="001525A0"/>
    <w:rsid w:val="00165CC6"/>
    <w:rsid w:val="00174B1A"/>
    <w:rsid w:val="001832A6"/>
    <w:rsid w:val="001A2344"/>
    <w:rsid w:val="001A76BA"/>
    <w:rsid w:val="001C0024"/>
    <w:rsid w:val="001D227A"/>
    <w:rsid w:val="001E63A3"/>
    <w:rsid w:val="002516E4"/>
    <w:rsid w:val="00251E8B"/>
    <w:rsid w:val="002601DC"/>
    <w:rsid w:val="002634C4"/>
    <w:rsid w:val="00285140"/>
    <w:rsid w:val="002928D3"/>
    <w:rsid w:val="00293AE4"/>
    <w:rsid w:val="002A157A"/>
    <w:rsid w:val="002B074A"/>
    <w:rsid w:val="002B0B68"/>
    <w:rsid w:val="002B2195"/>
    <w:rsid w:val="002B5D78"/>
    <w:rsid w:val="002C4FDD"/>
    <w:rsid w:val="002D2715"/>
    <w:rsid w:val="002D3A1B"/>
    <w:rsid w:val="002D6405"/>
    <w:rsid w:val="002F0185"/>
    <w:rsid w:val="002F1FE6"/>
    <w:rsid w:val="002F4E68"/>
    <w:rsid w:val="002F56E8"/>
    <w:rsid w:val="002F5D4C"/>
    <w:rsid w:val="00303F04"/>
    <w:rsid w:val="00312F7F"/>
    <w:rsid w:val="003228B7"/>
    <w:rsid w:val="003302C5"/>
    <w:rsid w:val="00343976"/>
    <w:rsid w:val="00344EAB"/>
    <w:rsid w:val="003673CF"/>
    <w:rsid w:val="003845C1"/>
    <w:rsid w:val="003874AB"/>
    <w:rsid w:val="003876F6"/>
    <w:rsid w:val="00393148"/>
    <w:rsid w:val="003A0E64"/>
    <w:rsid w:val="003A15E5"/>
    <w:rsid w:val="003A3215"/>
    <w:rsid w:val="003A6F89"/>
    <w:rsid w:val="003B38C1"/>
    <w:rsid w:val="003B7F1E"/>
    <w:rsid w:val="003C04DA"/>
    <w:rsid w:val="003D6A7F"/>
    <w:rsid w:val="003E4BA3"/>
    <w:rsid w:val="003F470D"/>
    <w:rsid w:val="00412E83"/>
    <w:rsid w:val="00423E3E"/>
    <w:rsid w:val="00427AF4"/>
    <w:rsid w:val="004313BF"/>
    <w:rsid w:val="004400E2"/>
    <w:rsid w:val="00452846"/>
    <w:rsid w:val="004647DA"/>
    <w:rsid w:val="00474062"/>
    <w:rsid w:val="00477D6B"/>
    <w:rsid w:val="00482AAE"/>
    <w:rsid w:val="004A6754"/>
    <w:rsid w:val="004B6CEA"/>
    <w:rsid w:val="004C7758"/>
    <w:rsid w:val="004F6DE3"/>
    <w:rsid w:val="00501AED"/>
    <w:rsid w:val="00512B65"/>
    <w:rsid w:val="005252CA"/>
    <w:rsid w:val="0053057A"/>
    <w:rsid w:val="005324DE"/>
    <w:rsid w:val="005513A0"/>
    <w:rsid w:val="00556A3C"/>
    <w:rsid w:val="00560A29"/>
    <w:rsid w:val="0056149D"/>
    <w:rsid w:val="00564122"/>
    <w:rsid w:val="005730F2"/>
    <w:rsid w:val="0057335D"/>
    <w:rsid w:val="00573D78"/>
    <w:rsid w:val="0057727D"/>
    <w:rsid w:val="005A3447"/>
    <w:rsid w:val="005B23A9"/>
    <w:rsid w:val="005E13CC"/>
    <w:rsid w:val="00605827"/>
    <w:rsid w:val="00612E0B"/>
    <w:rsid w:val="006201D3"/>
    <w:rsid w:val="00623F46"/>
    <w:rsid w:val="006349E3"/>
    <w:rsid w:val="00646050"/>
    <w:rsid w:val="00647B5B"/>
    <w:rsid w:val="00655CEA"/>
    <w:rsid w:val="006641F1"/>
    <w:rsid w:val="006713CA"/>
    <w:rsid w:val="00672A65"/>
    <w:rsid w:val="00676C5C"/>
    <w:rsid w:val="006B149B"/>
    <w:rsid w:val="006B683A"/>
    <w:rsid w:val="006B7A5B"/>
    <w:rsid w:val="006E1174"/>
    <w:rsid w:val="007058FB"/>
    <w:rsid w:val="007146D9"/>
    <w:rsid w:val="00747091"/>
    <w:rsid w:val="0076117D"/>
    <w:rsid w:val="007708F0"/>
    <w:rsid w:val="00784E15"/>
    <w:rsid w:val="007872B8"/>
    <w:rsid w:val="007B6A58"/>
    <w:rsid w:val="007C3285"/>
    <w:rsid w:val="007C671D"/>
    <w:rsid w:val="007D1613"/>
    <w:rsid w:val="007F5169"/>
    <w:rsid w:val="00800366"/>
    <w:rsid w:val="008320AF"/>
    <w:rsid w:val="00840BF3"/>
    <w:rsid w:val="00842A17"/>
    <w:rsid w:val="00863A19"/>
    <w:rsid w:val="008706D5"/>
    <w:rsid w:val="00882448"/>
    <w:rsid w:val="00883F6B"/>
    <w:rsid w:val="00887110"/>
    <w:rsid w:val="0089672D"/>
    <w:rsid w:val="008A2264"/>
    <w:rsid w:val="008B2CC1"/>
    <w:rsid w:val="008B4C15"/>
    <w:rsid w:val="008B60B2"/>
    <w:rsid w:val="008E6E18"/>
    <w:rsid w:val="008E6FBB"/>
    <w:rsid w:val="008F206B"/>
    <w:rsid w:val="0090731E"/>
    <w:rsid w:val="00910B9A"/>
    <w:rsid w:val="009130E4"/>
    <w:rsid w:val="00916EE2"/>
    <w:rsid w:val="00917EC1"/>
    <w:rsid w:val="00923FC0"/>
    <w:rsid w:val="009301CA"/>
    <w:rsid w:val="00934343"/>
    <w:rsid w:val="00950B31"/>
    <w:rsid w:val="00951033"/>
    <w:rsid w:val="00961813"/>
    <w:rsid w:val="00966A22"/>
    <w:rsid w:val="0096722F"/>
    <w:rsid w:val="00980843"/>
    <w:rsid w:val="0099671E"/>
    <w:rsid w:val="009A2982"/>
    <w:rsid w:val="009B4A4E"/>
    <w:rsid w:val="009D719F"/>
    <w:rsid w:val="009E2791"/>
    <w:rsid w:val="009E3F6F"/>
    <w:rsid w:val="009E6C86"/>
    <w:rsid w:val="009F499F"/>
    <w:rsid w:val="009F7B1F"/>
    <w:rsid w:val="00A02B41"/>
    <w:rsid w:val="00A158A2"/>
    <w:rsid w:val="00A23883"/>
    <w:rsid w:val="00A347CA"/>
    <w:rsid w:val="00A42DAF"/>
    <w:rsid w:val="00A45BD8"/>
    <w:rsid w:val="00A57EC3"/>
    <w:rsid w:val="00A85B8E"/>
    <w:rsid w:val="00A901D2"/>
    <w:rsid w:val="00A910B4"/>
    <w:rsid w:val="00A9382B"/>
    <w:rsid w:val="00AB30C5"/>
    <w:rsid w:val="00AB48FD"/>
    <w:rsid w:val="00AC205C"/>
    <w:rsid w:val="00AC663F"/>
    <w:rsid w:val="00AD0C87"/>
    <w:rsid w:val="00AD452D"/>
    <w:rsid w:val="00AF0610"/>
    <w:rsid w:val="00AF0D0C"/>
    <w:rsid w:val="00AF1AB4"/>
    <w:rsid w:val="00AF7365"/>
    <w:rsid w:val="00B036FE"/>
    <w:rsid w:val="00B05A69"/>
    <w:rsid w:val="00B20AC9"/>
    <w:rsid w:val="00B23745"/>
    <w:rsid w:val="00B25196"/>
    <w:rsid w:val="00B26D45"/>
    <w:rsid w:val="00B3644F"/>
    <w:rsid w:val="00B501C2"/>
    <w:rsid w:val="00B77031"/>
    <w:rsid w:val="00B92D43"/>
    <w:rsid w:val="00B966E4"/>
    <w:rsid w:val="00B9734B"/>
    <w:rsid w:val="00BA59D3"/>
    <w:rsid w:val="00BD1557"/>
    <w:rsid w:val="00C0684B"/>
    <w:rsid w:val="00C11BFE"/>
    <w:rsid w:val="00C14439"/>
    <w:rsid w:val="00C30B03"/>
    <w:rsid w:val="00C530E7"/>
    <w:rsid w:val="00C61953"/>
    <w:rsid w:val="00C82D3A"/>
    <w:rsid w:val="00C935CE"/>
    <w:rsid w:val="00C94629"/>
    <w:rsid w:val="00C960EA"/>
    <w:rsid w:val="00CC4B1D"/>
    <w:rsid w:val="00CC74F3"/>
    <w:rsid w:val="00CD26F2"/>
    <w:rsid w:val="00CE1B1B"/>
    <w:rsid w:val="00CE44F1"/>
    <w:rsid w:val="00D137BB"/>
    <w:rsid w:val="00D16320"/>
    <w:rsid w:val="00D35881"/>
    <w:rsid w:val="00D35C11"/>
    <w:rsid w:val="00D43026"/>
    <w:rsid w:val="00D45252"/>
    <w:rsid w:val="00D4637B"/>
    <w:rsid w:val="00D514E2"/>
    <w:rsid w:val="00D54F70"/>
    <w:rsid w:val="00D6285C"/>
    <w:rsid w:val="00D71B4D"/>
    <w:rsid w:val="00D71F47"/>
    <w:rsid w:val="00D734F8"/>
    <w:rsid w:val="00D8691F"/>
    <w:rsid w:val="00D87EA8"/>
    <w:rsid w:val="00D91865"/>
    <w:rsid w:val="00D93D55"/>
    <w:rsid w:val="00DA2EE8"/>
    <w:rsid w:val="00DA388C"/>
    <w:rsid w:val="00DB52EE"/>
    <w:rsid w:val="00DC33DD"/>
    <w:rsid w:val="00DC4340"/>
    <w:rsid w:val="00DD5102"/>
    <w:rsid w:val="00DD763C"/>
    <w:rsid w:val="00DF43C4"/>
    <w:rsid w:val="00E0235D"/>
    <w:rsid w:val="00E13970"/>
    <w:rsid w:val="00E22D97"/>
    <w:rsid w:val="00E32ADC"/>
    <w:rsid w:val="00E335FE"/>
    <w:rsid w:val="00E5021F"/>
    <w:rsid w:val="00E51FFA"/>
    <w:rsid w:val="00E530E8"/>
    <w:rsid w:val="00E55EA3"/>
    <w:rsid w:val="00E56C73"/>
    <w:rsid w:val="00E57C59"/>
    <w:rsid w:val="00EA3725"/>
    <w:rsid w:val="00EB125B"/>
    <w:rsid w:val="00EB4FE9"/>
    <w:rsid w:val="00EB5FEF"/>
    <w:rsid w:val="00EC3726"/>
    <w:rsid w:val="00EC4E49"/>
    <w:rsid w:val="00ED77FB"/>
    <w:rsid w:val="00EE0235"/>
    <w:rsid w:val="00EF5966"/>
    <w:rsid w:val="00EF6B9C"/>
    <w:rsid w:val="00F00730"/>
    <w:rsid w:val="00F021A6"/>
    <w:rsid w:val="00F15FF2"/>
    <w:rsid w:val="00F33BD0"/>
    <w:rsid w:val="00F519C0"/>
    <w:rsid w:val="00F66152"/>
    <w:rsid w:val="00F70164"/>
    <w:rsid w:val="00F7266C"/>
    <w:rsid w:val="00F73DD6"/>
    <w:rsid w:val="00F90BEA"/>
    <w:rsid w:val="00F96CA3"/>
    <w:rsid w:val="00FB143E"/>
    <w:rsid w:val="00FB40D6"/>
    <w:rsid w:val="00FC1AE4"/>
    <w:rsid w:val="00FC3C78"/>
    <w:rsid w:val="00FC65B5"/>
    <w:rsid w:val="00FC76C8"/>
    <w:rsid w:val="00FC77E3"/>
    <w:rsid w:val="00FE45DF"/>
    <w:rsid w:val="00FF4D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Heading1Char">
    <w:name w:val="Heading 1 Char"/>
    <w:basedOn w:val="DefaultParagraphFont"/>
    <w:link w:val="Heading1"/>
    <w:rsid w:val="00C960EA"/>
    <w:rPr>
      <w:rFonts w:ascii="Arial" w:eastAsia="SimSun" w:hAnsi="Arial" w:cs="Arial"/>
      <w:b/>
      <w:bCs/>
      <w:caps/>
      <w:kern w:val="32"/>
      <w:sz w:val="22"/>
      <w:szCs w:val="32"/>
    </w:rPr>
  </w:style>
  <w:style w:type="character" w:customStyle="1" w:styleId="ONUMEChar">
    <w:name w:val="ONUM E Char"/>
    <w:link w:val="ONUME"/>
    <w:rsid w:val="00C960EA"/>
    <w:rPr>
      <w:rFonts w:ascii="Arial" w:eastAsia="SimSun" w:hAnsi="Arial" w:cs="Arial"/>
      <w:sz w:val="22"/>
    </w:rPr>
  </w:style>
  <w:style w:type="character" w:customStyle="1" w:styleId="HeaderChar">
    <w:name w:val="Header Char"/>
    <w:basedOn w:val="DefaultParagraphFont"/>
    <w:link w:val="Header"/>
    <w:rsid w:val="00C960EA"/>
    <w:rPr>
      <w:rFonts w:ascii="Arial" w:eastAsia="SimSun" w:hAnsi="Arial" w:cs="Arial"/>
      <w:sz w:val="22"/>
    </w:rPr>
  </w:style>
  <w:style w:type="paragraph" w:styleId="ListParagraph">
    <w:name w:val="List Paragraph"/>
    <w:basedOn w:val="Normal"/>
    <w:uiPriority w:val="34"/>
    <w:qFormat/>
    <w:rsid w:val="00CE1B1B"/>
    <w:pPr>
      <w:ind w:left="720"/>
      <w:contextualSpacing/>
    </w:pPr>
  </w:style>
  <w:style w:type="character" w:styleId="FootnoteReference">
    <w:name w:val="footnote reference"/>
    <w:basedOn w:val="DefaultParagraphFont"/>
    <w:uiPriority w:val="99"/>
    <w:rsid w:val="00917EC1"/>
    <w:rPr>
      <w:vertAlign w:val="superscript"/>
    </w:rPr>
  </w:style>
  <w:style w:type="character" w:styleId="Hyperlink">
    <w:name w:val="Hyperlink"/>
    <w:basedOn w:val="DefaultParagraphFont"/>
    <w:uiPriority w:val="99"/>
    <w:unhideWhenUsed/>
    <w:rsid w:val="002B0B68"/>
    <w:rPr>
      <w:color w:val="0000FF" w:themeColor="hyperlink"/>
      <w:u w:val="single"/>
    </w:rPr>
  </w:style>
  <w:style w:type="character" w:customStyle="1" w:styleId="Heading2Char">
    <w:name w:val="Heading 2 Char"/>
    <w:link w:val="Heading2"/>
    <w:rsid w:val="002601DC"/>
    <w:rPr>
      <w:rFonts w:ascii="Arial" w:eastAsia="SimSun" w:hAnsi="Arial" w:cs="Arial"/>
      <w:bCs/>
      <w:iCs/>
      <w:caps/>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Heading1Char">
    <w:name w:val="Heading 1 Char"/>
    <w:basedOn w:val="DefaultParagraphFont"/>
    <w:link w:val="Heading1"/>
    <w:rsid w:val="00C960EA"/>
    <w:rPr>
      <w:rFonts w:ascii="Arial" w:eastAsia="SimSun" w:hAnsi="Arial" w:cs="Arial"/>
      <w:b/>
      <w:bCs/>
      <w:caps/>
      <w:kern w:val="32"/>
      <w:sz w:val="22"/>
      <w:szCs w:val="32"/>
    </w:rPr>
  </w:style>
  <w:style w:type="character" w:customStyle="1" w:styleId="ONUMEChar">
    <w:name w:val="ONUM E Char"/>
    <w:link w:val="ONUME"/>
    <w:rsid w:val="00C960EA"/>
    <w:rPr>
      <w:rFonts w:ascii="Arial" w:eastAsia="SimSun" w:hAnsi="Arial" w:cs="Arial"/>
      <w:sz w:val="22"/>
    </w:rPr>
  </w:style>
  <w:style w:type="character" w:customStyle="1" w:styleId="HeaderChar">
    <w:name w:val="Header Char"/>
    <w:basedOn w:val="DefaultParagraphFont"/>
    <w:link w:val="Header"/>
    <w:rsid w:val="00C960EA"/>
    <w:rPr>
      <w:rFonts w:ascii="Arial" w:eastAsia="SimSun" w:hAnsi="Arial" w:cs="Arial"/>
      <w:sz w:val="22"/>
    </w:rPr>
  </w:style>
  <w:style w:type="paragraph" w:styleId="ListParagraph">
    <w:name w:val="List Paragraph"/>
    <w:basedOn w:val="Normal"/>
    <w:uiPriority w:val="34"/>
    <w:qFormat/>
    <w:rsid w:val="00CE1B1B"/>
    <w:pPr>
      <w:ind w:left="720"/>
      <w:contextualSpacing/>
    </w:pPr>
  </w:style>
  <w:style w:type="character" w:styleId="FootnoteReference">
    <w:name w:val="footnote reference"/>
    <w:basedOn w:val="DefaultParagraphFont"/>
    <w:uiPriority w:val="99"/>
    <w:rsid w:val="00917EC1"/>
    <w:rPr>
      <w:vertAlign w:val="superscript"/>
    </w:rPr>
  </w:style>
  <w:style w:type="character" w:styleId="Hyperlink">
    <w:name w:val="Hyperlink"/>
    <w:basedOn w:val="DefaultParagraphFont"/>
    <w:uiPriority w:val="99"/>
    <w:unhideWhenUsed/>
    <w:rsid w:val="002B0B68"/>
    <w:rPr>
      <w:color w:val="0000FF" w:themeColor="hyperlink"/>
      <w:u w:val="single"/>
    </w:rPr>
  </w:style>
  <w:style w:type="character" w:customStyle="1" w:styleId="Heading2Char">
    <w:name w:val="Heading 2 Char"/>
    <w:link w:val="Heading2"/>
    <w:rsid w:val="002601DC"/>
    <w:rPr>
      <w:rFonts w:ascii="Arial" w:eastAsia="SimSun" w:hAnsi="Arial" w:cs="Arial"/>
      <w:bCs/>
      <w:iCs/>
      <w:cap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367">
      <w:bodyDiv w:val="1"/>
      <w:marLeft w:val="0"/>
      <w:marRight w:val="0"/>
      <w:marTop w:val="0"/>
      <w:marBottom w:val="0"/>
      <w:divBdr>
        <w:top w:val="none" w:sz="0" w:space="0" w:color="auto"/>
        <w:left w:val="none" w:sz="0" w:space="0" w:color="auto"/>
        <w:bottom w:val="none" w:sz="0" w:space="0" w:color="auto"/>
        <w:right w:val="none" w:sz="0" w:space="0" w:color="auto"/>
      </w:divBdr>
      <w:divsChild>
        <w:div w:id="901527836">
          <w:marLeft w:val="0"/>
          <w:marRight w:val="0"/>
          <w:marTop w:val="0"/>
          <w:marBottom w:val="0"/>
          <w:divBdr>
            <w:top w:val="none" w:sz="0" w:space="0" w:color="auto"/>
            <w:left w:val="none" w:sz="0" w:space="0" w:color="auto"/>
            <w:bottom w:val="none" w:sz="0" w:space="0" w:color="auto"/>
            <w:right w:val="none" w:sz="0" w:space="0" w:color="auto"/>
          </w:divBdr>
        </w:div>
        <w:div w:id="1920098651">
          <w:marLeft w:val="0"/>
          <w:marRight w:val="0"/>
          <w:marTop w:val="0"/>
          <w:marBottom w:val="0"/>
          <w:divBdr>
            <w:top w:val="none" w:sz="0" w:space="0" w:color="auto"/>
            <w:left w:val="none" w:sz="0" w:space="0" w:color="auto"/>
            <w:bottom w:val="none" w:sz="0" w:space="0" w:color="auto"/>
            <w:right w:val="none" w:sz="0" w:space="0" w:color="auto"/>
          </w:divBdr>
        </w:div>
        <w:div w:id="2045129944">
          <w:marLeft w:val="0"/>
          <w:marRight w:val="0"/>
          <w:marTop w:val="0"/>
          <w:marBottom w:val="0"/>
          <w:divBdr>
            <w:top w:val="none" w:sz="0" w:space="0" w:color="auto"/>
            <w:left w:val="none" w:sz="0" w:space="0" w:color="auto"/>
            <w:bottom w:val="none" w:sz="0" w:space="0" w:color="auto"/>
            <w:right w:val="none" w:sz="0" w:space="0" w:color="auto"/>
          </w:divBdr>
        </w:div>
        <w:div w:id="1334798013">
          <w:marLeft w:val="0"/>
          <w:marRight w:val="0"/>
          <w:marTop w:val="0"/>
          <w:marBottom w:val="0"/>
          <w:divBdr>
            <w:top w:val="none" w:sz="0" w:space="0" w:color="auto"/>
            <w:left w:val="none" w:sz="0" w:space="0" w:color="auto"/>
            <w:bottom w:val="none" w:sz="0" w:space="0" w:color="auto"/>
            <w:right w:val="none" w:sz="0" w:space="0" w:color="auto"/>
          </w:divBdr>
        </w:div>
      </w:divsChild>
    </w:div>
    <w:div w:id="204803521">
      <w:bodyDiv w:val="1"/>
      <w:marLeft w:val="0"/>
      <w:marRight w:val="0"/>
      <w:marTop w:val="0"/>
      <w:marBottom w:val="0"/>
      <w:divBdr>
        <w:top w:val="none" w:sz="0" w:space="0" w:color="auto"/>
        <w:left w:val="none" w:sz="0" w:space="0" w:color="auto"/>
        <w:bottom w:val="none" w:sz="0" w:space="0" w:color="auto"/>
        <w:right w:val="none" w:sz="0" w:space="0" w:color="auto"/>
      </w:divBdr>
      <w:divsChild>
        <w:div w:id="1126317003">
          <w:marLeft w:val="0"/>
          <w:marRight w:val="0"/>
          <w:marTop w:val="0"/>
          <w:marBottom w:val="0"/>
          <w:divBdr>
            <w:top w:val="none" w:sz="0" w:space="0" w:color="auto"/>
            <w:left w:val="none" w:sz="0" w:space="0" w:color="auto"/>
            <w:bottom w:val="none" w:sz="0" w:space="0" w:color="auto"/>
            <w:right w:val="none" w:sz="0" w:space="0" w:color="auto"/>
          </w:divBdr>
        </w:div>
        <w:div w:id="2039696023">
          <w:marLeft w:val="0"/>
          <w:marRight w:val="0"/>
          <w:marTop w:val="0"/>
          <w:marBottom w:val="0"/>
          <w:divBdr>
            <w:top w:val="none" w:sz="0" w:space="0" w:color="auto"/>
            <w:left w:val="none" w:sz="0" w:space="0" w:color="auto"/>
            <w:bottom w:val="none" w:sz="0" w:space="0" w:color="auto"/>
            <w:right w:val="none" w:sz="0" w:space="0" w:color="auto"/>
          </w:divBdr>
        </w:div>
        <w:div w:id="356741486">
          <w:marLeft w:val="0"/>
          <w:marRight w:val="0"/>
          <w:marTop w:val="0"/>
          <w:marBottom w:val="0"/>
          <w:divBdr>
            <w:top w:val="none" w:sz="0" w:space="0" w:color="auto"/>
            <w:left w:val="none" w:sz="0" w:space="0" w:color="auto"/>
            <w:bottom w:val="none" w:sz="0" w:space="0" w:color="auto"/>
            <w:right w:val="none" w:sz="0" w:space="0" w:color="auto"/>
          </w:divBdr>
        </w:div>
        <w:div w:id="960763013">
          <w:marLeft w:val="0"/>
          <w:marRight w:val="0"/>
          <w:marTop w:val="0"/>
          <w:marBottom w:val="0"/>
          <w:divBdr>
            <w:top w:val="none" w:sz="0" w:space="0" w:color="auto"/>
            <w:left w:val="none" w:sz="0" w:space="0" w:color="auto"/>
            <w:bottom w:val="none" w:sz="0" w:space="0" w:color="auto"/>
            <w:right w:val="none" w:sz="0" w:space="0" w:color="auto"/>
          </w:divBdr>
        </w:div>
        <w:div w:id="1029842266">
          <w:marLeft w:val="0"/>
          <w:marRight w:val="0"/>
          <w:marTop w:val="0"/>
          <w:marBottom w:val="0"/>
          <w:divBdr>
            <w:top w:val="none" w:sz="0" w:space="0" w:color="auto"/>
            <w:left w:val="none" w:sz="0" w:space="0" w:color="auto"/>
            <w:bottom w:val="none" w:sz="0" w:space="0" w:color="auto"/>
            <w:right w:val="none" w:sz="0" w:space="0" w:color="auto"/>
          </w:divBdr>
        </w:div>
        <w:div w:id="323510610">
          <w:marLeft w:val="0"/>
          <w:marRight w:val="0"/>
          <w:marTop w:val="0"/>
          <w:marBottom w:val="0"/>
          <w:divBdr>
            <w:top w:val="none" w:sz="0" w:space="0" w:color="auto"/>
            <w:left w:val="none" w:sz="0" w:space="0" w:color="auto"/>
            <w:bottom w:val="none" w:sz="0" w:space="0" w:color="auto"/>
            <w:right w:val="none" w:sz="0" w:space="0" w:color="auto"/>
          </w:divBdr>
        </w:div>
        <w:div w:id="907881545">
          <w:marLeft w:val="0"/>
          <w:marRight w:val="0"/>
          <w:marTop w:val="0"/>
          <w:marBottom w:val="0"/>
          <w:divBdr>
            <w:top w:val="none" w:sz="0" w:space="0" w:color="auto"/>
            <w:left w:val="none" w:sz="0" w:space="0" w:color="auto"/>
            <w:bottom w:val="none" w:sz="0" w:space="0" w:color="auto"/>
            <w:right w:val="none" w:sz="0" w:space="0" w:color="auto"/>
          </w:divBdr>
        </w:div>
      </w:divsChild>
    </w:div>
    <w:div w:id="705180966">
      <w:bodyDiv w:val="1"/>
      <w:marLeft w:val="0"/>
      <w:marRight w:val="0"/>
      <w:marTop w:val="0"/>
      <w:marBottom w:val="0"/>
      <w:divBdr>
        <w:top w:val="none" w:sz="0" w:space="0" w:color="auto"/>
        <w:left w:val="none" w:sz="0" w:space="0" w:color="auto"/>
        <w:bottom w:val="none" w:sz="0" w:space="0" w:color="auto"/>
        <w:right w:val="none" w:sz="0" w:space="0" w:color="auto"/>
      </w:divBdr>
      <w:divsChild>
        <w:div w:id="693455431">
          <w:marLeft w:val="0"/>
          <w:marRight w:val="0"/>
          <w:marTop w:val="0"/>
          <w:marBottom w:val="0"/>
          <w:divBdr>
            <w:top w:val="none" w:sz="0" w:space="0" w:color="auto"/>
            <w:left w:val="none" w:sz="0" w:space="0" w:color="auto"/>
            <w:bottom w:val="none" w:sz="0" w:space="0" w:color="auto"/>
            <w:right w:val="none" w:sz="0" w:space="0" w:color="auto"/>
          </w:divBdr>
        </w:div>
        <w:div w:id="771629781">
          <w:marLeft w:val="0"/>
          <w:marRight w:val="0"/>
          <w:marTop w:val="0"/>
          <w:marBottom w:val="0"/>
          <w:divBdr>
            <w:top w:val="none" w:sz="0" w:space="0" w:color="auto"/>
            <w:left w:val="none" w:sz="0" w:space="0" w:color="auto"/>
            <w:bottom w:val="none" w:sz="0" w:space="0" w:color="auto"/>
            <w:right w:val="none" w:sz="0" w:space="0" w:color="auto"/>
          </w:divBdr>
        </w:div>
        <w:div w:id="1402218034">
          <w:marLeft w:val="0"/>
          <w:marRight w:val="0"/>
          <w:marTop w:val="0"/>
          <w:marBottom w:val="0"/>
          <w:divBdr>
            <w:top w:val="none" w:sz="0" w:space="0" w:color="auto"/>
            <w:left w:val="none" w:sz="0" w:space="0" w:color="auto"/>
            <w:bottom w:val="none" w:sz="0" w:space="0" w:color="auto"/>
            <w:right w:val="none" w:sz="0" w:space="0" w:color="auto"/>
          </w:divBdr>
        </w:div>
        <w:div w:id="1452280661">
          <w:marLeft w:val="0"/>
          <w:marRight w:val="0"/>
          <w:marTop w:val="0"/>
          <w:marBottom w:val="0"/>
          <w:divBdr>
            <w:top w:val="none" w:sz="0" w:space="0" w:color="auto"/>
            <w:left w:val="none" w:sz="0" w:space="0" w:color="auto"/>
            <w:bottom w:val="none" w:sz="0" w:space="0" w:color="auto"/>
            <w:right w:val="none" w:sz="0" w:space="0" w:color="auto"/>
          </w:divBdr>
        </w:div>
        <w:div w:id="1334602203">
          <w:marLeft w:val="0"/>
          <w:marRight w:val="0"/>
          <w:marTop w:val="0"/>
          <w:marBottom w:val="0"/>
          <w:divBdr>
            <w:top w:val="none" w:sz="0" w:space="0" w:color="auto"/>
            <w:left w:val="none" w:sz="0" w:space="0" w:color="auto"/>
            <w:bottom w:val="none" w:sz="0" w:space="0" w:color="auto"/>
            <w:right w:val="none" w:sz="0" w:space="0" w:color="auto"/>
          </w:divBdr>
        </w:div>
      </w:divsChild>
    </w:div>
    <w:div w:id="710426553">
      <w:bodyDiv w:val="1"/>
      <w:marLeft w:val="0"/>
      <w:marRight w:val="0"/>
      <w:marTop w:val="0"/>
      <w:marBottom w:val="0"/>
      <w:divBdr>
        <w:top w:val="none" w:sz="0" w:space="0" w:color="auto"/>
        <w:left w:val="none" w:sz="0" w:space="0" w:color="auto"/>
        <w:bottom w:val="none" w:sz="0" w:space="0" w:color="auto"/>
        <w:right w:val="none" w:sz="0" w:space="0" w:color="auto"/>
      </w:divBdr>
      <w:divsChild>
        <w:div w:id="1051226470">
          <w:marLeft w:val="0"/>
          <w:marRight w:val="0"/>
          <w:marTop w:val="0"/>
          <w:marBottom w:val="0"/>
          <w:divBdr>
            <w:top w:val="none" w:sz="0" w:space="0" w:color="auto"/>
            <w:left w:val="none" w:sz="0" w:space="0" w:color="auto"/>
            <w:bottom w:val="none" w:sz="0" w:space="0" w:color="auto"/>
            <w:right w:val="none" w:sz="0" w:space="0" w:color="auto"/>
          </w:divBdr>
        </w:div>
        <w:div w:id="1933120718">
          <w:marLeft w:val="0"/>
          <w:marRight w:val="0"/>
          <w:marTop w:val="0"/>
          <w:marBottom w:val="0"/>
          <w:divBdr>
            <w:top w:val="none" w:sz="0" w:space="0" w:color="auto"/>
            <w:left w:val="none" w:sz="0" w:space="0" w:color="auto"/>
            <w:bottom w:val="none" w:sz="0" w:space="0" w:color="auto"/>
            <w:right w:val="none" w:sz="0" w:space="0" w:color="auto"/>
          </w:divBdr>
        </w:div>
        <w:div w:id="521288350">
          <w:marLeft w:val="0"/>
          <w:marRight w:val="0"/>
          <w:marTop w:val="0"/>
          <w:marBottom w:val="0"/>
          <w:divBdr>
            <w:top w:val="none" w:sz="0" w:space="0" w:color="auto"/>
            <w:left w:val="none" w:sz="0" w:space="0" w:color="auto"/>
            <w:bottom w:val="none" w:sz="0" w:space="0" w:color="auto"/>
            <w:right w:val="none" w:sz="0" w:space="0" w:color="auto"/>
          </w:divBdr>
        </w:div>
        <w:div w:id="1259412917">
          <w:marLeft w:val="0"/>
          <w:marRight w:val="0"/>
          <w:marTop w:val="0"/>
          <w:marBottom w:val="0"/>
          <w:divBdr>
            <w:top w:val="none" w:sz="0" w:space="0" w:color="auto"/>
            <w:left w:val="none" w:sz="0" w:space="0" w:color="auto"/>
            <w:bottom w:val="none" w:sz="0" w:space="0" w:color="auto"/>
            <w:right w:val="none" w:sz="0" w:space="0" w:color="auto"/>
          </w:divBdr>
        </w:div>
      </w:divsChild>
    </w:div>
    <w:div w:id="1087925830">
      <w:bodyDiv w:val="1"/>
      <w:marLeft w:val="0"/>
      <w:marRight w:val="0"/>
      <w:marTop w:val="0"/>
      <w:marBottom w:val="0"/>
      <w:divBdr>
        <w:top w:val="none" w:sz="0" w:space="0" w:color="auto"/>
        <w:left w:val="none" w:sz="0" w:space="0" w:color="auto"/>
        <w:bottom w:val="none" w:sz="0" w:space="0" w:color="auto"/>
        <w:right w:val="none" w:sz="0" w:space="0" w:color="auto"/>
      </w:divBdr>
      <w:divsChild>
        <w:div w:id="1096291083">
          <w:marLeft w:val="0"/>
          <w:marRight w:val="0"/>
          <w:marTop w:val="0"/>
          <w:marBottom w:val="0"/>
          <w:divBdr>
            <w:top w:val="none" w:sz="0" w:space="0" w:color="auto"/>
            <w:left w:val="none" w:sz="0" w:space="0" w:color="auto"/>
            <w:bottom w:val="none" w:sz="0" w:space="0" w:color="auto"/>
            <w:right w:val="none" w:sz="0" w:space="0" w:color="auto"/>
          </w:divBdr>
        </w:div>
        <w:div w:id="676619328">
          <w:marLeft w:val="0"/>
          <w:marRight w:val="0"/>
          <w:marTop w:val="0"/>
          <w:marBottom w:val="0"/>
          <w:divBdr>
            <w:top w:val="none" w:sz="0" w:space="0" w:color="auto"/>
            <w:left w:val="none" w:sz="0" w:space="0" w:color="auto"/>
            <w:bottom w:val="none" w:sz="0" w:space="0" w:color="auto"/>
            <w:right w:val="none" w:sz="0" w:space="0" w:color="auto"/>
          </w:divBdr>
        </w:div>
        <w:div w:id="215629496">
          <w:marLeft w:val="0"/>
          <w:marRight w:val="0"/>
          <w:marTop w:val="0"/>
          <w:marBottom w:val="0"/>
          <w:divBdr>
            <w:top w:val="none" w:sz="0" w:space="0" w:color="auto"/>
            <w:left w:val="none" w:sz="0" w:space="0" w:color="auto"/>
            <w:bottom w:val="none" w:sz="0" w:space="0" w:color="auto"/>
            <w:right w:val="none" w:sz="0" w:space="0" w:color="auto"/>
          </w:divBdr>
        </w:div>
      </w:divsChild>
    </w:div>
    <w:div w:id="1149829335">
      <w:bodyDiv w:val="1"/>
      <w:marLeft w:val="0"/>
      <w:marRight w:val="0"/>
      <w:marTop w:val="0"/>
      <w:marBottom w:val="0"/>
      <w:divBdr>
        <w:top w:val="none" w:sz="0" w:space="0" w:color="auto"/>
        <w:left w:val="none" w:sz="0" w:space="0" w:color="auto"/>
        <w:bottom w:val="none" w:sz="0" w:space="0" w:color="auto"/>
        <w:right w:val="none" w:sz="0" w:space="0" w:color="auto"/>
      </w:divBdr>
      <w:divsChild>
        <w:div w:id="50005174">
          <w:marLeft w:val="0"/>
          <w:marRight w:val="0"/>
          <w:marTop w:val="0"/>
          <w:marBottom w:val="0"/>
          <w:divBdr>
            <w:top w:val="none" w:sz="0" w:space="0" w:color="auto"/>
            <w:left w:val="none" w:sz="0" w:space="0" w:color="auto"/>
            <w:bottom w:val="none" w:sz="0" w:space="0" w:color="auto"/>
            <w:right w:val="none" w:sz="0" w:space="0" w:color="auto"/>
          </w:divBdr>
        </w:div>
        <w:div w:id="1036780657">
          <w:marLeft w:val="0"/>
          <w:marRight w:val="0"/>
          <w:marTop w:val="0"/>
          <w:marBottom w:val="0"/>
          <w:divBdr>
            <w:top w:val="none" w:sz="0" w:space="0" w:color="auto"/>
            <w:left w:val="none" w:sz="0" w:space="0" w:color="auto"/>
            <w:bottom w:val="none" w:sz="0" w:space="0" w:color="auto"/>
            <w:right w:val="none" w:sz="0" w:space="0" w:color="auto"/>
          </w:divBdr>
        </w:div>
        <w:div w:id="1713656557">
          <w:marLeft w:val="0"/>
          <w:marRight w:val="0"/>
          <w:marTop w:val="0"/>
          <w:marBottom w:val="0"/>
          <w:divBdr>
            <w:top w:val="none" w:sz="0" w:space="0" w:color="auto"/>
            <w:left w:val="none" w:sz="0" w:space="0" w:color="auto"/>
            <w:bottom w:val="none" w:sz="0" w:space="0" w:color="auto"/>
            <w:right w:val="none" w:sz="0" w:space="0" w:color="auto"/>
          </w:divBdr>
        </w:div>
        <w:div w:id="2100522951">
          <w:marLeft w:val="0"/>
          <w:marRight w:val="0"/>
          <w:marTop w:val="0"/>
          <w:marBottom w:val="0"/>
          <w:divBdr>
            <w:top w:val="none" w:sz="0" w:space="0" w:color="auto"/>
            <w:left w:val="none" w:sz="0" w:space="0" w:color="auto"/>
            <w:bottom w:val="none" w:sz="0" w:space="0" w:color="auto"/>
            <w:right w:val="none" w:sz="0" w:space="0" w:color="auto"/>
          </w:divBdr>
        </w:div>
        <w:div w:id="1321157917">
          <w:marLeft w:val="0"/>
          <w:marRight w:val="0"/>
          <w:marTop w:val="0"/>
          <w:marBottom w:val="0"/>
          <w:divBdr>
            <w:top w:val="none" w:sz="0" w:space="0" w:color="auto"/>
            <w:left w:val="none" w:sz="0" w:space="0" w:color="auto"/>
            <w:bottom w:val="none" w:sz="0" w:space="0" w:color="auto"/>
            <w:right w:val="none" w:sz="0" w:space="0" w:color="auto"/>
          </w:divBdr>
        </w:div>
        <w:div w:id="2062483715">
          <w:marLeft w:val="0"/>
          <w:marRight w:val="0"/>
          <w:marTop w:val="0"/>
          <w:marBottom w:val="0"/>
          <w:divBdr>
            <w:top w:val="none" w:sz="0" w:space="0" w:color="auto"/>
            <w:left w:val="none" w:sz="0" w:space="0" w:color="auto"/>
            <w:bottom w:val="none" w:sz="0" w:space="0" w:color="auto"/>
            <w:right w:val="none" w:sz="0" w:space="0" w:color="auto"/>
          </w:divBdr>
        </w:div>
        <w:div w:id="1734236576">
          <w:marLeft w:val="0"/>
          <w:marRight w:val="0"/>
          <w:marTop w:val="0"/>
          <w:marBottom w:val="0"/>
          <w:divBdr>
            <w:top w:val="none" w:sz="0" w:space="0" w:color="auto"/>
            <w:left w:val="none" w:sz="0" w:space="0" w:color="auto"/>
            <w:bottom w:val="none" w:sz="0" w:space="0" w:color="auto"/>
            <w:right w:val="none" w:sz="0" w:space="0" w:color="auto"/>
          </w:divBdr>
        </w:div>
        <w:div w:id="1884713118">
          <w:marLeft w:val="0"/>
          <w:marRight w:val="0"/>
          <w:marTop w:val="0"/>
          <w:marBottom w:val="0"/>
          <w:divBdr>
            <w:top w:val="none" w:sz="0" w:space="0" w:color="auto"/>
            <w:left w:val="none" w:sz="0" w:space="0" w:color="auto"/>
            <w:bottom w:val="none" w:sz="0" w:space="0" w:color="auto"/>
            <w:right w:val="none" w:sz="0" w:space="0" w:color="auto"/>
          </w:divBdr>
        </w:div>
        <w:div w:id="104538911">
          <w:marLeft w:val="0"/>
          <w:marRight w:val="0"/>
          <w:marTop w:val="0"/>
          <w:marBottom w:val="0"/>
          <w:divBdr>
            <w:top w:val="none" w:sz="0" w:space="0" w:color="auto"/>
            <w:left w:val="none" w:sz="0" w:space="0" w:color="auto"/>
            <w:bottom w:val="none" w:sz="0" w:space="0" w:color="auto"/>
            <w:right w:val="none" w:sz="0" w:space="0" w:color="auto"/>
          </w:divBdr>
        </w:div>
        <w:div w:id="1636834821">
          <w:marLeft w:val="0"/>
          <w:marRight w:val="0"/>
          <w:marTop w:val="0"/>
          <w:marBottom w:val="0"/>
          <w:divBdr>
            <w:top w:val="none" w:sz="0" w:space="0" w:color="auto"/>
            <w:left w:val="none" w:sz="0" w:space="0" w:color="auto"/>
            <w:bottom w:val="none" w:sz="0" w:space="0" w:color="auto"/>
            <w:right w:val="none" w:sz="0" w:space="0" w:color="auto"/>
          </w:divBdr>
        </w:div>
      </w:divsChild>
    </w:div>
    <w:div w:id="1172988495">
      <w:bodyDiv w:val="1"/>
      <w:marLeft w:val="0"/>
      <w:marRight w:val="0"/>
      <w:marTop w:val="0"/>
      <w:marBottom w:val="0"/>
      <w:divBdr>
        <w:top w:val="none" w:sz="0" w:space="0" w:color="auto"/>
        <w:left w:val="none" w:sz="0" w:space="0" w:color="auto"/>
        <w:bottom w:val="none" w:sz="0" w:space="0" w:color="auto"/>
        <w:right w:val="none" w:sz="0" w:space="0" w:color="auto"/>
      </w:divBdr>
      <w:divsChild>
        <w:div w:id="45568225">
          <w:marLeft w:val="0"/>
          <w:marRight w:val="0"/>
          <w:marTop w:val="0"/>
          <w:marBottom w:val="0"/>
          <w:divBdr>
            <w:top w:val="none" w:sz="0" w:space="0" w:color="auto"/>
            <w:left w:val="none" w:sz="0" w:space="0" w:color="auto"/>
            <w:bottom w:val="none" w:sz="0" w:space="0" w:color="auto"/>
            <w:right w:val="none" w:sz="0" w:space="0" w:color="auto"/>
          </w:divBdr>
        </w:div>
        <w:div w:id="1880707141">
          <w:marLeft w:val="0"/>
          <w:marRight w:val="0"/>
          <w:marTop w:val="0"/>
          <w:marBottom w:val="0"/>
          <w:divBdr>
            <w:top w:val="none" w:sz="0" w:space="0" w:color="auto"/>
            <w:left w:val="none" w:sz="0" w:space="0" w:color="auto"/>
            <w:bottom w:val="none" w:sz="0" w:space="0" w:color="auto"/>
            <w:right w:val="none" w:sz="0" w:space="0" w:color="auto"/>
          </w:divBdr>
        </w:div>
        <w:div w:id="7366228">
          <w:marLeft w:val="0"/>
          <w:marRight w:val="0"/>
          <w:marTop w:val="0"/>
          <w:marBottom w:val="0"/>
          <w:divBdr>
            <w:top w:val="none" w:sz="0" w:space="0" w:color="auto"/>
            <w:left w:val="none" w:sz="0" w:space="0" w:color="auto"/>
            <w:bottom w:val="none" w:sz="0" w:space="0" w:color="auto"/>
            <w:right w:val="none" w:sz="0" w:space="0" w:color="auto"/>
          </w:divBdr>
        </w:div>
        <w:div w:id="1339500922">
          <w:marLeft w:val="0"/>
          <w:marRight w:val="0"/>
          <w:marTop w:val="0"/>
          <w:marBottom w:val="0"/>
          <w:divBdr>
            <w:top w:val="none" w:sz="0" w:space="0" w:color="auto"/>
            <w:left w:val="none" w:sz="0" w:space="0" w:color="auto"/>
            <w:bottom w:val="none" w:sz="0" w:space="0" w:color="auto"/>
            <w:right w:val="none" w:sz="0" w:space="0" w:color="auto"/>
          </w:divBdr>
        </w:div>
        <w:div w:id="1260526145">
          <w:marLeft w:val="0"/>
          <w:marRight w:val="0"/>
          <w:marTop w:val="0"/>
          <w:marBottom w:val="0"/>
          <w:divBdr>
            <w:top w:val="none" w:sz="0" w:space="0" w:color="auto"/>
            <w:left w:val="none" w:sz="0" w:space="0" w:color="auto"/>
            <w:bottom w:val="none" w:sz="0" w:space="0" w:color="auto"/>
            <w:right w:val="none" w:sz="0" w:space="0" w:color="auto"/>
          </w:divBdr>
        </w:div>
        <w:div w:id="1359550921">
          <w:marLeft w:val="0"/>
          <w:marRight w:val="0"/>
          <w:marTop w:val="0"/>
          <w:marBottom w:val="0"/>
          <w:divBdr>
            <w:top w:val="none" w:sz="0" w:space="0" w:color="auto"/>
            <w:left w:val="none" w:sz="0" w:space="0" w:color="auto"/>
            <w:bottom w:val="none" w:sz="0" w:space="0" w:color="auto"/>
            <w:right w:val="none" w:sz="0" w:space="0" w:color="auto"/>
          </w:divBdr>
        </w:div>
        <w:div w:id="907690971">
          <w:marLeft w:val="0"/>
          <w:marRight w:val="0"/>
          <w:marTop w:val="0"/>
          <w:marBottom w:val="0"/>
          <w:divBdr>
            <w:top w:val="none" w:sz="0" w:space="0" w:color="auto"/>
            <w:left w:val="none" w:sz="0" w:space="0" w:color="auto"/>
            <w:bottom w:val="none" w:sz="0" w:space="0" w:color="auto"/>
            <w:right w:val="none" w:sz="0" w:space="0" w:color="auto"/>
          </w:divBdr>
        </w:div>
        <w:div w:id="889151468">
          <w:marLeft w:val="0"/>
          <w:marRight w:val="0"/>
          <w:marTop w:val="0"/>
          <w:marBottom w:val="0"/>
          <w:divBdr>
            <w:top w:val="none" w:sz="0" w:space="0" w:color="auto"/>
            <w:left w:val="none" w:sz="0" w:space="0" w:color="auto"/>
            <w:bottom w:val="none" w:sz="0" w:space="0" w:color="auto"/>
            <w:right w:val="none" w:sz="0" w:space="0" w:color="auto"/>
          </w:divBdr>
        </w:div>
        <w:div w:id="274362476">
          <w:marLeft w:val="0"/>
          <w:marRight w:val="0"/>
          <w:marTop w:val="0"/>
          <w:marBottom w:val="0"/>
          <w:divBdr>
            <w:top w:val="none" w:sz="0" w:space="0" w:color="auto"/>
            <w:left w:val="none" w:sz="0" w:space="0" w:color="auto"/>
            <w:bottom w:val="none" w:sz="0" w:space="0" w:color="auto"/>
            <w:right w:val="none" w:sz="0" w:space="0" w:color="auto"/>
          </w:divBdr>
        </w:div>
        <w:div w:id="214397787">
          <w:marLeft w:val="0"/>
          <w:marRight w:val="0"/>
          <w:marTop w:val="0"/>
          <w:marBottom w:val="0"/>
          <w:divBdr>
            <w:top w:val="none" w:sz="0" w:space="0" w:color="auto"/>
            <w:left w:val="none" w:sz="0" w:space="0" w:color="auto"/>
            <w:bottom w:val="none" w:sz="0" w:space="0" w:color="auto"/>
            <w:right w:val="none" w:sz="0" w:space="0" w:color="auto"/>
          </w:divBdr>
        </w:div>
        <w:div w:id="237520794">
          <w:marLeft w:val="0"/>
          <w:marRight w:val="0"/>
          <w:marTop w:val="0"/>
          <w:marBottom w:val="0"/>
          <w:divBdr>
            <w:top w:val="none" w:sz="0" w:space="0" w:color="auto"/>
            <w:left w:val="none" w:sz="0" w:space="0" w:color="auto"/>
            <w:bottom w:val="none" w:sz="0" w:space="0" w:color="auto"/>
            <w:right w:val="none" w:sz="0" w:space="0" w:color="auto"/>
          </w:divBdr>
        </w:div>
        <w:div w:id="61486759">
          <w:marLeft w:val="0"/>
          <w:marRight w:val="0"/>
          <w:marTop w:val="0"/>
          <w:marBottom w:val="0"/>
          <w:divBdr>
            <w:top w:val="none" w:sz="0" w:space="0" w:color="auto"/>
            <w:left w:val="none" w:sz="0" w:space="0" w:color="auto"/>
            <w:bottom w:val="none" w:sz="0" w:space="0" w:color="auto"/>
            <w:right w:val="none" w:sz="0" w:space="0" w:color="auto"/>
          </w:divBdr>
        </w:div>
      </w:divsChild>
    </w:div>
    <w:div w:id="1262690286">
      <w:bodyDiv w:val="1"/>
      <w:marLeft w:val="0"/>
      <w:marRight w:val="0"/>
      <w:marTop w:val="0"/>
      <w:marBottom w:val="0"/>
      <w:divBdr>
        <w:top w:val="none" w:sz="0" w:space="0" w:color="auto"/>
        <w:left w:val="none" w:sz="0" w:space="0" w:color="auto"/>
        <w:bottom w:val="none" w:sz="0" w:space="0" w:color="auto"/>
        <w:right w:val="none" w:sz="0" w:space="0" w:color="auto"/>
      </w:divBdr>
      <w:divsChild>
        <w:div w:id="338851028">
          <w:marLeft w:val="0"/>
          <w:marRight w:val="0"/>
          <w:marTop w:val="0"/>
          <w:marBottom w:val="0"/>
          <w:divBdr>
            <w:top w:val="none" w:sz="0" w:space="0" w:color="auto"/>
            <w:left w:val="none" w:sz="0" w:space="0" w:color="auto"/>
            <w:bottom w:val="none" w:sz="0" w:space="0" w:color="auto"/>
            <w:right w:val="none" w:sz="0" w:space="0" w:color="auto"/>
          </w:divBdr>
        </w:div>
        <w:div w:id="371421443">
          <w:marLeft w:val="0"/>
          <w:marRight w:val="0"/>
          <w:marTop w:val="0"/>
          <w:marBottom w:val="0"/>
          <w:divBdr>
            <w:top w:val="none" w:sz="0" w:space="0" w:color="auto"/>
            <w:left w:val="none" w:sz="0" w:space="0" w:color="auto"/>
            <w:bottom w:val="none" w:sz="0" w:space="0" w:color="auto"/>
            <w:right w:val="none" w:sz="0" w:space="0" w:color="auto"/>
          </w:divBdr>
        </w:div>
        <w:div w:id="550382868">
          <w:marLeft w:val="0"/>
          <w:marRight w:val="0"/>
          <w:marTop w:val="0"/>
          <w:marBottom w:val="0"/>
          <w:divBdr>
            <w:top w:val="none" w:sz="0" w:space="0" w:color="auto"/>
            <w:left w:val="none" w:sz="0" w:space="0" w:color="auto"/>
            <w:bottom w:val="none" w:sz="0" w:space="0" w:color="auto"/>
            <w:right w:val="none" w:sz="0" w:space="0" w:color="auto"/>
          </w:divBdr>
        </w:div>
        <w:div w:id="1890409231">
          <w:marLeft w:val="0"/>
          <w:marRight w:val="0"/>
          <w:marTop w:val="0"/>
          <w:marBottom w:val="0"/>
          <w:divBdr>
            <w:top w:val="none" w:sz="0" w:space="0" w:color="auto"/>
            <w:left w:val="none" w:sz="0" w:space="0" w:color="auto"/>
            <w:bottom w:val="none" w:sz="0" w:space="0" w:color="auto"/>
            <w:right w:val="none" w:sz="0" w:space="0" w:color="auto"/>
          </w:divBdr>
        </w:div>
        <w:div w:id="2045868031">
          <w:marLeft w:val="0"/>
          <w:marRight w:val="0"/>
          <w:marTop w:val="0"/>
          <w:marBottom w:val="0"/>
          <w:divBdr>
            <w:top w:val="none" w:sz="0" w:space="0" w:color="auto"/>
            <w:left w:val="none" w:sz="0" w:space="0" w:color="auto"/>
            <w:bottom w:val="none" w:sz="0" w:space="0" w:color="auto"/>
            <w:right w:val="none" w:sz="0" w:space="0" w:color="auto"/>
          </w:divBdr>
        </w:div>
        <w:div w:id="728648220">
          <w:marLeft w:val="0"/>
          <w:marRight w:val="0"/>
          <w:marTop w:val="0"/>
          <w:marBottom w:val="0"/>
          <w:divBdr>
            <w:top w:val="none" w:sz="0" w:space="0" w:color="auto"/>
            <w:left w:val="none" w:sz="0" w:space="0" w:color="auto"/>
            <w:bottom w:val="none" w:sz="0" w:space="0" w:color="auto"/>
            <w:right w:val="none" w:sz="0" w:space="0" w:color="auto"/>
          </w:divBdr>
        </w:div>
        <w:div w:id="873227351">
          <w:marLeft w:val="0"/>
          <w:marRight w:val="0"/>
          <w:marTop w:val="0"/>
          <w:marBottom w:val="0"/>
          <w:divBdr>
            <w:top w:val="none" w:sz="0" w:space="0" w:color="auto"/>
            <w:left w:val="none" w:sz="0" w:space="0" w:color="auto"/>
            <w:bottom w:val="none" w:sz="0" w:space="0" w:color="auto"/>
            <w:right w:val="none" w:sz="0" w:space="0" w:color="auto"/>
          </w:divBdr>
        </w:div>
        <w:div w:id="2031952810">
          <w:marLeft w:val="0"/>
          <w:marRight w:val="0"/>
          <w:marTop w:val="0"/>
          <w:marBottom w:val="0"/>
          <w:divBdr>
            <w:top w:val="none" w:sz="0" w:space="0" w:color="auto"/>
            <w:left w:val="none" w:sz="0" w:space="0" w:color="auto"/>
            <w:bottom w:val="none" w:sz="0" w:space="0" w:color="auto"/>
            <w:right w:val="none" w:sz="0" w:space="0" w:color="auto"/>
          </w:divBdr>
        </w:div>
        <w:div w:id="1200046540">
          <w:marLeft w:val="0"/>
          <w:marRight w:val="0"/>
          <w:marTop w:val="0"/>
          <w:marBottom w:val="0"/>
          <w:divBdr>
            <w:top w:val="none" w:sz="0" w:space="0" w:color="auto"/>
            <w:left w:val="none" w:sz="0" w:space="0" w:color="auto"/>
            <w:bottom w:val="none" w:sz="0" w:space="0" w:color="auto"/>
            <w:right w:val="none" w:sz="0" w:space="0" w:color="auto"/>
          </w:divBdr>
        </w:div>
        <w:div w:id="1458063549">
          <w:marLeft w:val="0"/>
          <w:marRight w:val="0"/>
          <w:marTop w:val="0"/>
          <w:marBottom w:val="0"/>
          <w:divBdr>
            <w:top w:val="none" w:sz="0" w:space="0" w:color="auto"/>
            <w:left w:val="none" w:sz="0" w:space="0" w:color="auto"/>
            <w:bottom w:val="none" w:sz="0" w:space="0" w:color="auto"/>
            <w:right w:val="none" w:sz="0" w:space="0" w:color="auto"/>
          </w:divBdr>
        </w:div>
        <w:div w:id="356077656">
          <w:marLeft w:val="0"/>
          <w:marRight w:val="0"/>
          <w:marTop w:val="0"/>
          <w:marBottom w:val="0"/>
          <w:divBdr>
            <w:top w:val="none" w:sz="0" w:space="0" w:color="auto"/>
            <w:left w:val="none" w:sz="0" w:space="0" w:color="auto"/>
            <w:bottom w:val="none" w:sz="0" w:space="0" w:color="auto"/>
            <w:right w:val="none" w:sz="0" w:space="0" w:color="auto"/>
          </w:divBdr>
        </w:div>
        <w:div w:id="1482648803">
          <w:marLeft w:val="0"/>
          <w:marRight w:val="0"/>
          <w:marTop w:val="0"/>
          <w:marBottom w:val="0"/>
          <w:divBdr>
            <w:top w:val="none" w:sz="0" w:space="0" w:color="auto"/>
            <w:left w:val="none" w:sz="0" w:space="0" w:color="auto"/>
            <w:bottom w:val="none" w:sz="0" w:space="0" w:color="auto"/>
            <w:right w:val="none" w:sz="0" w:space="0" w:color="auto"/>
          </w:divBdr>
        </w:div>
        <w:div w:id="1708024725">
          <w:marLeft w:val="0"/>
          <w:marRight w:val="0"/>
          <w:marTop w:val="0"/>
          <w:marBottom w:val="0"/>
          <w:divBdr>
            <w:top w:val="none" w:sz="0" w:space="0" w:color="auto"/>
            <w:left w:val="none" w:sz="0" w:space="0" w:color="auto"/>
            <w:bottom w:val="none" w:sz="0" w:space="0" w:color="auto"/>
            <w:right w:val="none" w:sz="0" w:space="0" w:color="auto"/>
          </w:divBdr>
        </w:div>
        <w:div w:id="1901356418">
          <w:marLeft w:val="0"/>
          <w:marRight w:val="0"/>
          <w:marTop w:val="0"/>
          <w:marBottom w:val="0"/>
          <w:divBdr>
            <w:top w:val="none" w:sz="0" w:space="0" w:color="auto"/>
            <w:left w:val="none" w:sz="0" w:space="0" w:color="auto"/>
            <w:bottom w:val="none" w:sz="0" w:space="0" w:color="auto"/>
            <w:right w:val="none" w:sz="0" w:space="0" w:color="auto"/>
          </w:divBdr>
        </w:div>
        <w:div w:id="1514491092">
          <w:marLeft w:val="0"/>
          <w:marRight w:val="0"/>
          <w:marTop w:val="0"/>
          <w:marBottom w:val="0"/>
          <w:divBdr>
            <w:top w:val="none" w:sz="0" w:space="0" w:color="auto"/>
            <w:left w:val="none" w:sz="0" w:space="0" w:color="auto"/>
            <w:bottom w:val="none" w:sz="0" w:space="0" w:color="auto"/>
            <w:right w:val="none" w:sz="0" w:space="0" w:color="auto"/>
          </w:divBdr>
        </w:div>
        <w:div w:id="89743114">
          <w:marLeft w:val="0"/>
          <w:marRight w:val="0"/>
          <w:marTop w:val="0"/>
          <w:marBottom w:val="0"/>
          <w:divBdr>
            <w:top w:val="none" w:sz="0" w:space="0" w:color="auto"/>
            <w:left w:val="none" w:sz="0" w:space="0" w:color="auto"/>
            <w:bottom w:val="none" w:sz="0" w:space="0" w:color="auto"/>
            <w:right w:val="none" w:sz="0" w:space="0" w:color="auto"/>
          </w:divBdr>
        </w:div>
        <w:div w:id="728843421">
          <w:marLeft w:val="0"/>
          <w:marRight w:val="0"/>
          <w:marTop w:val="0"/>
          <w:marBottom w:val="0"/>
          <w:divBdr>
            <w:top w:val="none" w:sz="0" w:space="0" w:color="auto"/>
            <w:left w:val="none" w:sz="0" w:space="0" w:color="auto"/>
            <w:bottom w:val="none" w:sz="0" w:space="0" w:color="auto"/>
            <w:right w:val="none" w:sz="0" w:space="0" w:color="auto"/>
          </w:divBdr>
        </w:div>
        <w:div w:id="1553349498">
          <w:marLeft w:val="0"/>
          <w:marRight w:val="0"/>
          <w:marTop w:val="0"/>
          <w:marBottom w:val="0"/>
          <w:divBdr>
            <w:top w:val="none" w:sz="0" w:space="0" w:color="auto"/>
            <w:left w:val="none" w:sz="0" w:space="0" w:color="auto"/>
            <w:bottom w:val="none" w:sz="0" w:space="0" w:color="auto"/>
            <w:right w:val="none" w:sz="0" w:space="0" w:color="auto"/>
          </w:divBdr>
        </w:div>
        <w:div w:id="1671568143">
          <w:marLeft w:val="0"/>
          <w:marRight w:val="0"/>
          <w:marTop w:val="0"/>
          <w:marBottom w:val="0"/>
          <w:divBdr>
            <w:top w:val="none" w:sz="0" w:space="0" w:color="auto"/>
            <w:left w:val="none" w:sz="0" w:space="0" w:color="auto"/>
            <w:bottom w:val="none" w:sz="0" w:space="0" w:color="auto"/>
            <w:right w:val="none" w:sz="0" w:space="0" w:color="auto"/>
          </w:divBdr>
        </w:div>
        <w:div w:id="511647072">
          <w:marLeft w:val="0"/>
          <w:marRight w:val="0"/>
          <w:marTop w:val="0"/>
          <w:marBottom w:val="0"/>
          <w:divBdr>
            <w:top w:val="none" w:sz="0" w:space="0" w:color="auto"/>
            <w:left w:val="none" w:sz="0" w:space="0" w:color="auto"/>
            <w:bottom w:val="none" w:sz="0" w:space="0" w:color="auto"/>
            <w:right w:val="none" w:sz="0" w:space="0" w:color="auto"/>
          </w:divBdr>
        </w:div>
        <w:div w:id="8993057">
          <w:marLeft w:val="0"/>
          <w:marRight w:val="0"/>
          <w:marTop w:val="0"/>
          <w:marBottom w:val="0"/>
          <w:divBdr>
            <w:top w:val="none" w:sz="0" w:space="0" w:color="auto"/>
            <w:left w:val="none" w:sz="0" w:space="0" w:color="auto"/>
            <w:bottom w:val="none" w:sz="0" w:space="0" w:color="auto"/>
            <w:right w:val="none" w:sz="0" w:space="0" w:color="auto"/>
          </w:divBdr>
        </w:div>
        <w:div w:id="1164273852">
          <w:marLeft w:val="0"/>
          <w:marRight w:val="0"/>
          <w:marTop w:val="0"/>
          <w:marBottom w:val="0"/>
          <w:divBdr>
            <w:top w:val="none" w:sz="0" w:space="0" w:color="auto"/>
            <w:left w:val="none" w:sz="0" w:space="0" w:color="auto"/>
            <w:bottom w:val="none" w:sz="0" w:space="0" w:color="auto"/>
            <w:right w:val="none" w:sz="0" w:space="0" w:color="auto"/>
          </w:divBdr>
        </w:div>
        <w:div w:id="487988970">
          <w:marLeft w:val="0"/>
          <w:marRight w:val="0"/>
          <w:marTop w:val="0"/>
          <w:marBottom w:val="0"/>
          <w:divBdr>
            <w:top w:val="none" w:sz="0" w:space="0" w:color="auto"/>
            <w:left w:val="none" w:sz="0" w:space="0" w:color="auto"/>
            <w:bottom w:val="none" w:sz="0" w:space="0" w:color="auto"/>
            <w:right w:val="none" w:sz="0" w:space="0" w:color="auto"/>
          </w:divBdr>
        </w:div>
        <w:div w:id="176579660">
          <w:marLeft w:val="0"/>
          <w:marRight w:val="0"/>
          <w:marTop w:val="0"/>
          <w:marBottom w:val="0"/>
          <w:divBdr>
            <w:top w:val="none" w:sz="0" w:space="0" w:color="auto"/>
            <w:left w:val="none" w:sz="0" w:space="0" w:color="auto"/>
            <w:bottom w:val="none" w:sz="0" w:space="0" w:color="auto"/>
            <w:right w:val="none" w:sz="0" w:space="0" w:color="auto"/>
          </w:divBdr>
        </w:div>
        <w:div w:id="1771273768">
          <w:marLeft w:val="0"/>
          <w:marRight w:val="0"/>
          <w:marTop w:val="0"/>
          <w:marBottom w:val="0"/>
          <w:divBdr>
            <w:top w:val="none" w:sz="0" w:space="0" w:color="auto"/>
            <w:left w:val="none" w:sz="0" w:space="0" w:color="auto"/>
            <w:bottom w:val="none" w:sz="0" w:space="0" w:color="auto"/>
            <w:right w:val="none" w:sz="0" w:space="0" w:color="auto"/>
          </w:divBdr>
        </w:div>
        <w:div w:id="1982072027">
          <w:marLeft w:val="0"/>
          <w:marRight w:val="0"/>
          <w:marTop w:val="0"/>
          <w:marBottom w:val="0"/>
          <w:divBdr>
            <w:top w:val="none" w:sz="0" w:space="0" w:color="auto"/>
            <w:left w:val="none" w:sz="0" w:space="0" w:color="auto"/>
            <w:bottom w:val="none" w:sz="0" w:space="0" w:color="auto"/>
            <w:right w:val="none" w:sz="0" w:space="0" w:color="auto"/>
          </w:divBdr>
        </w:div>
        <w:div w:id="1056196885">
          <w:marLeft w:val="0"/>
          <w:marRight w:val="0"/>
          <w:marTop w:val="0"/>
          <w:marBottom w:val="0"/>
          <w:divBdr>
            <w:top w:val="none" w:sz="0" w:space="0" w:color="auto"/>
            <w:left w:val="none" w:sz="0" w:space="0" w:color="auto"/>
            <w:bottom w:val="none" w:sz="0" w:space="0" w:color="auto"/>
            <w:right w:val="none" w:sz="0" w:space="0" w:color="auto"/>
          </w:divBdr>
        </w:div>
        <w:div w:id="1320961641">
          <w:marLeft w:val="0"/>
          <w:marRight w:val="0"/>
          <w:marTop w:val="0"/>
          <w:marBottom w:val="0"/>
          <w:divBdr>
            <w:top w:val="none" w:sz="0" w:space="0" w:color="auto"/>
            <w:left w:val="none" w:sz="0" w:space="0" w:color="auto"/>
            <w:bottom w:val="none" w:sz="0" w:space="0" w:color="auto"/>
            <w:right w:val="none" w:sz="0" w:space="0" w:color="auto"/>
          </w:divBdr>
        </w:div>
      </w:divsChild>
    </w:div>
    <w:div w:id="1267806470">
      <w:bodyDiv w:val="1"/>
      <w:marLeft w:val="0"/>
      <w:marRight w:val="0"/>
      <w:marTop w:val="0"/>
      <w:marBottom w:val="0"/>
      <w:divBdr>
        <w:top w:val="none" w:sz="0" w:space="0" w:color="auto"/>
        <w:left w:val="none" w:sz="0" w:space="0" w:color="auto"/>
        <w:bottom w:val="none" w:sz="0" w:space="0" w:color="auto"/>
        <w:right w:val="none" w:sz="0" w:space="0" w:color="auto"/>
      </w:divBdr>
      <w:divsChild>
        <w:div w:id="212936323">
          <w:marLeft w:val="0"/>
          <w:marRight w:val="0"/>
          <w:marTop w:val="0"/>
          <w:marBottom w:val="0"/>
          <w:divBdr>
            <w:top w:val="none" w:sz="0" w:space="0" w:color="auto"/>
            <w:left w:val="none" w:sz="0" w:space="0" w:color="auto"/>
            <w:bottom w:val="none" w:sz="0" w:space="0" w:color="auto"/>
            <w:right w:val="none" w:sz="0" w:space="0" w:color="auto"/>
          </w:divBdr>
        </w:div>
        <w:div w:id="2042584295">
          <w:marLeft w:val="0"/>
          <w:marRight w:val="0"/>
          <w:marTop w:val="0"/>
          <w:marBottom w:val="0"/>
          <w:divBdr>
            <w:top w:val="none" w:sz="0" w:space="0" w:color="auto"/>
            <w:left w:val="none" w:sz="0" w:space="0" w:color="auto"/>
            <w:bottom w:val="none" w:sz="0" w:space="0" w:color="auto"/>
            <w:right w:val="none" w:sz="0" w:space="0" w:color="auto"/>
          </w:divBdr>
        </w:div>
        <w:div w:id="779223397">
          <w:marLeft w:val="0"/>
          <w:marRight w:val="0"/>
          <w:marTop w:val="0"/>
          <w:marBottom w:val="0"/>
          <w:divBdr>
            <w:top w:val="none" w:sz="0" w:space="0" w:color="auto"/>
            <w:left w:val="none" w:sz="0" w:space="0" w:color="auto"/>
            <w:bottom w:val="none" w:sz="0" w:space="0" w:color="auto"/>
            <w:right w:val="none" w:sz="0" w:space="0" w:color="auto"/>
          </w:divBdr>
        </w:div>
        <w:div w:id="214852463">
          <w:marLeft w:val="0"/>
          <w:marRight w:val="0"/>
          <w:marTop w:val="0"/>
          <w:marBottom w:val="0"/>
          <w:divBdr>
            <w:top w:val="none" w:sz="0" w:space="0" w:color="auto"/>
            <w:left w:val="none" w:sz="0" w:space="0" w:color="auto"/>
            <w:bottom w:val="none" w:sz="0" w:space="0" w:color="auto"/>
            <w:right w:val="none" w:sz="0" w:space="0" w:color="auto"/>
          </w:divBdr>
        </w:div>
      </w:divsChild>
    </w:div>
    <w:div w:id="1356155721">
      <w:bodyDiv w:val="1"/>
      <w:marLeft w:val="0"/>
      <w:marRight w:val="0"/>
      <w:marTop w:val="0"/>
      <w:marBottom w:val="0"/>
      <w:divBdr>
        <w:top w:val="none" w:sz="0" w:space="0" w:color="auto"/>
        <w:left w:val="none" w:sz="0" w:space="0" w:color="auto"/>
        <w:bottom w:val="none" w:sz="0" w:space="0" w:color="auto"/>
        <w:right w:val="none" w:sz="0" w:space="0" w:color="auto"/>
      </w:divBdr>
      <w:divsChild>
        <w:div w:id="1608925368">
          <w:marLeft w:val="0"/>
          <w:marRight w:val="0"/>
          <w:marTop w:val="0"/>
          <w:marBottom w:val="0"/>
          <w:divBdr>
            <w:top w:val="none" w:sz="0" w:space="0" w:color="auto"/>
            <w:left w:val="none" w:sz="0" w:space="0" w:color="auto"/>
            <w:bottom w:val="none" w:sz="0" w:space="0" w:color="auto"/>
            <w:right w:val="none" w:sz="0" w:space="0" w:color="auto"/>
          </w:divBdr>
        </w:div>
        <w:div w:id="1936472502">
          <w:marLeft w:val="0"/>
          <w:marRight w:val="0"/>
          <w:marTop w:val="0"/>
          <w:marBottom w:val="0"/>
          <w:divBdr>
            <w:top w:val="none" w:sz="0" w:space="0" w:color="auto"/>
            <w:left w:val="none" w:sz="0" w:space="0" w:color="auto"/>
            <w:bottom w:val="none" w:sz="0" w:space="0" w:color="auto"/>
            <w:right w:val="none" w:sz="0" w:space="0" w:color="auto"/>
          </w:divBdr>
        </w:div>
        <w:div w:id="137496472">
          <w:marLeft w:val="0"/>
          <w:marRight w:val="0"/>
          <w:marTop w:val="0"/>
          <w:marBottom w:val="0"/>
          <w:divBdr>
            <w:top w:val="none" w:sz="0" w:space="0" w:color="auto"/>
            <w:left w:val="none" w:sz="0" w:space="0" w:color="auto"/>
            <w:bottom w:val="none" w:sz="0" w:space="0" w:color="auto"/>
            <w:right w:val="none" w:sz="0" w:space="0" w:color="auto"/>
          </w:divBdr>
        </w:div>
        <w:div w:id="1808162739">
          <w:marLeft w:val="0"/>
          <w:marRight w:val="0"/>
          <w:marTop w:val="0"/>
          <w:marBottom w:val="0"/>
          <w:divBdr>
            <w:top w:val="none" w:sz="0" w:space="0" w:color="auto"/>
            <w:left w:val="none" w:sz="0" w:space="0" w:color="auto"/>
            <w:bottom w:val="none" w:sz="0" w:space="0" w:color="auto"/>
            <w:right w:val="none" w:sz="0" w:space="0" w:color="auto"/>
          </w:divBdr>
        </w:div>
        <w:div w:id="117916572">
          <w:marLeft w:val="0"/>
          <w:marRight w:val="0"/>
          <w:marTop w:val="0"/>
          <w:marBottom w:val="0"/>
          <w:divBdr>
            <w:top w:val="none" w:sz="0" w:space="0" w:color="auto"/>
            <w:left w:val="none" w:sz="0" w:space="0" w:color="auto"/>
            <w:bottom w:val="none" w:sz="0" w:space="0" w:color="auto"/>
            <w:right w:val="none" w:sz="0" w:space="0" w:color="auto"/>
          </w:divBdr>
        </w:div>
        <w:div w:id="1213813670">
          <w:marLeft w:val="0"/>
          <w:marRight w:val="0"/>
          <w:marTop w:val="0"/>
          <w:marBottom w:val="0"/>
          <w:divBdr>
            <w:top w:val="none" w:sz="0" w:space="0" w:color="auto"/>
            <w:left w:val="none" w:sz="0" w:space="0" w:color="auto"/>
            <w:bottom w:val="none" w:sz="0" w:space="0" w:color="auto"/>
            <w:right w:val="none" w:sz="0" w:space="0" w:color="auto"/>
          </w:divBdr>
        </w:div>
        <w:div w:id="727609906">
          <w:marLeft w:val="0"/>
          <w:marRight w:val="0"/>
          <w:marTop w:val="0"/>
          <w:marBottom w:val="0"/>
          <w:divBdr>
            <w:top w:val="none" w:sz="0" w:space="0" w:color="auto"/>
            <w:left w:val="none" w:sz="0" w:space="0" w:color="auto"/>
            <w:bottom w:val="none" w:sz="0" w:space="0" w:color="auto"/>
            <w:right w:val="none" w:sz="0" w:space="0" w:color="auto"/>
          </w:divBdr>
        </w:div>
        <w:div w:id="29576283">
          <w:marLeft w:val="0"/>
          <w:marRight w:val="0"/>
          <w:marTop w:val="0"/>
          <w:marBottom w:val="0"/>
          <w:divBdr>
            <w:top w:val="none" w:sz="0" w:space="0" w:color="auto"/>
            <w:left w:val="none" w:sz="0" w:space="0" w:color="auto"/>
            <w:bottom w:val="none" w:sz="0" w:space="0" w:color="auto"/>
            <w:right w:val="none" w:sz="0" w:space="0" w:color="auto"/>
          </w:divBdr>
        </w:div>
        <w:div w:id="1478109103">
          <w:marLeft w:val="0"/>
          <w:marRight w:val="0"/>
          <w:marTop w:val="0"/>
          <w:marBottom w:val="0"/>
          <w:divBdr>
            <w:top w:val="none" w:sz="0" w:space="0" w:color="auto"/>
            <w:left w:val="none" w:sz="0" w:space="0" w:color="auto"/>
            <w:bottom w:val="none" w:sz="0" w:space="0" w:color="auto"/>
            <w:right w:val="none" w:sz="0" w:space="0" w:color="auto"/>
          </w:divBdr>
        </w:div>
        <w:div w:id="1733382672">
          <w:marLeft w:val="0"/>
          <w:marRight w:val="0"/>
          <w:marTop w:val="0"/>
          <w:marBottom w:val="0"/>
          <w:divBdr>
            <w:top w:val="none" w:sz="0" w:space="0" w:color="auto"/>
            <w:left w:val="none" w:sz="0" w:space="0" w:color="auto"/>
            <w:bottom w:val="none" w:sz="0" w:space="0" w:color="auto"/>
            <w:right w:val="none" w:sz="0" w:space="0" w:color="auto"/>
          </w:divBdr>
        </w:div>
      </w:divsChild>
    </w:div>
    <w:div w:id="1390575152">
      <w:bodyDiv w:val="1"/>
      <w:marLeft w:val="0"/>
      <w:marRight w:val="0"/>
      <w:marTop w:val="0"/>
      <w:marBottom w:val="0"/>
      <w:divBdr>
        <w:top w:val="none" w:sz="0" w:space="0" w:color="auto"/>
        <w:left w:val="none" w:sz="0" w:space="0" w:color="auto"/>
        <w:bottom w:val="none" w:sz="0" w:space="0" w:color="auto"/>
        <w:right w:val="none" w:sz="0" w:space="0" w:color="auto"/>
      </w:divBdr>
      <w:divsChild>
        <w:div w:id="657419592">
          <w:marLeft w:val="0"/>
          <w:marRight w:val="0"/>
          <w:marTop w:val="0"/>
          <w:marBottom w:val="0"/>
          <w:divBdr>
            <w:top w:val="none" w:sz="0" w:space="0" w:color="auto"/>
            <w:left w:val="none" w:sz="0" w:space="0" w:color="auto"/>
            <w:bottom w:val="none" w:sz="0" w:space="0" w:color="auto"/>
            <w:right w:val="none" w:sz="0" w:space="0" w:color="auto"/>
          </w:divBdr>
        </w:div>
        <w:div w:id="119153415">
          <w:marLeft w:val="0"/>
          <w:marRight w:val="0"/>
          <w:marTop w:val="0"/>
          <w:marBottom w:val="0"/>
          <w:divBdr>
            <w:top w:val="none" w:sz="0" w:space="0" w:color="auto"/>
            <w:left w:val="none" w:sz="0" w:space="0" w:color="auto"/>
            <w:bottom w:val="none" w:sz="0" w:space="0" w:color="auto"/>
            <w:right w:val="none" w:sz="0" w:space="0" w:color="auto"/>
          </w:divBdr>
        </w:div>
        <w:div w:id="1563251591">
          <w:marLeft w:val="0"/>
          <w:marRight w:val="0"/>
          <w:marTop w:val="0"/>
          <w:marBottom w:val="0"/>
          <w:divBdr>
            <w:top w:val="none" w:sz="0" w:space="0" w:color="auto"/>
            <w:left w:val="none" w:sz="0" w:space="0" w:color="auto"/>
            <w:bottom w:val="none" w:sz="0" w:space="0" w:color="auto"/>
            <w:right w:val="none" w:sz="0" w:space="0" w:color="auto"/>
          </w:divBdr>
        </w:div>
        <w:div w:id="314068191">
          <w:marLeft w:val="0"/>
          <w:marRight w:val="0"/>
          <w:marTop w:val="0"/>
          <w:marBottom w:val="0"/>
          <w:divBdr>
            <w:top w:val="none" w:sz="0" w:space="0" w:color="auto"/>
            <w:left w:val="none" w:sz="0" w:space="0" w:color="auto"/>
            <w:bottom w:val="none" w:sz="0" w:space="0" w:color="auto"/>
            <w:right w:val="none" w:sz="0" w:space="0" w:color="auto"/>
          </w:divBdr>
        </w:div>
        <w:div w:id="529029042">
          <w:marLeft w:val="0"/>
          <w:marRight w:val="0"/>
          <w:marTop w:val="0"/>
          <w:marBottom w:val="0"/>
          <w:divBdr>
            <w:top w:val="none" w:sz="0" w:space="0" w:color="auto"/>
            <w:left w:val="none" w:sz="0" w:space="0" w:color="auto"/>
            <w:bottom w:val="none" w:sz="0" w:space="0" w:color="auto"/>
            <w:right w:val="none" w:sz="0" w:space="0" w:color="auto"/>
          </w:divBdr>
        </w:div>
        <w:div w:id="1715538251">
          <w:marLeft w:val="0"/>
          <w:marRight w:val="0"/>
          <w:marTop w:val="0"/>
          <w:marBottom w:val="0"/>
          <w:divBdr>
            <w:top w:val="none" w:sz="0" w:space="0" w:color="auto"/>
            <w:left w:val="none" w:sz="0" w:space="0" w:color="auto"/>
            <w:bottom w:val="none" w:sz="0" w:space="0" w:color="auto"/>
            <w:right w:val="none" w:sz="0" w:space="0" w:color="auto"/>
          </w:divBdr>
        </w:div>
        <w:div w:id="2110075687">
          <w:marLeft w:val="0"/>
          <w:marRight w:val="0"/>
          <w:marTop w:val="0"/>
          <w:marBottom w:val="0"/>
          <w:divBdr>
            <w:top w:val="none" w:sz="0" w:space="0" w:color="auto"/>
            <w:left w:val="none" w:sz="0" w:space="0" w:color="auto"/>
            <w:bottom w:val="none" w:sz="0" w:space="0" w:color="auto"/>
            <w:right w:val="none" w:sz="0" w:space="0" w:color="auto"/>
          </w:divBdr>
        </w:div>
        <w:div w:id="1971545743">
          <w:marLeft w:val="0"/>
          <w:marRight w:val="0"/>
          <w:marTop w:val="0"/>
          <w:marBottom w:val="0"/>
          <w:divBdr>
            <w:top w:val="none" w:sz="0" w:space="0" w:color="auto"/>
            <w:left w:val="none" w:sz="0" w:space="0" w:color="auto"/>
            <w:bottom w:val="none" w:sz="0" w:space="0" w:color="auto"/>
            <w:right w:val="none" w:sz="0" w:space="0" w:color="auto"/>
          </w:divBdr>
        </w:div>
        <w:div w:id="286937606">
          <w:marLeft w:val="0"/>
          <w:marRight w:val="0"/>
          <w:marTop w:val="0"/>
          <w:marBottom w:val="0"/>
          <w:divBdr>
            <w:top w:val="none" w:sz="0" w:space="0" w:color="auto"/>
            <w:left w:val="none" w:sz="0" w:space="0" w:color="auto"/>
            <w:bottom w:val="none" w:sz="0" w:space="0" w:color="auto"/>
            <w:right w:val="none" w:sz="0" w:space="0" w:color="auto"/>
          </w:divBdr>
        </w:div>
        <w:div w:id="1405255077">
          <w:marLeft w:val="0"/>
          <w:marRight w:val="0"/>
          <w:marTop w:val="0"/>
          <w:marBottom w:val="0"/>
          <w:divBdr>
            <w:top w:val="none" w:sz="0" w:space="0" w:color="auto"/>
            <w:left w:val="none" w:sz="0" w:space="0" w:color="auto"/>
            <w:bottom w:val="none" w:sz="0" w:space="0" w:color="auto"/>
            <w:right w:val="none" w:sz="0" w:space="0" w:color="auto"/>
          </w:divBdr>
        </w:div>
        <w:div w:id="1468084681">
          <w:marLeft w:val="0"/>
          <w:marRight w:val="0"/>
          <w:marTop w:val="0"/>
          <w:marBottom w:val="0"/>
          <w:divBdr>
            <w:top w:val="none" w:sz="0" w:space="0" w:color="auto"/>
            <w:left w:val="none" w:sz="0" w:space="0" w:color="auto"/>
            <w:bottom w:val="none" w:sz="0" w:space="0" w:color="auto"/>
            <w:right w:val="none" w:sz="0" w:space="0" w:color="auto"/>
          </w:divBdr>
        </w:div>
        <w:div w:id="47147663">
          <w:marLeft w:val="0"/>
          <w:marRight w:val="0"/>
          <w:marTop w:val="0"/>
          <w:marBottom w:val="0"/>
          <w:divBdr>
            <w:top w:val="none" w:sz="0" w:space="0" w:color="auto"/>
            <w:left w:val="none" w:sz="0" w:space="0" w:color="auto"/>
            <w:bottom w:val="none" w:sz="0" w:space="0" w:color="auto"/>
            <w:right w:val="none" w:sz="0" w:space="0" w:color="auto"/>
          </w:divBdr>
        </w:div>
        <w:div w:id="548147007">
          <w:marLeft w:val="0"/>
          <w:marRight w:val="0"/>
          <w:marTop w:val="0"/>
          <w:marBottom w:val="0"/>
          <w:divBdr>
            <w:top w:val="none" w:sz="0" w:space="0" w:color="auto"/>
            <w:left w:val="none" w:sz="0" w:space="0" w:color="auto"/>
            <w:bottom w:val="none" w:sz="0" w:space="0" w:color="auto"/>
            <w:right w:val="none" w:sz="0" w:space="0" w:color="auto"/>
          </w:divBdr>
        </w:div>
        <w:div w:id="1897232525">
          <w:marLeft w:val="0"/>
          <w:marRight w:val="0"/>
          <w:marTop w:val="0"/>
          <w:marBottom w:val="0"/>
          <w:divBdr>
            <w:top w:val="none" w:sz="0" w:space="0" w:color="auto"/>
            <w:left w:val="none" w:sz="0" w:space="0" w:color="auto"/>
            <w:bottom w:val="none" w:sz="0" w:space="0" w:color="auto"/>
            <w:right w:val="none" w:sz="0" w:space="0" w:color="auto"/>
          </w:divBdr>
        </w:div>
        <w:div w:id="1439183591">
          <w:marLeft w:val="0"/>
          <w:marRight w:val="0"/>
          <w:marTop w:val="0"/>
          <w:marBottom w:val="0"/>
          <w:divBdr>
            <w:top w:val="none" w:sz="0" w:space="0" w:color="auto"/>
            <w:left w:val="none" w:sz="0" w:space="0" w:color="auto"/>
            <w:bottom w:val="none" w:sz="0" w:space="0" w:color="auto"/>
            <w:right w:val="none" w:sz="0" w:space="0" w:color="auto"/>
          </w:divBdr>
        </w:div>
      </w:divsChild>
    </w:div>
    <w:div w:id="1751004987">
      <w:bodyDiv w:val="1"/>
      <w:marLeft w:val="0"/>
      <w:marRight w:val="0"/>
      <w:marTop w:val="0"/>
      <w:marBottom w:val="0"/>
      <w:divBdr>
        <w:top w:val="none" w:sz="0" w:space="0" w:color="auto"/>
        <w:left w:val="none" w:sz="0" w:space="0" w:color="auto"/>
        <w:bottom w:val="none" w:sz="0" w:space="0" w:color="auto"/>
        <w:right w:val="none" w:sz="0" w:space="0" w:color="auto"/>
      </w:divBdr>
      <w:divsChild>
        <w:div w:id="583681325">
          <w:marLeft w:val="0"/>
          <w:marRight w:val="0"/>
          <w:marTop w:val="0"/>
          <w:marBottom w:val="0"/>
          <w:divBdr>
            <w:top w:val="none" w:sz="0" w:space="0" w:color="auto"/>
            <w:left w:val="none" w:sz="0" w:space="0" w:color="auto"/>
            <w:bottom w:val="none" w:sz="0" w:space="0" w:color="auto"/>
            <w:right w:val="none" w:sz="0" w:space="0" w:color="auto"/>
          </w:divBdr>
        </w:div>
        <w:div w:id="1976331271">
          <w:marLeft w:val="0"/>
          <w:marRight w:val="0"/>
          <w:marTop w:val="0"/>
          <w:marBottom w:val="0"/>
          <w:divBdr>
            <w:top w:val="none" w:sz="0" w:space="0" w:color="auto"/>
            <w:left w:val="none" w:sz="0" w:space="0" w:color="auto"/>
            <w:bottom w:val="none" w:sz="0" w:space="0" w:color="auto"/>
            <w:right w:val="none" w:sz="0" w:space="0" w:color="auto"/>
          </w:divBdr>
        </w:div>
        <w:div w:id="1670906246">
          <w:marLeft w:val="0"/>
          <w:marRight w:val="0"/>
          <w:marTop w:val="0"/>
          <w:marBottom w:val="0"/>
          <w:divBdr>
            <w:top w:val="none" w:sz="0" w:space="0" w:color="auto"/>
            <w:left w:val="none" w:sz="0" w:space="0" w:color="auto"/>
            <w:bottom w:val="none" w:sz="0" w:space="0" w:color="auto"/>
            <w:right w:val="none" w:sz="0" w:space="0" w:color="auto"/>
          </w:divBdr>
        </w:div>
      </w:divsChild>
    </w:div>
    <w:div w:id="1793280372">
      <w:bodyDiv w:val="1"/>
      <w:marLeft w:val="0"/>
      <w:marRight w:val="0"/>
      <w:marTop w:val="0"/>
      <w:marBottom w:val="0"/>
      <w:divBdr>
        <w:top w:val="none" w:sz="0" w:space="0" w:color="auto"/>
        <w:left w:val="none" w:sz="0" w:space="0" w:color="auto"/>
        <w:bottom w:val="none" w:sz="0" w:space="0" w:color="auto"/>
        <w:right w:val="none" w:sz="0" w:space="0" w:color="auto"/>
      </w:divBdr>
      <w:divsChild>
        <w:div w:id="162165799">
          <w:marLeft w:val="0"/>
          <w:marRight w:val="0"/>
          <w:marTop w:val="0"/>
          <w:marBottom w:val="0"/>
          <w:divBdr>
            <w:top w:val="none" w:sz="0" w:space="0" w:color="auto"/>
            <w:left w:val="none" w:sz="0" w:space="0" w:color="auto"/>
            <w:bottom w:val="none" w:sz="0" w:space="0" w:color="auto"/>
            <w:right w:val="none" w:sz="0" w:space="0" w:color="auto"/>
          </w:divBdr>
        </w:div>
        <w:div w:id="686179336">
          <w:marLeft w:val="0"/>
          <w:marRight w:val="0"/>
          <w:marTop w:val="0"/>
          <w:marBottom w:val="0"/>
          <w:divBdr>
            <w:top w:val="none" w:sz="0" w:space="0" w:color="auto"/>
            <w:left w:val="none" w:sz="0" w:space="0" w:color="auto"/>
            <w:bottom w:val="none" w:sz="0" w:space="0" w:color="auto"/>
            <w:right w:val="none" w:sz="0" w:space="0" w:color="auto"/>
          </w:divBdr>
        </w:div>
        <w:div w:id="286742333">
          <w:marLeft w:val="0"/>
          <w:marRight w:val="0"/>
          <w:marTop w:val="0"/>
          <w:marBottom w:val="0"/>
          <w:divBdr>
            <w:top w:val="none" w:sz="0" w:space="0" w:color="auto"/>
            <w:left w:val="none" w:sz="0" w:space="0" w:color="auto"/>
            <w:bottom w:val="none" w:sz="0" w:space="0" w:color="auto"/>
            <w:right w:val="none" w:sz="0" w:space="0" w:color="auto"/>
          </w:divBdr>
        </w:div>
      </w:divsChild>
    </w:div>
    <w:div w:id="1926303816">
      <w:bodyDiv w:val="1"/>
      <w:marLeft w:val="0"/>
      <w:marRight w:val="0"/>
      <w:marTop w:val="0"/>
      <w:marBottom w:val="0"/>
      <w:divBdr>
        <w:top w:val="none" w:sz="0" w:space="0" w:color="auto"/>
        <w:left w:val="none" w:sz="0" w:space="0" w:color="auto"/>
        <w:bottom w:val="none" w:sz="0" w:space="0" w:color="auto"/>
        <w:right w:val="none" w:sz="0" w:space="0" w:color="auto"/>
      </w:divBdr>
      <w:divsChild>
        <w:div w:id="1507671953">
          <w:marLeft w:val="0"/>
          <w:marRight w:val="0"/>
          <w:marTop w:val="0"/>
          <w:marBottom w:val="0"/>
          <w:divBdr>
            <w:top w:val="none" w:sz="0" w:space="0" w:color="auto"/>
            <w:left w:val="none" w:sz="0" w:space="0" w:color="auto"/>
            <w:bottom w:val="none" w:sz="0" w:space="0" w:color="auto"/>
            <w:right w:val="none" w:sz="0" w:space="0" w:color="auto"/>
          </w:divBdr>
        </w:div>
        <w:div w:id="1226572644">
          <w:marLeft w:val="0"/>
          <w:marRight w:val="0"/>
          <w:marTop w:val="0"/>
          <w:marBottom w:val="0"/>
          <w:divBdr>
            <w:top w:val="none" w:sz="0" w:space="0" w:color="auto"/>
            <w:left w:val="none" w:sz="0" w:space="0" w:color="auto"/>
            <w:bottom w:val="none" w:sz="0" w:space="0" w:color="auto"/>
            <w:right w:val="none" w:sz="0" w:space="0" w:color="auto"/>
          </w:divBdr>
        </w:div>
        <w:div w:id="666399526">
          <w:marLeft w:val="0"/>
          <w:marRight w:val="0"/>
          <w:marTop w:val="0"/>
          <w:marBottom w:val="0"/>
          <w:divBdr>
            <w:top w:val="none" w:sz="0" w:space="0" w:color="auto"/>
            <w:left w:val="none" w:sz="0" w:space="0" w:color="auto"/>
            <w:bottom w:val="none" w:sz="0" w:space="0" w:color="auto"/>
            <w:right w:val="none" w:sz="0" w:space="0" w:color="auto"/>
          </w:divBdr>
        </w:div>
        <w:div w:id="496381269">
          <w:marLeft w:val="0"/>
          <w:marRight w:val="0"/>
          <w:marTop w:val="0"/>
          <w:marBottom w:val="0"/>
          <w:divBdr>
            <w:top w:val="none" w:sz="0" w:space="0" w:color="auto"/>
            <w:left w:val="none" w:sz="0" w:space="0" w:color="auto"/>
            <w:bottom w:val="none" w:sz="0" w:space="0" w:color="auto"/>
            <w:right w:val="none" w:sz="0" w:space="0" w:color="auto"/>
          </w:divBdr>
        </w:div>
        <w:div w:id="977567073">
          <w:marLeft w:val="0"/>
          <w:marRight w:val="0"/>
          <w:marTop w:val="0"/>
          <w:marBottom w:val="0"/>
          <w:divBdr>
            <w:top w:val="none" w:sz="0" w:space="0" w:color="auto"/>
            <w:left w:val="none" w:sz="0" w:space="0" w:color="auto"/>
            <w:bottom w:val="none" w:sz="0" w:space="0" w:color="auto"/>
            <w:right w:val="none" w:sz="0" w:space="0" w:color="auto"/>
          </w:divBdr>
        </w:div>
        <w:div w:id="825366935">
          <w:marLeft w:val="0"/>
          <w:marRight w:val="0"/>
          <w:marTop w:val="0"/>
          <w:marBottom w:val="0"/>
          <w:divBdr>
            <w:top w:val="none" w:sz="0" w:space="0" w:color="auto"/>
            <w:left w:val="none" w:sz="0" w:space="0" w:color="auto"/>
            <w:bottom w:val="none" w:sz="0" w:space="0" w:color="auto"/>
            <w:right w:val="none" w:sz="0" w:space="0" w:color="auto"/>
          </w:divBdr>
        </w:div>
        <w:div w:id="1085492436">
          <w:marLeft w:val="0"/>
          <w:marRight w:val="0"/>
          <w:marTop w:val="0"/>
          <w:marBottom w:val="0"/>
          <w:divBdr>
            <w:top w:val="none" w:sz="0" w:space="0" w:color="auto"/>
            <w:left w:val="none" w:sz="0" w:space="0" w:color="auto"/>
            <w:bottom w:val="none" w:sz="0" w:space="0" w:color="auto"/>
            <w:right w:val="none" w:sz="0" w:space="0" w:color="auto"/>
          </w:divBdr>
        </w:div>
      </w:divsChild>
    </w:div>
    <w:div w:id="2080247117">
      <w:bodyDiv w:val="1"/>
      <w:marLeft w:val="0"/>
      <w:marRight w:val="0"/>
      <w:marTop w:val="0"/>
      <w:marBottom w:val="0"/>
      <w:divBdr>
        <w:top w:val="none" w:sz="0" w:space="0" w:color="auto"/>
        <w:left w:val="none" w:sz="0" w:space="0" w:color="auto"/>
        <w:bottom w:val="none" w:sz="0" w:space="0" w:color="auto"/>
        <w:right w:val="none" w:sz="0" w:space="0" w:color="auto"/>
      </w:divBdr>
      <w:divsChild>
        <w:div w:id="1564632376">
          <w:marLeft w:val="0"/>
          <w:marRight w:val="0"/>
          <w:marTop w:val="0"/>
          <w:marBottom w:val="0"/>
          <w:divBdr>
            <w:top w:val="none" w:sz="0" w:space="0" w:color="auto"/>
            <w:left w:val="none" w:sz="0" w:space="0" w:color="auto"/>
            <w:bottom w:val="none" w:sz="0" w:space="0" w:color="auto"/>
            <w:right w:val="none" w:sz="0" w:space="0" w:color="auto"/>
          </w:divBdr>
        </w:div>
        <w:div w:id="765003781">
          <w:marLeft w:val="0"/>
          <w:marRight w:val="0"/>
          <w:marTop w:val="0"/>
          <w:marBottom w:val="0"/>
          <w:divBdr>
            <w:top w:val="none" w:sz="0" w:space="0" w:color="auto"/>
            <w:left w:val="none" w:sz="0" w:space="0" w:color="auto"/>
            <w:bottom w:val="none" w:sz="0" w:space="0" w:color="auto"/>
            <w:right w:val="none" w:sz="0" w:space="0" w:color="auto"/>
          </w:divBdr>
        </w:div>
        <w:div w:id="766922895">
          <w:marLeft w:val="0"/>
          <w:marRight w:val="0"/>
          <w:marTop w:val="0"/>
          <w:marBottom w:val="0"/>
          <w:divBdr>
            <w:top w:val="none" w:sz="0" w:space="0" w:color="auto"/>
            <w:left w:val="none" w:sz="0" w:space="0" w:color="auto"/>
            <w:bottom w:val="none" w:sz="0" w:space="0" w:color="auto"/>
            <w:right w:val="none" w:sz="0" w:space="0" w:color="auto"/>
          </w:divBdr>
        </w:div>
        <w:div w:id="481242467">
          <w:marLeft w:val="0"/>
          <w:marRight w:val="0"/>
          <w:marTop w:val="0"/>
          <w:marBottom w:val="0"/>
          <w:divBdr>
            <w:top w:val="none" w:sz="0" w:space="0" w:color="auto"/>
            <w:left w:val="none" w:sz="0" w:space="0" w:color="auto"/>
            <w:bottom w:val="none" w:sz="0" w:space="0" w:color="auto"/>
            <w:right w:val="none" w:sz="0" w:space="0" w:color="auto"/>
          </w:divBdr>
        </w:div>
        <w:div w:id="1393232544">
          <w:marLeft w:val="0"/>
          <w:marRight w:val="0"/>
          <w:marTop w:val="0"/>
          <w:marBottom w:val="0"/>
          <w:divBdr>
            <w:top w:val="none" w:sz="0" w:space="0" w:color="auto"/>
            <w:left w:val="none" w:sz="0" w:space="0" w:color="auto"/>
            <w:bottom w:val="none" w:sz="0" w:space="0" w:color="auto"/>
            <w:right w:val="none" w:sz="0" w:space="0" w:color="auto"/>
          </w:divBdr>
        </w:div>
        <w:div w:id="463623674">
          <w:marLeft w:val="0"/>
          <w:marRight w:val="0"/>
          <w:marTop w:val="0"/>
          <w:marBottom w:val="0"/>
          <w:divBdr>
            <w:top w:val="none" w:sz="0" w:space="0" w:color="auto"/>
            <w:left w:val="none" w:sz="0" w:space="0" w:color="auto"/>
            <w:bottom w:val="none" w:sz="0" w:space="0" w:color="auto"/>
            <w:right w:val="none" w:sz="0" w:space="0" w:color="auto"/>
          </w:divBdr>
        </w:div>
        <w:div w:id="1726293154">
          <w:marLeft w:val="0"/>
          <w:marRight w:val="0"/>
          <w:marTop w:val="0"/>
          <w:marBottom w:val="0"/>
          <w:divBdr>
            <w:top w:val="none" w:sz="0" w:space="0" w:color="auto"/>
            <w:left w:val="none" w:sz="0" w:space="0" w:color="auto"/>
            <w:bottom w:val="none" w:sz="0" w:space="0" w:color="auto"/>
            <w:right w:val="none" w:sz="0" w:space="0" w:color="auto"/>
          </w:divBdr>
        </w:div>
        <w:div w:id="2047094488">
          <w:marLeft w:val="0"/>
          <w:marRight w:val="0"/>
          <w:marTop w:val="0"/>
          <w:marBottom w:val="0"/>
          <w:divBdr>
            <w:top w:val="none" w:sz="0" w:space="0" w:color="auto"/>
            <w:left w:val="none" w:sz="0" w:space="0" w:color="auto"/>
            <w:bottom w:val="none" w:sz="0" w:space="0" w:color="auto"/>
            <w:right w:val="none" w:sz="0" w:space="0" w:color="auto"/>
          </w:divBdr>
        </w:div>
        <w:div w:id="523638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DAB36-29F8-4F03-AFA8-00D36374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1763</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WO/GA/49/6</vt:lpstr>
    </vt:vector>
  </TitlesOfParts>
  <Company>WIPO</Company>
  <LinksUpToDate>false</LinksUpToDate>
  <CharactersWithSpaces>11347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WO/GA/49/6</dc:title>
  <dc:creator>HÄFLIGER Patience</dc:creator>
  <dc:description>JC - 26/7/2017</dc:description>
  <cp:lastModifiedBy>HÄFLIGER Patience</cp:lastModifiedBy>
  <cp:revision>26</cp:revision>
  <cp:lastPrinted>2017-07-27T09:27:00Z</cp:lastPrinted>
  <dcterms:created xsi:type="dcterms:W3CDTF">2017-07-26T07:10:00Z</dcterms:created>
  <dcterms:modified xsi:type="dcterms:W3CDTF">2017-07-27T09:27:00Z</dcterms:modified>
</cp:coreProperties>
</file>