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562B8" w:rsidTr="0088395E">
        <w:tc>
          <w:tcPr>
            <w:tcW w:w="4513" w:type="dxa"/>
            <w:tcBorders>
              <w:bottom w:val="single" w:sz="4" w:space="0" w:color="auto"/>
            </w:tcBorders>
            <w:tcMar>
              <w:bottom w:w="170" w:type="dxa"/>
            </w:tcMar>
          </w:tcPr>
          <w:p w:rsidR="00E504E5" w:rsidRPr="009562B8" w:rsidRDefault="00E504E5" w:rsidP="00340785">
            <w:pPr>
              <w:widowControl w:val="0"/>
              <w:rPr>
                <w:lang w:val="es-ES_tradnl"/>
              </w:rPr>
            </w:pPr>
          </w:p>
        </w:tc>
        <w:tc>
          <w:tcPr>
            <w:tcW w:w="4337" w:type="dxa"/>
            <w:tcBorders>
              <w:bottom w:val="single" w:sz="4" w:space="0" w:color="auto"/>
            </w:tcBorders>
            <w:tcMar>
              <w:left w:w="0" w:type="dxa"/>
              <w:right w:w="0" w:type="dxa"/>
            </w:tcMar>
          </w:tcPr>
          <w:p w:rsidR="00E504E5" w:rsidRPr="009562B8" w:rsidRDefault="00DE2F72" w:rsidP="00340785">
            <w:pPr>
              <w:widowControl w:val="0"/>
              <w:rPr>
                <w:lang w:val="es-ES_tradnl"/>
              </w:rPr>
            </w:pPr>
            <w:r w:rsidRPr="009562B8">
              <w:rPr>
                <w:noProof/>
                <w:lang w:val="en-US" w:eastAsia="en-US"/>
              </w:rPr>
              <w:drawing>
                <wp:inline distT="0" distB="0" distL="0" distR="0" wp14:anchorId="19273166" wp14:editId="0F9ECC28">
                  <wp:extent cx="1857375" cy="1323975"/>
                  <wp:effectExtent l="0" t="0" r="9525" b="9525"/>
                  <wp:docPr id="25"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562B8" w:rsidRDefault="00E504E5" w:rsidP="00340785">
            <w:pPr>
              <w:widowControl w:val="0"/>
              <w:jc w:val="right"/>
              <w:rPr>
                <w:lang w:val="es-ES_tradnl"/>
              </w:rPr>
            </w:pPr>
            <w:r w:rsidRPr="009562B8">
              <w:rPr>
                <w:b/>
                <w:sz w:val="40"/>
                <w:szCs w:val="40"/>
                <w:lang w:val="es-ES_tradnl"/>
              </w:rPr>
              <w:t>S</w:t>
            </w:r>
          </w:p>
        </w:tc>
      </w:tr>
      <w:tr w:rsidR="008B2CC1" w:rsidRPr="009562B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562B8" w:rsidRDefault="004A11F3" w:rsidP="00340785">
            <w:pPr>
              <w:widowControl w:val="0"/>
              <w:jc w:val="right"/>
              <w:rPr>
                <w:rFonts w:ascii="Arial Black" w:hAnsi="Arial Black"/>
                <w:caps/>
                <w:sz w:val="15"/>
                <w:lang w:val="es-ES_tradnl"/>
              </w:rPr>
            </w:pPr>
            <w:bookmarkStart w:id="0" w:name="Code"/>
            <w:bookmarkEnd w:id="0"/>
            <w:r w:rsidRPr="009562B8">
              <w:rPr>
                <w:rFonts w:ascii="Arial Black" w:hAnsi="Arial Black"/>
                <w:caps/>
                <w:sz w:val="15"/>
                <w:lang w:val="es-ES_tradnl"/>
              </w:rPr>
              <w:t>wo/cc/67</w:t>
            </w:r>
            <w:r w:rsidR="00DE2F72" w:rsidRPr="009562B8">
              <w:rPr>
                <w:rFonts w:ascii="Arial Black" w:hAnsi="Arial Black"/>
                <w:caps/>
                <w:sz w:val="15"/>
                <w:lang w:val="es-ES_tradnl"/>
              </w:rPr>
              <w:t>/3</w:t>
            </w:r>
          </w:p>
        </w:tc>
      </w:tr>
      <w:tr w:rsidR="008B2CC1" w:rsidRPr="009562B8" w:rsidTr="00AB613D">
        <w:trPr>
          <w:trHeight w:hRule="exact" w:val="170"/>
        </w:trPr>
        <w:tc>
          <w:tcPr>
            <w:tcW w:w="9356" w:type="dxa"/>
            <w:gridSpan w:val="3"/>
            <w:noWrap/>
            <w:tcMar>
              <w:left w:w="0" w:type="dxa"/>
              <w:right w:w="0" w:type="dxa"/>
            </w:tcMar>
            <w:vAlign w:val="bottom"/>
          </w:tcPr>
          <w:p w:rsidR="008B2CC1" w:rsidRPr="009562B8" w:rsidRDefault="008B2CC1" w:rsidP="00340785">
            <w:pPr>
              <w:widowControl w:val="0"/>
              <w:jc w:val="right"/>
              <w:rPr>
                <w:rFonts w:ascii="Arial Black" w:hAnsi="Arial Black"/>
                <w:caps/>
                <w:sz w:val="15"/>
                <w:lang w:val="es-ES_tradnl"/>
              </w:rPr>
            </w:pPr>
            <w:r w:rsidRPr="009562B8">
              <w:rPr>
                <w:rFonts w:ascii="Arial Black" w:hAnsi="Arial Black"/>
                <w:caps/>
                <w:sz w:val="15"/>
                <w:lang w:val="es-ES_tradnl"/>
              </w:rPr>
              <w:t>ORIGINAL:</w:t>
            </w:r>
            <w:r w:rsidR="00F84474" w:rsidRPr="009562B8">
              <w:rPr>
                <w:rFonts w:ascii="Arial Black" w:hAnsi="Arial Black"/>
                <w:caps/>
                <w:sz w:val="15"/>
                <w:lang w:val="es-ES_tradnl"/>
              </w:rPr>
              <w:t xml:space="preserve"> </w:t>
            </w:r>
            <w:r w:rsidRPr="009562B8">
              <w:rPr>
                <w:rFonts w:ascii="Arial Black" w:hAnsi="Arial Black"/>
                <w:caps/>
                <w:sz w:val="15"/>
                <w:lang w:val="es-ES_tradnl"/>
              </w:rPr>
              <w:t xml:space="preserve"> </w:t>
            </w:r>
            <w:bookmarkStart w:id="1" w:name="Original"/>
            <w:bookmarkEnd w:id="1"/>
            <w:r w:rsidR="00DE2F72" w:rsidRPr="009562B8">
              <w:rPr>
                <w:rFonts w:ascii="Arial Black" w:hAnsi="Arial Black"/>
                <w:caps/>
                <w:sz w:val="15"/>
                <w:lang w:val="es-ES_tradnl"/>
              </w:rPr>
              <w:t>Inglés</w:t>
            </w:r>
          </w:p>
        </w:tc>
      </w:tr>
      <w:tr w:rsidR="008B2CC1" w:rsidRPr="009562B8" w:rsidTr="00AB613D">
        <w:trPr>
          <w:trHeight w:hRule="exact" w:val="198"/>
        </w:trPr>
        <w:tc>
          <w:tcPr>
            <w:tcW w:w="9356" w:type="dxa"/>
            <w:gridSpan w:val="3"/>
            <w:tcMar>
              <w:left w:w="0" w:type="dxa"/>
              <w:right w:w="0" w:type="dxa"/>
            </w:tcMar>
            <w:vAlign w:val="bottom"/>
          </w:tcPr>
          <w:p w:rsidR="008B2CC1" w:rsidRPr="009562B8" w:rsidRDefault="00675021" w:rsidP="00340785">
            <w:pPr>
              <w:widowControl w:val="0"/>
              <w:jc w:val="right"/>
              <w:rPr>
                <w:rFonts w:ascii="Arial Black" w:hAnsi="Arial Black"/>
                <w:caps/>
                <w:sz w:val="15"/>
                <w:lang w:val="es-ES_tradnl"/>
              </w:rPr>
            </w:pPr>
            <w:r w:rsidRPr="009562B8">
              <w:rPr>
                <w:rFonts w:ascii="Arial Black" w:hAnsi="Arial Black"/>
                <w:caps/>
                <w:sz w:val="15"/>
                <w:lang w:val="es-ES_tradnl"/>
              </w:rPr>
              <w:t>fecha</w:t>
            </w:r>
            <w:r w:rsidR="008B2CC1" w:rsidRPr="009562B8">
              <w:rPr>
                <w:rFonts w:ascii="Arial Black" w:hAnsi="Arial Black"/>
                <w:caps/>
                <w:sz w:val="15"/>
                <w:lang w:val="es-ES_tradnl"/>
              </w:rPr>
              <w:t>:</w:t>
            </w:r>
            <w:r w:rsidR="00F84474" w:rsidRPr="009562B8">
              <w:rPr>
                <w:rFonts w:ascii="Arial Black" w:hAnsi="Arial Black"/>
                <w:caps/>
                <w:sz w:val="15"/>
                <w:lang w:val="es-ES_tradnl"/>
              </w:rPr>
              <w:t xml:space="preserve"> </w:t>
            </w:r>
            <w:r w:rsidR="008B2CC1" w:rsidRPr="009562B8">
              <w:rPr>
                <w:rFonts w:ascii="Arial Black" w:hAnsi="Arial Black"/>
                <w:caps/>
                <w:sz w:val="15"/>
                <w:lang w:val="es-ES_tradnl"/>
              </w:rPr>
              <w:t xml:space="preserve"> </w:t>
            </w:r>
            <w:bookmarkStart w:id="2" w:name="Date"/>
            <w:bookmarkEnd w:id="2"/>
            <w:r w:rsidR="00AE4ADA">
              <w:rPr>
                <w:rFonts w:ascii="Arial Black" w:hAnsi="Arial Black"/>
                <w:caps/>
                <w:sz w:val="15"/>
                <w:lang w:val="es-ES_tradnl"/>
              </w:rPr>
              <w:t>16</w:t>
            </w:r>
            <w:r w:rsidR="00DE2F72" w:rsidRPr="009562B8">
              <w:rPr>
                <w:rFonts w:ascii="Arial Black" w:hAnsi="Arial Black"/>
                <w:caps/>
                <w:sz w:val="15"/>
                <w:lang w:val="es-ES_tradnl"/>
              </w:rPr>
              <w:t xml:space="preserve"> de septiembre de 2013</w:t>
            </w:r>
          </w:p>
        </w:tc>
      </w:tr>
    </w:tbl>
    <w:p w:rsidR="008B2CC1" w:rsidRPr="009562B8" w:rsidRDefault="008B2CC1" w:rsidP="00340785">
      <w:pPr>
        <w:widowControl w:val="0"/>
        <w:rPr>
          <w:lang w:val="es-ES_tradnl"/>
        </w:rPr>
      </w:pPr>
    </w:p>
    <w:p w:rsidR="008B2CC1" w:rsidRPr="009562B8" w:rsidRDefault="008B2CC1" w:rsidP="00340785">
      <w:pPr>
        <w:widowControl w:val="0"/>
        <w:rPr>
          <w:lang w:val="es-ES_tradnl"/>
        </w:rPr>
      </w:pPr>
    </w:p>
    <w:p w:rsidR="008B2CC1" w:rsidRPr="009562B8" w:rsidRDefault="008B2CC1" w:rsidP="00340785">
      <w:pPr>
        <w:widowControl w:val="0"/>
        <w:rPr>
          <w:lang w:val="es-ES_tradnl"/>
        </w:rPr>
      </w:pPr>
    </w:p>
    <w:p w:rsidR="008B2CC1" w:rsidRPr="009562B8" w:rsidRDefault="008B2CC1" w:rsidP="00340785">
      <w:pPr>
        <w:widowControl w:val="0"/>
        <w:rPr>
          <w:lang w:val="es-ES_tradnl"/>
        </w:rPr>
      </w:pPr>
    </w:p>
    <w:p w:rsidR="008B2CC1" w:rsidRPr="009562B8" w:rsidRDefault="008B2CC1" w:rsidP="00340785">
      <w:pPr>
        <w:widowControl w:val="0"/>
        <w:rPr>
          <w:lang w:val="es-ES_tradnl"/>
        </w:rPr>
      </w:pPr>
    </w:p>
    <w:p w:rsidR="003845C1" w:rsidRPr="009562B8" w:rsidRDefault="004A11F3" w:rsidP="00340785">
      <w:pPr>
        <w:widowControl w:val="0"/>
        <w:rPr>
          <w:b/>
          <w:sz w:val="28"/>
          <w:szCs w:val="28"/>
          <w:lang w:val="es-ES_tradnl"/>
        </w:rPr>
      </w:pPr>
      <w:r w:rsidRPr="009562B8">
        <w:rPr>
          <w:b/>
          <w:sz w:val="28"/>
          <w:szCs w:val="28"/>
          <w:lang w:val="es-ES_tradnl"/>
        </w:rPr>
        <w:t>Comité de Coordinación de la OMPI</w:t>
      </w:r>
    </w:p>
    <w:p w:rsidR="003845C1" w:rsidRPr="009562B8" w:rsidRDefault="003845C1" w:rsidP="00340785">
      <w:pPr>
        <w:widowControl w:val="0"/>
        <w:rPr>
          <w:lang w:val="es-ES_tradnl"/>
        </w:rPr>
      </w:pPr>
    </w:p>
    <w:p w:rsidR="004A11F3" w:rsidRPr="009562B8" w:rsidRDefault="004A11F3" w:rsidP="00340785">
      <w:pPr>
        <w:widowControl w:val="0"/>
        <w:rPr>
          <w:lang w:val="es-ES_tradnl"/>
        </w:rPr>
      </w:pPr>
    </w:p>
    <w:p w:rsidR="004A11F3" w:rsidRPr="009562B8" w:rsidRDefault="004A11F3" w:rsidP="00340785">
      <w:pPr>
        <w:widowControl w:val="0"/>
        <w:rPr>
          <w:b/>
          <w:sz w:val="24"/>
          <w:szCs w:val="24"/>
          <w:lang w:val="es-ES_tradnl"/>
        </w:rPr>
      </w:pPr>
      <w:r w:rsidRPr="009562B8">
        <w:rPr>
          <w:b/>
          <w:sz w:val="24"/>
          <w:szCs w:val="24"/>
          <w:lang w:val="es-ES_tradnl"/>
        </w:rPr>
        <w:t>Sexagésimo séptimo período de sesiones (44° ordinario)</w:t>
      </w:r>
    </w:p>
    <w:p w:rsidR="008B2CC1" w:rsidRPr="009562B8" w:rsidRDefault="004A11F3" w:rsidP="00340785">
      <w:pPr>
        <w:widowControl w:val="0"/>
        <w:rPr>
          <w:b/>
          <w:sz w:val="24"/>
          <w:szCs w:val="24"/>
          <w:lang w:val="es-ES_tradnl"/>
        </w:rPr>
      </w:pPr>
      <w:r w:rsidRPr="009562B8">
        <w:rPr>
          <w:b/>
          <w:sz w:val="24"/>
          <w:szCs w:val="24"/>
          <w:lang w:val="es-ES_tradnl"/>
        </w:rPr>
        <w:t>Ginebra, 23 de septiembre a 2 de octubre de 2013</w:t>
      </w:r>
    </w:p>
    <w:p w:rsidR="008B2CC1" w:rsidRPr="009562B8" w:rsidRDefault="008B2CC1" w:rsidP="00340785">
      <w:pPr>
        <w:widowControl w:val="0"/>
        <w:rPr>
          <w:lang w:val="es-ES_tradnl"/>
        </w:rPr>
      </w:pPr>
    </w:p>
    <w:p w:rsidR="008B2CC1" w:rsidRPr="009562B8" w:rsidRDefault="008B2CC1" w:rsidP="00340785">
      <w:pPr>
        <w:widowControl w:val="0"/>
        <w:rPr>
          <w:lang w:val="es-ES_tradnl"/>
        </w:rPr>
      </w:pPr>
    </w:p>
    <w:p w:rsidR="00DE2F72" w:rsidRPr="009562B8" w:rsidRDefault="00A43730" w:rsidP="00340785">
      <w:pPr>
        <w:widowControl w:val="0"/>
        <w:rPr>
          <w:caps/>
          <w:sz w:val="24"/>
          <w:lang w:val="es-ES_tradnl"/>
        </w:rPr>
      </w:pPr>
      <w:bookmarkStart w:id="3" w:name="TitleOfDoc"/>
      <w:bookmarkEnd w:id="3"/>
      <w:r w:rsidRPr="009562B8">
        <w:rPr>
          <w:caps/>
          <w:sz w:val="24"/>
          <w:lang w:val="es-ES_tradnl"/>
        </w:rPr>
        <w:t>Revisión del estatuto y reglamento del personal</w:t>
      </w:r>
    </w:p>
    <w:p w:rsidR="00DE2F72" w:rsidRPr="009562B8" w:rsidRDefault="00DE2F72" w:rsidP="00340785">
      <w:pPr>
        <w:widowControl w:val="0"/>
        <w:rPr>
          <w:lang w:val="es-ES_tradnl"/>
        </w:rPr>
      </w:pPr>
    </w:p>
    <w:p w:rsidR="00DE2F72" w:rsidRPr="009562B8" w:rsidRDefault="00A43730" w:rsidP="00340785">
      <w:pPr>
        <w:widowControl w:val="0"/>
        <w:rPr>
          <w:i/>
          <w:lang w:val="es-ES_tradnl"/>
        </w:rPr>
      </w:pPr>
      <w:bookmarkStart w:id="4" w:name="Prepared"/>
      <w:bookmarkEnd w:id="4"/>
      <w:r w:rsidRPr="009562B8">
        <w:rPr>
          <w:i/>
          <w:lang w:val="es-ES_tradnl"/>
        </w:rPr>
        <w:t>Documento preparado por el</w:t>
      </w:r>
      <w:r w:rsidR="00DE2F72" w:rsidRPr="009562B8">
        <w:rPr>
          <w:i/>
          <w:lang w:val="es-ES_tradnl"/>
        </w:rPr>
        <w:t xml:space="preserve"> Director General</w:t>
      </w:r>
    </w:p>
    <w:p w:rsidR="00DE2F72" w:rsidRPr="009562B8" w:rsidRDefault="00DE2F72" w:rsidP="00340785">
      <w:pPr>
        <w:widowControl w:val="0"/>
        <w:rPr>
          <w:lang w:val="es-ES_tradnl"/>
        </w:rPr>
      </w:pPr>
    </w:p>
    <w:p w:rsidR="00DE2F72" w:rsidRPr="009562B8" w:rsidRDefault="00DE2F72" w:rsidP="00340785">
      <w:pPr>
        <w:widowControl w:val="0"/>
        <w:rPr>
          <w:lang w:val="es-ES_tradnl"/>
        </w:rPr>
      </w:pPr>
    </w:p>
    <w:p w:rsidR="00DE2F72" w:rsidRPr="009562B8" w:rsidRDefault="004506FB" w:rsidP="00340785">
      <w:pPr>
        <w:widowControl w:val="0"/>
        <w:jc w:val="center"/>
        <w:rPr>
          <w:lang w:val="es-ES_tradnl"/>
        </w:rPr>
      </w:pPr>
      <w:r w:rsidRPr="009562B8">
        <w:rPr>
          <w:lang w:val="es-ES_tradnl"/>
        </w:rPr>
        <w:br w:type="page"/>
      </w:r>
      <w:r w:rsidR="00A43730" w:rsidRPr="009562B8">
        <w:rPr>
          <w:lang w:val="es-ES_tradnl"/>
        </w:rPr>
        <w:lastRenderedPageBreak/>
        <w:t>ÍNDICE</w:t>
      </w:r>
    </w:p>
    <w:p w:rsidR="00340785" w:rsidRPr="009562B8" w:rsidRDefault="00340785" w:rsidP="00340785">
      <w:pPr>
        <w:pStyle w:val="Heading3"/>
        <w:keepNext w:val="0"/>
        <w:widowControl w:val="0"/>
        <w:rPr>
          <w:szCs w:val="22"/>
          <w:lang w:val="es-ES_tradnl"/>
        </w:rPr>
      </w:pPr>
    </w:p>
    <w:p w:rsidR="00DE2F72" w:rsidRPr="009562B8" w:rsidRDefault="00A43730" w:rsidP="00340785">
      <w:pPr>
        <w:pStyle w:val="Heading3"/>
        <w:keepNext w:val="0"/>
        <w:widowControl w:val="0"/>
        <w:rPr>
          <w:szCs w:val="22"/>
          <w:lang w:val="es-ES_tradnl"/>
        </w:rPr>
      </w:pPr>
      <w:r w:rsidRPr="009562B8">
        <w:rPr>
          <w:szCs w:val="22"/>
          <w:lang w:val="es-ES_tradnl"/>
        </w:rPr>
        <w:t xml:space="preserve">Secciones del </w:t>
      </w:r>
      <w:r w:rsidR="004D31D0" w:rsidRPr="009562B8">
        <w:rPr>
          <w:szCs w:val="22"/>
          <w:lang w:val="es-ES_tradnl"/>
        </w:rPr>
        <w:t>documento</w:t>
      </w:r>
      <w:r w:rsidR="00DE2F72" w:rsidRPr="009562B8">
        <w:rPr>
          <w:szCs w:val="22"/>
          <w:lang w:val="es-ES_tradnl"/>
        </w:rPr>
        <w:t xml:space="preserve"> WO/CC/67/3</w:t>
      </w:r>
    </w:p>
    <w:p w:rsidR="004506FB" w:rsidRPr="009562B8" w:rsidRDefault="004506FB" w:rsidP="00340785">
      <w:pPr>
        <w:widowControl w:val="0"/>
        <w:rPr>
          <w:szCs w:val="22"/>
          <w:lang w:val="es-ES_tradnl"/>
        </w:rPr>
      </w:pPr>
    </w:p>
    <w:p w:rsidR="00DE2F72" w:rsidRPr="009562B8" w:rsidRDefault="00DE2F72" w:rsidP="00340785">
      <w:pPr>
        <w:pStyle w:val="ONUMFS"/>
        <w:widowControl w:val="0"/>
        <w:numPr>
          <w:ilvl w:val="0"/>
          <w:numId w:val="0"/>
        </w:numPr>
        <w:ind w:left="567" w:hanging="567"/>
        <w:rPr>
          <w:szCs w:val="22"/>
          <w:lang w:val="es-ES_tradnl"/>
        </w:rPr>
      </w:pPr>
      <w:r w:rsidRPr="009562B8">
        <w:rPr>
          <w:szCs w:val="22"/>
          <w:lang w:val="es-ES_tradnl"/>
        </w:rPr>
        <w:t>I.</w:t>
      </w:r>
      <w:r w:rsidRPr="009562B8">
        <w:rPr>
          <w:szCs w:val="22"/>
          <w:lang w:val="es-ES_tradnl"/>
        </w:rPr>
        <w:tab/>
      </w:r>
      <w:r w:rsidR="0009709C" w:rsidRPr="009562B8">
        <w:rPr>
          <w:szCs w:val="22"/>
          <w:lang w:val="es-ES_tradnl"/>
        </w:rPr>
        <w:t>Modificación</w:t>
      </w:r>
      <w:r w:rsidR="00A43730" w:rsidRPr="009562B8">
        <w:rPr>
          <w:szCs w:val="22"/>
          <w:lang w:val="es-ES_tradnl"/>
        </w:rPr>
        <w:t xml:space="preserve"> </w:t>
      </w:r>
      <w:r w:rsidR="002E69FF" w:rsidRPr="009562B8">
        <w:rPr>
          <w:szCs w:val="22"/>
          <w:lang w:val="es-ES_tradnl"/>
        </w:rPr>
        <w:t>d</w:t>
      </w:r>
      <w:r w:rsidR="00A43730" w:rsidRPr="009562B8">
        <w:rPr>
          <w:szCs w:val="22"/>
          <w:lang w:val="es-ES_tradnl"/>
        </w:rPr>
        <w:t xml:space="preserve">el Estatuto y Reglamento del </w:t>
      </w:r>
      <w:r w:rsidR="002E69FF" w:rsidRPr="009562B8">
        <w:rPr>
          <w:szCs w:val="22"/>
          <w:lang w:val="es-ES_tradnl"/>
        </w:rPr>
        <w:t xml:space="preserve">Personal </w:t>
      </w:r>
      <w:r w:rsidR="004D31D0" w:rsidRPr="009562B8">
        <w:rPr>
          <w:szCs w:val="22"/>
          <w:lang w:val="es-ES_tradnl"/>
        </w:rPr>
        <w:t>en relación con la</w:t>
      </w:r>
      <w:r w:rsidR="002E69FF" w:rsidRPr="009562B8">
        <w:rPr>
          <w:szCs w:val="22"/>
          <w:lang w:val="es-ES_tradnl"/>
        </w:rPr>
        <w:t xml:space="preserve"> reforma del sistema de justicia interno</w:t>
      </w:r>
      <w:r w:rsidRPr="009562B8">
        <w:rPr>
          <w:szCs w:val="22"/>
          <w:lang w:val="es-ES_tradnl"/>
        </w:rPr>
        <w:t xml:space="preserve"> </w:t>
      </w:r>
      <w:r w:rsidR="002E69FF" w:rsidRPr="009562B8">
        <w:rPr>
          <w:szCs w:val="22"/>
          <w:lang w:val="es-ES_tradnl"/>
        </w:rPr>
        <w:t>–</w:t>
      </w:r>
      <w:r w:rsidRPr="009562B8">
        <w:rPr>
          <w:szCs w:val="22"/>
          <w:lang w:val="es-ES_tradnl"/>
        </w:rPr>
        <w:t xml:space="preserve"> </w:t>
      </w:r>
      <w:r w:rsidR="00314B63" w:rsidRPr="009562B8">
        <w:rPr>
          <w:szCs w:val="22"/>
          <w:lang w:val="es-ES_tradnl"/>
        </w:rPr>
        <w:t>para</w:t>
      </w:r>
      <w:r w:rsidR="002E69FF" w:rsidRPr="009562B8">
        <w:rPr>
          <w:szCs w:val="22"/>
          <w:lang w:val="es-ES_tradnl"/>
        </w:rPr>
        <w:t xml:space="preserve"> aprobación</w:t>
      </w:r>
      <w:r w:rsidR="00542BE4" w:rsidRPr="009562B8">
        <w:rPr>
          <w:szCs w:val="22"/>
          <w:lang w:val="es-ES_tradnl"/>
        </w:rPr>
        <w:t>.</w:t>
      </w:r>
    </w:p>
    <w:p w:rsidR="00DE2F72" w:rsidRPr="009562B8" w:rsidRDefault="00DE2F72" w:rsidP="00340785">
      <w:pPr>
        <w:pStyle w:val="ONUMFS"/>
        <w:widowControl w:val="0"/>
        <w:numPr>
          <w:ilvl w:val="0"/>
          <w:numId w:val="0"/>
        </w:numPr>
        <w:ind w:left="567" w:hanging="567"/>
        <w:rPr>
          <w:szCs w:val="22"/>
          <w:lang w:val="es-ES_tradnl"/>
        </w:rPr>
      </w:pPr>
      <w:r w:rsidRPr="009562B8">
        <w:rPr>
          <w:szCs w:val="22"/>
          <w:lang w:val="es-ES_tradnl"/>
        </w:rPr>
        <w:t>II.</w:t>
      </w:r>
      <w:r w:rsidRPr="009562B8">
        <w:rPr>
          <w:szCs w:val="22"/>
          <w:lang w:val="es-ES_tradnl"/>
        </w:rPr>
        <w:tab/>
      </w:r>
      <w:r w:rsidR="0009709C" w:rsidRPr="009562B8">
        <w:rPr>
          <w:szCs w:val="22"/>
          <w:lang w:val="es-ES_tradnl"/>
        </w:rPr>
        <w:t>Modificación</w:t>
      </w:r>
      <w:r w:rsidR="002E69FF" w:rsidRPr="009562B8">
        <w:rPr>
          <w:szCs w:val="22"/>
          <w:lang w:val="es-ES_tradnl"/>
        </w:rPr>
        <w:t xml:space="preserve"> de </w:t>
      </w:r>
      <w:r w:rsidR="00590709" w:rsidRPr="009562B8">
        <w:rPr>
          <w:szCs w:val="22"/>
          <w:lang w:val="es-ES_tradnl"/>
        </w:rPr>
        <w:t>determinadas cláusulas del Estatuto del Personal</w:t>
      </w:r>
      <w:r w:rsidR="002E69FF" w:rsidRPr="009562B8">
        <w:rPr>
          <w:szCs w:val="22"/>
          <w:lang w:val="es-ES_tradnl"/>
        </w:rPr>
        <w:t xml:space="preserve">, </w:t>
      </w:r>
      <w:r w:rsidR="00314B63" w:rsidRPr="009562B8">
        <w:rPr>
          <w:szCs w:val="22"/>
          <w:lang w:val="es-ES_tradnl"/>
        </w:rPr>
        <w:t>para</w:t>
      </w:r>
      <w:r w:rsidR="002E69FF" w:rsidRPr="009562B8">
        <w:rPr>
          <w:szCs w:val="22"/>
          <w:lang w:val="es-ES_tradnl"/>
        </w:rPr>
        <w:t xml:space="preserve"> aprobación, </w:t>
      </w:r>
      <w:r w:rsidR="00C1247C" w:rsidRPr="009562B8">
        <w:rPr>
          <w:szCs w:val="22"/>
          <w:lang w:val="es-ES_tradnl"/>
        </w:rPr>
        <w:t>que entrarán</w:t>
      </w:r>
      <w:r w:rsidR="002E69FF" w:rsidRPr="009562B8">
        <w:rPr>
          <w:szCs w:val="22"/>
          <w:lang w:val="es-ES_tradnl"/>
        </w:rPr>
        <w:t xml:space="preserve"> en vigor el 1 de enero de 2014, y d</w:t>
      </w:r>
      <w:r w:rsidR="00C1247C" w:rsidRPr="009562B8">
        <w:rPr>
          <w:szCs w:val="22"/>
          <w:lang w:val="es-ES_tradnl"/>
        </w:rPr>
        <w:t xml:space="preserve">eterminados anexos modificados en 2013, </w:t>
      </w:r>
      <w:r w:rsidR="00314B63" w:rsidRPr="009562B8">
        <w:rPr>
          <w:szCs w:val="22"/>
          <w:lang w:val="es-ES_tradnl"/>
        </w:rPr>
        <w:t>para</w:t>
      </w:r>
      <w:r w:rsidR="00C1247C" w:rsidRPr="009562B8">
        <w:rPr>
          <w:szCs w:val="22"/>
          <w:lang w:val="es-ES_tradnl"/>
        </w:rPr>
        <w:t xml:space="preserve"> notificación, sobre la base de las recomendaciones de la Comisión de Administración Pública Internacional (CAPI)</w:t>
      </w:r>
      <w:r w:rsidR="00542BE4" w:rsidRPr="009562B8">
        <w:rPr>
          <w:szCs w:val="22"/>
          <w:lang w:val="es-ES_tradnl"/>
        </w:rPr>
        <w:t>.</w:t>
      </w:r>
    </w:p>
    <w:p w:rsidR="00DE2F72" w:rsidRPr="009562B8" w:rsidRDefault="00DE2F72" w:rsidP="00340785">
      <w:pPr>
        <w:pStyle w:val="ONUMFS"/>
        <w:widowControl w:val="0"/>
        <w:numPr>
          <w:ilvl w:val="0"/>
          <w:numId w:val="0"/>
        </w:numPr>
        <w:ind w:left="567" w:hanging="567"/>
        <w:rPr>
          <w:szCs w:val="22"/>
          <w:lang w:val="es-ES_tradnl"/>
        </w:rPr>
      </w:pPr>
      <w:r w:rsidRPr="009562B8">
        <w:rPr>
          <w:szCs w:val="22"/>
          <w:lang w:val="es-ES_tradnl"/>
        </w:rPr>
        <w:t>III.</w:t>
      </w:r>
      <w:r w:rsidRPr="009562B8">
        <w:rPr>
          <w:szCs w:val="22"/>
          <w:lang w:val="es-ES_tradnl"/>
        </w:rPr>
        <w:tab/>
      </w:r>
      <w:r w:rsidR="0009709C" w:rsidRPr="009562B8">
        <w:rPr>
          <w:szCs w:val="22"/>
          <w:lang w:val="es-ES_tradnl"/>
        </w:rPr>
        <w:t>Modificación</w:t>
      </w:r>
      <w:r w:rsidR="00C1247C" w:rsidRPr="009562B8">
        <w:rPr>
          <w:szCs w:val="22"/>
          <w:lang w:val="es-ES_tradnl"/>
        </w:rPr>
        <w:t xml:space="preserve"> de </w:t>
      </w:r>
      <w:r w:rsidR="00590709" w:rsidRPr="009562B8">
        <w:rPr>
          <w:szCs w:val="22"/>
          <w:lang w:val="es-ES_tradnl"/>
        </w:rPr>
        <w:t>otras cláusulas</w:t>
      </w:r>
      <w:r w:rsidR="00C1247C" w:rsidRPr="009562B8">
        <w:rPr>
          <w:szCs w:val="22"/>
          <w:lang w:val="es-ES_tradnl"/>
        </w:rPr>
        <w:t xml:space="preserve"> </w:t>
      </w:r>
      <w:r w:rsidR="00590709" w:rsidRPr="009562B8">
        <w:rPr>
          <w:szCs w:val="22"/>
          <w:lang w:val="es-ES_tradnl"/>
        </w:rPr>
        <w:t xml:space="preserve">del Estatuto del Personal </w:t>
      </w:r>
      <w:r w:rsidR="00C1247C" w:rsidRPr="009562B8">
        <w:rPr>
          <w:szCs w:val="22"/>
          <w:lang w:val="es-ES_tradnl"/>
        </w:rPr>
        <w:t>que entrarán en vigor el 1 de enero de</w:t>
      </w:r>
      <w:r w:rsidRPr="009562B8">
        <w:rPr>
          <w:szCs w:val="22"/>
          <w:lang w:val="es-ES_tradnl"/>
        </w:rPr>
        <w:t xml:space="preserve"> 2014 </w:t>
      </w:r>
      <w:r w:rsidR="00C1247C" w:rsidRPr="009562B8">
        <w:rPr>
          <w:szCs w:val="22"/>
          <w:lang w:val="es-ES_tradnl"/>
        </w:rPr>
        <w:t>–</w:t>
      </w:r>
      <w:r w:rsidRPr="009562B8">
        <w:rPr>
          <w:szCs w:val="22"/>
          <w:lang w:val="es-ES_tradnl"/>
        </w:rPr>
        <w:t xml:space="preserve"> </w:t>
      </w:r>
      <w:r w:rsidR="00314B63" w:rsidRPr="009562B8">
        <w:rPr>
          <w:szCs w:val="22"/>
          <w:lang w:val="es-ES_tradnl"/>
        </w:rPr>
        <w:t>para</w:t>
      </w:r>
      <w:r w:rsidR="00C1247C" w:rsidRPr="009562B8">
        <w:rPr>
          <w:szCs w:val="22"/>
          <w:lang w:val="es-ES_tradnl"/>
        </w:rPr>
        <w:t xml:space="preserve"> aprobación</w:t>
      </w:r>
      <w:r w:rsidR="00542BE4" w:rsidRPr="009562B8">
        <w:rPr>
          <w:szCs w:val="22"/>
          <w:lang w:val="es-ES_tradnl"/>
        </w:rPr>
        <w:t>.</w:t>
      </w:r>
    </w:p>
    <w:p w:rsidR="00DE2F72" w:rsidRPr="009562B8" w:rsidRDefault="00DE2F72" w:rsidP="00340785">
      <w:pPr>
        <w:pStyle w:val="ONUMFS"/>
        <w:widowControl w:val="0"/>
        <w:numPr>
          <w:ilvl w:val="0"/>
          <w:numId w:val="0"/>
        </w:numPr>
        <w:ind w:left="567" w:hanging="567"/>
        <w:rPr>
          <w:szCs w:val="22"/>
          <w:lang w:val="es-ES_tradnl"/>
        </w:rPr>
      </w:pPr>
      <w:r w:rsidRPr="009562B8">
        <w:rPr>
          <w:szCs w:val="22"/>
          <w:lang w:val="es-ES_tradnl"/>
        </w:rPr>
        <w:t>IV.</w:t>
      </w:r>
      <w:r w:rsidRPr="009562B8">
        <w:rPr>
          <w:szCs w:val="22"/>
          <w:lang w:val="es-ES_tradnl"/>
        </w:rPr>
        <w:tab/>
      </w:r>
      <w:r w:rsidR="0009709C" w:rsidRPr="009562B8">
        <w:rPr>
          <w:szCs w:val="22"/>
          <w:lang w:val="es-ES_tradnl"/>
        </w:rPr>
        <w:t>Modificación</w:t>
      </w:r>
      <w:r w:rsidR="005D5354" w:rsidRPr="009562B8">
        <w:rPr>
          <w:szCs w:val="22"/>
          <w:lang w:val="es-ES_tradnl"/>
        </w:rPr>
        <w:t xml:space="preserve"> de determinadas r</w:t>
      </w:r>
      <w:r w:rsidR="00C1247C" w:rsidRPr="009562B8">
        <w:rPr>
          <w:szCs w:val="22"/>
          <w:lang w:val="es-ES_tradnl"/>
        </w:rPr>
        <w:t xml:space="preserve">eglas </w:t>
      </w:r>
      <w:r w:rsidR="00590709" w:rsidRPr="009562B8">
        <w:rPr>
          <w:szCs w:val="22"/>
          <w:lang w:val="es-ES_tradnl"/>
        </w:rPr>
        <w:t xml:space="preserve">del Reglamento del Personal </w:t>
      </w:r>
      <w:r w:rsidR="00C1247C" w:rsidRPr="009562B8">
        <w:rPr>
          <w:szCs w:val="22"/>
          <w:lang w:val="es-ES_tradnl"/>
        </w:rPr>
        <w:t xml:space="preserve">que ya </w:t>
      </w:r>
      <w:r w:rsidR="00314B63" w:rsidRPr="009562B8">
        <w:rPr>
          <w:szCs w:val="22"/>
          <w:lang w:val="es-ES_tradnl"/>
        </w:rPr>
        <w:t>han sido aplicada</w:t>
      </w:r>
      <w:r w:rsidR="004D31D0" w:rsidRPr="009562B8">
        <w:rPr>
          <w:szCs w:val="22"/>
          <w:lang w:val="es-ES_tradnl"/>
        </w:rPr>
        <w:t>s</w:t>
      </w:r>
      <w:r w:rsidR="00C1247C" w:rsidRPr="009562B8">
        <w:rPr>
          <w:szCs w:val="22"/>
          <w:lang w:val="es-ES_tradnl"/>
        </w:rPr>
        <w:t xml:space="preserve"> en 2013</w:t>
      </w:r>
      <w:r w:rsidR="00314B63" w:rsidRPr="009562B8">
        <w:rPr>
          <w:szCs w:val="22"/>
          <w:lang w:val="es-ES_tradnl"/>
        </w:rPr>
        <w:t xml:space="preserve"> </w:t>
      </w:r>
      <w:r w:rsidR="00C1247C" w:rsidRPr="009562B8">
        <w:rPr>
          <w:szCs w:val="22"/>
          <w:lang w:val="es-ES_tradnl"/>
        </w:rPr>
        <w:t>–</w:t>
      </w:r>
      <w:r w:rsidRPr="009562B8">
        <w:rPr>
          <w:szCs w:val="22"/>
          <w:lang w:val="es-ES_tradnl"/>
        </w:rPr>
        <w:t xml:space="preserve"> </w:t>
      </w:r>
      <w:r w:rsidR="00314B63" w:rsidRPr="009562B8">
        <w:rPr>
          <w:szCs w:val="22"/>
          <w:lang w:val="es-ES_tradnl"/>
        </w:rPr>
        <w:t>para</w:t>
      </w:r>
      <w:r w:rsidR="00C1247C" w:rsidRPr="009562B8">
        <w:rPr>
          <w:szCs w:val="22"/>
          <w:lang w:val="es-ES_tradnl"/>
        </w:rPr>
        <w:t xml:space="preserve"> notificación</w:t>
      </w:r>
      <w:r w:rsidR="00542BE4" w:rsidRPr="009562B8">
        <w:rPr>
          <w:szCs w:val="22"/>
          <w:lang w:val="es-ES_tradnl"/>
        </w:rPr>
        <w:t>.</w:t>
      </w:r>
    </w:p>
    <w:p w:rsidR="00DE2F72" w:rsidRPr="009562B8" w:rsidRDefault="00DE2F72" w:rsidP="00340785">
      <w:pPr>
        <w:pStyle w:val="ONUMFS"/>
        <w:widowControl w:val="0"/>
        <w:numPr>
          <w:ilvl w:val="0"/>
          <w:numId w:val="0"/>
        </w:numPr>
        <w:ind w:left="567" w:hanging="567"/>
        <w:rPr>
          <w:szCs w:val="22"/>
          <w:lang w:val="es-ES_tradnl"/>
        </w:rPr>
      </w:pPr>
      <w:r w:rsidRPr="009562B8">
        <w:rPr>
          <w:szCs w:val="22"/>
          <w:lang w:val="es-ES_tradnl"/>
        </w:rPr>
        <w:t>V.</w:t>
      </w:r>
      <w:r w:rsidRPr="009562B8">
        <w:rPr>
          <w:szCs w:val="22"/>
          <w:lang w:val="es-ES_tradnl"/>
        </w:rPr>
        <w:tab/>
      </w:r>
      <w:r w:rsidR="004D31D0" w:rsidRPr="009562B8">
        <w:rPr>
          <w:szCs w:val="22"/>
          <w:lang w:val="es-ES_tradnl"/>
        </w:rPr>
        <w:t xml:space="preserve">Modificaciones de redacción </w:t>
      </w:r>
      <w:r w:rsidR="005D5354" w:rsidRPr="009562B8">
        <w:rPr>
          <w:szCs w:val="22"/>
          <w:lang w:val="es-ES_tradnl"/>
        </w:rPr>
        <w:t>de determinadas r</w:t>
      </w:r>
      <w:r w:rsidR="00590709" w:rsidRPr="009562B8">
        <w:rPr>
          <w:szCs w:val="22"/>
          <w:lang w:val="es-ES_tradnl"/>
        </w:rPr>
        <w:t xml:space="preserve">eglas </w:t>
      </w:r>
      <w:r w:rsidR="00341D8D" w:rsidRPr="009562B8">
        <w:rPr>
          <w:szCs w:val="22"/>
          <w:lang w:val="es-ES_tradnl"/>
        </w:rPr>
        <w:t xml:space="preserve">y anexos </w:t>
      </w:r>
      <w:r w:rsidR="00590709" w:rsidRPr="009562B8">
        <w:rPr>
          <w:szCs w:val="22"/>
          <w:lang w:val="es-ES_tradnl"/>
        </w:rPr>
        <w:t xml:space="preserve">del </w:t>
      </w:r>
      <w:r w:rsidR="00007CAD" w:rsidRPr="009562B8">
        <w:rPr>
          <w:szCs w:val="22"/>
          <w:lang w:val="es-ES_tradnl"/>
        </w:rPr>
        <w:t>Reglamento</w:t>
      </w:r>
      <w:r w:rsidR="00590709" w:rsidRPr="009562B8">
        <w:rPr>
          <w:szCs w:val="22"/>
          <w:lang w:val="es-ES_tradnl"/>
        </w:rPr>
        <w:t xml:space="preserve"> del Personal</w:t>
      </w:r>
      <w:r w:rsidR="00341D8D" w:rsidRPr="009562B8">
        <w:rPr>
          <w:szCs w:val="22"/>
          <w:lang w:val="es-ES_tradnl"/>
        </w:rPr>
        <w:t>,</w:t>
      </w:r>
      <w:r w:rsidR="00590709" w:rsidRPr="009562B8">
        <w:rPr>
          <w:szCs w:val="22"/>
          <w:lang w:val="es-ES_tradnl"/>
        </w:rPr>
        <w:t xml:space="preserve"> </w:t>
      </w:r>
      <w:r w:rsidR="003E2DFD" w:rsidRPr="009562B8">
        <w:rPr>
          <w:szCs w:val="22"/>
          <w:lang w:val="es-ES_tradnl"/>
        </w:rPr>
        <w:t>que entrarán en vigor</w:t>
      </w:r>
      <w:r w:rsidRPr="009562B8">
        <w:rPr>
          <w:szCs w:val="22"/>
          <w:lang w:val="es-ES_tradnl"/>
        </w:rPr>
        <w:t xml:space="preserve"> </w:t>
      </w:r>
      <w:r w:rsidR="003E2DFD" w:rsidRPr="009562B8">
        <w:rPr>
          <w:szCs w:val="22"/>
          <w:lang w:val="es-ES_tradnl"/>
        </w:rPr>
        <w:t xml:space="preserve">el 1 de enero de </w:t>
      </w:r>
      <w:r w:rsidRPr="009562B8">
        <w:rPr>
          <w:szCs w:val="22"/>
          <w:lang w:val="es-ES_tradnl"/>
        </w:rPr>
        <w:t xml:space="preserve">2014 </w:t>
      </w:r>
      <w:r w:rsidR="003E2DFD" w:rsidRPr="009562B8">
        <w:rPr>
          <w:szCs w:val="22"/>
          <w:lang w:val="es-ES_tradnl"/>
        </w:rPr>
        <w:t>–</w:t>
      </w:r>
      <w:r w:rsidRPr="009562B8">
        <w:rPr>
          <w:szCs w:val="22"/>
          <w:lang w:val="es-ES_tradnl"/>
        </w:rPr>
        <w:t xml:space="preserve"> </w:t>
      </w:r>
      <w:r w:rsidR="00314B63" w:rsidRPr="009562B8">
        <w:rPr>
          <w:szCs w:val="22"/>
          <w:lang w:val="es-ES_tradnl"/>
        </w:rPr>
        <w:t>para</w:t>
      </w:r>
      <w:r w:rsidR="003E2DFD" w:rsidRPr="009562B8">
        <w:rPr>
          <w:szCs w:val="22"/>
          <w:lang w:val="es-ES_tradnl"/>
        </w:rPr>
        <w:t xml:space="preserve"> notificación</w:t>
      </w:r>
      <w:r w:rsidR="00542BE4" w:rsidRPr="009562B8">
        <w:rPr>
          <w:szCs w:val="22"/>
          <w:lang w:val="es-ES_tradnl"/>
        </w:rPr>
        <w:t>.</w:t>
      </w:r>
    </w:p>
    <w:p w:rsidR="00340785" w:rsidRPr="009562B8" w:rsidRDefault="00340785" w:rsidP="00340785">
      <w:pPr>
        <w:pStyle w:val="Heading3"/>
        <w:keepNext w:val="0"/>
        <w:widowControl w:val="0"/>
        <w:rPr>
          <w:szCs w:val="22"/>
          <w:lang w:val="es-ES_tradnl"/>
        </w:rPr>
      </w:pPr>
    </w:p>
    <w:p w:rsidR="00340785" w:rsidRPr="009562B8" w:rsidRDefault="00340785" w:rsidP="00340785">
      <w:pPr>
        <w:pStyle w:val="Heading3"/>
        <w:keepNext w:val="0"/>
        <w:widowControl w:val="0"/>
        <w:rPr>
          <w:szCs w:val="22"/>
          <w:lang w:val="es-ES_tradnl"/>
        </w:rPr>
      </w:pPr>
    </w:p>
    <w:p w:rsidR="00DE2F72" w:rsidRPr="009562B8" w:rsidRDefault="003E2DFD" w:rsidP="00340785">
      <w:pPr>
        <w:pStyle w:val="Heading3"/>
        <w:keepNext w:val="0"/>
        <w:widowControl w:val="0"/>
        <w:rPr>
          <w:szCs w:val="22"/>
          <w:lang w:val="es-ES_tradnl"/>
        </w:rPr>
      </w:pPr>
      <w:r w:rsidRPr="009562B8">
        <w:rPr>
          <w:szCs w:val="22"/>
          <w:lang w:val="es-ES_tradnl"/>
        </w:rPr>
        <w:t>Anexo</w:t>
      </w:r>
      <w:r w:rsidR="00DE2F72" w:rsidRPr="009562B8">
        <w:rPr>
          <w:szCs w:val="22"/>
          <w:lang w:val="es-ES_tradnl"/>
        </w:rPr>
        <w:t>s</w:t>
      </w:r>
      <w:r w:rsidR="004506FB" w:rsidRPr="009562B8">
        <w:rPr>
          <w:szCs w:val="22"/>
          <w:lang w:val="es-ES_tradnl"/>
        </w:rPr>
        <w:t xml:space="preserve"> </w:t>
      </w:r>
    </w:p>
    <w:p w:rsidR="00DE2F72" w:rsidRPr="009562B8" w:rsidRDefault="00DE2F72" w:rsidP="00340785">
      <w:pPr>
        <w:widowControl w:val="0"/>
        <w:rPr>
          <w:szCs w:val="22"/>
          <w:lang w:val="es-ES_tradnl"/>
        </w:rPr>
      </w:pPr>
    </w:p>
    <w:p w:rsidR="00DE2F72" w:rsidRPr="009562B8" w:rsidRDefault="003E2DFD" w:rsidP="00340785">
      <w:pPr>
        <w:pStyle w:val="ONUMFS"/>
        <w:widowControl w:val="0"/>
        <w:numPr>
          <w:ilvl w:val="0"/>
          <w:numId w:val="0"/>
        </w:numPr>
        <w:ind w:left="1134" w:hanging="1134"/>
        <w:rPr>
          <w:szCs w:val="22"/>
          <w:lang w:val="es-ES_tradnl"/>
        </w:rPr>
      </w:pPr>
      <w:r w:rsidRPr="009562B8">
        <w:rPr>
          <w:szCs w:val="22"/>
          <w:lang w:val="es-ES_tradnl"/>
        </w:rPr>
        <w:t>An</w:t>
      </w:r>
      <w:r w:rsidR="00DE2F72" w:rsidRPr="009562B8">
        <w:rPr>
          <w:szCs w:val="22"/>
          <w:lang w:val="es-ES_tradnl"/>
        </w:rPr>
        <w:t>ex</w:t>
      </w:r>
      <w:r w:rsidRPr="009562B8">
        <w:rPr>
          <w:szCs w:val="22"/>
          <w:lang w:val="es-ES_tradnl"/>
        </w:rPr>
        <w:t>o</w:t>
      </w:r>
      <w:r w:rsidR="00DE2F72" w:rsidRPr="009562B8">
        <w:rPr>
          <w:szCs w:val="22"/>
          <w:lang w:val="es-ES_tradnl"/>
        </w:rPr>
        <w:t xml:space="preserve"> I </w:t>
      </w:r>
      <w:r w:rsidR="00DE2F72" w:rsidRPr="009562B8">
        <w:rPr>
          <w:szCs w:val="22"/>
          <w:lang w:val="es-ES_tradnl"/>
        </w:rPr>
        <w:tab/>
      </w:r>
      <w:r w:rsidRPr="009562B8">
        <w:rPr>
          <w:szCs w:val="22"/>
          <w:lang w:val="es-ES_tradnl"/>
        </w:rPr>
        <w:t>Resumen de la propuesta de modificación del Estatuto y Reglamento del Personal en relación con la reforma del sistema de justicia interno</w:t>
      </w:r>
      <w:r w:rsidR="004D31D0" w:rsidRPr="009562B8">
        <w:rPr>
          <w:szCs w:val="22"/>
          <w:lang w:val="es-ES_tradnl"/>
        </w:rPr>
        <w:t xml:space="preserve"> de la OMPI</w:t>
      </w:r>
      <w:r w:rsidR="00542BE4" w:rsidRPr="009562B8">
        <w:rPr>
          <w:szCs w:val="22"/>
          <w:lang w:val="es-ES_tradnl"/>
        </w:rPr>
        <w:t>.</w:t>
      </w:r>
    </w:p>
    <w:p w:rsidR="00DE2F72" w:rsidRPr="009562B8" w:rsidRDefault="003E2DFD" w:rsidP="00340785">
      <w:pPr>
        <w:pStyle w:val="ONUMFS"/>
        <w:widowControl w:val="0"/>
        <w:numPr>
          <w:ilvl w:val="0"/>
          <w:numId w:val="0"/>
        </w:numPr>
        <w:ind w:left="1134" w:hanging="1134"/>
        <w:rPr>
          <w:szCs w:val="22"/>
          <w:lang w:val="es-ES_tradnl"/>
        </w:rPr>
      </w:pPr>
      <w:r w:rsidRPr="009562B8">
        <w:rPr>
          <w:szCs w:val="22"/>
          <w:lang w:val="es-ES_tradnl"/>
        </w:rPr>
        <w:t>An</w:t>
      </w:r>
      <w:r w:rsidR="00DE2F72" w:rsidRPr="009562B8">
        <w:rPr>
          <w:szCs w:val="22"/>
          <w:lang w:val="es-ES_tradnl"/>
        </w:rPr>
        <w:t>ex</w:t>
      </w:r>
      <w:r w:rsidRPr="009562B8">
        <w:rPr>
          <w:szCs w:val="22"/>
          <w:lang w:val="es-ES_tradnl"/>
        </w:rPr>
        <w:t>o</w:t>
      </w:r>
      <w:r w:rsidR="00DE2F72" w:rsidRPr="009562B8">
        <w:rPr>
          <w:szCs w:val="22"/>
          <w:lang w:val="es-ES_tradnl"/>
        </w:rPr>
        <w:t xml:space="preserve"> II </w:t>
      </w:r>
      <w:r w:rsidR="00DE2F72" w:rsidRPr="009562B8">
        <w:rPr>
          <w:szCs w:val="22"/>
          <w:lang w:val="es-ES_tradnl"/>
        </w:rPr>
        <w:tab/>
      </w:r>
      <w:r w:rsidR="004D31D0" w:rsidRPr="009562B8">
        <w:rPr>
          <w:szCs w:val="22"/>
          <w:lang w:val="es-ES_tradnl"/>
        </w:rPr>
        <w:t>Propuesta de modificación del Estatuto y Reglamento del Personal en relación con el sistema de justicia interno</w:t>
      </w:r>
      <w:r w:rsidR="00DE2F72" w:rsidRPr="009562B8">
        <w:rPr>
          <w:szCs w:val="22"/>
          <w:lang w:val="es-ES_tradnl"/>
        </w:rPr>
        <w:t xml:space="preserve"> </w:t>
      </w:r>
      <w:r w:rsidR="004D31D0" w:rsidRPr="009562B8">
        <w:rPr>
          <w:szCs w:val="22"/>
          <w:lang w:val="es-ES_tradnl"/>
        </w:rPr>
        <w:t xml:space="preserve">de la OMPI, que entrará en vigor el 1 de enero de </w:t>
      </w:r>
      <w:r w:rsidR="00DE2F72" w:rsidRPr="009562B8">
        <w:rPr>
          <w:szCs w:val="22"/>
          <w:lang w:val="es-ES_tradnl"/>
        </w:rPr>
        <w:t xml:space="preserve">2014 – </w:t>
      </w:r>
      <w:r w:rsidR="00314B63" w:rsidRPr="009562B8">
        <w:rPr>
          <w:szCs w:val="22"/>
          <w:lang w:val="es-ES_tradnl"/>
        </w:rPr>
        <w:t>para</w:t>
      </w:r>
      <w:r w:rsidR="004D31D0" w:rsidRPr="009562B8">
        <w:rPr>
          <w:szCs w:val="22"/>
          <w:lang w:val="es-ES_tradnl"/>
        </w:rPr>
        <w:t xml:space="preserve"> aprobación</w:t>
      </w:r>
      <w:r w:rsidR="00542BE4" w:rsidRPr="009562B8">
        <w:rPr>
          <w:szCs w:val="22"/>
          <w:lang w:val="es-ES_tradnl"/>
        </w:rPr>
        <w:t>.</w:t>
      </w:r>
    </w:p>
    <w:p w:rsidR="00DE2F72" w:rsidRPr="009562B8" w:rsidRDefault="003E2DFD" w:rsidP="00340785">
      <w:pPr>
        <w:pStyle w:val="ONUMFS"/>
        <w:widowControl w:val="0"/>
        <w:numPr>
          <w:ilvl w:val="0"/>
          <w:numId w:val="0"/>
        </w:numPr>
        <w:tabs>
          <w:tab w:val="left" w:pos="1134"/>
        </w:tabs>
        <w:ind w:left="2268" w:hanging="2268"/>
        <w:rPr>
          <w:szCs w:val="22"/>
          <w:lang w:val="es-ES_tradnl"/>
        </w:rPr>
      </w:pPr>
      <w:r w:rsidRPr="009562B8">
        <w:rPr>
          <w:szCs w:val="22"/>
          <w:lang w:val="es-ES_tradnl"/>
        </w:rPr>
        <w:t>An</w:t>
      </w:r>
      <w:r w:rsidR="00DE2F72" w:rsidRPr="009562B8">
        <w:rPr>
          <w:szCs w:val="22"/>
          <w:lang w:val="es-ES_tradnl"/>
        </w:rPr>
        <w:t>ex</w:t>
      </w:r>
      <w:r w:rsidRPr="009562B8">
        <w:rPr>
          <w:szCs w:val="22"/>
          <w:lang w:val="es-ES_tradnl"/>
        </w:rPr>
        <w:t>o</w:t>
      </w:r>
      <w:r w:rsidR="00DE2F72" w:rsidRPr="009562B8">
        <w:rPr>
          <w:szCs w:val="22"/>
          <w:lang w:val="es-ES_tradnl"/>
        </w:rPr>
        <w:t xml:space="preserve"> III</w:t>
      </w:r>
      <w:r w:rsidR="00DE2F72" w:rsidRPr="009562B8">
        <w:rPr>
          <w:szCs w:val="22"/>
          <w:lang w:val="es-ES_tradnl"/>
        </w:rPr>
        <w:tab/>
        <w:t>Part</w:t>
      </w:r>
      <w:r w:rsidR="004D31D0" w:rsidRPr="009562B8">
        <w:rPr>
          <w:szCs w:val="22"/>
          <w:lang w:val="es-ES_tradnl"/>
        </w:rPr>
        <w:t>e</w:t>
      </w:r>
      <w:r w:rsidR="00DE2F72" w:rsidRPr="009562B8">
        <w:rPr>
          <w:szCs w:val="22"/>
          <w:lang w:val="es-ES_tradnl"/>
        </w:rPr>
        <w:t xml:space="preserve"> 1:</w:t>
      </w:r>
      <w:r w:rsidR="00DE2F72" w:rsidRPr="009562B8">
        <w:rPr>
          <w:szCs w:val="22"/>
          <w:lang w:val="es-ES_tradnl"/>
        </w:rPr>
        <w:tab/>
      </w:r>
      <w:r w:rsidR="004D31D0" w:rsidRPr="009562B8">
        <w:rPr>
          <w:szCs w:val="22"/>
          <w:lang w:val="es-ES_tradnl"/>
        </w:rPr>
        <w:t>Modificación de determinad</w:t>
      </w:r>
      <w:r w:rsidR="005D5354" w:rsidRPr="009562B8">
        <w:rPr>
          <w:szCs w:val="22"/>
          <w:lang w:val="es-ES_tradnl"/>
        </w:rPr>
        <w:t xml:space="preserve">as </w:t>
      </w:r>
      <w:r w:rsidR="00341D8D" w:rsidRPr="009562B8">
        <w:rPr>
          <w:szCs w:val="22"/>
          <w:lang w:val="es-ES_tradnl"/>
        </w:rPr>
        <w:t>cláusulas</w:t>
      </w:r>
      <w:r w:rsidR="004D31D0" w:rsidRPr="009562B8">
        <w:rPr>
          <w:szCs w:val="22"/>
          <w:lang w:val="es-ES_tradnl"/>
        </w:rPr>
        <w:t xml:space="preserve"> </w:t>
      </w:r>
      <w:r w:rsidR="00341D8D" w:rsidRPr="009562B8">
        <w:rPr>
          <w:szCs w:val="22"/>
          <w:lang w:val="es-ES_tradnl"/>
        </w:rPr>
        <w:t xml:space="preserve">y anexos del Estatuto del Personal </w:t>
      </w:r>
      <w:r w:rsidR="004D31D0" w:rsidRPr="009562B8">
        <w:rPr>
          <w:szCs w:val="22"/>
          <w:lang w:val="es-ES_tradnl"/>
        </w:rPr>
        <w:t>sobre la base de las recomendaciones de la CAPI</w:t>
      </w:r>
      <w:r w:rsidR="00DE2F72" w:rsidRPr="009562B8">
        <w:rPr>
          <w:szCs w:val="22"/>
          <w:lang w:val="es-ES_tradnl"/>
        </w:rPr>
        <w:t xml:space="preserve"> – </w:t>
      </w:r>
      <w:r w:rsidR="00314B63" w:rsidRPr="009562B8">
        <w:rPr>
          <w:szCs w:val="22"/>
          <w:lang w:val="es-ES_tradnl"/>
        </w:rPr>
        <w:t>para</w:t>
      </w:r>
      <w:r w:rsidR="004D31D0" w:rsidRPr="009562B8">
        <w:rPr>
          <w:szCs w:val="22"/>
          <w:lang w:val="es-ES_tradnl"/>
        </w:rPr>
        <w:t xml:space="preserve"> aprobación y notificación</w:t>
      </w:r>
      <w:r w:rsidR="00542BE4" w:rsidRPr="009562B8">
        <w:rPr>
          <w:szCs w:val="22"/>
          <w:lang w:val="es-ES_tradnl"/>
        </w:rPr>
        <w:t>.</w:t>
      </w:r>
    </w:p>
    <w:p w:rsidR="00DE2F72" w:rsidRPr="009562B8" w:rsidRDefault="007F5990" w:rsidP="00340785">
      <w:pPr>
        <w:pStyle w:val="ONUMFS"/>
        <w:widowControl w:val="0"/>
        <w:numPr>
          <w:ilvl w:val="0"/>
          <w:numId w:val="0"/>
        </w:numPr>
        <w:tabs>
          <w:tab w:val="left" w:pos="1134"/>
        </w:tabs>
        <w:ind w:left="2268" w:hanging="2268"/>
        <w:rPr>
          <w:szCs w:val="22"/>
          <w:lang w:val="es-ES_tradnl"/>
        </w:rPr>
      </w:pPr>
      <w:r w:rsidRPr="009562B8">
        <w:rPr>
          <w:szCs w:val="22"/>
          <w:lang w:val="es-ES_tradnl"/>
        </w:rPr>
        <w:tab/>
      </w:r>
      <w:r w:rsidR="00DE2F72" w:rsidRPr="009562B8">
        <w:rPr>
          <w:szCs w:val="22"/>
          <w:lang w:val="es-ES_tradnl"/>
        </w:rPr>
        <w:t>Part</w:t>
      </w:r>
      <w:r w:rsidR="004D31D0" w:rsidRPr="009562B8">
        <w:rPr>
          <w:szCs w:val="22"/>
          <w:lang w:val="es-ES_tradnl"/>
        </w:rPr>
        <w:t>e</w:t>
      </w:r>
      <w:r w:rsidR="00DE2F72" w:rsidRPr="009562B8">
        <w:rPr>
          <w:szCs w:val="22"/>
          <w:lang w:val="es-ES_tradnl"/>
        </w:rPr>
        <w:t xml:space="preserve"> 2:</w:t>
      </w:r>
      <w:r w:rsidR="00DE2F72" w:rsidRPr="009562B8">
        <w:rPr>
          <w:szCs w:val="22"/>
          <w:lang w:val="es-ES_tradnl"/>
        </w:rPr>
        <w:tab/>
      </w:r>
      <w:r w:rsidR="004D31D0" w:rsidRPr="009562B8">
        <w:rPr>
          <w:szCs w:val="22"/>
          <w:lang w:val="es-ES_tradnl"/>
        </w:rPr>
        <w:t>Modificación de otr</w:t>
      </w:r>
      <w:r w:rsidR="005D5354" w:rsidRPr="009562B8">
        <w:rPr>
          <w:szCs w:val="22"/>
          <w:lang w:val="es-ES_tradnl"/>
        </w:rPr>
        <w:t>as</w:t>
      </w:r>
      <w:r w:rsidR="004D31D0" w:rsidRPr="009562B8">
        <w:rPr>
          <w:szCs w:val="22"/>
          <w:lang w:val="es-ES_tradnl"/>
        </w:rPr>
        <w:t xml:space="preserve"> </w:t>
      </w:r>
      <w:r w:rsidR="00341D8D" w:rsidRPr="009562B8">
        <w:rPr>
          <w:szCs w:val="22"/>
          <w:lang w:val="es-ES_tradnl"/>
        </w:rPr>
        <w:t>cláusulas</w:t>
      </w:r>
      <w:r w:rsidR="005D5354" w:rsidRPr="009562B8">
        <w:rPr>
          <w:szCs w:val="22"/>
          <w:lang w:val="es-ES_tradnl"/>
        </w:rPr>
        <w:t xml:space="preserve"> </w:t>
      </w:r>
      <w:r w:rsidR="00341D8D" w:rsidRPr="009562B8">
        <w:rPr>
          <w:szCs w:val="22"/>
          <w:lang w:val="es-ES_tradnl"/>
        </w:rPr>
        <w:t>del Estatuto del Personal</w:t>
      </w:r>
      <w:r w:rsidR="004D31D0" w:rsidRPr="009562B8">
        <w:rPr>
          <w:szCs w:val="22"/>
          <w:lang w:val="es-ES_tradnl"/>
        </w:rPr>
        <w:t xml:space="preserve"> que entrarán en vigor el 1 de enero de 2014</w:t>
      </w:r>
      <w:r w:rsidR="00DE2F72" w:rsidRPr="009562B8">
        <w:rPr>
          <w:szCs w:val="22"/>
          <w:lang w:val="es-ES_tradnl"/>
        </w:rPr>
        <w:t xml:space="preserve"> </w:t>
      </w:r>
      <w:r w:rsidR="004D31D0" w:rsidRPr="009562B8">
        <w:rPr>
          <w:szCs w:val="22"/>
          <w:lang w:val="es-ES_tradnl"/>
        </w:rPr>
        <w:t>–</w:t>
      </w:r>
      <w:r w:rsidR="00DE2F72" w:rsidRPr="009562B8">
        <w:rPr>
          <w:szCs w:val="22"/>
          <w:lang w:val="es-ES_tradnl"/>
        </w:rPr>
        <w:t xml:space="preserve"> </w:t>
      </w:r>
      <w:r w:rsidR="00314B63" w:rsidRPr="009562B8">
        <w:rPr>
          <w:szCs w:val="22"/>
          <w:lang w:val="es-ES_tradnl"/>
        </w:rPr>
        <w:t>para</w:t>
      </w:r>
      <w:r w:rsidR="004D31D0" w:rsidRPr="009562B8">
        <w:rPr>
          <w:szCs w:val="22"/>
          <w:lang w:val="es-ES_tradnl"/>
        </w:rPr>
        <w:t xml:space="preserve"> aprobación y notificación</w:t>
      </w:r>
      <w:r w:rsidR="00542BE4" w:rsidRPr="009562B8">
        <w:rPr>
          <w:szCs w:val="22"/>
          <w:lang w:val="es-ES_tradnl"/>
        </w:rPr>
        <w:t>.</w:t>
      </w:r>
    </w:p>
    <w:p w:rsidR="00DE2F72" w:rsidRPr="009562B8" w:rsidRDefault="007F5990" w:rsidP="00340785">
      <w:pPr>
        <w:pStyle w:val="ONUMFS"/>
        <w:widowControl w:val="0"/>
        <w:numPr>
          <w:ilvl w:val="0"/>
          <w:numId w:val="0"/>
        </w:numPr>
        <w:tabs>
          <w:tab w:val="left" w:pos="1134"/>
        </w:tabs>
        <w:ind w:left="2268" w:hanging="2268"/>
        <w:rPr>
          <w:szCs w:val="22"/>
          <w:lang w:val="es-ES_tradnl"/>
        </w:rPr>
      </w:pPr>
      <w:r w:rsidRPr="009562B8">
        <w:rPr>
          <w:szCs w:val="22"/>
          <w:lang w:val="es-ES_tradnl"/>
        </w:rPr>
        <w:tab/>
      </w:r>
      <w:r w:rsidR="00DE2F72" w:rsidRPr="009562B8">
        <w:rPr>
          <w:szCs w:val="22"/>
          <w:lang w:val="es-ES_tradnl"/>
        </w:rPr>
        <w:t>Part</w:t>
      </w:r>
      <w:r w:rsidR="004D31D0" w:rsidRPr="009562B8">
        <w:rPr>
          <w:szCs w:val="22"/>
          <w:lang w:val="es-ES_tradnl"/>
        </w:rPr>
        <w:t>e</w:t>
      </w:r>
      <w:r w:rsidR="00DE2F72" w:rsidRPr="009562B8">
        <w:rPr>
          <w:szCs w:val="22"/>
          <w:lang w:val="es-ES_tradnl"/>
        </w:rPr>
        <w:t xml:space="preserve"> 3</w:t>
      </w:r>
      <w:r w:rsidR="00DE2F72" w:rsidRPr="009562B8">
        <w:rPr>
          <w:szCs w:val="22"/>
          <w:lang w:val="es-ES_tradnl"/>
        </w:rPr>
        <w:tab/>
      </w:r>
      <w:r w:rsidR="004D31D0" w:rsidRPr="009562B8">
        <w:rPr>
          <w:szCs w:val="22"/>
          <w:lang w:val="es-ES_tradnl"/>
        </w:rPr>
        <w:t>Modificación de determinad</w:t>
      </w:r>
      <w:r w:rsidR="005D5354" w:rsidRPr="009562B8">
        <w:rPr>
          <w:szCs w:val="22"/>
          <w:lang w:val="es-ES_tradnl"/>
        </w:rPr>
        <w:t>as r</w:t>
      </w:r>
      <w:r w:rsidR="004D31D0" w:rsidRPr="009562B8">
        <w:rPr>
          <w:szCs w:val="22"/>
          <w:lang w:val="es-ES_tradnl"/>
        </w:rPr>
        <w:t xml:space="preserve">eglas </w:t>
      </w:r>
      <w:r w:rsidR="00341D8D" w:rsidRPr="009562B8">
        <w:rPr>
          <w:szCs w:val="22"/>
          <w:lang w:val="es-ES_tradnl"/>
        </w:rPr>
        <w:t xml:space="preserve">del Reglamento del Personal </w:t>
      </w:r>
      <w:r w:rsidR="006A5662" w:rsidRPr="009562B8">
        <w:rPr>
          <w:szCs w:val="22"/>
          <w:lang w:val="es-ES_tradnl"/>
        </w:rPr>
        <w:t>que ya han sido aplicada</w:t>
      </w:r>
      <w:r w:rsidR="004D31D0" w:rsidRPr="009562B8">
        <w:rPr>
          <w:szCs w:val="22"/>
          <w:lang w:val="es-ES_tradnl"/>
        </w:rPr>
        <w:t xml:space="preserve">s en </w:t>
      </w:r>
      <w:r w:rsidR="00DE2F72" w:rsidRPr="009562B8">
        <w:rPr>
          <w:szCs w:val="22"/>
          <w:lang w:val="es-ES_tradnl"/>
        </w:rPr>
        <w:t xml:space="preserve">2013 – </w:t>
      </w:r>
      <w:r w:rsidR="00314B63" w:rsidRPr="009562B8">
        <w:rPr>
          <w:szCs w:val="22"/>
          <w:lang w:val="es-ES_tradnl"/>
        </w:rPr>
        <w:t xml:space="preserve">para </w:t>
      </w:r>
      <w:r w:rsidR="004D31D0" w:rsidRPr="009562B8">
        <w:rPr>
          <w:szCs w:val="22"/>
          <w:lang w:val="es-ES_tradnl"/>
        </w:rPr>
        <w:t>notificación</w:t>
      </w:r>
      <w:r w:rsidR="00542BE4" w:rsidRPr="009562B8">
        <w:rPr>
          <w:szCs w:val="22"/>
          <w:lang w:val="es-ES_tradnl"/>
        </w:rPr>
        <w:t>.</w:t>
      </w:r>
    </w:p>
    <w:p w:rsidR="00DE2F72" w:rsidRPr="009562B8" w:rsidRDefault="00DE2F72" w:rsidP="00340785">
      <w:pPr>
        <w:pStyle w:val="ONUMFS"/>
        <w:widowControl w:val="0"/>
        <w:numPr>
          <w:ilvl w:val="0"/>
          <w:numId w:val="0"/>
        </w:numPr>
        <w:ind w:left="2259" w:hanging="1125"/>
        <w:rPr>
          <w:szCs w:val="22"/>
          <w:lang w:val="es-ES_tradnl"/>
        </w:rPr>
      </w:pPr>
      <w:r w:rsidRPr="009562B8">
        <w:rPr>
          <w:szCs w:val="22"/>
          <w:lang w:val="es-ES_tradnl"/>
        </w:rPr>
        <w:t>Part</w:t>
      </w:r>
      <w:r w:rsidR="004D31D0" w:rsidRPr="009562B8">
        <w:rPr>
          <w:szCs w:val="22"/>
          <w:lang w:val="es-ES_tradnl"/>
        </w:rPr>
        <w:t>e</w:t>
      </w:r>
      <w:r w:rsidRPr="009562B8">
        <w:rPr>
          <w:szCs w:val="22"/>
          <w:lang w:val="es-ES_tradnl"/>
        </w:rPr>
        <w:t xml:space="preserve"> 4</w:t>
      </w:r>
      <w:r w:rsidRPr="009562B8">
        <w:rPr>
          <w:szCs w:val="22"/>
          <w:lang w:val="es-ES_tradnl"/>
        </w:rPr>
        <w:tab/>
      </w:r>
      <w:r w:rsidR="00E96458" w:rsidRPr="009562B8">
        <w:rPr>
          <w:szCs w:val="22"/>
          <w:lang w:val="es-ES_tradnl"/>
        </w:rPr>
        <w:t xml:space="preserve">Modificaciones de redacción </w:t>
      </w:r>
      <w:r w:rsidR="005D5354" w:rsidRPr="009562B8">
        <w:rPr>
          <w:szCs w:val="22"/>
          <w:lang w:val="es-ES_tradnl"/>
        </w:rPr>
        <w:t>de determinadas r</w:t>
      </w:r>
      <w:r w:rsidR="00E96458" w:rsidRPr="009562B8">
        <w:rPr>
          <w:szCs w:val="22"/>
          <w:lang w:val="es-ES_tradnl"/>
        </w:rPr>
        <w:t xml:space="preserve">eglas </w:t>
      </w:r>
      <w:r w:rsidR="00341D8D" w:rsidRPr="009562B8">
        <w:rPr>
          <w:szCs w:val="22"/>
          <w:lang w:val="es-ES_tradnl"/>
        </w:rPr>
        <w:t xml:space="preserve">y anexos del Reglamento del Personal, </w:t>
      </w:r>
      <w:r w:rsidR="00E96458" w:rsidRPr="009562B8">
        <w:rPr>
          <w:szCs w:val="22"/>
          <w:lang w:val="es-ES_tradnl"/>
        </w:rPr>
        <w:t>que entrarán en vigor el 1 de enero de 2014</w:t>
      </w:r>
      <w:r w:rsidRPr="009562B8">
        <w:rPr>
          <w:szCs w:val="22"/>
          <w:lang w:val="es-ES_tradnl"/>
        </w:rPr>
        <w:t xml:space="preserve"> </w:t>
      </w:r>
      <w:r w:rsidR="00E96458" w:rsidRPr="009562B8">
        <w:rPr>
          <w:szCs w:val="22"/>
          <w:lang w:val="es-ES_tradnl"/>
        </w:rPr>
        <w:t>–</w:t>
      </w:r>
      <w:r w:rsidRPr="009562B8">
        <w:rPr>
          <w:szCs w:val="22"/>
          <w:lang w:val="es-ES_tradnl"/>
        </w:rPr>
        <w:t xml:space="preserve"> </w:t>
      </w:r>
      <w:r w:rsidR="00314B63" w:rsidRPr="009562B8">
        <w:rPr>
          <w:szCs w:val="22"/>
          <w:lang w:val="es-ES_tradnl"/>
        </w:rPr>
        <w:t>para</w:t>
      </w:r>
      <w:r w:rsidR="00E96458" w:rsidRPr="009562B8">
        <w:rPr>
          <w:szCs w:val="22"/>
          <w:lang w:val="es-ES_tradnl"/>
        </w:rPr>
        <w:t xml:space="preserve"> notificación</w:t>
      </w:r>
      <w:r w:rsidR="00542BE4" w:rsidRPr="009562B8">
        <w:rPr>
          <w:szCs w:val="22"/>
          <w:lang w:val="es-ES_tradnl"/>
        </w:rPr>
        <w:t>.</w:t>
      </w:r>
    </w:p>
    <w:p w:rsidR="00DE2F72" w:rsidRPr="009562B8" w:rsidRDefault="004D31D0" w:rsidP="00340785">
      <w:pPr>
        <w:pStyle w:val="ONUMFS"/>
        <w:widowControl w:val="0"/>
        <w:numPr>
          <w:ilvl w:val="0"/>
          <w:numId w:val="0"/>
        </w:numPr>
        <w:rPr>
          <w:szCs w:val="22"/>
          <w:lang w:val="es-ES_tradnl"/>
        </w:rPr>
      </w:pPr>
      <w:r w:rsidRPr="009562B8">
        <w:rPr>
          <w:szCs w:val="22"/>
          <w:lang w:val="es-ES_tradnl"/>
        </w:rPr>
        <w:t>A</w:t>
      </w:r>
      <w:r w:rsidR="00DE2F72" w:rsidRPr="009562B8">
        <w:rPr>
          <w:szCs w:val="22"/>
          <w:lang w:val="es-ES_tradnl"/>
        </w:rPr>
        <w:t>nex</w:t>
      </w:r>
      <w:r w:rsidRPr="009562B8">
        <w:rPr>
          <w:szCs w:val="22"/>
          <w:lang w:val="es-ES_tradnl"/>
        </w:rPr>
        <w:t>o</w:t>
      </w:r>
      <w:r w:rsidR="00DE2F72" w:rsidRPr="009562B8">
        <w:rPr>
          <w:szCs w:val="22"/>
          <w:lang w:val="es-ES_tradnl"/>
        </w:rPr>
        <w:t xml:space="preserve"> IV</w:t>
      </w:r>
      <w:r w:rsidR="00DE2F72" w:rsidRPr="009562B8">
        <w:rPr>
          <w:szCs w:val="22"/>
          <w:lang w:val="es-ES_tradnl"/>
        </w:rPr>
        <w:tab/>
      </w:r>
      <w:r w:rsidR="00E96458" w:rsidRPr="009562B8">
        <w:rPr>
          <w:szCs w:val="22"/>
          <w:lang w:val="es-ES_tradnl"/>
        </w:rPr>
        <w:t xml:space="preserve">Revisión de las normas de conducta </w:t>
      </w:r>
      <w:r w:rsidR="00B74502" w:rsidRPr="009562B8">
        <w:rPr>
          <w:szCs w:val="22"/>
          <w:lang w:val="es-ES_tradnl"/>
        </w:rPr>
        <w:t>de</w:t>
      </w:r>
      <w:r w:rsidR="00E96458" w:rsidRPr="009562B8">
        <w:rPr>
          <w:szCs w:val="22"/>
          <w:lang w:val="es-ES_tradnl"/>
        </w:rPr>
        <w:t xml:space="preserve"> la </w:t>
      </w:r>
      <w:r w:rsidR="0009709C" w:rsidRPr="009562B8">
        <w:rPr>
          <w:szCs w:val="22"/>
          <w:lang w:val="es-ES_tradnl"/>
        </w:rPr>
        <w:t>a</w:t>
      </w:r>
      <w:r w:rsidR="00E96458" w:rsidRPr="009562B8">
        <w:rPr>
          <w:szCs w:val="22"/>
          <w:lang w:val="es-ES_tradnl"/>
        </w:rPr>
        <w:t xml:space="preserve">dministración </w:t>
      </w:r>
      <w:r w:rsidR="0009709C" w:rsidRPr="009562B8">
        <w:rPr>
          <w:szCs w:val="22"/>
          <w:lang w:val="es-ES_tradnl"/>
        </w:rPr>
        <w:t>pública i</w:t>
      </w:r>
      <w:r w:rsidR="00E96458" w:rsidRPr="009562B8">
        <w:rPr>
          <w:szCs w:val="22"/>
          <w:lang w:val="es-ES_tradnl"/>
        </w:rPr>
        <w:t>nternacional</w:t>
      </w:r>
      <w:r w:rsidR="00542BE4" w:rsidRPr="009562B8">
        <w:rPr>
          <w:szCs w:val="22"/>
          <w:lang w:val="es-ES_tradnl"/>
        </w:rPr>
        <w:t>.</w:t>
      </w:r>
    </w:p>
    <w:p w:rsidR="007F5990" w:rsidRPr="009562B8" w:rsidRDefault="007F5990" w:rsidP="00340785">
      <w:pPr>
        <w:widowControl w:val="0"/>
        <w:rPr>
          <w:szCs w:val="22"/>
          <w:lang w:val="es-ES_tradnl"/>
        </w:rPr>
      </w:pPr>
      <w:r w:rsidRPr="009562B8">
        <w:rPr>
          <w:szCs w:val="22"/>
          <w:lang w:val="es-ES_tradnl"/>
        </w:rPr>
        <w:br w:type="page"/>
      </w:r>
    </w:p>
    <w:p w:rsidR="00DE2F72" w:rsidRPr="009562B8" w:rsidRDefault="00DE2F72" w:rsidP="00340785">
      <w:pPr>
        <w:pStyle w:val="Heading1"/>
        <w:keepNext w:val="0"/>
        <w:widowControl w:val="0"/>
        <w:ind w:left="567" w:hanging="567"/>
        <w:rPr>
          <w:szCs w:val="22"/>
          <w:lang w:val="es-ES_tradnl"/>
        </w:rPr>
      </w:pPr>
      <w:r w:rsidRPr="009562B8">
        <w:rPr>
          <w:szCs w:val="22"/>
          <w:lang w:val="es-ES_tradnl"/>
        </w:rPr>
        <w:lastRenderedPageBreak/>
        <w:t>I.</w:t>
      </w:r>
      <w:r w:rsidRPr="009562B8">
        <w:rPr>
          <w:szCs w:val="22"/>
          <w:lang w:val="es-ES_tradnl"/>
        </w:rPr>
        <w:tab/>
      </w:r>
      <w:r w:rsidR="0009709C" w:rsidRPr="009562B8">
        <w:rPr>
          <w:szCs w:val="22"/>
          <w:lang w:val="es-ES_tradnl"/>
        </w:rPr>
        <w:t>MODIFICACIÓN</w:t>
      </w:r>
      <w:r w:rsidR="00314B63" w:rsidRPr="009562B8">
        <w:rPr>
          <w:szCs w:val="22"/>
          <w:lang w:val="es-ES_tradnl"/>
        </w:rPr>
        <w:t xml:space="preserve"> DEL ESTATUTO Y REGLAMENTO DEL PERSONAL EN RELACIÓN CON LA REFORMA DEL SISTEMA DE JUSTICIA INTERNO</w:t>
      </w:r>
      <w:r w:rsidRPr="009562B8">
        <w:rPr>
          <w:szCs w:val="22"/>
          <w:lang w:val="es-ES_tradnl"/>
        </w:rPr>
        <w:t xml:space="preserve"> </w:t>
      </w:r>
      <w:r w:rsidR="00314B63" w:rsidRPr="009562B8">
        <w:rPr>
          <w:szCs w:val="22"/>
          <w:lang w:val="es-ES_tradnl"/>
        </w:rPr>
        <w:t>–</w:t>
      </w:r>
      <w:r w:rsidRPr="009562B8">
        <w:rPr>
          <w:szCs w:val="22"/>
          <w:lang w:val="es-ES_tradnl"/>
        </w:rPr>
        <w:t xml:space="preserve"> </w:t>
      </w:r>
      <w:r w:rsidR="00314B63" w:rsidRPr="009562B8">
        <w:rPr>
          <w:szCs w:val="22"/>
          <w:lang w:val="es-ES_tradnl"/>
        </w:rPr>
        <w:t>PARA APROBACIÓN</w:t>
      </w:r>
    </w:p>
    <w:p w:rsidR="00DE2F72" w:rsidRPr="009562B8" w:rsidRDefault="00DE2F72" w:rsidP="00340785">
      <w:pPr>
        <w:widowControl w:val="0"/>
        <w:rPr>
          <w:szCs w:val="22"/>
          <w:lang w:val="es-ES_tradnl"/>
        </w:rPr>
      </w:pPr>
    </w:p>
    <w:p w:rsidR="00DE2F72" w:rsidRPr="009562B8" w:rsidRDefault="00314B63" w:rsidP="00340785">
      <w:pPr>
        <w:pStyle w:val="Heading4"/>
        <w:keepNext w:val="0"/>
        <w:widowControl w:val="0"/>
        <w:rPr>
          <w:szCs w:val="22"/>
          <w:lang w:val="es-ES_tradnl"/>
        </w:rPr>
      </w:pPr>
      <w:r w:rsidRPr="009562B8">
        <w:rPr>
          <w:szCs w:val="22"/>
          <w:lang w:val="es-ES_tradnl"/>
        </w:rPr>
        <w:t>El proceso de revisión</w:t>
      </w:r>
    </w:p>
    <w:p w:rsidR="00DE2F72" w:rsidRPr="009562B8" w:rsidRDefault="00DE2F72" w:rsidP="00340785">
      <w:pPr>
        <w:widowControl w:val="0"/>
        <w:rPr>
          <w:szCs w:val="22"/>
          <w:lang w:val="es-ES_tradnl"/>
        </w:rPr>
      </w:pPr>
    </w:p>
    <w:p w:rsidR="00DE2F72" w:rsidRPr="009562B8" w:rsidRDefault="00314B63" w:rsidP="00340785">
      <w:pPr>
        <w:pStyle w:val="ONUMFS"/>
        <w:widowControl w:val="0"/>
        <w:rPr>
          <w:szCs w:val="22"/>
          <w:lang w:val="es-ES_tradnl"/>
        </w:rPr>
      </w:pPr>
      <w:r w:rsidRPr="009562B8">
        <w:rPr>
          <w:szCs w:val="22"/>
          <w:lang w:val="es-ES_tradnl"/>
        </w:rPr>
        <w:t xml:space="preserve">En 2012, el Comité de Coordinación de la OMPI aprobó </w:t>
      </w:r>
      <w:r w:rsidR="006A5662" w:rsidRPr="009562B8">
        <w:rPr>
          <w:szCs w:val="22"/>
          <w:lang w:val="es-ES_tradnl"/>
        </w:rPr>
        <w:t>las revisiones</w:t>
      </w:r>
      <w:r w:rsidRPr="009562B8">
        <w:rPr>
          <w:szCs w:val="22"/>
          <w:lang w:val="es-ES_tradnl"/>
        </w:rPr>
        <w:t xml:space="preserve"> de 10 capítulos del Estatu</w:t>
      </w:r>
      <w:r w:rsidR="008920B9" w:rsidRPr="009562B8">
        <w:rPr>
          <w:szCs w:val="22"/>
          <w:lang w:val="es-ES_tradnl"/>
        </w:rPr>
        <w:t>t</w:t>
      </w:r>
      <w:r w:rsidRPr="009562B8">
        <w:rPr>
          <w:szCs w:val="22"/>
          <w:lang w:val="es-ES_tradnl"/>
        </w:rPr>
        <w:t>o y Reglamento del Personal de la Organización Mundial de la Propiedad Intelectual (OMPI).  Hubo dos capítulos que no fueron objeto de la modificación de 2012, a saber, el capítulo X</w:t>
      </w:r>
      <w:r w:rsidR="009E29AD" w:rsidRPr="009562B8">
        <w:rPr>
          <w:szCs w:val="22"/>
          <w:lang w:val="es-ES_tradnl"/>
        </w:rPr>
        <w:t>,</w:t>
      </w:r>
      <w:r w:rsidRPr="009562B8">
        <w:rPr>
          <w:szCs w:val="22"/>
          <w:lang w:val="es-ES_tradnl"/>
        </w:rPr>
        <w:t xml:space="preserve"> </w:t>
      </w:r>
      <w:r w:rsidR="009E29AD" w:rsidRPr="009562B8">
        <w:rPr>
          <w:szCs w:val="22"/>
          <w:lang w:val="es-ES_tradnl"/>
        </w:rPr>
        <w:t xml:space="preserve">sobre “Medidas disciplinarias”, y el capítulo XI, sobre “Apelaciones”, </w:t>
      </w:r>
      <w:r w:rsidR="006A5662" w:rsidRPr="009562B8">
        <w:rPr>
          <w:szCs w:val="22"/>
          <w:lang w:val="es-ES_tradnl"/>
        </w:rPr>
        <w:t xml:space="preserve">así como la cláusula 8.2 del Estatuto del Personal, sobre “Consultas al personal”, </w:t>
      </w:r>
      <w:r w:rsidR="009E29AD" w:rsidRPr="009562B8">
        <w:rPr>
          <w:szCs w:val="22"/>
          <w:lang w:val="es-ES_tradnl"/>
        </w:rPr>
        <w:t>en espera del examen y la reforma del sistema de justicia interno.  Dicho examen ya ha tenido lugar y la presente propuesta se refiere a la revisión de los dos capítulos restantes y de</w:t>
      </w:r>
      <w:r w:rsidR="006A5662" w:rsidRPr="009562B8">
        <w:rPr>
          <w:szCs w:val="22"/>
          <w:lang w:val="es-ES_tradnl"/>
        </w:rPr>
        <w:t xml:space="preserve"> la cláusula 8.2 de</w:t>
      </w:r>
      <w:r w:rsidR="009E29AD" w:rsidRPr="009562B8">
        <w:rPr>
          <w:szCs w:val="22"/>
          <w:lang w:val="es-ES_tradnl"/>
        </w:rPr>
        <w:t xml:space="preserve">l </w:t>
      </w:r>
      <w:r w:rsidR="006A5662" w:rsidRPr="009562B8">
        <w:rPr>
          <w:szCs w:val="22"/>
          <w:lang w:val="es-ES_tradnl"/>
        </w:rPr>
        <w:t>Estatuto</w:t>
      </w:r>
      <w:r w:rsidR="009E29AD" w:rsidRPr="009562B8">
        <w:rPr>
          <w:szCs w:val="22"/>
          <w:lang w:val="es-ES_tradnl"/>
        </w:rPr>
        <w:t xml:space="preserve"> del </w:t>
      </w:r>
      <w:r w:rsidR="006A5662" w:rsidRPr="009562B8">
        <w:rPr>
          <w:szCs w:val="22"/>
          <w:lang w:val="es-ES_tradnl"/>
        </w:rPr>
        <w:t>Personal</w:t>
      </w:r>
      <w:r w:rsidR="00DD5137" w:rsidRPr="009562B8">
        <w:rPr>
          <w:szCs w:val="22"/>
          <w:lang w:val="es-ES_tradnl"/>
        </w:rPr>
        <w:t>.</w:t>
      </w:r>
    </w:p>
    <w:p w:rsidR="00DD5137" w:rsidRPr="009562B8" w:rsidRDefault="00DD5137" w:rsidP="00340785">
      <w:pPr>
        <w:pStyle w:val="ONUMFS"/>
        <w:widowControl w:val="0"/>
        <w:rPr>
          <w:szCs w:val="22"/>
          <w:lang w:val="es-ES_tradnl"/>
        </w:rPr>
      </w:pPr>
      <w:r w:rsidRPr="009562B8">
        <w:rPr>
          <w:szCs w:val="22"/>
          <w:lang w:val="es-ES_tradnl"/>
        </w:rPr>
        <w:t xml:space="preserve">La reforma del sistema de justicia interno se llevó a cabo en amplia consulta con los principales sectores interesados, </w:t>
      </w:r>
      <w:r w:rsidR="00A024D8" w:rsidRPr="009562B8">
        <w:rPr>
          <w:szCs w:val="22"/>
          <w:lang w:val="es-ES_tradnl"/>
        </w:rPr>
        <w:t>inclusión hecha de</w:t>
      </w:r>
      <w:r w:rsidRPr="009562B8">
        <w:rPr>
          <w:szCs w:val="22"/>
          <w:lang w:val="es-ES_tradnl"/>
        </w:rPr>
        <w:t xml:space="preserve"> los presidentes y miembros de la Junta de Apelación de la OMPI</w:t>
      </w:r>
      <w:r w:rsidR="00E639D4" w:rsidRPr="009562B8">
        <w:rPr>
          <w:szCs w:val="22"/>
          <w:lang w:val="es-ES_tradnl"/>
        </w:rPr>
        <w:t xml:space="preserve">, el Comité Consultivo Mixto y el Grupo de Examen de Reclamaciones de la OMPI, la Oficina del Consejero Jurídico, la </w:t>
      </w:r>
      <w:r w:rsidR="004B6E33" w:rsidRPr="009562B8">
        <w:rPr>
          <w:szCs w:val="22"/>
          <w:lang w:val="es-ES_tradnl"/>
        </w:rPr>
        <w:t>División de Auditoría y Supervisión Internas</w:t>
      </w:r>
      <w:r w:rsidR="0009709C" w:rsidRPr="009562B8">
        <w:rPr>
          <w:szCs w:val="22"/>
          <w:lang w:val="es-ES_tradnl"/>
        </w:rPr>
        <w:t xml:space="preserve"> (DASI)</w:t>
      </w:r>
      <w:r w:rsidR="00E639D4" w:rsidRPr="009562B8">
        <w:rPr>
          <w:szCs w:val="22"/>
          <w:lang w:val="es-ES_tradnl"/>
        </w:rPr>
        <w:t xml:space="preserve">, el Mediador, la Oficina de Ética Profesional, el </w:t>
      </w:r>
      <w:r w:rsidR="00E02228" w:rsidRPr="009562B8">
        <w:rPr>
          <w:szCs w:val="22"/>
          <w:lang w:val="es-ES_tradnl"/>
        </w:rPr>
        <w:t>Consejo del Personal y el Departamento de Gestión de los Recursos Humanos</w:t>
      </w:r>
      <w:r w:rsidR="00A024D8" w:rsidRPr="009562B8">
        <w:rPr>
          <w:szCs w:val="22"/>
          <w:lang w:val="es-ES_tradnl"/>
        </w:rPr>
        <w:t xml:space="preserve"> (DGRRHH)</w:t>
      </w:r>
      <w:r w:rsidR="00E02228" w:rsidRPr="009562B8">
        <w:rPr>
          <w:szCs w:val="22"/>
          <w:lang w:val="es-ES_tradnl"/>
        </w:rPr>
        <w:t xml:space="preserve">.  </w:t>
      </w:r>
      <w:r w:rsidR="00653452" w:rsidRPr="009562B8">
        <w:rPr>
          <w:szCs w:val="22"/>
          <w:lang w:val="es-ES_tradnl"/>
        </w:rPr>
        <w:t xml:space="preserve">Además, el Director General constituyó un nuevo Grupo Consultivo integrado por el mismo número de representantes del Equipo Directivo </w:t>
      </w:r>
      <w:r w:rsidR="004B6E33" w:rsidRPr="009562B8">
        <w:rPr>
          <w:szCs w:val="22"/>
          <w:lang w:val="es-ES_tradnl"/>
        </w:rPr>
        <w:t>que</w:t>
      </w:r>
      <w:r w:rsidR="00653452" w:rsidRPr="009562B8">
        <w:rPr>
          <w:szCs w:val="22"/>
          <w:lang w:val="es-ES_tradnl"/>
        </w:rPr>
        <w:t xml:space="preserve"> representantes del personal.  Se contrató a un consultor </w:t>
      </w:r>
      <w:r w:rsidR="00E33B03" w:rsidRPr="009562B8">
        <w:rPr>
          <w:szCs w:val="22"/>
          <w:lang w:val="es-ES_tradnl"/>
        </w:rPr>
        <w:t xml:space="preserve">superior con amplia experiencia en sistemas de justicia internos de las Naciones Unidas (NN.UU.) y otras organizaciones internacionales para que examinara el actual sistema de la OMPI y asesorara y formulara recomendaciones a la OMPI </w:t>
      </w:r>
      <w:r w:rsidR="004B6E33" w:rsidRPr="009562B8">
        <w:rPr>
          <w:szCs w:val="22"/>
          <w:lang w:val="es-ES_tradnl"/>
        </w:rPr>
        <w:t>al respecto</w:t>
      </w:r>
      <w:r w:rsidR="00E33B03" w:rsidRPr="009562B8">
        <w:rPr>
          <w:szCs w:val="22"/>
          <w:lang w:val="es-ES_tradnl"/>
        </w:rPr>
        <w:t>.</w:t>
      </w:r>
    </w:p>
    <w:p w:rsidR="00DE2F72" w:rsidRPr="009562B8" w:rsidRDefault="00E33B03" w:rsidP="00340785">
      <w:pPr>
        <w:pStyle w:val="ONUMFS"/>
        <w:widowControl w:val="0"/>
        <w:rPr>
          <w:szCs w:val="22"/>
          <w:lang w:val="es-ES_tradnl"/>
        </w:rPr>
      </w:pPr>
      <w:r w:rsidRPr="009562B8">
        <w:rPr>
          <w:szCs w:val="22"/>
          <w:lang w:val="es-ES_tradnl"/>
        </w:rPr>
        <w:t xml:space="preserve">En la ejecución de su examen, el consultor superior </w:t>
      </w:r>
      <w:r w:rsidR="004B6E33" w:rsidRPr="009562B8">
        <w:rPr>
          <w:szCs w:val="22"/>
          <w:lang w:val="es-ES_tradnl"/>
        </w:rPr>
        <w:t>mantuvo consultas con</w:t>
      </w:r>
      <w:r w:rsidRPr="009562B8">
        <w:rPr>
          <w:szCs w:val="22"/>
          <w:lang w:val="es-ES_tradnl"/>
        </w:rPr>
        <w:t xml:space="preserve"> todas las partes.  Se celebraron tres sesiones de consulta conjuntas con los sectores interesados.  </w:t>
      </w:r>
      <w:r w:rsidR="004B6E33" w:rsidRPr="009562B8">
        <w:rPr>
          <w:szCs w:val="22"/>
          <w:lang w:val="es-ES_tradnl"/>
        </w:rPr>
        <w:t>Además,</w:t>
      </w:r>
      <w:r w:rsidR="00AE3965" w:rsidRPr="009562B8">
        <w:rPr>
          <w:szCs w:val="22"/>
          <w:lang w:val="es-ES_tradnl"/>
        </w:rPr>
        <w:t xml:space="preserve"> celebró distintas reuniones con cada uno de los sectores interesados</w:t>
      </w:r>
      <w:r w:rsidR="004B6E33" w:rsidRPr="009562B8">
        <w:rPr>
          <w:szCs w:val="22"/>
          <w:lang w:val="es-ES_tradnl"/>
        </w:rPr>
        <w:t xml:space="preserve"> y</w:t>
      </w:r>
      <w:r w:rsidR="001D0287" w:rsidRPr="009562B8">
        <w:rPr>
          <w:szCs w:val="22"/>
          <w:lang w:val="es-ES_tradnl"/>
        </w:rPr>
        <w:t xml:space="preserve"> presentó un informe con algunas recomendaciones.  </w:t>
      </w:r>
      <w:r w:rsidR="00AE3965" w:rsidRPr="009562B8">
        <w:rPr>
          <w:szCs w:val="22"/>
          <w:lang w:val="es-ES_tradnl"/>
        </w:rPr>
        <w:t xml:space="preserve">Posteriormente, las recomendaciones fueron examinadas por el nuevo Grupo Consultivo, al que el Director General había encomendado la presentación de un proyecto de revisión del capítulo X, el capítulo XI y la </w:t>
      </w:r>
      <w:r w:rsidR="001D0287" w:rsidRPr="009562B8">
        <w:rPr>
          <w:szCs w:val="22"/>
          <w:lang w:val="es-ES_tradnl"/>
        </w:rPr>
        <w:t>cláusula</w:t>
      </w:r>
      <w:r w:rsidR="00AE3965" w:rsidRPr="009562B8">
        <w:rPr>
          <w:szCs w:val="22"/>
          <w:lang w:val="es-ES_tradnl"/>
        </w:rPr>
        <w:t xml:space="preserve"> 8.2</w:t>
      </w:r>
      <w:r w:rsidR="001D0287" w:rsidRPr="009562B8">
        <w:rPr>
          <w:szCs w:val="22"/>
          <w:lang w:val="es-ES_tradnl"/>
        </w:rPr>
        <w:t xml:space="preserve"> del Estatuto del Personal</w:t>
      </w:r>
      <w:r w:rsidR="00AE3965" w:rsidRPr="009562B8">
        <w:rPr>
          <w:szCs w:val="22"/>
          <w:lang w:val="es-ES_tradnl"/>
        </w:rPr>
        <w:t xml:space="preserve">, tomando en consideración las opiniones manifestadas por los sectores interesados.  El nuevo Grupo Consultivo celebró además nuevas consultas con los sectores interesados y veló por que la información relativa a sus deliberaciones se difundiera </w:t>
      </w:r>
      <w:r w:rsidR="004B6E33" w:rsidRPr="009562B8">
        <w:rPr>
          <w:szCs w:val="22"/>
          <w:lang w:val="es-ES_tradnl"/>
        </w:rPr>
        <w:t>entre</w:t>
      </w:r>
      <w:r w:rsidR="00AE3965" w:rsidRPr="009562B8">
        <w:rPr>
          <w:szCs w:val="22"/>
          <w:lang w:val="es-ES_tradnl"/>
        </w:rPr>
        <w:t xml:space="preserve"> todo el personal de la OMPI oportunamente.  </w:t>
      </w:r>
      <w:r w:rsidR="004B6E33" w:rsidRPr="009562B8">
        <w:rPr>
          <w:szCs w:val="22"/>
          <w:lang w:val="es-ES_tradnl"/>
        </w:rPr>
        <w:t>Se dio mayor precisión a los proyectos de revisión propuestos por el nuevo Grupo Consultivo e</w:t>
      </w:r>
      <w:r w:rsidR="00A958A5" w:rsidRPr="009562B8">
        <w:rPr>
          <w:szCs w:val="22"/>
          <w:lang w:val="es-ES_tradnl"/>
        </w:rPr>
        <w:t xml:space="preserve">n consulta con la Oficina del Consejero Jurídico, la </w:t>
      </w:r>
      <w:r w:rsidR="004B6E33" w:rsidRPr="009562B8">
        <w:rPr>
          <w:szCs w:val="22"/>
          <w:lang w:val="es-ES_tradnl"/>
        </w:rPr>
        <w:t>DASI</w:t>
      </w:r>
      <w:r w:rsidR="00A958A5" w:rsidRPr="009562B8">
        <w:rPr>
          <w:szCs w:val="22"/>
          <w:lang w:val="es-ES_tradnl"/>
        </w:rPr>
        <w:t>, el Mediador, la Oficina de Ética Profesional y el DGR</w:t>
      </w:r>
      <w:r w:rsidR="001D0287" w:rsidRPr="009562B8">
        <w:rPr>
          <w:szCs w:val="22"/>
          <w:lang w:val="es-ES_tradnl"/>
        </w:rPr>
        <w:t>R</w:t>
      </w:r>
      <w:r w:rsidR="00A958A5" w:rsidRPr="009562B8">
        <w:rPr>
          <w:szCs w:val="22"/>
          <w:lang w:val="es-ES_tradnl"/>
        </w:rPr>
        <w:t>H</w:t>
      </w:r>
      <w:r w:rsidR="001D0287" w:rsidRPr="009562B8">
        <w:rPr>
          <w:szCs w:val="22"/>
          <w:lang w:val="es-ES_tradnl"/>
        </w:rPr>
        <w:t>H</w:t>
      </w:r>
      <w:r w:rsidR="00A958A5" w:rsidRPr="009562B8">
        <w:rPr>
          <w:szCs w:val="22"/>
          <w:lang w:val="es-ES_tradnl"/>
        </w:rPr>
        <w:t>.</w:t>
      </w:r>
      <w:r w:rsidR="00DF06F3" w:rsidRPr="009562B8">
        <w:rPr>
          <w:szCs w:val="22"/>
          <w:lang w:val="es-ES_tradnl"/>
        </w:rPr>
        <w:t xml:space="preserve">  El Consejo del Personal fue consultado separadamente.</w:t>
      </w:r>
    </w:p>
    <w:p w:rsidR="00340785" w:rsidRPr="009562B8" w:rsidRDefault="00E62EAA" w:rsidP="00340785">
      <w:pPr>
        <w:pStyle w:val="ONUMFS"/>
        <w:widowControl w:val="0"/>
        <w:rPr>
          <w:szCs w:val="22"/>
          <w:lang w:val="es-ES_tradnl"/>
        </w:rPr>
      </w:pPr>
      <w:r w:rsidRPr="009562B8">
        <w:rPr>
          <w:szCs w:val="22"/>
          <w:lang w:val="es-ES_tradnl"/>
        </w:rPr>
        <w:t xml:space="preserve">La presente propuesta, que </w:t>
      </w:r>
      <w:r w:rsidR="001D0287" w:rsidRPr="009562B8">
        <w:rPr>
          <w:szCs w:val="22"/>
          <w:lang w:val="es-ES_tradnl"/>
        </w:rPr>
        <w:t>se presenta al</w:t>
      </w:r>
      <w:r w:rsidRPr="009562B8">
        <w:rPr>
          <w:szCs w:val="22"/>
          <w:lang w:val="es-ES_tradnl"/>
        </w:rPr>
        <w:t xml:space="preserve"> Comité de Coordinación de la OMPI para su aprobación, </w:t>
      </w:r>
      <w:r w:rsidR="004B6E33" w:rsidRPr="009562B8">
        <w:rPr>
          <w:szCs w:val="22"/>
          <w:lang w:val="es-ES_tradnl"/>
        </w:rPr>
        <w:t>contempla</w:t>
      </w:r>
      <w:r w:rsidRPr="009562B8">
        <w:rPr>
          <w:szCs w:val="22"/>
          <w:lang w:val="es-ES_tradnl"/>
        </w:rPr>
        <w:t xml:space="preserve"> un sistema de justicia interno más eficaz y accesible que satisface las necesidades del personal y de la Organización.  En el Anexo I se ofrece un resumen de las nuevas </w:t>
      </w:r>
      <w:r w:rsidR="009924E0" w:rsidRPr="009562B8">
        <w:rPr>
          <w:szCs w:val="22"/>
          <w:lang w:val="es-ES_tradnl"/>
        </w:rPr>
        <w:t xml:space="preserve">propiedades y </w:t>
      </w:r>
      <w:r w:rsidRPr="009562B8">
        <w:rPr>
          <w:szCs w:val="22"/>
          <w:lang w:val="es-ES_tradnl"/>
        </w:rPr>
        <w:t xml:space="preserve">características del sistema de justicia interno tras su reforma.  El sistema propuesto prevé la mejora </w:t>
      </w:r>
      <w:r w:rsidR="001D0287" w:rsidRPr="009562B8">
        <w:rPr>
          <w:szCs w:val="22"/>
          <w:lang w:val="es-ES_tradnl"/>
        </w:rPr>
        <w:t>de la</w:t>
      </w:r>
      <w:r w:rsidR="00A7528E" w:rsidRPr="009562B8">
        <w:rPr>
          <w:szCs w:val="22"/>
          <w:lang w:val="es-ES_tradnl"/>
        </w:rPr>
        <w:t xml:space="preserve"> solución </w:t>
      </w:r>
      <w:r w:rsidR="001D0287" w:rsidRPr="009562B8">
        <w:rPr>
          <w:szCs w:val="22"/>
          <w:lang w:val="es-ES_tradnl"/>
        </w:rPr>
        <w:t xml:space="preserve">informal </w:t>
      </w:r>
      <w:r w:rsidR="00A7528E" w:rsidRPr="009562B8">
        <w:rPr>
          <w:szCs w:val="22"/>
          <w:lang w:val="es-ES_tradnl"/>
        </w:rPr>
        <w:t>de conflictos</w:t>
      </w:r>
      <w:r w:rsidRPr="009562B8">
        <w:rPr>
          <w:szCs w:val="22"/>
          <w:lang w:val="es-ES_tradnl"/>
        </w:rPr>
        <w:t xml:space="preserve"> mediante la Oficina del Mediador, elimina los solapamientos que se producen en la aplicación del </w:t>
      </w:r>
      <w:r w:rsidR="0004170F" w:rsidRPr="009562B8">
        <w:rPr>
          <w:szCs w:val="22"/>
          <w:lang w:val="es-ES_tradnl"/>
        </w:rPr>
        <w:t>procedimiento</w:t>
      </w:r>
      <w:r w:rsidR="009924E0" w:rsidRPr="009562B8">
        <w:rPr>
          <w:szCs w:val="22"/>
          <w:lang w:val="es-ES_tradnl"/>
        </w:rPr>
        <w:t xml:space="preserve"> </w:t>
      </w:r>
      <w:r w:rsidRPr="009562B8">
        <w:rPr>
          <w:szCs w:val="22"/>
          <w:lang w:val="es-ES_tradnl"/>
        </w:rPr>
        <w:t xml:space="preserve">actual y racionaliza </w:t>
      </w:r>
      <w:r w:rsidR="009924E0" w:rsidRPr="009562B8">
        <w:rPr>
          <w:szCs w:val="22"/>
          <w:lang w:val="es-ES_tradnl"/>
        </w:rPr>
        <w:t>la</w:t>
      </w:r>
      <w:r w:rsidRPr="009562B8">
        <w:rPr>
          <w:szCs w:val="22"/>
          <w:lang w:val="es-ES_tradnl"/>
        </w:rPr>
        <w:t xml:space="preserve"> toma de decisiones sobre apelacione</w:t>
      </w:r>
      <w:r w:rsidR="009924E0" w:rsidRPr="009562B8">
        <w:rPr>
          <w:szCs w:val="22"/>
          <w:lang w:val="es-ES_tradnl"/>
        </w:rPr>
        <w:t xml:space="preserve">s internas del personal.  </w:t>
      </w:r>
      <w:r w:rsidR="00D53FB1" w:rsidRPr="009562B8">
        <w:rPr>
          <w:szCs w:val="22"/>
          <w:lang w:val="es-ES_tradnl"/>
        </w:rPr>
        <w:t>En todo el sistema se ha velado por que se respeten los derechos de los funcionarios a las garantías procesales así como las salvaguardias y contrapesos</w:t>
      </w:r>
      <w:r w:rsidR="009924E0" w:rsidRPr="009562B8">
        <w:rPr>
          <w:szCs w:val="22"/>
          <w:lang w:val="es-ES_tradnl"/>
        </w:rPr>
        <w:t xml:space="preserve">.  </w:t>
      </w:r>
      <w:r w:rsidR="0004170F" w:rsidRPr="009562B8">
        <w:rPr>
          <w:szCs w:val="22"/>
          <w:lang w:val="es-ES_tradnl"/>
        </w:rPr>
        <w:t>Para</w:t>
      </w:r>
      <w:r w:rsidR="009924E0" w:rsidRPr="009562B8">
        <w:rPr>
          <w:szCs w:val="22"/>
          <w:lang w:val="es-ES_tradnl"/>
        </w:rPr>
        <w:t xml:space="preserve"> que el Estatuto y Reglamento del Personal revisado </w:t>
      </w:r>
      <w:r w:rsidR="0004170F" w:rsidRPr="009562B8">
        <w:rPr>
          <w:szCs w:val="22"/>
          <w:lang w:val="es-ES_tradnl"/>
        </w:rPr>
        <w:t>se haga efectivo</w:t>
      </w:r>
      <w:r w:rsidR="009924E0" w:rsidRPr="009562B8">
        <w:rPr>
          <w:szCs w:val="22"/>
          <w:lang w:val="es-ES_tradnl"/>
        </w:rPr>
        <w:t xml:space="preserve">, será necesario emitir algunas órdenes de servicio con procedimientos detallados y actualizar otras. </w:t>
      </w:r>
      <w:r w:rsidR="000800D9" w:rsidRPr="009562B8">
        <w:rPr>
          <w:szCs w:val="22"/>
          <w:lang w:val="es-ES_tradnl"/>
        </w:rPr>
        <w:t xml:space="preserve"> Esta tarea se acometerá en el</w:t>
      </w:r>
      <w:r w:rsidR="001D0287" w:rsidRPr="009562B8">
        <w:rPr>
          <w:szCs w:val="22"/>
          <w:lang w:val="es-ES_tradnl"/>
        </w:rPr>
        <w:t xml:space="preserve"> último trimestre de 2013.  El n</w:t>
      </w:r>
      <w:r w:rsidR="000800D9" w:rsidRPr="009562B8">
        <w:rPr>
          <w:szCs w:val="22"/>
          <w:lang w:val="es-ES_tradnl"/>
        </w:rPr>
        <w:t xml:space="preserve">uevo sistema de justicia interno podrá aplicarse efectivamente </w:t>
      </w:r>
      <w:r w:rsidR="001D0287" w:rsidRPr="009562B8">
        <w:rPr>
          <w:szCs w:val="22"/>
          <w:lang w:val="es-ES_tradnl"/>
        </w:rPr>
        <w:t>a partir del 1 de enero de 2014.</w:t>
      </w:r>
    </w:p>
    <w:p w:rsidR="00DE2F72" w:rsidRPr="009562B8" w:rsidRDefault="00340785" w:rsidP="00340785">
      <w:pPr>
        <w:rPr>
          <w:szCs w:val="22"/>
          <w:lang w:val="es-ES_tradnl"/>
        </w:rPr>
      </w:pPr>
      <w:r w:rsidRPr="009562B8">
        <w:rPr>
          <w:szCs w:val="22"/>
          <w:lang w:val="es-ES_tradnl"/>
        </w:rPr>
        <w:br w:type="page"/>
      </w:r>
    </w:p>
    <w:p w:rsidR="00DE2F72" w:rsidRPr="009562B8" w:rsidRDefault="000800D9" w:rsidP="00340785">
      <w:pPr>
        <w:pStyle w:val="ONUMFS"/>
        <w:widowControl w:val="0"/>
        <w:ind w:left="5533"/>
        <w:rPr>
          <w:i/>
          <w:szCs w:val="22"/>
          <w:lang w:val="es-ES_tradnl"/>
        </w:rPr>
      </w:pPr>
      <w:r w:rsidRPr="009562B8">
        <w:rPr>
          <w:i/>
          <w:szCs w:val="22"/>
          <w:lang w:val="es-ES_tradnl"/>
        </w:rPr>
        <w:lastRenderedPageBreak/>
        <w:t>Se invita al Comité de Coordinación de la OMPI a aprobar las modificaciones</w:t>
      </w:r>
      <w:r w:rsidR="003A67C5" w:rsidRPr="009562B8">
        <w:rPr>
          <w:i/>
          <w:szCs w:val="22"/>
          <w:lang w:val="es-ES_tradnl"/>
        </w:rPr>
        <w:t xml:space="preserve"> del Estatuto y Reglamento del Personal en relación con el sistema de justicia interno</w:t>
      </w:r>
      <w:r w:rsidR="009F3DA7" w:rsidRPr="009562B8">
        <w:rPr>
          <w:i/>
          <w:szCs w:val="22"/>
          <w:lang w:val="es-ES_tradnl"/>
        </w:rPr>
        <w:t>, según constan</w:t>
      </w:r>
      <w:r w:rsidR="004506FB" w:rsidRPr="009562B8">
        <w:rPr>
          <w:i/>
          <w:szCs w:val="22"/>
          <w:lang w:val="es-ES_tradnl"/>
        </w:rPr>
        <w:t xml:space="preserve"> en el Anexo II</w:t>
      </w:r>
    </w:p>
    <w:p w:rsidR="00340785" w:rsidRPr="009562B8" w:rsidRDefault="00340785" w:rsidP="00340785">
      <w:pPr>
        <w:pStyle w:val="ONUMFS"/>
        <w:widowControl w:val="0"/>
        <w:numPr>
          <w:ilvl w:val="0"/>
          <w:numId w:val="0"/>
        </w:numPr>
        <w:ind w:left="5533"/>
        <w:rPr>
          <w:i/>
          <w:szCs w:val="22"/>
          <w:lang w:val="es-ES_tradnl"/>
        </w:rPr>
      </w:pPr>
    </w:p>
    <w:p w:rsidR="003A67C5" w:rsidRPr="009562B8" w:rsidRDefault="00DE2F72" w:rsidP="00340785">
      <w:pPr>
        <w:pStyle w:val="Heading1"/>
        <w:keepNext w:val="0"/>
        <w:widowControl w:val="0"/>
        <w:ind w:left="567" w:hanging="567"/>
        <w:rPr>
          <w:szCs w:val="22"/>
          <w:lang w:val="es-ES_tradnl"/>
        </w:rPr>
      </w:pPr>
      <w:r w:rsidRPr="009562B8">
        <w:rPr>
          <w:szCs w:val="22"/>
          <w:lang w:val="es-ES_tradnl"/>
        </w:rPr>
        <w:t>II.</w:t>
      </w:r>
      <w:r w:rsidRPr="009562B8">
        <w:rPr>
          <w:szCs w:val="22"/>
          <w:lang w:val="es-ES_tradnl"/>
        </w:rPr>
        <w:tab/>
      </w:r>
      <w:r w:rsidR="005D5354" w:rsidRPr="009562B8">
        <w:rPr>
          <w:szCs w:val="22"/>
          <w:lang w:val="es-ES_tradnl"/>
        </w:rPr>
        <w:t>MODIFICACIÓN DE DETERMINADA</w:t>
      </w:r>
      <w:r w:rsidR="003A67C5" w:rsidRPr="009562B8">
        <w:rPr>
          <w:szCs w:val="22"/>
          <w:lang w:val="es-ES_tradnl"/>
        </w:rPr>
        <w:t xml:space="preserve">S </w:t>
      </w:r>
      <w:r w:rsidR="00341D8D" w:rsidRPr="009562B8">
        <w:rPr>
          <w:szCs w:val="22"/>
          <w:lang w:val="es-ES_tradnl"/>
        </w:rPr>
        <w:t xml:space="preserve">CLÁUSULAS DEL ESTATUTO </w:t>
      </w:r>
      <w:r w:rsidR="003A67C5" w:rsidRPr="009562B8">
        <w:rPr>
          <w:szCs w:val="22"/>
          <w:lang w:val="es-ES_tradnl"/>
        </w:rPr>
        <w:t xml:space="preserve">DEL PERSONAL, PARA APROBACIÓN, QUE ENTRARÁN EN VIGOR EL 1 DE ENERO DE 2014, Y DETERMINADOS ANEXOS MODIFICADOS EN 2013, PARA NOTIFICACIÓN, SOBRE LA BASE DE LAS RECOMENDACIONES DE LA COMISIÓN DE ADMINISTRACIÓN PÚBLICA INTERNACIONAL </w:t>
      </w:r>
    </w:p>
    <w:p w:rsidR="00DE2F72" w:rsidRPr="009562B8" w:rsidRDefault="00DE2F72" w:rsidP="00340785">
      <w:pPr>
        <w:widowControl w:val="0"/>
        <w:rPr>
          <w:szCs w:val="22"/>
          <w:lang w:val="es-ES_tradnl"/>
        </w:rPr>
      </w:pPr>
    </w:p>
    <w:p w:rsidR="00DE2F72" w:rsidRPr="009562B8" w:rsidRDefault="003A67C5" w:rsidP="00340785">
      <w:pPr>
        <w:pStyle w:val="ONUMFS"/>
        <w:widowControl w:val="0"/>
        <w:rPr>
          <w:szCs w:val="22"/>
          <w:lang w:val="es-ES_tradnl"/>
        </w:rPr>
      </w:pPr>
      <w:r w:rsidRPr="009562B8">
        <w:rPr>
          <w:szCs w:val="22"/>
          <w:lang w:val="es-ES_tradnl"/>
        </w:rPr>
        <w:t>En los párrafos 60 a 63 y 66 del Informe anual sobre recursos humanos (documento WO/CC/67/2)</w:t>
      </w:r>
      <w:r w:rsidR="0044272B" w:rsidRPr="009562B8">
        <w:rPr>
          <w:szCs w:val="22"/>
          <w:lang w:val="es-ES_tradnl"/>
        </w:rPr>
        <w:t xml:space="preserve"> se señala</w:t>
      </w:r>
      <w:r w:rsidR="00364A8D" w:rsidRPr="009562B8">
        <w:rPr>
          <w:szCs w:val="22"/>
          <w:lang w:val="es-ES_tradnl"/>
        </w:rPr>
        <w:t>n</w:t>
      </w:r>
      <w:r w:rsidR="0044272B" w:rsidRPr="009562B8">
        <w:rPr>
          <w:szCs w:val="22"/>
          <w:lang w:val="es-ES_tradnl"/>
        </w:rPr>
        <w:t xml:space="preserve"> a la atención del Comité de Coordinación de la OMPI, para aprobación y notificación, las modificaciones introducidas en el Estatuto y Reglamento del Personal a partir de</w:t>
      </w:r>
      <w:r w:rsidR="003A2EE1" w:rsidRPr="009562B8">
        <w:rPr>
          <w:szCs w:val="22"/>
          <w:lang w:val="es-ES_tradnl"/>
        </w:rPr>
        <w:t xml:space="preserve"> las recomendaciones de la CAPI, aprobadas por</w:t>
      </w:r>
      <w:r w:rsidR="0044272B" w:rsidRPr="009562B8">
        <w:rPr>
          <w:szCs w:val="22"/>
          <w:lang w:val="es-ES_tradnl"/>
        </w:rPr>
        <w:t xml:space="preserve"> la Asamblea General de las NN.UU., a saber:  elevar la edad de </w:t>
      </w:r>
      <w:r w:rsidR="00D424D6" w:rsidRPr="009562B8">
        <w:rPr>
          <w:szCs w:val="22"/>
          <w:lang w:val="es-ES_tradnl"/>
        </w:rPr>
        <w:t>jubilación</w:t>
      </w:r>
      <w:r w:rsidR="003A2EE1" w:rsidRPr="009562B8">
        <w:rPr>
          <w:szCs w:val="22"/>
          <w:lang w:val="es-ES_tradnl"/>
        </w:rPr>
        <w:t xml:space="preserve"> a 65 años </w:t>
      </w:r>
      <w:r w:rsidR="0044272B" w:rsidRPr="009562B8">
        <w:rPr>
          <w:szCs w:val="22"/>
          <w:lang w:val="es-ES_tradnl"/>
        </w:rPr>
        <w:t xml:space="preserve">en el caso de los </w:t>
      </w:r>
      <w:r w:rsidR="003A2EE1" w:rsidRPr="009562B8">
        <w:rPr>
          <w:szCs w:val="22"/>
          <w:lang w:val="es-ES_tradnl"/>
        </w:rPr>
        <w:t>funcionarios</w:t>
      </w:r>
      <w:r w:rsidR="0044272B" w:rsidRPr="009562B8">
        <w:rPr>
          <w:szCs w:val="22"/>
          <w:lang w:val="es-ES_tradnl"/>
        </w:rPr>
        <w:t xml:space="preserve"> nombrados a partir del 1 de enero de 2014</w:t>
      </w:r>
      <w:r w:rsidR="003A2EE1" w:rsidRPr="009562B8">
        <w:rPr>
          <w:szCs w:val="22"/>
          <w:lang w:val="es-ES_tradnl"/>
        </w:rPr>
        <w:t xml:space="preserve">; </w:t>
      </w:r>
      <w:r w:rsidR="0044272B" w:rsidRPr="009562B8">
        <w:rPr>
          <w:szCs w:val="22"/>
          <w:lang w:val="es-ES_tradnl"/>
        </w:rPr>
        <w:t xml:space="preserve"> </w:t>
      </w:r>
      <w:r w:rsidR="003A2EE1" w:rsidRPr="009562B8">
        <w:rPr>
          <w:szCs w:val="22"/>
          <w:lang w:val="es-ES_tradnl"/>
        </w:rPr>
        <w:t>adoptar</w:t>
      </w:r>
      <w:r w:rsidR="0044272B" w:rsidRPr="009562B8">
        <w:rPr>
          <w:szCs w:val="22"/>
          <w:lang w:val="es-ES_tradnl"/>
        </w:rPr>
        <w:t xml:space="preserve"> las </w:t>
      </w:r>
      <w:r w:rsidR="003A2EE1" w:rsidRPr="009562B8">
        <w:rPr>
          <w:szCs w:val="22"/>
          <w:lang w:val="es-ES_tradnl"/>
        </w:rPr>
        <w:t>“</w:t>
      </w:r>
      <w:r w:rsidR="0044272B" w:rsidRPr="009562B8">
        <w:rPr>
          <w:szCs w:val="22"/>
          <w:lang w:val="es-ES_tradnl"/>
        </w:rPr>
        <w:t xml:space="preserve">normas de conducta </w:t>
      </w:r>
      <w:r w:rsidR="00B74502" w:rsidRPr="009562B8">
        <w:rPr>
          <w:szCs w:val="22"/>
          <w:lang w:val="es-ES_tradnl"/>
        </w:rPr>
        <w:t>de</w:t>
      </w:r>
      <w:r w:rsidR="0044272B" w:rsidRPr="009562B8">
        <w:rPr>
          <w:szCs w:val="22"/>
          <w:lang w:val="es-ES_tradnl"/>
        </w:rPr>
        <w:t xml:space="preserve"> la administración pública internacional</w:t>
      </w:r>
      <w:r w:rsidR="003A2EE1" w:rsidRPr="009562B8">
        <w:rPr>
          <w:szCs w:val="22"/>
          <w:lang w:val="es-ES_tradnl"/>
        </w:rPr>
        <w:t>” revisadas,</w:t>
      </w:r>
      <w:r w:rsidR="0044272B" w:rsidRPr="009562B8">
        <w:rPr>
          <w:szCs w:val="22"/>
          <w:lang w:val="es-ES_tradnl"/>
        </w:rPr>
        <w:t xml:space="preserve"> y </w:t>
      </w:r>
      <w:r w:rsidR="003A2EE1" w:rsidRPr="009562B8">
        <w:rPr>
          <w:szCs w:val="22"/>
          <w:lang w:val="es-ES_tradnl"/>
        </w:rPr>
        <w:t>modificar</w:t>
      </w:r>
      <w:r w:rsidR="0044272B" w:rsidRPr="009562B8">
        <w:rPr>
          <w:szCs w:val="22"/>
          <w:lang w:val="es-ES_tradnl"/>
        </w:rPr>
        <w:t xml:space="preserve"> la cuantía de los subsidios de educación y las escalas salariales para aplicar los nuevos baremos de la remuneración </w:t>
      </w:r>
      <w:r w:rsidR="005D5354" w:rsidRPr="009562B8">
        <w:rPr>
          <w:szCs w:val="22"/>
          <w:lang w:val="es-ES_tradnl"/>
        </w:rPr>
        <w:t>pensionable</w:t>
      </w:r>
      <w:r w:rsidR="0044272B" w:rsidRPr="009562B8">
        <w:rPr>
          <w:szCs w:val="22"/>
          <w:lang w:val="es-ES_tradnl"/>
        </w:rPr>
        <w:t>.</w:t>
      </w:r>
      <w:r w:rsidR="005D5354" w:rsidRPr="009562B8">
        <w:rPr>
          <w:szCs w:val="22"/>
          <w:lang w:val="es-ES_tradnl"/>
        </w:rPr>
        <w:t xml:space="preserve">  </w:t>
      </w:r>
      <w:r w:rsidR="00364A8D" w:rsidRPr="009562B8">
        <w:rPr>
          <w:szCs w:val="22"/>
          <w:lang w:val="es-ES_tradnl"/>
        </w:rPr>
        <w:t>Mediante</w:t>
      </w:r>
      <w:r w:rsidR="005D5354" w:rsidRPr="009562B8">
        <w:rPr>
          <w:szCs w:val="22"/>
          <w:lang w:val="es-ES_tradnl"/>
        </w:rPr>
        <w:t xml:space="preserve"> </w:t>
      </w:r>
      <w:r w:rsidR="0004170F" w:rsidRPr="009562B8">
        <w:rPr>
          <w:szCs w:val="22"/>
          <w:lang w:val="es-ES_tradnl"/>
        </w:rPr>
        <w:t>la enmienda del</w:t>
      </w:r>
      <w:r w:rsidR="005D5354" w:rsidRPr="009562B8">
        <w:rPr>
          <w:szCs w:val="22"/>
          <w:lang w:val="es-ES_tradnl"/>
        </w:rPr>
        <w:t xml:space="preserve"> Estatuto y Reglamento del Personal</w:t>
      </w:r>
      <w:r w:rsidR="0004170F" w:rsidRPr="009562B8">
        <w:rPr>
          <w:szCs w:val="22"/>
          <w:lang w:val="es-ES_tradnl"/>
        </w:rPr>
        <w:t>, con objeto de</w:t>
      </w:r>
      <w:r w:rsidR="005D5354" w:rsidRPr="009562B8">
        <w:rPr>
          <w:szCs w:val="22"/>
          <w:lang w:val="es-ES_tradnl"/>
        </w:rPr>
        <w:t xml:space="preserve"> incorporar tales cambios, la OMPI asegura la conformidad de la Oficina Internacional con las políticas del sistema común de las NN.UU. relativas al personal.  Dichas modificaciones se exponen en la parte 1 del Anexo III, y </w:t>
      </w:r>
      <w:r w:rsidR="00477ADF" w:rsidRPr="009562B8">
        <w:rPr>
          <w:szCs w:val="22"/>
          <w:lang w:val="es-ES_tradnl"/>
        </w:rPr>
        <w:t>se tratan en</w:t>
      </w:r>
      <w:r w:rsidR="005D5354" w:rsidRPr="009562B8">
        <w:rPr>
          <w:szCs w:val="22"/>
          <w:lang w:val="es-ES_tradnl"/>
        </w:rPr>
        <w:t xml:space="preserve"> los párrafos 61 (para aprobación) y 66 (para notific</w:t>
      </w:r>
      <w:r w:rsidR="003A2EE1" w:rsidRPr="009562B8">
        <w:rPr>
          <w:szCs w:val="22"/>
          <w:lang w:val="es-ES_tradnl"/>
        </w:rPr>
        <w:t>ación) del documento WO/CC/67/2.</w:t>
      </w:r>
    </w:p>
    <w:p w:rsidR="00340785" w:rsidRPr="009562B8" w:rsidRDefault="00340785" w:rsidP="00340785">
      <w:pPr>
        <w:pStyle w:val="ONUMFS"/>
        <w:widowControl w:val="0"/>
        <w:numPr>
          <w:ilvl w:val="0"/>
          <w:numId w:val="0"/>
        </w:numPr>
        <w:rPr>
          <w:szCs w:val="22"/>
          <w:lang w:val="es-ES_tradnl"/>
        </w:rPr>
      </w:pPr>
    </w:p>
    <w:p w:rsidR="00DE2F72" w:rsidRPr="009562B8" w:rsidRDefault="00DE2F72" w:rsidP="00340785">
      <w:pPr>
        <w:pStyle w:val="Heading1"/>
        <w:keepNext w:val="0"/>
        <w:widowControl w:val="0"/>
        <w:ind w:left="567" w:hanging="567"/>
        <w:rPr>
          <w:szCs w:val="22"/>
          <w:lang w:val="es-ES_tradnl"/>
        </w:rPr>
      </w:pPr>
      <w:r w:rsidRPr="009562B8">
        <w:rPr>
          <w:szCs w:val="22"/>
          <w:lang w:val="es-ES_tradnl"/>
        </w:rPr>
        <w:t>III.</w:t>
      </w:r>
      <w:r w:rsidRPr="009562B8">
        <w:rPr>
          <w:szCs w:val="22"/>
          <w:lang w:val="es-ES_tradnl"/>
        </w:rPr>
        <w:tab/>
      </w:r>
      <w:r w:rsidR="005D5354" w:rsidRPr="009562B8">
        <w:rPr>
          <w:szCs w:val="22"/>
          <w:lang w:val="es-ES_tradnl"/>
        </w:rPr>
        <w:t xml:space="preserve">MODIFICACIÓN DE OTRAS </w:t>
      </w:r>
      <w:r w:rsidR="00341D8D" w:rsidRPr="009562B8">
        <w:rPr>
          <w:szCs w:val="22"/>
          <w:lang w:val="es-ES_tradnl"/>
        </w:rPr>
        <w:t>CLÁUSULAS</w:t>
      </w:r>
      <w:r w:rsidR="005D5354" w:rsidRPr="009562B8">
        <w:rPr>
          <w:szCs w:val="22"/>
          <w:lang w:val="es-ES_tradnl"/>
        </w:rPr>
        <w:t xml:space="preserve"> DEL </w:t>
      </w:r>
      <w:r w:rsidR="00341D8D" w:rsidRPr="009562B8">
        <w:rPr>
          <w:szCs w:val="22"/>
          <w:lang w:val="es-ES_tradnl"/>
        </w:rPr>
        <w:t xml:space="preserve">ESTATUTO DEL </w:t>
      </w:r>
      <w:r w:rsidR="005D5354" w:rsidRPr="009562B8">
        <w:rPr>
          <w:szCs w:val="22"/>
          <w:lang w:val="es-ES_tradnl"/>
        </w:rPr>
        <w:t>PERSONAL QUE ENTRARÁN EN VIGOR EL 1 DE ENERO DE</w:t>
      </w:r>
      <w:r w:rsidRPr="009562B8">
        <w:rPr>
          <w:szCs w:val="22"/>
          <w:lang w:val="es-ES_tradnl"/>
        </w:rPr>
        <w:t xml:space="preserve"> 2014 </w:t>
      </w:r>
      <w:r w:rsidR="005D5354" w:rsidRPr="009562B8">
        <w:rPr>
          <w:szCs w:val="22"/>
          <w:lang w:val="es-ES_tradnl"/>
        </w:rPr>
        <w:t>–</w:t>
      </w:r>
      <w:r w:rsidRPr="009562B8">
        <w:rPr>
          <w:szCs w:val="22"/>
          <w:lang w:val="es-ES_tradnl"/>
        </w:rPr>
        <w:t xml:space="preserve"> </w:t>
      </w:r>
      <w:r w:rsidR="005D5354" w:rsidRPr="009562B8">
        <w:rPr>
          <w:szCs w:val="22"/>
          <w:lang w:val="es-ES_tradnl"/>
        </w:rPr>
        <w:t>PARA APROBACIÓN</w:t>
      </w:r>
    </w:p>
    <w:p w:rsidR="00DE2F72" w:rsidRPr="009562B8" w:rsidRDefault="00DE2F72" w:rsidP="00340785">
      <w:pPr>
        <w:widowControl w:val="0"/>
        <w:rPr>
          <w:szCs w:val="22"/>
          <w:lang w:val="es-ES_tradnl"/>
        </w:rPr>
      </w:pPr>
    </w:p>
    <w:p w:rsidR="00DE2F72" w:rsidRPr="009562B8" w:rsidRDefault="001B4C81" w:rsidP="00340785">
      <w:pPr>
        <w:pStyle w:val="ONUMFS"/>
        <w:widowControl w:val="0"/>
        <w:rPr>
          <w:szCs w:val="22"/>
          <w:lang w:val="es-ES_tradnl"/>
        </w:rPr>
      </w:pPr>
      <w:r w:rsidRPr="009562B8">
        <w:rPr>
          <w:szCs w:val="22"/>
          <w:lang w:val="es-ES_tradnl"/>
        </w:rPr>
        <w:t xml:space="preserve">A continuación se presenta al Comité de Coordinación </w:t>
      </w:r>
      <w:r w:rsidR="00477ADF" w:rsidRPr="009562B8">
        <w:rPr>
          <w:szCs w:val="22"/>
          <w:lang w:val="es-ES_tradnl"/>
        </w:rPr>
        <w:t xml:space="preserve">de la OMPI </w:t>
      </w:r>
      <w:r w:rsidRPr="009562B8">
        <w:rPr>
          <w:szCs w:val="22"/>
          <w:lang w:val="es-ES_tradnl"/>
        </w:rPr>
        <w:t xml:space="preserve">la modificación de otras </w:t>
      </w:r>
      <w:r w:rsidR="00BA728D" w:rsidRPr="009562B8">
        <w:rPr>
          <w:szCs w:val="22"/>
          <w:lang w:val="es-ES_tradnl"/>
        </w:rPr>
        <w:t>cláusulas</w:t>
      </w:r>
      <w:r w:rsidRPr="009562B8">
        <w:rPr>
          <w:szCs w:val="22"/>
          <w:lang w:val="es-ES_tradnl"/>
        </w:rPr>
        <w:t xml:space="preserve"> del Estatuto</w:t>
      </w:r>
      <w:r w:rsidR="005D69EE" w:rsidRPr="009562B8">
        <w:rPr>
          <w:szCs w:val="22"/>
          <w:lang w:val="es-ES_tradnl"/>
        </w:rPr>
        <w:t xml:space="preserve"> y Reglamento</w:t>
      </w:r>
      <w:r w:rsidRPr="009562B8">
        <w:rPr>
          <w:szCs w:val="22"/>
          <w:lang w:val="es-ES_tradnl"/>
        </w:rPr>
        <w:t xml:space="preserve"> del Personal</w:t>
      </w:r>
      <w:r w:rsidR="00DE2F72" w:rsidRPr="009562B8">
        <w:rPr>
          <w:szCs w:val="22"/>
          <w:lang w:val="es-ES_tradnl"/>
        </w:rPr>
        <w:t>:</w:t>
      </w:r>
    </w:p>
    <w:p w:rsidR="00DE2F72" w:rsidRPr="009562B8" w:rsidRDefault="00340785" w:rsidP="00D72CDF">
      <w:pPr>
        <w:pStyle w:val="ONUMFS"/>
        <w:numPr>
          <w:ilvl w:val="0"/>
          <w:numId w:val="0"/>
        </w:numPr>
        <w:ind w:left="567"/>
        <w:rPr>
          <w:lang w:val="es-ES_tradnl"/>
        </w:rPr>
      </w:pPr>
      <w:r w:rsidRPr="009562B8">
        <w:rPr>
          <w:lang w:val="es-ES_tradnl"/>
        </w:rPr>
        <w:t>–</w:t>
      </w:r>
      <w:r w:rsidRPr="009562B8">
        <w:rPr>
          <w:lang w:val="es-ES_tradnl"/>
        </w:rPr>
        <w:tab/>
      </w:r>
      <w:r w:rsidR="009A1D44" w:rsidRPr="009562B8">
        <w:rPr>
          <w:lang w:val="es-ES_tradnl"/>
        </w:rPr>
        <w:t xml:space="preserve">Se proponen dos </w:t>
      </w:r>
      <w:r w:rsidR="00AB1B1A" w:rsidRPr="009562B8">
        <w:rPr>
          <w:lang w:val="es-ES_tradnl"/>
        </w:rPr>
        <w:t>modificaciones</w:t>
      </w:r>
      <w:r w:rsidR="009A1D44" w:rsidRPr="009562B8">
        <w:rPr>
          <w:lang w:val="es-ES_tradnl"/>
        </w:rPr>
        <w:t xml:space="preserve"> de la </w:t>
      </w:r>
      <w:r w:rsidR="006F12A7" w:rsidRPr="009562B8">
        <w:rPr>
          <w:lang w:val="es-ES_tradnl"/>
        </w:rPr>
        <w:t>cláusula</w:t>
      </w:r>
      <w:r w:rsidR="009A1D44" w:rsidRPr="009562B8">
        <w:rPr>
          <w:lang w:val="es-ES_tradnl"/>
        </w:rPr>
        <w:t xml:space="preserve"> </w:t>
      </w:r>
      <w:r w:rsidR="00DE2F72" w:rsidRPr="009562B8">
        <w:rPr>
          <w:lang w:val="es-ES_tradnl"/>
        </w:rPr>
        <w:t>1.6 “Activi</w:t>
      </w:r>
      <w:r w:rsidR="009A1D44" w:rsidRPr="009562B8">
        <w:rPr>
          <w:lang w:val="es-ES_tradnl"/>
        </w:rPr>
        <w:t xml:space="preserve">dades e intereses </w:t>
      </w:r>
      <w:r w:rsidR="007A3AAB">
        <w:rPr>
          <w:lang w:val="es-ES_tradnl"/>
        </w:rPr>
        <w:t xml:space="preserve">ajenos a </w:t>
      </w:r>
      <w:r w:rsidR="009A1D44" w:rsidRPr="009562B8">
        <w:rPr>
          <w:lang w:val="es-ES_tradnl"/>
        </w:rPr>
        <w:t>la Oficina Internacional</w:t>
      </w:r>
      <w:r w:rsidR="00DE2F72" w:rsidRPr="009562B8">
        <w:rPr>
          <w:lang w:val="es-ES_tradnl"/>
        </w:rPr>
        <w:t>”</w:t>
      </w:r>
      <w:r w:rsidR="00B90F85" w:rsidRPr="009562B8">
        <w:rPr>
          <w:lang w:val="es-ES_tradnl"/>
        </w:rPr>
        <w:t>,</w:t>
      </w:r>
      <w:r w:rsidR="00DE2F72" w:rsidRPr="009562B8">
        <w:rPr>
          <w:lang w:val="es-ES_tradnl"/>
        </w:rPr>
        <w:t xml:space="preserve"> </w:t>
      </w:r>
      <w:r w:rsidR="00D53FB1" w:rsidRPr="009562B8">
        <w:rPr>
          <w:lang w:val="es-ES_tradnl"/>
        </w:rPr>
        <w:t>a fin de contemplar los amplios</w:t>
      </w:r>
      <w:r w:rsidR="009A1D44" w:rsidRPr="009562B8">
        <w:rPr>
          <w:lang w:val="es-ES_tradnl"/>
        </w:rPr>
        <w:t xml:space="preserve"> requisitos de las IPSAS que actualmente rigen en la OMPI y reflejar el hecho de </w:t>
      </w:r>
      <w:r w:rsidR="00D53FB1" w:rsidRPr="009562B8">
        <w:rPr>
          <w:lang w:val="es-ES_tradnl"/>
        </w:rPr>
        <w:t xml:space="preserve">que la información divulgada puede comprender asimismo </w:t>
      </w:r>
      <w:r w:rsidR="009562B8" w:rsidRPr="009562B8">
        <w:rPr>
          <w:lang w:val="es-ES_tradnl"/>
        </w:rPr>
        <w:t>intereses</w:t>
      </w:r>
      <w:r w:rsidR="00D53FB1" w:rsidRPr="009562B8">
        <w:rPr>
          <w:lang w:val="es-ES_tradnl"/>
        </w:rPr>
        <w:t xml:space="preserve"> de orden no financiero, por ejemplo, participación en organizaciones y excedencias de gobiernos nacionales</w:t>
      </w:r>
      <w:r w:rsidR="00542BE4" w:rsidRPr="009562B8">
        <w:rPr>
          <w:lang w:val="es-ES_tradnl"/>
        </w:rPr>
        <w:t>.</w:t>
      </w:r>
    </w:p>
    <w:p w:rsidR="00DE2F72" w:rsidRPr="009562B8" w:rsidRDefault="00F57AFB" w:rsidP="00D72CDF">
      <w:pPr>
        <w:pStyle w:val="ONUMFS"/>
        <w:numPr>
          <w:ilvl w:val="0"/>
          <w:numId w:val="0"/>
        </w:numPr>
        <w:ind w:left="567"/>
        <w:rPr>
          <w:szCs w:val="22"/>
          <w:lang w:val="es-ES_tradnl"/>
        </w:rPr>
      </w:pPr>
      <w:r>
        <w:rPr>
          <w:szCs w:val="22"/>
          <w:lang w:val="es-ES_tradnl"/>
        </w:rPr>
        <w:t>–</w:t>
      </w:r>
      <w:r>
        <w:rPr>
          <w:szCs w:val="22"/>
          <w:lang w:val="es-ES_tradnl"/>
        </w:rPr>
        <w:tab/>
      </w:r>
      <w:r w:rsidR="00AB1B1A" w:rsidRPr="009562B8">
        <w:rPr>
          <w:szCs w:val="22"/>
          <w:lang w:val="es-ES_tradnl"/>
        </w:rPr>
        <w:t xml:space="preserve">Se </w:t>
      </w:r>
      <w:r w:rsidR="00AB1B1A" w:rsidRPr="00D72CDF">
        <w:rPr>
          <w:lang w:val="es-ES_tradnl"/>
        </w:rPr>
        <w:t>propone</w:t>
      </w:r>
      <w:r w:rsidR="00AB1B1A" w:rsidRPr="009562B8">
        <w:rPr>
          <w:szCs w:val="22"/>
          <w:lang w:val="es-ES_tradnl"/>
        </w:rPr>
        <w:t xml:space="preserve"> una modificación de la </w:t>
      </w:r>
      <w:r w:rsidR="00346663" w:rsidRPr="009562B8">
        <w:rPr>
          <w:szCs w:val="22"/>
          <w:lang w:val="es-ES_tradnl"/>
        </w:rPr>
        <w:t>cláusula</w:t>
      </w:r>
      <w:r w:rsidR="00AB1B1A" w:rsidRPr="009562B8">
        <w:rPr>
          <w:szCs w:val="22"/>
          <w:lang w:val="es-ES_tradnl"/>
        </w:rPr>
        <w:t xml:space="preserve"> 4.4 “</w:t>
      </w:r>
      <w:r w:rsidR="00FB5A93" w:rsidRPr="009562B8">
        <w:rPr>
          <w:szCs w:val="22"/>
          <w:lang w:val="es-ES_tradnl"/>
        </w:rPr>
        <w:t>Ascenso</w:t>
      </w:r>
      <w:r w:rsidR="00012001" w:rsidRPr="009562B8">
        <w:rPr>
          <w:szCs w:val="22"/>
          <w:lang w:val="es-ES_tradnl"/>
        </w:rPr>
        <w:t>s</w:t>
      </w:r>
      <w:r w:rsidR="00DE2F72" w:rsidRPr="009562B8">
        <w:rPr>
          <w:szCs w:val="22"/>
          <w:lang w:val="es-ES_tradnl"/>
        </w:rPr>
        <w:t xml:space="preserve">” </w:t>
      </w:r>
      <w:r w:rsidR="00AB1B1A" w:rsidRPr="009562B8">
        <w:rPr>
          <w:szCs w:val="22"/>
          <w:lang w:val="es-ES_tradnl"/>
        </w:rPr>
        <w:t xml:space="preserve">para garantizar la </w:t>
      </w:r>
      <w:r w:rsidR="00B90F85" w:rsidRPr="009562B8">
        <w:rPr>
          <w:szCs w:val="22"/>
          <w:lang w:val="es-ES_tradnl"/>
        </w:rPr>
        <w:t>coherencia</w:t>
      </w:r>
      <w:r w:rsidR="00AB1B1A" w:rsidRPr="009562B8">
        <w:rPr>
          <w:szCs w:val="22"/>
          <w:lang w:val="es-ES_tradnl"/>
        </w:rPr>
        <w:t xml:space="preserve"> entre la cláusula 4.4 </w:t>
      </w:r>
      <w:r w:rsidR="00DE2F72" w:rsidRPr="009562B8">
        <w:rPr>
          <w:szCs w:val="22"/>
          <w:lang w:val="es-ES_tradnl"/>
        </w:rPr>
        <w:t xml:space="preserve">b) </w:t>
      </w:r>
      <w:r w:rsidR="00AB1B1A" w:rsidRPr="009562B8">
        <w:rPr>
          <w:szCs w:val="22"/>
          <w:lang w:val="es-ES_tradnl"/>
        </w:rPr>
        <w:t>y la regla</w:t>
      </w:r>
      <w:r w:rsidR="00DE2F72" w:rsidRPr="009562B8">
        <w:rPr>
          <w:szCs w:val="22"/>
          <w:lang w:val="es-ES_tradnl"/>
        </w:rPr>
        <w:t xml:space="preserve"> 2.2.1 “</w:t>
      </w:r>
      <w:r w:rsidR="00AB1B1A" w:rsidRPr="009562B8">
        <w:rPr>
          <w:szCs w:val="22"/>
          <w:lang w:val="es-ES_tradnl"/>
        </w:rPr>
        <w:t>Aplicación de una decisión de reclasificación</w:t>
      </w:r>
      <w:r w:rsidR="00542BE4" w:rsidRPr="009562B8">
        <w:rPr>
          <w:szCs w:val="22"/>
          <w:lang w:val="es-ES_tradnl"/>
        </w:rPr>
        <w:t>”.</w:t>
      </w:r>
    </w:p>
    <w:p w:rsidR="00DE2F72" w:rsidRPr="009562B8" w:rsidRDefault="00D72CDF" w:rsidP="00D72CDF">
      <w:pPr>
        <w:pStyle w:val="ONUMFS"/>
        <w:numPr>
          <w:ilvl w:val="0"/>
          <w:numId w:val="0"/>
        </w:numPr>
        <w:ind w:left="567"/>
        <w:rPr>
          <w:szCs w:val="22"/>
          <w:lang w:val="es-ES_tradnl"/>
        </w:rPr>
      </w:pPr>
      <w:r>
        <w:rPr>
          <w:szCs w:val="22"/>
          <w:lang w:val="es-ES_tradnl"/>
        </w:rPr>
        <w:t>–</w:t>
      </w:r>
      <w:r>
        <w:rPr>
          <w:szCs w:val="22"/>
          <w:lang w:val="es-ES_tradnl"/>
        </w:rPr>
        <w:tab/>
      </w:r>
      <w:r w:rsidR="00AB1B1A" w:rsidRPr="009562B8">
        <w:rPr>
          <w:szCs w:val="22"/>
          <w:lang w:val="es-ES_tradnl"/>
        </w:rPr>
        <w:t xml:space="preserve">Se proponen </w:t>
      </w:r>
      <w:r w:rsidR="00AB1B1A" w:rsidRPr="00D72CDF">
        <w:rPr>
          <w:lang w:val="es-ES_tradnl"/>
        </w:rPr>
        <w:t>pequeñas</w:t>
      </w:r>
      <w:r w:rsidR="00AB1B1A" w:rsidRPr="009562B8">
        <w:rPr>
          <w:szCs w:val="22"/>
          <w:lang w:val="es-ES_tradnl"/>
        </w:rPr>
        <w:t xml:space="preserve"> modificaciones de redacción de la cláusula </w:t>
      </w:r>
      <w:r w:rsidR="008920B9" w:rsidRPr="009562B8">
        <w:rPr>
          <w:szCs w:val="22"/>
          <w:lang w:val="es-ES_tradnl"/>
        </w:rPr>
        <w:t>3.1 “</w:t>
      </w:r>
      <w:r w:rsidR="00012001" w:rsidRPr="009562B8">
        <w:rPr>
          <w:szCs w:val="22"/>
          <w:lang w:val="es-ES_tradnl"/>
        </w:rPr>
        <w:t>Sueldos</w:t>
      </w:r>
      <w:r w:rsidR="00DE2F72" w:rsidRPr="009562B8">
        <w:rPr>
          <w:szCs w:val="22"/>
          <w:lang w:val="es-ES_tradnl"/>
        </w:rPr>
        <w:t xml:space="preserve">”, </w:t>
      </w:r>
      <w:r w:rsidR="00B90F85" w:rsidRPr="009562B8">
        <w:rPr>
          <w:szCs w:val="22"/>
          <w:lang w:val="es-ES_tradnl"/>
        </w:rPr>
        <w:t>c</w:t>
      </w:r>
      <w:r w:rsidR="008920B9" w:rsidRPr="009562B8">
        <w:rPr>
          <w:szCs w:val="22"/>
          <w:lang w:val="es-ES_tradnl"/>
        </w:rPr>
        <w:t>láusula</w:t>
      </w:r>
      <w:r w:rsidR="00DE2F72" w:rsidRPr="009562B8">
        <w:rPr>
          <w:szCs w:val="22"/>
          <w:lang w:val="es-ES_tradnl"/>
        </w:rPr>
        <w:t> 4.10 “</w:t>
      </w:r>
      <w:r w:rsidR="00817629">
        <w:rPr>
          <w:szCs w:val="22"/>
          <w:lang w:val="es-ES_tradnl"/>
        </w:rPr>
        <w:t>Juntas de n</w:t>
      </w:r>
      <w:r w:rsidR="008920B9" w:rsidRPr="009562B8">
        <w:rPr>
          <w:szCs w:val="22"/>
          <w:lang w:val="es-ES_tradnl"/>
        </w:rPr>
        <w:t>ombramiento</w:t>
      </w:r>
      <w:r w:rsidR="00DE2F72" w:rsidRPr="009562B8">
        <w:rPr>
          <w:szCs w:val="22"/>
          <w:lang w:val="es-ES_tradnl"/>
        </w:rPr>
        <w:t xml:space="preserve">” </w:t>
      </w:r>
      <w:r w:rsidR="008920B9" w:rsidRPr="009562B8">
        <w:rPr>
          <w:szCs w:val="22"/>
          <w:lang w:val="es-ES_tradnl"/>
        </w:rPr>
        <w:t xml:space="preserve">y cláusula </w:t>
      </w:r>
      <w:r w:rsidR="00DE2F72" w:rsidRPr="009562B8">
        <w:rPr>
          <w:szCs w:val="22"/>
          <w:lang w:val="es-ES_tradnl"/>
        </w:rPr>
        <w:t>4.19 “</w:t>
      </w:r>
      <w:r w:rsidR="008920B9" w:rsidRPr="009562B8">
        <w:rPr>
          <w:szCs w:val="22"/>
          <w:lang w:val="es-ES_tradnl"/>
        </w:rPr>
        <w:t>Nombramientos permanentes</w:t>
      </w:r>
      <w:r w:rsidR="00DE2F72" w:rsidRPr="009562B8">
        <w:rPr>
          <w:szCs w:val="22"/>
          <w:lang w:val="es-ES_tradnl"/>
        </w:rPr>
        <w:t xml:space="preserve">”. </w:t>
      </w:r>
    </w:p>
    <w:p w:rsidR="00DE2F72" w:rsidRPr="009562B8" w:rsidRDefault="008920B9" w:rsidP="00340785">
      <w:pPr>
        <w:widowControl w:val="0"/>
        <w:rPr>
          <w:szCs w:val="22"/>
          <w:lang w:val="es-ES_tradnl"/>
        </w:rPr>
      </w:pPr>
      <w:r w:rsidRPr="009562B8">
        <w:rPr>
          <w:szCs w:val="22"/>
          <w:lang w:val="es-ES_tradnl"/>
        </w:rPr>
        <w:t xml:space="preserve">Dichas </w:t>
      </w:r>
      <w:r w:rsidR="00341D8D" w:rsidRPr="009562B8">
        <w:rPr>
          <w:szCs w:val="22"/>
          <w:lang w:val="es-ES_tradnl"/>
        </w:rPr>
        <w:t>modificaciones</w:t>
      </w:r>
      <w:r w:rsidRPr="009562B8">
        <w:rPr>
          <w:szCs w:val="22"/>
          <w:lang w:val="es-ES_tradnl"/>
        </w:rPr>
        <w:t xml:space="preserve"> </w:t>
      </w:r>
      <w:r w:rsidR="009F3DA7" w:rsidRPr="009562B8">
        <w:rPr>
          <w:szCs w:val="22"/>
          <w:lang w:val="es-ES_tradnl"/>
        </w:rPr>
        <w:t>constan</w:t>
      </w:r>
      <w:r w:rsidRPr="009562B8">
        <w:rPr>
          <w:szCs w:val="22"/>
          <w:lang w:val="es-ES_tradnl"/>
        </w:rPr>
        <w:t xml:space="preserve"> en la parte 2 del Anexo III</w:t>
      </w:r>
      <w:r w:rsidR="00DE2F72" w:rsidRPr="009562B8">
        <w:rPr>
          <w:szCs w:val="22"/>
          <w:lang w:val="es-ES_tradnl"/>
        </w:rPr>
        <w:t>.</w:t>
      </w:r>
    </w:p>
    <w:p w:rsidR="00340785" w:rsidRPr="009562B8" w:rsidRDefault="00340785">
      <w:pPr>
        <w:rPr>
          <w:szCs w:val="22"/>
          <w:lang w:val="es-ES_tradnl"/>
        </w:rPr>
      </w:pPr>
      <w:r w:rsidRPr="009562B8">
        <w:rPr>
          <w:szCs w:val="22"/>
          <w:lang w:val="es-ES_tradnl"/>
        </w:rPr>
        <w:br w:type="page"/>
      </w:r>
    </w:p>
    <w:p w:rsidR="00DE2F72" w:rsidRPr="009562B8" w:rsidRDefault="008920B9" w:rsidP="00340785">
      <w:pPr>
        <w:pStyle w:val="ONUMFS"/>
        <w:widowControl w:val="0"/>
        <w:ind w:left="5533"/>
        <w:rPr>
          <w:i/>
          <w:szCs w:val="22"/>
          <w:lang w:val="es-ES_tradnl"/>
        </w:rPr>
      </w:pPr>
      <w:r w:rsidRPr="009562B8">
        <w:rPr>
          <w:i/>
          <w:szCs w:val="22"/>
          <w:lang w:val="es-ES_tradnl"/>
        </w:rPr>
        <w:lastRenderedPageBreak/>
        <w:t>Se invita al Comité de Coordinación</w:t>
      </w:r>
      <w:r w:rsidR="00B90F85" w:rsidRPr="009562B8">
        <w:rPr>
          <w:i/>
          <w:szCs w:val="22"/>
          <w:lang w:val="es-ES_tradnl"/>
        </w:rPr>
        <w:t xml:space="preserve"> de la OMPI</w:t>
      </w:r>
      <w:r w:rsidRPr="009562B8">
        <w:rPr>
          <w:i/>
          <w:szCs w:val="22"/>
          <w:lang w:val="es-ES_tradnl"/>
        </w:rPr>
        <w:t xml:space="preserve"> a aprobar las modificaciones de la cláusula 1.6 “Actividades e intereses </w:t>
      </w:r>
      <w:r w:rsidR="007A3AAB">
        <w:rPr>
          <w:i/>
          <w:szCs w:val="22"/>
          <w:lang w:val="es-ES_tradnl"/>
        </w:rPr>
        <w:t>ajenos a</w:t>
      </w:r>
      <w:r w:rsidRPr="009562B8">
        <w:rPr>
          <w:i/>
          <w:szCs w:val="22"/>
          <w:lang w:val="es-ES_tradnl"/>
        </w:rPr>
        <w:t xml:space="preserve"> la Oficina Internacional”, la cláusula 4.4 “</w:t>
      </w:r>
      <w:r w:rsidR="00FB5A93" w:rsidRPr="009562B8">
        <w:rPr>
          <w:i/>
          <w:szCs w:val="22"/>
          <w:lang w:val="es-ES_tradnl"/>
        </w:rPr>
        <w:t>Ascenso</w:t>
      </w:r>
      <w:r w:rsidR="001F2D37" w:rsidRPr="009562B8">
        <w:rPr>
          <w:i/>
          <w:szCs w:val="22"/>
          <w:lang w:val="es-ES_tradnl"/>
        </w:rPr>
        <w:t>s</w:t>
      </w:r>
      <w:r w:rsidRPr="009562B8">
        <w:rPr>
          <w:i/>
          <w:szCs w:val="22"/>
          <w:lang w:val="es-ES_tradnl"/>
        </w:rPr>
        <w:t xml:space="preserve">”, la </w:t>
      </w:r>
      <w:r w:rsidR="00B90F85" w:rsidRPr="009562B8">
        <w:rPr>
          <w:i/>
          <w:szCs w:val="22"/>
          <w:lang w:val="es-ES_tradnl"/>
        </w:rPr>
        <w:t xml:space="preserve">cláusula </w:t>
      </w:r>
      <w:r w:rsidRPr="009562B8">
        <w:rPr>
          <w:i/>
          <w:szCs w:val="22"/>
          <w:lang w:val="es-ES_tradnl"/>
        </w:rPr>
        <w:t>3.1, “S</w:t>
      </w:r>
      <w:r w:rsidR="001F2D37" w:rsidRPr="009562B8">
        <w:rPr>
          <w:i/>
          <w:szCs w:val="22"/>
          <w:lang w:val="es-ES_tradnl"/>
        </w:rPr>
        <w:t>ueldos</w:t>
      </w:r>
      <w:r w:rsidRPr="009562B8">
        <w:rPr>
          <w:i/>
          <w:szCs w:val="22"/>
          <w:lang w:val="es-ES_tradnl"/>
        </w:rPr>
        <w:t>”</w:t>
      </w:r>
      <w:r w:rsidR="001F2D37" w:rsidRPr="009562B8">
        <w:rPr>
          <w:i/>
          <w:szCs w:val="22"/>
          <w:lang w:val="es-ES_tradnl"/>
        </w:rPr>
        <w:t xml:space="preserve">, la cláusula 4.10, “Juntas de </w:t>
      </w:r>
      <w:r w:rsidR="00817629">
        <w:rPr>
          <w:i/>
          <w:szCs w:val="22"/>
          <w:lang w:val="es-ES_tradnl"/>
        </w:rPr>
        <w:t>n</w:t>
      </w:r>
      <w:r w:rsidRPr="009562B8">
        <w:rPr>
          <w:i/>
          <w:szCs w:val="22"/>
          <w:lang w:val="es-ES_tradnl"/>
        </w:rPr>
        <w:t>ombramiento”</w:t>
      </w:r>
      <w:r w:rsidR="00B90F85" w:rsidRPr="009562B8">
        <w:rPr>
          <w:i/>
          <w:szCs w:val="22"/>
          <w:lang w:val="es-ES_tradnl"/>
        </w:rPr>
        <w:t>,</w:t>
      </w:r>
      <w:r w:rsidRPr="009562B8">
        <w:rPr>
          <w:i/>
          <w:szCs w:val="22"/>
          <w:lang w:val="es-ES_tradnl"/>
        </w:rPr>
        <w:t xml:space="preserve"> y la cláusula 4.19, “Nombramientos permanentes”, en vigor el 1 de enero de 2014, </w:t>
      </w:r>
      <w:r w:rsidR="009F3DA7" w:rsidRPr="009562B8">
        <w:rPr>
          <w:i/>
          <w:szCs w:val="22"/>
          <w:lang w:val="es-ES_tradnl"/>
        </w:rPr>
        <w:t>según constan</w:t>
      </w:r>
      <w:r w:rsidRPr="009562B8">
        <w:rPr>
          <w:i/>
          <w:szCs w:val="22"/>
          <w:lang w:val="es-ES_tradnl"/>
        </w:rPr>
        <w:t xml:space="preserve"> en la parte 2 del Anexo III.</w:t>
      </w:r>
    </w:p>
    <w:p w:rsidR="00340785" w:rsidRPr="009562B8" w:rsidRDefault="00340785" w:rsidP="00340785">
      <w:pPr>
        <w:pStyle w:val="ONUMFS"/>
        <w:widowControl w:val="0"/>
        <w:numPr>
          <w:ilvl w:val="0"/>
          <w:numId w:val="0"/>
        </w:numPr>
        <w:ind w:left="5533"/>
        <w:rPr>
          <w:i/>
          <w:szCs w:val="22"/>
          <w:lang w:val="es-ES_tradnl"/>
        </w:rPr>
      </w:pPr>
    </w:p>
    <w:p w:rsidR="00DE2F72" w:rsidRPr="009562B8" w:rsidRDefault="00DE2F72" w:rsidP="00340785">
      <w:pPr>
        <w:pStyle w:val="Heading1"/>
        <w:keepNext w:val="0"/>
        <w:widowControl w:val="0"/>
        <w:ind w:left="567" w:hanging="567"/>
        <w:rPr>
          <w:szCs w:val="22"/>
          <w:lang w:val="es-ES_tradnl"/>
        </w:rPr>
      </w:pPr>
      <w:r w:rsidRPr="009562B8">
        <w:rPr>
          <w:szCs w:val="22"/>
          <w:lang w:val="es-ES_tradnl"/>
        </w:rPr>
        <w:t>IV.</w:t>
      </w:r>
      <w:r w:rsidRPr="009562B8">
        <w:rPr>
          <w:szCs w:val="22"/>
          <w:lang w:val="es-ES_tradnl"/>
        </w:rPr>
        <w:tab/>
      </w:r>
      <w:r w:rsidR="00341D8D" w:rsidRPr="009562B8">
        <w:rPr>
          <w:szCs w:val="22"/>
          <w:lang w:val="es-ES_tradnl"/>
        </w:rPr>
        <w:t>MODIFICACIÓN DE DETERMINADAS REGLAS DEL REGLAMENTO DEL PERSONAL QUE YA HAN SIDO APLICADAS EN</w:t>
      </w:r>
      <w:r w:rsidRPr="009562B8">
        <w:rPr>
          <w:szCs w:val="22"/>
          <w:lang w:val="es-ES_tradnl"/>
        </w:rPr>
        <w:t xml:space="preserve"> 2013 </w:t>
      </w:r>
      <w:r w:rsidR="00341D8D" w:rsidRPr="009562B8">
        <w:rPr>
          <w:szCs w:val="22"/>
          <w:lang w:val="es-ES_tradnl"/>
        </w:rPr>
        <w:t>–</w:t>
      </w:r>
      <w:r w:rsidRPr="009562B8">
        <w:rPr>
          <w:szCs w:val="22"/>
          <w:lang w:val="es-ES_tradnl"/>
        </w:rPr>
        <w:t xml:space="preserve"> </w:t>
      </w:r>
      <w:r w:rsidR="00341D8D" w:rsidRPr="009562B8">
        <w:rPr>
          <w:szCs w:val="22"/>
          <w:lang w:val="es-ES_tradnl"/>
        </w:rPr>
        <w:t>PARA NOTIFICACIÓN</w:t>
      </w:r>
    </w:p>
    <w:p w:rsidR="007F5990" w:rsidRPr="009562B8" w:rsidRDefault="007F5990" w:rsidP="00340785">
      <w:pPr>
        <w:widowControl w:val="0"/>
        <w:rPr>
          <w:szCs w:val="22"/>
          <w:lang w:val="es-ES_tradnl"/>
        </w:rPr>
      </w:pPr>
    </w:p>
    <w:p w:rsidR="00DE2F72" w:rsidRPr="009562B8" w:rsidRDefault="00FC0B22" w:rsidP="00340785">
      <w:pPr>
        <w:pStyle w:val="ONUMFS"/>
        <w:widowControl w:val="0"/>
        <w:rPr>
          <w:szCs w:val="22"/>
          <w:lang w:val="es-ES_tradnl"/>
        </w:rPr>
      </w:pPr>
      <w:r w:rsidRPr="009562B8">
        <w:rPr>
          <w:szCs w:val="22"/>
          <w:lang w:val="es-ES_tradnl"/>
        </w:rPr>
        <w:t xml:space="preserve">El Director General modificó las siguientes reglas del Reglamento del Personal </w:t>
      </w:r>
      <w:r w:rsidR="00BA728D" w:rsidRPr="009562B8">
        <w:rPr>
          <w:szCs w:val="22"/>
          <w:lang w:val="es-ES_tradnl"/>
        </w:rPr>
        <w:t xml:space="preserve">en </w:t>
      </w:r>
      <w:r w:rsidR="00DE2F72" w:rsidRPr="009562B8">
        <w:rPr>
          <w:szCs w:val="22"/>
          <w:lang w:val="es-ES_tradnl"/>
        </w:rPr>
        <w:t>2013:</w:t>
      </w:r>
    </w:p>
    <w:p w:rsidR="00DE2F72" w:rsidRPr="009562B8" w:rsidRDefault="00340785" w:rsidP="00340785">
      <w:pPr>
        <w:pStyle w:val="ONUMFS"/>
        <w:widowControl w:val="0"/>
        <w:numPr>
          <w:ilvl w:val="0"/>
          <w:numId w:val="0"/>
        </w:numPr>
        <w:ind w:left="1134" w:hanging="567"/>
        <w:rPr>
          <w:szCs w:val="22"/>
          <w:lang w:val="es-ES_tradnl"/>
        </w:rPr>
      </w:pPr>
      <w:r w:rsidRPr="009562B8">
        <w:rPr>
          <w:szCs w:val="22"/>
          <w:lang w:val="es-ES_tradnl"/>
        </w:rPr>
        <w:t>–</w:t>
      </w:r>
      <w:r w:rsidRPr="009562B8">
        <w:rPr>
          <w:szCs w:val="22"/>
          <w:lang w:val="es-ES_tradnl"/>
        </w:rPr>
        <w:tab/>
      </w:r>
      <w:r w:rsidR="00D62AF5" w:rsidRPr="009562B8">
        <w:rPr>
          <w:szCs w:val="22"/>
          <w:lang w:val="es-ES_tradnl"/>
        </w:rPr>
        <w:t>Se modificó la regla</w:t>
      </w:r>
      <w:r w:rsidR="00DE2F72" w:rsidRPr="009562B8">
        <w:rPr>
          <w:szCs w:val="22"/>
          <w:lang w:val="es-ES_tradnl"/>
        </w:rPr>
        <w:t xml:space="preserve"> 3.6.2</w:t>
      </w:r>
      <w:r w:rsidR="009F3DA7" w:rsidRPr="009562B8">
        <w:rPr>
          <w:szCs w:val="22"/>
          <w:lang w:val="es-ES_tradnl"/>
        </w:rPr>
        <w:t>,</w:t>
      </w:r>
      <w:r w:rsidR="00DE2F72" w:rsidRPr="009562B8">
        <w:rPr>
          <w:szCs w:val="22"/>
          <w:lang w:val="es-ES_tradnl"/>
        </w:rPr>
        <w:t xml:space="preserve"> “</w:t>
      </w:r>
      <w:r w:rsidR="00D62AF5" w:rsidRPr="009562B8">
        <w:rPr>
          <w:szCs w:val="22"/>
          <w:lang w:val="es-ES_tradnl"/>
        </w:rPr>
        <w:t>As</w:t>
      </w:r>
      <w:r w:rsidR="0079554F" w:rsidRPr="009562B8">
        <w:rPr>
          <w:szCs w:val="22"/>
          <w:lang w:val="es-ES_tradnl"/>
        </w:rPr>
        <w:t>censo</w:t>
      </w:r>
      <w:r w:rsidR="00C04BB7" w:rsidRPr="009562B8">
        <w:rPr>
          <w:szCs w:val="22"/>
          <w:lang w:val="es-ES_tradnl"/>
        </w:rPr>
        <w:t>,</w:t>
      </w:r>
      <w:r w:rsidR="0079554F" w:rsidRPr="009562B8">
        <w:rPr>
          <w:szCs w:val="22"/>
          <w:lang w:val="es-ES_tradnl"/>
        </w:rPr>
        <w:t xml:space="preserve"> dentro </w:t>
      </w:r>
      <w:r w:rsidR="00FB5A93" w:rsidRPr="009562B8">
        <w:rPr>
          <w:szCs w:val="22"/>
          <w:lang w:val="es-ES_tradnl"/>
        </w:rPr>
        <w:t>de la misma categoría</w:t>
      </w:r>
      <w:r w:rsidR="00C04BB7" w:rsidRPr="009562B8">
        <w:rPr>
          <w:szCs w:val="22"/>
          <w:lang w:val="es-ES_tradnl"/>
        </w:rPr>
        <w:t>,</w:t>
      </w:r>
      <w:r w:rsidR="0079554F" w:rsidRPr="009562B8">
        <w:rPr>
          <w:szCs w:val="22"/>
          <w:lang w:val="es-ES_tradnl"/>
        </w:rPr>
        <w:t xml:space="preserve"> de los funcionarios con nombramiento temporal</w:t>
      </w:r>
      <w:r w:rsidR="00DE2F72" w:rsidRPr="009562B8">
        <w:rPr>
          <w:szCs w:val="22"/>
          <w:lang w:val="es-ES_tradnl"/>
        </w:rPr>
        <w:t>”</w:t>
      </w:r>
      <w:r w:rsidR="009F3DA7" w:rsidRPr="009562B8">
        <w:rPr>
          <w:szCs w:val="22"/>
          <w:lang w:val="es-ES_tradnl"/>
        </w:rPr>
        <w:t>,</w:t>
      </w:r>
      <w:r w:rsidR="00DE2F72" w:rsidRPr="009562B8">
        <w:rPr>
          <w:szCs w:val="22"/>
          <w:lang w:val="es-ES_tradnl"/>
        </w:rPr>
        <w:t xml:space="preserve"> </w:t>
      </w:r>
      <w:r w:rsidR="00C04BB7" w:rsidRPr="009562B8">
        <w:rPr>
          <w:szCs w:val="22"/>
          <w:lang w:val="es-ES_tradnl"/>
        </w:rPr>
        <w:t>en vigor</w:t>
      </w:r>
      <w:r w:rsidR="00D62AF5" w:rsidRPr="009562B8">
        <w:rPr>
          <w:szCs w:val="22"/>
          <w:lang w:val="es-ES_tradnl"/>
        </w:rPr>
        <w:t xml:space="preserve"> el 1 de enero</w:t>
      </w:r>
      <w:r w:rsidR="00DE2F72" w:rsidRPr="009562B8">
        <w:rPr>
          <w:szCs w:val="22"/>
          <w:lang w:val="es-ES_tradnl"/>
        </w:rPr>
        <w:t xml:space="preserve"> </w:t>
      </w:r>
      <w:r w:rsidR="003A39D1" w:rsidRPr="009562B8">
        <w:rPr>
          <w:szCs w:val="22"/>
          <w:lang w:val="es-ES_tradnl"/>
        </w:rPr>
        <w:t xml:space="preserve">de </w:t>
      </w:r>
      <w:r w:rsidR="00DE2F72" w:rsidRPr="009562B8">
        <w:rPr>
          <w:szCs w:val="22"/>
          <w:lang w:val="es-ES_tradnl"/>
        </w:rPr>
        <w:t>2013</w:t>
      </w:r>
      <w:r w:rsidR="000B3A6F" w:rsidRPr="009562B8">
        <w:rPr>
          <w:szCs w:val="22"/>
          <w:lang w:val="es-ES_tradnl"/>
        </w:rPr>
        <w:t xml:space="preserve">, </w:t>
      </w:r>
      <w:r w:rsidR="009F3DA7" w:rsidRPr="009562B8">
        <w:rPr>
          <w:szCs w:val="22"/>
          <w:lang w:val="es-ES_tradnl"/>
        </w:rPr>
        <w:t>para</w:t>
      </w:r>
      <w:r w:rsidR="003A39D1" w:rsidRPr="009562B8">
        <w:rPr>
          <w:szCs w:val="22"/>
          <w:lang w:val="es-ES_tradnl"/>
        </w:rPr>
        <w:t xml:space="preserve"> que los funcionarios con nombramiento temporal de la categoría Profesional, </w:t>
      </w:r>
      <w:r w:rsidR="009F3DA7" w:rsidRPr="009562B8">
        <w:rPr>
          <w:szCs w:val="22"/>
          <w:lang w:val="es-ES_tradnl"/>
        </w:rPr>
        <w:t xml:space="preserve">cuyos contratos </w:t>
      </w:r>
      <w:r w:rsidR="003A39D1" w:rsidRPr="009562B8">
        <w:rPr>
          <w:szCs w:val="22"/>
          <w:lang w:val="es-ES_tradnl"/>
        </w:rPr>
        <w:t>hayan</w:t>
      </w:r>
      <w:r w:rsidR="009F3DA7" w:rsidRPr="009562B8">
        <w:rPr>
          <w:szCs w:val="22"/>
          <w:lang w:val="es-ES_tradnl"/>
        </w:rPr>
        <w:t xml:space="preserve"> </w:t>
      </w:r>
      <w:r w:rsidR="0004170F" w:rsidRPr="009562B8">
        <w:rPr>
          <w:szCs w:val="22"/>
          <w:lang w:val="es-ES_tradnl"/>
        </w:rPr>
        <w:t xml:space="preserve">sido </w:t>
      </w:r>
      <w:r w:rsidR="009F3DA7" w:rsidRPr="009562B8">
        <w:rPr>
          <w:szCs w:val="22"/>
          <w:lang w:val="es-ES_tradnl"/>
        </w:rPr>
        <w:t xml:space="preserve">convertidos en contratos </w:t>
      </w:r>
      <w:r w:rsidR="007E2DD3" w:rsidRPr="009562B8">
        <w:rPr>
          <w:szCs w:val="22"/>
          <w:lang w:val="es-ES_tradnl"/>
        </w:rPr>
        <w:t>temporales</w:t>
      </w:r>
      <w:r w:rsidR="000B3A6F" w:rsidRPr="009562B8">
        <w:rPr>
          <w:szCs w:val="22"/>
          <w:lang w:val="es-ES_tradnl"/>
        </w:rPr>
        <w:t xml:space="preserve"> antes del 1 de enero de 2013, pueda</w:t>
      </w:r>
      <w:r w:rsidR="007E2DD3" w:rsidRPr="009562B8">
        <w:rPr>
          <w:szCs w:val="22"/>
          <w:lang w:val="es-ES_tradnl"/>
        </w:rPr>
        <w:t>n</w:t>
      </w:r>
      <w:r w:rsidR="000B3A6F" w:rsidRPr="009562B8">
        <w:rPr>
          <w:szCs w:val="22"/>
          <w:lang w:val="es-ES_tradnl"/>
        </w:rPr>
        <w:t xml:space="preserve"> ascender un grado en el segundo año de servicio</w:t>
      </w:r>
      <w:r w:rsidR="00542BE4" w:rsidRPr="009562B8">
        <w:rPr>
          <w:szCs w:val="22"/>
          <w:lang w:val="es-ES_tradnl"/>
        </w:rPr>
        <w:t>.</w:t>
      </w:r>
    </w:p>
    <w:p w:rsidR="00DE2F72" w:rsidRPr="009562B8" w:rsidRDefault="00340785" w:rsidP="00340785">
      <w:pPr>
        <w:pStyle w:val="ONUMFS"/>
        <w:widowControl w:val="0"/>
        <w:numPr>
          <w:ilvl w:val="0"/>
          <w:numId w:val="0"/>
        </w:numPr>
        <w:ind w:left="1134" w:hanging="567"/>
        <w:rPr>
          <w:szCs w:val="22"/>
          <w:lang w:val="es-ES_tradnl"/>
        </w:rPr>
      </w:pPr>
      <w:r w:rsidRPr="009562B8">
        <w:rPr>
          <w:szCs w:val="22"/>
          <w:lang w:val="es-ES_tradnl"/>
        </w:rPr>
        <w:t>–</w:t>
      </w:r>
      <w:r w:rsidRPr="009562B8">
        <w:rPr>
          <w:szCs w:val="22"/>
          <w:lang w:val="es-ES_tradnl"/>
        </w:rPr>
        <w:tab/>
      </w:r>
      <w:r w:rsidR="009F3DA7" w:rsidRPr="009562B8">
        <w:rPr>
          <w:szCs w:val="22"/>
          <w:lang w:val="es-ES_tradnl"/>
        </w:rPr>
        <w:t>Se modificó la r</w:t>
      </w:r>
      <w:r w:rsidR="00D62AF5" w:rsidRPr="009562B8">
        <w:rPr>
          <w:szCs w:val="22"/>
          <w:lang w:val="es-ES_tradnl"/>
        </w:rPr>
        <w:t>egla</w:t>
      </w:r>
      <w:r w:rsidR="00DE2F72" w:rsidRPr="009562B8">
        <w:rPr>
          <w:szCs w:val="22"/>
          <w:lang w:val="es-ES_tradnl"/>
        </w:rPr>
        <w:t xml:space="preserve"> 2.2.1</w:t>
      </w:r>
      <w:r w:rsidR="009F3DA7" w:rsidRPr="009562B8">
        <w:rPr>
          <w:szCs w:val="22"/>
          <w:lang w:val="es-ES_tradnl"/>
        </w:rPr>
        <w:t>,</w:t>
      </w:r>
      <w:r w:rsidR="00DE2F72" w:rsidRPr="009562B8">
        <w:rPr>
          <w:szCs w:val="22"/>
          <w:lang w:val="es-ES_tradnl"/>
        </w:rPr>
        <w:t xml:space="preserve"> “</w:t>
      </w:r>
      <w:r w:rsidR="009F3DA7" w:rsidRPr="009562B8">
        <w:rPr>
          <w:szCs w:val="22"/>
          <w:lang w:val="es-ES_tradnl"/>
        </w:rPr>
        <w:t xml:space="preserve">Aplicación de una decisión de reclasificación”, </w:t>
      </w:r>
      <w:r w:rsidR="00C04BB7" w:rsidRPr="009562B8">
        <w:rPr>
          <w:szCs w:val="22"/>
          <w:lang w:val="es-ES_tradnl"/>
        </w:rPr>
        <w:t>en vigor</w:t>
      </w:r>
      <w:r w:rsidR="009F3DA7" w:rsidRPr="009562B8">
        <w:rPr>
          <w:szCs w:val="22"/>
          <w:lang w:val="es-ES_tradnl"/>
        </w:rPr>
        <w:t xml:space="preserve"> el 27 de mayo de 2013, para introducir algunos cambios necesarios en la nueva política sobre clasificación y reclasificación de puestos</w:t>
      </w:r>
      <w:r w:rsidR="00DE2F72" w:rsidRPr="009562B8">
        <w:rPr>
          <w:szCs w:val="22"/>
          <w:lang w:val="es-ES_tradnl"/>
        </w:rPr>
        <w:t xml:space="preserve"> (</w:t>
      </w:r>
      <w:r w:rsidR="005D69EE" w:rsidRPr="009562B8">
        <w:rPr>
          <w:szCs w:val="22"/>
          <w:lang w:val="es-ES_tradnl"/>
        </w:rPr>
        <w:t>mediante</w:t>
      </w:r>
      <w:r w:rsidR="009F3DA7" w:rsidRPr="009562B8">
        <w:rPr>
          <w:szCs w:val="22"/>
          <w:lang w:val="es-ES_tradnl"/>
        </w:rPr>
        <w:t xml:space="preserve"> la orden de servicio Nº</w:t>
      </w:r>
      <w:r w:rsidR="005D69EE" w:rsidRPr="009562B8">
        <w:rPr>
          <w:szCs w:val="22"/>
          <w:lang w:val="es-ES_tradnl"/>
        </w:rPr>
        <w:t> </w:t>
      </w:r>
      <w:r w:rsidR="00DE2F72" w:rsidRPr="009562B8">
        <w:rPr>
          <w:szCs w:val="22"/>
          <w:lang w:val="es-ES_tradnl"/>
        </w:rPr>
        <w:t>19/2013).</w:t>
      </w:r>
    </w:p>
    <w:p w:rsidR="00DE2F72" w:rsidRPr="009562B8" w:rsidRDefault="009F3DA7" w:rsidP="00340785">
      <w:pPr>
        <w:pStyle w:val="ONUMFS"/>
        <w:widowControl w:val="0"/>
        <w:numPr>
          <w:ilvl w:val="0"/>
          <w:numId w:val="0"/>
        </w:numPr>
        <w:rPr>
          <w:szCs w:val="22"/>
          <w:lang w:val="es-ES_tradnl"/>
        </w:rPr>
      </w:pPr>
      <w:r w:rsidRPr="009562B8">
        <w:rPr>
          <w:szCs w:val="22"/>
          <w:lang w:val="es-ES_tradnl"/>
        </w:rPr>
        <w:t>Tales modificaciones constan en la parte 3 del Anexo III</w:t>
      </w:r>
      <w:r w:rsidR="00DE2F72" w:rsidRPr="009562B8">
        <w:rPr>
          <w:szCs w:val="22"/>
          <w:lang w:val="es-ES_tradnl"/>
        </w:rPr>
        <w:t>.</w:t>
      </w:r>
    </w:p>
    <w:p w:rsidR="00DE2F72" w:rsidRPr="009562B8" w:rsidRDefault="009F3DA7" w:rsidP="00340785">
      <w:pPr>
        <w:pStyle w:val="ONUMFS"/>
        <w:widowControl w:val="0"/>
        <w:ind w:left="5533"/>
        <w:rPr>
          <w:i/>
          <w:szCs w:val="22"/>
          <w:lang w:val="es-ES_tradnl"/>
        </w:rPr>
      </w:pPr>
      <w:r w:rsidRPr="009562B8">
        <w:rPr>
          <w:i/>
          <w:szCs w:val="22"/>
          <w:lang w:val="es-ES_tradnl"/>
        </w:rPr>
        <w:t xml:space="preserve">Se invita al Comité de Coordinación </w:t>
      </w:r>
      <w:r w:rsidR="005D69EE" w:rsidRPr="009562B8">
        <w:rPr>
          <w:i/>
          <w:szCs w:val="22"/>
          <w:lang w:val="es-ES_tradnl"/>
        </w:rPr>
        <w:t xml:space="preserve">de la OMPI </w:t>
      </w:r>
      <w:r w:rsidRPr="009562B8">
        <w:rPr>
          <w:i/>
          <w:szCs w:val="22"/>
          <w:lang w:val="es-ES_tradnl"/>
        </w:rPr>
        <w:t>a tomar nota de las modificaciones de la regla 3.6.2, “Ascenso</w:t>
      </w:r>
      <w:r w:rsidR="00C04BB7" w:rsidRPr="009562B8">
        <w:rPr>
          <w:i/>
          <w:szCs w:val="22"/>
          <w:lang w:val="es-ES_tradnl"/>
        </w:rPr>
        <w:t>,</w:t>
      </w:r>
      <w:r w:rsidRPr="009562B8">
        <w:rPr>
          <w:i/>
          <w:szCs w:val="22"/>
          <w:lang w:val="es-ES_tradnl"/>
        </w:rPr>
        <w:t xml:space="preserve"> dentro de la </w:t>
      </w:r>
      <w:r w:rsidR="00C04BB7" w:rsidRPr="009562B8">
        <w:rPr>
          <w:i/>
          <w:szCs w:val="22"/>
          <w:lang w:val="es-ES_tradnl"/>
        </w:rPr>
        <w:t xml:space="preserve">misma </w:t>
      </w:r>
      <w:r w:rsidRPr="009562B8">
        <w:rPr>
          <w:i/>
          <w:szCs w:val="22"/>
          <w:lang w:val="es-ES_tradnl"/>
        </w:rPr>
        <w:t>categoría</w:t>
      </w:r>
      <w:r w:rsidR="00C04BB7" w:rsidRPr="009562B8">
        <w:rPr>
          <w:i/>
          <w:szCs w:val="22"/>
          <w:lang w:val="es-ES_tradnl"/>
        </w:rPr>
        <w:t>, de los funcionarios con nombramiento temporal</w:t>
      </w:r>
      <w:r w:rsidRPr="009562B8">
        <w:rPr>
          <w:i/>
          <w:szCs w:val="22"/>
          <w:lang w:val="es-ES_tradnl"/>
        </w:rPr>
        <w:t>” y la regla 2.2.1 “Aplicación de una decisión de reclasificación”, según constan en la parte 3 del Anexo III.</w:t>
      </w:r>
    </w:p>
    <w:p w:rsidR="009562B8" w:rsidRPr="009562B8" w:rsidRDefault="009562B8">
      <w:pPr>
        <w:rPr>
          <w:i/>
          <w:szCs w:val="22"/>
          <w:lang w:val="es-ES_tradnl"/>
        </w:rPr>
      </w:pPr>
      <w:r w:rsidRPr="009562B8">
        <w:rPr>
          <w:i/>
          <w:szCs w:val="22"/>
          <w:lang w:val="es-ES_tradnl"/>
        </w:rPr>
        <w:br w:type="page"/>
      </w:r>
    </w:p>
    <w:p w:rsidR="00DE2F72" w:rsidRPr="009562B8" w:rsidRDefault="00340785" w:rsidP="00340785">
      <w:pPr>
        <w:pStyle w:val="Heading1"/>
        <w:keepNext w:val="0"/>
        <w:widowControl w:val="0"/>
        <w:ind w:left="567" w:hanging="567"/>
        <w:rPr>
          <w:szCs w:val="22"/>
          <w:lang w:val="es-ES_tradnl"/>
        </w:rPr>
      </w:pPr>
      <w:r w:rsidRPr="009562B8">
        <w:rPr>
          <w:szCs w:val="22"/>
          <w:lang w:val="es-ES_tradnl"/>
        </w:rPr>
        <w:lastRenderedPageBreak/>
        <w:t>V.</w:t>
      </w:r>
      <w:r w:rsidRPr="009562B8">
        <w:rPr>
          <w:szCs w:val="22"/>
          <w:lang w:val="es-ES_tradnl"/>
        </w:rPr>
        <w:tab/>
      </w:r>
      <w:r w:rsidR="000A43B0" w:rsidRPr="009562B8">
        <w:rPr>
          <w:szCs w:val="22"/>
          <w:lang w:val="es-ES_tradnl"/>
        </w:rPr>
        <w:t>MODIFICACIONES DE REDACCIÓN DE DETERMINADAS REGLAS Y ANEXOS DEL REGLAMENTO DEL PERSONAL, QUE ENTRARÁN EN VIGOR EL 1 DE ENERO DE</w:t>
      </w:r>
      <w:r w:rsidR="00DE2F72" w:rsidRPr="009562B8">
        <w:rPr>
          <w:szCs w:val="22"/>
          <w:lang w:val="es-ES_tradnl"/>
        </w:rPr>
        <w:t xml:space="preserve"> 2014 </w:t>
      </w:r>
      <w:r w:rsidR="000A43B0" w:rsidRPr="009562B8">
        <w:rPr>
          <w:szCs w:val="22"/>
          <w:lang w:val="es-ES_tradnl"/>
        </w:rPr>
        <w:t>–</w:t>
      </w:r>
      <w:r w:rsidR="00DE2F72" w:rsidRPr="009562B8">
        <w:rPr>
          <w:szCs w:val="22"/>
          <w:lang w:val="es-ES_tradnl"/>
        </w:rPr>
        <w:t xml:space="preserve"> </w:t>
      </w:r>
      <w:r w:rsidR="000A43B0" w:rsidRPr="009562B8">
        <w:rPr>
          <w:szCs w:val="22"/>
          <w:lang w:val="es-ES_tradnl"/>
        </w:rPr>
        <w:t>PARA NOTIFICACIÓN</w:t>
      </w:r>
    </w:p>
    <w:p w:rsidR="000A43B0" w:rsidRPr="009562B8" w:rsidRDefault="000A43B0" w:rsidP="00340785">
      <w:pPr>
        <w:widowControl w:val="0"/>
        <w:rPr>
          <w:szCs w:val="22"/>
          <w:lang w:val="es-ES_tradnl"/>
        </w:rPr>
      </w:pPr>
    </w:p>
    <w:p w:rsidR="00DE2F72" w:rsidRPr="009562B8" w:rsidRDefault="000A43B0" w:rsidP="009562B8">
      <w:pPr>
        <w:pStyle w:val="ONUMFS"/>
        <w:widowControl w:val="0"/>
        <w:rPr>
          <w:szCs w:val="22"/>
          <w:lang w:val="es-ES_tradnl"/>
        </w:rPr>
      </w:pPr>
      <w:r w:rsidRPr="009562B8">
        <w:rPr>
          <w:szCs w:val="22"/>
          <w:lang w:val="es-ES_tradnl"/>
        </w:rPr>
        <w:t xml:space="preserve">Se propone introducir pequeñas modificaciones en las siguientes reglas del Reglamento del Personal, que entrarán en vigor el 1 de enero de </w:t>
      </w:r>
      <w:r w:rsidR="00DE2F72" w:rsidRPr="009562B8">
        <w:rPr>
          <w:szCs w:val="22"/>
          <w:lang w:val="es-ES_tradnl"/>
        </w:rPr>
        <w:t xml:space="preserve">2014. </w:t>
      </w:r>
    </w:p>
    <w:p w:rsidR="00DE2F72" w:rsidRPr="009562B8" w:rsidRDefault="007F5990" w:rsidP="00340785">
      <w:pPr>
        <w:pStyle w:val="ONUMFS"/>
        <w:widowControl w:val="0"/>
        <w:numPr>
          <w:ilvl w:val="0"/>
          <w:numId w:val="0"/>
        </w:numPr>
        <w:ind w:left="567"/>
        <w:rPr>
          <w:szCs w:val="22"/>
          <w:lang w:val="es-ES_tradnl"/>
        </w:rPr>
      </w:pPr>
      <w:r w:rsidRPr="009562B8">
        <w:rPr>
          <w:szCs w:val="22"/>
          <w:lang w:val="es-ES_tradnl"/>
        </w:rPr>
        <w:t>–</w:t>
      </w:r>
      <w:r w:rsidRPr="009562B8">
        <w:rPr>
          <w:szCs w:val="22"/>
          <w:lang w:val="es-ES_tradnl"/>
        </w:rPr>
        <w:tab/>
      </w:r>
      <w:r w:rsidR="000A43B0" w:rsidRPr="009562B8">
        <w:rPr>
          <w:szCs w:val="22"/>
          <w:lang w:val="es-ES_tradnl"/>
        </w:rPr>
        <w:t>Regla 7.2.9.b)</w:t>
      </w:r>
      <w:r w:rsidR="00DE2F72" w:rsidRPr="009562B8">
        <w:rPr>
          <w:szCs w:val="22"/>
          <w:lang w:val="es-ES_tradnl"/>
        </w:rPr>
        <w:t>1) “</w:t>
      </w:r>
      <w:r w:rsidR="000A43B0" w:rsidRPr="009562B8">
        <w:rPr>
          <w:szCs w:val="22"/>
          <w:lang w:val="es-ES_tradnl"/>
        </w:rPr>
        <w:t>Dietas</w:t>
      </w:r>
      <w:r w:rsidR="00542BE4" w:rsidRPr="009562B8">
        <w:rPr>
          <w:szCs w:val="22"/>
          <w:lang w:val="es-ES_tradnl"/>
        </w:rPr>
        <w:t>”.</w:t>
      </w:r>
    </w:p>
    <w:p w:rsidR="00DE2F72" w:rsidRPr="009562B8" w:rsidRDefault="007F5990" w:rsidP="009562B8">
      <w:pPr>
        <w:pStyle w:val="ONUMFS"/>
        <w:widowControl w:val="0"/>
        <w:numPr>
          <w:ilvl w:val="0"/>
          <w:numId w:val="0"/>
        </w:numPr>
        <w:ind w:left="1134" w:hanging="567"/>
        <w:rPr>
          <w:szCs w:val="22"/>
          <w:lang w:val="es-ES_tradnl"/>
        </w:rPr>
      </w:pPr>
      <w:r w:rsidRPr="009562B8">
        <w:rPr>
          <w:szCs w:val="22"/>
          <w:lang w:val="es-ES_tradnl"/>
        </w:rPr>
        <w:t>–</w:t>
      </w:r>
      <w:r w:rsidRPr="009562B8">
        <w:rPr>
          <w:szCs w:val="22"/>
          <w:lang w:val="es-ES_tradnl"/>
        </w:rPr>
        <w:tab/>
      </w:r>
      <w:r w:rsidR="00DE2F72" w:rsidRPr="009562B8">
        <w:rPr>
          <w:szCs w:val="22"/>
          <w:lang w:val="es-ES_tradnl"/>
        </w:rPr>
        <w:t>R</w:t>
      </w:r>
      <w:r w:rsidR="000A43B0" w:rsidRPr="009562B8">
        <w:rPr>
          <w:szCs w:val="22"/>
          <w:lang w:val="es-ES_tradnl"/>
        </w:rPr>
        <w:t>egla</w:t>
      </w:r>
      <w:r w:rsidR="00DE2F72" w:rsidRPr="009562B8">
        <w:rPr>
          <w:szCs w:val="22"/>
          <w:lang w:val="es-ES_tradnl"/>
        </w:rPr>
        <w:t> 9.8.1</w:t>
      </w:r>
      <w:r w:rsidR="000A43B0" w:rsidRPr="009562B8">
        <w:rPr>
          <w:szCs w:val="22"/>
          <w:lang w:val="es-ES_tradnl"/>
        </w:rPr>
        <w:t>.</w:t>
      </w:r>
      <w:r w:rsidR="00DE2F72" w:rsidRPr="009562B8">
        <w:rPr>
          <w:szCs w:val="22"/>
          <w:lang w:val="es-ES_tradnl"/>
        </w:rPr>
        <w:t>b) “</w:t>
      </w:r>
      <w:r w:rsidR="000A43B0" w:rsidRPr="009562B8">
        <w:rPr>
          <w:szCs w:val="22"/>
          <w:lang w:val="es-ES_tradnl"/>
        </w:rPr>
        <w:t xml:space="preserve">Indemnización por rescisión del nombramiento </w:t>
      </w:r>
      <w:r w:rsidR="00ED06F8">
        <w:rPr>
          <w:szCs w:val="22"/>
          <w:lang w:val="es-ES_tradnl"/>
        </w:rPr>
        <w:t>de los funcionarios con nombramiento</w:t>
      </w:r>
      <w:r w:rsidR="000A43B0" w:rsidRPr="009562B8">
        <w:rPr>
          <w:szCs w:val="22"/>
          <w:lang w:val="es-ES_tradnl"/>
        </w:rPr>
        <w:t xml:space="preserve"> tempor</w:t>
      </w:r>
      <w:r w:rsidR="00ED06F8">
        <w:rPr>
          <w:szCs w:val="22"/>
          <w:lang w:val="es-ES_tradnl"/>
        </w:rPr>
        <w:t>al</w:t>
      </w:r>
      <w:r w:rsidR="00DE2F72" w:rsidRPr="009562B8">
        <w:rPr>
          <w:szCs w:val="22"/>
          <w:lang w:val="es-ES_tradnl"/>
        </w:rPr>
        <w:t>” (</w:t>
      </w:r>
      <w:r w:rsidR="000A43B0" w:rsidRPr="009562B8">
        <w:rPr>
          <w:szCs w:val="22"/>
          <w:lang w:val="es-ES_tradnl"/>
        </w:rPr>
        <w:t xml:space="preserve">versión </w:t>
      </w:r>
      <w:r w:rsidR="00ED06F8">
        <w:rPr>
          <w:szCs w:val="22"/>
          <w:lang w:val="es-ES_tradnl"/>
        </w:rPr>
        <w:t xml:space="preserve">en </w:t>
      </w:r>
      <w:r w:rsidR="000A43B0" w:rsidRPr="009562B8">
        <w:rPr>
          <w:szCs w:val="22"/>
          <w:lang w:val="es-ES_tradnl"/>
        </w:rPr>
        <w:t>franc</w:t>
      </w:r>
      <w:r w:rsidR="00ED06F8">
        <w:rPr>
          <w:szCs w:val="22"/>
          <w:lang w:val="es-ES_tradnl"/>
        </w:rPr>
        <w:t>és</w:t>
      </w:r>
      <w:r w:rsidR="00542BE4" w:rsidRPr="009562B8">
        <w:rPr>
          <w:szCs w:val="22"/>
          <w:lang w:val="es-ES_tradnl"/>
        </w:rPr>
        <w:t>).</w:t>
      </w:r>
    </w:p>
    <w:p w:rsidR="00DE2F72" w:rsidRPr="009562B8" w:rsidRDefault="007F5990" w:rsidP="00340785">
      <w:pPr>
        <w:pStyle w:val="ONUMFS"/>
        <w:widowControl w:val="0"/>
        <w:numPr>
          <w:ilvl w:val="0"/>
          <w:numId w:val="0"/>
        </w:numPr>
        <w:ind w:left="567"/>
        <w:rPr>
          <w:szCs w:val="22"/>
          <w:lang w:val="es-ES_tradnl"/>
        </w:rPr>
      </w:pPr>
      <w:r w:rsidRPr="009562B8">
        <w:rPr>
          <w:szCs w:val="22"/>
          <w:lang w:val="es-ES_tradnl"/>
        </w:rPr>
        <w:t>–</w:t>
      </w:r>
      <w:r w:rsidRPr="009562B8">
        <w:rPr>
          <w:szCs w:val="22"/>
          <w:lang w:val="es-ES_tradnl"/>
        </w:rPr>
        <w:tab/>
      </w:r>
      <w:r w:rsidR="000A43B0" w:rsidRPr="009562B8">
        <w:rPr>
          <w:szCs w:val="22"/>
          <w:lang w:val="es-ES_tradnl"/>
        </w:rPr>
        <w:t>An</w:t>
      </w:r>
      <w:r w:rsidR="00DE2F72" w:rsidRPr="009562B8">
        <w:rPr>
          <w:szCs w:val="22"/>
          <w:lang w:val="es-ES_tradnl"/>
        </w:rPr>
        <w:t>ex</w:t>
      </w:r>
      <w:r w:rsidR="000A43B0" w:rsidRPr="009562B8">
        <w:rPr>
          <w:szCs w:val="22"/>
          <w:lang w:val="es-ES_tradnl"/>
        </w:rPr>
        <w:t>o</w:t>
      </w:r>
      <w:r w:rsidR="00DE2F72" w:rsidRPr="009562B8">
        <w:rPr>
          <w:szCs w:val="22"/>
          <w:lang w:val="es-ES_tradnl"/>
        </w:rPr>
        <w:t> II “</w:t>
      </w:r>
      <w:r w:rsidR="000A43B0" w:rsidRPr="009562B8">
        <w:rPr>
          <w:szCs w:val="22"/>
          <w:lang w:val="es-ES_tradnl"/>
        </w:rPr>
        <w:t>Sueldos y prestaciones</w:t>
      </w:r>
      <w:r w:rsidR="00DE2F72" w:rsidRPr="009562B8">
        <w:rPr>
          <w:szCs w:val="22"/>
          <w:lang w:val="es-ES_tradnl"/>
        </w:rPr>
        <w:t xml:space="preserve">”, </w:t>
      </w:r>
      <w:r w:rsidR="000A43B0" w:rsidRPr="009562B8">
        <w:rPr>
          <w:szCs w:val="22"/>
          <w:lang w:val="es-ES_tradnl"/>
        </w:rPr>
        <w:t xml:space="preserve">artículo </w:t>
      </w:r>
      <w:r w:rsidR="00DE2F72" w:rsidRPr="009562B8">
        <w:rPr>
          <w:szCs w:val="22"/>
          <w:lang w:val="es-ES_tradnl"/>
        </w:rPr>
        <w:t>1</w:t>
      </w:r>
      <w:r w:rsidR="000A43B0" w:rsidRPr="009562B8">
        <w:rPr>
          <w:szCs w:val="22"/>
          <w:lang w:val="es-ES_tradnl"/>
        </w:rPr>
        <w:t>.</w:t>
      </w:r>
      <w:r w:rsidR="00542BE4" w:rsidRPr="009562B8">
        <w:rPr>
          <w:szCs w:val="22"/>
          <w:lang w:val="es-ES_tradnl"/>
        </w:rPr>
        <w:t>b).</w:t>
      </w:r>
    </w:p>
    <w:p w:rsidR="00DE2F72" w:rsidRPr="009562B8" w:rsidRDefault="007F5990" w:rsidP="009562B8">
      <w:pPr>
        <w:pStyle w:val="ONUMFS"/>
        <w:widowControl w:val="0"/>
        <w:numPr>
          <w:ilvl w:val="0"/>
          <w:numId w:val="0"/>
        </w:numPr>
        <w:ind w:left="1134" w:hanging="567"/>
        <w:rPr>
          <w:szCs w:val="22"/>
          <w:lang w:val="es-ES_tradnl"/>
        </w:rPr>
      </w:pPr>
      <w:r w:rsidRPr="009562B8">
        <w:rPr>
          <w:szCs w:val="22"/>
          <w:lang w:val="es-ES_tradnl"/>
        </w:rPr>
        <w:t>–</w:t>
      </w:r>
      <w:r w:rsidRPr="009562B8">
        <w:rPr>
          <w:szCs w:val="22"/>
          <w:lang w:val="es-ES_tradnl"/>
        </w:rPr>
        <w:tab/>
      </w:r>
      <w:r w:rsidR="0079554F" w:rsidRPr="009562B8">
        <w:rPr>
          <w:szCs w:val="22"/>
          <w:lang w:val="es-ES_tradnl"/>
        </w:rPr>
        <w:t>A</w:t>
      </w:r>
      <w:r w:rsidR="00DE2F72" w:rsidRPr="009562B8">
        <w:rPr>
          <w:szCs w:val="22"/>
          <w:lang w:val="es-ES_tradnl"/>
        </w:rPr>
        <w:t>nex</w:t>
      </w:r>
      <w:r w:rsidR="0079554F" w:rsidRPr="009562B8">
        <w:rPr>
          <w:szCs w:val="22"/>
          <w:lang w:val="es-ES_tradnl"/>
        </w:rPr>
        <w:t>o</w:t>
      </w:r>
      <w:r w:rsidR="00DE2F72" w:rsidRPr="009562B8">
        <w:rPr>
          <w:szCs w:val="22"/>
          <w:lang w:val="es-ES_tradnl"/>
        </w:rPr>
        <w:t xml:space="preserve"> IV “</w:t>
      </w:r>
      <w:r w:rsidR="007E2DD3" w:rsidRPr="009562B8">
        <w:rPr>
          <w:szCs w:val="22"/>
          <w:lang w:val="es-ES_tradnl"/>
        </w:rPr>
        <w:t>Reglamento de las Juntas de nombramiento</w:t>
      </w:r>
      <w:r w:rsidR="00DE2F72" w:rsidRPr="009562B8">
        <w:rPr>
          <w:szCs w:val="22"/>
          <w:lang w:val="es-ES_tradnl"/>
        </w:rPr>
        <w:t xml:space="preserve">”, </w:t>
      </w:r>
      <w:r w:rsidR="007E2DD3" w:rsidRPr="009562B8">
        <w:rPr>
          <w:szCs w:val="22"/>
          <w:lang w:val="es-ES_tradnl"/>
        </w:rPr>
        <w:t>artículo 1.</w:t>
      </w:r>
      <w:r w:rsidR="00DE2F72" w:rsidRPr="009562B8">
        <w:rPr>
          <w:szCs w:val="22"/>
          <w:lang w:val="es-ES_tradnl"/>
        </w:rPr>
        <w:t xml:space="preserve">a), </w:t>
      </w:r>
      <w:r w:rsidR="007E2DD3" w:rsidRPr="009562B8">
        <w:rPr>
          <w:szCs w:val="22"/>
          <w:lang w:val="es-ES_tradnl"/>
        </w:rPr>
        <w:t xml:space="preserve">versión </w:t>
      </w:r>
      <w:r w:rsidR="00ED06F8">
        <w:rPr>
          <w:szCs w:val="22"/>
          <w:lang w:val="es-ES_tradnl"/>
        </w:rPr>
        <w:t>en francés</w:t>
      </w:r>
      <w:r w:rsidR="00DE2F72" w:rsidRPr="009562B8">
        <w:rPr>
          <w:szCs w:val="22"/>
          <w:lang w:val="es-ES_tradnl"/>
        </w:rPr>
        <w:t xml:space="preserve">.  </w:t>
      </w:r>
    </w:p>
    <w:p w:rsidR="00DE2F72" w:rsidRPr="009562B8" w:rsidRDefault="007E2DD3" w:rsidP="00340785">
      <w:pPr>
        <w:pStyle w:val="ONUMFS"/>
        <w:widowControl w:val="0"/>
        <w:numPr>
          <w:ilvl w:val="0"/>
          <w:numId w:val="0"/>
        </w:numPr>
        <w:rPr>
          <w:szCs w:val="22"/>
          <w:lang w:val="es-ES_tradnl"/>
        </w:rPr>
      </w:pPr>
      <w:r w:rsidRPr="009562B8">
        <w:rPr>
          <w:szCs w:val="22"/>
          <w:lang w:val="es-ES_tradnl"/>
        </w:rPr>
        <w:t xml:space="preserve">Dichas modificaciones constan en la parte 4 del Anexo </w:t>
      </w:r>
      <w:r w:rsidR="00DE2F72" w:rsidRPr="009562B8">
        <w:rPr>
          <w:szCs w:val="22"/>
          <w:lang w:val="es-ES_tradnl"/>
        </w:rPr>
        <w:t>III.</w:t>
      </w:r>
    </w:p>
    <w:p w:rsidR="00DE2F72" w:rsidRPr="009562B8" w:rsidRDefault="007E2DD3" w:rsidP="009562B8">
      <w:pPr>
        <w:pStyle w:val="ONUMFS"/>
        <w:widowControl w:val="0"/>
        <w:ind w:left="5533"/>
        <w:rPr>
          <w:i/>
          <w:szCs w:val="22"/>
          <w:lang w:val="es-ES_tradnl"/>
        </w:rPr>
      </w:pPr>
      <w:r w:rsidRPr="009562B8">
        <w:rPr>
          <w:i/>
          <w:szCs w:val="22"/>
          <w:lang w:val="es-ES_tradnl"/>
        </w:rPr>
        <w:t>Se invita al Comité de Coordinación</w:t>
      </w:r>
      <w:r w:rsidR="005D69EE" w:rsidRPr="009562B8">
        <w:rPr>
          <w:i/>
          <w:szCs w:val="22"/>
          <w:lang w:val="es-ES_tradnl"/>
        </w:rPr>
        <w:t xml:space="preserve"> de la OMPI</w:t>
      </w:r>
      <w:r w:rsidRPr="009562B8">
        <w:rPr>
          <w:i/>
          <w:szCs w:val="22"/>
          <w:lang w:val="es-ES_tradnl"/>
        </w:rPr>
        <w:t xml:space="preserve"> a tomar nota de las modificaciones de la regla </w:t>
      </w:r>
      <w:r w:rsidR="00DE2F72" w:rsidRPr="009562B8">
        <w:rPr>
          <w:i/>
          <w:szCs w:val="22"/>
          <w:lang w:val="es-ES_tradnl"/>
        </w:rPr>
        <w:t>7.2.9 “D</w:t>
      </w:r>
      <w:r w:rsidRPr="009562B8">
        <w:rPr>
          <w:i/>
          <w:szCs w:val="22"/>
          <w:lang w:val="es-ES_tradnl"/>
        </w:rPr>
        <w:t>ietas</w:t>
      </w:r>
      <w:r w:rsidR="00DE2F72" w:rsidRPr="009562B8">
        <w:rPr>
          <w:i/>
          <w:szCs w:val="22"/>
          <w:lang w:val="es-ES_tradnl"/>
        </w:rPr>
        <w:t xml:space="preserve">”, </w:t>
      </w:r>
      <w:r w:rsidRPr="009562B8">
        <w:rPr>
          <w:i/>
          <w:szCs w:val="22"/>
          <w:lang w:val="es-ES_tradnl"/>
        </w:rPr>
        <w:t>la regla</w:t>
      </w:r>
      <w:r w:rsidR="00DE2F72" w:rsidRPr="009562B8">
        <w:rPr>
          <w:i/>
          <w:szCs w:val="22"/>
          <w:lang w:val="es-ES_tradnl"/>
        </w:rPr>
        <w:t xml:space="preserve"> 9.8.1 “</w:t>
      </w:r>
      <w:r w:rsidRPr="009562B8">
        <w:rPr>
          <w:i/>
          <w:szCs w:val="22"/>
          <w:lang w:val="es-ES_tradnl"/>
        </w:rPr>
        <w:t>Indemnización por rescisión del nombramiento de</w:t>
      </w:r>
      <w:r w:rsidR="00206CC3">
        <w:rPr>
          <w:i/>
          <w:szCs w:val="22"/>
          <w:lang w:val="es-ES_tradnl"/>
        </w:rPr>
        <w:t xml:space="preserve"> funcionarios con nombramiento</w:t>
      </w:r>
      <w:r w:rsidRPr="009562B8">
        <w:rPr>
          <w:i/>
          <w:szCs w:val="22"/>
          <w:lang w:val="es-ES_tradnl"/>
        </w:rPr>
        <w:t xml:space="preserve"> tempor</w:t>
      </w:r>
      <w:r w:rsidR="00206CC3">
        <w:rPr>
          <w:i/>
          <w:szCs w:val="22"/>
          <w:lang w:val="es-ES_tradnl"/>
        </w:rPr>
        <w:t>al</w:t>
      </w:r>
      <w:r w:rsidR="00DE2F72" w:rsidRPr="009562B8">
        <w:rPr>
          <w:i/>
          <w:szCs w:val="22"/>
          <w:lang w:val="es-ES_tradnl"/>
        </w:rPr>
        <w:t>”, Anex</w:t>
      </w:r>
      <w:r w:rsidRPr="009562B8">
        <w:rPr>
          <w:i/>
          <w:szCs w:val="22"/>
          <w:lang w:val="es-ES_tradnl"/>
        </w:rPr>
        <w:t>o</w:t>
      </w:r>
      <w:r w:rsidR="00DE2F72" w:rsidRPr="009562B8">
        <w:rPr>
          <w:i/>
          <w:szCs w:val="22"/>
          <w:lang w:val="es-ES_tradnl"/>
        </w:rPr>
        <w:t xml:space="preserve"> II “</w:t>
      </w:r>
      <w:r w:rsidR="00817629">
        <w:rPr>
          <w:i/>
          <w:szCs w:val="22"/>
          <w:lang w:val="es-ES_tradnl"/>
        </w:rPr>
        <w:t>Sueldos y prestaciones</w:t>
      </w:r>
      <w:r w:rsidR="00DE2F72" w:rsidRPr="009562B8">
        <w:rPr>
          <w:i/>
          <w:szCs w:val="22"/>
          <w:lang w:val="es-ES_tradnl"/>
        </w:rPr>
        <w:t xml:space="preserve">”, </w:t>
      </w:r>
      <w:r w:rsidRPr="009562B8">
        <w:rPr>
          <w:i/>
          <w:szCs w:val="22"/>
          <w:lang w:val="es-ES_tradnl"/>
        </w:rPr>
        <w:t>artículo</w:t>
      </w:r>
      <w:r w:rsidR="00DE2F72" w:rsidRPr="009562B8">
        <w:rPr>
          <w:i/>
          <w:szCs w:val="22"/>
          <w:lang w:val="es-ES_tradnl"/>
        </w:rPr>
        <w:t xml:space="preserve"> 1</w:t>
      </w:r>
      <w:r w:rsidRPr="009562B8">
        <w:rPr>
          <w:i/>
          <w:szCs w:val="22"/>
          <w:lang w:val="es-ES_tradnl"/>
        </w:rPr>
        <w:t>.</w:t>
      </w:r>
      <w:r w:rsidR="00DE2F72" w:rsidRPr="009562B8">
        <w:rPr>
          <w:i/>
          <w:szCs w:val="22"/>
          <w:lang w:val="es-ES_tradnl"/>
        </w:rPr>
        <w:t xml:space="preserve">b) </w:t>
      </w:r>
      <w:r w:rsidRPr="009562B8">
        <w:rPr>
          <w:i/>
          <w:szCs w:val="22"/>
          <w:lang w:val="es-ES_tradnl"/>
        </w:rPr>
        <w:t>y</w:t>
      </w:r>
      <w:r w:rsidR="00DE2F72" w:rsidRPr="009562B8">
        <w:rPr>
          <w:i/>
          <w:szCs w:val="22"/>
          <w:lang w:val="es-ES_tradnl"/>
        </w:rPr>
        <w:t xml:space="preserve"> Anex</w:t>
      </w:r>
      <w:r w:rsidRPr="009562B8">
        <w:rPr>
          <w:i/>
          <w:szCs w:val="22"/>
          <w:lang w:val="es-ES_tradnl"/>
        </w:rPr>
        <w:t>o</w:t>
      </w:r>
      <w:r w:rsidR="00DE2F72" w:rsidRPr="009562B8">
        <w:rPr>
          <w:i/>
          <w:szCs w:val="22"/>
          <w:lang w:val="es-ES_tradnl"/>
        </w:rPr>
        <w:t> IV “R</w:t>
      </w:r>
      <w:r w:rsidRPr="009562B8">
        <w:rPr>
          <w:i/>
          <w:szCs w:val="22"/>
          <w:lang w:val="es-ES_tradnl"/>
        </w:rPr>
        <w:t>eglamento de las Juntas de nombramiento</w:t>
      </w:r>
      <w:r w:rsidR="00DE2F72" w:rsidRPr="009562B8">
        <w:rPr>
          <w:i/>
          <w:szCs w:val="22"/>
          <w:lang w:val="es-ES_tradnl"/>
        </w:rPr>
        <w:t xml:space="preserve">”, </w:t>
      </w:r>
      <w:r w:rsidRPr="009562B8">
        <w:rPr>
          <w:i/>
          <w:szCs w:val="22"/>
          <w:lang w:val="es-ES_tradnl"/>
        </w:rPr>
        <w:t>a</w:t>
      </w:r>
      <w:r w:rsidR="00DE2F72" w:rsidRPr="009562B8">
        <w:rPr>
          <w:i/>
          <w:szCs w:val="22"/>
          <w:lang w:val="es-ES_tradnl"/>
        </w:rPr>
        <w:t>rt</w:t>
      </w:r>
      <w:r w:rsidRPr="009562B8">
        <w:rPr>
          <w:i/>
          <w:szCs w:val="22"/>
          <w:lang w:val="es-ES_tradnl"/>
        </w:rPr>
        <w:t>ículo</w:t>
      </w:r>
      <w:r w:rsidR="00DE2F72" w:rsidRPr="009562B8">
        <w:rPr>
          <w:i/>
          <w:szCs w:val="22"/>
          <w:lang w:val="es-ES_tradnl"/>
        </w:rPr>
        <w:t xml:space="preserve"> 1</w:t>
      </w:r>
      <w:r w:rsidRPr="009562B8">
        <w:rPr>
          <w:i/>
          <w:szCs w:val="22"/>
          <w:lang w:val="es-ES_tradnl"/>
        </w:rPr>
        <w:t>.</w:t>
      </w:r>
      <w:r w:rsidR="00DE2F72" w:rsidRPr="009562B8">
        <w:rPr>
          <w:i/>
          <w:szCs w:val="22"/>
          <w:lang w:val="es-ES_tradnl"/>
        </w:rPr>
        <w:t>a).</w:t>
      </w:r>
    </w:p>
    <w:p w:rsidR="00DE2F72" w:rsidRPr="009562B8" w:rsidRDefault="00DE2F72" w:rsidP="00340785">
      <w:pPr>
        <w:widowControl w:val="0"/>
        <w:rPr>
          <w:iCs/>
          <w:szCs w:val="22"/>
          <w:lang w:val="es-ES_tradnl"/>
        </w:rPr>
      </w:pPr>
    </w:p>
    <w:p w:rsidR="00DE2F72" w:rsidRPr="009562B8" w:rsidRDefault="00DE2F72" w:rsidP="00340785">
      <w:pPr>
        <w:pStyle w:val="Endofdocument-Annex"/>
        <w:widowControl w:val="0"/>
        <w:rPr>
          <w:szCs w:val="22"/>
          <w:lang w:val="es-ES_tradnl"/>
        </w:rPr>
      </w:pPr>
      <w:r w:rsidRPr="009562B8">
        <w:rPr>
          <w:szCs w:val="22"/>
          <w:lang w:val="es-ES_tradnl"/>
        </w:rPr>
        <w:t>[</w:t>
      </w:r>
      <w:r w:rsidR="007E2DD3" w:rsidRPr="009562B8">
        <w:rPr>
          <w:szCs w:val="22"/>
          <w:lang w:val="es-ES_tradnl"/>
        </w:rPr>
        <w:t>Siguen los Anexos</w:t>
      </w:r>
      <w:r w:rsidRPr="009562B8">
        <w:rPr>
          <w:szCs w:val="22"/>
          <w:lang w:val="es-ES_tradnl"/>
        </w:rPr>
        <w:t>]</w:t>
      </w:r>
    </w:p>
    <w:p w:rsidR="007F5990" w:rsidRPr="009562B8" w:rsidRDefault="007F5990" w:rsidP="00340785">
      <w:pPr>
        <w:pStyle w:val="Endofdocument-Annex"/>
        <w:widowControl w:val="0"/>
        <w:rPr>
          <w:szCs w:val="22"/>
          <w:lang w:val="es-ES_tradnl"/>
        </w:rPr>
      </w:pPr>
    </w:p>
    <w:p w:rsidR="00DE2F72" w:rsidRPr="009562B8" w:rsidRDefault="00DE2F72" w:rsidP="00340785">
      <w:pPr>
        <w:pStyle w:val="Endofdocument-Annex"/>
        <w:widowControl w:val="0"/>
        <w:ind w:left="0"/>
        <w:rPr>
          <w:szCs w:val="22"/>
          <w:lang w:val="es-ES_tradnl"/>
        </w:rPr>
        <w:sectPr w:rsidR="00DE2F72" w:rsidRPr="009562B8" w:rsidSect="00A43730">
          <w:headerReference w:type="default" r:id="rId10"/>
          <w:endnotePr>
            <w:numFmt w:val="decimal"/>
          </w:endnotePr>
          <w:pgSz w:w="11907" w:h="16840" w:code="9"/>
          <w:pgMar w:top="567" w:right="1134" w:bottom="1418" w:left="1418" w:header="510" w:footer="1021" w:gutter="0"/>
          <w:cols w:space="720"/>
          <w:titlePg/>
          <w:docGrid w:linePitch="299"/>
        </w:sectPr>
      </w:pPr>
    </w:p>
    <w:p w:rsidR="00DE2F72" w:rsidRPr="009562B8" w:rsidRDefault="00A7528E" w:rsidP="009562B8">
      <w:pPr>
        <w:pStyle w:val="Heading1"/>
        <w:keepNext w:val="0"/>
        <w:widowControl w:val="0"/>
        <w:jc w:val="center"/>
        <w:rPr>
          <w:szCs w:val="22"/>
          <w:lang w:val="es-ES_tradnl"/>
        </w:rPr>
      </w:pPr>
      <w:r w:rsidRPr="009562B8">
        <w:rPr>
          <w:szCs w:val="22"/>
          <w:lang w:val="es-ES_tradnl"/>
        </w:rPr>
        <w:lastRenderedPageBreak/>
        <w:t xml:space="preserve">RESUMEN DE LA PROPUESTA DE MODIFICACIÓN DEL ESTATUTO Y REGLAMENTO DEL PERSONAL EN RELACIÓN CON LA REFORMA DEL SISTEMA DE JUSTICIA INTERNO DE LA </w:t>
      </w:r>
      <w:r w:rsidR="009562B8" w:rsidRPr="009562B8">
        <w:rPr>
          <w:szCs w:val="22"/>
          <w:lang w:val="es-ES_tradnl"/>
        </w:rPr>
        <w:t>OMPI</w:t>
      </w:r>
    </w:p>
    <w:p w:rsidR="009562B8" w:rsidRPr="009562B8" w:rsidRDefault="009562B8" w:rsidP="009562B8">
      <w:pPr>
        <w:rPr>
          <w:szCs w:val="22"/>
          <w:lang w:val="es-ES_tradnl"/>
        </w:rPr>
      </w:pPr>
    </w:p>
    <w:p w:rsidR="00DE2F72" w:rsidRPr="009562B8" w:rsidRDefault="00A7528E" w:rsidP="00340785">
      <w:pPr>
        <w:pStyle w:val="ONUMFS"/>
        <w:widowControl w:val="0"/>
        <w:numPr>
          <w:ilvl w:val="0"/>
          <w:numId w:val="0"/>
        </w:numPr>
        <w:rPr>
          <w:szCs w:val="22"/>
          <w:lang w:val="es-ES_tradnl"/>
        </w:rPr>
      </w:pPr>
      <w:r w:rsidRPr="009562B8">
        <w:rPr>
          <w:szCs w:val="22"/>
          <w:lang w:val="es-ES_tradnl"/>
        </w:rPr>
        <w:t>Los principales objetivos de la presente propuesta de modificación del Estatuto y Reglamento del Personal son</w:t>
      </w:r>
      <w:r w:rsidR="00DE2F72" w:rsidRPr="009562B8">
        <w:rPr>
          <w:szCs w:val="22"/>
          <w:lang w:val="es-ES_tradnl"/>
        </w:rPr>
        <w:t>:</w:t>
      </w:r>
    </w:p>
    <w:p w:rsidR="00DE2F72" w:rsidRPr="009562B8" w:rsidRDefault="007F5990" w:rsidP="00340785">
      <w:pPr>
        <w:pStyle w:val="ONUMFS"/>
        <w:widowControl w:val="0"/>
        <w:numPr>
          <w:ilvl w:val="0"/>
          <w:numId w:val="0"/>
        </w:numPr>
        <w:ind w:left="1134" w:hanging="567"/>
        <w:rPr>
          <w:b/>
          <w:szCs w:val="22"/>
          <w:lang w:val="es-ES_tradnl"/>
        </w:rPr>
      </w:pPr>
      <w:r w:rsidRPr="009562B8">
        <w:rPr>
          <w:b/>
          <w:szCs w:val="22"/>
          <w:lang w:val="es-ES_tradnl"/>
        </w:rPr>
        <w:t>I</w:t>
      </w:r>
      <w:r w:rsidRPr="009562B8">
        <w:rPr>
          <w:b/>
          <w:szCs w:val="22"/>
          <w:lang w:val="es-ES_tradnl"/>
        </w:rPr>
        <w:tab/>
      </w:r>
      <w:r w:rsidR="00A7528E" w:rsidRPr="009562B8">
        <w:rPr>
          <w:b/>
          <w:szCs w:val="22"/>
          <w:lang w:val="es-ES_tradnl"/>
        </w:rPr>
        <w:t xml:space="preserve">Codificar la función </w:t>
      </w:r>
      <w:r w:rsidR="00A67BD7" w:rsidRPr="009562B8">
        <w:rPr>
          <w:b/>
          <w:szCs w:val="22"/>
          <w:lang w:val="es-ES_tradnl"/>
        </w:rPr>
        <w:t>de la solución informal</w:t>
      </w:r>
      <w:r w:rsidR="00A7528E" w:rsidRPr="009562B8">
        <w:rPr>
          <w:b/>
          <w:szCs w:val="22"/>
          <w:lang w:val="es-ES_tradnl"/>
        </w:rPr>
        <w:t xml:space="preserve"> de conflictos y consolidar los mecanismos de apoyo</w:t>
      </w:r>
      <w:r w:rsidR="00DE2F72" w:rsidRPr="009562B8">
        <w:rPr>
          <w:b/>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3A39D1" w:rsidRPr="009562B8">
        <w:rPr>
          <w:szCs w:val="22"/>
          <w:lang w:val="es-ES_tradnl"/>
        </w:rPr>
        <w:t>Instaurar</w:t>
      </w:r>
      <w:r w:rsidR="00032783" w:rsidRPr="009562B8">
        <w:rPr>
          <w:szCs w:val="22"/>
          <w:lang w:val="es-ES_tradnl"/>
        </w:rPr>
        <w:t xml:space="preserve"> la solución informal de conflictos </w:t>
      </w:r>
      <w:r w:rsidR="003A39D1" w:rsidRPr="009562B8">
        <w:rPr>
          <w:szCs w:val="22"/>
          <w:lang w:val="es-ES_tradnl"/>
        </w:rPr>
        <w:t>en el</w:t>
      </w:r>
      <w:r w:rsidR="00032783" w:rsidRPr="009562B8">
        <w:rPr>
          <w:szCs w:val="22"/>
          <w:lang w:val="es-ES_tradnl"/>
        </w:rPr>
        <w:t xml:space="preserve"> Estatuto y Reglamento del Personal y establecer los principios rectores de independencia, imparcialidad, confidencialidad y conflictos de interés</w:t>
      </w:r>
      <w:r w:rsidR="00542BE4"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3A39D1" w:rsidRPr="009562B8">
        <w:rPr>
          <w:szCs w:val="22"/>
          <w:lang w:val="es-ES_tradnl"/>
        </w:rPr>
        <w:t>Establecer l</w:t>
      </w:r>
      <w:r w:rsidR="00032783" w:rsidRPr="009562B8">
        <w:rPr>
          <w:szCs w:val="22"/>
          <w:lang w:val="es-ES_tradnl"/>
        </w:rPr>
        <w:t xml:space="preserve">a creación de un </w:t>
      </w:r>
      <w:r w:rsidR="00A67BD7" w:rsidRPr="009562B8">
        <w:rPr>
          <w:szCs w:val="22"/>
          <w:lang w:val="es-ES_tradnl"/>
        </w:rPr>
        <w:t>entorno laboral</w:t>
      </w:r>
      <w:r w:rsidR="00032783" w:rsidRPr="009562B8">
        <w:rPr>
          <w:szCs w:val="22"/>
          <w:lang w:val="es-ES_tradnl"/>
        </w:rPr>
        <w:t xml:space="preserve"> respetuoso y armonioso </w:t>
      </w:r>
      <w:r w:rsidR="003A39D1" w:rsidRPr="009562B8">
        <w:rPr>
          <w:szCs w:val="22"/>
          <w:lang w:val="es-ES_tradnl"/>
        </w:rPr>
        <w:t>como</w:t>
      </w:r>
      <w:r w:rsidR="00032783" w:rsidRPr="009562B8">
        <w:rPr>
          <w:szCs w:val="22"/>
          <w:lang w:val="es-ES_tradnl"/>
        </w:rPr>
        <w:t xml:space="preserve"> un deber de cada uno de los </w:t>
      </w:r>
      <w:r w:rsidR="00ED0B9A" w:rsidRPr="009562B8">
        <w:rPr>
          <w:szCs w:val="22"/>
          <w:lang w:val="es-ES_tradnl"/>
        </w:rPr>
        <w:t>funcionarios</w:t>
      </w:r>
      <w:r w:rsidR="00542BE4"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3A39D1" w:rsidRPr="009562B8">
        <w:rPr>
          <w:szCs w:val="22"/>
          <w:lang w:val="es-ES_tradnl"/>
        </w:rPr>
        <w:t>Instaurar</w:t>
      </w:r>
      <w:r w:rsidR="00032783" w:rsidRPr="009562B8">
        <w:rPr>
          <w:szCs w:val="22"/>
          <w:lang w:val="es-ES_tradnl"/>
        </w:rPr>
        <w:t xml:space="preserve"> la Oficina del Mediador </w:t>
      </w:r>
      <w:r w:rsidR="003A39D1" w:rsidRPr="009562B8">
        <w:rPr>
          <w:szCs w:val="22"/>
          <w:lang w:val="es-ES_tradnl"/>
        </w:rPr>
        <w:t>en el</w:t>
      </w:r>
      <w:r w:rsidR="00032783" w:rsidRPr="009562B8">
        <w:rPr>
          <w:szCs w:val="22"/>
          <w:lang w:val="es-ES_tradnl"/>
        </w:rPr>
        <w:t xml:space="preserve"> Reglamento del Personal</w:t>
      </w:r>
      <w:r w:rsidR="00DE2F72" w:rsidRPr="009562B8">
        <w:rPr>
          <w:szCs w:val="22"/>
          <w:lang w:val="es-ES_tradnl"/>
        </w:rPr>
        <w:t xml:space="preserve"> (</w:t>
      </w:r>
      <w:r w:rsidR="00032783" w:rsidRPr="009562B8">
        <w:rPr>
          <w:szCs w:val="22"/>
          <w:lang w:val="es-ES_tradnl"/>
        </w:rPr>
        <w:t>anteriormente se establecía mediante una orden de servicio</w:t>
      </w:r>
      <w:r w:rsidR="00542BE4"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DE2F72" w:rsidRPr="009562B8">
        <w:rPr>
          <w:szCs w:val="22"/>
          <w:lang w:val="es-ES_tradnl"/>
        </w:rPr>
        <w:t>Reco</w:t>
      </w:r>
      <w:r w:rsidR="00032783" w:rsidRPr="009562B8">
        <w:rPr>
          <w:szCs w:val="22"/>
          <w:lang w:val="es-ES_tradnl"/>
        </w:rPr>
        <w:t>nocer la autoridad del Director General para establecer otras medidas/mecanismos</w:t>
      </w:r>
      <w:r w:rsidR="00542BE4"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032783" w:rsidRPr="009562B8">
        <w:rPr>
          <w:szCs w:val="22"/>
          <w:lang w:val="es-ES_tradnl"/>
        </w:rPr>
        <w:t>Conceder el tiempo adecuado para la solución informal de conflictos antes de que se inicien los plazos del mecanismo formal</w:t>
      </w:r>
      <w:r w:rsidR="00542BE4" w:rsidRPr="009562B8">
        <w:rPr>
          <w:szCs w:val="22"/>
          <w:lang w:val="es-ES_tradnl"/>
        </w:rPr>
        <w:t>.</w:t>
      </w:r>
    </w:p>
    <w:p w:rsidR="00837917"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3A39D1" w:rsidRPr="009562B8">
        <w:rPr>
          <w:szCs w:val="22"/>
          <w:lang w:val="es-ES_tradnl"/>
        </w:rPr>
        <w:t>Establecer la posibilidad</w:t>
      </w:r>
      <w:r w:rsidR="00947ED4" w:rsidRPr="009562B8">
        <w:rPr>
          <w:szCs w:val="22"/>
          <w:lang w:val="es-ES_tradnl"/>
        </w:rPr>
        <w:t xml:space="preserve"> de mantener suspendidos los procedimientos formales </w:t>
      </w:r>
      <w:r w:rsidR="00D5465C" w:rsidRPr="009562B8">
        <w:rPr>
          <w:szCs w:val="22"/>
          <w:lang w:val="es-ES_tradnl"/>
        </w:rPr>
        <w:t>mientras se estén aplicando los procedimientos de</w:t>
      </w:r>
      <w:r w:rsidR="00947ED4" w:rsidRPr="009562B8">
        <w:rPr>
          <w:szCs w:val="22"/>
          <w:lang w:val="es-ES_tradnl"/>
        </w:rPr>
        <w:t xml:space="preserve"> solución informal</w:t>
      </w:r>
      <w:r w:rsidR="00DE2F72" w:rsidRPr="009562B8">
        <w:rPr>
          <w:szCs w:val="22"/>
          <w:lang w:val="es-ES_tradnl"/>
        </w:rPr>
        <w:t>.</w:t>
      </w:r>
    </w:p>
    <w:p w:rsidR="009562B8" w:rsidRPr="009562B8" w:rsidRDefault="009562B8" w:rsidP="00340785">
      <w:pPr>
        <w:pStyle w:val="ONUMFS"/>
        <w:widowControl w:val="0"/>
        <w:numPr>
          <w:ilvl w:val="0"/>
          <w:numId w:val="0"/>
        </w:numPr>
        <w:tabs>
          <w:tab w:val="left" w:pos="1134"/>
        </w:tabs>
        <w:ind w:left="1134" w:hanging="1134"/>
        <w:rPr>
          <w:szCs w:val="22"/>
          <w:lang w:val="es-ES_tradnl"/>
        </w:rPr>
      </w:pPr>
    </w:p>
    <w:p w:rsidR="00837917" w:rsidRPr="009562B8" w:rsidRDefault="00837917" w:rsidP="00340785">
      <w:pPr>
        <w:pStyle w:val="ONUMFS"/>
        <w:widowControl w:val="0"/>
        <w:numPr>
          <w:ilvl w:val="0"/>
          <w:numId w:val="0"/>
        </w:numPr>
        <w:ind w:left="1134" w:hanging="567"/>
        <w:rPr>
          <w:b/>
          <w:szCs w:val="22"/>
          <w:lang w:val="es-ES_tradnl"/>
        </w:rPr>
      </w:pPr>
      <w:r w:rsidRPr="009562B8">
        <w:rPr>
          <w:b/>
          <w:szCs w:val="22"/>
          <w:lang w:val="es-ES_tradnl"/>
        </w:rPr>
        <w:t>II.</w:t>
      </w:r>
      <w:r w:rsidRPr="009562B8">
        <w:rPr>
          <w:b/>
          <w:szCs w:val="22"/>
          <w:lang w:val="es-ES_tradnl"/>
        </w:rPr>
        <w:tab/>
      </w:r>
      <w:r w:rsidR="00947ED4" w:rsidRPr="009562B8">
        <w:rPr>
          <w:b/>
          <w:szCs w:val="22"/>
          <w:lang w:val="es-ES_tradnl"/>
        </w:rPr>
        <w:t xml:space="preserve">Racionalizar y simplificar </w:t>
      </w:r>
      <w:r w:rsidR="00ED0B9A" w:rsidRPr="009562B8">
        <w:rPr>
          <w:b/>
          <w:szCs w:val="22"/>
          <w:lang w:val="es-ES_tradnl"/>
        </w:rPr>
        <w:t>la solución informal</w:t>
      </w:r>
      <w:r w:rsidR="00947ED4" w:rsidRPr="009562B8">
        <w:rPr>
          <w:b/>
          <w:szCs w:val="22"/>
          <w:lang w:val="es-ES_tradnl"/>
        </w:rPr>
        <w:t xml:space="preserve"> de conflictos</w:t>
      </w:r>
      <w:r w:rsidR="00DE2F72" w:rsidRPr="009562B8">
        <w:rPr>
          <w:b/>
          <w:szCs w:val="22"/>
          <w:lang w:val="es-ES_tradnl"/>
        </w:rPr>
        <w:t>:</w:t>
      </w:r>
    </w:p>
    <w:p w:rsidR="00DE2F72" w:rsidRPr="009562B8" w:rsidRDefault="00837917" w:rsidP="00340785">
      <w:pPr>
        <w:pStyle w:val="ONUMFS"/>
        <w:widowControl w:val="0"/>
        <w:numPr>
          <w:ilvl w:val="0"/>
          <w:numId w:val="0"/>
        </w:numPr>
        <w:ind w:left="1134" w:hanging="567"/>
        <w:rPr>
          <w:szCs w:val="22"/>
          <w:lang w:val="es-ES_tradnl"/>
        </w:rPr>
      </w:pPr>
      <w:r w:rsidRPr="009562B8">
        <w:rPr>
          <w:szCs w:val="22"/>
          <w:lang w:val="es-ES_tradnl"/>
        </w:rPr>
        <w:tab/>
        <w:t>–</w:t>
      </w:r>
      <w:r w:rsidRPr="009562B8">
        <w:rPr>
          <w:szCs w:val="22"/>
          <w:lang w:val="es-ES_tradnl"/>
        </w:rPr>
        <w:tab/>
      </w:r>
      <w:r w:rsidR="00947ED4" w:rsidRPr="009562B8">
        <w:rPr>
          <w:szCs w:val="22"/>
          <w:lang w:val="es-ES_tradnl"/>
        </w:rPr>
        <w:t xml:space="preserve">Sustituir los tres niveles </w:t>
      </w:r>
      <w:r w:rsidR="00ED0B9A" w:rsidRPr="009562B8">
        <w:rPr>
          <w:szCs w:val="22"/>
          <w:lang w:val="es-ES_tradnl"/>
        </w:rPr>
        <w:t xml:space="preserve">actuales </w:t>
      </w:r>
      <w:r w:rsidR="00947ED4" w:rsidRPr="009562B8">
        <w:rPr>
          <w:szCs w:val="22"/>
          <w:lang w:val="es-ES_tradnl"/>
        </w:rPr>
        <w:t>del examen interno por dos niv</w:t>
      </w:r>
      <w:r w:rsidR="00ED0B9A" w:rsidRPr="009562B8">
        <w:rPr>
          <w:szCs w:val="22"/>
          <w:lang w:val="es-ES_tradnl"/>
        </w:rPr>
        <w:t>eles, esto es, Director General/DGRRHH</w:t>
      </w:r>
      <w:r w:rsidR="00FC5B92" w:rsidRPr="009562B8">
        <w:rPr>
          <w:szCs w:val="22"/>
          <w:lang w:val="es-ES_tradnl"/>
        </w:rPr>
        <w:t xml:space="preserve"> </w:t>
      </w:r>
      <w:r w:rsidR="00947ED4" w:rsidRPr="009562B8">
        <w:rPr>
          <w:szCs w:val="22"/>
          <w:lang w:val="es-ES_tradnl"/>
        </w:rPr>
        <w:t>y Junta de Apelación de la OMPI/Director General</w:t>
      </w:r>
      <w:r w:rsidR="00542BE4"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3A39D1" w:rsidRPr="009562B8">
        <w:rPr>
          <w:szCs w:val="22"/>
          <w:lang w:val="es-ES_tradnl"/>
        </w:rPr>
        <w:t>Conferir facultad discrecional al</w:t>
      </w:r>
      <w:r w:rsidR="00ED0B9A" w:rsidRPr="009562B8">
        <w:rPr>
          <w:szCs w:val="22"/>
          <w:lang w:val="es-ES_tradnl"/>
        </w:rPr>
        <w:t xml:space="preserve"> DGRRHH para remitir</w:t>
      </w:r>
      <w:r w:rsidR="003A39D1" w:rsidRPr="009562B8">
        <w:rPr>
          <w:szCs w:val="22"/>
          <w:lang w:val="es-ES_tradnl"/>
        </w:rPr>
        <w:t xml:space="preserve"> las demandas </w:t>
      </w:r>
      <w:r w:rsidR="00284C88" w:rsidRPr="009562B8">
        <w:rPr>
          <w:szCs w:val="22"/>
          <w:lang w:val="es-ES_tradnl"/>
        </w:rPr>
        <w:t xml:space="preserve">o </w:t>
      </w:r>
      <w:r w:rsidR="003A39D1" w:rsidRPr="009562B8">
        <w:rPr>
          <w:szCs w:val="22"/>
          <w:lang w:val="es-ES_tradnl"/>
        </w:rPr>
        <w:t xml:space="preserve">los conflictos al responsable de la </w:t>
      </w:r>
      <w:r w:rsidR="00284C88" w:rsidRPr="009562B8">
        <w:rPr>
          <w:szCs w:val="22"/>
          <w:lang w:val="es-ES_tradnl"/>
        </w:rPr>
        <w:t>investigación</w:t>
      </w:r>
      <w:r w:rsidR="003A39D1" w:rsidRPr="009562B8">
        <w:rPr>
          <w:szCs w:val="22"/>
          <w:lang w:val="es-ES_tradnl"/>
        </w:rPr>
        <w:t>, en sustitución de la obligatoriedad vigente a ese respecto</w:t>
      </w:r>
      <w:r w:rsidR="00542BE4"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61609E" w:rsidRPr="009562B8">
        <w:rPr>
          <w:szCs w:val="22"/>
          <w:lang w:val="es-ES_tradnl"/>
        </w:rPr>
        <w:t xml:space="preserve">Reforzar la Junta de Apelación de la OMPI incrementando el número de miembros y estableciendo la facultad de participar en dos </w:t>
      </w:r>
      <w:r w:rsidR="00284C88" w:rsidRPr="009562B8">
        <w:rPr>
          <w:szCs w:val="22"/>
          <w:lang w:val="es-ES_tradnl"/>
        </w:rPr>
        <w:t>comités</w:t>
      </w:r>
      <w:r w:rsidR="00542BE4"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61609E" w:rsidRPr="009562B8">
        <w:rPr>
          <w:szCs w:val="22"/>
          <w:lang w:val="es-ES_tradnl"/>
        </w:rPr>
        <w:t xml:space="preserve">Aumentar la transparencia de las recomendaciones formuladas y </w:t>
      </w:r>
      <w:r w:rsidR="00284C88" w:rsidRPr="009562B8">
        <w:rPr>
          <w:szCs w:val="22"/>
          <w:lang w:val="es-ES_tradnl"/>
        </w:rPr>
        <w:t>las decisiones emitidas</w:t>
      </w:r>
      <w:r w:rsidR="00DE2F72" w:rsidRPr="009562B8">
        <w:rPr>
          <w:szCs w:val="22"/>
          <w:lang w:val="es-ES_tradnl"/>
        </w:rPr>
        <w:t>.</w:t>
      </w:r>
    </w:p>
    <w:p w:rsidR="009562B8" w:rsidRPr="009562B8" w:rsidRDefault="009562B8" w:rsidP="00340785">
      <w:pPr>
        <w:pStyle w:val="ONUMFS"/>
        <w:widowControl w:val="0"/>
        <w:numPr>
          <w:ilvl w:val="0"/>
          <w:numId w:val="0"/>
        </w:numPr>
        <w:tabs>
          <w:tab w:val="left" w:pos="1134"/>
        </w:tabs>
        <w:ind w:left="1134" w:hanging="1134"/>
        <w:rPr>
          <w:szCs w:val="22"/>
          <w:lang w:val="es-ES_tradnl"/>
        </w:rPr>
      </w:pPr>
    </w:p>
    <w:p w:rsidR="00DE2F72" w:rsidRPr="009562B8" w:rsidRDefault="00837917" w:rsidP="00340785">
      <w:pPr>
        <w:pStyle w:val="ONUMFS"/>
        <w:widowControl w:val="0"/>
        <w:numPr>
          <w:ilvl w:val="0"/>
          <w:numId w:val="0"/>
        </w:numPr>
        <w:ind w:left="1134" w:hanging="567"/>
        <w:rPr>
          <w:b/>
          <w:szCs w:val="22"/>
          <w:lang w:val="es-ES_tradnl"/>
        </w:rPr>
      </w:pPr>
      <w:r w:rsidRPr="009562B8">
        <w:rPr>
          <w:b/>
          <w:szCs w:val="22"/>
          <w:lang w:val="es-ES_tradnl"/>
        </w:rPr>
        <w:t>III.</w:t>
      </w:r>
      <w:r w:rsidRPr="009562B8">
        <w:rPr>
          <w:b/>
          <w:szCs w:val="22"/>
          <w:lang w:val="es-ES_tradnl"/>
        </w:rPr>
        <w:tab/>
      </w:r>
      <w:r w:rsidR="00DE2F72" w:rsidRPr="009562B8">
        <w:rPr>
          <w:b/>
          <w:szCs w:val="22"/>
          <w:lang w:val="es-ES_tradnl"/>
        </w:rPr>
        <w:t>Establ</w:t>
      </w:r>
      <w:r w:rsidR="0061609E" w:rsidRPr="009562B8">
        <w:rPr>
          <w:b/>
          <w:szCs w:val="22"/>
          <w:lang w:val="es-ES_tradnl"/>
        </w:rPr>
        <w:t>ecer un proceso disciplinario eficaz:</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61609E" w:rsidRPr="009562B8">
        <w:rPr>
          <w:szCs w:val="22"/>
          <w:lang w:val="es-ES_tradnl"/>
        </w:rPr>
        <w:t>Codificar el procedimiento disciplinario y reconocer expresamente el principio de proporcionalidad</w:t>
      </w:r>
      <w:r w:rsidR="00542BE4"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61609E" w:rsidRPr="009562B8">
        <w:rPr>
          <w:szCs w:val="22"/>
          <w:lang w:val="es-ES_tradnl"/>
        </w:rPr>
        <w:t xml:space="preserve">Codificar </w:t>
      </w:r>
      <w:r w:rsidR="00542BE4" w:rsidRPr="009562B8">
        <w:rPr>
          <w:szCs w:val="22"/>
          <w:lang w:val="es-ES_tradnl"/>
        </w:rPr>
        <w:t>el criterio de obtención de pruebas.</w:t>
      </w:r>
    </w:p>
    <w:p w:rsidR="00837917"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DE2F72" w:rsidRPr="009562B8">
        <w:rPr>
          <w:szCs w:val="22"/>
          <w:lang w:val="es-ES_tradnl"/>
        </w:rPr>
        <w:t>Introduc</w:t>
      </w:r>
      <w:r w:rsidR="004C0A1A" w:rsidRPr="009562B8">
        <w:rPr>
          <w:szCs w:val="22"/>
          <w:lang w:val="es-ES_tradnl"/>
        </w:rPr>
        <w:t>ir medidas administrativas</w:t>
      </w:r>
      <w:r w:rsidR="00DE2F72" w:rsidRPr="009562B8">
        <w:rPr>
          <w:szCs w:val="22"/>
          <w:lang w:val="es-ES_tradnl"/>
        </w:rPr>
        <w:t xml:space="preserve"> (no</w:t>
      </w:r>
      <w:r w:rsidR="004C0A1A" w:rsidRPr="009562B8">
        <w:rPr>
          <w:szCs w:val="22"/>
          <w:lang w:val="es-ES_tradnl"/>
        </w:rPr>
        <w:t xml:space="preserve"> </w:t>
      </w:r>
      <w:r w:rsidR="00DE2F72" w:rsidRPr="009562B8">
        <w:rPr>
          <w:szCs w:val="22"/>
          <w:lang w:val="es-ES_tradnl"/>
        </w:rPr>
        <w:t>disciplinar</w:t>
      </w:r>
      <w:r w:rsidR="004C0A1A" w:rsidRPr="009562B8">
        <w:rPr>
          <w:szCs w:val="22"/>
          <w:lang w:val="es-ES_tradnl"/>
        </w:rPr>
        <w:t>ias)</w:t>
      </w:r>
      <w:r w:rsidR="00542BE4"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lastRenderedPageBreak/>
        <w:tab/>
        <w:t>–</w:t>
      </w:r>
      <w:r w:rsidRPr="009562B8">
        <w:rPr>
          <w:szCs w:val="22"/>
          <w:lang w:val="es-ES_tradnl"/>
        </w:rPr>
        <w:tab/>
      </w:r>
      <w:r w:rsidR="00F363F2" w:rsidRPr="009562B8">
        <w:rPr>
          <w:szCs w:val="22"/>
          <w:lang w:val="es-ES_tradnl"/>
        </w:rPr>
        <w:t>Introducir la destitución sumaria en</w:t>
      </w:r>
      <w:r w:rsidR="0048048B" w:rsidRPr="009562B8">
        <w:rPr>
          <w:szCs w:val="22"/>
          <w:lang w:val="es-ES_tradnl"/>
        </w:rPr>
        <w:t xml:space="preserve"> caso de falta grave de conducta</w:t>
      </w:r>
      <w:r w:rsidR="00F363F2" w:rsidRPr="009562B8">
        <w:rPr>
          <w:szCs w:val="22"/>
          <w:lang w:val="es-ES_tradnl"/>
        </w:rPr>
        <w:t xml:space="preserve">, y </w:t>
      </w:r>
      <w:r w:rsidR="0048048B" w:rsidRPr="009562B8">
        <w:rPr>
          <w:szCs w:val="22"/>
          <w:lang w:val="es-ES_tradnl"/>
        </w:rPr>
        <w:t>definir</w:t>
      </w:r>
      <w:r w:rsidR="00F363F2" w:rsidRPr="009562B8">
        <w:rPr>
          <w:szCs w:val="22"/>
          <w:lang w:val="es-ES_tradnl"/>
        </w:rPr>
        <w:t xml:space="preserve"> “falta grave de conducta”</w:t>
      </w:r>
      <w:r w:rsidR="00DE2F72" w:rsidRPr="009562B8">
        <w:rPr>
          <w:szCs w:val="22"/>
          <w:lang w:val="es-ES_tradnl"/>
        </w:rPr>
        <w:t>.</w:t>
      </w:r>
    </w:p>
    <w:p w:rsidR="009562B8" w:rsidRPr="009562B8" w:rsidRDefault="009562B8" w:rsidP="00340785">
      <w:pPr>
        <w:pStyle w:val="ONUMFS"/>
        <w:widowControl w:val="0"/>
        <w:numPr>
          <w:ilvl w:val="0"/>
          <w:numId w:val="0"/>
        </w:numPr>
        <w:tabs>
          <w:tab w:val="left" w:pos="1134"/>
        </w:tabs>
        <w:ind w:left="1134" w:hanging="1134"/>
        <w:rPr>
          <w:szCs w:val="22"/>
          <w:lang w:val="es-ES_tradnl"/>
        </w:rPr>
      </w:pPr>
    </w:p>
    <w:p w:rsidR="00DE2F72" w:rsidRPr="009562B8" w:rsidRDefault="00837917" w:rsidP="00340785">
      <w:pPr>
        <w:pStyle w:val="ONUMFS"/>
        <w:keepNext/>
        <w:widowControl w:val="0"/>
        <w:numPr>
          <w:ilvl w:val="0"/>
          <w:numId w:val="0"/>
        </w:numPr>
        <w:ind w:left="1134" w:hanging="567"/>
        <w:rPr>
          <w:b/>
          <w:szCs w:val="22"/>
          <w:lang w:val="es-ES_tradnl"/>
        </w:rPr>
      </w:pPr>
      <w:r w:rsidRPr="009562B8">
        <w:rPr>
          <w:b/>
          <w:szCs w:val="22"/>
          <w:lang w:val="es-ES_tradnl"/>
        </w:rPr>
        <w:t>IV.</w:t>
      </w:r>
      <w:r w:rsidRPr="009562B8">
        <w:rPr>
          <w:b/>
          <w:szCs w:val="22"/>
          <w:lang w:val="es-ES_tradnl"/>
        </w:rPr>
        <w:tab/>
      </w:r>
      <w:r w:rsidR="00F363F2" w:rsidRPr="009562B8">
        <w:rPr>
          <w:b/>
          <w:szCs w:val="22"/>
          <w:lang w:val="es-ES_tradnl"/>
        </w:rPr>
        <w:t xml:space="preserve">Fomentar la participación de los </w:t>
      </w:r>
      <w:r w:rsidR="00321A20" w:rsidRPr="009562B8">
        <w:rPr>
          <w:b/>
          <w:szCs w:val="22"/>
          <w:lang w:val="es-ES_tradnl"/>
        </w:rPr>
        <w:t>funcionarios</w:t>
      </w:r>
      <w:r w:rsidR="00DE2F72" w:rsidRPr="009562B8">
        <w:rPr>
          <w:b/>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DE2F72" w:rsidRPr="009562B8">
        <w:rPr>
          <w:szCs w:val="22"/>
          <w:lang w:val="es-ES_tradnl"/>
        </w:rPr>
        <w:t>Ma</w:t>
      </w:r>
      <w:r w:rsidR="00F363F2" w:rsidRPr="009562B8">
        <w:rPr>
          <w:szCs w:val="22"/>
          <w:lang w:val="es-ES_tradnl"/>
        </w:rPr>
        <w:t xml:space="preserve">ntener el órgano consultivo </w:t>
      </w:r>
      <w:r w:rsidR="00DE2F72" w:rsidRPr="009562B8">
        <w:rPr>
          <w:szCs w:val="22"/>
          <w:lang w:val="es-ES_tradnl"/>
        </w:rPr>
        <w:t>(</w:t>
      </w:r>
      <w:r w:rsidR="00F363F2" w:rsidRPr="009562B8">
        <w:rPr>
          <w:szCs w:val="22"/>
          <w:lang w:val="es-ES_tradnl"/>
        </w:rPr>
        <w:t>Grupo Consultivo Mixto</w:t>
      </w:r>
      <w:r w:rsidR="00DE2F72" w:rsidRPr="009562B8">
        <w:rPr>
          <w:szCs w:val="22"/>
          <w:lang w:val="es-ES_tradnl"/>
        </w:rPr>
        <w:t xml:space="preserve">) </w:t>
      </w:r>
      <w:r w:rsidR="00F363F2" w:rsidRPr="009562B8">
        <w:rPr>
          <w:szCs w:val="22"/>
          <w:lang w:val="es-ES_tradnl"/>
        </w:rPr>
        <w:t>sobre cuestiones administrativas o del personal</w:t>
      </w:r>
      <w:r w:rsidR="00DE2F72" w:rsidRPr="009562B8">
        <w:rPr>
          <w:szCs w:val="22"/>
          <w:lang w:val="es-ES_tradnl"/>
        </w:rPr>
        <w:t>;</w:t>
      </w:r>
    </w:p>
    <w:p w:rsidR="00DE2F72" w:rsidRPr="009562B8" w:rsidRDefault="00837917" w:rsidP="00340785">
      <w:pPr>
        <w:pStyle w:val="ONUMFS"/>
        <w:widowControl w:val="0"/>
        <w:numPr>
          <w:ilvl w:val="0"/>
          <w:numId w:val="0"/>
        </w:numPr>
        <w:tabs>
          <w:tab w:val="left" w:pos="1134"/>
        </w:tabs>
        <w:ind w:left="1134" w:hanging="1134"/>
        <w:rPr>
          <w:szCs w:val="22"/>
          <w:lang w:val="es-ES_tradnl"/>
        </w:rPr>
      </w:pPr>
      <w:r w:rsidRPr="009562B8">
        <w:rPr>
          <w:szCs w:val="22"/>
          <w:lang w:val="es-ES_tradnl"/>
        </w:rPr>
        <w:tab/>
        <w:t>–</w:t>
      </w:r>
      <w:r w:rsidRPr="009562B8">
        <w:rPr>
          <w:szCs w:val="22"/>
          <w:lang w:val="es-ES_tradnl"/>
        </w:rPr>
        <w:tab/>
      </w:r>
      <w:r w:rsidR="00F363F2" w:rsidRPr="009562B8">
        <w:rPr>
          <w:szCs w:val="22"/>
          <w:lang w:val="es-ES_tradnl"/>
        </w:rPr>
        <w:t xml:space="preserve">Introducir la </w:t>
      </w:r>
      <w:r w:rsidR="003A39D1" w:rsidRPr="009562B8">
        <w:rPr>
          <w:szCs w:val="22"/>
          <w:lang w:val="es-ES_tradnl"/>
        </w:rPr>
        <w:t>posibilidad de que los funcionarios puedan, por propia iniciativa,</w:t>
      </w:r>
      <w:r w:rsidR="00F363F2" w:rsidRPr="009562B8">
        <w:rPr>
          <w:szCs w:val="22"/>
          <w:lang w:val="es-ES_tradnl"/>
        </w:rPr>
        <w:t xml:space="preserve"> plantear una cuestió</w:t>
      </w:r>
      <w:r w:rsidR="003A39D1" w:rsidRPr="009562B8">
        <w:rPr>
          <w:szCs w:val="22"/>
          <w:lang w:val="es-ES_tradnl"/>
        </w:rPr>
        <w:t>n con el Grupo Consultivo Mixto mediante una petición.</w:t>
      </w:r>
    </w:p>
    <w:p w:rsidR="00837917" w:rsidRPr="009562B8" w:rsidRDefault="00837917" w:rsidP="00340785">
      <w:pPr>
        <w:pStyle w:val="ONUMFS"/>
        <w:widowControl w:val="0"/>
        <w:numPr>
          <w:ilvl w:val="0"/>
          <w:numId w:val="0"/>
        </w:numPr>
        <w:tabs>
          <w:tab w:val="left" w:pos="1134"/>
        </w:tabs>
        <w:ind w:left="1134" w:hanging="1134"/>
        <w:rPr>
          <w:szCs w:val="22"/>
          <w:lang w:val="es-ES_tradnl"/>
        </w:rPr>
      </w:pPr>
    </w:p>
    <w:p w:rsidR="00DE2F72" w:rsidRPr="009562B8" w:rsidRDefault="00DE2F72" w:rsidP="00340785">
      <w:pPr>
        <w:pStyle w:val="Endofdocument-Annex"/>
        <w:widowControl w:val="0"/>
        <w:rPr>
          <w:szCs w:val="22"/>
          <w:lang w:val="es-ES_tradnl"/>
        </w:rPr>
      </w:pPr>
      <w:r w:rsidRPr="009562B8">
        <w:rPr>
          <w:szCs w:val="22"/>
          <w:lang w:val="es-ES_tradnl"/>
        </w:rPr>
        <w:t>[</w:t>
      </w:r>
      <w:r w:rsidR="00F363F2" w:rsidRPr="009562B8">
        <w:rPr>
          <w:szCs w:val="22"/>
          <w:lang w:val="es-ES_tradnl"/>
        </w:rPr>
        <w:t>Sigue el Anexo II</w:t>
      </w:r>
      <w:r w:rsidRPr="009562B8">
        <w:rPr>
          <w:szCs w:val="22"/>
          <w:lang w:val="es-ES_tradnl"/>
        </w:rPr>
        <w:t>]</w:t>
      </w:r>
    </w:p>
    <w:p w:rsidR="00837917" w:rsidRPr="009562B8" w:rsidRDefault="00837917" w:rsidP="00340785">
      <w:pPr>
        <w:pStyle w:val="Endofdocument-Annex"/>
        <w:widowControl w:val="0"/>
        <w:rPr>
          <w:szCs w:val="22"/>
          <w:lang w:val="es-ES_tradnl"/>
        </w:rPr>
      </w:pPr>
    </w:p>
    <w:p w:rsidR="00837917" w:rsidRPr="009562B8" w:rsidRDefault="00837917" w:rsidP="00340785">
      <w:pPr>
        <w:pStyle w:val="Endofdocument-Annex"/>
        <w:widowControl w:val="0"/>
        <w:rPr>
          <w:szCs w:val="22"/>
          <w:lang w:val="es-ES_tradnl"/>
        </w:rPr>
        <w:sectPr w:rsidR="00837917" w:rsidRPr="009562B8" w:rsidSect="00837917">
          <w:headerReference w:type="default" r:id="rId11"/>
          <w:headerReference w:type="first" r:id="rId12"/>
          <w:endnotePr>
            <w:numFmt w:val="decimal"/>
          </w:endnotePr>
          <w:pgSz w:w="11907" w:h="16840" w:code="9"/>
          <w:pgMar w:top="567" w:right="1134" w:bottom="1276" w:left="1418" w:header="510" w:footer="1021" w:gutter="0"/>
          <w:pgNumType w:start="1"/>
          <w:cols w:space="720"/>
          <w:titlePg/>
          <w:docGrid w:linePitch="299"/>
        </w:sectPr>
      </w:pPr>
    </w:p>
    <w:p w:rsidR="00DE2F72" w:rsidRPr="009562B8" w:rsidRDefault="00F60629" w:rsidP="00340785">
      <w:pPr>
        <w:pStyle w:val="Heading1"/>
        <w:keepNext w:val="0"/>
        <w:widowControl w:val="0"/>
        <w:jc w:val="center"/>
        <w:rPr>
          <w:szCs w:val="22"/>
          <w:lang w:val="es-ES_tradnl"/>
        </w:rPr>
      </w:pPr>
      <w:r w:rsidRPr="009562B8">
        <w:rPr>
          <w:szCs w:val="22"/>
          <w:lang w:val="es-ES_tradnl"/>
        </w:rPr>
        <w:lastRenderedPageBreak/>
        <w:t>PROPUESTA DE MODIFICACIÓN DEL ESTATUTO Y REGLAMENTO DEL PERSONAL EN RELACIÓN CON EL SISTEMA DE JUSTICIA INTERNO DE LA OMPI, QUE ENTRARÁ EN VIGOR EL 1 DE ENERO DE</w:t>
      </w:r>
      <w:r w:rsidR="00DE2F72" w:rsidRPr="009562B8">
        <w:rPr>
          <w:szCs w:val="22"/>
          <w:lang w:val="es-ES_tradnl"/>
        </w:rPr>
        <w:t xml:space="preserve"> 2014 – </w:t>
      </w:r>
      <w:r w:rsidRPr="009562B8">
        <w:rPr>
          <w:szCs w:val="22"/>
          <w:lang w:val="es-ES_tradnl"/>
        </w:rPr>
        <w:t>PARA APROBACIÓN</w:t>
      </w:r>
    </w:p>
    <w:p w:rsidR="00DE2F72" w:rsidRPr="009562B8" w:rsidRDefault="00F60629" w:rsidP="00340785">
      <w:pPr>
        <w:pStyle w:val="Heading1"/>
        <w:keepNext w:val="0"/>
        <w:widowControl w:val="0"/>
        <w:jc w:val="center"/>
        <w:rPr>
          <w:szCs w:val="22"/>
          <w:lang w:val="es-ES_tradnl"/>
        </w:rPr>
      </w:pPr>
      <w:r w:rsidRPr="009562B8">
        <w:rPr>
          <w:szCs w:val="22"/>
          <w:lang w:val="es-ES_tradnl"/>
        </w:rPr>
        <w:t>CAPÍTULO</w:t>
      </w:r>
      <w:r w:rsidR="00DE2F72" w:rsidRPr="009562B8">
        <w:rPr>
          <w:szCs w:val="22"/>
          <w:lang w:val="es-ES_tradnl"/>
        </w:rPr>
        <w:t xml:space="preserve"> X</w:t>
      </w:r>
    </w:p>
    <w:p w:rsidR="00DE2F72" w:rsidRPr="009562B8" w:rsidRDefault="00F60629" w:rsidP="00340785">
      <w:pPr>
        <w:pStyle w:val="Heading1"/>
        <w:keepNext w:val="0"/>
        <w:widowControl w:val="0"/>
        <w:jc w:val="center"/>
        <w:rPr>
          <w:szCs w:val="22"/>
          <w:lang w:val="es-ES_tradnl"/>
        </w:rPr>
      </w:pPr>
      <w:r w:rsidRPr="009562B8">
        <w:rPr>
          <w:szCs w:val="22"/>
          <w:lang w:val="es-ES_tradnl"/>
        </w:rPr>
        <w:t>MEDIDAS DISCIPLINARIAS</w:t>
      </w:r>
    </w:p>
    <w:p w:rsidR="00DE2F72" w:rsidRPr="009562B8" w:rsidRDefault="00F60629" w:rsidP="00340785">
      <w:pPr>
        <w:pStyle w:val="Heading3"/>
        <w:keepNext w:val="0"/>
        <w:widowControl w:val="0"/>
        <w:jc w:val="center"/>
        <w:rPr>
          <w:rFonts w:eastAsia="Times New Roman"/>
          <w:b/>
          <w:szCs w:val="22"/>
          <w:lang w:val="es-ES_tradnl"/>
        </w:rPr>
      </w:pPr>
      <w:r w:rsidRPr="009562B8">
        <w:rPr>
          <w:rFonts w:eastAsia="Times New Roman"/>
          <w:b/>
          <w:szCs w:val="22"/>
          <w:lang w:val="es-ES_tradnl"/>
        </w:rPr>
        <w:t>Cláusula</w:t>
      </w:r>
      <w:r w:rsidR="00DE2F72" w:rsidRPr="009562B8">
        <w:rPr>
          <w:rFonts w:eastAsia="Times New Roman"/>
          <w:b/>
          <w:szCs w:val="22"/>
          <w:lang w:val="es-ES_tradnl"/>
        </w:rPr>
        <w:t xml:space="preserve"> 10.1</w:t>
      </w:r>
    </w:p>
    <w:p w:rsidR="00DE2F72" w:rsidRPr="009562B8" w:rsidRDefault="00F60629" w:rsidP="00340785">
      <w:pPr>
        <w:pStyle w:val="Heading3"/>
        <w:keepNext w:val="0"/>
        <w:widowControl w:val="0"/>
        <w:jc w:val="center"/>
        <w:rPr>
          <w:rFonts w:eastAsia="Times New Roman"/>
          <w:szCs w:val="22"/>
          <w:lang w:val="es-ES_tradnl"/>
        </w:rPr>
      </w:pPr>
      <w:r w:rsidRPr="009562B8">
        <w:rPr>
          <w:rFonts w:eastAsia="Times New Roman"/>
          <w:szCs w:val="22"/>
          <w:lang w:val="es-ES_tradnl"/>
        </w:rPr>
        <w:t>Medidas disciplinarias</w:t>
      </w:r>
    </w:p>
    <w:p w:rsidR="001808D5" w:rsidRPr="009562B8" w:rsidRDefault="001808D5" w:rsidP="00340785">
      <w:pPr>
        <w:widowControl w:val="0"/>
        <w:rPr>
          <w:szCs w:val="22"/>
          <w:lang w:val="es-ES_tradnl"/>
        </w:rPr>
      </w:pPr>
    </w:p>
    <w:p w:rsidR="00DE2F72" w:rsidRPr="009562B8" w:rsidRDefault="00F60629" w:rsidP="00340785">
      <w:pPr>
        <w:pStyle w:val="ONUMFS"/>
        <w:widowControl w:val="0"/>
        <w:numPr>
          <w:ilvl w:val="0"/>
          <w:numId w:val="0"/>
        </w:numPr>
        <w:rPr>
          <w:szCs w:val="22"/>
          <w:lang w:val="es-ES_tradnl"/>
        </w:rPr>
      </w:pPr>
      <w:r w:rsidRPr="009562B8">
        <w:rPr>
          <w:szCs w:val="22"/>
          <w:lang w:val="es-ES_tradnl"/>
        </w:rPr>
        <w:t>a)</w:t>
      </w:r>
      <w:r w:rsidRPr="009562B8">
        <w:rPr>
          <w:szCs w:val="22"/>
          <w:lang w:val="es-ES_tradnl"/>
        </w:rPr>
        <w:tab/>
        <w:t xml:space="preserve">Todo funcionario que incumpla el Estatuto y Reglamento del Personal, las normas de conducta que se exigen a los funcionarios públicos internacionales o toda </w:t>
      </w:r>
      <w:r w:rsidR="00426CF7" w:rsidRPr="009562B8">
        <w:rPr>
          <w:szCs w:val="22"/>
          <w:lang w:val="es-ES_tradnl"/>
        </w:rPr>
        <w:t xml:space="preserve">otra </w:t>
      </w:r>
      <w:r w:rsidRPr="009562B8">
        <w:rPr>
          <w:szCs w:val="22"/>
          <w:lang w:val="es-ES_tradnl"/>
        </w:rPr>
        <w:t xml:space="preserve">obligación de los funcionarios de la Oficina Internacional </w:t>
      </w:r>
      <w:r w:rsidR="00EB189E" w:rsidRPr="009562B8">
        <w:rPr>
          <w:szCs w:val="22"/>
          <w:lang w:val="es-ES_tradnl"/>
        </w:rPr>
        <w:t>podrá ser objeto de medidas disciplinarias</w:t>
      </w:r>
      <w:r w:rsidR="00DE2F72" w:rsidRPr="009562B8">
        <w:rPr>
          <w:szCs w:val="22"/>
          <w:lang w:val="es-ES_tradnl"/>
        </w:rPr>
        <w:t>.</w:t>
      </w:r>
    </w:p>
    <w:p w:rsidR="00DE2F72" w:rsidRPr="009562B8" w:rsidRDefault="00F60629" w:rsidP="00340785">
      <w:pPr>
        <w:pStyle w:val="ONUMFS"/>
        <w:widowControl w:val="0"/>
        <w:numPr>
          <w:ilvl w:val="0"/>
          <w:numId w:val="0"/>
        </w:numPr>
        <w:rPr>
          <w:szCs w:val="22"/>
          <w:lang w:val="es-ES_tradnl"/>
        </w:rPr>
      </w:pPr>
      <w:r w:rsidRPr="009562B8">
        <w:rPr>
          <w:szCs w:val="22"/>
          <w:lang w:val="es-ES_tradnl"/>
        </w:rPr>
        <w:t>b)</w:t>
      </w:r>
      <w:r w:rsidRPr="009562B8">
        <w:rPr>
          <w:szCs w:val="22"/>
          <w:lang w:val="es-ES_tradnl"/>
        </w:rPr>
        <w:tab/>
      </w:r>
      <w:r w:rsidR="0048048B" w:rsidRPr="009562B8">
        <w:rPr>
          <w:szCs w:val="22"/>
          <w:lang w:val="es-ES_tradnl"/>
        </w:rPr>
        <w:t>Toda medida disciplinaria que se aplique a un funcionario será proporcional a la naturaleza y gravedad de su falta.</w:t>
      </w:r>
    </w:p>
    <w:p w:rsidR="00DE2F72" w:rsidRPr="009562B8" w:rsidRDefault="00F60629" w:rsidP="00340785">
      <w:pPr>
        <w:pStyle w:val="ONUMFS"/>
        <w:widowControl w:val="0"/>
        <w:numPr>
          <w:ilvl w:val="0"/>
          <w:numId w:val="0"/>
        </w:numPr>
        <w:rPr>
          <w:szCs w:val="22"/>
          <w:u w:val="single"/>
          <w:lang w:val="es-ES_tradnl"/>
        </w:rPr>
      </w:pPr>
      <w:r w:rsidRPr="009562B8">
        <w:rPr>
          <w:szCs w:val="22"/>
          <w:lang w:val="es-ES_tradnl"/>
        </w:rPr>
        <w:t>c)</w:t>
      </w:r>
      <w:r w:rsidRPr="009562B8">
        <w:rPr>
          <w:szCs w:val="22"/>
          <w:lang w:val="es-ES_tradnl"/>
        </w:rPr>
        <w:tab/>
      </w:r>
      <w:r w:rsidR="0048048B" w:rsidRPr="009562B8">
        <w:rPr>
          <w:szCs w:val="22"/>
          <w:lang w:val="es-ES_tradnl"/>
        </w:rPr>
        <w:t>No se aplicarán medidas disciplinarias a ningún funcionario sin darle la oportunidad de presentar su defensa</w:t>
      </w:r>
      <w:r w:rsidR="00DE2F72" w:rsidRPr="009562B8">
        <w:rPr>
          <w:szCs w:val="22"/>
          <w:lang w:val="es-ES_tradnl"/>
        </w:rPr>
        <w:t>.</w:t>
      </w:r>
    </w:p>
    <w:p w:rsidR="00DE2F72" w:rsidRPr="00D72CDF" w:rsidRDefault="0048048B" w:rsidP="00340785">
      <w:pPr>
        <w:pStyle w:val="Heading3"/>
        <w:keepNext w:val="0"/>
        <w:widowControl w:val="0"/>
        <w:ind w:firstLine="550"/>
        <w:rPr>
          <w:szCs w:val="22"/>
          <w:lang w:val="es-ES_tradnl"/>
        </w:rPr>
      </w:pPr>
      <w:r w:rsidRPr="00D72CDF">
        <w:rPr>
          <w:szCs w:val="22"/>
          <w:lang w:val="es-ES_tradnl"/>
        </w:rPr>
        <w:t>Regla</w:t>
      </w:r>
      <w:r w:rsidR="00DE2F72" w:rsidRPr="00D72CDF">
        <w:rPr>
          <w:szCs w:val="22"/>
          <w:lang w:val="es-ES_tradnl"/>
        </w:rPr>
        <w:t xml:space="preserve"> 10.1.1 – </w:t>
      </w:r>
      <w:r w:rsidRPr="00D72CDF">
        <w:rPr>
          <w:szCs w:val="22"/>
          <w:lang w:val="es-ES_tradnl"/>
        </w:rPr>
        <w:t>Medidas disciplinarias</w:t>
      </w:r>
    </w:p>
    <w:p w:rsidR="001808D5" w:rsidRPr="009562B8" w:rsidRDefault="001808D5" w:rsidP="00340785">
      <w:pPr>
        <w:widowControl w:val="0"/>
        <w:rPr>
          <w:szCs w:val="22"/>
          <w:lang w:val="es-ES_tradnl"/>
        </w:rPr>
      </w:pPr>
    </w:p>
    <w:p w:rsidR="00DE2F72" w:rsidRPr="009562B8" w:rsidRDefault="00DE2F7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a)</w:t>
      </w:r>
      <w:r w:rsidRPr="009562B8">
        <w:rPr>
          <w:rFonts w:eastAsia="Times New Roman"/>
          <w:szCs w:val="22"/>
          <w:lang w:val="es-ES_tradnl"/>
        </w:rPr>
        <w:tab/>
      </w:r>
      <w:r w:rsidR="0048048B" w:rsidRPr="009562B8">
        <w:rPr>
          <w:rFonts w:eastAsia="Times New Roman"/>
          <w:szCs w:val="22"/>
          <w:lang w:val="es-ES_tradnl"/>
        </w:rPr>
        <w:t>Las medidas disciplinarias podrán aplicarse en una o más de las siguientes formas únicamente</w:t>
      </w:r>
      <w:r w:rsidRPr="009562B8">
        <w:rPr>
          <w:rFonts w:eastAsia="Times New Roman"/>
          <w:szCs w:val="22"/>
          <w:lang w:val="es-ES_tradnl"/>
        </w:rPr>
        <w:t>:</w:t>
      </w:r>
    </w:p>
    <w:p w:rsidR="00DE2F72" w:rsidRPr="009562B8" w:rsidRDefault="00DE2F72" w:rsidP="00340785">
      <w:pPr>
        <w:pStyle w:val="ONUMFS"/>
        <w:widowControl w:val="0"/>
        <w:numPr>
          <w:ilvl w:val="0"/>
          <w:numId w:val="0"/>
        </w:numPr>
        <w:ind w:left="550" w:firstLine="567"/>
        <w:rPr>
          <w:szCs w:val="22"/>
          <w:lang w:val="es-ES_tradnl"/>
        </w:rPr>
      </w:pPr>
      <w:r w:rsidRPr="009562B8">
        <w:rPr>
          <w:szCs w:val="22"/>
          <w:lang w:val="es-ES_tradnl"/>
        </w:rPr>
        <w:t>1)</w:t>
      </w:r>
      <w:r w:rsidRPr="009562B8">
        <w:rPr>
          <w:szCs w:val="22"/>
          <w:lang w:val="es-ES_tradnl"/>
        </w:rPr>
        <w:tab/>
      </w:r>
      <w:r w:rsidR="0048048B" w:rsidRPr="009562B8">
        <w:rPr>
          <w:szCs w:val="22"/>
          <w:lang w:val="es-ES_tradnl"/>
        </w:rPr>
        <w:t>amonestación escrita</w:t>
      </w:r>
      <w:r w:rsidRPr="009562B8">
        <w:rPr>
          <w:szCs w:val="22"/>
          <w:lang w:val="es-ES_tradnl"/>
        </w:rPr>
        <w:t>;</w:t>
      </w:r>
    </w:p>
    <w:p w:rsidR="00DE2F72" w:rsidRPr="009562B8" w:rsidRDefault="00DE2F72" w:rsidP="00340785">
      <w:pPr>
        <w:pStyle w:val="ONUMFS"/>
        <w:widowControl w:val="0"/>
        <w:numPr>
          <w:ilvl w:val="0"/>
          <w:numId w:val="0"/>
        </w:numPr>
        <w:ind w:left="1117"/>
        <w:rPr>
          <w:szCs w:val="22"/>
          <w:lang w:val="es-ES_tradnl"/>
        </w:rPr>
      </w:pPr>
      <w:r w:rsidRPr="009562B8">
        <w:rPr>
          <w:szCs w:val="22"/>
          <w:lang w:val="es-ES_tradnl"/>
        </w:rPr>
        <w:t>2)</w:t>
      </w:r>
      <w:r w:rsidRPr="009562B8">
        <w:rPr>
          <w:szCs w:val="22"/>
          <w:lang w:val="es-ES_tradnl"/>
        </w:rPr>
        <w:tab/>
      </w:r>
      <w:r w:rsidR="00A70894" w:rsidRPr="009562B8">
        <w:rPr>
          <w:szCs w:val="22"/>
          <w:lang w:val="es-ES_tradnl"/>
        </w:rPr>
        <w:t xml:space="preserve">aplazamiento del </w:t>
      </w:r>
      <w:r w:rsidR="00EB7F86" w:rsidRPr="009562B8">
        <w:rPr>
          <w:szCs w:val="22"/>
          <w:lang w:val="es-ES_tradnl"/>
        </w:rPr>
        <w:t>anticipo</w:t>
      </w:r>
      <w:r w:rsidRPr="009562B8">
        <w:rPr>
          <w:szCs w:val="22"/>
          <w:lang w:val="es-ES_tradnl"/>
        </w:rPr>
        <w:t xml:space="preserve">, </w:t>
      </w:r>
      <w:r w:rsidR="00A70894" w:rsidRPr="009562B8">
        <w:rPr>
          <w:szCs w:val="22"/>
          <w:lang w:val="es-ES_tradnl"/>
        </w:rPr>
        <w:t>por un período de tiempo determinado</w:t>
      </w:r>
      <w:r w:rsidRPr="009562B8">
        <w:rPr>
          <w:szCs w:val="22"/>
          <w:lang w:val="es-ES_tradnl"/>
        </w:rPr>
        <w:t xml:space="preserve">, </w:t>
      </w:r>
      <w:r w:rsidR="00A70894" w:rsidRPr="009562B8">
        <w:rPr>
          <w:szCs w:val="22"/>
          <w:lang w:val="es-ES_tradnl"/>
        </w:rPr>
        <w:t>del siguiente escalón de sueldo</w:t>
      </w:r>
      <w:r w:rsidRPr="009562B8">
        <w:rPr>
          <w:szCs w:val="22"/>
          <w:lang w:val="es-ES_tradnl"/>
        </w:rPr>
        <w:t>;</w:t>
      </w:r>
    </w:p>
    <w:p w:rsidR="00DE2F72" w:rsidRPr="009562B8" w:rsidRDefault="00DE2F72" w:rsidP="00340785">
      <w:pPr>
        <w:pStyle w:val="ONUMFS"/>
        <w:widowControl w:val="0"/>
        <w:numPr>
          <w:ilvl w:val="0"/>
          <w:numId w:val="0"/>
        </w:numPr>
        <w:ind w:left="550" w:firstLine="567"/>
        <w:rPr>
          <w:szCs w:val="22"/>
          <w:lang w:val="es-ES_tradnl"/>
        </w:rPr>
      </w:pPr>
      <w:r w:rsidRPr="009562B8">
        <w:rPr>
          <w:szCs w:val="22"/>
          <w:lang w:val="es-ES_tradnl"/>
        </w:rPr>
        <w:t>3)</w:t>
      </w:r>
      <w:r w:rsidRPr="009562B8">
        <w:rPr>
          <w:szCs w:val="22"/>
          <w:lang w:val="es-ES_tradnl"/>
        </w:rPr>
        <w:tab/>
      </w:r>
      <w:r w:rsidR="00E40E3F" w:rsidRPr="009562B8">
        <w:rPr>
          <w:szCs w:val="22"/>
          <w:lang w:val="es-ES_tradnl"/>
        </w:rPr>
        <w:t xml:space="preserve">relegación a un escalón de sueldo más bajo en </w:t>
      </w:r>
      <w:r w:rsidR="00FB5A93" w:rsidRPr="009562B8">
        <w:rPr>
          <w:szCs w:val="22"/>
          <w:lang w:val="es-ES_tradnl"/>
        </w:rPr>
        <w:t>la misma categoría</w:t>
      </w:r>
      <w:r w:rsidRPr="009562B8">
        <w:rPr>
          <w:szCs w:val="22"/>
          <w:lang w:val="es-ES_tradnl"/>
        </w:rPr>
        <w:t>;</w:t>
      </w:r>
    </w:p>
    <w:p w:rsidR="00DE2F72" w:rsidRPr="009562B8" w:rsidRDefault="00DE2F72" w:rsidP="00340785">
      <w:pPr>
        <w:pStyle w:val="ONUMFS"/>
        <w:widowControl w:val="0"/>
        <w:numPr>
          <w:ilvl w:val="0"/>
          <w:numId w:val="0"/>
        </w:numPr>
        <w:ind w:left="550" w:firstLine="567"/>
        <w:rPr>
          <w:szCs w:val="22"/>
          <w:lang w:val="es-ES_tradnl"/>
        </w:rPr>
      </w:pPr>
      <w:r w:rsidRPr="009562B8">
        <w:rPr>
          <w:szCs w:val="22"/>
          <w:lang w:val="es-ES_tradnl"/>
        </w:rPr>
        <w:t xml:space="preserve">4) </w:t>
      </w:r>
      <w:r w:rsidRPr="009562B8">
        <w:rPr>
          <w:szCs w:val="22"/>
          <w:lang w:val="es-ES_tradnl"/>
        </w:rPr>
        <w:tab/>
      </w:r>
      <w:r w:rsidR="00FB5A93" w:rsidRPr="009562B8">
        <w:rPr>
          <w:szCs w:val="22"/>
          <w:lang w:val="es-ES_tradnl"/>
        </w:rPr>
        <w:t>descenso de categoría durante un período de tiempo determinado</w:t>
      </w:r>
      <w:r w:rsidRPr="009562B8">
        <w:rPr>
          <w:szCs w:val="22"/>
          <w:lang w:val="es-ES_tradnl"/>
        </w:rPr>
        <w:t>;</w:t>
      </w:r>
    </w:p>
    <w:p w:rsidR="00DE2F72" w:rsidRPr="009562B8" w:rsidRDefault="00DE2F72" w:rsidP="00340785">
      <w:pPr>
        <w:pStyle w:val="ONUMFS"/>
        <w:widowControl w:val="0"/>
        <w:numPr>
          <w:ilvl w:val="0"/>
          <w:numId w:val="0"/>
        </w:numPr>
        <w:ind w:left="550" w:firstLine="567"/>
        <w:rPr>
          <w:szCs w:val="22"/>
          <w:lang w:val="es-ES_tradnl"/>
        </w:rPr>
      </w:pPr>
      <w:r w:rsidRPr="009562B8">
        <w:rPr>
          <w:szCs w:val="22"/>
          <w:lang w:val="es-ES_tradnl"/>
        </w:rPr>
        <w:t>5)</w:t>
      </w:r>
      <w:r w:rsidRPr="009562B8">
        <w:rPr>
          <w:szCs w:val="22"/>
          <w:lang w:val="es-ES_tradnl"/>
        </w:rPr>
        <w:tab/>
      </w:r>
      <w:r w:rsidR="00FB5A93" w:rsidRPr="009562B8">
        <w:rPr>
          <w:szCs w:val="22"/>
          <w:lang w:val="es-ES_tradnl"/>
        </w:rPr>
        <w:t>destitución</w:t>
      </w:r>
      <w:r w:rsidRPr="009562B8">
        <w:rPr>
          <w:szCs w:val="22"/>
          <w:lang w:val="es-ES_tradnl"/>
        </w:rPr>
        <w:t xml:space="preserve">;  </w:t>
      </w:r>
      <w:r w:rsidR="00FB5A93" w:rsidRPr="009562B8">
        <w:rPr>
          <w:szCs w:val="22"/>
          <w:lang w:val="es-ES_tradnl"/>
        </w:rPr>
        <w:t>y</w:t>
      </w:r>
    </w:p>
    <w:p w:rsidR="00DE2F72" w:rsidRPr="009562B8" w:rsidRDefault="00DE2F72" w:rsidP="00340785">
      <w:pPr>
        <w:pStyle w:val="ONUMFS"/>
        <w:widowControl w:val="0"/>
        <w:numPr>
          <w:ilvl w:val="0"/>
          <w:numId w:val="0"/>
        </w:numPr>
        <w:ind w:left="550" w:firstLine="567"/>
        <w:rPr>
          <w:szCs w:val="22"/>
          <w:lang w:val="es-ES_tradnl"/>
        </w:rPr>
      </w:pPr>
      <w:r w:rsidRPr="009562B8">
        <w:rPr>
          <w:szCs w:val="22"/>
          <w:lang w:val="es-ES_tradnl"/>
        </w:rPr>
        <w:t>6)</w:t>
      </w:r>
      <w:r w:rsidRPr="009562B8">
        <w:rPr>
          <w:szCs w:val="22"/>
          <w:lang w:val="es-ES_tradnl"/>
        </w:rPr>
        <w:tab/>
      </w:r>
      <w:r w:rsidR="00FB5A93" w:rsidRPr="009562B8">
        <w:rPr>
          <w:szCs w:val="22"/>
          <w:lang w:val="es-ES_tradnl"/>
        </w:rPr>
        <w:t>destitución sumaria por falta de conducta grave</w:t>
      </w:r>
      <w:r w:rsidRPr="009562B8">
        <w:rPr>
          <w:szCs w:val="22"/>
          <w:lang w:val="es-ES_tradnl"/>
        </w:rPr>
        <w:t>.</w:t>
      </w:r>
    </w:p>
    <w:p w:rsidR="00DE2F72" w:rsidRPr="009562B8" w:rsidRDefault="0048048B" w:rsidP="00340785">
      <w:pPr>
        <w:pStyle w:val="ONUMFS"/>
        <w:widowControl w:val="0"/>
        <w:numPr>
          <w:ilvl w:val="0"/>
          <w:numId w:val="0"/>
        </w:numPr>
        <w:ind w:left="567" w:hanging="17"/>
        <w:rPr>
          <w:szCs w:val="22"/>
          <w:lang w:val="es-ES_tradnl"/>
        </w:rPr>
      </w:pPr>
      <w:r w:rsidRPr="009562B8">
        <w:rPr>
          <w:szCs w:val="22"/>
          <w:lang w:val="es-ES_tradnl"/>
        </w:rPr>
        <w:t>b)</w:t>
      </w:r>
      <w:r w:rsidRPr="009562B8">
        <w:rPr>
          <w:szCs w:val="22"/>
          <w:lang w:val="es-ES_tradnl"/>
        </w:rPr>
        <w:tab/>
      </w:r>
      <w:r w:rsidR="00883769" w:rsidRPr="009562B8">
        <w:rPr>
          <w:szCs w:val="22"/>
          <w:lang w:val="es-ES_tradnl"/>
        </w:rPr>
        <w:t xml:space="preserve">Otras medidas distintas </w:t>
      </w:r>
      <w:r w:rsidR="00EB7F86" w:rsidRPr="009562B8">
        <w:rPr>
          <w:szCs w:val="22"/>
          <w:lang w:val="es-ES_tradnl"/>
        </w:rPr>
        <w:t>de</w:t>
      </w:r>
      <w:r w:rsidR="00883769" w:rsidRPr="009562B8">
        <w:rPr>
          <w:szCs w:val="22"/>
          <w:lang w:val="es-ES_tradnl"/>
        </w:rPr>
        <w:t xml:space="preserve"> las que se enumeran en la regla</w:t>
      </w:r>
      <w:r w:rsidR="00DE2F72" w:rsidRPr="009562B8">
        <w:rPr>
          <w:szCs w:val="22"/>
          <w:lang w:val="es-ES_tradnl"/>
        </w:rPr>
        <w:t xml:space="preserve"> 10.1.1</w:t>
      </w:r>
      <w:r w:rsidR="00883769" w:rsidRPr="009562B8">
        <w:rPr>
          <w:szCs w:val="22"/>
          <w:lang w:val="es-ES_tradnl"/>
        </w:rPr>
        <w:t>.</w:t>
      </w:r>
      <w:r w:rsidR="00DE2F72" w:rsidRPr="009562B8">
        <w:rPr>
          <w:szCs w:val="22"/>
          <w:lang w:val="es-ES_tradnl"/>
        </w:rPr>
        <w:t xml:space="preserve">a) </w:t>
      </w:r>
      <w:r w:rsidR="00883769" w:rsidRPr="009562B8">
        <w:rPr>
          <w:szCs w:val="22"/>
          <w:lang w:val="es-ES_tradnl"/>
        </w:rPr>
        <w:t xml:space="preserve">no se considerarán medidas disciplinarias </w:t>
      </w:r>
      <w:r w:rsidR="00B20135" w:rsidRPr="009562B8">
        <w:rPr>
          <w:szCs w:val="22"/>
          <w:lang w:val="es-ES_tradnl"/>
        </w:rPr>
        <w:t>en el sentido de la presente regla</w:t>
      </w:r>
      <w:r w:rsidR="00DE2F72" w:rsidRPr="009562B8">
        <w:rPr>
          <w:szCs w:val="22"/>
          <w:lang w:val="es-ES_tradnl"/>
        </w:rPr>
        <w:t xml:space="preserve">.  </w:t>
      </w:r>
    </w:p>
    <w:p w:rsidR="00DE2F72" w:rsidRPr="009562B8" w:rsidRDefault="0048048B" w:rsidP="00340785">
      <w:pPr>
        <w:pStyle w:val="Heading3"/>
        <w:keepNext w:val="0"/>
        <w:widowControl w:val="0"/>
        <w:ind w:firstLine="550"/>
        <w:rPr>
          <w:szCs w:val="22"/>
          <w:lang w:val="es-ES_tradnl"/>
        </w:rPr>
      </w:pPr>
      <w:r w:rsidRPr="009562B8">
        <w:rPr>
          <w:szCs w:val="22"/>
          <w:lang w:val="es-ES_tradnl"/>
        </w:rPr>
        <w:t>Regla</w:t>
      </w:r>
      <w:r w:rsidR="00DE2F72" w:rsidRPr="009562B8">
        <w:rPr>
          <w:szCs w:val="22"/>
          <w:lang w:val="es-ES_tradnl"/>
        </w:rPr>
        <w:t xml:space="preserve"> 10.1.2 – </w:t>
      </w:r>
      <w:r w:rsidR="00B20135" w:rsidRPr="009562B8">
        <w:rPr>
          <w:szCs w:val="22"/>
          <w:lang w:val="es-ES_tradnl"/>
        </w:rPr>
        <w:t>Procedimiento</w:t>
      </w:r>
    </w:p>
    <w:p w:rsidR="001808D5" w:rsidRPr="009562B8" w:rsidRDefault="001808D5" w:rsidP="00340785">
      <w:pPr>
        <w:widowControl w:val="0"/>
        <w:rPr>
          <w:szCs w:val="22"/>
          <w:lang w:val="es-ES_tradnl"/>
        </w:rPr>
      </w:pPr>
    </w:p>
    <w:p w:rsidR="00DE2F72" w:rsidRPr="009562B8" w:rsidRDefault="00DE2F7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a)</w:t>
      </w:r>
      <w:r w:rsidRPr="009562B8">
        <w:rPr>
          <w:rFonts w:eastAsia="Times New Roman"/>
          <w:szCs w:val="22"/>
          <w:lang w:val="es-ES_tradnl"/>
        </w:rPr>
        <w:tab/>
      </w:r>
      <w:r w:rsidR="00EF7813" w:rsidRPr="009562B8">
        <w:rPr>
          <w:rFonts w:eastAsia="Times New Roman"/>
          <w:szCs w:val="22"/>
          <w:lang w:val="es-ES_tradnl"/>
        </w:rPr>
        <w:t xml:space="preserve">Antes de la aplicación de toda medida disciplinaria, el Director </w:t>
      </w:r>
      <w:r w:rsidR="00FC5B92" w:rsidRPr="009562B8">
        <w:rPr>
          <w:rFonts w:eastAsia="Times New Roman"/>
          <w:szCs w:val="22"/>
          <w:lang w:val="es-ES_tradnl"/>
        </w:rPr>
        <w:t>del DGRRHH</w:t>
      </w:r>
      <w:r w:rsidR="00EF7813" w:rsidRPr="009562B8">
        <w:rPr>
          <w:rFonts w:eastAsia="Times New Roman"/>
          <w:szCs w:val="22"/>
          <w:lang w:val="es-ES_tradnl"/>
        </w:rPr>
        <w:t xml:space="preserve"> enviará una</w:t>
      </w:r>
      <w:r w:rsidR="00CE7C5D" w:rsidRPr="009562B8">
        <w:rPr>
          <w:rFonts w:eastAsia="Times New Roman"/>
          <w:szCs w:val="22"/>
          <w:lang w:val="es-ES_tradnl"/>
        </w:rPr>
        <w:t xml:space="preserve"> </w:t>
      </w:r>
      <w:r w:rsidR="00EF7813" w:rsidRPr="009562B8">
        <w:rPr>
          <w:rFonts w:eastAsia="Times New Roman"/>
          <w:szCs w:val="22"/>
          <w:lang w:val="es-ES_tradnl"/>
        </w:rPr>
        <w:t xml:space="preserve">carta al funcionario en cuestión (el “demandado”) en la que se expondrá detalladamente la presunta falta de conducta, se facilitará la base probatoria de la presunta falta de conducta, </w:t>
      </w:r>
      <w:r w:rsidR="00426CF7" w:rsidRPr="009562B8">
        <w:rPr>
          <w:rFonts w:eastAsia="Times New Roman"/>
          <w:szCs w:val="22"/>
          <w:lang w:val="es-ES_tradnl"/>
        </w:rPr>
        <w:t>incluidos los posibles informes</w:t>
      </w:r>
      <w:r w:rsidR="00EF7813" w:rsidRPr="009562B8">
        <w:rPr>
          <w:rFonts w:eastAsia="Times New Roman"/>
          <w:szCs w:val="22"/>
          <w:lang w:val="es-ES_tradnl"/>
        </w:rPr>
        <w:t xml:space="preserve"> de investigación</w:t>
      </w:r>
      <w:r w:rsidR="00426CF7" w:rsidRPr="009562B8">
        <w:rPr>
          <w:rFonts w:eastAsia="Times New Roman"/>
          <w:szCs w:val="22"/>
          <w:lang w:val="es-ES_tradnl"/>
        </w:rPr>
        <w:t>,</w:t>
      </w:r>
      <w:r w:rsidR="00EF7813" w:rsidRPr="009562B8">
        <w:rPr>
          <w:rFonts w:eastAsia="Times New Roman"/>
          <w:szCs w:val="22"/>
          <w:lang w:val="es-ES_tradnl"/>
        </w:rPr>
        <w:t xml:space="preserve"> y se le invitará a presentar una respuesta detallada en un plazo de treinta (30) días </w:t>
      </w:r>
      <w:r w:rsidR="00E07375" w:rsidRPr="009562B8">
        <w:rPr>
          <w:rFonts w:eastAsia="Times New Roman"/>
          <w:szCs w:val="22"/>
          <w:lang w:val="es-ES_tradnl"/>
        </w:rPr>
        <w:t xml:space="preserve">naturales </w:t>
      </w:r>
      <w:r w:rsidR="00EF7813" w:rsidRPr="009562B8">
        <w:rPr>
          <w:rFonts w:eastAsia="Times New Roman"/>
          <w:szCs w:val="22"/>
          <w:lang w:val="es-ES_tradnl"/>
        </w:rPr>
        <w:t>a partir de la fecha d</w:t>
      </w:r>
      <w:r w:rsidR="00CA5134" w:rsidRPr="009562B8">
        <w:rPr>
          <w:rFonts w:eastAsia="Times New Roman"/>
          <w:szCs w:val="22"/>
          <w:lang w:val="es-ES_tradnl"/>
        </w:rPr>
        <w:t>e recibo de la carta</w:t>
      </w:r>
      <w:r w:rsidR="00EF7813" w:rsidRPr="009562B8">
        <w:rPr>
          <w:rFonts w:eastAsia="Times New Roman"/>
          <w:szCs w:val="22"/>
          <w:lang w:val="es-ES_tradnl"/>
        </w:rPr>
        <w:t>.</w:t>
      </w:r>
    </w:p>
    <w:p w:rsidR="00DE2F72" w:rsidRPr="009562B8" w:rsidRDefault="00DE2F7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b)</w:t>
      </w:r>
      <w:r w:rsidRPr="009562B8">
        <w:rPr>
          <w:rFonts w:eastAsia="Times New Roman"/>
          <w:szCs w:val="22"/>
          <w:lang w:val="es-ES_tradnl"/>
        </w:rPr>
        <w:tab/>
      </w:r>
      <w:r w:rsidR="00CE1098" w:rsidRPr="009562B8">
        <w:rPr>
          <w:rFonts w:eastAsia="Times New Roman"/>
          <w:szCs w:val="22"/>
          <w:lang w:val="es-ES_tradnl"/>
        </w:rPr>
        <w:t xml:space="preserve">Una vez recibida la respuesta, el Director </w:t>
      </w:r>
      <w:r w:rsidR="00EB7F86" w:rsidRPr="009562B8">
        <w:rPr>
          <w:rFonts w:eastAsia="Times New Roman"/>
          <w:szCs w:val="22"/>
          <w:lang w:val="es-ES_tradnl"/>
        </w:rPr>
        <w:t xml:space="preserve">del </w:t>
      </w:r>
      <w:r w:rsidR="00FC5B92" w:rsidRPr="009562B8">
        <w:rPr>
          <w:rFonts w:eastAsia="Times New Roman"/>
          <w:szCs w:val="22"/>
          <w:lang w:val="es-ES_tradnl"/>
        </w:rPr>
        <w:t>DGRRHH</w:t>
      </w:r>
      <w:r w:rsidR="00CE1098" w:rsidRPr="009562B8">
        <w:rPr>
          <w:rFonts w:eastAsia="Times New Roman"/>
          <w:szCs w:val="22"/>
          <w:lang w:val="es-ES_tradnl"/>
        </w:rPr>
        <w:t>, o el Director General (según sea el caso) considerará todos los hechos relevantes (</w:t>
      </w:r>
      <w:r w:rsidR="00D67320" w:rsidRPr="009562B8">
        <w:rPr>
          <w:rFonts w:eastAsia="Times New Roman"/>
          <w:szCs w:val="22"/>
          <w:lang w:val="es-ES_tradnl"/>
        </w:rPr>
        <w:t>incluida</w:t>
      </w:r>
      <w:r w:rsidR="00CE1098" w:rsidRPr="009562B8">
        <w:rPr>
          <w:rFonts w:eastAsia="Times New Roman"/>
          <w:szCs w:val="22"/>
          <w:lang w:val="es-ES_tradnl"/>
        </w:rPr>
        <w:t xml:space="preserve"> la respuesta del demandante) y decidirá si la presunta falta de conducta </w:t>
      </w:r>
      <w:r w:rsidR="00E07375" w:rsidRPr="009562B8">
        <w:rPr>
          <w:rFonts w:eastAsia="Times New Roman"/>
          <w:szCs w:val="22"/>
          <w:lang w:val="es-ES_tradnl"/>
        </w:rPr>
        <w:t xml:space="preserve">fue cometida </w:t>
      </w:r>
      <w:r w:rsidR="00CA5134" w:rsidRPr="009562B8">
        <w:rPr>
          <w:rFonts w:eastAsia="Times New Roman"/>
          <w:szCs w:val="22"/>
          <w:lang w:val="es-ES_tradnl"/>
        </w:rPr>
        <w:t xml:space="preserve">efectivamente </w:t>
      </w:r>
      <w:r w:rsidR="00E07375" w:rsidRPr="009562B8">
        <w:rPr>
          <w:rFonts w:eastAsia="Times New Roman"/>
          <w:szCs w:val="22"/>
          <w:lang w:val="es-ES_tradnl"/>
        </w:rPr>
        <w:t xml:space="preserve">y, </w:t>
      </w:r>
      <w:r w:rsidR="00E07375" w:rsidRPr="009562B8">
        <w:rPr>
          <w:rFonts w:eastAsia="Times New Roman"/>
          <w:szCs w:val="22"/>
          <w:lang w:val="es-ES_tradnl"/>
        </w:rPr>
        <w:lastRenderedPageBreak/>
        <w:t>en ese caso, la medida o medidas disciplinarias aplicables.  La decisión deberá comuni</w:t>
      </w:r>
      <w:r w:rsidR="00CA5134" w:rsidRPr="009562B8">
        <w:rPr>
          <w:rFonts w:eastAsia="Times New Roman"/>
          <w:szCs w:val="22"/>
          <w:lang w:val="es-ES_tradnl"/>
        </w:rPr>
        <w:t>carse al demandado por escrito, justificándola detalladamente</w:t>
      </w:r>
      <w:r w:rsidR="00E07375" w:rsidRPr="009562B8">
        <w:rPr>
          <w:rFonts w:eastAsia="Times New Roman"/>
          <w:szCs w:val="22"/>
          <w:lang w:val="es-ES_tradnl"/>
        </w:rPr>
        <w:t xml:space="preserve">, en un plazo de treinta (30) días naturales a partir de la fecha de </w:t>
      </w:r>
      <w:r w:rsidR="00CA5134" w:rsidRPr="009562B8">
        <w:rPr>
          <w:rFonts w:eastAsia="Times New Roman"/>
          <w:szCs w:val="22"/>
          <w:lang w:val="es-ES_tradnl"/>
        </w:rPr>
        <w:t>recibo</w:t>
      </w:r>
      <w:r w:rsidR="00E07375" w:rsidRPr="009562B8">
        <w:rPr>
          <w:rFonts w:eastAsia="Times New Roman"/>
          <w:szCs w:val="22"/>
          <w:lang w:val="es-ES_tradnl"/>
        </w:rPr>
        <w:t xml:space="preserve"> de la respuesta del demandado.  Si no se recibe respuesta alguna </w:t>
      </w:r>
      <w:r w:rsidR="00D5465C" w:rsidRPr="009562B8">
        <w:rPr>
          <w:rFonts w:eastAsia="Times New Roman"/>
          <w:szCs w:val="22"/>
          <w:lang w:val="es-ES_tradnl"/>
        </w:rPr>
        <w:t>en dicho plazo</w:t>
      </w:r>
      <w:r w:rsidR="00E07375" w:rsidRPr="009562B8">
        <w:rPr>
          <w:rFonts w:eastAsia="Times New Roman"/>
          <w:szCs w:val="22"/>
          <w:lang w:val="es-ES_tradnl"/>
        </w:rPr>
        <w:t xml:space="preserve">, el Director </w:t>
      </w:r>
      <w:r w:rsidR="00FC5B92" w:rsidRPr="009562B8">
        <w:rPr>
          <w:rFonts w:eastAsia="Times New Roman"/>
          <w:szCs w:val="22"/>
          <w:lang w:val="es-ES_tradnl"/>
        </w:rPr>
        <w:t>del DGRRHH</w:t>
      </w:r>
      <w:r w:rsidR="00E07375" w:rsidRPr="009562B8">
        <w:rPr>
          <w:rFonts w:eastAsia="Times New Roman"/>
          <w:szCs w:val="22"/>
          <w:lang w:val="es-ES_tradnl"/>
        </w:rPr>
        <w:t>, o el Director General (según sea el caso) tomará una decisión en el plazo de treinta (30) días naturales a partir del vencimiento del plazo establecido para presentar la respuesta.</w:t>
      </w:r>
    </w:p>
    <w:p w:rsidR="00DE2F72" w:rsidRPr="009562B8" w:rsidRDefault="00DE2F7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c)</w:t>
      </w:r>
      <w:r w:rsidRPr="009562B8">
        <w:rPr>
          <w:rFonts w:eastAsia="Times New Roman"/>
          <w:szCs w:val="22"/>
          <w:lang w:val="es-ES_tradnl"/>
        </w:rPr>
        <w:tab/>
      </w:r>
      <w:r w:rsidR="00E07375" w:rsidRPr="009562B8">
        <w:rPr>
          <w:rFonts w:eastAsia="Times New Roman"/>
          <w:szCs w:val="22"/>
          <w:lang w:val="es-ES_tradnl"/>
        </w:rPr>
        <w:t xml:space="preserve">Si la medida disciplinaria prevista es una destitución sumaria, todos los plazos que se indican en los </w:t>
      </w:r>
      <w:r w:rsidR="00CC793D" w:rsidRPr="009562B8">
        <w:rPr>
          <w:rFonts w:eastAsia="Times New Roman"/>
          <w:szCs w:val="22"/>
          <w:lang w:val="es-ES_tradnl"/>
        </w:rPr>
        <w:t>apartados</w:t>
      </w:r>
      <w:r w:rsidR="00E07375" w:rsidRPr="009562B8">
        <w:rPr>
          <w:rFonts w:eastAsia="Times New Roman"/>
          <w:szCs w:val="22"/>
          <w:lang w:val="es-ES_tradnl"/>
        </w:rPr>
        <w:t xml:space="preserve"> a) y b) </w:t>
      </w:r>
      <w:r w:rsidR="00CC793D" w:rsidRPr="009562B8">
        <w:rPr>
          <w:rFonts w:eastAsia="Times New Roman"/>
          <w:szCs w:val="22"/>
          <w:lang w:val="es-ES_tradnl"/>
        </w:rPr>
        <w:t xml:space="preserve">anteriores </w:t>
      </w:r>
      <w:r w:rsidR="00E07375" w:rsidRPr="009562B8">
        <w:rPr>
          <w:rFonts w:eastAsia="Times New Roman"/>
          <w:szCs w:val="22"/>
          <w:lang w:val="es-ES_tradnl"/>
        </w:rPr>
        <w:t>serán de siete (7) días naturales, en lugar de treinta (30) días naturales</w:t>
      </w:r>
      <w:r w:rsidRPr="009562B8">
        <w:rPr>
          <w:rFonts w:eastAsia="Times New Roman"/>
          <w:szCs w:val="22"/>
          <w:lang w:val="es-ES_tradnl"/>
        </w:rPr>
        <w:t xml:space="preserve">. </w:t>
      </w:r>
    </w:p>
    <w:p w:rsidR="00DE2F72" w:rsidRPr="009562B8" w:rsidRDefault="00B938D1" w:rsidP="00340785">
      <w:pPr>
        <w:pStyle w:val="ONUMFS"/>
        <w:widowControl w:val="0"/>
        <w:numPr>
          <w:ilvl w:val="0"/>
          <w:numId w:val="0"/>
        </w:numPr>
        <w:ind w:left="567" w:hanging="17"/>
        <w:rPr>
          <w:szCs w:val="22"/>
          <w:lang w:val="es-ES_tradnl"/>
        </w:rPr>
      </w:pPr>
      <w:r w:rsidRPr="009562B8">
        <w:rPr>
          <w:szCs w:val="22"/>
          <w:lang w:val="es-ES_tradnl"/>
        </w:rPr>
        <w:t>d</w:t>
      </w:r>
      <w:r w:rsidR="0048048B" w:rsidRPr="009562B8">
        <w:rPr>
          <w:szCs w:val="22"/>
          <w:lang w:val="es-ES_tradnl"/>
        </w:rPr>
        <w:t>)</w:t>
      </w:r>
      <w:r w:rsidR="0048048B" w:rsidRPr="009562B8">
        <w:rPr>
          <w:szCs w:val="22"/>
          <w:lang w:val="es-ES_tradnl"/>
        </w:rPr>
        <w:tab/>
      </w:r>
      <w:r w:rsidR="00CC2117" w:rsidRPr="009562B8">
        <w:rPr>
          <w:szCs w:val="22"/>
          <w:lang w:val="es-ES_tradnl"/>
        </w:rPr>
        <w:t>Las medidas disciplinarias en virtud de la regla 10.1.1.a)</w:t>
      </w:r>
      <w:r w:rsidR="00DE2F72" w:rsidRPr="009562B8">
        <w:rPr>
          <w:szCs w:val="22"/>
          <w:lang w:val="es-ES_tradnl"/>
        </w:rPr>
        <w:t xml:space="preserve">1) </w:t>
      </w:r>
      <w:r w:rsidR="00CC2117" w:rsidRPr="009562B8">
        <w:rPr>
          <w:szCs w:val="22"/>
          <w:lang w:val="es-ES_tradnl"/>
        </w:rPr>
        <w:t xml:space="preserve">a </w:t>
      </w:r>
      <w:r w:rsidR="00DE2F72" w:rsidRPr="009562B8">
        <w:rPr>
          <w:szCs w:val="22"/>
          <w:lang w:val="es-ES_tradnl"/>
        </w:rPr>
        <w:t xml:space="preserve">4) </w:t>
      </w:r>
      <w:r w:rsidR="00CC2117" w:rsidRPr="009562B8">
        <w:rPr>
          <w:szCs w:val="22"/>
          <w:lang w:val="es-ES_tradnl"/>
        </w:rPr>
        <w:t xml:space="preserve">serán aplicadas por el </w:t>
      </w:r>
      <w:r w:rsidR="00CC2117" w:rsidRPr="009562B8">
        <w:rPr>
          <w:rFonts w:eastAsia="Times New Roman"/>
          <w:szCs w:val="22"/>
          <w:lang w:val="es-ES_tradnl"/>
        </w:rPr>
        <w:t>Director</w:t>
      </w:r>
      <w:r w:rsidR="00CC2117" w:rsidRPr="009562B8">
        <w:rPr>
          <w:szCs w:val="22"/>
          <w:lang w:val="es-ES_tradnl"/>
        </w:rPr>
        <w:t xml:space="preserve"> </w:t>
      </w:r>
      <w:r w:rsidR="00FC5B92" w:rsidRPr="009562B8">
        <w:rPr>
          <w:szCs w:val="22"/>
          <w:lang w:val="es-ES_tradnl"/>
        </w:rPr>
        <w:t>del DGRRHH</w:t>
      </w:r>
      <w:r w:rsidR="00DE2F72" w:rsidRPr="009562B8">
        <w:rPr>
          <w:szCs w:val="22"/>
          <w:lang w:val="es-ES_tradnl"/>
        </w:rPr>
        <w:t>.</w:t>
      </w:r>
    </w:p>
    <w:p w:rsidR="00DE2F72" w:rsidRPr="009562B8" w:rsidRDefault="00B938D1" w:rsidP="00340785">
      <w:pPr>
        <w:pStyle w:val="ONUMFS"/>
        <w:widowControl w:val="0"/>
        <w:numPr>
          <w:ilvl w:val="0"/>
          <w:numId w:val="0"/>
        </w:numPr>
        <w:ind w:left="567" w:hanging="17"/>
        <w:rPr>
          <w:szCs w:val="22"/>
          <w:lang w:val="es-ES_tradnl"/>
        </w:rPr>
      </w:pPr>
      <w:r w:rsidRPr="009562B8">
        <w:rPr>
          <w:szCs w:val="22"/>
          <w:lang w:val="es-ES_tradnl"/>
        </w:rPr>
        <w:t>e</w:t>
      </w:r>
      <w:r w:rsidR="0048048B" w:rsidRPr="009562B8">
        <w:rPr>
          <w:szCs w:val="22"/>
          <w:lang w:val="es-ES_tradnl"/>
        </w:rPr>
        <w:t>)</w:t>
      </w:r>
      <w:r w:rsidR="0048048B" w:rsidRPr="009562B8">
        <w:rPr>
          <w:szCs w:val="22"/>
          <w:lang w:val="es-ES_tradnl"/>
        </w:rPr>
        <w:tab/>
      </w:r>
      <w:r w:rsidRPr="009562B8">
        <w:rPr>
          <w:szCs w:val="22"/>
          <w:lang w:val="es-ES_tradnl"/>
        </w:rPr>
        <w:t xml:space="preserve">Las medidas disciplinarias en virtud de la regla </w:t>
      </w:r>
      <w:r w:rsidR="00DE2F72" w:rsidRPr="009562B8">
        <w:rPr>
          <w:szCs w:val="22"/>
          <w:lang w:val="es-ES_tradnl"/>
        </w:rPr>
        <w:t>10.1.1</w:t>
      </w:r>
      <w:r w:rsidRPr="009562B8">
        <w:rPr>
          <w:szCs w:val="22"/>
          <w:lang w:val="es-ES_tradnl"/>
        </w:rPr>
        <w:t>.</w:t>
      </w:r>
      <w:r w:rsidR="00DE2F72" w:rsidRPr="009562B8">
        <w:rPr>
          <w:szCs w:val="22"/>
          <w:lang w:val="es-ES_tradnl"/>
        </w:rPr>
        <w:t xml:space="preserve">a)5) </w:t>
      </w:r>
      <w:r w:rsidRPr="009562B8">
        <w:rPr>
          <w:szCs w:val="22"/>
          <w:lang w:val="es-ES_tradnl"/>
        </w:rPr>
        <w:t>y</w:t>
      </w:r>
      <w:r w:rsidR="00DE2F72" w:rsidRPr="009562B8">
        <w:rPr>
          <w:szCs w:val="22"/>
          <w:lang w:val="es-ES_tradnl"/>
        </w:rPr>
        <w:t xml:space="preserve"> 6) </w:t>
      </w:r>
      <w:r w:rsidRPr="009562B8">
        <w:rPr>
          <w:szCs w:val="22"/>
          <w:lang w:val="es-ES_tradnl"/>
        </w:rPr>
        <w:t xml:space="preserve">serán aplicadas por el </w:t>
      </w:r>
      <w:r w:rsidR="00DE2F72" w:rsidRPr="009562B8">
        <w:rPr>
          <w:rFonts w:eastAsia="Times New Roman"/>
          <w:szCs w:val="22"/>
          <w:lang w:val="es-ES_tradnl"/>
        </w:rPr>
        <w:t>Director</w:t>
      </w:r>
      <w:r w:rsidR="00DE2F72" w:rsidRPr="009562B8">
        <w:rPr>
          <w:szCs w:val="22"/>
          <w:lang w:val="es-ES_tradnl"/>
        </w:rPr>
        <w:t xml:space="preserve"> General.  </w:t>
      </w:r>
      <w:r w:rsidRPr="009562B8">
        <w:rPr>
          <w:szCs w:val="22"/>
          <w:lang w:val="es-ES_tradnl"/>
        </w:rPr>
        <w:t xml:space="preserve">En caso de destitución sumaria, el nombramiento del funcionario en cuestión se considerará rescindido a partir de la fecha de la decisión del Director General </w:t>
      </w:r>
      <w:r w:rsidR="00CA5134" w:rsidRPr="009562B8">
        <w:rPr>
          <w:szCs w:val="22"/>
          <w:lang w:val="es-ES_tradnl"/>
        </w:rPr>
        <w:t>de aplicar</w:t>
      </w:r>
      <w:r w:rsidRPr="009562B8">
        <w:rPr>
          <w:szCs w:val="22"/>
          <w:lang w:val="es-ES_tradnl"/>
        </w:rPr>
        <w:t xml:space="preserve"> la medida disciplinaria</w:t>
      </w:r>
      <w:r w:rsidR="00DE2F72" w:rsidRPr="009562B8">
        <w:rPr>
          <w:szCs w:val="22"/>
          <w:lang w:val="es-ES_tradnl"/>
        </w:rPr>
        <w:t>.</w:t>
      </w:r>
    </w:p>
    <w:p w:rsidR="00DE2F72" w:rsidRPr="009562B8" w:rsidRDefault="00B938D1"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f</w:t>
      </w:r>
      <w:r w:rsidR="0048048B" w:rsidRPr="009562B8">
        <w:rPr>
          <w:rFonts w:eastAsia="Times New Roman"/>
          <w:szCs w:val="22"/>
          <w:lang w:val="es-ES_tradnl"/>
        </w:rPr>
        <w:t>)</w:t>
      </w:r>
      <w:r w:rsidR="0048048B" w:rsidRPr="009562B8">
        <w:rPr>
          <w:rFonts w:eastAsia="Times New Roman"/>
          <w:szCs w:val="22"/>
          <w:lang w:val="es-ES_tradnl"/>
        </w:rPr>
        <w:tab/>
      </w:r>
      <w:r w:rsidRPr="009562B8">
        <w:rPr>
          <w:rFonts w:eastAsia="Times New Roman"/>
          <w:szCs w:val="22"/>
          <w:lang w:val="es-ES_tradnl"/>
        </w:rPr>
        <w:t xml:space="preserve">En los procedimientos disciplinarios, la carga de la prueba de la presunta falta de conducta </w:t>
      </w:r>
      <w:r w:rsidR="00F8751B" w:rsidRPr="009562B8">
        <w:rPr>
          <w:rFonts w:eastAsia="Times New Roman"/>
          <w:szCs w:val="22"/>
          <w:lang w:val="es-ES_tradnl"/>
        </w:rPr>
        <w:t xml:space="preserve">incumbirá a la Oficina Internacional, y los criterios de </w:t>
      </w:r>
      <w:r w:rsidR="00D67320" w:rsidRPr="009562B8">
        <w:rPr>
          <w:rFonts w:eastAsia="Times New Roman"/>
          <w:szCs w:val="22"/>
          <w:lang w:val="es-ES_tradnl"/>
        </w:rPr>
        <w:t>obtención</w:t>
      </w:r>
      <w:r w:rsidR="00F8751B" w:rsidRPr="009562B8">
        <w:rPr>
          <w:rFonts w:eastAsia="Times New Roman"/>
          <w:szCs w:val="22"/>
          <w:lang w:val="es-ES_tradnl"/>
        </w:rPr>
        <w:t xml:space="preserve"> de prueba</w:t>
      </w:r>
      <w:r w:rsidR="00D67320" w:rsidRPr="009562B8">
        <w:rPr>
          <w:rFonts w:eastAsia="Times New Roman"/>
          <w:szCs w:val="22"/>
          <w:lang w:val="es-ES_tradnl"/>
        </w:rPr>
        <w:t>s</w:t>
      </w:r>
      <w:r w:rsidR="00F8751B" w:rsidRPr="009562B8">
        <w:rPr>
          <w:rFonts w:eastAsia="Times New Roman"/>
          <w:szCs w:val="22"/>
          <w:lang w:val="es-ES_tradnl"/>
        </w:rPr>
        <w:t xml:space="preserve"> serán claros y convincentes</w:t>
      </w:r>
      <w:r w:rsidR="00DE2F72" w:rsidRPr="009562B8">
        <w:rPr>
          <w:rFonts w:eastAsia="Times New Roman"/>
          <w:szCs w:val="22"/>
          <w:lang w:val="es-ES_tradnl"/>
        </w:rPr>
        <w:t xml:space="preserve">.  </w:t>
      </w:r>
    </w:p>
    <w:p w:rsidR="00DE2F72" w:rsidRPr="00D72CDF" w:rsidRDefault="0048048B" w:rsidP="00340785">
      <w:pPr>
        <w:pStyle w:val="Heading3"/>
        <w:keepNext w:val="0"/>
        <w:widowControl w:val="0"/>
        <w:ind w:firstLine="550"/>
        <w:rPr>
          <w:szCs w:val="22"/>
          <w:lang w:val="es-ES_tradnl"/>
        </w:rPr>
      </w:pPr>
      <w:r w:rsidRPr="00D72CDF">
        <w:rPr>
          <w:szCs w:val="22"/>
          <w:lang w:val="es-ES_tradnl"/>
        </w:rPr>
        <w:t>Regla</w:t>
      </w:r>
      <w:r w:rsidR="00DE2F72" w:rsidRPr="00D72CDF">
        <w:rPr>
          <w:szCs w:val="22"/>
          <w:lang w:val="es-ES_tradnl"/>
        </w:rPr>
        <w:t xml:space="preserve"> 10.1.3 – </w:t>
      </w:r>
      <w:r w:rsidR="00F8751B" w:rsidRPr="00D72CDF">
        <w:rPr>
          <w:szCs w:val="22"/>
          <w:lang w:val="es-ES_tradnl"/>
        </w:rPr>
        <w:t>Cese temporal en el empleo</w:t>
      </w:r>
    </w:p>
    <w:p w:rsidR="00DE2F72" w:rsidRPr="009562B8" w:rsidRDefault="00DE2F72" w:rsidP="00340785">
      <w:pPr>
        <w:widowControl w:val="0"/>
        <w:autoSpaceDE w:val="0"/>
        <w:autoSpaceDN w:val="0"/>
        <w:adjustRightInd w:val="0"/>
        <w:ind w:left="550"/>
        <w:jc w:val="both"/>
        <w:rPr>
          <w:rFonts w:eastAsia="Times New Roman"/>
          <w:color w:val="000000"/>
          <w:szCs w:val="22"/>
          <w:u w:val="single"/>
          <w:lang w:val="es-ES_tradnl"/>
        </w:rPr>
      </w:pPr>
    </w:p>
    <w:p w:rsidR="009154BE" w:rsidRPr="009562B8" w:rsidRDefault="00DE2F72" w:rsidP="00340785">
      <w:pPr>
        <w:pStyle w:val="ONUMFS"/>
        <w:widowControl w:val="0"/>
        <w:numPr>
          <w:ilvl w:val="0"/>
          <w:numId w:val="0"/>
        </w:numPr>
        <w:ind w:left="567" w:hanging="17"/>
        <w:rPr>
          <w:rFonts w:eastAsia="Times New Roman"/>
          <w:color w:val="000000"/>
          <w:szCs w:val="22"/>
          <w:lang w:val="es-ES_tradnl"/>
        </w:rPr>
      </w:pPr>
      <w:r w:rsidRPr="009562B8">
        <w:rPr>
          <w:rFonts w:eastAsia="Times New Roman"/>
          <w:color w:val="000000"/>
          <w:szCs w:val="22"/>
          <w:lang w:val="es-ES_tradnl"/>
        </w:rPr>
        <w:t xml:space="preserve">a) </w:t>
      </w:r>
      <w:r w:rsidRPr="009562B8">
        <w:rPr>
          <w:rFonts w:eastAsia="Times New Roman"/>
          <w:color w:val="000000"/>
          <w:szCs w:val="22"/>
          <w:lang w:val="es-ES_tradnl"/>
        </w:rPr>
        <w:tab/>
      </w:r>
      <w:r w:rsidR="009154BE" w:rsidRPr="009562B8">
        <w:rPr>
          <w:rFonts w:eastAsia="Times New Roman"/>
          <w:color w:val="000000"/>
          <w:szCs w:val="22"/>
          <w:lang w:val="es-ES_tradnl"/>
        </w:rPr>
        <w:t xml:space="preserve">El Director </w:t>
      </w:r>
      <w:r w:rsidR="00FC5B92" w:rsidRPr="009562B8">
        <w:rPr>
          <w:rFonts w:eastAsia="Times New Roman"/>
          <w:color w:val="000000"/>
          <w:szCs w:val="22"/>
          <w:lang w:val="es-ES_tradnl"/>
        </w:rPr>
        <w:t xml:space="preserve">del DGRRHH </w:t>
      </w:r>
      <w:r w:rsidR="00CA5134" w:rsidRPr="009562B8">
        <w:rPr>
          <w:rFonts w:eastAsia="Times New Roman"/>
          <w:color w:val="000000"/>
          <w:szCs w:val="22"/>
          <w:lang w:val="es-ES_tradnl"/>
        </w:rPr>
        <w:t>podrá</w:t>
      </w:r>
      <w:r w:rsidR="00FC5B92" w:rsidRPr="009562B8">
        <w:rPr>
          <w:rFonts w:eastAsia="Times New Roman"/>
          <w:color w:val="000000"/>
          <w:szCs w:val="22"/>
          <w:lang w:val="es-ES_tradnl"/>
        </w:rPr>
        <w:t xml:space="preserve"> cesar temporalmente en el empleo a un funcionario, en espera de los resultados de una investigación o hasta </w:t>
      </w:r>
      <w:r w:rsidR="00CA5134" w:rsidRPr="009562B8">
        <w:rPr>
          <w:rFonts w:eastAsia="Times New Roman"/>
          <w:color w:val="000000"/>
          <w:szCs w:val="22"/>
          <w:lang w:val="es-ES_tradnl"/>
        </w:rPr>
        <w:t>la finalización de todo proceso disciplinario</w:t>
      </w:r>
      <w:r w:rsidR="00953631" w:rsidRPr="009562B8">
        <w:rPr>
          <w:rFonts w:eastAsia="Times New Roman"/>
          <w:color w:val="000000"/>
          <w:szCs w:val="22"/>
          <w:lang w:val="es-ES_tradnl"/>
        </w:rPr>
        <w:t xml:space="preserve">, </w:t>
      </w:r>
      <w:r w:rsidR="00D5465C" w:rsidRPr="009562B8">
        <w:rPr>
          <w:rFonts w:eastAsia="Times New Roman"/>
          <w:color w:val="000000"/>
          <w:szCs w:val="22"/>
          <w:lang w:val="es-ES_tradnl"/>
        </w:rPr>
        <w:t>si considera</w:t>
      </w:r>
      <w:r w:rsidR="00FC5B92" w:rsidRPr="009562B8">
        <w:rPr>
          <w:rFonts w:eastAsia="Times New Roman"/>
          <w:color w:val="000000"/>
          <w:szCs w:val="22"/>
          <w:lang w:val="es-ES_tradnl"/>
        </w:rPr>
        <w:t xml:space="preserve"> </w:t>
      </w:r>
      <w:r w:rsidR="00CA5134" w:rsidRPr="009562B8">
        <w:rPr>
          <w:rFonts w:eastAsia="Times New Roman"/>
          <w:color w:val="000000"/>
          <w:szCs w:val="22"/>
          <w:lang w:val="es-ES_tradnl"/>
        </w:rPr>
        <w:t xml:space="preserve">que </w:t>
      </w:r>
      <w:r w:rsidR="00953631" w:rsidRPr="009562B8">
        <w:rPr>
          <w:rFonts w:eastAsia="Times New Roman"/>
          <w:color w:val="000000"/>
          <w:szCs w:val="22"/>
          <w:lang w:val="es-ES_tradnl"/>
        </w:rPr>
        <w:t>su continuación</w:t>
      </w:r>
      <w:r w:rsidR="00FC5B92" w:rsidRPr="009562B8">
        <w:rPr>
          <w:rFonts w:eastAsia="Times New Roman"/>
          <w:color w:val="000000"/>
          <w:szCs w:val="22"/>
          <w:lang w:val="es-ES_tradnl"/>
        </w:rPr>
        <w:t xml:space="preserve"> en la oficina podría </w:t>
      </w:r>
      <w:r w:rsidR="00D67320" w:rsidRPr="009562B8">
        <w:rPr>
          <w:rFonts w:eastAsia="Times New Roman"/>
          <w:color w:val="000000"/>
          <w:szCs w:val="22"/>
          <w:lang w:val="es-ES_tradnl"/>
        </w:rPr>
        <w:t>perjudicar</w:t>
      </w:r>
      <w:r w:rsidR="00FC5B92" w:rsidRPr="009562B8">
        <w:rPr>
          <w:rFonts w:eastAsia="Times New Roman"/>
          <w:color w:val="000000"/>
          <w:szCs w:val="22"/>
          <w:lang w:val="es-ES_tradnl"/>
        </w:rPr>
        <w:t xml:space="preserve"> los intereses de la Oficina Internacional.  En circunstancias excepcionales, el Director del </w:t>
      </w:r>
      <w:r w:rsidR="00FC5B92" w:rsidRPr="009562B8">
        <w:rPr>
          <w:rFonts w:eastAsia="Times New Roman"/>
          <w:szCs w:val="22"/>
          <w:lang w:val="es-ES_tradnl"/>
        </w:rPr>
        <w:t>DGRRHH</w:t>
      </w:r>
      <w:r w:rsidR="00CA5134" w:rsidRPr="009562B8">
        <w:rPr>
          <w:rFonts w:eastAsia="Times New Roman"/>
          <w:color w:val="000000"/>
          <w:szCs w:val="22"/>
          <w:lang w:val="es-ES_tradnl"/>
        </w:rPr>
        <w:t xml:space="preserve"> podrá</w:t>
      </w:r>
      <w:r w:rsidR="00953631" w:rsidRPr="009562B8">
        <w:rPr>
          <w:rFonts w:eastAsia="Times New Roman"/>
          <w:color w:val="000000"/>
          <w:szCs w:val="22"/>
          <w:lang w:val="es-ES_tradnl"/>
        </w:rPr>
        <w:t xml:space="preserve"> cesar temporalmente en el empleo a un funcionario si considera que su continuación en la oficina podría </w:t>
      </w:r>
      <w:r w:rsidR="00D67320" w:rsidRPr="009562B8">
        <w:rPr>
          <w:rFonts w:eastAsia="Times New Roman"/>
          <w:color w:val="000000"/>
          <w:szCs w:val="22"/>
          <w:lang w:val="es-ES_tradnl"/>
        </w:rPr>
        <w:t>perjudicar</w:t>
      </w:r>
      <w:r w:rsidR="00953631" w:rsidRPr="009562B8">
        <w:rPr>
          <w:rFonts w:eastAsia="Times New Roman"/>
          <w:color w:val="000000"/>
          <w:szCs w:val="22"/>
          <w:lang w:val="es-ES_tradnl"/>
        </w:rPr>
        <w:t xml:space="preserve"> los intereses de la Oficina Internacional, por ejemplo, </w:t>
      </w:r>
      <w:r w:rsidR="00D5465C" w:rsidRPr="009562B8">
        <w:rPr>
          <w:rFonts w:eastAsia="Times New Roman"/>
          <w:color w:val="000000"/>
          <w:szCs w:val="22"/>
          <w:lang w:val="es-ES_tradnl"/>
        </w:rPr>
        <w:t>si</w:t>
      </w:r>
      <w:r w:rsidR="00953631" w:rsidRPr="009562B8">
        <w:rPr>
          <w:rFonts w:eastAsia="Times New Roman"/>
          <w:color w:val="000000"/>
          <w:szCs w:val="22"/>
          <w:lang w:val="es-ES_tradnl"/>
        </w:rPr>
        <w:t xml:space="preserve"> su presencia pudiera causar una grave perturbación en el lugar de trabajo o a los demás funcionarios.</w:t>
      </w:r>
    </w:p>
    <w:p w:rsidR="00953631" w:rsidRPr="009562B8" w:rsidRDefault="00DE2F72" w:rsidP="00340785">
      <w:pPr>
        <w:pStyle w:val="ONUMFS"/>
        <w:widowControl w:val="0"/>
        <w:numPr>
          <w:ilvl w:val="0"/>
          <w:numId w:val="0"/>
        </w:numPr>
        <w:ind w:left="567" w:hanging="17"/>
        <w:rPr>
          <w:rFonts w:eastAsia="Times New Roman"/>
          <w:color w:val="000000"/>
          <w:szCs w:val="22"/>
          <w:lang w:val="es-ES_tradnl"/>
        </w:rPr>
      </w:pPr>
      <w:r w:rsidRPr="009562B8">
        <w:rPr>
          <w:rFonts w:eastAsia="Times New Roman"/>
          <w:color w:val="000000"/>
          <w:szCs w:val="22"/>
          <w:lang w:val="es-ES_tradnl"/>
        </w:rPr>
        <w:t>b)</w:t>
      </w:r>
      <w:r w:rsidRPr="009562B8">
        <w:rPr>
          <w:rFonts w:eastAsia="Times New Roman"/>
          <w:color w:val="000000"/>
          <w:szCs w:val="22"/>
          <w:lang w:val="es-ES_tradnl"/>
        </w:rPr>
        <w:tab/>
      </w:r>
      <w:r w:rsidR="00286814" w:rsidRPr="009562B8">
        <w:rPr>
          <w:rFonts w:eastAsia="Times New Roman"/>
          <w:color w:val="000000"/>
          <w:szCs w:val="22"/>
          <w:lang w:val="es-ES_tradnl"/>
        </w:rPr>
        <w:t>El</w:t>
      </w:r>
      <w:r w:rsidR="00F37C5D" w:rsidRPr="009562B8">
        <w:rPr>
          <w:rFonts w:eastAsia="Times New Roman"/>
          <w:color w:val="000000"/>
          <w:szCs w:val="22"/>
          <w:lang w:val="es-ES_tradnl"/>
        </w:rPr>
        <w:t xml:space="preserve"> funcionario que haya sido cesado</w:t>
      </w:r>
      <w:r w:rsidR="00953631" w:rsidRPr="009562B8">
        <w:rPr>
          <w:rFonts w:eastAsia="Times New Roman"/>
          <w:color w:val="000000"/>
          <w:szCs w:val="22"/>
          <w:lang w:val="es-ES_tradnl"/>
        </w:rPr>
        <w:t xml:space="preserve"> temporalmente en el empleo </w:t>
      </w:r>
      <w:r w:rsidR="00A417AB" w:rsidRPr="009562B8">
        <w:rPr>
          <w:rFonts w:eastAsia="Times New Roman"/>
          <w:color w:val="000000"/>
          <w:szCs w:val="22"/>
          <w:lang w:val="es-ES_tradnl"/>
        </w:rPr>
        <w:t>conforme al</w:t>
      </w:r>
      <w:r w:rsidR="00953631" w:rsidRPr="009562B8">
        <w:rPr>
          <w:rFonts w:eastAsia="Times New Roman"/>
          <w:color w:val="000000"/>
          <w:szCs w:val="22"/>
          <w:lang w:val="es-ES_tradnl"/>
        </w:rPr>
        <w:t xml:space="preserve"> </w:t>
      </w:r>
      <w:r w:rsidR="00CA5134" w:rsidRPr="009562B8">
        <w:rPr>
          <w:rFonts w:eastAsia="Times New Roman"/>
          <w:color w:val="000000"/>
          <w:szCs w:val="22"/>
          <w:lang w:val="es-ES_tradnl"/>
        </w:rPr>
        <w:t>apartado</w:t>
      </w:r>
      <w:r w:rsidR="00953631" w:rsidRPr="009562B8">
        <w:rPr>
          <w:rFonts w:eastAsia="Times New Roman"/>
          <w:color w:val="000000"/>
          <w:szCs w:val="22"/>
          <w:lang w:val="es-ES_tradnl"/>
        </w:rPr>
        <w:t xml:space="preserve"> a)</w:t>
      </w:r>
      <w:r w:rsidR="00F37C5D" w:rsidRPr="009562B8">
        <w:rPr>
          <w:rFonts w:eastAsia="Times New Roman"/>
          <w:color w:val="000000"/>
          <w:szCs w:val="22"/>
          <w:lang w:val="es-ES_tradnl"/>
        </w:rPr>
        <w:t xml:space="preserve"> </w:t>
      </w:r>
      <w:r w:rsidR="00CA5134" w:rsidRPr="009562B8">
        <w:rPr>
          <w:rFonts w:eastAsia="Times New Roman"/>
          <w:color w:val="000000"/>
          <w:szCs w:val="22"/>
          <w:lang w:val="es-ES_tradnl"/>
        </w:rPr>
        <w:t xml:space="preserve">anterior </w:t>
      </w:r>
      <w:r w:rsidR="00F37C5D" w:rsidRPr="009562B8">
        <w:rPr>
          <w:rFonts w:eastAsia="Times New Roman"/>
          <w:color w:val="000000"/>
          <w:szCs w:val="22"/>
          <w:lang w:val="es-ES_tradnl"/>
        </w:rPr>
        <w:t xml:space="preserve">deberá recibir una declaración escrita </w:t>
      </w:r>
      <w:r w:rsidR="00CA5134" w:rsidRPr="009562B8">
        <w:rPr>
          <w:rFonts w:eastAsia="Times New Roman"/>
          <w:color w:val="000000"/>
          <w:szCs w:val="22"/>
          <w:lang w:val="es-ES_tradnl"/>
        </w:rPr>
        <w:t>de</w:t>
      </w:r>
      <w:r w:rsidR="00F37C5D" w:rsidRPr="009562B8">
        <w:rPr>
          <w:rFonts w:eastAsia="Times New Roman"/>
          <w:color w:val="000000"/>
          <w:szCs w:val="22"/>
          <w:lang w:val="es-ES_tradnl"/>
        </w:rPr>
        <w:t xml:space="preserve"> los motivos de dicho cese en el empleo.  </w:t>
      </w:r>
      <w:r w:rsidR="00A00CC2" w:rsidRPr="009562B8">
        <w:rPr>
          <w:rFonts w:eastAsia="Times New Roman"/>
          <w:color w:val="000000"/>
          <w:szCs w:val="22"/>
          <w:lang w:val="es-ES_tradnl"/>
        </w:rPr>
        <w:t xml:space="preserve">En la medida de lo posible, un cese temporal en el empleo no deberá ser </w:t>
      </w:r>
      <w:r w:rsidR="00A00CC2" w:rsidRPr="009562B8">
        <w:rPr>
          <w:rFonts w:eastAsia="Times New Roman"/>
          <w:szCs w:val="22"/>
          <w:lang w:val="es-ES_tradnl"/>
        </w:rPr>
        <w:t>superior</w:t>
      </w:r>
      <w:r w:rsidR="00A00CC2" w:rsidRPr="009562B8">
        <w:rPr>
          <w:rFonts w:eastAsia="Times New Roman"/>
          <w:color w:val="000000"/>
          <w:szCs w:val="22"/>
          <w:lang w:val="es-ES_tradnl"/>
        </w:rPr>
        <w:t xml:space="preserve"> a noventa (90) días naturales.  El cese en el empleo podrá prorrogarse uno o más períodos adicionales hasta un total de noventa (90) días naturales, </w:t>
      </w:r>
      <w:r w:rsidR="009C4CC0" w:rsidRPr="009562B8">
        <w:rPr>
          <w:rFonts w:eastAsia="Times New Roman"/>
          <w:color w:val="000000"/>
          <w:szCs w:val="22"/>
          <w:lang w:val="es-ES_tradnl"/>
        </w:rPr>
        <w:t>si se justifica mediante motivos excepcionales y de peso, los cuales deberán presentarse asimismo por escrito al funcionario en cuestión.</w:t>
      </w:r>
    </w:p>
    <w:p w:rsidR="00DE2F72" w:rsidRPr="009562B8" w:rsidRDefault="00DE2F7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 xml:space="preserve">c) </w:t>
      </w:r>
      <w:r w:rsidRPr="009562B8">
        <w:rPr>
          <w:rFonts w:eastAsia="Times New Roman"/>
          <w:szCs w:val="22"/>
          <w:lang w:val="es-ES_tradnl"/>
        </w:rPr>
        <w:tab/>
      </w:r>
      <w:r w:rsidR="002C29B3" w:rsidRPr="009562B8">
        <w:rPr>
          <w:rFonts w:eastAsia="Times New Roman"/>
          <w:szCs w:val="22"/>
          <w:lang w:val="es-ES_tradnl"/>
        </w:rPr>
        <w:t>El cese en el empleo será</w:t>
      </w:r>
      <w:r w:rsidR="000B6CA0" w:rsidRPr="009562B8">
        <w:rPr>
          <w:rFonts w:eastAsia="Times New Roman"/>
          <w:szCs w:val="22"/>
          <w:lang w:val="es-ES_tradnl"/>
        </w:rPr>
        <w:t xml:space="preserve"> con o sin sueldo.  Si el cese es sin sueldo y, o bien posteriormente no se demuestra la presunta falta de conducta, o bien posteriormente se comprueba que la conducta en cuestión no justifica la destitución o la destitución sumaria, se reintegrará la remuneración retenida </w:t>
      </w:r>
      <w:r w:rsidR="002C29B3" w:rsidRPr="009562B8">
        <w:rPr>
          <w:rFonts w:eastAsia="Times New Roman"/>
          <w:szCs w:val="22"/>
          <w:lang w:val="es-ES_tradnl"/>
        </w:rPr>
        <w:t>sin dilación</w:t>
      </w:r>
      <w:r w:rsidRPr="009562B8">
        <w:rPr>
          <w:rFonts w:eastAsia="Times New Roman"/>
          <w:szCs w:val="22"/>
          <w:lang w:val="es-ES_tradnl"/>
        </w:rPr>
        <w:t xml:space="preserve">. </w:t>
      </w:r>
    </w:p>
    <w:p w:rsidR="00DE2F72" w:rsidRPr="009562B8" w:rsidRDefault="00DE2F7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 xml:space="preserve">d) </w:t>
      </w:r>
      <w:r w:rsidRPr="009562B8">
        <w:rPr>
          <w:rFonts w:eastAsia="Times New Roman"/>
          <w:szCs w:val="22"/>
          <w:lang w:val="es-ES_tradnl"/>
        </w:rPr>
        <w:tab/>
      </w:r>
      <w:r w:rsidR="002C29B3" w:rsidRPr="009562B8">
        <w:rPr>
          <w:rFonts w:eastAsia="Times New Roman"/>
          <w:szCs w:val="22"/>
          <w:lang w:val="es-ES_tradnl"/>
        </w:rPr>
        <w:t>El cese en el empleo no irá en perjuicio de los derechos del funcionario y no constituirá una medida disciplinaria</w:t>
      </w:r>
      <w:r w:rsidRPr="009562B8">
        <w:rPr>
          <w:rFonts w:eastAsia="Times New Roman"/>
          <w:szCs w:val="22"/>
          <w:lang w:val="es-ES_tradnl"/>
        </w:rPr>
        <w:t xml:space="preserve">. </w:t>
      </w:r>
    </w:p>
    <w:p w:rsidR="00DE2F72" w:rsidRPr="009562B8" w:rsidRDefault="0048048B" w:rsidP="00340785">
      <w:pPr>
        <w:pStyle w:val="Heading3"/>
        <w:keepNext w:val="0"/>
        <w:widowControl w:val="0"/>
        <w:ind w:firstLine="550"/>
        <w:rPr>
          <w:szCs w:val="22"/>
          <w:lang w:val="es-ES_tradnl"/>
        </w:rPr>
      </w:pPr>
      <w:r w:rsidRPr="009562B8">
        <w:rPr>
          <w:szCs w:val="22"/>
          <w:lang w:val="es-ES_tradnl"/>
        </w:rPr>
        <w:t>Regla</w:t>
      </w:r>
      <w:r w:rsidR="00DE2F72" w:rsidRPr="009562B8">
        <w:rPr>
          <w:szCs w:val="22"/>
          <w:lang w:val="es-ES_tradnl"/>
        </w:rPr>
        <w:t xml:space="preserve"> 10.1.4 – </w:t>
      </w:r>
      <w:r w:rsidR="00F8751B" w:rsidRPr="009562B8">
        <w:rPr>
          <w:szCs w:val="22"/>
          <w:lang w:val="es-ES_tradnl"/>
        </w:rPr>
        <w:t>Falta de conducta grave</w:t>
      </w:r>
    </w:p>
    <w:p w:rsidR="00DE2F72" w:rsidRPr="009562B8" w:rsidRDefault="00DE2F72" w:rsidP="00340785">
      <w:pPr>
        <w:widowControl w:val="0"/>
        <w:autoSpaceDE w:val="0"/>
        <w:autoSpaceDN w:val="0"/>
        <w:adjustRightInd w:val="0"/>
        <w:ind w:left="550"/>
        <w:rPr>
          <w:rFonts w:eastAsia="Times New Roman"/>
          <w:color w:val="000000"/>
          <w:szCs w:val="22"/>
          <w:lang w:val="es-ES_tradnl"/>
        </w:rPr>
      </w:pPr>
    </w:p>
    <w:p w:rsidR="002C29B3" w:rsidRPr="009562B8" w:rsidRDefault="002C29B3"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A los efectos de la regla</w:t>
      </w:r>
      <w:r w:rsidR="00CE7C5D" w:rsidRPr="009562B8">
        <w:rPr>
          <w:rFonts w:eastAsia="Times New Roman"/>
          <w:szCs w:val="22"/>
          <w:lang w:val="es-ES_tradnl"/>
        </w:rPr>
        <w:t xml:space="preserve"> 10.1.1a)</w:t>
      </w:r>
      <w:r w:rsidR="00DE2F72" w:rsidRPr="009562B8">
        <w:rPr>
          <w:rFonts w:eastAsia="Times New Roman"/>
          <w:szCs w:val="22"/>
          <w:lang w:val="es-ES_tradnl"/>
        </w:rPr>
        <w:t xml:space="preserve">6), </w:t>
      </w:r>
      <w:r w:rsidRPr="009562B8">
        <w:rPr>
          <w:rFonts w:eastAsia="Times New Roman"/>
          <w:szCs w:val="22"/>
          <w:lang w:val="es-ES_tradnl"/>
        </w:rPr>
        <w:t xml:space="preserve">se considerará falta de conducta grave el incumplimiento grave y patente del Estatuto y Reglamento del Personal </w:t>
      </w:r>
      <w:r w:rsidR="000C3004" w:rsidRPr="009562B8">
        <w:rPr>
          <w:rFonts w:eastAsia="Times New Roman"/>
          <w:szCs w:val="22"/>
          <w:lang w:val="es-ES_tradnl"/>
        </w:rPr>
        <w:t>o</w:t>
      </w:r>
      <w:r w:rsidR="006923EC" w:rsidRPr="009562B8">
        <w:rPr>
          <w:rFonts w:eastAsia="Times New Roman"/>
          <w:szCs w:val="22"/>
          <w:lang w:val="es-ES_tradnl"/>
        </w:rPr>
        <w:t xml:space="preserve"> de</w:t>
      </w:r>
      <w:r w:rsidR="000C3004" w:rsidRPr="009562B8">
        <w:rPr>
          <w:rFonts w:eastAsia="Times New Roman"/>
          <w:szCs w:val="22"/>
          <w:lang w:val="es-ES_tradnl"/>
        </w:rPr>
        <w:t xml:space="preserve"> las </w:t>
      </w:r>
      <w:r w:rsidR="000C3004" w:rsidRPr="009562B8">
        <w:rPr>
          <w:rFonts w:eastAsia="Times New Roman"/>
          <w:szCs w:val="22"/>
          <w:lang w:val="es-ES_tradnl"/>
        </w:rPr>
        <w:lastRenderedPageBreak/>
        <w:t xml:space="preserve">normas de conducta </w:t>
      </w:r>
      <w:r w:rsidR="006923EC" w:rsidRPr="009562B8">
        <w:rPr>
          <w:rFonts w:eastAsia="Times New Roman"/>
          <w:szCs w:val="22"/>
          <w:lang w:val="es-ES_tradnl"/>
        </w:rPr>
        <w:t>establecidas para los funcionarios públicos internacionales, o de toda otra obligación de los funcionarios de la Oficina Internacional, como pueda ser un acto de violencia o intimación de un funcionario contra otro funcionario, o robo o fraude.</w:t>
      </w:r>
    </w:p>
    <w:p w:rsidR="00DE2F72" w:rsidRPr="009562B8" w:rsidRDefault="006923EC" w:rsidP="00340785">
      <w:pPr>
        <w:pStyle w:val="Heading3"/>
        <w:keepNext w:val="0"/>
        <w:widowControl w:val="0"/>
        <w:ind w:firstLine="550"/>
        <w:rPr>
          <w:szCs w:val="22"/>
          <w:lang w:val="es-ES_tradnl"/>
        </w:rPr>
      </w:pPr>
      <w:r w:rsidRPr="009562B8">
        <w:rPr>
          <w:szCs w:val="22"/>
          <w:lang w:val="es-ES_tradnl"/>
        </w:rPr>
        <w:t>R</w:t>
      </w:r>
      <w:r w:rsidR="0048048B" w:rsidRPr="009562B8">
        <w:rPr>
          <w:szCs w:val="22"/>
          <w:lang w:val="es-ES_tradnl"/>
        </w:rPr>
        <w:t>egla</w:t>
      </w:r>
      <w:r w:rsidR="00DE2F72" w:rsidRPr="009562B8">
        <w:rPr>
          <w:szCs w:val="22"/>
          <w:lang w:val="es-ES_tradnl"/>
        </w:rPr>
        <w:t xml:space="preserve"> 10.1.5 – </w:t>
      </w:r>
      <w:r w:rsidR="00F8751B" w:rsidRPr="009562B8">
        <w:rPr>
          <w:szCs w:val="22"/>
          <w:lang w:val="es-ES_tradnl"/>
        </w:rPr>
        <w:t>Ape</w:t>
      </w:r>
      <w:r w:rsidR="00DE2F72" w:rsidRPr="009562B8">
        <w:rPr>
          <w:szCs w:val="22"/>
          <w:lang w:val="es-ES_tradnl"/>
        </w:rPr>
        <w:t>l</w:t>
      </w:r>
      <w:r w:rsidR="00F8751B" w:rsidRPr="009562B8">
        <w:rPr>
          <w:szCs w:val="22"/>
          <w:lang w:val="es-ES_tradnl"/>
        </w:rPr>
        <w:t>ación</w:t>
      </w:r>
    </w:p>
    <w:p w:rsidR="00DE2F72" w:rsidRPr="009562B8" w:rsidRDefault="00DE2F72" w:rsidP="00340785">
      <w:pPr>
        <w:widowControl w:val="0"/>
        <w:autoSpaceDE w:val="0"/>
        <w:autoSpaceDN w:val="0"/>
        <w:adjustRightInd w:val="0"/>
        <w:ind w:left="550"/>
        <w:jc w:val="both"/>
        <w:rPr>
          <w:rFonts w:eastAsia="Times New Roman"/>
          <w:color w:val="000000"/>
          <w:szCs w:val="22"/>
          <w:u w:val="single"/>
          <w:lang w:val="es-ES_tradnl"/>
        </w:rPr>
      </w:pPr>
    </w:p>
    <w:p w:rsidR="006923EC" w:rsidRPr="009562B8" w:rsidRDefault="006923EC"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Todas las decisiones adoptadas en virtud del presente capítulo son apelables en virtud de</w:t>
      </w:r>
      <w:r w:rsidR="00806C78" w:rsidRPr="009562B8">
        <w:rPr>
          <w:rFonts w:eastAsia="Times New Roman"/>
          <w:szCs w:val="22"/>
          <w:lang w:val="es-ES_tradnl"/>
        </w:rPr>
        <w:t xml:space="preserve">l capítulo XI.  La decisión de aplicar una medida disciplinaria en virtud de la regla 10.1.2 puede apelarse directamente ante la Junta de Apelación de la OMPI en virtud de la </w:t>
      </w:r>
      <w:r w:rsidR="00997545" w:rsidRPr="009562B8">
        <w:rPr>
          <w:rFonts w:eastAsia="Times New Roman"/>
          <w:szCs w:val="22"/>
          <w:lang w:val="es-ES_tradnl"/>
        </w:rPr>
        <w:t>cláusula</w:t>
      </w:r>
      <w:r w:rsidR="00806C78" w:rsidRPr="009562B8">
        <w:rPr>
          <w:rFonts w:eastAsia="Times New Roman"/>
          <w:szCs w:val="22"/>
          <w:lang w:val="es-ES_tradnl"/>
        </w:rPr>
        <w:t xml:space="preserve"> 11.5.  La decisión de imponer un cese temporal en el empleo en virtud de la regla 10.1.3 puede revisarse en virtud de la regla 11.4.3.</w:t>
      </w:r>
    </w:p>
    <w:p w:rsidR="00DE2F72" w:rsidRPr="009562B8" w:rsidRDefault="0048048B" w:rsidP="00340785">
      <w:pPr>
        <w:pStyle w:val="Heading3"/>
        <w:keepNext w:val="0"/>
        <w:widowControl w:val="0"/>
        <w:ind w:firstLine="550"/>
        <w:rPr>
          <w:szCs w:val="22"/>
          <w:lang w:val="es-ES_tradnl"/>
        </w:rPr>
      </w:pPr>
      <w:r w:rsidRPr="009562B8">
        <w:rPr>
          <w:szCs w:val="22"/>
          <w:lang w:val="es-ES_tradnl"/>
        </w:rPr>
        <w:t>Regla</w:t>
      </w:r>
      <w:r w:rsidR="00DE2F72" w:rsidRPr="009562B8">
        <w:rPr>
          <w:szCs w:val="22"/>
          <w:lang w:val="es-ES_tradnl"/>
        </w:rPr>
        <w:t xml:space="preserve"> 10.1.6 – </w:t>
      </w:r>
      <w:r w:rsidR="000F35DD" w:rsidRPr="009562B8">
        <w:rPr>
          <w:szCs w:val="22"/>
          <w:lang w:val="es-ES_tradnl"/>
        </w:rPr>
        <w:t>Cómputo</w:t>
      </w:r>
      <w:r w:rsidR="00806C78" w:rsidRPr="009562B8">
        <w:rPr>
          <w:szCs w:val="22"/>
          <w:lang w:val="es-ES_tradnl"/>
        </w:rPr>
        <w:t xml:space="preserve"> de los plazos</w:t>
      </w:r>
    </w:p>
    <w:p w:rsidR="00DE2F72" w:rsidRPr="009562B8" w:rsidRDefault="00DE2F72" w:rsidP="00340785">
      <w:pPr>
        <w:widowControl w:val="0"/>
        <w:ind w:left="550"/>
        <w:rPr>
          <w:rFonts w:eastAsia="Times New Roman"/>
          <w:szCs w:val="22"/>
          <w:lang w:val="es-ES_tradnl"/>
        </w:rPr>
      </w:pPr>
    </w:p>
    <w:p w:rsidR="00DE2F72" w:rsidRPr="009562B8" w:rsidRDefault="00806C78"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 xml:space="preserve">Los plazos se calcularán </w:t>
      </w:r>
      <w:r w:rsidR="00A417AB" w:rsidRPr="009562B8">
        <w:rPr>
          <w:rFonts w:eastAsia="Times New Roman"/>
          <w:szCs w:val="22"/>
          <w:lang w:val="es-ES_tradnl"/>
        </w:rPr>
        <w:t>conforme al</w:t>
      </w:r>
      <w:r w:rsidRPr="009562B8">
        <w:rPr>
          <w:rFonts w:eastAsia="Times New Roman"/>
          <w:szCs w:val="22"/>
          <w:lang w:val="es-ES_tradnl"/>
        </w:rPr>
        <w:t xml:space="preserve"> Anexo</w:t>
      </w:r>
      <w:r w:rsidR="00DE2F72" w:rsidRPr="009562B8">
        <w:rPr>
          <w:rFonts w:eastAsia="Times New Roman"/>
          <w:szCs w:val="22"/>
          <w:lang w:val="es-ES_tradnl"/>
        </w:rPr>
        <w:t xml:space="preserve"> [</w:t>
      </w:r>
      <w:r w:rsidR="000F35DD" w:rsidRPr="009562B8">
        <w:rPr>
          <w:szCs w:val="22"/>
          <w:lang w:val="es-ES_tradnl"/>
        </w:rPr>
        <w:t>Cómputo</w:t>
      </w:r>
      <w:r w:rsidRPr="009562B8">
        <w:rPr>
          <w:szCs w:val="22"/>
          <w:lang w:val="es-ES_tradnl"/>
        </w:rPr>
        <w:t xml:space="preserve"> de los plazos a l</w:t>
      </w:r>
      <w:r w:rsidR="00997545" w:rsidRPr="009562B8">
        <w:rPr>
          <w:szCs w:val="22"/>
          <w:lang w:val="es-ES_tradnl"/>
        </w:rPr>
        <w:t>os efectos del capítulo X y el c</w:t>
      </w:r>
      <w:r w:rsidRPr="009562B8">
        <w:rPr>
          <w:szCs w:val="22"/>
          <w:lang w:val="es-ES_tradnl"/>
        </w:rPr>
        <w:t>apítulo XI</w:t>
      </w:r>
      <w:r w:rsidR="00DE2F72" w:rsidRPr="009562B8">
        <w:rPr>
          <w:rFonts w:eastAsia="Times New Roman"/>
          <w:szCs w:val="22"/>
          <w:lang w:val="es-ES_tradnl"/>
        </w:rPr>
        <w:t>].</w:t>
      </w:r>
    </w:p>
    <w:p w:rsidR="00DE2F72" w:rsidRPr="009562B8" w:rsidRDefault="00F8751B" w:rsidP="009562B8">
      <w:pPr>
        <w:pStyle w:val="Heading1"/>
        <w:keepNext w:val="0"/>
        <w:widowControl w:val="0"/>
        <w:jc w:val="center"/>
        <w:rPr>
          <w:szCs w:val="22"/>
          <w:lang w:val="es-ES_tradnl"/>
        </w:rPr>
      </w:pPr>
      <w:r w:rsidRPr="009562B8">
        <w:rPr>
          <w:szCs w:val="22"/>
          <w:lang w:val="es-ES_tradnl"/>
        </w:rPr>
        <w:t>CAPÍTULO</w:t>
      </w:r>
      <w:r w:rsidR="00DE2F72" w:rsidRPr="009562B8">
        <w:rPr>
          <w:szCs w:val="22"/>
          <w:lang w:val="es-ES_tradnl"/>
        </w:rPr>
        <w:t xml:space="preserve"> XI</w:t>
      </w:r>
    </w:p>
    <w:p w:rsidR="00DE2F72" w:rsidRPr="009562B8" w:rsidRDefault="00F8751B" w:rsidP="009562B8">
      <w:pPr>
        <w:pStyle w:val="Heading1"/>
        <w:keepNext w:val="0"/>
        <w:widowControl w:val="0"/>
        <w:jc w:val="center"/>
        <w:rPr>
          <w:szCs w:val="22"/>
          <w:lang w:val="es-ES_tradnl"/>
        </w:rPr>
      </w:pPr>
      <w:r w:rsidRPr="009562B8">
        <w:rPr>
          <w:szCs w:val="22"/>
          <w:lang w:val="es-ES_tradnl"/>
        </w:rPr>
        <w:t>SOLUCIÓN DE CONFLICTOS</w:t>
      </w:r>
    </w:p>
    <w:p w:rsidR="00DE2F72" w:rsidRPr="009562B8" w:rsidRDefault="00F8751B" w:rsidP="009562B8">
      <w:pPr>
        <w:pStyle w:val="Heading3"/>
        <w:keepNext w:val="0"/>
        <w:widowControl w:val="0"/>
        <w:jc w:val="center"/>
        <w:rPr>
          <w:b/>
          <w:bCs w:val="0"/>
          <w:szCs w:val="22"/>
          <w:lang w:val="es-ES_tradnl"/>
        </w:rPr>
      </w:pPr>
      <w:r w:rsidRPr="009562B8">
        <w:rPr>
          <w:b/>
          <w:bCs w:val="0"/>
          <w:szCs w:val="22"/>
          <w:lang w:val="es-ES_tradnl"/>
        </w:rPr>
        <w:t>Cláusula</w:t>
      </w:r>
      <w:r w:rsidR="00DE2F72" w:rsidRPr="009562B8">
        <w:rPr>
          <w:b/>
          <w:bCs w:val="0"/>
          <w:szCs w:val="22"/>
          <w:lang w:val="es-ES_tradnl"/>
        </w:rPr>
        <w:t xml:space="preserve"> 11.1</w:t>
      </w:r>
    </w:p>
    <w:p w:rsidR="00DE2F72" w:rsidRPr="009562B8" w:rsidRDefault="00806C78" w:rsidP="009562B8">
      <w:pPr>
        <w:pStyle w:val="Heading3"/>
        <w:keepNext w:val="0"/>
        <w:widowControl w:val="0"/>
        <w:jc w:val="center"/>
        <w:rPr>
          <w:szCs w:val="22"/>
          <w:lang w:val="es-ES_tradnl"/>
        </w:rPr>
      </w:pPr>
      <w:r w:rsidRPr="009562B8">
        <w:rPr>
          <w:szCs w:val="22"/>
          <w:lang w:val="es-ES_tradnl"/>
        </w:rPr>
        <w:t>Entorno laboral respetuoso</w:t>
      </w:r>
    </w:p>
    <w:p w:rsidR="00DE2F72" w:rsidRPr="009562B8" w:rsidRDefault="00DE2F72" w:rsidP="009562B8">
      <w:pPr>
        <w:widowControl w:val="0"/>
        <w:jc w:val="center"/>
        <w:rPr>
          <w:rFonts w:eastAsia="Times New Roman"/>
          <w:szCs w:val="22"/>
          <w:u w:val="single"/>
          <w:lang w:val="es-ES_tradnl"/>
        </w:rPr>
      </w:pPr>
    </w:p>
    <w:p w:rsidR="00DE2F72" w:rsidRPr="009562B8" w:rsidRDefault="008068CE" w:rsidP="009562B8">
      <w:pPr>
        <w:pStyle w:val="ONUMFS"/>
        <w:widowControl w:val="0"/>
        <w:numPr>
          <w:ilvl w:val="0"/>
          <w:numId w:val="0"/>
        </w:numPr>
        <w:rPr>
          <w:szCs w:val="22"/>
          <w:lang w:val="es-ES_tradnl"/>
        </w:rPr>
      </w:pPr>
      <w:r w:rsidRPr="009562B8">
        <w:rPr>
          <w:szCs w:val="22"/>
          <w:lang w:val="es-ES_tradnl"/>
        </w:rPr>
        <w:t xml:space="preserve">Todos los </w:t>
      </w:r>
      <w:r w:rsidRPr="009562B8">
        <w:rPr>
          <w:rFonts w:eastAsia="Times New Roman"/>
          <w:szCs w:val="22"/>
          <w:lang w:val="es-ES_tradnl"/>
        </w:rPr>
        <w:t>funcionarios</w:t>
      </w:r>
      <w:r w:rsidRPr="009562B8">
        <w:rPr>
          <w:szCs w:val="22"/>
          <w:lang w:val="es-ES_tradnl"/>
        </w:rPr>
        <w:t xml:space="preserve"> tienen el deber de contribuir a crear un entorno laboral respetuoso y armonioso</w:t>
      </w:r>
      <w:r w:rsidR="00DE2F72" w:rsidRPr="009562B8">
        <w:rPr>
          <w:szCs w:val="22"/>
          <w:lang w:val="es-ES_tradnl"/>
        </w:rPr>
        <w:t>.</w:t>
      </w:r>
    </w:p>
    <w:p w:rsidR="00DE2F72" w:rsidRPr="009562B8" w:rsidRDefault="00CE7C5D" w:rsidP="009562B8">
      <w:pPr>
        <w:pStyle w:val="Heading3"/>
        <w:keepNext w:val="0"/>
        <w:widowControl w:val="0"/>
        <w:jc w:val="center"/>
        <w:rPr>
          <w:b/>
          <w:bCs w:val="0"/>
          <w:szCs w:val="22"/>
          <w:lang w:val="es-ES_tradnl"/>
        </w:rPr>
      </w:pPr>
      <w:r w:rsidRPr="009562B8">
        <w:rPr>
          <w:b/>
          <w:bCs w:val="0"/>
          <w:szCs w:val="22"/>
          <w:lang w:val="es-ES_tradnl"/>
        </w:rPr>
        <w:t>Cláusula</w:t>
      </w:r>
      <w:r w:rsidR="00DE2F72" w:rsidRPr="009562B8">
        <w:rPr>
          <w:b/>
          <w:bCs w:val="0"/>
          <w:szCs w:val="22"/>
          <w:lang w:val="es-ES_tradnl"/>
        </w:rPr>
        <w:t xml:space="preserve"> 11.2 </w:t>
      </w:r>
    </w:p>
    <w:p w:rsidR="00DE2F72" w:rsidRPr="009562B8" w:rsidRDefault="00DE2F72" w:rsidP="00340785">
      <w:pPr>
        <w:pStyle w:val="Heading3"/>
        <w:keepNext w:val="0"/>
        <w:widowControl w:val="0"/>
        <w:ind w:firstLine="550"/>
        <w:jc w:val="center"/>
        <w:rPr>
          <w:szCs w:val="22"/>
          <w:lang w:val="es-ES_tradnl"/>
        </w:rPr>
      </w:pPr>
      <w:r w:rsidRPr="009562B8">
        <w:rPr>
          <w:szCs w:val="22"/>
          <w:lang w:val="es-ES_tradnl"/>
        </w:rPr>
        <w:t>Independen</w:t>
      </w:r>
      <w:r w:rsidR="008068CE" w:rsidRPr="009562B8">
        <w:rPr>
          <w:szCs w:val="22"/>
          <w:lang w:val="es-ES_tradnl"/>
        </w:rPr>
        <w:t>cia</w:t>
      </w:r>
      <w:r w:rsidRPr="009562B8">
        <w:rPr>
          <w:szCs w:val="22"/>
          <w:lang w:val="es-ES_tradnl"/>
        </w:rPr>
        <w:t>, Impar</w:t>
      </w:r>
      <w:r w:rsidR="008068CE" w:rsidRPr="009562B8">
        <w:rPr>
          <w:szCs w:val="22"/>
          <w:lang w:val="es-ES_tradnl"/>
        </w:rPr>
        <w:t>cialidad</w:t>
      </w:r>
      <w:r w:rsidRPr="009562B8">
        <w:rPr>
          <w:szCs w:val="22"/>
          <w:lang w:val="es-ES_tradnl"/>
        </w:rPr>
        <w:t>, Conflict</w:t>
      </w:r>
      <w:r w:rsidR="008068CE" w:rsidRPr="009562B8">
        <w:rPr>
          <w:szCs w:val="22"/>
          <w:lang w:val="es-ES_tradnl"/>
        </w:rPr>
        <w:t xml:space="preserve">o de </w:t>
      </w:r>
      <w:r w:rsidR="00D73455" w:rsidRPr="009562B8">
        <w:rPr>
          <w:szCs w:val="22"/>
          <w:lang w:val="es-ES_tradnl"/>
        </w:rPr>
        <w:t>intereses</w:t>
      </w:r>
      <w:r w:rsidR="008068CE" w:rsidRPr="009562B8">
        <w:rPr>
          <w:szCs w:val="22"/>
          <w:lang w:val="es-ES_tradnl"/>
        </w:rPr>
        <w:t xml:space="preserve"> y confidencialidad</w:t>
      </w:r>
      <w:r w:rsidRPr="009562B8">
        <w:rPr>
          <w:szCs w:val="22"/>
          <w:lang w:val="es-ES_tradnl"/>
        </w:rPr>
        <w:t xml:space="preserve"> </w:t>
      </w:r>
    </w:p>
    <w:p w:rsidR="00DE2F72" w:rsidRPr="009562B8" w:rsidRDefault="00DE2F72" w:rsidP="00340785">
      <w:pPr>
        <w:widowControl w:val="0"/>
        <w:rPr>
          <w:rFonts w:eastAsia="Times New Roman"/>
          <w:b/>
          <w:szCs w:val="22"/>
          <w:u w:val="single"/>
          <w:lang w:val="es-ES_tradnl"/>
        </w:rPr>
      </w:pPr>
    </w:p>
    <w:p w:rsidR="00DE2F7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a)</w:t>
      </w:r>
      <w:r w:rsidRPr="009562B8">
        <w:rPr>
          <w:rFonts w:eastAsia="Times New Roman"/>
          <w:szCs w:val="22"/>
          <w:lang w:val="es-ES_tradnl"/>
        </w:rPr>
        <w:tab/>
      </w:r>
      <w:r w:rsidR="00D73455" w:rsidRPr="009562B8">
        <w:rPr>
          <w:rFonts w:eastAsia="Times New Roman"/>
          <w:szCs w:val="22"/>
          <w:lang w:val="es-ES_tradnl"/>
        </w:rPr>
        <w:t xml:space="preserve">Todas las personas a quienes se haya </w:t>
      </w:r>
      <w:r w:rsidR="00997545" w:rsidRPr="009562B8">
        <w:rPr>
          <w:rFonts w:eastAsia="Times New Roman"/>
          <w:szCs w:val="22"/>
          <w:lang w:val="es-ES_tradnl"/>
        </w:rPr>
        <w:t>atribuido</w:t>
      </w:r>
      <w:r w:rsidR="00D73455" w:rsidRPr="009562B8">
        <w:rPr>
          <w:rFonts w:eastAsia="Times New Roman"/>
          <w:szCs w:val="22"/>
          <w:lang w:val="es-ES_tradnl"/>
        </w:rPr>
        <w:t xml:space="preserve"> una función en la solución formal e </w:t>
      </w:r>
      <w:r w:rsidR="00D73455" w:rsidRPr="009562B8">
        <w:rPr>
          <w:rFonts w:eastAsia="Times New Roman"/>
          <w:color w:val="000000"/>
          <w:szCs w:val="22"/>
          <w:lang w:val="es-ES_tradnl"/>
        </w:rPr>
        <w:t>informal</w:t>
      </w:r>
      <w:r w:rsidR="00D73455" w:rsidRPr="009562B8">
        <w:rPr>
          <w:rFonts w:eastAsia="Times New Roman"/>
          <w:szCs w:val="22"/>
          <w:lang w:val="es-ES_tradnl"/>
        </w:rPr>
        <w:t xml:space="preserve"> de conflictos actuarán en todo momento de manera independiente e imparcial y evitarán conflictos de intereses reales, potenciales o aparentes</w:t>
      </w:r>
      <w:r w:rsidR="00DE2F72" w:rsidRPr="009562B8">
        <w:rPr>
          <w:rFonts w:eastAsia="Times New Roman"/>
          <w:szCs w:val="22"/>
          <w:lang w:val="es-ES_tradnl"/>
        </w:rPr>
        <w:t>.</w:t>
      </w:r>
    </w:p>
    <w:p w:rsidR="00DE2F7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b)</w:t>
      </w:r>
      <w:r w:rsidRPr="009562B8">
        <w:rPr>
          <w:rFonts w:eastAsia="Times New Roman"/>
          <w:szCs w:val="22"/>
          <w:lang w:val="es-ES_tradnl"/>
        </w:rPr>
        <w:tab/>
      </w:r>
      <w:r w:rsidR="00D73455" w:rsidRPr="009562B8">
        <w:rPr>
          <w:rFonts w:eastAsia="Times New Roman"/>
          <w:szCs w:val="22"/>
          <w:lang w:val="es-ES_tradnl"/>
        </w:rPr>
        <w:t>En todos los casos mantendrán la confidencialidad</w:t>
      </w:r>
      <w:r w:rsidR="00DE2F72" w:rsidRPr="009562B8">
        <w:rPr>
          <w:rFonts w:eastAsia="Times New Roman"/>
          <w:szCs w:val="22"/>
          <w:lang w:val="es-ES_tradnl"/>
        </w:rPr>
        <w:t>.</w:t>
      </w:r>
      <w:r w:rsidR="00D73455" w:rsidRPr="009562B8">
        <w:rPr>
          <w:rFonts w:eastAsia="Times New Roman"/>
          <w:szCs w:val="22"/>
          <w:lang w:val="es-ES_tradnl"/>
        </w:rPr>
        <w:t xml:space="preserve">  Todas las comunicaciones iniciadas o </w:t>
      </w:r>
      <w:r w:rsidR="00D73455" w:rsidRPr="009562B8">
        <w:rPr>
          <w:rFonts w:eastAsia="Times New Roman"/>
          <w:color w:val="000000"/>
          <w:szCs w:val="22"/>
          <w:lang w:val="es-ES_tradnl"/>
        </w:rPr>
        <w:t>recibidas</w:t>
      </w:r>
      <w:r w:rsidR="00D73455" w:rsidRPr="009562B8">
        <w:rPr>
          <w:rFonts w:eastAsia="Times New Roman"/>
          <w:szCs w:val="22"/>
          <w:lang w:val="es-ES_tradnl"/>
        </w:rPr>
        <w:t xml:space="preserve"> en relación con la ejecución de esa función serán confidenciales.</w:t>
      </w:r>
    </w:p>
    <w:p w:rsidR="00DE2F7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c)</w:t>
      </w:r>
      <w:r w:rsidRPr="009562B8">
        <w:rPr>
          <w:rFonts w:eastAsia="Times New Roman"/>
          <w:szCs w:val="22"/>
          <w:lang w:val="es-ES_tradnl"/>
        </w:rPr>
        <w:tab/>
      </w:r>
      <w:r w:rsidR="00D73455" w:rsidRPr="009562B8">
        <w:rPr>
          <w:rFonts w:eastAsia="Times New Roman"/>
          <w:szCs w:val="22"/>
          <w:lang w:val="es-ES_tradnl"/>
        </w:rPr>
        <w:t xml:space="preserve">El </w:t>
      </w:r>
      <w:r w:rsidR="00D73455" w:rsidRPr="009562B8">
        <w:rPr>
          <w:rFonts w:eastAsia="Times New Roman"/>
          <w:color w:val="000000"/>
          <w:szCs w:val="22"/>
          <w:lang w:val="es-ES_tradnl"/>
        </w:rPr>
        <w:t>Director</w:t>
      </w:r>
      <w:r w:rsidR="00D73455" w:rsidRPr="009562B8">
        <w:rPr>
          <w:rFonts w:eastAsia="Times New Roman"/>
          <w:szCs w:val="22"/>
          <w:lang w:val="es-ES_tradnl"/>
        </w:rPr>
        <w:t xml:space="preserve"> General podrá prescribir disposiciones relativas a la divulgaci</w:t>
      </w:r>
      <w:r w:rsidR="00C93CAD" w:rsidRPr="009562B8">
        <w:rPr>
          <w:rFonts w:eastAsia="Times New Roman"/>
          <w:szCs w:val="22"/>
          <w:lang w:val="es-ES_tradnl"/>
        </w:rPr>
        <w:t xml:space="preserve">ón y </w:t>
      </w:r>
      <w:r w:rsidR="00D73455" w:rsidRPr="009562B8">
        <w:rPr>
          <w:rFonts w:eastAsia="Times New Roman"/>
          <w:szCs w:val="22"/>
          <w:lang w:val="es-ES_tradnl"/>
        </w:rPr>
        <w:t xml:space="preserve">solución de conflictos de intereses mediante </w:t>
      </w:r>
      <w:r w:rsidR="00997545" w:rsidRPr="009562B8">
        <w:rPr>
          <w:rFonts w:eastAsia="Times New Roman"/>
          <w:szCs w:val="22"/>
          <w:lang w:val="es-ES_tradnl"/>
        </w:rPr>
        <w:t xml:space="preserve">una </w:t>
      </w:r>
      <w:r w:rsidR="00D73455" w:rsidRPr="009562B8">
        <w:rPr>
          <w:rFonts w:eastAsia="Times New Roman"/>
          <w:szCs w:val="22"/>
          <w:lang w:val="es-ES_tradnl"/>
        </w:rPr>
        <w:t>orden de servicio</w:t>
      </w:r>
      <w:r w:rsidR="00DE2F72" w:rsidRPr="009562B8">
        <w:rPr>
          <w:rFonts w:eastAsia="Times New Roman"/>
          <w:szCs w:val="22"/>
          <w:lang w:val="es-ES_tradnl"/>
        </w:rPr>
        <w:t xml:space="preserve">. </w:t>
      </w:r>
    </w:p>
    <w:p w:rsidR="00DE2F72" w:rsidRPr="009562B8" w:rsidRDefault="00F8751B" w:rsidP="00340785">
      <w:pPr>
        <w:pStyle w:val="Heading3"/>
        <w:keepNext w:val="0"/>
        <w:widowControl w:val="0"/>
        <w:ind w:firstLine="550"/>
        <w:jc w:val="center"/>
        <w:rPr>
          <w:rFonts w:eastAsia="Times New Roman"/>
          <w:b/>
          <w:szCs w:val="22"/>
          <w:lang w:val="es-ES_tradnl"/>
        </w:rPr>
      </w:pPr>
      <w:r w:rsidRPr="009562B8">
        <w:rPr>
          <w:b/>
          <w:bCs w:val="0"/>
          <w:szCs w:val="22"/>
          <w:lang w:val="es-ES_tradnl"/>
        </w:rPr>
        <w:t>Cláusula</w:t>
      </w:r>
      <w:r w:rsidR="00DE2F72" w:rsidRPr="009562B8">
        <w:rPr>
          <w:rFonts w:eastAsia="Times New Roman"/>
          <w:b/>
          <w:szCs w:val="22"/>
          <w:lang w:val="es-ES_tradnl"/>
        </w:rPr>
        <w:t xml:space="preserve"> 11.3</w:t>
      </w:r>
    </w:p>
    <w:p w:rsidR="00DE2F72" w:rsidRPr="009562B8" w:rsidRDefault="00D73455" w:rsidP="00340785">
      <w:pPr>
        <w:pStyle w:val="Heading3"/>
        <w:keepNext w:val="0"/>
        <w:widowControl w:val="0"/>
        <w:ind w:firstLine="550"/>
        <w:jc w:val="center"/>
        <w:rPr>
          <w:szCs w:val="22"/>
          <w:lang w:val="es-ES_tradnl"/>
        </w:rPr>
      </w:pPr>
      <w:r w:rsidRPr="009562B8">
        <w:rPr>
          <w:szCs w:val="22"/>
          <w:lang w:val="es-ES_tradnl"/>
        </w:rPr>
        <w:t>Solución informal de conflictos</w:t>
      </w:r>
    </w:p>
    <w:p w:rsidR="00DE2F72" w:rsidRPr="009562B8" w:rsidRDefault="00DE2F72" w:rsidP="00340785">
      <w:pPr>
        <w:widowControl w:val="0"/>
        <w:jc w:val="center"/>
        <w:rPr>
          <w:rFonts w:eastAsia="Times New Roman"/>
          <w:szCs w:val="22"/>
          <w:u w:val="single"/>
          <w:lang w:val="es-ES_tradnl"/>
        </w:rPr>
      </w:pPr>
    </w:p>
    <w:p w:rsidR="00DE2F72" w:rsidRPr="009562B8" w:rsidRDefault="00286814" w:rsidP="00340785">
      <w:pPr>
        <w:pStyle w:val="ONUMFS"/>
        <w:widowControl w:val="0"/>
        <w:numPr>
          <w:ilvl w:val="0"/>
          <w:numId w:val="0"/>
        </w:numPr>
        <w:ind w:hanging="17"/>
        <w:rPr>
          <w:szCs w:val="22"/>
          <w:lang w:val="es-ES_tradnl"/>
        </w:rPr>
      </w:pPr>
      <w:r w:rsidRPr="009562B8">
        <w:rPr>
          <w:szCs w:val="22"/>
          <w:lang w:val="es-ES_tradnl"/>
        </w:rPr>
        <w:t>Al funcionario</w:t>
      </w:r>
      <w:r w:rsidR="00C93CAD" w:rsidRPr="009562B8">
        <w:rPr>
          <w:szCs w:val="22"/>
          <w:lang w:val="es-ES_tradnl"/>
        </w:rPr>
        <w:t xml:space="preserve"> que</w:t>
      </w:r>
      <w:r w:rsidR="00DE2F72" w:rsidRPr="009562B8">
        <w:rPr>
          <w:szCs w:val="22"/>
          <w:lang w:val="es-ES_tradnl"/>
        </w:rPr>
        <w:t>:</w:t>
      </w:r>
    </w:p>
    <w:p w:rsidR="00DE2F72" w:rsidRPr="009562B8" w:rsidRDefault="00F8751B" w:rsidP="00340785">
      <w:pPr>
        <w:pStyle w:val="ONUMFS"/>
        <w:widowControl w:val="0"/>
        <w:numPr>
          <w:ilvl w:val="0"/>
          <w:numId w:val="0"/>
        </w:numPr>
        <w:ind w:firstLine="567"/>
        <w:rPr>
          <w:szCs w:val="22"/>
          <w:lang w:val="es-ES_tradnl"/>
        </w:rPr>
      </w:pPr>
      <w:r w:rsidRPr="009562B8">
        <w:rPr>
          <w:szCs w:val="22"/>
          <w:lang w:val="es-ES_tradnl"/>
        </w:rPr>
        <w:t>i)</w:t>
      </w:r>
      <w:r w:rsidRPr="009562B8">
        <w:rPr>
          <w:szCs w:val="22"/>
          <w:lang w:val="es-ES_tradnl"/>
        </w:rPr>
        <w:tab/>
      </w:r>
      <w:r w:rsidR="00286814" w:rsidRPr="009562B8">
        <w:rPr>
          <w:szCs w:val="22"/>
          <w:lang w:val="es-ES_tradnl"/>
        </w:rPr>
        <w:t>estime</w:t>
      </w:r>
      <w:r w:rsidR="00C93CAD" w:rsidRPr="009562B8">
        <w:rPr>
          <w:szCs w:val="22"/>
          <w:lang w:val="es-ES_tradnl"/>
        </w:rPr>
        <w:t xml:space="preserve"> que ha sido objeto de discriminación </w:t>
      </w:r>
      <w:r w:rsidR="00286814" w:rsidRPr="009562B8">
        <w:rPr>
          <w:szCs w:val="22"/>
          <w:lang w:val="es-ES_tradnl"/>
        </w:rPr>
        <w:t>u</w:t>
      </w:r>
      <w:r w:rsidR="00C93CAD" w:rsidRPr="009562B8">
        <w:rPr>
          <w:szCs w:val="22"/>
          <w:lang w:val="es-ES_tradnl"/>
        </w:rPr>
        <w:t xml:space="preserve"> hostigamiento</w:t>
      </w:r>
      <w:r w:rsidR="00B51F85" w:rsidRPr="009562B8">
        <w:rPr>
          <w:szCs w:val="22"/>
          <w:lang w:val="es-ES_tradnl"/>
        </w:rPr>
        <w:t>,</w:t>
      </w:r>
      <w:r w:rsidR="00C93CAD" w:rsidRPr="009562B8">
        <w:rPr>
          <w:szCs w:val="22"/>
          <w:lang w:val="es-ES_tradnl"/>
        </w:rPr>
        <w:t xml:space="preserve"> o</w:t>
      </w:r>
    </w:p>
    <w:p w:rsidR="00DE2F72" w:rsidRPr="009562B8" w:rsidRDefault="00F8751B" w:rsidP="00340785">
      <w:pPr>
        <w:pStyle w:val="ONUMFS"/>
        <w:widowControl w:val="0"/>
        <w:numPr>
          <w:ilvl w:val="0"/>
          <w:numId w:val="0"/>
        </w:numPr>
        <w:ind w:firstLine="567"/>
        <w:rPr>
          <w:szCs w:val="22"/>
          <w:lang w:val="es-ES_tradnl"/>
        </w:rPr>
      </w:pPr>
      <w:r w:rsidRPr="009562B8">
        <w:rPr>
          <w:szCs w:val="22"/>
          <w:lang w:val="es-ES_tradnl"/>
        </w:rPr>
        <w:t>ii)</w:t>
      </w:r>
      <w:r w:rsidRPr="009562B8">
        <w:rPr>
          <w:szCs w:val="22"/>
          <w:lang w:val="es-ES_tradnl"/>
        </w:rPr>
        <w:tab/>
      </w:r>
      <w:r w:rsidR="00286814" w:rsidRPr="009562B8">
        <w:rPr>
          <w:szCs w:val="22"/>
          <w:lang w:val="es-ES_tradnl"/>
        </w:rPr>
        <w:t>desee</w:t>
      </w:r>
      <w:r w:rsidR="00C93CAD" w:rsidRPr="009562B8">
        <w:rPr>
          <w:szCs w:val="22"/>
          <w:lang w:val="es-ES_tradnl"/>
        </w:rPr>
        <w:t xml:space="preserve"> </w:t>
      </w:r>
      <w:r w:rsidR="00F67E98" w:rsidRPr="009562B8">
        <w:rPr>
          <w:szCs w:val="22"/>
          <w:lang w:val="es-ES_tradnl"/>
        </w:rPr>
        <w:t>refuta</w:t>
      </w:r>
      <w:r w:rsidR="00C93CAD" w:rsidRPr="009562B8">
        <w:rPr>
          <w:szCs w:val="22"/>
          <w:lang w:val="es-ES_tradnl"/>
        </w:rPr>
        <w:t>r la evaluación de su actuación profesional</w:t>
      </w:r>
      <w:r w:rsidR="00B51F85" w:rsidRPr="009562B8">
        <w:rPr>
          <w:szCs w:val="22"/>
          <w:lang w:val="es-ES_tradnl"/>
        </w:rPr>
        <w:t xml:space="preserve">, </w:t>
      </w:r>
      <w:r w:rsidR="00C93CAD" w:rsidRPr="009562B8">
        <w:rPr>
          <w:szCs w:val="22"/>
          <w:lang w:val="es-ES_tradnl"/>
        </w:rPr>
        <w:t>o</w:t>
      </w:r>
    </w:p>
    <w:p w:rsidR="00DE2F72" w:rsidRPr="009562B8" w:rsidRDefault="00F8751B" w:rsidP="00340785">
      <w:pPr>
        <w:pStyle w:val="ONUMFS"/>
        <w:widowControl w:val="0"/>
        <w:numPr>
          <w:ilvl w:val="0"/>
          <w:numId w:val="0"/>
        </w:numPr>
        <w:ind w:left="567"/>
        <w:rPr>
          <w:szCs w:val="22"/>
          <w:lang w:val="es-ES_tradnl"/>
        </w:rPr>
      </w:pPr>
      <w:r w:rsidRPr="009562B8">
        <w:rPr>
          <w:szCs w:val="22"/>
          <w:lang w:val="es-ES_tradnl"/>
        </w:rPr>
        <w:t>iii)</w:t>
      </w:r>
      <w:r w:rsidRPr="009562B8">
        <w:rPr>
          <w:szCs w:val="22"/>
          <w:lang w:val="es-ES_tradnl"/>
        </w:rPr>
        <w:tab/>
      </w:r>
      <w:r w:rsidR="00286814" w:rsidRPr="009562B8">
        <w:rPr>
          <w:szCs w:val="22"/>
          <w:lang w:val="es-ES_tradnl"/>
        </w:rPr>
        <w:t>desee</w:t>
      </w:r>
      <w:r w:rsidR="00C93CAD" w:rsidRPr="009562B8">
        <w:rPr>
          <w:szCs w:val="22"/>
          <w:lang w:val="es-ES_tradnl"/>
        </w:rPr>
        <w:t xml:space="preserve"> solicitar que se revise una decisión administrativa distinta a una medida disciplinaria</w:t>
      </w:r>
      <w:r w:rsidR="00DE2F72" w:rsidRPr="009562B8">
        <w:rPr>
          <w:szCs w:val="22"/>
          <w:lang w:val="es-ES_tradnl"/>
        </w:rPr>
        <w:t>,</w:t>
      </w:r>
    </w:p>
    <w:p w:rsidR="00DE2F72" w:rsidRPr="009562B8" w:rsidRDefault="00286814" w:rsidP="00340785">
      <w:pPr>
        <w:pStyle w:val="ONUMFS"/>
        <w:widowControl w:val="0"/>
        <w:numPr>
          <w:ilvl w:val="0"/>
          <w:numId w:val="0"/>
        </w:numPr>
        <w:rPr>
          <w:szCs w:val="22"/>
          <w:lang w:val="es-ES_tradnl"/>
        </w:rPr>
      </w:pPr>
      <w:proofErr w:type="gramStart"/>
      <w:r w:rsidRPr="009562B8">
        <w:rPr>
          <w:szCs w:val="22"/>
          <w:lang w:val="es-ES_tradnl"/>
        </w:rPr>
        <w:lastRenderedPageBreak/>
        <w:t>se</w:t>
      </w:r>
      <w:proofErr w:type="gramEnd"/>
      <w:r w:rsidRPr="009562B8">
        <w:rPr>
          <w:szCs w:val="22"/>
          <w:lang w:val="es-ES_tradnl"/>
        </w:rPr>
        <w:t xml:space="preserve"> le</w:t>
      </w:r>
      <w:r w:rsidR="00F67E98" w:rsidRPr="009562B8">
        <w:rPr>
          <w:szCs w:val="22"/>
          <w:lang w:val="es-ES_tradnl"/>
        </w:rPr>
        <w:t xml:space="preserve"> </w:t>
      </w:r>
      <w:r w:rsidR="00D55494" w:rsidRPr="009562B8">
        <w:rPr>
          <w:szCs w:val="22"/>
          <w:lang w:val="es-ES_tradnl"/>
        </w:rPr>
        <w:t>alienta vivamente</w:t>
      </w:r>
      <w:r w:rsidR="00F67E98" w:rsidRPr="009562B8">
        <w:rPr>
          <w:szCs w:val="22"/>
          <w:lang w:val="es-ES_tradnl"/>
        </w:rPr>
        <w:t xml:space="preserve"> a que resue</w:t>
      </w:r>
      <w:r w:rsidRPr="009562B8">
        <w:rPr>
          <w:szCs w:val="22"/>
          <w:lang w:val="es-ES_tradnl"/>
        </w:rPr>
        <w:t>lva</w:t>
      </w:r>
      <w:r w:rsidR="00F67E98" w:rsidRPr="009562B8">
        <w:rPr>
          <w:szCs w:val="22"/>
          <w:lang w:val="es-ES_tradnl"/>
        </w:rPr>
        <w:t xml:space="preserve"> el asunto mediante la solución informal de conflictos, sin menoscabo del derecho a solicitar que se examine el asunto </w:t>
      </w:r>
      <w:r w:rsidR="00A417AB" w:rsidRPr="009562B8">
        <w:rPr>
          <w:szCs w:val="22"/>
          <w:lang w:val="es-ES_tradnl"/>
        </w:rPr>
        <w:t>conforme a la cláusula</w:t>
      </w:r>
      <w:r w:rsidR="00F67E98" w:rsidRPr="009562B8">
        <w:rPr>
          <w:szCs w:val="22"/>
          <w:lang w:val="es-ES_tradnl"/>
        </w:rPr>
        <w:t xml:space="preserve"> 11.4.  </w:t>
      </w:r>
      <w:r w:rsidR="00021C5A" w:rsidRPr="009562B8">
        <w:rPr>
          <w:szCs w:val="22"/>
          <w:lang w:val="es-ES_tradnl"/>
        </w:rPr>
        <w:t xml:space="preserve">El recurso a la solución informal de conflictos no afectará en ningún modo a los plazos previstos a tal efecto, que permanecerán invariables, a menos que hayan sido suspendidos o prorrogados expresamente </w:t>
      </w:r>
      <w:r w:rsidR="00A417AB" w:rsidRPr="009562B8">
        <w:rPr>
          <w:szCs w:val="22"/>
          <w:lang w:val="es-ES_tradnl"/>
        </w:rPr>
        <w:t>conforme a</w:t>
      </w:r>
      <w:r w:rsidR="00021C5A" w:rsidRPr="009562B8">
        <w:rPr>
          <w:szCs w:val="22"/>
          <w:lang w:val="es-ES_tradnl"/>
        </w:rPr>
        <w:t xml:space="preserve"> las disposiciones del </w:t>
      </w:r>
      <w:r w:rsidR="00A417AB" w:rsidRPr="009562B8">
        <w:rPr>
          <w:szCs w:val="22"/>
          <w:lang w:val="es-ES_tradnl"/>
        </w:rPr>
        <w:t>c</w:t>
      </w:r>
      <w:r w:rsidR="00021C5A" w:rsidRPr="009562B8">
        <w:rPr>
          <w:szCs w:val="22"/>
          <w:lang w:val="es-ES_tradnl"/>
        </w:rPr>
        <w:t>apítulo XI</w:t>
      </w:r>
      <w:r w:rsidR="00DE2F72" w:rsidRPr="009562B8">
        <w:rPr>
          <w:szCs w:val="22"/>
          <w:lang w:val="es-ES_tradnl"/>
        </w:rPr>
        <w:t>.</w:t>
      </w:r>
    </w:p>
    <w:p w:rsidR="00DE2F72" w:rsidRPr="009562B8" w:rsidRDefault="00EC6EA7" w:rsidP="00340785">
      <w:pPr>
        <w:pStyle w:val="Heading3"/>
        <w:keepNext w:val="0"/>
        <w:widowControl w:val="0"/>
        <w:ind w:firstLine="550"/>
        <w:rPr>
          <w:szCs w:val="22"/>
          <w:lang w:val="es-ES_tradnl"/>
        </w:rPr>
      </w:pPr>
      <w:r w:rsidRPr="009562B8">
        <w:rPr>
          <w:szCs w:val="22"/>
          <w:lang w:val="es-ES_tradnl"/>
        </w:rPr>
        <w:t>R</w:t>
      </w:r>
      <w:r w:rsidR="00F8751B" w:rsidRPr="009562B8">
        <w:rPr>
          <w:szCs w:val="22"/>
          <w:lang w:val="es-ES_tradnl"/>
        </w:rPr>
        <w:t>egla</w:t>
      </w:r>
      <w:r w:rsidR="00DE2F72" w:rsidRPr="009562B8">
        <w:rPr>
          <w:szCs w:val="22"/>
          <w:lang w:val="es-ES_tradnl"/>
        </w:rPr>
        <w:t xml:space="preserve"> 11.3.1 – </w:t>
      </w:r>
      <w:r w:rsidR="00021C5A" w:rsidRPr="009562B8">
        <w:rPr>
          <w:szCs w:val="22"/>
          <w:lang w:val="es-ES_tradnl"/>
        </w:rPr>
        <w:t>Medios de solución informal de conflictos</w:t>
      </w:r>
    </w:p>
    <w:p w:rsidR="00DE2F72" w:rsidRPr="009562B8" w:rsidRDefault="00DE2F72" w:rsidP="00340785">
      <w:pPr>
        <w:widowControl w:val="0"/>
        <w:rPr>
          <w:rFonts w:eastAsia="Times New Roman"/>
          <w:szCs w:val="22"/>
          <w:lang w:val="es-ES_tradnl"/>
        </w:rPr>
      </w:pPr>
    </w:p>
    <w:p w:rsidR="00DE2F72" w:rsidRPr="009562B8" w:rsidRDefault="00DE2F7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a)</w:t>
      </w:r>
      <w:r w:rsidRPr="009562B8">
        <w:rPr>
          <w:rFonts w:eastAsia="Times New Roman"/>
          <w:szCs w:val="22"/>
          <w:lang w:val="es-ES_tradnl"/>
        </w:rPr>
        <w:tab/>
      </w:r>
      <w:r w:rsidR="00286814" w:rsidRPr="009562B8">
        <w:rPr>
          <w:rFonts w:eastAsia="Times New Roman"/>
          <w:szCs w:val="22"/>
          <w:lang w:val="es-ES_tradnl"/>
        </w:rPr>
        <w:t xml:space="preserve">Todo </w:t>
      </w:r>
      <w:r w:rsidR="00286814" w:rsidRPr="009562B8">
        <w:rPr>
          <w:rFonts w:eastAsia="Times New Roman"/>
          <w:color w:val="000000"/>
          <w:szCs w:val="22"/>
          <w:lang w:val="es-ES_tradnl"/>
        </w:rPr>
        <w:t>funcionario</w:t>
      </w:r>
      <w:r w:rsidR="00021C5A" w:rsidRPr="009562B8">
        <w:rPr>
          <w:rFonts w:eastAsia="Times New Roman"/>
          <w:szCs w:val="22"/>
          <w:lang w:val="es-ES_tradnl"/>
        </w:rPr>
        <w:t xml:space="preserve"> que </w:t>
      </w:r>
      <w:r w:rsidR="00286814" w:rsidRPr="009562B8">
        <w:rPr>
          <w:rFonts w:eastAsia="Times New Roman"/>
          <w:szCs w:val="22"/>
          <w:lang w:val="es-ES_tradnl"/>
        </w:rPr>
        <w:t>quiera</w:t>
      </w:r>
      <w:r w:rsidR="00021C5A" w:rsidRPr="009562B8">
        <w:rPr>
          <w:rFonts w:eastAsia="Times New Roman"/>
          <w:szCs w:val="22"/>
          <w:lang w:val="es-ES_tradnl"/>
        </w:rPr>
        <w:t xml:space="preserve"> solucio</w:t>
      </w:r>
      <w:r w:rsidR="006F571E" w:rsidRPr="009562B8">
        <w:rPr>
          <w:rFonts w:eastAsia="Times New Roman"/>
          <w:szCs w:val="22"/>
          <w:lang w:val="es-ES_tradnl"/>
        </w:rPr>
        <w:t>nar</w:t>
      </w:r>
      <w:r w:rsidR="00021C5A" w:rsidRPr="009562B8">
        <w:rPr>
          <w:rFonts w:eastAsia="Times New Roman"/>
          <w:szCs w:val="22"/>
          <w:lang w:val="es-ES_tradnl"/>
        </w:rPr>
        <w:t xml:space="preserve"> cualquiera de los asuntos referidos en la cláusula 11.3 mediante la solución informal de conflictos podrá solicitar la asistencia de</w:t>
      </w:r>
      <w:r w:rsidRPr="009562B8">
        <w:rPr>
          <w:rFonts w:eastAsia="Times New Roman"/>
          <w:szCs w:val="22"/>
          <w:lang w:val="es-ES_tradnl"/>
        </w:rPr>
        <w:t>:</w:t>
      </w:r>
    </w:p>
    <w:p w:rsidR="00DE2F72" w:rsidRPr="009562B8" w:rsidRDefault="00DE2F72" w:rsidP="00340785">
      <w:pPr>
        <w:pStyle w:val="ONUMFS"/>
        <w:widowControl w:val="0"/>
        <w:numPr>
          <w:ilvl w:val="0"/>
          <w:numId w:val="0"/>
        </w:numPr>
        <w:ind w:left="567" w:firstLine="567"/>
        <w:rPr>
          <w:szCs w:val="22"/>
          <w:lang w:val="es-ES_tradnl"/>
        </w:rPr>
      </w:pPr>
      <w:r w:rsidRPr="009562B8">
        <w:rPr>
          <w:szCs w:val="22"/>
          <w:lang w:val="es-ES_tradnl"/>
        </w:rPr>
        <w:t>1)</w:t>
      </w:r>
      <w:r w:rsidRPr="009562B8">
        <w:rPr>
          <w:szCs w:val="22"/>
          <w:lang w:val="es-ES_tradnl"/>
        </w:rPr>
        <w:tab/>
      </w:r>
      <w:r w:rsidR="00AF4CAC" w:rsidRPr="009562B8">
        <w:rPr>
          <w:szCs w:val="22"/>
          <w:lang w:val="es-ES_tradnl"/>
        </w:rPr>
        <w:t>la O</w:t>
      </w:r>
      <w:r w:rsidR="00021C5A" w:rsidRPr="009562B8">
        <w:rPr>
          <w:szCs w:val="22"/>
          <w:lang w:val="es-ES_tradnl"/>
        </w:rPr>
        <w:t>ficina del Mediador</w:t>
      </w:r>
      <w:r w:rsidRPr="009562B8">
        <w:rPr>
          <w:szCs w:val="22"/>
          <w:lang w:val="es-ES_tradnl"/>
        </w:rPr>
        <w:t>;</w:t>
      </w:r>
    </w:p>
    <w:p w:rsidR="00DE2F72" w:rsidRPr="009562B8" w:rsidRDefault="00DE2F72" w:rsidP="00340785">
      <w:pPr>
        <w:pStyle w:val="ONUMFS"/>
        <w:widowControl w:val="0"/>
        <w:numPr>
          <w:ilvl w:val="0"/>
          <w:numId w:val="0"/>
        </w:numPr>
        <w:ind w:left="567" w:firstLine="567"/>
        <w:rPr>
          <w:szCs w:val="22"/>
          <w:lang w:val="es-ES_tradnl"/>
        </w:rPr>
      </w:pPr>
      <w:r w:rsidRPr="009562B8">
        <w:rPr>
          <w:szCs w:val="22"/>
          <w:lang w:val="es-ES_tradnl"/>
        </w:rPr>
        <w:t>2)</w:t>
      </w:r>
      <w:r w:rsidRPr="009562B8">
        <w:rPr>
          <w:szCs w:val="22"/>
          <w:lang w:val="es-ES_tradnl"/>
        </w:rPr>
        <w:tab/>
      </w:r>
      <w:r w:rsidR="00021C5A" w:rsidRPr="009562B8">
        <w:rPr>
          <w:szCs w:val="22"/>
          <w:lang w:val="es-ES_tradnl"/>
        </w:rPr>
        <w:t>el DGRRGG u otro supervisor de nivel superior</w:t>
      </w:r>
      <w:r w:rsidRPr="009562B8">
        <w:rPr>
          <w:szCs w:val="22"/>
          <w:lang w:val="es-ES_tradnl"/>
        </w:rPr>
        <w:t>;</w:t>
      </w:r>
    </w:p>
    <w:p w:rsidR="00DE2F72" w:rsidRPr="009562B8" w:rsidRDefault="00DE2F72" w:rsidP="00340785">
      <w:pPr>
        <w:pStyle w:val="ONUMFS"/>
        <w:widowControl w:val="0"/>
        <w:numPr>
          <w:ilvl w:val="0"/>
          <w:numId w:val="0"/>
        </w:numPr>
        <w:ind w:left="1134" w:hanging="17"/>
        <w:rPr>
          <w:szCs w:val="22"/>
          <w:lang w:val="es-ES_tradnl"/>
        </w:rPr>
      </w:pPr>
      <w:r w:rsidRPr="009562B8">
        <w:rPr>
          <w:szCs w:val="22"/>
          <w:lang w:val="es-ES_tradnl"/>
        </w:rPr>
        <w:t>3)</w:t>
      </w:r>
      <w:r w:rsidRPr="009562B8">
        <w:rPr>
          <w:szCs w:val="22"/>
          <w:lang w:val="es-ES_tradnl"/>
        </w:rPr>
        <w:tab/>
      </w:r>
      <w:r w:rsidR="00021C5A" w:rsidRPr="009562B8">
        <w:rPr>
          <w:szCs w:val="22"/>
          <w:lang w:val="es-ES_tradnl"/>
        </w:rPr>
        <w:t xml:space="preserve">cualquier otro mecanismo de solución informal de </w:t>
      </w:r>
      <w:r w:rsidR="00CE7C5D" w:rsidRPr="009562B8">
        <w:rPr>
          <w:szCs w:val="22"/>
          <w:lang w:val="es-ES_tradnl"/>
        </w:rPr>
        <w:t>conflictos</w:t>
      </w:r>
      <w:r w:rsidR="00A417AB" w:rsidRPr="009562B8">
        <w:rPr>
          <w:szCs w:val="22"/>
          <w:lang w:val="es-ES_tradnl"/>
        </w:rPr>
        <w:t xml:space="preserve"> que haya establecido el Director General</w:t>
      </w:r>
      <w:r w:rsidR="00CE7C5D" w:rsidRPr="009562B8">
        <w:rPr>
          <w:szCs w:val="22"/>
          <w:lang w:val="es-ES_tradnl"/>
        </w:rPr>
        <w:t>.</w:t>
      </w:r>
    </w:p>
    <w:p w:rsidR="00DE2F7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b)</w:t>
      </w:r>
      <w:r w:rsidRPr="009562B8">
        <w:rPr>
          <w:rFonts w:eastAsia="Times New Roman"/>
          <w:szCs w:val="22"/>
          <w:lang w:val="es-ES_tradnl"/>
        </w:rPr>
        <w:tab/>
      </w:r>
      <w:r w:rsidR="00011165" w:rsidRPr="009562B8">
        <w:rPr>
          <w:rFonts w:eastAsia="Times New Roman"/>
          <w:szCs w:val="22"/>
          <w:lang w:val="es-ES_tradnl"/>
        </w:rPr>
        <w:t xml:space="preserve">No </w:t>
      </w:r>
      <w:r w:rsidR="00011165" w:rsidRPr="009562B8">
        <w:rPr>
          <w:rFonts w:eastAsia="Times New Roman"/>
          <w:color w:val="000000"/>
          <w:szCs w:val="22"/>
          <w:lang w:val="es-ES_tradnl"/>
        </w:rPr>
        <w:t>se</w:t>
      </w:r>
      <w:r w:rsidR="00011165" w:rsidRPr="009562B8">
        <w:rPr>
          <w:rFonts w:eastAsia="Times New Roman"/>
          <w:szCs w:val="22"/>
          <w:lang w:val="es-ES_tradnl"/>
        </w:rPr>
        <w:t xml:space="preserve"> dejará constancia formal alguna de los procesos informales referidos anteriormente</w:t>
      </w:r>
      <w:r w:rsidR="00DE2F72" w:rsidRPr="009562B8">
        <w:rPr>
          <w:rFonts w:eastAsia="Times New Roman"/>
          <w:szCs w:val="22"/>
          <w:lang w:val="es-ES_tradnl"/>
        </w:rPr>
        <w:t>.</w:t>
      </w:r>
    </w:p>
    <w:p w:rsidR="00DE2F7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c)</w:t>
      </w:r>
      <w:r w:rsidRPr="009562B8">
        <w:rPr>
          <w:rFonts w:eastAsia="Times New Roman"/>
          <w:szCs w:val="22"/>
          <w:lang w:val="es-ES_tradnl"/>
        </w:rPr>
        <w:tab/>
      </w:r>
      <w:r w:rsidR="00011165" w:rsidRPr="009562B8">
        <w:rPr>
          <w:rFonts w:eastAsia="Times New Roman"/>
          <w:szCs w:val="22"/>
          <w:lang w:val="es-ES_tradnl"/>
        </w:rPr>
        <w:t>El Director General podrá establecer</w:t>
      </w:r>
      <w:r w:rsidR="00A417AB" w:rsidRPr="009562B8">
        <w:rPr>
          <w:rFonts w:eastAsia="Times New Roman"/>
          <w:szCs w:val="22"/>
          <w:lang w:val="es-ES_tradnl"/>
        </w:rPr>
        <w:t>,</w:t>
      </w:r>
      <w:r w:rsidR="00011165" w:rsidRPr="009562B8">
        <w:rPr>
          <w:rFonts w:eastAsia="Times New Roman"/>
          <w:szCs w:val="22"/>
          <w:lang w:val="es-ES_tradnl"/>
        </w:rPr>
        <w:t xml:space="preserve"> </w:t>
      </w:r>
      <w:r w:rsidR="00A417AB" w:rsidRPr="009562B8">
        <w:rPr>
          <w:rFonts w:eastAsia="Times New Roman"/>
          <w:szCs w:val="22"/>
          <w:lang w:val="es-ES_tradnl"/>
        </w:rPr>
        <w:t xml:space="preserve">mediante una orden de servicio, </w:t>
      </w:r>
      <w:r w:rsidR="00011165" w:rsidRPr="009562B8">
        <w:rPr>
          <w:rFonts w:eastAsia="Times New Roman"/>
          <w:szCs w:val="22"/>
          <w:lang w:val="es-ES_tradnl"/>
        </w:rPr>
        <w:t>medidas para propiciar un entorno laboral respetuoso y armonioso</w:t>
      </w:r>
      <w:r w:rsidR="00DE2F72" w:rsidRPr="009562B8">
        <w:rPr>
          <w:rFonts w:eastAsia="Times New Roman"/>
          <w:szCs w:val="22"/>
          <w:lang w:val="es-ES_tradnl"/>
        </w:rPr>
        <w:t>.</w:t>
      </w:r>
    </w:p>
    <w:p w:rsidR="00DE2F72" w:rsidRPr="009562B8" w:rsidRDefault="00F8751B" w:rsidP="00340785">
      <w:pPr>
        <w:pStyle w:val="Heading3"/>
        <w:keepNext w:val="0"/>
        <w:widowControl w:val="0"/>
        <w:ind w:firstLine="550"/>
        <w:rPr>
          <w:szCs w:val="22"/>
          <w:lang w:val="es-ES_tradnl"/>
        </w:rPr>
      </w:pPr>
      <w:r w:rsidRPr="009562B8">
        <w:rPr>
          <w:szCs w:val="22"/>
          <w:lang w:val="es-ES_tradnl"/>
        </w:rPr>
        <w:t>Regla</w:t>
      </w:r>
      <w:r w:rsidR="00DE2F72" w:rsidRPr="009562B8">
        <w:rPr>
          <w:szCs w:val="22"/>
          <w:lang w:val="es-ES_tradnl"/>
        </w:rPr>
        <w:t xml:space="preserve"> 11.3.2 – </w:t>
      </w:r>
      <w:r w:rsidR="00011165" w:rsidRPr="009562B8">
        <w:rPr>
          <w:szCs w:val="22"/>
          <w:lang w:val="es-ES_tradnl"/>
        </w:rPr>
        <w:t>Oficina del Mediador</w:t>
      </w:r>
    </w:p>
    <w:p w:rsidR="00DE2F72" w:rsidRPr="009562B8" w:rsidRDefault="00DE2F72" w:rsidP="00340785">
      <w:pPr>
        <w:widowControl w:val="0"/>
        <w:rPr>
          <w:rFonts w:eastAsia="Times New Roman"/>
          <w:szCs w:val="22"/>
          <w:u w:val="single"/>
          <w:lang w:val="es-ES_tradnl"/>
        </w:rPr>
      </w:pPr>
    </w:p>
    <w:p w:rsidR="00011165" w:rsidRPr="009562B8" w:rsidRDefault="00DE2F7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a)</w:t>
      </w:r>
      <w:r w:rsidRPr="009562B8">
        <w:rPr>
          <w:rFonts w:eastAsia="Times New Roman"/>
          <w:szCs w:val="22"/>
          <w:lang w:val="es-ES_tradnl"/>
        </w:rPr>
        <w:tab/>
      </w:r>
      <w:r w:rsidR="00011165" w:rsidRPr="009562B8">
        <w:rPr>
          <w:rFonts w:eastAsia="Times New Roman"/>
          <w:szCs w:val="22"/>
          <w:lang w:val="es-ES_tradnl"/>
        </w:rPr>
        <w:t xml:space="preserve">El Mediador prestará asistencia en la solución </w:t>
      </w:r>
      <w:r w:rsidR="00A417AB" w:rsidRPr="009562B8">
        <w:rPr>
          <w:rFonts w:eastAsia="Times New Roman"/>
          <w:szCs w:val="22"/>
          <w:lang w:val="es-ES_tradnl"/>
        </w:rPr>
        <w:t xml:space="preserve">justa </w:t>
      </w:r>
      <w:r w:rsidR="00011165" w:rsidRPr="009562B8">
        <w:rPr>
          <w:rFonts w:eastAsia="Times New Roman"/>
          <w:szCs w:val="22"/>
          <w:lang w:val="es-ES_tradnl"/>
        </w:rPr>
        <w:t xml:space="preserve">de conflictos o de demandas en relación con el entorno laboral.  </w:t>
      </w:r>
      <w:r w:rsidR="006F571E" w:rsidRPr="009562B8">
        <w:rPr>
          <w:rFonts w:eastAsia="Times New Roman"/>
          <w:szCs w:val="22"/>
          <w:lang w:val="es-ES_tradnl"/>
        </w:rPr>
        <w:t xml:space="preserve">El Mediador actuará como un interlocutor neutral, encargado de arbitrar conflictos entre distintos </w:t>
      </w:r>
      <w:r w:rsidR="00A417AB" w:rsidRPr="009562B8">
        <w:rPr>
          <w:rFonts w:eastAsia="Times New Roman"/>
          <w:szCs w:val="22"/>
          <w:lang w:val="es-ES_tradnl"/>
        </w:rPr>
        <w:t>funcionarios</w:t>
      </w:r>
      <w:r w:rsidR="006F571E" w:rsidRPr="009562B8">
        <w:rPr>
          <w:rFonts w:eastAsia="Times New Roman"/>
          <w:szCs w:val="22"/>
          <w:lang w:val="es-ES_tradnl"/>
        </w:rPr>
        <w:t xml:space="preserve"> o con el Equipo Directivo a fin de </w:t>
      </w:r>
      <w:r w:rsidR="00AF4CAC" w:rsidRPr="009562B8">
        <w:rPr>
          <w:rFonts w:eastAsia="Times New Roman"/>
          <w:color w:val="000000"/>
          <w:szCs w:val="22"/>
          <w:lang w:val="es-ES_tradnl"/>
        </w:rPr>
        <w:t>encontrar</w:t>
      </w:r>
      <w:r w:rsidR="006F571E" w:rsidRPr="009562B8">
        <w:rPr>
          <w:rFonts w:eastAsia="Times New Roman"/>
          <w:szCs w:val="22"/>
          <w:lang w:val="es-ES_tradnl"/>
        </w:rPr>
        <w:t xml:space="preserve"> soluciones amistosas a problemas relacionados con el entorno laboral.  En todas sus acciones, actuará de manera independiente e imparcial y mantendrá</w:t>
      </w:r>
      <w:r w:rsidR="00AF4CAC" w:rsidRPr="009562B8">
        <w:rPr>
          <w:rFonts w:eastAsia="Times New Roman"/>
          <w:szCs w:val="22"/>
          <w:lang w:val="es-ES_tradnl"/>
        </w:rPr>
        <w:t xml:space="preserve"> la confidencialidad en todos los casos que tramite.  Asimismo, t</w:t>
      </w:r>
      <w:r w:rsidR="006F571E" w:rsidRPr="009562B8">
        <w:rPr>
          <w:rFonts w:eastAsia="Times New Roman"/>
          <w:szCs w:val="22"/>
          <w:lang w:val="es-ES_tradnl"/>
        </w:rPr>
        <w:t xml:space="preserve">odas las comunicaciones que se mantengan con el Mediador tendrán carácter confidencial. </w:t>
      </w:r>
    </w:p>
    <w:p w:rsidR="00DE2F72" w:rsidRPr="009562B8" w:rsidRDefault="00DE2F7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b)</w:t>
      </w:r>
      <w:r w:rsidRPr="009562B8">
        <w:rPr>
          <w:rFonts w:eastAsia="Times New Roman"/>
          <w:szCs w:val="22"/>
          <w:lang w:val="es-ES_tradnl"/>
        </w:rPr>
        <w:tab/>
      </w:r>
      <w:r w:rsidR="006F571E" w:rsidRPr="009562B8">
        <w:rPr>
          <w:rFonts w:eastAsia="Times New Roman"/>
          <w:szCs w:val="22"/>
          <w:lang w:val="es-ES_tradnl"/>
        </w:rPr>
        <w:t xml:space="preserve">El </w:t>
      </w:r>
      <w:r w:rsidR="006F571E" w:rsidRPr="009562B8">
        <w:rPr>
          <w:rFonts w:eastAsia="Times New Roman"/>
          <w:color w:val="000000"/>
          <w:szCs w:val="22"/>
          <w:lang w:val="es-ES_tradnl"/>
        </w:rPr>
        <w:t>Director</w:t>
      </w:r>
      <w:r w:rsidR="006F571E" w:rsidRPr="009562B8">
        <w:rPr>
          <w:rFonts w:eastAsia="Times New Roman"/>
          <w:szCs w:val="22"/>
          <w:lang w:val="es-ES_tradnl"/>
        </w:rPr>
        <w:t xml:space="preserve"> General establecerá, mediante una orden de servicio, las disposiciones </w:t>
      </w:r>
      <w:r w:rsidR="006F571E" w:rsidRPr="009562B8">
        <w:rPr>
          <w:rFonts w:eastAsia="Times New Roman"/>
          <w:color w:val="000000"/>
          <w:szCs w:val="22"/>
          <w:lang w:val="es-ES_tradnl"/>
        </w:rPr>
        <w:t>relativas</w:t>
      </w:r>
      <w:r w:rsidR="006F571E" w:rsidRPr="009562B8">
        <w:rPr>
          <w:rFonts w:eastAsia="Times New Roman"/>
          <w:szCs w:val="22"/>
          <w:lang w:val="es-ES_tradnl"/>
        </w:rPr>
        <w:t xml:space="preserve"> al mandato del Mediador, los procedimientos aplicables y la presentación informes</w:t>
      </w:r>
      <w:r w:rsidRPr="009562B8">
        <w:rPr>
          <w:rFonts w:eastAsia="Times New Roman"/>
          <w:szCs w:val="22"/>
          <w:lang w:val="es-ES_tradnl"/>
        </w:rPr>
        <w:t>.</w:t>
      </w:r>
    </w:p>
    <w:p w:rsidR="00DE2F72" w:rsidRPr="009562B8" w:rsidRDefault="00F8751B" w:rsidP="00340785">
      <w:pPr>
        <w:pStyle w:val="Heading3"/>
        <w:keepNext w:val="0"/>
        <w:widowControl w:val="0"/>
        <w:jc w:val="center"/>
        <w:rPr>
          <w:b/>
          <w:bCs w:val="0"/>
          <w:szCs w:val="22"/>
          <w:lang w:val="es-ES_tradnl"/>
        </w:rPr>
      </w:pPr>
      <w:r w:rsidRPr="009562B8">
        <w:rPr>
          <w:b/>
          <w:bCs w:val="0"/>
          <w:szCs w:val="22"/>
          <w:lang w:val="es-ES_tradnl"/>
        </w:rPr>
        <w:t>Cláusula</w:t>
      </w:r>
      <w:r w:rsidR="00DE2F72" w:rsidRPr="009562B8">
        <w:rPr>
          <w:b/>
          <w:bCs w:val="0"/>
          <w:szCs w:val="22"/>
          <w:lang w:val="es-ES_tradnl"/>
        </w:rPr>
        <w:t xml:space="preserve"> 11.4</w:t>
      </w:r>
    </w:p>
    <w:p w:rsidR="00DE2F72" w:rsidRPr="009562B8" w:rsidRDefault="000D33B3" w:rsidP="00340785">
      <w:pPr>
        <w:pStyle w:val="Heading3"/>
        <w:keepNext w:val="0"/>
        <w:widowControl w:val="0"/>
        <w:ind w:firstLine="550"/>
        <w:jc w:val="center"/>
        <w:rPr>
          <w:szCs w:val="22"/>
          <w:lang w:val="es-ES_tradnl"/>
        </w:rPr>
      </w:pPr>
      <w:r w:rsidRPr="009562B8">
        <w:rPr>
          <w:szCs w:val="22"/>
          <w:lang w:val="es-ES_tradnl"/>
        </w:rPr>
        <w:t>Solución formal de conflictos</w:t>
      </w:r>
    </w:p>
    <w:p w:rsidR="00EC6EA7" w:rsidRPr="009562B8" w:rsidRDefault="00EC6EA7" w:rsidP="00340785">
      <w:pPr>
        <w:widowControl w:val="0"/>
        <w:rPr>
          <w:szCs w:val="22"/>
          <w:lang w:val="es-ES_tradnl"/>
        </w:rPr>
      </w:pPr>
    </w:p>
    <w:p w:rsidR="00DE2F72" w:rsidRPr="009562B8" w:rsidRDefault="00DE2F72" w:rsidP="00340785">
      <w:pPr>
        <w:pStyle w:val="ONUMFS"/>
        <w:widowControl w:val="0"/>
        <w:numPr>
          <w:ilvl w:val="0"/>
          <w:numId w:val="0"/>
        </w:numPr>
        <w:rPr>
          <w:szCs w:val="22"/>
          <w:lang w:val="es-ES_tradnl"/>
        </w:rPr>
      </w:pPr>
      <w:r w:rsidRPr="009562B8">
        <w:rPr>
          <w:szCs w:val="22"/>
          <w:lang w:val="es-ES_tradnl"/>
        </w:rPr>
        <w:t>a)</w:t>
      </w:r>
      <w:r w:rsidRPr="009562B8">
        <w:rPr>
          <w:szCs w:val="22"/>
          <w:lang w:val="es-ES_tradnl"/>
        </w:rPr>
        <w:tab/>
      </w:r>
      <w:r w:rsidR="00CE7C5D" w:rsidRPr="009562B8">
        <w:rPr>
          <w:szCs w:val="22"/>
          <w:lang w:val="es-ES_tradnl"/>
        </w:rPr>
        <w:t>El funcionario</w:t>
      </w:r>
      <w:r w:rsidR="000D33B3" w:rsidRPr="009562B8">
        <w:rPr>
          <w:szCs w:val="22"/>
          <w:lang w:val="es-ES_tradnl"/>
        </w:rPr>
        <w:t xml:space="preserve"> que</w:t>
      </w:r>
      <w:r w:rsidRPr="009562B8">
        <w:rPr>
          <w:szCs w:val="22"/>
          <w:lang w:val="es-ES_tradnl"/>
        </w:rPr>
        <w:t>:</w:t>
      </w:r>
    </w:p>
    <w:p w:rsidR="00DE2F72" w:rsidRPr="009562B8" w:rsidRDefault="00286814" w:rsidP="009562B8">
      <w:pPr>
        <w:pStyle w:val="ListParagraph"/>
        <w:widowControl w:val="0"/>
        <w:numPr>
          <w:ilvl w:val="0"/>
          <w:numId w:val="5"/>
        </w:numPr>
        <w:tabs>
          <w:tab w:val="left" w:pos="1134"/>
        </w:tabs>
        <w:rPr>
          <w:szCs w:val="22"/>
          <w:lang w:val="es-ES_tradnl"/>
        </w:rPr>
      </w:pPr>
      <w:r w:rsidRPr="009562B8">
        <w:rPr>
          <w:szCs w:val="22"/>
          <w:lang w:val="es-ES_tradnl"/>
        </w:rPr>
        <w:t>estime</w:t>
      </w:r>
      <w:r w:rsidR="00B51F85" w:rsidRPr="009562B8">
        <w:rPr>
          <w:szCs w:val="22"/>
          <w:lang w:val="es-ES_tradnl"/>
        </w:rPr>
        <w:t xml:space="preserve"> que ha</w:t>
      </w:r>
      <w:r w:rsidRPr="009562B8">
        <w:rPr>
          <w:szCs w:val="22"/>
          <w:lang w:val="es-ES_tradnl"/>
        </w:rPr>
        <w:t xml:space="preserve"> sido objeto de discriminación u</w:t>
      </w:r>
      <w:r w:rsidR="00B51F85" w:rsidRPr="009562B8">
        <w:rPr>
          <w:szCs w:val="22"/>
          <w:lang w:val="es-ES_tradnl"/>
        </w:rPr>
        <w:t xml:space="preserve"> hostigamiento, o</w:t>
      </w:r>
    </w:p>
    <w:p w:rsidR="00EC6EA7" w:rsidRPr="009562B8" w:rsidRDefault="00EC6EA7" w:rsidP="009562B8">
      <w:pPr>
        <w:pStyle w:val="ListParagraph"/>
        <w:widowControl w:val="0"/>
        <w:ind w:left="0"/>
        <w:rPr>
          <w:szCs w:val="22"/>
          <w:lang w:val="es-ES_tradnl"/>
        </w:rPr>
      </w:pPr>
    </w:p>
    <w:p w:rsidR="00DE2F72" w:rsidRPr="009562B8" w:rsidRDefault="00DD5D48" w:rsidP="009562B8">
      <w:pPr>
        <w:pStyle w:val="ListParagraph"/>
        <w:widowControl w:val="0"/>
        <w:numPr>
          <w:ilvl w:val="0"/>
          <w:numId w:val="5"/>
        </w:numPr>
        <w:tabs>
          <w:tab w:val="left" w:pos="1134"/>
        </w:tabs>
        <w:rPr>
          <w:szCs w:val="22"/>
          <w:lang w:val="es-ES_tradnl"/>
        </w:rPr>
      </w:pPr>
      <w:r w:rsidRPr="009562B8">
        <w:rPr>
          <w:szCs w:val="22"/>
          <w:lang w:val="es-ES_tradnl"/>
        </w:rPr>
        <w:t>desee refutar la evaluación de su actuación profesional, o</w:t>
      </w:r>
    </w:p>
    <w:p w:rsidR="00EC6EA7" w:rsidRPr="009562B8" w:rsidRDefault="00EC6EA7" w:rsidP="00340785">
      <w:pPr>
        <w:widowControl w:val="0"/>
        <w:tabs>
          <w:tab w:val="left" w:pos="1134"/>
        </w:tabs>
        <w:rPr>
          <w:szCs w:val="22"/>
          <w:lang w:val="es-ES_tradnl"/>
        </w:rPr>
      </w:pPr>
    </w:p>
    <w:p w:rsidR="00DE2F72" w:rsidRPr="009562B8" w:rsidRDefault="00286814" w:rsidP="009562B8">
      <w:pPr>
        <w:pStyle w:val="ListParagraph"/>
        <w:widowControl w:val="0"/>
        <w:numPr>
          <w:ilvl w:val="0"/>
          <w:numId w:val="5"/>
        </w:numPr>
        <w:tabs>
          <w:tab w:val="left" w:pos="1134"/>
        </w:tabs>
        <w:rPr>
          <w:szCs w:val="22"/>
          <w:lang w:val="es-ES_tradnl"/>
        </w:rPr>
      </w:pPr>
      <w:r w:rsidRPr="009562B8">
        <w:rPr>
          <w:szCs w:val="22"/>
          <w:lang w:val="es-ES_tradnl"/>
        </w:rPr>
        <w:t>desee</w:t>
      </w:r>
      <w:r w:rsidR="00DD5D48" w:rsidRPr="009562B8">
        <w:rPr>
          <w:szCs w:val="22"/>
          <w:lang w:val="es-ES_tradnl"/>
        </w:rPr>
        <w:t xml:space="preserve"> solicitar que se rev</w:t>
      </w:r>
      <w:r w:rsidR="00A417AB" w:rsidRPr="009562B8">
        <w:rPr>
          <w:szCs w:val="22"/>
          <w:lang w:val="es-ES_tradnl"/>
        </w:rPr>
        <w:t>ise una decisión administrativa,</w:t>
      </w:r>
    </w:p>
    <w:p w:rsidR="00EC6EA7" w:rsidRPr="009562B8" w:rsidRDefault="00EC6EA7" w:rsidP="00340785">
      <w:pPr>
        <w:widowControl w:val="0"/>
        <w:tabs>
          <w:tab w:val="left" w:pos="1134"/>
        </w:tabs>
        <w:rPr>
          <w:szCs w:val="22"/>
          <w:lang w:val="es-ES_tradnl"/>
        </w:rPr>
      </w:pPr>
    </w:p>
    <w:p w:rsidR="00DE2F72" w:rsidRPr="009562B8" w:rsidRDefault="00A417AB" w:rsidP="00340785">
      <w:pPr>
        <w:pStyle w:val="ONUMFS"/>
        <w:widowControl w:val="0"/>
        <w:numPr>
          <w:ilvl w:val="0"/>
          <w:numId w:val="0"/>
        </w:numPr>
        <w:ind w:hanging="17"/>
        <w:rPr>
          <w:rFonts w:eastAsia="Times New Roman"/>
          <w:szCs w:val="22"/>
          <w:lang w:val="es-ES_tradnl"/>
        </w:rPr>
      </w:pPr>
      <w:r w:rsidRPr="009562B8">
        <w:rPr>
          <w:rFonts w:eastAsia="Times New Roman"/>
          <w:szCs w:val="22"/>
          <w:lang w:val="es-ES_tradnl"/>
        </w:rPr>
        <w:t>t</w:t>
      </w:r>
      <w:r w:rsidR="00CE7C5D" w:rsidRPr="009562B8">
        <w:rPr>
          <w:rFonts w:eastAsia="Times New Roman"/>
          <w:szCs w:val="22"/>
          <w:lang w:val="es-ES_tradnl"/>
        </w:rPr>
        <w:t>endrá</w:t>
      </w:r>
      <w:r w:rsidR="00DD5D48" w:rsidRPr="009562B8">
        <w:rPr>
          <w:rFonts w:eastAsia="Times New Roman"/>
          <w:szCs w:val="22"/>
          <w:lang w:val="es-ES_tradnl"/>
        </w:rPr>
        <w:t xml:space="preserve"> </w:t>
      </w:r>
      <w:r w:rsidR="00DD5D48" w:rsidRPr="009562B8">
        <w:rPr>
          <w:rFonts w:eastAsia="Times New Roman"/>
          <w:color w:val="000000"/>
          <w:szCs w:val="22"/>
          <w:lang w:val="es-ES_tradnl"/>
        </w:rPr>
        <w:t>derecho</w:t>
      </w:r>
      <w:r w:rsidR="00DD5D48" w:rsidRPr="009562B8">
        <w:rPr>
          <w:rFonts w:eastAsia="Times New Roman"/>
          <w:szCs w:val="22"/>
          <w:lang w:val="es-ES_tradnl"/>
        </w:rPr>
        <w:t xml:space="preserve"> a pedir que se examine el asunto </w:t>
      </w:r>
      <w:r w:rsidRPr="009562B8">
        <w:rPr>
          <w:rFonts w:eastAsia="Times New Roman"/>
          <w:szCs w:val="22"/>
          <w:lang w:val="es-ES_tradnl"/>
        </w:rPr>
        <w:t>conforme a</w:t>
      </w:r>
      <w:r w:rsidR="00DD5D48" w:rsidRPr="009562B8">
        <w:rPr>
          <w:rFonts w:eastAsia="Times New Roman"/>
          <w:szCs w:val="22"/>
          <w:lang w:val="es-ES_tradnl"/>
        </w:rPr>
        <w:t xml:space="preserve"> los procedimientos que se exponen a continuación.</w:t>
      </w:r>
    </w:p>
    <w:p w:rsidR="00DE2F72" w:rsidRPr="009562B8" w:rsidRDefault="00DE2F72" w:rsidP="00340785">
      <w:pPr>
        <w:pStyle w:val="ONUMFS"/>
        <w:widowControl w:val="0"/>
        <w:numPr>
          <w:ilvl w:val="0"/>
          <w:numId w:val="0"/>
        </w:numPr>
        <w:ind w:hanging="17"/>
        <w:rPr>
          <w:szCs w:val="22"/>
          <w:lang w:val="es-ES_tradnl"/>
        </w:rPr>
      </w:pPr>
      <w:r w:rsidRPr="009562B8">
        <w:rPr>
          <w:szCs w:val="22"/>
          <w:lang w:val="es-ES_tradnl"/>
        </w:rPr>
        <w:t>b)</w:t>
      </w:r>
      <w:r w:rsidRPr="009562B8">
        <w:rPr>
          <w:szCs w:val="22"/>
          <w:lang w:val="es-ES_tradnl"/>
        </w:rPr>
        <w:tab/>
      </w:r>
      <w:r w:rsidR="00D431CB" w:rsidRPr="009562B8">
        <w:rPr>
          <w:szCs w:val="22"/>
          <w:lang w:val="es-ES_tradnl"/>
        </w:rPr>
        <w:t xml:space="preserve">El Director General examinará y tomará una decisión respecto de cualquiera de los </w:t>
      </w:r>
      <w:r w:rsidR="00D431CB" w:rsidRPr="009562B8">
        <w:rPr>
          <w:szCs w:val="22"/>
          <w:lang w:val="es-ES_tradnl"/>
        </w:rPr>
        <w:lastRenderedPageBreak/>
        <w:t xml:space="preserve">asuntos referidos en el apartado a) </w:t>
      </w:r>
      <w:r w:rsidR="00A417AB" w:rsidRPr="009562B8">
        <w:rPr>
          <w:szCs w:val="22"/>
          <w:lang w:val="es-ES_tradnl"/>
        </w:rPr>
        <w:t xml:space="preserve">anterior </w:t>
      </w:r>
      <w:r w:rsidR="00D431CB" w:rsidRPr="009562B8">
        <w:rPr>
          <w:szCs w:val="22"/>
          <w:lang w:val="es-ES_tradnl"/>
        </w:rPr>
        <w:t xml:space="preserve">con respecto a los cuales haya tomado </w:t>
      </w:r>
      <w:r w:rsidR="007A464F" w:rsidRPr="009562B8">
        <w:rPr>
          <w:szCs w:val="22"/>
          <w:lang w:val="es-ES_tradnl"/>
        </w:rPr>
        <w:t xml:space="preserve">previamente </w:t>
      </w:r>
      <w:r w:rsidR="00D431CB" w:rsidRPr="009562B8">
        <w:rPr>
          <w:szCs w:val="22"/>
          <w:lang w:val="es-ES_tradnl"/>
        </w:rPr>
        <w:t xml:space="preserve">una </w:t>
      </w:r>
      <w:r w:rsidR="00D431CB" w:rsidRPr="009562B8">
        <w:rPr>
          <w:rFonts w:eastAsia="Times New Roman"/>
          <w:color w:val="000000"/>
          <w:szCs w:val="22"/>
          <w:lang w:val="es-ES_tradnl"/>
        </w:rPr>
        <w:t>decisión</w:t>
      </w:r>
      <w:r w:rsidRPr="009562B8">
        <w:rPr>
          <w:szCs w:val="22"/>
          <w:lang w:val="es-ES_tradnl"/>
        </w:rPr>
        <w:t>.</w:t>
      </w:r>
      <w:r w:rsidR="00D431CB" w:rsidRPr="009562B8">
        <w:rPr>
          <w:szCs w:val="22"/>
          <w:lang w:val="es-ES_tradnl"/>
        </w:rPr>
        <w:t xml:space="preserve">  El Director General podrá delegar su autoridad para examinar tales decisiones.  El Director del DGRRHH examinará y tomará una decisión respecto de cualquiera de los asuntos referidos en el apartado a) </w:t>
      </w:r>
      <w:r w:rsidR="006C5F09" w:rsidRPr="009562B8">
        <w:rPr>
          <w:szCs w:val="22"/>
          <w:lang w:val="es-ES_tradnl"/>
        </w:rPr>
        <w:t xml:space="preserve">anterior </w:t>
      </w:r>
      <w:r w:rsidR="00D431CB" w:rsidRPr="009562B8">
        <w:rPr>
          <w:szCs w:val="22"/>
          <w:lang w:val="es-ES_tradnl"/>
        </w:rPr>
        <w:t xml:space="preserve">con respecto a los cuales </w:t>
      </w:r>
      <w:r w:rsidR="006C5F09" w:rsidRPr="009562B8">
        <w:rPr>
          <w:szCs w:val="22"/>
          <w:lang w:val="es-ES_tradnl"/>
        </w:rPr>
        <w:t xml:space="preserve">el Director General </w:t>
      </w:r>
      <w:r w:rsidR="00D431CB" w:rsidRPr="009562B8">
        <w:rPr>
          <w:szCs w:val="22"/>
          <w:lang w:val="es-ES_tradnl"/>
        </w:rPr>
        <w:t xml:space="preserve">todavía no haya tomado una decisión. </w:t>
      </w:r>
    </w:p>
    <w:p w:rsidR="00DE2F72" w:rsidRPr="009562B8" w:rsidRDefault="00DE2F72" w:rsidP="00340785">
      <w:pPr>
        <w:pStyle w:val="ONUMFS"/>
        <w:widowControl w:val="0"/>
        <w:numPr>
          <w:ilvl w:val="0"/>
          <w:numId w:val="0"/>
        </w:numPr>
        <w:ind w:hanging="17"/>
        <w:rPr>
          <w:rFonts w:eastAsia="Times New Roman"/>
          <w:szCs w:val="22"/>
          <w:lang w:val="es-ES_tradnl"/>
        </w:rPr>
      </w:pPr>
      <w:r w:rsidRPr="009562B8">
        <w:rPr>
          <w:rFonts w:eastAsia="Times New Roman"/>
          <w:szCs w:val="22"/>
          <w:lang w:val="es-ES_tradnl"/>
        </w:rPr>
        <w:t>c)</w:t>
      </w:r>
      <w:r w:rsidRPr="009562B8">
        <w:rPr>
          <w:rFonts w:eastAsia="Times New Roman"/>
          <w:szCs w:val="22"/>
          <w:lang w:val="es-ES_tradnl"/>
        </w:rPr>
        <w:tab/>
      </w:r>
      <w:r w:rsidR="00D431CB" w:rsidRPr="009562B8">
        <w:rPr>
          <w:rFonts w:eastAsia="Times New Roman"/>
          <w:szCs w:val="22"/>
          <w:lang w:val="es-ES_tradnl"/>
        </w:rPr>
        <w:t xml:space="preserve">El inicio de un procedimiento de solución </w:t>
      </w:r>
      <w:r w:rsidR="00B14D49" w:rsidRPr="009562B8">
        <w:rPr>
          <w:rFonts w:eastAsia="Times New Roman"/>
          <w:szCs w:val="22"/>
          <w:lang w:val="es-ES_tradnl"/>
        </w:rPr>
        <w:t xml:space="preserve">formal </w:t>
      </w:r>
      <w:r w:rsidR="00D431CB" w:rsidRPr="009562B8">
        <w:rPr>
          <w:rFonts w:eastAsia="Times New Roman"/>
          <w:szCs w:val="22"/>
          <w:lang w:val="es-ES_tradnl"/>
        </w:rPr>
        <w:t>de conflictos no impedirá el recurso a la solución informal de conflictos en todo momento</w:t>
      </w:r>
      <w:r w:rsidRPr="009562B8">
        <w:rPr>
          <w:rFonts w:eastAsia="Times New Roman"/>
          <w:szCs w:val="22"/>
          <w:lang w:val="es-ES_tradnl"/>
        </w:rPr>
        <w:t>.</w:t>
      </w:r>
    </w:p>
    <w:p w:rsidR="00DE2F72" w:rsidRPr="009562B8" w:rsidRDefault="00F8751B" w:rsidP="00340785">
      <w:pPr>
        <w:pStyle w:val="Heading3"/>
        <w:keepNext w:val="0"/>
        <w:widowControl w:val="0"/>
        <w:ind w:left="567" w:hanging="17"/>
        <w:rPr>
          <w:rFonts w:eastAsia="Times New Roman"/>
          <w:szCs w:val="22"/>
          <w:lang w:val="es-ES_tradnl"/>
        </w:rPr>
      </w:pPr>
      <w:r w:rsidRPr="009562B8">
        <w:rPr>
          <w:rFonts w:eastAsia="Times New Roman"/>
          <w:szCs w:val="22"/>
          <w:lang w:val="es-ES_tradnl"/>
        </w:rPr>
        <w:t>Regla</w:t>
      </w:r>
      <w:r w:rsidR="00DE2F72" w:rsidRPr="009562B8">
        <w:rPr>
          <w:rFonts w:eastAsia="Times New Roman"/>
          <w:szCs w:val="22"/>
          <w:lang w:val="es-ES_tradnl"/>
        </w:rPr>
        <w:t xml:space="preserve"> 11.4.1 – </w:t>
      </w:r>
      <w:r w:rsidR="007A464F" w:rsidRPr="009562B8">
        <w:rPr>
          <w:rFonts w:eastAsia="Times New Roman"/>
          <w:szCs w:val="22"/>
          <w:lang w:val="es-ES_tradnl"/>
        </w:rPr>
        <w:t>S</w:t>
      </w:r>
      <w:r w:rsidR="00D431CB" w:rsidRPr="009562B8">
        <w:rPr>
          <w:rFonts w:eastAsia="Times New Roman"/>
          <w:szCs w:val="22"/>
          <w:lang w:val="es-ES_tradnl"/>
        </w:rPr>
        <w:t>olución administrativa de conflictos y demandas relacionados con el entorno laboral</w:t>
      </w:r>
    </w:p>
    <w:p w:rsidR="00DE2F72" w:rsidRPr="009562B8" w:rsidRDefault="00DE2F72" w:rsidP="00340785">
      <w:pPr>
        <w:widowControl w:val="0"/>
        <w:rPr>
          <w:rFonts w:eastAsia="Times New Roman"/>
          <w:szCs w:val="22"/>
          <w:lang w:val="es-ES_tradnl"/>
        </w:rPr>
      </w:pPr>
    </w:p>
    <w:p w:rsidR="00286814"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a)</w:t>
      </w:r>
      <w:r w:rsidRPr="009562B8">
        <w:rPr>
          <w:rFonts w:eastAsia="Times New Roman"/>
          <w:szCs w:val="22"/>
          <w:lang w:val="es-ES_tradnl"/>
        </w:rPr>
        <w:tab/>
      </w:r>
      <w:r w:rsidR="00286814" w:rsidRPr="009562B8">
        <w:rPr>
          <w:rFonts w:eastAsia="Times New Roman"/>
          <w:szCs w:val="22"/>
          <w:lang w:val="es-ES_tradnl"/>
        </w:rPr>
        <w:t xml:space="preserve">El funcionario que estime que ha sido objeto de </w:t>
      </w:r>
      <w:r w:rsidR="0052433A" w:rsidRPr="009562B8">
        <w:rPr>
          <w:rFonts w:eastAsia="Times New Roman"/>
          <w:szCs w:val="22"/>
          <w:lang w:val="es-ES_tradnl"/>
        </w:rPr>
        <w:t xml:space="preserve">discriminación u hostigamiento (el “demandante”) presentará una </w:t>
      </w:r>
      <w:r w:rsidR="006C5F09" w:rsidRPr="009562B8">
        <w:rPr>
          <w:rFonts w:eastAsia="Times New Roman"/>
          <w:szCs w:val="22"/>
          <w:lang w:val="es-ES_tradnl"/>
        </w:rPr>
        <w:t>demanda</w:t>
      </w:r>
      <w:r w:rsidR="0052433A" w:rsidRPr="009562B8">
        <w:rPr>
          <w:rFonts w:eastAsia="Times New Roman"/>
          <w:szCs w:val="22"/>
          <w:lang w:val="es-ES_tradnl"/>
        </w:rPr>
        <w:t xml:space="preserve"> por escrito al Director del DGRRHH en el plazo de noventa (90) días naturales </w:t>
      </w:r>
      <w:r w:rsidR="006C5F09" w:rsidRPr="009562B8">
        <w:rPr>
          <w:rFonts w:eastAsia="Times New Roman"/>
          <w:szCs w:val="22"/>
          <w:lang w:val="es-ES_tradnl"/>
        </w:rPr>
        <w:t>a partir</w:t>
      </w:r>
      <w:r w:rsidR="0052433A" w:rsidRPr="009562B8">
        <w:rPr>
          <w:rFonts w:eastAsia="Times New Roman"/>
          <w:szCs w:val="22"/>
          <w:lang w:val="es-ES_tradnl"/>
        </w:rPr>
        <w:t xml:space="preserve"> la fecha en que se produjo el incidente o el trato denunciado (o, en caso de más de un incidente, en el plazo de noventa (90) días desde que se produjo el último incidente).  En la </w:t>
      </w:r>
      <w:r w:rsidR="006C5F09" w:rsidRPr="009562B8">
        <w:rPr>
          <w:rFonts w:eastAsia="Times New Roman"/>
          <w:szCs w:val="22"/>
          <w:lang w:val="es-ES_tradnl"/>
        </w:rPr>
        <w:t>demanda</w:t>
      </w:r>
      <w:r w:rsidR="0052433A" w:rsidRPr="009562B8">
        <w:rPr>
          <w:rFonts w:eastAsia="Times New Roman"/>
          <w:szCs w:val="22"/>
          <w:lang w:val="es-ES_tradnl"/>
        </w:rPr>
        <w:t xml:space="preserve"> se describirá la conducta específica de que se trate y las circunstancias específicas en que presuntamente se produjo, e irá acompañada de todas las pruebas pertinentes.</w:t>
      </w:r>
    </w:p>
    <w:p w:rsidR="00DE2F7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b)</w:t>
      </w:r>
      <w:r w:rsidRPr="009562B8">
        <w:rPr>
          <w:rFonts w:eastAsia="Times New Roman"/>
          <w:szCs w:val="22"/>
          <w:lang w:val="es-ES_tradnl"/>
        </w:rPr>
        <w:tab/>
      </w:r>
      <w:r w:rsidR="007E6CB7" w:rsidRPr="009562B8">
        <w:rPr>
          <w:rFonts w:eastAsia="Times New Roman"/>
          <w:szCs w:val="22"/>
          <w:lang w:val="es-ES_tradnl"/>
        </w:rPr>
        <w:t xml:space="preserve">El funcionario objeto de la </w:t>
      </w:r>
      <w:r w:rsidR="00B14D49" w:rsidRPr="009562B8">
        <w:rPr>
          <w:rFonts w:eastAsia="Times New Roman"/>
          <w:szCs w:val="22"/>
          <w:lang w:val="es-ES_tradnl"/>
        </w:rPr>
        <w:t>demanda</w:t>
      </w:r>
      <w:r w:rsidR="007E6CB7" w:rsidRPr="009562B8">
        <w:rPr>
          <w:rFonts w:eastAsia="Times New Roman"/>
          <w:szCs w:val="22"/>
          <w:lang w:val="es-ES_tradnl"/>
        </w:rPr>
        <w:t xml:space="preserve"> (el </w:t>
      </w:r>
      <w:r w:rsidR="006C5F09" w:rsidRPr="009562B8">
        <w:rPr>
          <w:rFonts w:eastAsia="Times New Roman"/>
          <w:szCs w:val="22"/>
          <w:lang w:val="es-ES_tradnl"/>
        </w:rPr>
        <w:t>“demandado”</w:t>
      </w:r>
      <w:r w:rsidR="007A464F" w:rsidRPr="009562B8">
        <w:rPr>
          <w:rFonts w:eastAsia="Times New Roman"/>
          <w:szCs w:val="22"/>
          <w:lang w:val="es-ES_tradnl"/>
        </w:rPr>
        <w:t>) recibirá del</w:t>
      </w:r>
      <w:r w:rsidR="006C5F09" w:rsidRPr="009562B8">
        <w:rPr>
          <w:rFonts w:eastAsia="Times New Roman"/>
          <w:szCs w:val="22"/>
          <w:lang w:val="es-ES_tradnl"/>
        </w:rPr>
        <w:t xml:space="preserve"> </w:t>
      </w:r>
      <w:r w:rsidR="007E6CB7" w:rsidRPr="009562B8">
        <w:rPr>
          <w:rFonts w:eastAsia="Times New Roman"/>
          <w:szCs w:val="22"/>
          <w:lang w:val="es-ES_tradnl"/>
        </w:rPr>
        <w:t xml:space="preserve">Director General </w:t>
      </w:r>
      <w:r w:rsidR="006C5F09" w:rsidRPr="009562B8">
        <w:rPr>
          <w:rFonts w:eastAsia="Times New Roman"/>
          <w:szCs w:val="22"/>
          <w:lang w:val="es-ES_tradnl"/>
        </w:rPr>
        <w:t xml:space="preserve">la </w:t>
      </w:r>
      <w:r w:rsidR="006C5F09" w:rsidRPr="009562B8">
        <w:rPr>
          <w:rFonts w:eastAsia="Times New Roman"/>
          <w:color w:val="000000"/>
          <w:szCs w:val="22"/>
          <w:lang w:val="es-ES_tradnl"/>
        </w:rPr>
        <w:t>notificación</w:t>
      </w:r>
      <w:r w:rsidR="006C5F09" w:rsidRPr="009562B8">
        <w:rPr>
          <w:rFonts w:eastAsia="Times New Roman"/>
          <w:szCs w:val="22"/>
          <w:lang w:val="es-ES_tradnl"/>
        </w:rPr>
        <w:t xml:space="preserve"> de</w:t>
      </w:r>
      <w:r w:rsidR="007E6CB7" w:rsidRPr="009562B8">
        <w:rPr>
          <w:rFonts w:eastAsia="Times New Roman"/>
          <w:szCs w:val="22"/>
          <w:lang w:val="es-ES_tradnl"/>
        </w:rPr>
        <w:t xml:space="preserve"> la </w:t>
      </w:r>
      <w:r w:rsidR="006C5F09" w:rsidRPr="009562B8">
        <w:rPr>
          <w:rFonts w:eastAsia="Times New Roman"/>
          <w:szCs w:val="22"/>
          <w:lang w:val="es-ES_tradnl"/>
        </w:rPr>
        <w:t>demanda</w:t>
      </w:r>
      <w:r w:rsidR="007E6CB7" w:rsidRPr="009562B8">
        <w:rPr>
          <w:rFonts w:eastAsia="Times New Roman"/>
          <w:szCs w:val="22"/>
          <w:lang w:val="es-ES_tradnl"/>
        </w:rPr>
        <w:t xml:space="preserve"> en un plazo de </w:t>
      </w:r>
      <w:r w:rsidR="00CE7C5D" w:rsidRPr="009562B8">
        <w:rPr>
          <w:rFonts w:eastAsia="Times New Roman"/>
          <w:szCs w:val="22"/>
          <w:lang w:val="es-ES_tradnl"/>
        </w:rPr>
        <w:t>quince</w:t>
      </w:r>
      <w:r w:rsidR="007E6CB7" w:rsidRPr="009562B8">
        <w:rPr>
          <w:rFonts w:eastAsia="Times New Roman"/>
          <w:szCs w:val="22"/>
          <w:lang w:val="es-ES_tradnl"/>
        </w:rPr>
        <w:t xml:space="preserve"> (15) días naturales </w:t>
      </w:r>
      <w:r w:rsidR="006C5F09" w:rsidRPr="009562B8">
        <w:rPr>
          <w:rFonts w:eastAsia="Times New Roman"/>
          <w:szCs w:val="22"/>
          <w:lang w:val="es-ES_tradnl"/>
        </w:rPr>
        <w:t xml:space="preserve">a partir de </w:t>
      </w:r>
      <w:r w:rsidR="00B14D49" w:rsidRPr="009562B8">
        <w:rPr>
          <w:rFonts w:eastAsia="Times New Roman"/>
          <w:szCs w:val="22"/>
          <w:lang w:val="es-ES_tradnl"/>
        </w:rPr>
        <w:t>la fecha de recibo de la demanda</w:t>
      </w:r>
      <w:r w:rsidR="007E6CB7" w:rsidRPr="009562B8">
        <w:rPr>
          <w:rFonts w:eastAsia="Times New Roman"/>
          <w:szCs w:val="22"/>
          <w:lang w:val="es-ES_tradnl"/>
        </w:rPr>
        <w:t xml:space="preserve">.  El demandado </w:t>
      </w:r>
      <w:r w:rsidR="00CE7C5D" w:rsidRPr="009562B8">
        <w:rPr>
          <w:rFonts w:eastAsia="Times New Roman"/>
          <w:szCs w:val="22"/>
          <w:lang w:val="es-ES_tradnl"/>
        </w:rPr>
        <w:t>dispondrá</w:t>
      </w:r>
      <w:r w:rsidR="007E6CB7" w:rsidRPr="009562B8">
        <w:rPr>
          <w:rFonts w:eastAsia="Times New Roman"/>
          <w:szCs w:val="22"/>
          <w:lang w:val="es-ES_tradnl"/>
        </w:rPr>
        <w:t xml:space="preserve"> de treinta (30) días naturales </w:t>
      </w:r>
      <w:r w:rsidR="006C5F09" w:rsidRPr="009562B8">
        <w:rPr>
          <w:rFonts w:eastAsia="Times New Roman"/>
          <w:szCs w:val="22"/>
          <w:lang w:val="es-ES_tradnl"/>
        </w:rPr>
        <w:t>a partir de</w:t>
      </w:r>
      <w:r w:rsidR="007E6CB7" w:rsidRPr="009562B8">
        <w:rPr>
          <w:rFonts w:eastAsia="Times New Roman"/>
          <w:szCs w:val="22"/>
          <w:lang w:val="es-ES_tradnl"/>
        </w:rPr>
        <w:t xml:space="preserve"> la fecha </w:t>
      </w:r>
      <w:r w:rsidR="006C5F09" w:rsidRPr="009562B8">
        <w:rPr>
          <w:rFonts w:eastAsia="Times New Roman"/>
          <w:szCs w:val="22"/>
          <w:lang w:val="es-ES_tradnl"/>
        </w:rPr>
        <w:t xml:space="preserve">de recibo de </w:t>
      </w:r>
      <w:r w:rsidR="004F0251" w:rsidRPr="009562B8">
        <w:rPr>
          <w:rFonts w:eastAsia="Times New Roman"/>
          <w:szCs w:val="22"/>
          <w:lang w:val="es-ES_tradnl"/>
        </w:rPr>
        <w:t>dicha notificación para presentar una respuesta.</w:t>
      </w:r>
    </w:p>
    <w:p w:rsidR="00DE2F7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c)</w:t>
      </w:r>
      <w:r w:rsidRPr="009562B8">
        <w:rPr>
          <w:rFonts w:eastAsia="Times New Roman"/>
          <w:szCs w:val="22"/>
          <w:lang w:val="es-ES_tradnl"/>
        </w:rPr>
        <w:tab/>
      </w:r>
      <w:r w:rsidR="004F0251" w:rsidRPr="009562B8">
        <w:rPr>
          <w:rFonts w:eastAsia="Times New Roman"/>
          <w:szCs w:val="22"/>
          <w:lang w:val="es-ES_tradnl"/>
        </w:rPr>
        <w:t xml:space="preserve">El Director del DGRRHH examinará la </w:t>
      </w:r>
      <w:r w:rsidR="006C5F09" w:rsidRPr="009562B8">
        <w:rPr>
          <w:rFonts w:eastAsia="Times New Roman"/>
          <w:szCs w:val="22"/>
          <w:lang w:val="es-ES_tradnl"/>
        </w:rPr>
        <w:t>demanda</w:t>
      </w:r>
      <w:r w:rsidR="004F0251" w:rsidRPr="009562B8">
        <w:rPr>
          <w:rFonts w:eastAsia="Times New Roman"/>
          <w:szCs w:val="22"/>
          <w:lang w:val="es-ES_tradnl"/>
        </w:rPr>
        <w:t xml:space="preserve"> y </w:t>
      </w:r>
      <w:r w:rsidR="006C5F09" w:rsidRPr="009562B8">
        <w:rPr>
          <w:rFonts w:eastAsia="Times New Roman"/>
          <w:szCs w:val="22"/>
          <w:lang w:val="es-ES_tradnl"/>
        </w:rPr>
        <w:t xml:space="preserve">la respuesta y notificará </w:t>
      </w:r>
      <w:r w:rsidR="00B14D49" w:rsidRPr="009562B8">
        <w:rPr>
          <w:rFonts w:eastAsia="Times New Roman"/>
          <w:szCs w:val="22"/>
          <w:lang w:val="es-ES_tradnl"/>
        </w:rPr>
        <w:t xml:space="preserve">por escrito </w:t>
      </w:r>
      <w:r w:rsidR="006C5F09" w:rsidRPr="009562B8">
        <w:rPr>
          <w:rFonts w:eastAsia="Times New Roman"/>
          <w:szCs w:val="22"/>
          <w:lang w:val="es-ES_tradnl"/>
        </w:rPr>
        <w:t>a las partes una decisión motivada</w:t>
      </w:r>
      <w:r w:rsidR="000B2FF1" w:rsidRPr="009562B8">
        <w:rPr>
          <w:rFonts w:eastAsia="Times New Roman"/>
          <w:szCs w:val="22"/>
          <w:lang w:val="es-ES_tradnl"/>
        </w:rPr>
        <w:t xml:space="preserve"> en un plazo de sesenta (60) días naturales </w:t>
      </w:r>
      <w:r w:rsidR="00FD116C" w:rsidRPr="009562B8">
        <w:rPr>
          <w:rFonts w:eastAsia="Times New Roman"/>
          <w:szCs w:val="22"/>
          <w:lang w:val="es-ES_tradnl"/>
        </w:rPr>
        <w:t>a partir de</w:t>
      </w:r>
      <w:r w:rsidR="000B2FF1" w:rsidRPr="009562B8">
        <w:rPr>
          <w:rFonts w:eastAsia="Times New Roman"/>
          <w:szCs w:val="22"/>
          <w:lang w:val="es-ES_tradnl"/>
        </w:rPr>
        <w:t xml:space="preserve"> la fecha </w:t>
      </w:r>
      <w:r w:rsidR="00FD116C" w:rsidRPr="009562B8">
        <w:rPr>
          <w:rFonts w:eastAsia="Times New Roman"/>
          <w:szCs w:val="22"/>
          <w:lang w:val="es-ES_tradnl"/>
        </w:rPr>
        <w:t xml:space="preserve">de recibo de </w:t>
      </w:r>
      <w:r w:rsidR="000B2FF1" w:rsidRPr="009562B8">
        <w:rPr>
          <w:rFonts w:eastAsia="Times New Roman"/>
          <w:szCs w:val="22"/>
          <w:lang w:val="es-ES_tradnl"/>
        </w:rPr>
        <w:t>la respuesta a la de</w:t>
      </w:r>
      <w:r w:rsidR="00FD116C" w:rsidRPr="009562B8">
        <w:rPr>
          <w:rFonts w:eastAsia="Times New Roman"/>
          <w:szCs w:val="22"/>
          <w:lang w:val="es-ES_tradnl"/>
        </w:rPr>
        <w:t>manda</w:t>
      </w:r>
      <w:r w:rsidR="000B2FF1" w:rsidRPr="009562B8">
        <w:rPr>
          <w:rFonts w:eastAsia="Times New Roman"/>
          <w:szCs w:val="22"/>
          <w:lang w:val="es-ES_tradnl"/>
        </w:rPr>
        <w:t xml:space="preserve">.  En caso de que la </w:t>
      </w:r>
      <w:r w:rsidR="001221DD" w:rsidRPr="009562B8">
        <w:rPr>
          <w:rFonts w:eastAsia="Times New Roman"/>
          <w:szCs w:val="22"/>
          <w:lang w:val="es-ES_tradnl"/>
        </w:rPr>
        <w:t>demanda</w:t>
      </w:r>
      <w:r w:rsidR="000B2FF1" w:rsidRPr="009562B8">
        <w:rPr>
          <w:rFonts w:eastAsia="Times New Roman"/>
          <w:szCs w:val="22"/>
          <w:lang w:val="es-ES_tradnl"/>
        </w:rPr>
        <w:t xml:space="preserve"> ataña a la conducta del Director del DGRRHH, el examen de la </w:t>
      </w:r>
      <w:r w:rsidR="001221DD" w:rsidRPr="009562B8">
        <w:rPr>
          <w:rFonts w:eastAsia="Times New Roman"/>
          <w:szCs w:val="22"/>
          <w:lang w:val="es-ES_tradnl"/>
        </w:rPr>
        <w:t>demanda</w:t>
      </w:r>
      <w:r w:rsidR="000B2FF1" w:rsidRPr="009562B8">
        <w:rPr>
          <w:rFonts w:eastAsia="Times New Roman"/>
          <w:szCs w:val="22"/>
          <w:lang w:val="es-ES_tradnl"/>
        </w:rPr>
        <w:t xml:space="preserve"> en cuestión </w:t>
      </w:r>
      <w:r w:rsidR="000B2FF1" w:rsidRPr="009562B8">
        <w:rPr>
          <w:rFonts w:eastAsia="Times New Roman"/>
          <w:color w:val="000000"/>
          <w:szCs w:val="22"/>
          <w:lang w:val="es-ES_tradnl"/>
        </w:rPr>
        <w:t>incumbirá</w:t>
      </w:r>
      <w:r w:rsidR="000B2FF1" w:rsidRPr="009562B8">
        <w:rPr>
          <w:rFonts w:eastAsia="Times New Roman"/>
          <w:szCs w:val="22"/>
          <w:lang w:val="es-ES_tradnl"/>
        </w:rPr>
        <w:t xml:space="preserve"> al Director General.  Con el acuerdo de las partes, el Director del DGRRHH suspenderá dicho plazo </w:t>
      </w:r>
      <w:r w:rsidR="007A464F" w:rsidRPr="009562B8">
        <w:rPr>
          <w:rFonts w:eastAsia="Times New Roman"/>
          <w:szCs w:val="22"/>
          <w:lang w:val="es-ES_tradnl"/>
        </w:rPr>
        <w:t xml:space="preserve">por un período de </w:t>
      </w:r>
      <w:r w:rsidR="000B2FF1" w:rsidRPr="009562B8">
        <w:rPr>
          <w:rFonts w:eastAsia="Times New Roman"/>
          <w:szCs w:val="22"/>
          <w:lang w:val="es-ES_tradnl"/>
        </w:rPr>
        <w:t xml:space="preserve">hasta noventa (90) días naturales a fin de iniciar el </w:t>
      </w:r>
      <w:r w:rsidR="00CE7C5D" w:rsidRPr="009562B8">
        <w:rPr>
          <w:rFonts w:eastAsia="Times New Roman"/>
          <w:szCs w:val="22"/>
          <w:lang w:val="es-ES_tradnl"/>
        </w:rPr>
        <w:t>procedimiento</w:t>
      </w:r>
      <w:r w:rsidR="000B2FF1" w:rsidRPr="009562B8">
        <w:rPr>
          <w:rFonts w:eastAsia="Times New Roman"/>
          <w:szCs w:val="22"/>
          <w:lang w:val="es-ES_tradnl"/>
        </w:rPr>
        <w:t xml:space="preserve"> de solución informal de conflictos.</w:t>
      </w:r>
      <w:r w:rsidR="00B9619F" w:rsidRPr="009562B8">
        <w:rPr>
          <w:rFonts w:eastAsia="Times New Roman"/>
          <w:szCs w:val="22"/>
          <w:lang w:val="es-ES_tradnl"/>
        </w:rPr>
        <w:t xml:space="preserve">  </w:t>
      </w:r>
      <w:r w:rsidR="000137C5" w:rsidRPr="009562B8">
        <w:rPr>
          <w:rFonts w:eastAsia="Times New Roman"/>
          <w:szCs w:val="22"/>
          <w:lang w:val="es-ES_tradnl"/>
        </w:rPr>
        <w:t xml:space="preserve">Una vez vencido </w:t>
      </w:r>
      <w:r w:rsidR="007A464F" w:rsidRPr="009562B8">
        <w:rPr>
          <w:rFonts w:eastAsia="Times New Roman"/>
          <w:szCs w:val="22"/>
          <w:lang w:val="es-ES_tradnl"/>
        </w:rPr>
        <w:t>dicho</w:t>
      </w:r>
      <w:r w:rsidR="000137C5" w:rsidRPr="009562B8">
        <w:rPr>
          <w:rFonts w:eastAsia="Times New Roman"/>
          <w:szCs w:val="22"/>
          <w:lang w:val="es-ES_tradnl"/>
        </w:rPr>
        <w:t xml:space="preserve"> período, se reiniciará el </w:t>
      </w:r>
      <w:r w:rsidR="0047222A" w:rsidRPr="009562B8">
        <w:rPr>
          <w:rFonts w:eastAsia="Times New Roman"/>
          <w:szCs w:val="22"/>
          <w:lang w:val="es-ES_tradnl"/>
        </w:rPr>
        <w:t>procedimiento</w:t>
      </w:r>
      <w:r w:rsidR="000B7181" w:rsidRPr="009562B8">
        <w:rPr>
          <w:rFonts w:eastAsia="Times New Roman"/>
          <w:szCs w:val="22"/>
          <w:lang w:val="es-ES_tradnl"/>
        </w:rPr>
        <w:t xml:space="preserve"> </w:t>
      </w:r>
      <w:r w:rsidR="000137C5" w:rsidRPr="009562B8">
        <w:rPr>
          <w:rFonts w:eastAsia="Times New Roman"/>
          <w:szCs w:val="22"/>
          <w:lang w:val="es-ES_tradnl"/>
        </w:rPr>
        <w:t xml:space="preserve">formal, a no ser que el demandante retire </w:t>
      </w:r>
      <w:r w:rsidR="007A464F" w:rsidRPr="009562B8">
        <w:rPr>
          <w:rFonts w:eastAsia="Times New Roman"/>
          <w:szCs w:val="22"/>
          <w:lang w:val="es-ES_tradnl"/>
        </w:rPr>
        <w:t xml:space="preserve">por escrito </w:t>
      </w:r>
      <w:r w:rsidR="000137C5" w:rsidRPr="009562B8">
        <w:rPr>
          <w:rFonts w:eastAsia="Times New Roman"/>
          <w:szCs w:val="22"/>
          <w:lang w:val="es-ES_tradnl"/>
        </w:rPr>
        <w:t xml:space="preserve">la </w:t>
      </w:r>
      <w:r w:rsidR="001221DD" w:rsidRPr="009562B8">
        <w:rPr>
          <w:rFonts w:eastAsia="Times New Roman"/>
          <w:szCs w:val="22"/>
          <w:lang w:val="es-ES_tradnl"/>
        </w:rPr>
        <w:t>demanda</w:t>
      </w:r>
      <w:r w:rsidR="000137C5" w:rsidRPr="009562B8">
        <w:rPr>
          <w:rFonts w:eastAsia="Times New Roman"/>
          <w:szCs w:val="22"/>
          <w:lang w:val="es-ES_tradnl"/>
        </w:rPr>
        <w:t>.</w:t>
      </w:r>
    </w:p>
    <w:p w:rsidR="00DE2F7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d)</w:t>
      </w:r>
      <w:r w:rsidRPr="009562B8">
        <w:rPr>
          <w:rFonts w:eastAsia="Times New Roman"/>
          <w:szCs w:val="22"/>
          <w:lang w:val="es-ES_tradnl"/>
        </w:rPr>
        <w:tab/>
      </w:r>
      <w:r w:rsidR="00DE6ABD" w:rsidRPr="009562B8">
        <w:rPr>
          <w:rFonts w:eastAsia="Times New Roman"/>
          <w:szCs w:val="22"/>
          <w:lang w:val="es-ES_tradnl"/>
        </w:rPr>
        <w:t xml:space="preserve">Cuando se considere necesario, el Director del DGRRHH remitirá la </w:t>
      </w:r>
      <w:r w:rsidR="001221DD" w:rsidRPr="009562B8">
        <w:rPr>
          <w:rFonts w:eastAsia="Times New Roman"/>
          <w:szCs w:val="22"/>
          <w:lang w:val="es-ES_tradnl"/>
        </w:rPr>
        <w:t>demanda</w:t>
      </w:r>
      <w:r w:rsidR="00DE6ABD" w:rsidRPr="009562B8">
        <w:rPr>
          <w:rFonts w:eastAsia="Times New Roman"/>
          <w:szCs w:val="22"/>
          <w:lang w:val="es-ES_tradnl"/>
        </w:rPr>
        <w:t xml:space="preserve"> a </w:t>
      </w:r>
      <w:r w:rsidR="001221DD" w:rsidRPr="009562B8">
        <w:rPr>
          <w:rFonts w:eastAsia="Times New Roman"/>
          <w:szCs w:val="22"/>
          <w:lang w:val="es-ES_tradnl"/>
        </w:rPr>
        <w:t>un</w:t>
      </w:r>
      <w:r w:rsidR="003A39D1" w:rsidRPr="009562B8">
        <w:rPr>
          <w:rFonts w:eastAsia="Times New Roman"/>
          <w:szCs w:val="22"/>
          <w:lang w:val="es-ES_tradnl"/>
        </w:rPr>
        <w:t xml:space="preserve">a </w:t>
      </w:r>
      <w:r w:rsidR="00DE6ABD" w:rsidRPr="009562B8">
        <w:rPr>
          <w:rFonts w:eastAsia="Times New Roman"/>
          <w:szCs w:val="22"/>
          <w:lang w:val="es-ES_tradnl"/>
        </w:rPr>
        <w:t xml:space="preserve">investigación independiente y notificará a las partes en consecuencia, </w:t>
      </w:r>
      <w:r w:rsidR="00CB3637" w:rsidRPr="009562B8">
        <w:rPr>
          <w:rFonts w:eastAsia="Times New Roman"/>
          <w:szCs w:val="22"/>
          <w:lang w:val="es-ES_tradnl"/>
        </w:rPr>
        <w:t xml:space="preserve">con inclusión de </w:t>
      </w:r>
      <w:r w:rsidR="00CB3637" w:rsidRPr="009562B8">
        <w:rPr>
          <w:rFonts w:eastAsia="Times New Roman"/>
          <w:color w:val="000000"/>
          <w:szCs w:val="22"/>
          <w:lang w:val="es-ES_tradnl"/>
        </w:rPr>
        <w:t>toda</w:t>
      </w:r>
      <w:r w:rsidR="00CB3637" w:rsidRPr="009562B8">
        <w:rPr>
          <w:rFonts w:eastAsia="Times New Roman"/>
          <w:szCs w:val="22"/>
          <w:lang w:val="es-ES_tradnl"/>
        </w:rPr>
        <w:t xml:space="preserve"> medida provisional que tenga previsto aplicar.  En caso de que la </w:t>
      </w:r>
      <w:r w:rsidR="001221DD" w:rsidRPr="009562B8">
        <w:rPr>
          <w:rFonts w:eastAsia="Times New Roman"/>
          <w:szCs w:val="22"/>
          <w:lang w:val="es-ES_tradnl"/>
        </w:rPr>
        <w:t>demanda</w:t>
      </w:r>
      <w:r w:rsidR="00CB3637" w:rsidRPr="009562B8">
        <w:rPr>
          <w:rFonts w:eastAsia="Times New Roman"/>
          <w:szCs w:val="22"/>
          <w:lang w:val="es-ES_tradnl"/>
        </w:rPr>
        <w:t xml:space="preserve"> se remita a </w:t>
      </w:r>
      <w:r w:rsidR="00B42AC0" w:rsidRPr="009562B8">
        <w:rPr>
          <w:rFonts w:eastAsia="Times New Roman"/>
          <w:szCs w:val="22"/>
          <w:lang w:val="es-ES_tradnl"/>
        </w:rPr>
        <w:t>una</w:t>
      </w:r>
      <w:r w:rsidR="00CB3637" w:rsidRPr="009562B8">
        <w:rPr>
          <w:rFonts w:eastAsia="Times New Roman"/>
          <w:szCs w:val="22"/>
          <w:lang w:val="es-ES_tradnl"/>
        </w:rPr>
        <w:t xml:space="preserve"> investigación independiente, se suspenderá el plazo previsto en el apartado c) y se notificará a las partes </w:t>
      </w:r>
      <w:r w:rsidR="001221DD" w:rsidRPr="009562B8">
        <w:rPr>
          <w:rFonts w:eastAsia="Times New Roman"/>
          <w:szCs w:val="22"/>
          <w:lang w:val="es-ES_tradnl"/>
        </w:rPr>
        <w:t>una decisión motivada</w:t>
      </w:r>
      <w:r w:rsidR="00CB3637" w:rsidRPr="009562B8">
        <w:rPr>
          <w:rFonts w:eastAsia="Times New Roman"/>
          <w:szCs w:val="22"/>
          <w:lang w:val="es-ES_tradnl"/>
        </w:rPr>
        <w:t xml:space="preserve"> no más tarde de sesenta (60) días naturales, </w:t>
      </w:r>
      <w:r w:rsidR="007A464F" w:rsidRPr="009562B8">
        <w:rPr>
          <w:rFonts w:eastAsia="Times New Roman"/>
          <w:szCs w:val="22"/>
          <w:lang w:val="es-ES_tradnl"/>
        </w:rPr>
        <w:t>tras haber</w:t>
      </w:r>
      <w:r w:rsidR="00B14D49" w:rsidRPr="009562B8">
        <w:rPr>
          <w:rFonts w:eastAsia="Times New Roman"/>
          <w:szCs w:val="22"/>
          <w:lang w:val="es-ES_tradnl"/>
        </w:rPr>
        <w:t xml:space="preserve"> presentado el informe de </w:t>
      </w:r>
      <w:r w:rsidR="000B7181" w:rsidRPr="009562B8">
        <w:rPr>
          <w:rFonts w:eastAsia="Times New Roman"/>
          <w:szCs w:val="22"/>
          <w:lang w:val="es-ES_tradnl"/>
        </w:rPr>
        <w:t xml:space="preserve">la </w:t>
      </w:r>
      <w:r w:rsidR="00B14D49" w:rsidRPr="009562B8">
        <w:rPr>
          <w:rFonts w:eastAsia="Times New Roman"/>
          <w:szCs w:val="22"/>
          <w:lang w:val="es-ES_tradnl"/>
        </w:rPr>
        <w:t>investigación al</w:t>
      </w:r>
      <w:r w:rsidR="00CB3637" w:rsidRPr="009562B8">
        <w:rPr>
          <w:rFonts w:eastAsia="Times New Roman"/>
          <w:szCs w:val="22"/>
          <w:lang w:val="es-ES_tradnl"/>
        </w:rPr>
        <w:t xml:space="preserve"> Director del DGRRH</w:t>
      </w:r>
      <w:r w:rsidR="00B14D49" w:rsidRPr="009562B8">
        <w:rPr>
          <w:rFonts w:eastAsia="Times New Roman"/>
          <w:szCs w:val="22"/>
          <w:lang w:val="es-ES_tradnl"/>
        </w:rPr>
        <w:t>H</w:t>
      </w:r>
      <w:r w:rsidR="00CB3637" w:rsidRPr="009562B8">
        <w:rPr>
          <w:rFonts w:eastAsia="Times New Roman"/>
          <w:szCs w:val="22"/>
          <w:lang w:val="es-ES_tradnl"/>
        </w:rPr>
        <w:t>.</w:t>
      </w:r>
    </w:p>
    <w:p w:rsidR="00DE2F7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e)</w:t>
      </w:r>
      <w:r w:rsidRPr="009562B8">
        <w:rPr>
          <w:rFonts w:eastAsia="Times New Roman"/>
          <w:szCs w:val="22"/>
          <w:lang w:val="es-ES_tradnl"/>
        </w:rPr>
        <w:tab/>
      </w:r>
      <w:r w:rsidR="00CB3637" w:rsidRPr="009562B8">
        <w:rPr>
          <w:rFonts w:eastAsia="Times New Roman"/>
          <w:szCs w:val="22"/>
          <w:lang w:val="es-ES_tradnl"/>
        </w:rPr>
        <w:t xml:space="preserve">Si una parte no estuviera de acuerdo con </w:t>
      </w:r>
      <w:r w:rsidR="001221DD" w:rsidRPr="009562B8">
        <w:rPr>
          <w:rFonts w:eastAsia="Times New Roman"/>
          <w:szCs w:val="22"/>
          <w:lang w:val="es-ES_tradnl"/>
        </w:rPr>
        <w:t>una de las decisiones referidas</w:t>
      </w:r>
      <w:r w:rsidR="00CB3637" w:rsidRPr="009562B8">
        <w:rPr>
          <w:rFonts w:eastAsia="Times New Roman"/>
          <w:szCs w:val="22"/>
          <w:lang w:val="es-ES_tradnl"/>
        </w:rPr>
        <w:t xml:space="preserve"> en los apartados c) o d)</w:t>
      </w:r>
      <w:r w:rsidR="001221DD" w:rsidRPr="009562B8">
        <w:rPr>
          <w:rFonts w:eastAsia="Times New Roman"/>
          <w:szCs w:val="22"/>
          <w:lang w:val="es-ES_tradnl"/>
        </w:rPr>
        <w:t xml:space="preserve"> anteriores</w:t>
      </w:r>
      <w:r w:rsidR="00CB3637" w:rsidRPr="009562B8">
        <w:rPr>
          <w:rFonts w:eastAsia="Times New Roman"/>
          <w:szCs w:val="22"/>
          <w:lang w:val="es-ES_tradnl"/>
        </w:rPr>
        <w:t xml:space="preserve">, o en </w:t>
      </w:r>
      <w:r w:rsidR="003F2426" w:rsidRPr="009562B8">
        <w:rPr>
          <w:rFonts w:eastAsia="Times New Roman"/>
          <w:szCs w:val="22"/>
          <w:lang w:val="es-ES_tradnl"/>
        </w:rPr>
        <w:t xml:space="preserve">ausencia de </w:t>
      </w:r>
      <w:r w:rsidR="001221DD" w:rsidRPr="009562B8">
        <w:rPr>
          <w:rFonts w:eastAsia="Times New Roman"/>
          <w:szCs w:val="22"/>
          <w:lang w:val="es-ES_tradnl"/>
        </w:rPr>
        <w:t>una decisión</w:t>
      </w:r>
      <w:r w:rsidR="00CB3637" w:rsidRPr="009562B8">
        <w:rPr>
          <w:rFonts w:eastAsia="Times New Roman"/>
          <w:szCs w:val="22"/>
          <w:lang w:val="es-ES_tradnl"/>
        </w:rPr>
        <w:t xml:space="preserve"> en el plazo aplicable, podrá </w:t>
      </w:r>
      <w:r w:rsidR="003F2426" w:rsidRPr="009562B8">
        <w:rPr>
          <w:rFonts w:eastAsia="Times New Roman"/>
          <w:szCs w:val="22"/>
          <w:lang w:val="es-ES_tradnl"/>
        </w:rPr>
        <w:t xml:space="preserve">interponer </w:t>
      </w:r>
      <w:r w:rsidR="00F85A0D" w:rsidRPr="009562B8">
        <w:rPr>
          <w:rFonts w:eastAsia="Times New Roman"/>
          <w:szCs w:val="22"/>
          <w:lang w:val="es-ES_tradnl"/>
        </w:rPr>
        <w:t>una apelación</w:t>
      </w:r>
      <w:r w:rsidR="00CB3637" w:rsidRPr="009562B8">
        <w:rPr>
          <w:rFonts w:eastAsia="Times New Roman"/>
          <w:szCs w:val="22"/>
          <w:lang w:val="es-ES_tradnl"/>
        </w:rPr>
        <w:t xml:space="preserve"> </w:t>
      </w:r>
      <w:r w:rsidR="003F2426" w:rsidRPr="009562B8">
        <w:rPr>
          <w:rFonts w:eastAsia="Times New Roman"/>
          <w:szCs w:val="22"/>
          <w:lang w:val="es-ES_tradnl"/>
        </w:rPr>
        <w:t>en virtud de la cláusula</w:t>
      </w:r>
      <w:r w:rsidR="00CB3637" w:rsidRPr="009562B8">
        <w:rPr>
          <w:rFonts w:eastAsia="Times New Roman"/>
          <w:szCs w:val="22"/>
          <w:lang w:val="es-ES_tradnl"/>
        </w:rPr>
        <w:t xml:space="preserve"> 11.5 en un plazo de noventa (90) días naturales a partir de la fecha de notificación </w:t>
      </w:r>
      <w:r w:rsidR="001221DD" w:rsidRPr="009562B8">
        <w:rPr>
          <w:rFonts w:eastAsia="Times New Roman"/>
          <w:szCs w:val="22"/>
          <w:lang w:val="es-ES_tradnl"/>
        </w:rPr>
        <w:t>de la decisión</w:t>
      </w:r>
      <w:r w:rsidR="00CB3637" w:rsidRPr="009562B8">
        <w:rPr>
          <w:rFonts w:eastAsia="Times New Roman"/>
          <w:szCs w:val="22"/>
          <w:lang w:val="es-ES_tradnl"/>
        </w:rPr>
        <w:t xml:space="preserve"> o, en </w:t>
      </w:r>
      <w:r w:rsidR="003F2426" w:rsidRPr="009562B8">
        <w:rPr>
          <w:rFonts w:eastAsia="Times New Roman"/>
          <w:szCs w:val="22"/>
          <w:lang w:val="es-ES_tradnl"/>
        </w:rPr>
        <w:t>ausencia de</w:t>
      </w:r>
      <w:r w:rsidR="00CB3637" w:rsidRPr="009562B8">
        <w:rPr>
          <w:rFonts w:eastAsia="Times New Roman"/>
          <w:szCs w:val="22"/>
          <w:lang w:val="es-ES_tradnl"/>
        </w:rPr>
        <w:t xml:space="preserve"> </w:t>
      </w:r>
      <w:r w:rsidR="00405408" w:rsidRPr="009562B8">
        <w:rPr>
          <w:rFonts w:eastAsia="Times New Roman"/>
          <w:szCs w:val="22"/>
          <w:lang w:val="es-ES_tradnl"/>
        </w:rPr>
        <w:t xml:space="preserve">una </w:t>
      </w:r>
      <w:r w:rsidR="001221DD" w:rsidRPr="009562B8">
        <w:rPr>
          <w:rFonts w:eastAsia="Times New Roman"/>
          <w:szCs w:val="22"/>
          <w:lang w:val="es-ES_tradnl"/>
        </w:rPr>
        <w:t>decisión</w:t>
      </w:r>
      <w:r w:rsidR="00CB3637" w:rsidRPr="009562B8">
        <w:rPr>
          <w:rFonts w:eastAsia="Times New Roman"/>
          <w:szCs w:val="22"/>
          <w:lang w:val="es-ES_tradnl"/>
        </w:rPr>
        <w:t xml:space="preserve">, en un plazo de noventa (90) días </w:t>
      </w:r>
      <w:r w:rsidR="00405408" w:rsidRPr="009562B8">
        <w:rPr>
          <w:rFonts w:eastAsia="Times New Roman"/>
          <w:szCs w:val="22"/>
          <w:lang w:val="es-ES_tradnl"/>
        </w:rPr>
        <w:t xml:space="preserve">naturales </w:t>
      </w:r>
      <w:r w:rsidR="00CB3637" w:rsidRPr="009562B8">
        <w:rPr>
          <w:rFonts w:eastAsia="Times New Roman"/>
          <w:szCs w:val="22"/>
          <w:lang w:val="es-ES_tradnl"/>
        </w:rPr>
        <w:t xml:space="preserve">a partir de la fecha de vencimiento del plazo aplicable.  </w:t>
      </w:r>
      <w:r w:rsidR="00437E02" w:rsidRPr="009562B8">
        <w:rPr>
          <w:rFonts w:eastAsia="Times New Roman"/>
          <w:szCs w:val="22"/>
          <w:lang w:val="es-ES_tradnl"/>
        </w:rPr>
        <w:t>Si</w:t>
      </w:r>
      <w:r w:rsidR="00CB3637" w:rsidRPr="009562B8">
        <w:rPr>
          <w:rFonts w:eastAsia="Times New Roman"/>
          <w:szCs w:val="22"/>
          <w:lang w:val="es-ES_tradnl"/>
        </w:rPr>
        <w:t xml:space="preserve"> el Director del DGRRHH </w:t>
      </w:r>
      <w:r w:rsidR="00AA229A" w:rsidRPr="009562B8">
        <w:rPr>
          <w:rFonts w:eastAsia="Times New Roman"/>
          <w:szCs w:val="22"/>
          <w:lang w:val="es-ES_tradnl"/>
        </w:rPr>
        <w:t>no emitiera</w:t>
      </w:r>
      <w:r w:rsidR="00437E02" w:rsidRPr="009562B8">
        <w:rPr>
          <w:rFonts w:eastAsia="Times New Roman"/>
          <w:szCs w:val="22"/>
          <w:lang w:val="es-ES_tradnl"/>
        </w:rPr>
        <w:t xml:space="preserve"> </w:t>
      </w:r>
      <w:r w:rsidR="001221DD" w:rsidRPr="009562B8">
        <w:rPr>
          <w:rFonts w:eastAsia="Times New Roman"/>
          <w:szCs w:val="22"/>
          <w:lang w:val="es-ES_tradnl"/>
        </w:rPr>
        <w:t>una decisión</w:t>
      </w:r>
      <w:r w:rsidR="00437E02" w:rsidRPr="009562B8">
        <w:rPr>
          <w:rFonts w:eastAsia="Times New Roman"/>
          <w:szCs w:val="22"/>
          <w:lang w:val="es-ES_tradnl"/>
        </w:rPr>
        <w:t xml:space="preserve"> en el plazo aplicable, </w:t>
      </w:r>
      <w:r w:rsidR="007A464F" w:rsidRPr="009562B8">
        <w:rPr>
          <w:rFonts w:eastAsia="Times New Roman"/>
          <w:szCs w:val="22"/>
          <w:lang w:val="es-ES_tradnl"/>
        </w:rPr>
        <w:t xml:space="preserve">la demanda </w:t>
      </w:r>
      <w:r w:rsidR="00437E02" w:rsidRPr="009562B8">
        <w:rPr>
          <w:rFonts w:eastAsia="Times New Roman"/>
          <w:szCs w:val="22"/>
          <w:lang w:val="es-ES_tradnl"/>
        </w:rPr>
        <w:t>se considerará desestimada.</w:t>
      </w:r>
    </w:p>
    <w:p w:rsidR="00DE2F72" w:rsidRPr="009562B8" w:rsidRDefault="00F8751B" w:rsidP="00184185">
      <w:pPr>
        <w:pStyle w:val="Heading3"/>
        <w:widowControl w:val="0"/>
        <w:ind w:left="567" w:hanging="17"/>
        <w:rPr>
          <w:rFonts w:eastAsia="Times New Roman"/>
          <w:szCs w:val="22"/>
          <w:lang w:val="es-ES_tradnl"/>
        </w:rPr>
      </w:pPr>
      <w:r w:rsidRPr="009562B8">
        <w:rPr>
          <w:rFonts w:eastAsia="Times New Roman"/>
          <w:szCs w:val="22"/>
          <w:lang w:val="es-ES_tradnl"/>
        </w:rPr>
        <w:lastRenderedPageBreak/>
        <w:t>Regla</w:t>
      </w:r>
      <w:r w:rsidR="00DE2F72" w:rsidRPr="009562B8">
        <w:rPr>
          <w:rFonts w:eastAsia="Times New Roman"/>
          <w:szCs w:val="22"/>
          <w:lang w:val="es-ES_tradnl"/>
        </w:rPr>
        <w:t xml:space="preserve"> 11.4.2 – </w:t>
      </w:r>
      <w:r w:rsidR="007A464F" w:rsidRPr="009562B8">
        <w:rPr>
          <w:rFonts w:eastAsia="Times New Roman"/>
          <w:szCs w:val="22"/>
          <w:lang w:val="es-ES_tradnl"/>
        </w:rPr>
        <w:t>S</w:t>
      </w:r>
      <w:r w:rsidR="00437E02" w:rsidRPr="009562B8">
        <w:rPr>
          <w:rFonts w:eastAsia="Times New Roman"/>
          <w:szCs w:val="22"/>
          <w:lang w:val="es-ES_tradnl"/>
        </w:rPr>
        <w:t>olución administrativa en caso de refutación de la evaluación de la actuación profesional</w:t>
      </w:r>
    </w:p>
    <w:p w:rsidR="00DE2F72" w:rsidRPr="009562B8" w:rsidRDefault="00DE2F72" w:rsidP="00184185">
      <w:pPr>
        <w:keepNext/>
        <w:widowControl w:val="0"/>
        <w:ind w:firstLine="540"/>
        <w:rPr>
          <w:rFonts w:eastAsia="Times New Roman"/>
          <w:szCs w:val="22"/>
          <w:lang w:val="es-ES_tradnl"/>
        </w:rPr>
      </w:pPr>
    </w:p>
    <w:p w:rsidR="00437E02" w:rsidRPr="009562B8" w:rsidRDefault="00F8751B"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a)</w:t>
      </w:r>
      <w:r w:rsidRPr="009562B8">
        <w:rPr>
          <w:rFonts w:eastAsia="Times New Roman"/>
          <w:szCs w:val="22"/>
          <w:lang w:val="es-ES_tradnl"/>
        </w:rPr>
        <w:tab/>
      </w:r>
      <w:r w:rsidR="00437E02" w:rsidRPr="009562B8">
        <w:rPr>
          <w:rFonts w:eastAsia="Times New Roman"/>
          <w:szCs w:val="22"/>
          <w:lang w:val="es-ES_tradnl"/>
        </w:rPr>
        <w:t>Todo funcionario que quiera refutar la evaluación de su actuación p</w:t>
      </w:r>
      <w:r w:rsidR="001162B1" w:rsidRPr="009562B8">
        <w:rPr>
          <w:rFonts w:eastAsia="Times New Roman"/>
          <w:szCs w:val="22"/>
          <w:lang w:val="es-ES_tradnl"/>
        </w:rPr>
        <w:t xml:space="preserve">rofesional en virtud de la </w:t>
      </w:r>
      <w:r w:rsidR="001162B1" w:rsidRPr="009562B8">
        <w:rPr>
          <w:rFonts w:eastAsia="Times New Roman"/>
          <w:color w:val="000000"/>
          <w:szCs w:val="22"/>
          <w:lang w:val="es-ES_tradnl"/>
        </w:rPr>
        <w:t>cláusula</w:t>
      </w:r>
      <w:r w:rsidR="001162B1" w:rsidRPr="009562B8">
        <w:rPr>
          <w:rFonts w:eastAsia="Times New Roman"/>
          <w:szCs w:val="22"/>
          <w:lang w:val="es-ES_tradnl"/>
        </w:rPr>
        <w:t xml:space="preserve"> 4.20 presentará su refutación </w:t>
      </w:r>
      <w:r w:rsidR="00405408" w:rsidRPr="009562B8">
        <w:rPr>
          <w:rFonts w:eastAsia="Times New Roman"/>
          <w:szCs w:val="22"/>
          <w:lang w:val="es-ES_tradnl"/>
        </w:rPr>
        <w:t xml:space="preserve">por escrito </w:t>
      </w:r>
      <w:r w:rsidR="001162B1" w:rsidRPr="009562B8">
        <w:rPr>
          <w:rFonts w:eastAsia="Times New Roman"/>
          <w:szCs w:val="22"/>
          <w:lang w:val="es-ES_tradnl"/>
        </w:rPr>
        <w:t xml:space="preserve">al Director del DGRRHH en un plazo de treinta (30) días </w:t>
      </w:r>
      <w:r w:rsidR="00405408" w:rsidRPr="009562B8">
        <w:rPr>
          <w:rFonts w:eastAsia="Times New Roman"/>
          <w:szCs w:val="22"/>
          <w:lang w:val="es-ES_tradnl"/>
        </w:rPr>
        <w:t xml:space="preserve">naturales </w:t>
      </w:r>
      <w:r w:rsidR="001162B1" w:rsidRPr="009562B8">
        <w:rPr>
          <w:rFonts w:eastAsia="Times New Roman"/>
          <w:szCs w:val="22"/>
          <w:lang w:val="es-ES_tradnl"/>
        </w:rPr>
        <w:t xml:space="preserve">a partir de la fecha de </w:t>
      </w:r>
      <w:r w:rsidR="00405408" w:rsidRPr="009562B8">
        <w:rPr>
          <w:rFonts w:eastAsia="Times New Roman"/>
          <w:szCs w:val="22"/>
          <w:lang w:val="es-ES_tradnl"/>
        </w:rPr>
        <w:t>recibo</w:t>
      </w:r>
      <w:r w:rsidR="001162B1" w:rsidRPr="009562B8">
        <w:rPr>
          <w:rFonts w:eastAsia="Times New Roman"/>
          <w:szCs w:val="22"/>
          <w:lang w:val="es-ES_tradnl"/>
        </w:rPr>
        <w:t xml:space="preserve"> de la decisión del funcionario </w:t>
      </w:r>
      <w:r w:rsidR="00B31A36" w:rsidRPr="009562B8">
        <w:rPr>
          <w:rFonts w:eastAsia="Times New Roman"/>
          <w:szCs w:val="22"/>
          <w:lang w:val="es-ES_tradnl"/>
        </w:rPr>
        <w:t xml:space="preserve">encargado </w:t>
      </w:r>
      <w:r w:rsidR="0003333D" w:rsidRPr="009562B8">
        <w:rPr>
          <w:rFonts w:eastAsia="Times New Roman"/>
          <w:szCs w:val="22"/>
          <w:lang w:val="es-ES_tradnl"/>
        </w:rPr>
        <w:t>de la evaluación</w:t>
      </w:r>
      <w:r w:rsidR="001162B1" w:rsidRPr="009562B8">
        <w:rPr>
          <w:rFonts w:eastAsia="Times New Roman"/>
          <w:szCs w:val="22"/>
          <w:lang w:val="es-ES_tradnl"/>
        </w:rPr>
        <w:t xml:space="preserve">.  El Director del DGRRHH examinará dicha refutación y notificará al funcionario </w:t>
      </w:r>
      <w:r w:rsidR="00405408" w:rsidRPr="009562B8">
        <w:rPr>
          <w:rFonts w:eastAsia="Times New Roman"/>
          <w:szCs w:val="22"/>
          <w:lang w:val="es-ES_tradnl"/>
        </w:rPr>
        <w:t>por escrito una decisión motivada</w:t>
      </w:r>
      <w:r w:rsidR="001162B1" w:rsidRPr="009562B8">
        <w:rPr>
          <w:rFonts w:eastAsia="Times New Roman"/>
          <w:szCs w:val="22"/>
          <w:lang w:val="es-ES_tradnl"/>
        </w:rPr>
        <w:t xml:space="preserve"> en un plazo de treinta (30) días </w:t>
      </w:r>
      <w:r w:rsidR="00405408" w:rsidRPr="009562B8">
        <w:rPr>
          <w:rFonts w:eastAsia="Times New Roman"/>
          <w:szCs w:val="22"/>
          <w:lang w:val="es-ES_tradnl"/>
        </w:rPr>
        <w:t xml:space="preserve">naturales </w:t>
      </w:r>
      <w:r w:rsidR="001162B1" w:rsidRPr="009562B8">
        <w:rPr>
          <w:rFonts w:eastAsia="Times New Roman"/>
          <w:szCs w:val="22"/>
          <w:lang w:val="es-ES_tradnl"/>
        </w:rPr>
        <w:t xml:space="preserve">a partir de la fecha de </w:t>
      </w:r>
      <w:r w:rsidR="00405408" w:rsidRPr="009562B8">
        <w:rPr>
          <w:rFonts w:eastAsia="Times New Roman"/>
          <w:szCs w:val="22"/>
          <w:lang w:val="es-ES_tradnl"/>
        </w:rPr>
        <w:t>recibo</w:t>
      </w:r>
      <w:r w:rsidR="001162B1" w:rsidRPr="009562B8">
        <w:rPr>
          <w:rFonts w:eastAsia="Times New Roman"/>
          <w:szCs w:val="22"/>
          <w:lang w:val="es-ES_tradnl"/>
        </w:rPr>
        <w:t xml:space="preserve"> de </w:t>
      </w:r>
      <w:r w:rsidR="00405408" w:rsidRPr="009562B8">
        <w:rPr>
          <w:rFonts w:eastAsia="Times New Roman"/>
          <w:szCs w:val="22"/>
          <w:lang w:val="es-ES_tradnl"/>
        </w:rPr>
        <w:t>la</w:t>
      </w:r>
      <w:r w:rsidR="001162B1" w:rsidRPr="009562B8">
        <w:rPr>
          <w:rFonts w:eastAsia="Times New Roman"/>
          <w:szCs w:val="22"/>
          <w:lang w:val="es-ES_tradnl"/>
        </w:rPr>
        <w:t xml:space="preserve"> refutación.  Cuando el supervisor o el funcionario </w:t>
      </w:r>
      <w:r w:rsidR="0047222A" w:rsidRPr="009562B8">
        <w:rPr>
          <w:rFonts w:eastAsia="Times New Roman"/>
          <w:szCs w:val="22"/>
          <w:lang w:val="es-ES_tradnl"/>
        </w:rPr>
        <w:t xml:space="preserve">encargado </w:t>
      </w:r>
      <w:r w:rsidR="0003333D" w:rsidRPr="009562B8">
        <w:rPr>
          <w:rFonts w:eastAsia="Times New Roman"/>
          <w:szCs w:val="22"/>
          <w:lang w:val="es-ES_tradnl"/>
        </w:rPr>
        <w:t>de la evaluación</w:t>
      </w:r>
      <w:r w:rsidR="001162B1" w:rsidRPr="009562B8">
        <w:rPr>
          <w:rFonts w:eastAsia="Times New Roman"/>
          <w:szCs w:val="22"/>
          <w:lang w:val="es-ES_tradnl"/>
        </w:rPr>
        <w:t xml:space="preserve"> sea el Director General, </w:t>
      </w:r>
      <w:r w:rsidR="00B31A36" w:rsidRPr="009562B8">
        <w:rPr>
          <w:rFonts w:eastAsia="Times New Roman"/>
          <w:szCs w:val="22"/>
          <w:lang w:val="es-ES_tradnl"/>
        </w:rPr>
        <w:t xml:space="preserve">la revisión de la solicitud en cuestión </w:t>
      </w:r>
      <w:r w:rsidR="001162B1" w:rsidRPr="009562B8">
        <w:rPr>
          <w:rFonts w:eastAsia="Times New Roman"/>
          <w:szCs w:val="22"/>
          <w:lang w:val="es-ES_tradnl"/>
        </w:rPr>
        <w:t xml:space="preserve">incumbirá al Director General.  Cuando el Director del DGRRHH y el funcionario convengan en que el </w:t>
      </w:r>
      <w:r w:rsidR="0047222A" w:rsidRPr="009562B8">
        <w:rPr>
          <w:rFonts w:eastAsia="Times New Roman"/>
          <w:szCs w:val="22"/>
          <w:lang w:val="es-ES_tradnl"/>
        </w:rPr>
        <w:t>asunto</w:t>
      </w:r>
      <w:r w:rsidR="001162B1" w:rsidRPr="009562B8">
        <w:rPr>
          <w:rFonts w:eastAsia="Times New Roman"/>
          <w:szCs w:val="22"/>
          <w:lang w:val="es-ES_tradnl"/>
        </w:rPr>
        <w:t xml:space="preserve"> todavía puede </w:t>
      </w:r>
      <w:r w:rsidR="0047222A" w:rsidRPr="009562B8">
        <w:rPr>
          <w:rFonts w:eastAsia="Times New Roman"/>
          <w:szCs w:val="22"/>
          <w:lang w:val="es-ES_tradnl"/>
        </w:rPr>
        <w:t>resolverse mediante la solución informal de conflictos</w:t>
      </w:r>
      <w:r w:rsidR="001162B1" w:rsidRPr="009562B8">
        <w:rPr>
          <w:rFonts w:eastAsia="Times New Roman"/>
          <w:szCs w:val="22"/>
          <w:lang w:val="es-ES_tradnl"/>
        </w:rPr>
        <w:t xml:space="preserve">, dicho plazo se suspenderá </w:t>
      </w:r>
      <w:r w:rsidR="007A464F" w:rsidRPr="009562B8">
        <w:rPr>
          <w:rFonts w:eastAsia="Times New Roman"/>
          <w:szCs w:val="22"/>
          <w:lang w:val="es-ES_tradnl"/>
        </w:rPr>
        <w:t xml:space="preserve">por un período de </w:t>
      </w:r>
      <w:r w:rsidR="001162B1" w:rsidRPr="009562B8">
        <w:rPr>
          <w:rFonts w:eastAsia="Times New Roman"/>
          <w:szCs w:val="22"/>
          <w:lang w:val="es-ES_tradnl"/>
        </w:rPr>
        <w:t xml:space="preserve">hasta noventa (90) días naturales.  Una vez vencido </w:t>
      </w:r>
      <w:r w:rsidR="007A464F" w:rsidRPr="009562B8">
        <w:rPr>
          <w:rFonts w:eastAsia="Times New Roman"/>
          <w:szCs w:val="22"/>
          <w:lang w:val="es-ES_tradnl"/>
        </w:rPr>
        <w:t>dicho</w:t>
      </w:r>
      <w:r w:rsidR="001162B1" w:rsidRPr="009562B8">
        <w:rPr>
          <w:rFonts w:eastAsia="Times New Roman"/>
          <w:szCs w:val="22"/>
          <w:lang w:val="es-ES_tradnl"/>
        </w:rPr>
        <w:t xml:space="preserve"> período, se reiniciará </w:t>
      </w:r>
      <w:r w:rsidR="003F2426" w:rsidRPr="009562B8">
        <w:rPr>
          <w:rFonts w:eastAsia="Times New Roman"/>
          <w:szCs w:val="22"/>
          <w:lang w:val="es-ES_tradnl"/>
        </w:rPr>
        <w:t xml:space="preserve">el </w:t>
      </w:r>
      <w:r w:rsidR="0047222A" w:rsidRPr="009562B8">
        <w:rPr>
          <w:rFonts w:eastAsia="Times New Roman"/>
          <w:szCs w:val="22"/>
          <w:lang w:val="es-ES_tradnl"/>
        </w:rPr>
        <w:t>procedimiento</w:t>
      </w:r>
      <w:r w:rsidR="003F2426" w:rsidRPr="009562B8">
        <w:rPr>
          <w:rFonts w:eastAsia="Times New Roman"/>
          <w:szCs w:val="22"/>
          <w:lang w:val="es-ES_tradnl"/>
        </w:rPr>
        <w:t xml:space="preserve"> formal, a no ser que el funcionario retire la refutación</w:t>
      </w:r>
      <w:r w:rsidR="00405408" w:rsidRPr="009562B8">
        <w:rPr>
          <w:rFonts w:eastAsia="Times New Roman"/>
          <w:szCs w:val="22"/>
          <w:lang w:val="es-ES_tradnl"/>
        </w:rPr>
        <w:t xml:space="preserve"> por escrito</w:t>
      </w:r>
      <w:r w:rsidR="003F2426" w:rsidRPr="009562B8">
        <w:rPr>
          <w:rFonts w:eastAsia="Times New Roman"/>
          <w:szCs w:val="22"/>
          <w:lang w:val="es-ES_tradnl"/>
        </w:rPr>
        <w:t>.</w:t>
      </w:r>
    </w:p>
    <w:p w:rsidR="003F2426" w:rsidRPr="009562B8" w:rsidRDefault="00F8751B" w:rsidP="00340785">
      <w:pPr>
        <w:pStyle w:val="ONUMFS"/>
        <w:widowControl w:val="0"/>
        <w:numPr>
          <w:ilvl w:val="0"/>
          <w:numId w:val="0"/>
        </w:numPr>
        <w:ind w:left="567" w:hanging="17"/>
        <w:rPr>
          <w:szCs w:val="22"/>
          <w:lang w:val="es-ES_tradnl"/>
        </w:rPr>
      </w:pPr>
      <w:r w:rsidRPr="009562B8">
        <w:rPr>
          <w:szCs w:val="22"/>
          <w:lang w:val="es-ES_tradnl"/>
        </w:rPr>
        <w:t>b)</w:t>
      </w:r>
      <w:r w:rsidRPr="009562B8">
        <w:rPr>
          <w:szCs w:val="22"/>
          <w:lang w:val="es-ES_tradnl"/>
        </w:rPr>
        <w:tab/>
      </w:r>
      <w:r w:rsidR="003F2426" w:rsidRPr="009562B8">
        <w:rPr>
          <w:szCs w:val="22"/>
          <w:lang w:val="es-ES_tradnl"/>
        </w:rPr>
        <w:t>Si el funcionario no estuviera de acuerdo con la decisión referida en el apartado a)</w:t>
      </w:r>
      <w:r w:rsidR="00405408" w:rsidRPr="009562B8">
        <w:rPr>
          <w:szCs w:val="22"/>
          <w:lang w:val="es-ES_tradnl"/>
        </w:rPr>
        <w:t xml:space="preserve"> anterior</w:t>
      </w:r>
      <w:r w:rsidR="003F2426" w:rsidRPr="009562B8">
        <w:rPr>
          <w:szCs w:val="22"/>
          <w:lang w:val="es-ES_tradnl"/>
        </w:rPr>
        <w:t xml:space="preserve">, o en ausencia de </w:t>
      </w:r>
      <w:r w:rsidR="00405408" w:rsidRPr="009562B8">
        <w:rPr>
          <w:szCs w:val="22"/>
          <w:lang w:val="es-ES_tradnl"/>
        </w:rPr>
        <w:t xml:space="preserve">una </w:t>
      </w:r>
      <w:r w:rsidR="003F2426" w:rsidRPr="009562B8">
        <w:rPr>
          <w:szCs w:val="22"/>
          <w:lang w:val="es-ES_tradnl"/>
        </w:rPr>
        <w:t xml:space="preserve">decisión en el plazo aplicable, podrá interponer </w:t>
      </w:r>
      <w:r w:rsidR="00F85A0D" w:rsidRPr="009562B8">
        <w:rPr>
          <w:szCs w:val="22"/>
          <w:lang w:val="es-ES_tradnl"/>
        </w:rPr>
        <w:t xml:space="preserve">una apelación </w:t>
      </w:r>
      <w:r w:rsidR="003F2426" w:rsidRPr="009562B8">
        <w:rPr>
          <w:szCs w:val="22"/>
          <w:lang w:val="es-ES_tradnl"/>
        </w:rPr>
        <w:t xml:space="preserve">en virtud de la </w:t>
      </w:r>
      <w:r w:rsidR="00CE7C5D" w:rsidRPr="009562B8">
        <w:rPr>
          <w:szCs w:val="22"/>
          <w:lang w:val="es-ES_tradnl"/>
        </w:rPr>
        <w:t>cláusula</w:t>
      </w:r>
      <w:r w:rsidR="003F2426" w:rsidRPr="009562B8">
        <w:rPr>
          <w:szCs w:val="22"/>
          <w:lang w:val="es-ES_tradnl"/>
        </w:rPr>
        <w:t xml:space="preserve"> 11.5 en un plazo de noventa (90) días</w:t>
      </w:r>
      <w:r w:rsidR="00405408" w:rsidRPr="009562B8">
        <w:rPr>
          <w:szCs w:val="22"/>
          <w:lang w:val="es-ES_tradnl"/>
        </w:rPr>
        <w:t xml:space="preserve"> naturales</w:t>
      </w:r>
      <w:r w:rsidR="003F2426" w:rsidRPr="009562B8">
        <w:rPr>
          <w:szCs w:val="22"/>
          <w:lang w:val="es-ES_tradnl"/>
        </w:rPr>
        <w:t xml:space="preserve"> contados a partir </w:t>
      </w:r>
      <w:r w:rsidR="003F2426" w:rsidRPr="009562B8">
        <w:rPr>
          <w:rFonts w:eastAsia="Times New Roman"/>
          <w:color w:val="000000"/>
          <w:szCs w:val="22"/>
          <w:lang w:val="es-ES_tradnl"/>
        </w:rPr>
        <w:t>de</w:t>
      </w:r>
      <w:r w:rsidR="003F2426" w:rsidRPr="009562B8">
        <w:rPr>
          <w:szCs w:val="22"/>
          <w:lang w:val="es-ES_tradnl"/>
        </w:rPr>
        <w:t xml:space="preserve"> la fecha de notificación de la decisión o, en ausencia de </w:t>
      </w:r>
      <w:r w:rsidR="00405408" w:rsidRPr="009562B8">
        <w:rPr>
          <w:szCs w:val="22"/>
          <w:lang w:val="es-ES_tradnl"/>
        </w:rPr>
        <w:t xml:space="preserve">una </w:t>
      </w:r>
      <w:r w:rsidR="003F2426" w:rsidRPr="009562B8">
        <w:rPr>
          <w:szCs w:val="22"/>
          <w:lang w:val="es-ES_tradnl"/>
        </w:rPr>
        <w:t xml:space="preserve">decisión, en el plazo de noventa (90) días naturales a partir del vencimiento del plazo aplicable.  Si el Director del DGRRHH no </w:t>
      </w:r>
      <w:r w:rsidR="00405408" w:rsidRPr="009562B8">
        <w:rPr>
          <w:szCs w:val="22"/>
          <w:lang w:val="es-ES_tradnl"/>
        </w:rPr>
        <w:t>emitiera</w:t>
      </w:r>
      <w:r w:rsidR="003F2426" w:rsidRPr="009562B8">
        <w:rPr>
          <w:szCs w:val="22"/>
          <w:lang w:val="es-ES_tradnl"/>
        </w:rPr>
        <w:t xml:space="preserve"> una decisión en el plazo aplicable, </w:t>
      </w:r>
      <w:r w:rsidR="004D0420" w:rsidRPr="009562B8">
        <w:rPr>
          <w:szCs w:val="22"/>
          <w:lang w:val="es-ES_tradnl"/>
        </w:rPr>
        <w:t xml:space="preserve">la refutación </w:t>
      </w:r>
      <w:r w:rsidR="003F2426" w:rsidRPr="009562B8">
        <w:rPr>
          <w:szCs w:val="22"/>
          <w:lang w:val="es-ES_tradnl"/>
        </w:rPr>
        <w:t xml:space="preserve">se considerará </w:t>
      </w:r>
      <w:r w:rsidR="0047222A" w:rsidRPr="009562B8">
        <w:rPr>
          <w:szCs w:val="22"/>
          <w:lang w:val="es-ES_tradnl"/>
        </w:rPr>
        <w:t>desestimada</w:t>
      </w:r>
      <w:r w:rsidR="003F2426" w:rsidRPr="009562B8">
        <w:rPr>
          <w:szCs w:val="22"/>
          <w:lang w:val="es-ES_tradnl"/>
        </w:rPr>
        <w:t>.</w:t>
      </w:r>
    </w:p>
    <w:p w:rsidR="00DE2F72" w:rsidRPr="009562B8" w:rsidRDefault="00F8751B" w:rsidP="00340785">
      <w:pPr>
        <w:pStyle w:val="Heading3"/>
        <w:keepNext w:val="0"/>
        <w:widowControl w:val="0"/>
        <w:ind w:left="567" w:hanging="17"/>
        <w:rPr>
          <w:rFonts w:eastAsia="Times New Roman"/>
          <w:szCs w:val="22"/>
          <w:lang w:val="es-ES_tradnl"/>
        </w:rPr>
      </w:pPr>
      <w:r w:rsidRPr="009562B8">
        <w:rPr>
          <w:rFonts w:eastAsia="Times New Roman"/>
          <w:szCs w:val="22"/>
          <w:lang w:val="es-ES_tradnl"/>
        </w:rPr>
        <w:t>Regla</w:t>
      </w:r>
      <w:r w:rsidR="00DE2F72" w:rsidRPr="009562B8">
        <w:rPr>
          <w:rFonts w:eastAsia="Times New Roman"/>
          <w:szCs w:val="22"/>
          <w:lang w:val="es-ES_tradnl"/>
        </w:rPr>
        <w:t xml:space="preserve"> 11.4.3 – </w:t>
      </w:r>
      <w:r w:rsidR="007A464F" w:rsidRPr="009562B8">
        <w:rPr>
          <w:rFonts w:eastAsia="Times New Roman"/>
          <w:szCs w:val="22"/>
          <w:lang w:val="es-ES_tradnl"/>
        </w:rPr>
        <w:t>S</w:t>
      </w:r>
      <w:r w:rsidR="003F2426" w:rsidRPr="009562B8">
        <w:rPr>
          <w:rFonts w:eastAsia="Times New Roman"/>
          <w:szCs w:val="22"/>
          <w:lang w:val="es-ES_tradnl"/>
        </w:rPr>
        <w:t xml:space="preserve">olución </w:t>
      </w:r>
      <w:r w:rsidR="00CE7C5D" w:rsidRPr="009562B8">
        <w:rPr>
          <w:rFonts w:eastAsia="Times New Roman"/>
          <w:szCs w:val="22"/>
          <w:lang w:val="es-ES_tradnl"/>
        </w:rPr>
        <w:t>administrativa</w:t>
      </w:r>
      <w:r w:rsidR="003F2426" w:rsidRPr="009562B8">
        <w:rPr>
          <w:rFonts w:eastAsia="Times New Roman"/>
          <w:szCs w:val="22"/>
          <w:lang w:val="es-ES_tradnl"/>
        </w:rPr>
        <w:t xml:space="preserve"> de </w:t>
      </w:r>
      <w:r w:rsidR="00405408" w:rsidRPr="009562B8">
        <w:rPr>
          <w:rFonts w:eastAsia="Times New Roman"/>
          <w:szCs w:val="22"/>
          <w:lang w:val="es-ES_tradnl"/>
        </w:rPr>
        <w:t>solicitudes de revisión</w:t>
      </w:r>
      <w:r w:rsidR="003F2426" w:rsidRPr="009562B8">
        <w:rPr>
          <w:rFonts w:eastAsia="Times New Roman"/>
          <w:szCs w:val="22"/>
          <w:lang w:val="es-ES_tradnl"/>
        </w:rPr>
        <w:t xml:space="preserve"> de otras decisiones administrativas</w:t>
      </w:r>
    </w:p>
    <w:p w:rsidR="00DE2F72" w:rsidRPr="009562B8" w:rsidRDefault="00DE2F72" w:rsidP="00340785">
      <w:pPr>
        <w:widowControl w:val="0"/>
        <w:ind w:left="550"/>
        <w:rPr>
          <w:rFonts w:eastAsia="Times New Roman"/>
          <w:szCs w:val="22"/>
          <w:lang w:val="es-ES_tradnl"/>
        </w:rPr>
      </w:pPr>
    </w:p>
    <w:p w:rsidR="00DE2F72" w:rsidRPr="009562B8" w:rsidRDefault="00F8751B" w:rsidP="00340785">
      <w:pPr>
        <w:pStyle w:val="ONUMFS"/>
        <w:widowControl w:val="0"/>
        <w:numPr>
          <w:ilvl w:val="0"/>
          <w:numId w:val="0"/>
        </w:numPr>
        <w:ind w:left="567" w:hanging="17"/>
        <w:rPr>
          <w:szCs w:val="22"/>
          <w:lang w:val="es-ES_tradnl"/>
        </w:rPr>
      </w:pPr>
      <w:r w:rsidRPr="009562B8">
        <w:rPr>
          <w:szCs w:val="22"/>
          <w:lang w:val="es-ES_tradnl"/>
        </w:rPr>
        <w:t>a)</w:t>
      </w:r>
      <w:r w:rsidRPr="009562B8">
        <w:rPr>
          <w:szCs w:val="22"/>
          <w:lang w:val="es-ES_tradnl"/>
        </w:rPr>
        <w:tab/>
      </w:r>
      <w:r w:rsidR="006D7466" w:rsidRPr="009562B8">
        <w:rPr>
          <w:szCs w:val="22"/>
          <w:lang w:val="es-ES_tradnl"/>
        </w:rPr>
        <w:t xml:space="preserve">Todo funcionario que quiera </w:t>
      </w:r>
      <w:r w:rsidR="00056694" w:rsidRPr="009562B8">
        <w:rPr>
          <w:szCs w:val="22"/>
          <w:lang w:val="es-ES_tradnl"/>
        </w:rPr>
        <w:t>solicitar la revisión de</w:t>
      </w:r>
      <w:r w:rsidR="006D7466" w:rsidRPr="009562B8">
        <w:rPr>
          <w:szCs w:val="22"/>
          <w:lang w:val="es-ES_tradnl"/>
        </w:rPr>
        <w:t xml:space="preserve"> una decisión administrativa distinta a </w:t>
      </w:r>
      <w:r w:rsidR="00056694" w:rsidRPr="009562B8">
        <w:rPr>
          <w:szCs w:val="22"/>
          <w:lang w:val="es-ES_tradnl"/>
        </w:rPr>
        <w:t>una</w:t>
      </w:r>
      <w:r w:rsidR="006D7466" w:rsidRPr="009562B8">
        <w:rPr>
          <w:szCs w:val="22"/>
          <w:lang w:val="es-ES_tradnl"/>
        </w:rPr>
        <w:t xml:space="preserve"> decisión </w:t>
      </w:r>
      <w:r w:rsidR="00056694" w:rsidRPr="009562B8">
        <w:rPr>
          <w:szCs w:val="22"/>
          <w:lang w:val="es-ES_tradnl"/>
        </w:rPr>
        <w:t>emitida en virtud de</w:t>
      </w:r>
      <w:r w:rsidR="006D7466" w:rsidRPr="009562B8">
        <w:rPr>
          <w:szCs w:val="22"/>
          <w:lang w:val="es-ES_tradnl"/>
        </w:rPr>
        <w:t xml:space="preserve"> la regla 11.4.1 y la regla 11.4.2, y distinta de la decisión de aplicar una medida disciplinaria en virtud de la cláusula 10.1, presentará dicha </w:t>
      </w:r>
      <w:r w:rsidR="00056694" w:rsidRPr="009562B8">
        <w:rPr>
          <w:rFonts w:eastAsia="Times New Roman"/>
          <w:color w:val="000000"/>
          <w:szCs w:val="22"/>
          <w:lang w:val="es-ES_tradnl"/>
        </w:rPr>
        <w:t>solicitud</w:t>
      </w:r>
      <w:r w:rsidR="006D7466" w:rsidRPr="009562B8">
        <w:rPr>
          <w:szCs w:val="22"/>
          <w:lang w:val="es-ES_tradnl"/>
        </w:rPr>
        <w:t xml:space="preserve"> por escrito en un plazo de noventa (90) días naturales a partir de la fecha en que el funcionario haya recibido la notificación escrita de la decisión en cuestión.  La </w:t>
      </w:r>
      <w:r w:rsidR="00056694" w:rsidRPr="009562B8">
        <w:rPr>
          <w:szCs w:val="22"/>
          <w:lang w:val="es-ES_tradnl"/>
        </w:rPr>
        <w:t>solicitud</w:t>
      </w:r>
      <w:r w:rsidR="006D7466" w:rsidRPr="009562B8">
        <w:rPr>
          <w:szCs w:val="22"/>
          <w:lang w:val="es-ES_tradnl"/>
        </w:rPr>
        <w:t xml:space="preserve"> irá dirigida al Director General si se trata de una decisión administrativa adoptada por el Director General.  En todos los demás casos, la </w:t>
      </w:r>
      <w:r w:rsidR="00056694" w:rsidRPr="009562B8">
        <w:rPr>
          <w:szCs w:val="22"/>
          <w:lang w:val="es-ES_tradnl"/>
        </w:rPr>
        <w:t>solicitud</w:t>
      </w:r>
      <w:r w:rsidR="006D7466" w:rsidRPr="009562B8">
        <w:rPr>
          <w:szCs w:val="22"/>
          <w:lang w:val="es-ES_tradnl"/>
        </w:rPr>
        <w:t xml:space="preserve"> irá dirigida al Director del DGRRHH.  Dicha </w:t>
      </w:r>
      <w:r w:rsidR="00056694" w:rsidRPr="009562B8">
        <w:rPr>
          <w:szCs w:val="22"/>
          <w:lang w:val="es-ES_tradnl"/>
        </w:rPr>
        <w:t>solicitud</w:t>
      </w:r>
      <w:r w:rsidR="006D7466" w:rsidRPr="009562B8">
        <w:rPr>
          <w:szCs w:val="22"/>
          <w:lang w:val="es-ES_tradnl"/>
        </w:rPr>
        <w:t xml:space="preserve"> contendrá los motivos </w:t>
      </w:r>
      <w:r w:rsidR="00056694" w:rsidRPr="009562B8">
        <w:rPr>
          <w:szCs w:val="22"/>
          <w:lang w:val="es-ES_tradnl"/>
        </w:rPr>
        <w:t xml:space="preserve">de la misma </w:t>
      </w:r>
      <w:r w:rsidR="006D7466" w:rsidRPr="009562B8">
        <w:rPr>
          <w:szCs w:val="22"/>
          <w:lang w:val="es-ES_tradnl"/>
        </w:rPr>
        <w:t xml:space="preserve">en detalle y toda </w:t>
      </w:r>
      <w:r w:rsidR="00416AAC" w:rsidRPr="009562B8">
        <w:rPr>
          <w:szCs w:val="22"/>
          <w:lang w:val="es-ES_tradnl"/>
        </w:rPr>
        <w:t xml:space="preserve">documentación justificativa.  El Director General, o el Director del DGRRHH (según sea el caso) examinará dicha </w:t>
      </w:r>
      <w:r w:rsidR="00056694" w:rsidRPr="009562B8">
        <w:rPr>
          <w:szCs w:val="22"/>
          <w:lang w:val="es-ES_tradnl"/>
        </w:rPr>
        <w:t>solicitud</w:t>
      </w:r>
      <w:r w:rsidR="00416AAC" w:rsidRPr="009562B8">
        <w:rPr>
          <w:szCs w:val="22"/>
          <w:lang w:val="es-ES_tradnl"/>
        </w:rPr>
        <w:t xml:space="preserve"> y notificará por escrito al funcionario una decisión motivada en un plazo de sesenta (60) días naturales a partir de la fecha </w:t>
      </w:r>
      <w:r w:rsidR="004D0420" w:rsidRPr="009562B8">
        <w:rPr>
          <w:szCs w:val="22"/>
          <w:lang w:val="es-ES_tradnl"/>
        </w:rPr>
        <w:t>de recibo de la solicitud</w:t>
      </w:r>
      <w:r w:rsidR="00416AAC" w:rsidRPr="009562B8">
        <w:rPr>
          <w:szCs w:val="22"/>
          <w:lang w:val="es-ES_tradnl"/>
        </w:rPr>
        <w:t xml:space="preserve">.  Cuando el Director General, o el Director del DGRRHH (según sea el caso) y el funcionario convengan en que el asunto todavía pueda </w:t>
      </w:r>
      <w:r w:rsidR="0003333D" w:rsidRPr="009562B8">
        <w:rPr>
          <w:szCs w:val="22"/>
          <w:lang w:val="es-ES_tradnl"/>
        </w:rPr>
        <w:t>resolverse</w:t>
      </w:r>
      <w:r w:rsidR="00416AAC" w:rsidRPr="009562B8">
        <w:rPr>
          <w:szCs w:val="22"/>
          <w:lang w:val="es-ES_tradnl"/>
        </w:rPr>
        <w:t xml:space="preserve"> mediante </w:t>
      </w:r>
      <w:r w:rsidR="004D0420" w:rsidRPr="009562B8">
        <w:rPr>
          <w:szCs w:val="22"/>
          <w:lang w:val="es-ES_tradnl"/>
        </w:rPr>
        <w:t>la solución informal de conflictos</w:t>
      </w:r>
      <w:r w:rsidR="00416AAC" w:rsidRPr="009562B8">
        <w:rPr>
          <w:szCs w:val="22"/>
          <w:lang w:val="es-ES_tradnl"/>
        </w:rPr>
        <w:t xml:space="preserve">, dicho plazo </w:t>
      </w:r>
      <w:r w:rsidR="004D0420" w:rsidRPr="009562B8">
        <w:rPr>
          <w:szCs w:val="22"/>
          <w:lang w:val="es-ES_tradnl"/>
        </w:rPr>
        <w:t>podrá</w:t>
      </w:r>
      <w:r w:rsidR="00416AAC" w:rsidRPr="009562B8">
        <w:rPr>
          <w:szCs w:val="22"/>
          <w:lang w:val="es-ES_tradnl"/>
        </w:rPr>
        <w:t xml:space="preserve"> suspenderse </w:t>
      </w:r>
      <w:r w:rsidR="00B74502" w:rsidRPr="009562B8">
        <w:rPr>
          <w:szCs w:val="22"/>
          <w:lang w:val="es-ES_tradnl"/>
        </w:rPr>
        <w:t xml:space="preserve">por un período de </w:t>
      </w:r>
      <w:r w:rsidR="00416AAC" w:rsidRPr="009562B8">
        <w:rPr>
          <w:szCs w:val="22"/>
          <w:lang w:val="es-ES_tradnl"/>
        </w:rPr>
        <w:t>hasta noventa (90) d</w:t>
      </w:r>
      <w:r w:rsidR="0067000E" w:rsidRPr="009562B8">
        <w:rPr>
          <w:szCs w:val="22"/>
          <w:lang w:val="es-ES_tradnl"/>
        </w:rPr>
        <w:t xml:space="preserve">ías naturales.  </w:t>
      </w:r>
      <w:r w:rsidR="00773178" w:rsidRPr="009562B8">
        <w:rPr>
          <w:szCs w:val="22"/>
          <w:lang w:val="es-ES_tradnl"/>
        </w:rPr>
        <w:t xml:space="preserve">Una vez vencido </w:t>
      </w:r>
      <w:r w:rsidR="00B74502" w:rsidRPr="009562B8">
        <w:rPr>
          <w:szCs w:val="22"/>
          <w:lang w:val="es-ES_tradnl"/>
        </w:rPr>
        <w:t xml:space="preserve">dicho </w:t>
      </w:r>
      <w:r w:rsidR="00773178" w:rsidRPr="009562B8">
        <w:rPr>
          <w:szCs w:val="22"/>
          <w:lang w:val="es-ES_tradnl"/>
        </w:rPr>
        <w:t xml:space="preserve">período, se reiniciará el </w:t>
      </w:r>
      <w:r w:rsidR="00B74502" w:rsidRPr="009562B8">
        <w:rPr>
          <w:szCs w:val="22"/>
          <w:lang w:val="es-ES_tradnl"/>
        </w:rPr>
        <w:t>procedimiento formal</w:t>
      </w:r>
      <w:r w:rsidR="00773178" w:rsidRPr="009562B8">
        <w:rPr>
          <w:szCs w:val="22"/>
          <w:lang w:val="es-ES_tradnl"/>
        </w:rPr>
        <w:t xml:space="preserve">, a no ser que el funcionario retire por escrito la </w:t>
      </w:r>
      <w:r w:rsidR="004D0420" w:rsidRPr="009562B8">
        <w:rPr>
          <w:szCs w:val="22"/>
          <w:lang w:val="es-ES_tradnl"/>
        </w:rPr>
        <w:t>solicitud de revisión</w:t>
      </w:r>
      <w:r w:rsidR="00773178" w:rsidRPr="009562B8">
        <w:rPr>
          <w:szCs w:val="22"/>
          <w:lang w:val="es-ES_tradnl"/>
        </w:rPr>
        <w:t>.</w:t>
      </w:r>
    </w:p>
    <w:p w:rsidR="00DE2F72" w:rsidRPr="009562B8" w:rsidRDefault="00F8751B" w:rsidP="00340785">
      <w:pPr>
        <w:pStyle w:val="ONUMFS"/>
        <w:widowControl w:val="0"/>
        <w:numPr>
          <w:ilvl w:val="0"/>
          <w:numId w:val="0"/>
        </w:numPr>
        <w:ind w:left="567" w:hanging="17"/>
        <w:rPr>
          <w:szCs w:val="22"/>
          <w:lang w:val="es-ES_tradnl"/>
        </w:rPr>
      </w:pPr>
      <w:r w:rsidRPr="009562B8">
        <w:rPr>
          <w:szCs w:val="22"/>
          <w:lang w:val="es-ES_tradnl"/>
        </w:rPr>
        <w:t>b)</w:t>
      </w:r>
      <w:r w:rsidRPr="009562B8">
        <w:rPr>
          <w:szCs w:val="22"/>
          <w:lang w:val="es-ES_tradnl"/>
        </w:rPr>
        <w:tab/>
      </w:r>
      <w:r w:rsidR="00AA229A" w:rsidRPr="009562B8">
        <w:rPr>
          <w:szCs w:val="22"/>
          <w:lang w:val="es-ES_tradnl"/>
        </w:rPr>
        <w:t xml:space="preserve">Si el </w:t>
      </w:r>
      <w:r w:rsidR="00AA229A" w:rsidRPr="009562B8">
        <w:rPr>
          <w:rFonts w:eastAsia="Times New Roman"/>
          <w:color w:val="000000"/>
          <w:szCs w:val="22"/>
          <w:lang w:val="es-ES_tradnl"/>
        </w:rPr>
        <w:t>funcionar</w:t>
      </w:r>
      <w:r w:rsidR="004D0420" w:rsidRPr="009562B8">
        <w:rPr>
          <w:rFonts w:eastAsia="Times New Roman"/>
          <w:color w:val="000000"/>
          <w:szCs w:val="22"/>
          <w:lang w:val="es-ES_tradnl"/>
        </w:rPr>
        <w:t>io</w:t>
      </w:r>
      <w:r w:rsidR="004D0420" w:rsidRPr="009562B8">
        <w:rPr>
          <w:szCs w:val="22"/>
          <w:lang w:val="es-ES_tradnl"/>
        </w:rPr>
        <w:t xml:space="preserve"> no estuviera de acuerdo con </w:t>
      </w:r>
      <w:r w:rsidR="00B74502" w:rsidRPr="009562B8">
        <w:rPr>
          <w:szCs w:val="22"/>
          <w:lang w:val="es-ES_tradnl"/>
        </w:rPr>
        <w:t>alguna de las decisiones referidas en</w:t>
      </w:r>
      <w:r w:rsidR="00DF1309" w:rsidRPr="009562B8">
        <w:rPr>
          <w:szCs w:val="22"/>
          <w:lang w:val="es-ES_tradnl"/>
        </w:rPr>
        <w:t xml:space="preserve"> el</w:t>
      </w:r>
      <w:r w:rsidR="004D0420" w:rsidRPr="009562B8">
        <w:rPr>
          <w:szCs w:val="22"/>
          <w:lang w:val="es-ES_tradnl"/>
        </w:rPr>
        <w:t xml:space="preserve"> apartado </w:t>
      </w:r>
      <w:r w:rsidR="00AA229A" w:rsidRPr="009562B8">
        <w:rPr>
          <w:szCs w:val="22"/>
          <w:lang w:val="es-ES_tradnl"/>
        </w:rPr>
        <w:t xml:space="preserve">a) anterior, o en ausencia de </w:t>
      </w:r>
      <w:r w:rsidR="004D0420" w:rsidRPr="009562B8">
        <w:rPr>
          <w:szCs w:val="22"/>
          <w:lang w:val="es-ES_tradnl"/>
        </w:rPr>
        <w:t xml:space="preserve">una </w:t>
      </w:r>
      <w:r w:rsidR="00AA229A" w:rsidRPr="009562B8">
        <w:rPr>
          <w:szCs w:val="22"/>
          <w:lang w:val="es-ES_tradnl"/>
        </w:rPr>
        <w:t xml:space="preserve">decisión en el plazo aplicable, podrá interponer </w:t>
      </w:r>
      <w:r w:rsidR="00F85A0D" w:rsidRPr="009562B8">
        <w:rPr>
          <w:szCs w:val="22"/>
          <w:lang w:val="es-ES_tradnl"/>
        </w:rPr>
        <w:t>una apelación</w:t>
      </w:r>
      <w:r w:rsidR="00AA229A" w:rsidRPr="009562B8">
        <w:rPr>
          <w:szCs w:val="22"/>
          <w:lang w:val="es-ES_tradnl"/>
        </w:rPr>
        <w:t xml:space="preserve"> en virtud de la cláusula 11.5 en un plazo de noventa (90) días naturales a partir de la fecha de notificación de la decisión o, en ausencia de una decisión, en el plazo de noventa (90) días naturales a partir del vencimiento del plazo aplicable.  Si el Director General, o el Director del DGRRHHG (según sea el caso) no </w:t>
      </w:r>
      <w:r w:rsidR="004D0420" w:rsidRPr="009562B8">
        <w:rPr>
          <w:szCs w:val="22"/>
          <w:lang w:val="es-ES_tradnl"/>
        </w:rPr>
        <w:t>emitiera</w:t>
      </w:r>
      <w:r w:rsidR="00AA229A" w:rsidRPr="009562B8">
        <w:rPr>
          <w:szCs w:val="22"/>
          <w:lang w:val="es-ES_tradnl"/>
        </w:rPr>
        <w:t xml:space="preserve"> una </w:t>
      </w:r>
      <w:r w:rsidR="00AA229A" w:rsidRPr="009562B8">
        <w:rPr>
          <w:rFonts w:eastAsia="Times New Roman"/>
          <w:color w:val="000000"/>
          <w:szCs w:val="22"/>
          <w:lang w:val="es-ES_tradnl"/>
        </w:rPr>
        <w:t>decisión</w:t>
      </w:r>
      <w:r w:rsidR="00AA229A" w:rsidRPr="009562B8">
        <w:rPr>
          <w:szCs w:val="22"/>
          <w:lang w:val="es-ES_tradnl"/>
        </w:rPr>
        <w:t xml:space="preserve"> en el plazo aplicable, </w:t>
      </w:r>
      <w:r w:rsidR="004D0420" w:rsidRPr="009562B8">
        <w:rPr>
          <w:szCs w:val="22"/>
          <w:lang w:val="es-ES_tradnl"/>
        </w:rPr>
        <w:t xml:space="preserve">la solicitud de revisión </w:t>
      </w:r>
      <w:r w:rsidR="00AA229A" w:rsidRPr="009562B8">
        <w:rPr>
          <w:szCs w:val="22"/>
          <w:lang w:val="es-ES_tradnl"/>
        </w:rPr>
        <w:t xml:space="preserve">se considerará </w:t>
      </w:r>
      <w:r w:rsidR="0003333D" w:rsidRPr="009562B8">
        <w:rPr>
          <w:szCs w:val="22"/>
          <w:lang w:val="es-ES_tradnl"/>
        </w:rPr>
        <w:t>desestimada</w:t>
      </w:r>
      <w:r w:rsidR="00DE2F72" w:rsidRPr="009562B8">
        <w:rPr>
          <w:szCs w:val="22"/>
          <w:lang w:val="es-ES_tradnl"/>
        </w:rPr>
        <w:t xml:space="preserve">. </w:t>
      </w:r>
    </w:p>
    <w:p w:rsidR="00DE2F72" w:rsidRPr="009562B8" w:rsidRDefault="00F8751B" w:rsidP="00340785">
      <w:pPr>
        <w:pStyle w:val="Heading3"/>
        <w:keepNext w:val="0"/>
        <w:widowControl w:val="0"/>
        <w:ind w:left="567" w:hanging="17"/>
        <w:rPr>
          <w:rFonts w:eastAsia="Times New Roman"/>
          <w:szCs w:val="22"/>
          <w:lang w:val="es-ES_tradnl"/>
        </w:rPr>
      </w:pPr>
      <w:r w:rsidRPr="009562B8">
        <w:rPr>
          <w:rFonts w:eastAsia="Times New Roman"/>
          <w:szCs w:val="22"/>
          <w:lang w:val="es-ES_tradnl"/>
        </w:rPr>
        <w:t>Regla</w:t>
      </w:r>
      <w:r w:rsidR="00DE2F72" w:rsidRPr="009562B8">
        <w:rPr>
          <w:rFonts w:eastAsia="Times New Roman"/>
          <w:szCs w:val="22"/>
          <w:lang w:val="es-ES_tradnl"/>
        </w:rPr>
        <w:t xml:space="preserve"> 11.4.4 – </w:t>
      </w:r>
      <w:r w:rsidR="008046D8" w:rsidRPr="009562B8">
        <w:rPr>
          <w:rFonts w:eastAsia="Times New Roman"/>
          <w:szCs w:val="22"/>
          <w:lang w:val="es-ES_tradnl"/>
        </w:rPr>
        <w:t xml:space="preserve">Ampliación de los </w:t>
      </w:r>
      <w:r w:rsidR="00CE7C5D" w:rsidRPr="009562B8">
        <w:rPr>
          <w:rFonts w:eastAsia="Times New Roman"/>
          <w:szCs w:val="22"/>
          <w:lang w:val="es-ES_tradnl"/>
        </w:rPr>
        <w:t>plazos</w:t>
      </w:r>
    </w:p>
    <w:p w:rsidR="00DE2F72" w:rsidRPr="009562B8" w:rsidRDefault="00DE2F72" w:rsidP="00340785">
      <w:pPr>
        <w:widowControl w:val="0"/>
        <w:ind w:left="550"/>
        <w:rPr>
          <w:rFonts w:eastAsia="Times New Roman"/>
          <w:szCs w:val="22"/>
          <w:lang w:val="es-ES_tradnl"/>
        </w:rPr>
      </w:pPr>
    </w:p>
    <w:p w:rsidR="00DE2F72" w:rsidRPr="009562B8" w:rsidRDefault="00B74502"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En</w:t>
      </w:r>
      <w:r w:rsidR="008046D8" w:rsidRPr="009562B8">
        <w:rPr>
          <w:rFonts w:eastAsia="Times New Roman"/>
          <w:szCs w:val="22"/>
          <w:lang w:val="es-ES_tradnl"/>
        </w:rPr>
        <w:t xml:space="preserve"> circunstancias excepcionales, el Director General, o el Director del DGRRHH (según sea el caso) podrán prorrogar los plazos aplicable</w:t>
      </w:r>
      <w:r w:rsidR="0009709C" w:rsidRPr="009562B8">
        <w:rPr>
          <w:rFonts w:eastAsia="Times New Roman"/>
          <w:szCs w:val="22"/>
          <w:lang w:val="es-ES_tradnl"/>
        </w:rPr>
        <w:t xml:space="preserve">s en virtud de la regla 11.4.1, la regla </w:t>
      </w:r>
      <w:r w:rsidR="008046D8" w:rsidRPr="009562B8">
        <w:rPr>
          <w:rFonts w:eastAsia="Times New Roman"/>
          <w:szCs w:val="22"/>
          <w:lang w:val="es-ES_tradnl"/>
        </w:rPr>
        <w:t xml:space="preserve">11.4.2 o la regla 11.4.3, y notificar a las partes </w:t>
      </w:r>
      <w:r w:rsidR="004D0420" w:rsidRPr="009562B8">
        <w:rPr>
          <w:rFonts w:eastAsia="Times New Roman"/>
          <w:szCs w:val="22"/>
          <w:lang w:val="es-ES_tradnl"/>
        </w:rPr>
        <w:t xml:space="preserve">por escrito </w:t>
      </w:r>
      <w:r w:rsidR="008046D8" w:rsidRPr="009562B8">
        <w:rPr>
          <w:rFonts w:eastAsia="Times New Roman"/>
          <w:szCs w:val="22"/>
          <w:lang w:val="es-ES_tradnl"/>
        </w:rPr>
        <w:t>en consecuencia.</w:t>
      </w:r>
    </w:p>
    <w:p w:rsidR="00DE2F72" w:rsidRPr="009562B8" w:rsidRDefault="00F8751B" w:rsidP="00D72CDF">
      <w:pPr>
        <w:pStyle w:val="Heading3"/>
        <w:widowControl w:val="0"/>
        <w:ind w:left="567" w:hanging="17"/>
        <w:rPr>
          <w:rFonts w:eastAsia="Times New Roman"/>
          <w:szCs w:val="22"/>
          <w:lang w:val="es-ES_tradnl"/>
        </w:rPr>
      </w:pPr>
      <w:r w:rsidRPr="009562B8">
        <w:rPr>
          <w:rFonts w:eastAsia="Times New Roman"/>
          <w:szCs w:val="22"/>
          <w:lang w:val="es-ES_tradnl"/>
        </w:rPr>
        <w:t>Regla</w:t>
      </w:r>
      <w:r w:rsidR="00DE2F72" w:rsidRPr="009562B8">
        <w:rPr>
          <w:rFonts w:eastAsia="Times New Roman"/>
          <w:szCs w:val="22"/>
          <w:lang w:val="es-ES_tradnl"/>
        </w:rPr>
        <w:t xml:space="preserve"> 11.4.5 – </w:t>
      </w:r>
      <w:r w:rsidR="000F35DD" w:rsidRPr="009562B8">
        <w:rPr>
          <w:rFonts w:eastAsia="Times New Roman"/>
          <w:szCs w:val="22"/>
          <w:lang w:val="es-ES_tradnl"/>
        </w:rPr>
        <w:t>Cómputo de los plazos</w:t>
      </w:r>
    </w:p>
    <w:p w:rsidR="00DE2F72" w:rsidRPr="009562B8" w:rsidRDefault="00DE2F72" w:rsidP="00340785">
      <w:pPr>
        <w:widowControl w:val="0"/>
        <w:ind w:left="550"/>
        <w:rPr>
          <w:rFonts w:eastAsia="Times New Roman"/>
          <w:szCs w:val="22"/>
          <w:lang w:val="es-ES_tradnl"/>
        </w:rPr>
      </w:pPr>
    </w:p>
    <w:p w:rsidR="00DE2F72" w:rsidRPr="009562B8" w:rsidRDefault="00F85A0D" w:rsidP="00340785">
      <w:pPr>
        <w:pStyle w:val="ONUMFS"/>
        <w:widowControl w:val="0"/>
        <w:numPr>
          <w:ilvl w:val="0"/>
          <w:numId w:val="0"/>
        </w:numPr>
        <w:ind w:left="567" w:hanging="17"/>
        <w:rPr>
          <w:rFonts w:eastAsia="Times New Roman"/>
          <w:szCs w:val="22"/>
          <w:lang w:val="es-ES_tradnl"/>
        </w:rPr>
      </w:pPr>
      <w:r w:rsidRPr="009562B8">
        <w:rPr>
          <w:rFonts w:eastAsia="Times New Roman"/>
          <w:szCs w:val="22"/>
          <w:lang w:val="es-ES_tradnl"/>
        </w:rPr>
        <w:t xml:space="preserve">Los </w:t>
      </w:r>
      <w:r w:rsidRPr="009562B8">
        <w:rPr>
          <w:rFonts w:eastAsia="Times New Roman"/>
          <w:color w:val="000000"/>
          <w:szCs w:val="22"/>
          <w:lang w:val="es-ES_tradnl"/>
        </w:rPr>
        <w:t>plazos</w:t>
      </w:r>
      <w:r w:rsidRPr="009562B8">
        <w:rPr>
          <w:rFonts w:eastAsia="Times New Roman"/>
          <w:szCs w:val="22"/>
          <w:lang w:val="es-ES_tradnl"/>
        </w:rPr>
        <w:t xml:space="preserve"> se calcularán </w:t>
      </w:r>
      <w:r w:rsidR="00A417AB" w:rsidRPr="009562B8">
        <w:rPr>
          <w:rFonts w:eastAsia="Times New Roman"/>
          <w:szCs w:val="22"/>
          <w:lang w:val="es-ES_tradnl"/>
        </w:rPr>
        <w:t>conforme al</w:t>
      </w:r>
      <w:r w:rsidRPr="009562B8">
        <w:rPr>
          <w:rFonts w:eastAsia="Times New Roman"/>
          <w:szCs w:val="22"/>
          <w:lang w:val="es-ES_tradnl"/>
        </w:rPr>
        <w:t xml:space="preserve"> Anexo </w:t>
      </w:r>
      <w:r w:rsidR="00DE2F72" w:rsidRPr="009562B8">
        <w:rPr>
          <w:rFonts w:eastAsia="Times New Roman"/>
          <w:szCs w:val="22"/>
          <w:lang w:val="es-ES_tradnl"/>
        </w:rPr>
        <w:t>[</w:t>
      </w:r>
      <w:r w:rsidR="000F35DD" w:rsidRPr="009562B8">
        <w:rPr>
          <w:szCs w:val="22"/>
          <w:lang w:val="es-ES_tradnl"/>
        </w:rPr>
        <w:t>Cómputo de los plazos</w:t>
      </w:r>
      <w:r w:rsidRPr="009562B8">
        <w:rPr>
          <w:szCs w:val="22"/>
          <w:lang w:val="es-ES_tradnl"/>
        </w:rPr>
        <w:t xml:space="preserve"> a los efectos del </w:t>
      </w:r>
      <w:r w:rsidR="004D0420" w:rsidRPr="009562B8">
        <w:rPr>
          <w:szCs w:val="22"/>
          <w:lang w:val="es-ES_tradnl"/>
        </w:rPr>
        <w:t>c</w:t>
      </w:r>
      <w:r w:rsidRPr="009562B8">
        <w:rPr>
          <w:szCs w:val="22"/>
          <w:lang w:val="es-ES_tradnl"/>
        </w:rPr>
        <w:t xml:space="preserve">apítulo X y el </w:t>
      </w:r>
      <w:r w:rsidR="004D0420" w:rsidRPr="009562B8">
        <w:rPr>
          <w:szCs w:val="22"/>
          <w:lang w:val="es-ES_tradnl"/>
        </w:rPr>
        <w:t>c</w:t>
      </w:r>
      <w:r w:rsidRPr="009562B8">
        <w:rPr>
          <w:szCs w:val="22"/>
          <w:lang w:val="es-ES_tradnl"/>
        </w:rPr>
        <w:t>apítulo XI</w:t>
      </w:r>
      <w:r w:rsidR="00DE2F72" w:rsidRPr="009562B8">
        <w:rPr>
          <w:rFonts w:eastAsia="Times New Roman"/>
          <w:szCs w:val="22"/>
          <w:lang w:val="es-ES_tradnl"/>
        </w:rPr>
        <w:t>]</w:t>
      </w:r>
    </w:p>
    <w:p w:rsidR="00DE2F72" w:rsidRPr="009562B8" w:rsidRDefault="00F8751B" w:rsidP="00340785">
      <w:pPr>
        <w:pStyle w:val="Heading1"/>
        <w:keepNext w:val="0"/>
        <w:widowControl w:val="0"/>
        <w:jc w:val="center"/>
        <w:rPr>
          <w:szCs w:val="22"/>
          <w:lang w:val="es-ES_tradnl"/>
        </w:rPr>
      </w:pPr>
      <w:r w:rsidRPr="009562B8">
        <w:rPr>
          <w:szCs w:val="22"/>
          <w:lang w:val="es-ES_tradnl"/>
        </w:rPr>
        <w:t>APELACIONES</w:t>
      </w:r>
    </w:p>
    <w:p w:rsidR="00DE2F72" w:rsidRPr="009562B8" w:rsidRDefault="00F8751B" w:rsidP="00340785">
      <w:pPr>
        <w:pStyle w:val="Heading3"/>
        <w:keepNext w:val="0"/>
        <w:widowControl w:val="0"/>
        <w:jc w:val="center"/>
        <w:rPr>
          <w:b/>
          <w:bCs w:val="0"/>
          <w:szCs w:val="22"/>
          <w:lang w:val="es-ES_tradnl"/>
        </w:rPr>
      </w:pPr>
      <w:r w:rsidRPr="009562B8">
        <w:rPr>
          <w:b/>
          <w:bCs w:val="0"/>
          <w:szCs w:val="22"/>
          <w:lang w:val="es-ES_tradnl"/>
        </w:rPr>
        <w:t>Cláusula</w:t>
      </w:r>
      <w:r w:rsidR="00DE2F72" w:rsidRPr="009562B8">
        <w:rPr>
          <w:b/>
          <w:bCs w:val="0"/>
          <w:szCs w:val="22"/>
          <w:lang w:val="es-ES_tradnl"/>
        </w:rPr>
        <w:t xml:space="preserve"> 11.5</w:t>
      </w:r>
    </w:p>
    <w:p w:rsidR="00DE2F72" w:rsidRPr="009562B8" w:rsidRDefault="00D261A5" w:rsidP="00340785">
      <w:pPr>
        <w:pStyle w:val="Heading3"/>
        <w:keepNext w:val="0"/>
        <w:widowControl w:val="0"/>
        <w:ind w:firstLine="550"/>
        <w:jc w:val="center"/>
        <w:rPr>
          <w:szCs w:val="22"/>
          <w:lang w:val="es-ES_tradnl"/>
        </w:rPr>
      </w:pPr>
      <w:r w:rsidRPr="009562B8">
        <w:rPr>
          <w:szCs w:val="22"/>
          <w:lang w:val="es-ES_tradnl"/>
        </w:rPr>
        <w:t>Apelación interna</w:t>
      </w:r>
    </w:p>
    <w:p w:rsidR="00340785" w:rsidRPr="009562B8" w:rsidRDefault="00340785" w:rsidP="00340785">
      <w:pPr>
        <w:rPr>
          <w:szCs w:val="22"/>
          <w:lang w:val="es-ES_tradnl"/>
        </w:rPr>
      </w:pPr>
    </w:p>
    <w:p w:rsidR="00DE2F72" w:rsidRPr="009562B8" w:rsidRDefault="00D261A5" w:rsidP="00340785">
      <w:pPr>
        <w:pStyle w:val="ONUMFS"/>
        <w:widowControl w:val="0"/>
        <w:numPr>
          <w:ilvl w:val="0"/>
          <w:numId w:val="0"/>
        </w:numPr>
        <w:ind w:left="567" w:hanging="17"/>
        <w:rPr>
          <w:rFonts w:eastAsia="Times New Roman"/>
          <w:szCs w:val="22"/>
          <w:lang w:val="es-ES_tradnl"/>
        </w:rPr>
      </w:pPr>
      <w:r w:rsidRPr="009562B8">
        <w:rPr>
          <w:rFonts w:eastAsia="Times New Roman"/>
          <w:color w:val="000000"/>
          <w:szCs w:val="22"/>
          <w:lang w:val="es-ES_tradnl"/>
        </w:rPr>
        <w:t xml:space="preserve">El Director General establecerá un órgano administrativo, con la participación del </w:t>
      </w:r>
      <w:r w:rsidR="004D0420" w:rsidRPr="009562B8">
        <w:rPr>
          <w:rFonts w:eastAsia="Times New Roman"/>
          <w:color w:val="000000"/>
          <w:szCs w:val="22"/>
          <w:lang w:val="es-ES_tradnl"/>
        </w:rPr>
        <w:t>personal</w:t>
      </w:r>
      <w:r w:rsidRPr="009562B8">
        <w:rPr>
          <w:rFonts w:eastAsia="Times New Roman"/>
          <w:color w:val="000000"/>
          <w:szCs w:val="22"/>
          <w:lang w:val="es-ES_tradnl"/>
        </w:rPr>
        <w:t>, para que lo asesore en caso de que un funcionario, un antiguo</w:t>
      </w:r>
      <w:r w:rsidR="008147B4" w:rsidRPr="009562B8">
        <w:rPr>
          <w:rFonts w:eastAsia="Times New Roman"/>
          <w:color w:val="000000"/>
          <w:szCs w:val="22"/>
          <w:lang w:val="es-ES_tradnl"/>
        </w:rPr>
        <w:t xml:space="preserve"> funcionario o un beneficiario </w:t>
      </w:r>
      <w:r w:rsidR="008147B4" w:rsidRPr="009562B8">
        <w:rPr>
          <w:rFonts w:eastAsia="Times New Roman"/>
          <w:color w:val="000000"/>
          <w:szCs w:val="22"/>
          <w:lang w:val="es-ES_tradnl"/>
        </w:rPr>
        <w:noBreakHyphen/>
      </w:r>
      <w:r w:rsidRPr="009562B8">
        <w:rPr>
          <w:rFonts w:eastAsia="Times New Roman"/>
          <w:color w:val="000000"/>
          <w:szCs w:val="22"/>
          <w:lang w:val="es-ES_tradnl"/>
        </w:rPr>
        <w:t xml:space="preserve">debidamente designado- de los derechos de un funcionario que haya fallecido apele contra una decisión adoptada en virtud de la cláusula 1.4, o </w:t>
      </w:r>
      <w:r w:rsidR="004D0420" w:rsidRPr="009562B8">
        <w:rPr>
          <w:rFonts w:eastAsia="Times New Roman"/>
          <w:color w:val="000000"/>
          <w:szCs w:val="22"/>
          <w:lang w:val="es-ES_tradnl"/>
        </w:rPr>
        <w:t>contra</w:t>
      </w:r>
      <w:r w:rsidRPr="009562B8">
        <w:rPr>
          <w:rFonts w:eastAsia="Times New Roman"/>
          <w:color w:val="000000"/>
          <w:szCs w:val="22"/>
          <w:lang w:val="es-ES_tradnl"/>
        </w:rPr>
        <w:t xml:space="preserve"> una decisión disciplinaria</w:t>
      </w:r>
      <w:r w:rsidR="004D0420" w:rsidRPr="009562B8">
        <w:rPr>
          <w:rFonts w:eastAsia="Times New Roman"/>
          <w:color w:val="000000"/>
          <w:szCs w:val="22"/>
          <w:lang w:val="es-ES_tradnl"/>
        </w:rPr>
        <w:t xml:space="preserve"> adoptada</w:t>
      </w:r>
      <w:r w:rsidRPr="009562B8">
        <w:rPr>
          <w:rFonts w:eastAsia="Times New Roman"/>
          <w:color w:val="000000"/>
          <w:szCs w:val="22"/>
          <w:lang w:val="es-ES_tradnl"/>
        </w:rPr>
        <w:t xml:space="preserve"> en virtud de la regla 10.1.2</w:t>
      </w:r>
      <w:r w:rsidR="00DE2F72" w:rsidRPr="009562B8">
        <w:rPr>
          <w:rFonts w:eastAsia="Times New Roman"/>
          <w:szCs w:val="22"/>
          <w:lang w:val="es-ES_tradnl"/>
        </w:rPr>
        <w:t>.</w:t>
      </w:r>
    </w:p>
    <w:p w:rsidR="00DE2F72" w:rsidRPr="009562B8" w:rsidRDefault="00F8751B" w:rsidP="00340785">
      <w:pPr>
        <w:pStyle w:val="Heading3"/>
        <w:keepNext w:val="0"/>
        <w:widowControl w:val="0"/>
        <w:ind w:left="567" w:hanging="17"/>
        <w:rPr>
          <w:rFonts w:eastAsia="Times New Roman"/>
          <w:szCs w:val="22"/>
          <w:lang w:val="es-ES_tradnl"/>
        </w:rPr>
      </w:pPr>
      <w:r w:rsidRPr="009562B8">
        <w:rPr>
          <w:rFonts w:eastAsia="Times New Roman"/>
          <w:szCs w:val="22"/>
          <w:lang w:val="es-ES_tradnl"/>
        </w:rPr>
        <w:t>Regla</w:t>
      </w:r>
      <w:r w:rsidR="00DE2F72" w:rsidRPr="009562B8">
        <w:rPr>
          <w:rFonts w:eastAsia="Times New Roman"/>
          <w:szCs w:val="22"/>
          <w:lang w:val="es-ES_tradnl"/>
        </w:rPr>
        <w:t xml:space="preserve"> 11.5.1 – </w:t>
      </w:r>
      <w:r w:rsidR="00D261A5" w:rsidRPr="009562B8">
        <w:rPr>
          <w:rFonts w:eastAsia="Times New Roman"/>
          <w:szCs w:val="22"/>
          <w:lang w:val="es-ES_tradnl"/>
        </w:rPr>
        <w:t>Junta de Apelación</w:t>
      </w:r>
    </w:p>
    <w:p w:rsidR="00DE2F72" w:rsidRPr="009562B8" w:rsidRDefault="00DE2F72" w:rsidP="00340785">
      <w:pPr>
        <w:widowControl w:val="0"/>
        <w:autoSpaceDE w:val="0"/>
        <w:autoSpaceDN w:val="0"/>
        <w:adjustRightInd w:val="0"/>
        <w:ind w:firstLine="567"/>
        <w:jc w:val="both"/>
        <w:rPr>
          <w:rFonts w:eastAsia="Times New Roman"/>
          <w:color w:val="000000"/>
          <w:szCs w:val="22"/>
          <w:lang w:val="es-ES_tradnl"/>
        </w:rPr>
      </w:pP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a)</w:t>
      </w:r>
      <w:r w:rsidRPr="009562B8">
        <w:rPr>
          <w:color w:val="000000"/>
          <w:szCs w:val="22"/>
          <w:lang w:val="es-ES_tradnl"/>
        </w:rPr>
        <w:tab/>
      </w:r>
      <w:r w:rsidR="00D261A5" w:rsidRPr="009562B8">
        <w:rPr>
          <w:color w:val="000000"/>
          <w:szCs w:val="22"/>
          <w:lang w:val="es-ES_tradnl"/>
        </w:rPr>
        <w:t xml:space="preserve">El órgano </w:t>
      </w:r>
      <w:r w:rsidR="00D261A5" w:rsidRPr="009562B8">
        <w:rPr>
          <w:rFonts w:eastAsia="Times New Roman"/>
          <w:color w:val="000000"/>
          <w:szCs w:val="22"/>
          <w:lang w:val="es-ES_tradnl"/>
        </w:rPr>
        <w:t>administrativo</w:t>
      </w:r>
      <w:r w:rsidR="00D261A5" w:rsidRPr="009562B8">
        <w:rPr>
          <w:color w:val="000000"/>
          <w:szCs w:val="22"/>
          <w:lang w:val="es-ES_tradnl"/>
        </w:rPr>
        <w:t xml:space="preserve"> previsto en la cláusula 11.5 se denominará Junta de Apelación de la OMPI</w:t>
      </w:r>
      <w:r w:rsidR="00DE2F72" w:rsidRPr="009562B8">
        <w:rPr>
          <w:color w:val="000000"/>
          <w:szCs w:val="22"/>
          <w:lang w:val="es-ES_tradnl"/>
        </w:rPr>
        <w:t>.</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b)</w:t>
      </w:r>
      <w:r w:rsidRPr="009562B8">
        <w:rPr>
          <w:color w:val="000000"/>
          <w:szCs w:val="22"/>
          <w:lang w:val="es-ES_tradnl"/>
        </w:rPr>
        <w:tab/>
      </w:r>
      <w:r w:rsidR="008D73AA" w:rsidRPr="009562B8">
        <w:rPr>
          <w:color w:val="000000"/>
          <w:szCs w:val="22"/>
          <w:lang w:val="es-ES_tradnl"/>
        </w:rPr>
        <w:t xml:space="preserve">La Junta de Apelación </w:t>
      </w:r>
      <w:r w:rsidR="00CE7C5D" w:rsidRPr="009562B8">
        <w:rPr>
          <w:color w:val="000000"/>
          <w:szCs w:val="22"/>
          <w:lang w:val="es-ES_tradnl"/>
        </w:rPr>
        <w:t>estará</w:t>
      </w:r>
      <w:r w:rsidR="008D73AA" w:rsidRPr="009562B8">
        <w:rPr>
          <w:color w:val="000000"/>
          <w:szCs w:val="22"/>
          <w:lang w:val="es-ES_tradnl"/>
        </w:rPr>
        <w:t xml:space="preserve"> integrada por</w:t>
      </w:r>
      <w:r w:rsidR="00DE2F72" w:rsidRPr="009562B8">
        <w:rPr>
          <w:color w:val="000000"/>
          <w:szCs w:val="22"/>
          <w:lang w:val="es-ES_tradnl"/>
        </w:rPr>
        <w:t>:</w:t>
      </w:r>
    </w:p>
    <w:p w:rsidR="00DE2F72" w:rsidRPr="009562B8" w:rsidRDefault="00340785" w:rsidP="00340785">
      <w:pPr>
        <w:pStyle w:val="ONUMFS"/>
        <w:widowControl w:val="0"/>
        <w:numPr>
          <w:ilvl w:val="0"/>
          <w:numId w:val="0"/>
        </w:numPr>
        <w:ind w:left="1134" w:hanging="584"/>
        <w:rPr>
          <w:rFonts w:eastAsia="Times New Roman"/>
          <w:szCs w:val="22"/>
          <w:lang w:val="es-ES_tradnl"/>
        </w:rPr>
      </w:pPr>
      <w:r w:rsidRPr="009562B8">
        <w:rPr>
          <w:rFonts w:eastAsia="Times New Roman"/>
          <w:szCs w:val="22"/>
          <w:lang w:val="es-ES_tradnl"/>
        </w:rPr>
        <w:tab/>
      </w:r>
      <w:r w:rsidR="00DE2F72" w:rsidRPr="009562B8">
        <w:rPr>
          <w:rFonts w:eastAsia="Times New Roman"/>
          <w:szCs w:val="22"/>
          <w:lang w:val="es-ES_tradnl"/>
        </w:rPr>
        <w:t>1)</w:t>
      </w:r>
      <w:r w:rsidR="00DE2F72" w:rsidRPr="009562B8">
        <w:rPr>
          <w:rFonts w:eastAsia="Times New Roman"/>
          <w:szCs w:val="22"/>
          <w:lang w:val="es-ES_tradnl"/>
        </w:rPr>
        <w:tab/>
      </w:r>
      <w:r w:rsidR="00ED30CC" w:rsidRPr="009562B8">
        <w:rPr>
          <w:rFonts w:eastAsia="Times New Roman"/>
          <w:szCs w:val="22"/>
          <w:lang w:val="es-ES_tradnl"/>
        </w:rPr>
        <w:t xml:space="preserve">Un </w:t>
      </w:r>
      <w:r w:rsidR="00B74502" w:rsidRPr="009562B8">
        <w:rPr>
          <w:rFonts w:eastAsia="Times New Roman"/>
          <w:szCs w:val="22"/>
          <w:lang w:val="es-ES_tradnl"/>
        </w:rPr>
        <w:t>P</w:t>
      </w:r>
      <w:r w:rsidR="00ED30CC" w:rsidRPr="009562B8">
        <w:rPr>
          <w:rFonts w:eastAsia="Times New Roman"/>
          <w:szCs w:val="22"/>
          <w:lang w:val="es-ES_tradnl"/>
        </w:rPr>
        <w:t xml:space="preserve">residente o un </w:t>
      </w:r>
      <w:r w:rsidR="00B74502" w:rsidRPr="009562B8">
        <w:rPr>
          <w:rFonts w:eastAsia="Times New Roman"/>
          <w:szCs w:val="22"/>
          <w:lang w:val="es-ES_tradnl"/>
        </w:rPr>
        <w:t>P</w:t>
      </w:r>
      <w:r w:rsidR="00ED30CC" w:rsidRPr="009562B8">
        <w:rPr>
          <w:rFonts w:eastAsia="Times New Roman"/>
          <w:szCs w:val="22"/>
          <w:lang w:val="es-ES_tradnl"/>
        </w:rPr>
        <w:t xml:space="preserve">residente </w:t>
      </w:r>
      <w:r w:rsidR="00B74502" w:rsidRPr="009562B8">
        <w:rPr>
          <w:rFonts w:eastAsia="Times New Roman"/>
          <w:szCs w:val="22"/>
          <w:lang w:val="es-ES_tradnl"/>
        </w:rPr>
        <w:t>A</w:t>
      </w:r>
      <w:r w:rsidR="00ED30CC" w:rsidRPr="009562B8">
        <w:rPr>
          <w:rFonts w:eastAsia="Times New Roman"/>
          <w:szCs w:val="22"/>
          <w:lang w:val="es-ES_tradnl"/>
        </w:rPr>
        <w:t xml:space="preserve">djunto designado por el Comité de Coordinación de la OMPI </w:t>
      </w:r>
      <w:r w:rsidR="008F5616" w:rsidRPr="009562B8">
        <w:rPr>
          <w:rFonts w:eastAsia="Times New Roman"/>
          <w:szCs w:val="22"/>
          <w:lang w:val="es-ES_tradnl"/>
        </w:rPr>
        <w:t xml:space="preserve">a partir </w:t>
      </w:r>
      <w:r w:rsidR="00ED30CC" w:rsidRPr="009562B8">
        <w:rPr>
          <w:rFonts w:eastAsia="Times New Roman"/>
          <w:szCs w:val="22"/>
          <w:lang w:val="es-ES_tradnl"/>
        </w:rPr>
        <w:t>de la propuesta</w:t>
      </w:r>
      <w:r w:rsidR="008F5616" w:rsidRPr="009562B8">
        <w:rPr>
          <w:rFonts w:eastAsia="Times New Roman"/>
          <w:szCs w:val="22"/>
          <w:lang w:val="es-ES_tradnl"/>
        </w:rPr>
        <w:t xml:space="preserve"> que presente</w:t>
      </w:r>
      <w:r w:rsidR="00ED30CC" w:rsidRPr="009562B8">
        <w:rPr>
          <w:rFonts w:eastAsia="Times New Roman"/>
          <w:szCs w:val="22"/>
          <w:lang w:val="es-ES_tradnl"/>
        </w:rPr>
        <w:t xml:space="preserve"> el Director General</w:t>
      </w:r>
      <w:r w:rsidR="00042FEC" w:rsidRPr="009562B8">
        <w:rPr>
          <w:rFonts w:eastAsia="Times New Roman"/>
          <w:szCs w:val="22"/>
          <w:lang w:val="es-ES_tradnl"/>
        </w:rPr>
        <w:t xml:space="preserve"> (personas con experiencia en Derecho </w:t>
      </w:r>
      <w:r w:rsidR="00B74502" w:rsidRPr="009562B8">
        <w:rPr>
          <w:rFonts w:eastAsia="Times New Roman"/>
          <w:szCs w:val="22"/>
          <w:lang w:val="es-ES_tradnl"/>
        </w:rPr>
        <w:t>de la</w:t>
      </w:r>
      <w:r w:rsidR="00042FEC" w:rsidRPr="009562B8">
        <w:rPr>
          <w:rFonts w:eastAsia="Times New Roman"/>
          <w:szCs w:val="22"/>
          <w:lang w:val="es-ES_tradnl"/>
        </w:rPr>
        <w:t xml:space="preserve"> administración pública internacional o experiencia equivalente en Derecho administrativo que no </w:t>
      </w:r>
      <w:r w:rsidR="008147B4" w:rsidRPr="009562B8">
        <w:rPr>
          <w:rFonts w:eastAsia="Times New Roman"/>
          <w:szCs w:val="22"/>
          <w:lang w:val="es-ES_tradnl"/>
        </w:rPr>
        <w:t>hayan</w:t>
      </w:r>
      <w:r w:rsidR="00042FEC" w:rsidRPr="009562B8">
        <w:rPr>
          <w:rFonts w:eastAsia="Times New Roman"/>
          <w:szCs w:val="22"/>
          <w:lang w:val="es-ES_tradnl"/>
        </w:rPr>
        <w:t xml:space="preserve"> sido funcionarios o </w:t>
      </w:r>
      <w:r w:rsidR="00042FEC" w:rsidRPr="009562B8">
        <w:rPr>
          <w:rFonts w:eastAsia="Times New Roman"/>
          <w:color w:val="000000"/>
          <w:szCs w:val="22"/>
          <w:lang w:val="es-ES_tradnl"/>
        </w:rPr>
        <w:t>antiguos</w:t>
      </w:r>
      <w:r w:rsidR="00042FEC" w:rsidRPr="009562B8">
        <w:rPr>
          <w:rFonts w:eastAsia="Times New Roman"/>
          <w:szCs w:val="22"/>
          <w:lang w:val="es-ES_tradnl"/>
        </w:rPr>
        <w:t xml:space="preserve"> funcionarios de la Oficina Internacional </w:t>
      </w:r>
      <w:r w:rsidR="00B74502" w:rsidRPr="009562B8">
        <w:rPr>
          <w:rFonts w:eastAsia="Times New Roman"/>
          <w:szCs w:val="22"/>
          <w:lang w:val="es-ES_tradnl"/>
        </w:rPr>
        <w:t>durante</w:t>
      </w:r>
      <w:r w:rsidR="00042FEC" w:rsidRPr="009562B8">
        <w:rPr>
          <w:rFonts w:eastAsia="Times New Roman"/>
          <w:szCs w:val="22"/>
          <w:lang w:val="es-ES_tradnl"/>
        </w:rPr>
        <w:t xml:space="preserve"> los últimos 10 años)</w:t>
      </w:r>
      <w:r w:rsidR="008F5616" w:rsidRPr="009562B8">
        <w:rPr>
          <w:rFonts w:eastAsia="Times New Roman"/>
          <w:szCs w:val="22"/>
          <w:lang w:val="es-ES_tradnl"/>
        </w:rPr>
        <w:t>,</w:t>
      </w:r>
      <w:r w:rsidR="00ED30CC" w:rsidRPr="009562B8">
        <w:rPr>
          <w:rFonts w:eastAsia="Times New Roman"/>
          <w:szCs w:val="22"/>
          <w:lang w:val="es-ES_tradnl"/>
        </w:rPr>
        <w:t xml:space="preserve"> tras </w:t>
      </w:r>
      <w:r w:rsidR="00042FEC" w:rsidRPr="009562B8">
        <w:rPr>
          <w:rFonts w:eastAsia="Times New Roman"/>
          <w:szCs w:val="22"/>
          <w:lang w:val="es-ES_tradnl"/>
        </w:rPr>
        <w:t>mantener consultas</w:t>
      </w:r>
      <w:r w:rsidR="00ED30CC" w:rsidRPr="009562B8">
        <w:rPr>
          <w:rFonts w:eastAsia="Times New Roman"/>
          <w:szCs w:val="22"/>
          <w:lang w:val="es-ES_tradnl"/>
        </w:rPr>
        <w:t xml:space="preserve"> con el Consejo del Personal</w:t>
      </w:r>
      <w:r w:rsidR="00FA1360" w:rsidRPr="009562B8">
        <w:rPr>
          <w:rFonts w:eastAsia="Times New Roman"/>
          <w:szCs w:val="22"/>
          <w:lang w:val="es-ES_tradnl"/>
        </w:rPr>
        <w:t xml:space="preserve">. </w:t>
      </w:r>
    </w:p>
    <w:p w:rsidR="00DE2F72" w:rsidRPr="009562B8" w:rsidRDefault="00340785" w:rsidP="00340785">
      <w:pPr>
        <w:pStyle w:val="ONUMFS"/>
        <w:widowControl w:val="0"/>
        <w:numPr>
          <w:ilvl w:val="0"/>
          <w:numId w:val="0"/>
        </w:numPr>
        <w:ind w:left="1134" w:hanging="584"/>
        <w:rPr>
          <w:rFonts w:eastAsia="Times New Roman"/>
          <w:szCs w:val="22"/>
          <w:lang w:val="es-ES_tradnl"/>
        </w:rPr>
      </w:pPr>
      <w:r w:rsidRPr="009562B8">
        <w:rPr>
          <w:rFonts w:eastAsia="Times New Roman"/>
          <w:szCs w:val="22"/>
          <w:lang w:val="es-ES_tradnl"/>
        </w:rPr>
        <w:tab/>
      </w:r>
      <w:r w:rsidR="00DE2F72" w:rsidRPr="009562B8">
        <w:rPr>
          <w:rFonts w:eastAsia="Times New Roman"/>
          <w:szCs w:val="22"/>
          <w:lang w:val="es-ES_tradnl"/>
        </w:rPr>
        <w:t>2)</w:t>
      </w:r>
      <w:r w:rsidR="00DE2F72" w:rsidRPr="009562B8">
        <w:rPr>
          <w:rFonts w:eastAsia="Times New Roman"/>
          <w:szCs w:val="22"/>
          <w:lang w:val="es-ES_tradnl"/>
        </w:rPr>
        <w:tab/>
      </w:r>
      <w:r w:rsidR="00FA1360" w:rsidRPr="009562B8">
        <w:rPr>
          <w:rFonts w:eastAsia="Times New Roman"/>
          <w:szCs w:val="22"/>
          <w:lang w:val="es-ES_tradnl"/>
        </w:rPr>
        <w:t xml:space="preserve">Dos miembros designados por el Director General </w:t>
      </w:r>
      <w:r w:rsidR="000E3BDE">
        <w:rPr>
          <w:rFonts w:eastAsia="Times New Roman"/>
          <w:szCs w:val="22"/>
          <w:lang w:val="es-ES_tradnl"/>
        </w:rPr>
        <w:t xml:space="preserve">de </w:t>
      </w:r>
      <w:r w:rsidR="00FA1360" w:rsidRPr="009562B8">
        <w:rPr>
          <w:rFonts w:eastAsia="Times New Roman"/>
          <w:szCs w:val="22"/>
          <w:lang w:val="es-ES_tradnl"/>
        </w:rPr>
        <w:t>entre los funcionarios de la Oficina Internacional</w:t>
      </w:r>
      <w:r w:rsidR="00DE2F72" w:rsidRPr="009562B8">
        <w:rPr>
          <w:rFonts w:eastAsia="Times New Roman"/>
          <w:szCs w:val="22"/>
          <w:lang w:val="es-ES_tradnl"/>
        </w:rPr>
        <w:t>.</w:t>
      </w:r>
    </w:p>
    <w:p w:rsidR="00DE2F72" w:rsidRPr="009562B8" w:rsidRDefault="00DE2F72" w:rsidP="00340785">
      <w:pPr>
        <w:widowControl w:val="0"/>
        <w:tabs>
          <w:tab w:val="left" w:pos="1701"/>
        </w:tabs>
        <w:autoSpaceDE w:val="0"/>
        <w:autoSpaceDN w:val="0"/>
        <w:adjustRightInd w:val="0"/>
        <w:ind w:left="1134"/>
        <w:rPr>
          <w:rFonts w:eastAsia="Times New Roman"/>
          <w:szCs w:val="22"/>
          <w:lang w:val="es-ES_tradnl"/>
        </w:rPr>
      </w:pPr>
    </w:p>
    <w:p w:rsidR="00DE2F72" w:rsidRPr="009562B8" w:rsidRDefault="00340785" w:rsidP="00340785">
      <w:pPr>
        <w:pStyle w:val="ONUMFS"/>
        <w:widowControl w:val="0"/>
        <w:numPr>
          <w:ilvl w:val="0"/>
          <w:numId w:val="0"/>
        </w:numPr>
        <w:ind w:left="1134" w:hanging="584"/>
        <w:rPr>
          <w:rFonts w:eastAsia="Times New Roman"/>
          <w:szCs w:val="22"/>
          <w:lang w:val="es-ES_tradnl"/>
        </w:rPr>
      </w:pPr>
      <w:r w:rsidRPr="009562B8">
        <w:rPr>
          <w:rFonts w:eastAsia="Times New Roman"/>
          <w:szCs w:val="22"/>
          <w:lang w:val="es-ES_tradnl"/>
        </w:rPr>
        <w:tab/>
      </w:r>
      <w:r w:rsidR="00DE2F72" w:rsidRPr="009562B8">
        <w:rPr>
          <w:rFonts w:eastAsia="Times New Roman"/>
          <w:szCs w:val="22"/>
          <w:lang w:val="es-ES_tradnl"/>
        </w:rPr>
        <w:t>3)</w:t>
      </w:r>
      <w:r w:rsidR="00DE2F72" w:rsidRPr="009562B8">
        <w:rPr>
          <w:rFonts w:eastAsia="Times New Roman"/>
          <w:szCs w:val="22"/>
          <w:lang w:val="es-ES_tradnl"/>
        </w:rPr>
        <w:tab/>
      </w:r>
      <w:r w:rsidR="00A65F4A" w:rsidRPr="009562B8">
        <w:rPr>
          <w:rFonts w:eastAsia="Times New Roman"/>
          <w:szCs w:val="22"/>
          <w:lang w:val="es-ES_tradnl"/>
        </w:rPr>
        <w:t xml:space="preserve">Dos miembros elegidos por los funcionarios de la Oficina Internacional, </w:t>
      </w:r>
      <w:r w:rsidR="00DF1309" w:rsidRPr="009562B8">
        <w:rPr>
          <w:rFonts w:eastAsia="Times New Roman"/>
          <w:szCs w:val="22"/>
          <w:lang w:val="es-ES_tradnl"/>
        </w:rPr>
        <w:t>con arreglo</w:t>
      </w:r>
      <w:r w:rsidR="00A417AB" w:rsidRPr="009562B8">
        <w:rPr>
          <w:rFonts w:eastAsia="Times New Roman"/>
          <w:szCs w:val="22"/>
          <w:lang w:val="es-ES_tradnl"/>
        </w:rPr>
        <w:t xml:space="preserve"> a</w:t>
      </w:r>
      <w:r w:rsidR="00A65F4A" w:rsidRPr="009562B8">
        <w:rPr>
          <w:rFonts w:eastAsia="Times New Roman"/>
          <w:szCs w:val="22"/>
          <w:lang w:val="es-ES_tradnl"/>
        </w:rPr>
        <w:t xml:space="preserve"> un procedimiento establecido por el Director General, tras mantener consultas con el Consejo del Personal</w:t>
      </w:r>
      <w:r w:rsidR="00DE2F72" w:rsidRPr="009562B8">
        <w:rPr>
          <w:rFonts w:eastAsia="Times New Roman"/>
          <w:szCs w:val="22"/>
          <w:lang w:val="es-ES_tradnl"/>
        </w:rPr>
        <w:t>.</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c)</w:t>
      </w:r>
      <w:r w:rsidRPr="009562B8">
        <w:rPr>
          <w:color w:val="000000"/>
          <w:szCs w:val="22"/>
          <w:lang w:val="es-ES_tradnl"/>
        </w:rPr>
        <w:tab/>
      </w:r>
      <w:r w:rsidR="00A65F4A" w:rsidRPr="009562B8">
        <w:rPr>
          <w:color w:val="000000"/>
          <w:szCs w:val="22"/>
          <w:lang w:val="es-ES_tradnl"/>
        </w:rPr>
        <w:t xml:space="preserve">Por cada uno de los miembros referidos en los apartados b)2) y b)3) anteriores, se designará o </w:t>
      </w:r>
      <w:r w:rsidR="00A65F4A" w:rsidRPr="009562B8">
        <w:rPr>
          <w:rFonts w:eastAsia="Times New Roman"/>
          <w:color w:val="000000"/>
          <w:szCs w:val="22"/>
          <w:lang w:val="es-ES_tradnl"/>
        </w:rPr>
        <w:t>elegirá</w:t>
      </w:r>
      <w:r w:rsidR="00A65F4A" w:rsidRPr="009562B8">
        <w:rPr>
          <w:color w:val="000000"/>
          <w:szCs w:val="22"/>
          <w:lang w:val="es-ES_tradnl"/>
        </w:rPr>
        <w:t xml:space="preserve"> a un suplente, según el mismo procedimiento que se aplica a los miembros, que participará en la Junta de Apelación cuando el miembro no pueda hacerlo</w:t>
      </w:r>
      <w:r w:rsidR="00DE2F72" w:rsidRPr="009562B8">
        <w:rPr>
          <w:color w:val="000000"/>
          <w:szCs w:val="22"/>
          <w:lang w:val="es-ES_tradnl"/>
        </w:rPr>
        <w:t>.</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d)</w:t>
      </w:r>
      <w:r w:rsidRPr="009562B8">
        <w:rPr>
          <w:color w:val="000000"/>
          <w:szCs w:val="22"/>
          <w:lang w:val="es-ES_tradnl"/>
        </w:rPr>
        <w:tab/>
      </w:r>
      <w:r w:rsidR="00A65F4A" w:rsidRPr="009562B8">
        <w:rPr>
          <w:color w:val="000000"/>
          <w:szCs w:val="22"/>
          <w:lang w:val="es-ES_tradnl"/>
        </w:rPr>
        <w:t>No podrá ser miembro</w:t>
      </w:r>
      <w:r w:rsidR="008147B4" w:rsidRPr="009562B8">
        <w:rPr>
          <w:color w:val="000000"/>
          <w:szCs w:val="22"/>
          <w:lang w:val="es-ES_tradnl"/>
        </w:rPr>
        <w:t xml:space="preserve"> de la Junta de Apelación ninguna persona que haya sido</w:t>
      </w:r>
      <w:r w:rsidR="00A65F4A" w:rsidRPr="009562B8">
        <w:rPr>
          <w:color w:val="000000"/>
          <w:szCs w:val="22"/>
          <w:lang w:val="es-ES_tradnl"/>
        </w:rPr>
        <w:t xml:space="preserve"> miembro o antiguo </w:t>
      </w:r>
      <w:r w:rsidR="00A65F4A" w:rsidRPr="009562B8">
        <w:rPr>
          <w:rFonts w:eastAsia="Times New Roman"/>
          <w:color w:val="000000"/>
          <w:szCs w:val="22"/>
          <w:lang w:val="es-ES_tradnl"/>
        </w:rPr>
        <w:t>miembro</w:t>
      </w:r>
      <w:r w:rsidR="00A65F4A" w:rsidRPr="009562B8">
        <w:rPr>
          <w:color w:val="000000"/>
          <w:szCs w:val="22"/>
          <w:lang w:val="es-ES_tradnl"/>
        </w:rPr>
        <w:t xml:space="preserve">, durante los últimos tres años, del </w:t>
      </w:r>
      <w:r w:rsidR="002B4EA0" w:rsidRPr="009562B8">
        <w:rPr>
          <w:color w:val="000000"/>
          <w:szCs w:val="22"/>
          <w:lang w:val="es-ES_tradnl"/>
        </w:rPr>
        <w:t xml:space="preserve">Comité Consultivo Mixto, la Oficina del Consejero Jurídico, la </w:t>
      </w:r>
      <w:r w:rsidR="004B6E33" w:rsidRPr="009562B8">
        <w:rPr>
          <w:color w:val="000000"/>
          <w:szCs w:val="22"/>
          <w:lang w:val="es-ES_tradnl"/>
        </w:rPr>
        <w:t>DASI</w:t>
      </w:r>
      <w:r w:rsidR="002B4EA0" w:rsidRPr="009562B8">
        <w:rPr>
          <w:color w:val="000000"/>
          <w:szCs w:val="22"/>
          <w:lang w:val="es-ES_tradnl"/>
        </w:rPr>
        <w:t>, el DGRRHH o el Consejo del Personal.</w:t>
      </w:r>
      <w:r w:rsidR="00DE2F72" w:rsidRPr="009562B8">
        <w:rPr>
          <w:color w:val="000000"/>
          <w:szCs w:val="22"/>
          <w:lang w:val="es-ES_tradnl"/>
        </w:rPr>
        <w:t xml:space="preserve">  </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e)</w:t>
      </w:r>
      <w:r w:rsidRPr="009562B8">
        <w:rPr>
          <w:color w:val="000000"/>
          <w:szCs w:val="22"/>
          <w:lang w:val="es-ES_tradnl"/>
        </w:rPr>
        <w:tab/>
      </w:r>
      <w:r w:rsidR="002B4EA0" w:rsidRPr="009562B8">
        <w:rPr>
          <w:color w:val="000000"/>
          <w:szCs w:val="22"/>
          <w:lang w:val="es-ES_tradnl"/>
        </w:rPr>
        <w:t xml:space="preserve">El Presidente y Presidente Adjunto serán designados por un plazo de cinco </w:t>
      </w:r>
      <w:r w:rsidR="002B4EA0" w:rsidRPr="009562B8">
        <w:rPr>
          <w:color w:val="000000"/>
          <w:szCs w:val="22"/>
          <w:lang w:val="es-ES_tradnl"/>
        </w:rPr>
        <w:lastRenderedPageBreak/>
        <w:t>años, prorrogable una vez.  Los demás miembros serán designados</w:t>
      </w:r>
      <w:r w:rsidR="00B42AC0" w:rsidRPr="009562B8">
        <w:rPr>
          <w:color w:val="000000"/>
          <w:szCs w:val="22"/>
          <w:lang w:val="es-ES_tradnl"/>
        </w:rPr>
        <w:t xml:space="preserve"> o elegidos por un plazo de dos años</w:t>
      </w:r>
      <w:r w:rsidR="00042FEC" w:rsidRPr="009562B8">
        <w:rPr>
          <w:color w:val="000000"/>
          <w:szCs w:val="22"/>
          <w:lang w:val="es-ES_tradnl"/>
        </w:rPr>
        <w:t xml:space="preserve">, prorrogable una vez, </w:t>
      </w:r>
      <w:r w:rsidR="008F5616" w:rsidRPr="009562B8">
        <w:rPr>
          <w:color w:val="000000"/>
          <w:szCs w:val="22"/>
          <w:lang w:val="es-ES_tradnl"/>
        </w:rPr>
        <w:t>y podrán ser reelegidos.</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f)</w:t>
      </w:r>
      <w:r w:rsidRPr="009562B8">
        <w:rPr>
          <w:color w:val="000000"/>
          <w:szCs w:val="22"/>
          <w:lang w:val="es-ES_tradnl"/>
        </w:rPr>
        <w:tab/>
      </w:r>
      <w:r w:rsidR="008F5616" w:rsidRPr="009562B8">
        <w:rPr>
          <w:color w:val="000000"/>
          <w:szCs w:val="22"/>
          <w:lang w:val="es-ES_tradnl"/>
        </w:rPr>
        <w:t xml:space="preserve">En caso de que el puesto de Presidente quedara vacante entre dos sesiones del Comité de </w:t>
      </w:r>
      <w:r w:rsidR="008F5616" w:rsidRPr="009562B8">
        <w:rPr>
          <w:rFonts w:eastAsia="Times New Roman"/>
          <w:color w:val="000000"/>
          <w:szCs w:val="22"/>
          <w:lang w:val="es-ES_tradnl"/>
        </w:rPr>
        <w:t>Coordinación</w:t>
      </w:r>
      <w:r w:rsidR="008F5616" w:rsidRPr="009562B8">
        <w:rPr>
          <w:color w:val="000000"/>
          <w:szCs w:val="22"/>
          <w:lang w:val="es-ES_tradnl"/>
        </w:rPr>
        <w:t xml:space="preserve"> de la OMPI, el Presidente Adjunto ejercerá la función de Presidente hasta que el Comité de Coordinación designe un nuevo Presidente</w:t>
      </w:r>
      <w:r w:rsidR="008147B4" w:rsidRPr="009562B8">
        <w:rPr>
          <w:color w:val="000000"/>
          <w:szCs w:val="22"/>
          <w:lang w:val="es-ES_tradnl"/>
        </w:rPr>
        <w:t>,</w:t>
      </w:r>
      <w:r w:rsidR="008F5616" w:rsidRPr="009562B8">
        <w:rPr>
          <w:color w:val="000000"/>
          <w:szCs w:val="22"/>
          <w:lang w:val="es-ES_tradnl"/>
        </w:rPr>
        <w:t xml:space="preserve"> a partir de la propuesta que presente el Director General</w:t>
      </w:r>
      <w:r w:rsidR="00042FEC" w:rsidRPr="009562B8">
        <w:rPr>
          <w:color w:val="000000"/>
          <w:szCs w:val="22"/>
          <w:lang w:val="es-ES_tradnl"/>
        </w:rPr>
        <w:t xml:space="preserve"> (personas que reúnan las condiciones establecidas en el apartado b)1) anterior)</w:t>
      </w:r>
      <w:r w:rsidR="008F5616" w:rsidRPr="009562B8">
        <w:rPr>
          <w:color w:val="000000"/>
          <w:szCs w:val="22"/>
          <w:lang w:val="es-ES_tradnl"/>
        </w:rPr>
        <w:t xml:space="preserve">, tras </w:t>
      </w:r>
      <w:r w:rsidR="00042FEC" w:rsidRPr="009562B8">
        <w:rPr>
          <w:color w:val="000000"/>
          <w:szCs w:val="22"/>
          <w:lang w:val="es-ES_tradnl"/>
        </w:rPr>
        <w:t>mantener consultas</w:t>
      </w:r>
      <w:r w:rsidR="008F5616" w:rsidRPr="009562B8">
        <w:rPr>
          <w:color w:val="000000"/>
          <w:szCs w:val="22"/>
          <w:lang w:val="es-ES_tradnl"/>
        </w:rPr>
        <w:t xml:space="preserve"> con el Consejo del Personal.</w:t>
      </w:r>
    </w:p>
    <w:p w:rsidR="00DE2F72" w:rsidRPr="009562B8" w:rsidRDefault="005047BE" w:rsidP="00340785">
      <w:pPr>
        <w:pStyle w:val="ONUMFS"/>
        <w:widowControl w:val="0"/>
        <w:numPr>
          <w:ilvl w:val="0"/>
          <w:numId w:val="0"/>
        </w:numPr>
        <w:ind w:left="567" w:hanging="17"/>
        <w:rPr>
          <w:rFonts w:eastAsia="MS ??"/>
          <w:color w:val="000000"/>
          <w:szCs w:val="22"/>
          <w:lang w:val="es-ES_tradnl"/>
        </w:rPr>
      </w:pPr>
      <w:r w:rsidRPr="009562B8">
        <w:rPr>
          <w:rFonts w:eastAsia="MS ??"/>
          <w:color w:val="000000"/>
          <w:szCs w:val="22"/>
          <w:lang w:val="es-ES_tradnl"/>
        </w:rPr>
        <w:t>g)</w:t>
      </w:r>
      <w:r w:rsidRPr="009562B8">
        <w:rPr>
          <w:rFonts w:eastAsia="MS ??"/>
          <w:color w:val="000000"/>
          <w:szCs w:val="22"/>
          <w:lang w:val="es-ES_tradnl"/>
        </w:rPr>
        <w:tab/>
      </w:r>
      <w:r w:rsidR="008A1663" w:rsidRPr="009562B8">
        <w:rPr>
          <w:rFonts w:eastAsia="MS ??"/>
          <w:color w:val="000000"/>
          <w:szCs w:val="22"/>
          <w:lang w:val="es-ES_tradnl"/>
        </w:rPr>
        <w:t xml:space="preserve">Cada una de las apelaciones será examinada por un comité integrado por el Presidente o el Presidente Adjunto, uno de los miembros referidos en el apartado b)2) anterior y uno de los miembros </w:t>
      </w:r>
      <w:r w:rsidR="00CE7C5D" w:rsidRPr="009562B8">
        <w:rPr>
          <w:rFonts w:eastAsia="MS ??"/>
          <w:color w:val="000000"/>
          <w:szCs w:val="22"/>
          <w:lang w:val="es-ES_tradnl"/>
        </w:rPr>
        <w:t>mencionados</w:t>
      </w:r>
      <w:r w:rsidR="008A1663" w:rsidRPr="009562B8">
        <w:rPr>
          <w:rFonts w:eastAsia="MS ??"/>
          <w:color w:val="000000"/>
          <w:szCs w:val="22"/>
          <w:lang w:val="es-ES_tradnl"/>
        </w:rPr>
        <w:t xml:space="preserve"> en el apartado b)3) anterior.  Los miembros del comité serán seleccionados por el Presidente.  </w:t>
      </w:r>
      <w:r w:rsidR="008E611B" w:rsidRPr="009562B8">
        <w:rPr>
          <w:rFonts w:eastAsia="MS ??"/>
          <w:color w:val="000000"/>
          <w:szCs w:val="22"/>
          <w:lang w:val="es-ES_tradnl"/>
        </w:rPr>
        <w:t xml:space="preserve">Los comités </w:t>
      </w:r>
      <w:r w:rsidR="00042FEC" w:rsidRPr="009562B8">
        <w:rPr>
          <w:rFonts w:eastAsia="MS ??"/>
          <w:color w:val="000000"/>
          <w:szCs w:val="22"/>
          <w:lang w:val="es-ES_tradnl"/>
        </w:rPr>
        <w:t>podrán</w:t>
      </w:r>
      <w:r w:rsidR="008E611B" w:rsidRPr="009562B8">
        <w:rPr>
          <w:rFonts w:eastAsia="MS ??"/>
          <w:color w:val="000000"/>
          <w:szCs w:val="22"/>
          <w:lang w:val="es-ES_tradnl"/>
        </w:rPr>
        <w:t xml:space="preserve"> reunirse paralelamente</w:t>
      </w:r>
      <w:r w:rsidR="00DE2F72" w:rsidRPr="009562B8">
        <w:rPr>
          <w:rFonts w:eastAsia="MS ??"/>
          <w:color w:val="000000"/>
          <w:szCs w:val="22"/>
          <w:lang w:val="es-ES_tradnl"/>
        </w:rPr>
        <w:t>.</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szCs w:val="22"/>
          <w:lang w:val="es-ES_tradnl"/>
        </w:rPr>
        <w:t>h)</w:t>
      </w:r>
      <w:r w:rsidRPr="009562B8">
        <w:rPr>
          <w:szCs w:val="22"/>
          <w:lang w:val="es-ES_tradnl"/>
        </w:rPr>
        <w:tab/>
      </w:r>
      <w:r w:rsidR="00FC2964" w:rsidRPr="009562B8">
        <w:rPr>
          <w:szCs w:val="22"/>
          <w:lang w:val="es-ES_tradnl"/>
        </w:rPr>
        <w:t xml:space="preserve">El Presidente Adjunto podrá asumir las funciones de Presidente cuando el Presidente no </w:t>
      </w:r>
      <w:r w:rsidR="00FC2964" w:rsidRPr="009562B8">
        <w:rPr>
          <w:rFonts w:eastAsia="Times New Roman"/>
          <w:color w:val="000000"/>
          <w:szCs w:val="22"/>
          <w:lang w:val="es-ES_tradnl"/>
        </w:rPr>
        <w:t>pueda</w:t>
      </w:r>
      <w:r w:rsidR="00FC2964" w:rsidRPr="009562B8">
        <w:rPr>
          <w:szCs w:val="22"/>
          <w:lang w:val="es-ES_tradnl"/>
        </w:rPr>
        <w:t xml:space="preserve"> hacerlo</w:t>
      </w:r>
      <w:r w:rsidR="00DE2F72" w:rsidRPr="009562B8">
        <w:rPr>
          <w:szCs w:val="22"/>
          <w:lang w:val="es-ES_tradnl"/>
        </w:rPr>
        <w:t>.</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i)</w:t>
      </w:r>
      <w:r w:rsidRPr="009562B8">
        <w:rPr>
          <w:color w:val="000000"/>
          <w:szCs w:val="22"/>
          <w:lang w:val="es-ES_tradnl"/>
        </w:rPr>
        <w:tab/>
      </w:r>
      <w:r w:rsidR="00FC2964" w:rsidRPr="009562B8">
        <w:rPr>
          <w:color w:val="000000"/>
          <w:szCs w:val="22"/>
          <w:lang w:val="es-ES_tradnl"/>
        </w:rPr>
        <w:t xml:space="preserve">El Director General designará a un Secretario y un Secretario suplemente de la Junta de </w:t>
      </w:r>
      <w:r w:rsidR="00FC2964" w:rsidRPr="009562B8">
        <w:rPr>
          <w:rFonts w:eastAsia="Times New Roman"/>
          <w:color w:val="000000"/>
          <w:szCs w:val="22"/>
          <w:lang w:val="es-ES_tradnl"/>
        </w:rPr>
        <w:t>Apelación</w:t>
      </w:r>
      <w:r w:rsidR="00FC2964" w:rsidRPr="009562B8">
        <w:rPr>
          <w:color w:val="000000"/>
          <w:szCs w:val="22"/>
          <w:lang w:val="es-ES_tradnl"/>
        </w:rPr>
        <w:t xml:space="preserve">. Los miembros del Comité </w:t>
      </w:r>
      <w:r w:rsidR="00E915EE" w:rsidRPr="009562B8">
        <w:rPr>
          <w:color w:val="000000"/>
          <w:szCs w:val="22"/>
          <w:lang w:val="es-ES_tradnl"/>
        </w:rPr>
        <w:t xml:space="preserve">Consultivo Mixto, la Oficina del Consejero Jurídico, la </w:t>
      </w:r>
      <w:r w:rsidR="004B6E33" w:rsidRPr="009562B8">
        <w:rPr>
          <w:color w:val="000000"/>
          <w:szCs w:val="22"/>
          <w:lang w:val="es-ES_tradnl"/>
        </w:rPr>
        <w:t>DASI</w:t>
      </w:r>
      <w:r w:rsidR="00E915EE" w:rsidRPr="009562B8">
        <w:rPr>
          <w:color w:val="000000"/>
          <w:szCs w:val="22"/>
          <w:lang w:val="es-ES_tradnl"/>
        </w:rPr>
        <w:t>, el DGRRHH o el Consejo del Personal no podrán ser Secretarios o Secretarios suplentes de la Junta de Apelación.  El Secretario, o el Secretario suplente, asistirán a las reuniones de la Junta, pero no participarán en los debates.</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j)</w:t>
      </w:r>
      <w:r w:rsidRPr="009562B8">
        <w:rPr>
          <w:color w:val="000000"/>
          <w:szCs w:val="22"/>
          <w:lang w:val="es-ES_tradnl"/>
        </w:rPr>
        <w:tab/>
      </w:r>
      <w:r w:rsidR="00E915EE" w:rsidRPr="009562B8">
        <w:rPr>
          <w:color w:val="000000"/>
          <w:szCs w:val="22"/>
          <w:lang w:val="es-ES_tradnl"/>
        </w:rPr>
        <w:t xml:space="preserve">El </w:t>
      </w:r>
      <w:r w:rsidR="00E915EE" w:rsidRPr="009562B8">
        <w:rPr>
          <w:rFonts w:eastAsia="Times New Roman"/>
          <w:color w:val="000000"/>
          <w:szCs w:val="22"/>
          <w:lang w:val="es-ES_tradnl"/>
        </w:rPr>
        <w:t>Presidente</w:t>
      </w:r>
      <w:r w:rsidR="00E915EE" w:rsidRPr="009562B8">
        <w:rPr>
          <w:color w:val="000000"/>
          <w:szCs w:val="22"/>
          <w:lang w:val="es-ES_tradnl"/>
        </w:rPr>
        <w:t xml:space="preserve"> de la Junta de Apelación podrá hacer propuestas al Director General con respecto a artículos adicionales </w:t>
      </w:r>
      <w:r w:rsidR="002B50F5" w:rsidRPr="009562B8">
        <w:rPr>
          <w:color w:val="000000"/>
          <w:szCs w:val="22"/>
          <w:lang w:val="es-ES_tradnl"/>
        </w:rPr>
        <w:t>del</w:t>
      </w:r>
      <w:r w:rsidR="00E915EE" w:rsidRPr="009562B8">
        <w:rPr>
          <w:color w:val="000000"/>
          <w:szCs w:val="22"/>
          <w:lang w:val="es-ES_tradnl"/>
        </w:rPr>
        <w:t xml:space="preserve"> reglamento interno o modificaciones del reglamento interno vigente</w:t>
      </w:r>
      <w:r w:rsidR="00DE2F72" w:rsidRPr="009562B8">
        <w:rPr>
          <w:color w:val="000000"/>
          <w:szCs w:val="22"/>
          <w:lang w:val="es-ES_tradnl"/>
        </w:rPr>
        <w:t>.</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k)</w:t>
      </w:r>
      <w:r w:rsidRPr="009562B8">
        <w:rPr>
          <w:color w:val="000000"/>
          <w:szCs w:val="22"/>
          <w:lang w:val="es-ES_tradnl"/>
        </w:rPr>
        <w:tab/>
      </w:r>
      <w:r w:rsidR="00E915EE" w:rsidRPr="009562B8">
        <w:rPr>
          <w:color w:val="000000"/>
          <w:szCs w:val="22"/>
          <w:lang w:val="es-ES_tradnl"/>
        </w:rPr>
        <w:t xml:space="preserve">La Junta de Apelación </w:t>
      </w:r>
      <w:r w:rsidR="002B50F5" w:rsidRPr="009562B8">
        <w:rPr>
          <w:color w:val="000000"/>
          <w:szCs w:val="22"/>
          <w:lang w:val="es-ES_tradnl"/>
        </w:rPr>
        <w:t>podrá</w:t>
      </w:r>
      <w:r w:rsidR="00E915EE" w:rsidRPr="009562B8">
        <w:rPr>
          <w:color w:val="000000"/>
          <w:szCs w:val="22"/>
          <w:lang w:val="es-ES_tradnl"/>
        </w:rPr>
        <w:t xml:space="preserve"> optar por </w:t>
      </w:r>
      <w:r w:rsidR="006851F1" w:rsidRPr="009562B8">
        <w:rPr>
          <w:color w:val="000000"/>
          <w:szCs w:val="22"/>
          <w:lang w:val="es-ES_tradnl"/>
        </w:rPr>
        <w:t>aunar</w:t>
      </w:r>
      <w:r w:rsidR="00E915EE" w:rsidRPr="009562B8">
        <w:rPr>
          <w:color w:val="000000"/>
          <w:szCs w:val="22"/>
          <w:lang w:val="es-ES_tradnl"/>
        </w:rPr>
        <w:t xml:space="preserve"> apelaciones que traten hechos similares y </w:t>
      </w:r>
      <w:r w:rsidR="00E915EE" w:rsidRPr="009562B8">
        <w:rPr>
          <w:rFonts w:eastAsia="Times New Roman"/>
          <w:color w:val="000000"/>
          <w:szCs w:val="22"/>
          <w:lang w:val="es-ES_tradnl"/>
        </w:rPr>
        <w:t>planteen</w:t>
      </w:r>
      <w:r w:rsidR="00E915EE" w:rsidRPr="009562B8">
        <w:rPr>
          <w:color w:val="000000"/>
          <w:szCs w:val="22"/>
          <w:lang w:val="es-ES_tradnl"/>
        </w:rPr>
        <w:t xml:space="preserve"> cuestiones </w:t>
      </w:r>
      <w:r w:rsidR="002B50F5" w:rsidRPr="009562B8">
        <w:rPr>
          <w:color w:val="000000"/>
          <w:szCs w:val="22"/>
          <w:lang w:val="es-ES_tradnl"/>
        </w:rPr>
        <w:t xml:space="preserve">de Derecho </w:t>
      </w:r>
      <w:r w:rsidR="00E915EE" w:rsidRPr="009562B8">
        <w:rPr>
          <w:color w:val="000000"/>
          <w:szCs w:val="22"/>
          <w:lang w:val="es-ES_tradnl"/>
        </w:rPr>
        <w:t>similares</w:t>
      </w:r>
      <w:r w:rsidR="002B50F5" w:rsidRPr="009562B8">
        <w:rPr>
          <w:color w:val="000000"/>
          <w:szCs w:val="22"/>
          <w:lang w:val="es-ES_tradnl"/>
        </w:rPr>
        <w:t>, si considera que dicha medida</w:t>
      </w:r>
      <w:r w:rsidR="00E915EE" w:rsidRPr="009562B8">
        <w:rPr>
          <w:color w:val="000000"/>
          <w:szCs w:val="22"/>
          <w:lang w:val="es-ES_tradnl"/>
        </w:rPr>
        <w:t xml:space="preserve"> guarda conformidad con el principio de economía y buena administración de la justicia</w:t>
      </w:r>
      <w:r w:rsidR="00DE2F72" w:rsidRPr="009562B8">
        <w:rPr>
          <w:color w:val="000000"/>
          <w:szCs w:val="22"/>
          <w:lang w:val="es-ES_tradnl"/>
        </w:rPr>
        <w:t>.</w:t>
      </w:r>
    </w:p>
    <w:p w:rsidR="00DE2F72" w:rsidRPr="009562B8" w:rsidRDefault="005047BE" w:rsidP="00340785">
      <w:pPr>
        <w:pStyle w:val="ONUMFS"/>
        <w:widowControl w:val="0"/>
        <w:numPr>
          <w:ilvl w:val="0"/>
          <w:numId w:val="0"/>
        </w:numPr>
        <w:ind w:left="567" w:hanging="17"/>
        <w:rPr>
          <w:color w:val="000000"/>
          <w:szCs w:val="22"/>
          <w:lang w:val="es-ES_tradnl"/>
        </w:rPr>
      </w:pPr>
      <w:r w:rsidRPr="009562B8">
        <w:rPr>
          <w:color w:val="000000"/>
          <w:szCs w:val="22"/>
          <w:lang w:val="es-ES_tradnl"/>
        </w:rPr>
        <w:t>l)</w:t>
      </w:r>
      <w:r w:rsidRPr="009562B8">
        <w:rPr>
          <w:color w:val="000000"/>
          <w:szCs w:val="22"/>
          <w:lang w:val="es-ES_tradnl"/>
        </w:rPr>
        <w:tab/>
      </w:r>
      <w:r w:rsidR="00C934D6" w:rsidRPr="009562B8">
        <w:rPr>
          <w:color w:val="000000"/>
          <w:szCs w:val="22"/>
          <w:lang w:val="es-ES_tradnl"/>
        </w:rPr>
        <w:t>La Junta de Apelación tendrá dos períodos de descanso al año, del 24 de diciembre al 5 de enero, durante el período de vacaciones de invierno, y del 1 de julio al 15 de agosto, durante el período de vacaciones de verano.  Durante el período de descanso</w:t>
      </w:r>
      <w:r w:rsidR="006851F1" w:rsidRPr="009562B8">
        <w:rPr>
          <w:color w:val="000000"/>
          <w:szCs w:val="22"/>
          <w:lang w:val="es-ES_tradnl"/>
        </w:rPr>
        <w:t xml:space="preserve"> de la Junta de Apelación quedarán</w:t>
      </w:r>
      <w:r w:rsidR="00C934D6" w:rsidRPr="009562B8">
        <w:rPr>
          <w:color w:val="000000"/>
          <w:szCs w:val="22"/>
          <w:lang w:val="es-ES_tradnl"/>
        </w:rPr>
        <w:t xml:space="preserve"> suspendidos todos los plazos</w:t>
      </w:r>
      <w:r w:rsidR="002B50F5" w:rsidRPr="009562B8">
        <w:rPr>
          <w:color w:val="000000"/>
          <w:szCs w:val="22"/>
          <w:lang w:val="es-ES_tradnl"/>
        </w:rPr>
        <w:t xml:space="preserve"> establecidos</w:t>
      </w:r>
      <w:r w:rsidR="00C934D6" w:rsidRPr="009562B8">
        <w:rPr>
          <w:color w:val="000000"/>
          <w:szCs w:val="22"/>
          <w:lang w:val="es-ES_tradnl"/>
        </w:rPr>
        <w:t xml:space="preserve"> ante la </w:t>
      </w:r>
      <w:r w:rsidR="006851F1" w:rsidRPr="009562B8">
        <w:rPr>
          <w:color w:val="000000"/>
          <w:szCs w:val="22"/>
          <w:lang w:val="es-ES_tradnl"/>
        </w:rPr>
        <w:t>misma</w:t>
      </w:r>
      <w:r w:rsidR="00C934D6" w:rsidRPr="009562B8">
        <w:rPr>
          <w:color w:val="000000"/>
          <w:szCs w:val="22"/>
          <w:lang w:val="es-ES_tradnl"/>
        </w:rPr>
        <w:t>.</w:t>
      </w:r>
    </w:p>
    <w:p w:rsidR="00DE2F72" w:rsidRDefault="005047BE" w:rsidP="00340785">
      <w:pPr>
        <w:pStyle w:val="Heading3"/>
        <w:keepNext w:val="0"/>
        <w:widowControl w:val="0"/>
        <w:ind w:firstLine="550"/>
        <w:rPr>
          <w:szCs w:val="22"/>
          <w:lang w:val="es-ES_tradnl"/>
        </w:rPr>
      </w:pPr>
      <w:r w:rsidRPr="009562B8">
        <w:rPr>
          <w:szCs w:val="22"/>
          <w:lang w:val="es-ES_tradnl"/>
        </w:rPr>
        <w:t>Regla</w:t>
      </w:r>
      <w:r w:rsidR="00DE2F72" w:rsidRPr="009562B8">
        <w:rPr>
          <w:szCs w:val="22"/>
          <w:lang w:val="es-ES_tradnl"/>
        </w:rPr>
        <w:t xml:space="preserve"> 11.5.2 – </w:t>
      </w:r>
      <w:r w:rsidR="00C934D6" w:rsidRPr="009562B8">
        <w:rPr>
          <w:szCs w:val="22"/>
          <w:lang w:val="es-ES_tradnl"/>
        </w:rPr>
        <w:t>Interposición de una apelación</w:t>
      </w:r>
    </w:p>
    <w:p w:rsidR="00D72CDF" w:rsidRPr="00D72CDF" w:rsidRDefault="00D72CDF" w:rsidP="00D72CDF">
      <w:pPr>
        <w:rPr>
          <w:lang w:val="es-ES_tradnl"/>
        </w:rPr>
      </w:pPr>
    </w:p>
    <w:p w:rsidR="00DE2F72" w:rsidRPr="009562B8" w:rsidRDefault="005047BE" w:rsidP="00340785">
      <w:pPr>
        <w:pStyle w:val="ONUMFS"/>
        <w:widowControl w:val="0"/>
        <w:numPr>
          <w:ilvl w:val="0"/>
          <w:numId w:val="0"/>
        </w:numPr>
        <w:ind w:left="567" w:hanging="17"/>
        <w:rPr>
          <w:rStyle w:val="CommentReference"/>
          <w:sz w:val="22"/>
          <w:szCs w:val="22"/>
          <w:lang w:val="es-ES_tradnl"/>
        </w:rPr>
      </w:pPr>
      <w:r w:rsidRPr="009562B8">
        <w:rPr>
          <w:szCs w:val="22"/>
          <w:lang w:val="es-ES_tradnl"/>
        </w:rPr>
        <w:t>a)</w:t>
      </w:r>
      <w:r w:rsidRPr="009562B8">
        <w:rPr>
          <w:szCs w:val="22"/>
          <w:lang w:val="es-ES_tradnl"/>
        </w:rPr>
        <w:tab/>
      </w:r>
      <w:r w:rsidR="00352590" w:rsidRPr="009562B8">
        <w:rPr>
          <w:szCs w:val="22"/>
          <w:lang w:val="es-ES_tradnl"/>
        </w:rPr>
        <w:t xml:space="preserve">No se </w:t>
      </w:r>
      <w:r w:rsidR="00352590" w:rsidRPr="009562B8">
        <w:rPr>
          <w:rFonts w:eastAsia="Times New Roman"/>
          <w:color w:val="000000"/>
          <w:szCs w:val="22"/>
          <w:lang w:val="es-ES_tradnl"/>
        </w:rPr>
        <w:t>interpondrá</w:t>
      </w:r>
      <w:r w:rsidR="00352590" w:rsidRPr="009562B8">
        <w:rPr>
          <w:szCs w:val="22"/>
          <w:lang w:val="es-ES_tradnl"/>
        </w:rPr>
        <w:t xml:space="preserve"> ninguna apelación ante la Junta de Apelación hasta no haber agotado todos los </w:t>
      </w:r>
      <w:r w:rsidR="000E3BDE">
        <w:rPr>
          <w:szCs w:val="22"/>
          <w:lang w:val="es-ES_tradnl"/>
        </w:rPr>
        <w:t>procedimientos</w:t>
      </w:r>
      <w:r w:rsidR="00352590" w:rsidRPr="009562B8">
        <w:rPr>
          <w:szCs w:val="22"/>
          <w:lang w:val="es-ES_tradnl"/>
        </w:rPr>
        <w:t xml:space="preserve"> aplicables</w:t>
      </w:r>
      <w:r w:rsidR="00DE2F72" w:rsidRPr="009562B8">
        <w:rPr>
          <w:szCs w:val="22"/>
          <w:lang w:val="es-ES_tradnl"/>
        </w:rPr>
        <w:t>.</w:t>
      </w:r>
      <w:r w:rsidR="00DE2F72" w:rsidRPr="009562B8">
        <w:rPr>
          <w:rStyle w:val="CommentReference"/>
          <w:sz w:val="22"/>
          <w:szCs w:val="22"/>
          <w:lang w:val="es-ES_tradnl"/>
        </w:rPr>
        <w:t xml:space="preserve"> </w:t>
      </w:r>
    </w:p>
    <w:p w:rsidR="00DE2F72" w:rsidRPr="009562B8" w:rsidRDefault="005047BE" w:rsidP="00340785">
      <w:pPr>
        <w:pStyle w:val="ONUMFS"/>
        <w:widowControl w:val="0"/>
        <w:numPr>
          <w:ilvl w:val="0"/>
          <w:numId w:val="0"/>
        </w:numPr>
        <w:ind w:left="567" w:hanging="17"/>
        <w:rPr>
          <w:szCs w:val="22"/>
          <w:lang w:val="es-ES_tradnl"/>
        </w:rPr>
      </w:pPr>
      <w:r w:rsidRPr="009562B8">
        <w:rPr>
          <w:rFonts w:eastAsia="Calibri"/>
          <w:szCs w:val="22"/>
          <w:lang w:val="es-ES_tradnl"/>
        </w:rPr>
        <w:t>b)</w:t>
      </w:r>
      <w:r w:rsidRPr="009562B8">
        <w:rPr>
          <w:rFonts w:eastAsia="Calibri"/>
          <w:szCs w:val="22"/>
          <w:lang w:val="es-ES_tradnl"/>
        </w:rPr>
        <w:tab/>
      </w:r>
      <w:r w:rsidR="00DA13F6" w:rsidRPr="009562B8">
        <w:rPr>
          <w:rFonts w:eastAsia="Calibri"/>
          <w:szCs w:val="22"/>
          <w:lang w:val="es-ES_tradnl"/>
        </w:rPr>
        <w:t xml:space="preserve">El apelante que </w:t>
      </w:r>
      <w:r w:rsidR="006851F1" w:rsidRPr="009562B8">
        <w:rPr>
          <w:rFonts w:eastAsia="Calibri"/>
          <w:szCs w:val="22"/>
          <w:lang w:val="es-ES_tradnl"/>
        </w:rPr>
        <w:t>quiera</w:t>
      </w:r>
      <w:r w:rsidR="00DA13F6" w:rsidRPr="009562B8">
        <w:rPr>
          <w:rFonts w:eastAsia="Calibri"/>
          <w:szCs w:val="22"/>
          <w:lang w:val="es-ES_tradnl"/>
        </w:rPr>
        <w:t xml:space="preserve"> apelar</w:t>
      </w:r>
      <w:r w:rsidR="002B50F5" w:rsidRPr="009562B8">
        <w:rPr>
          <w:rFonts w:eastAsia="Calibri"/>
          <w:szCs w:val="22"/>
          <w:lang w:val="es-ES_tradnl"/>
        </w:rPr>
        <w:t xml:space="preserve"> contra</w:t>
      </w:r>
      <w:r w:rsidR="00DA13F6" w:rsidRPr="009562B8">
        <w:rPr>
          <w:rFonts w:eastAsia="Calibri"/>
          <w:szCs w:val="22"/>
          <w:lang w:val="es-ES_tradnl"/>
        </w:rPr>
        <w:t xml:space="preserve"> una </w:t>
      </w:r>
      <w:r w:rsidR="00CE7C5D" w:rsidRPr="009562B8">
        <w:rPr>
          <w:rFonts w:eastAsia="Calibri"/>
          <w:szCs w:val="22"/>
          <w:lang w:val="es-ES_tradnl"/>
        </w:rPr>
        <w:t>decisión</w:t>
      </w:r>
      <w:r w:rsidR="00DA13F6" w:rsidRPr="009562B8">
        <w:rPr>
          <w:rFonts w:eastAsia="Calibri"/>
          <w:szCs w:val="22"/>
          <w:lang w:val="es-ES_tradnl"/>
        </w:rPr>
        <w:t xml:space="preserve"> adoptada en virtud de la cláusula 11.4 o una medida disciplinaria adoptada en virtud de la regla 10.1.2 presentará su apelación por escrito al Presidente de la Junta de Apelación en un plazo de noventa (90) días naturales a partir de la fecha </w:t>
      </w:r>
      <w:r w:rsidR="002B50F5" w:rsidRPr="009562B8">
        <w:rPr>
          <w:rFonts w:eastAsia="Calibri"/>
          <w:szCs w:val="22"/>
          <w:lang w:val="es-ES_tradnl"/>
        </w:rPr>
        <w:t>de recibo de</w:t>
      </w:r>
      <w:r w:rsidR="00DA13F6" w:rsidRPr="009562B8">
        <w:rPr>
          <w:rFonts w:eastAsia="Calibri"/>
          <w:szCs w:val="22"/>
          <w:lang w:val="es-ES_tradnl"/>
        </w:rPr>
        <w:t xml:space="preserve"> la decisión</w:t>
      </w:r>
      <w:r w:rsidR="00DE2F72" w:rsidRPr="009562B8">
        <w:rPr>
          <w:rFonts w:eastAsia="Calibri"/>
          <w:szCs w:val="22"/>
          <w:lang w:val="es-ES_tradnl"/>
        </w:rPr>
        <w:t>.</w:t>
      </w:r>
    </w:p>
    <w:p w:rsidR="00DE2F72" w:rsidRDefault="005047BE" w:rsidP="00340785">
      <w:pPr>
        <w:pStyle w:val="ONUMFS"/>
        <w:widowControl w:val="0"/>
        <w:numPr>
          <w:ilvl w:val="0"/>
          <w:numId w:val="0"/>
        </w:numPr>
        <w:ind w:left="567" w:hanging="17"/>
        <w:rPr>
          <w:rFonts w:eastAsia="Calibri"/>
          <w:szCs w:val="22"/>
          <w:lang w:val="es-ES_tradnl"/>
        </w:rPr>
      </w:pPr>
      <w:r w:rsidRPr="009562B8">
        <w:rPr>
          <w:rFonts w:eastAsia="Calibri"/>
          <w:szCs w:val="22"/>
          <w:lang w:val="es-ES_tradnl"/>
        </w:rPr>
        <w:t>c)</w:t>
      </w:r>
      <w:r w:rsidRPr="009562B8">
        <w:rPr>
          <w:rFonts w:eastAsia="Calibri"/>
          <w:szCs w:val="22"/>
          <w:lang w:val="es-ES_tradnl"/>
        </w:rPr>
        <w:tab/>
      </w:r>
      <w:r w:rsidR="00DA13F6" w:rsidRPr="009562B8">
        <w:rPr>
          <w:rFonts w:eastAsia="Calibri"/>
          <w:szCs w:val="22"/>
          <w:lang w:val="es-ES_tradnl"/>
        </w:rPr>
        <w:t xml:space="preserve">Las </w:t>
      </w:r>
      <w:r w:rsidR="00DA13F6" w:rsidRPr="009562B8">
        <w:rPr>
          <w:rFonts w:eastAsia="Times New Roman"/>
          <w:color w:val="000000"/>
          <w:szCs w:val="22"/>
          <w:lang w:val="es-ES_tradnl"/>
        </w:rPr>
        <w:t>apelaciones</w:t>
      </w:r>
      <w:r w:rsidR="00DA13F6" w:rsidRPr="009562B8">
        <w:rPr>
          <w:rFonts w:eastAsia="Calibri"/>
          <w:szCs w:val="22"/>
          <w:lang w:val="es-ES_tradnl"/>
        </w:rPr>
        <w:t xml:space="preserve"> que no se interpongan en el plazo especificado anteriormente no serán admisibles.  No obstante, la Junta de Apelación podrá prescindir </w:t>
      </w:r>
      <w:r w:rsidR="00FE4D6E" w:rsidRPr="009562B8">
        <w:rPr>
          <w:rFonts w:eastAsia="Calibri"/>
          <w:szCs w:val="22"/>
          <w:lang w:val="es-ES_tradnl"/>
        </w:rPr>
        <w:t>de los plazos en circunstancias excepcionales</w:t>
      </w:r>
      <w:r w:rsidR="00DE2F72" w:rsidRPr="009562B8">
        <w:rPr>
          <w:rFonts w:eastAsia="Calibri"/>
          <w:szCs w:val="22"/>
          <w:lang w:val="es-ES_tradnl"/>
        </w:rPr>
        <w:t>.</w:t>
      </w:r>
    </w:p>
    <w:p w:rsidR="00DF18D3" w:rsidRPr="00E169A0" w:rsidRDefault="00DF18D3" w:rsidP="00DF18D3">
      <w:pPr>
        <w:pStyle w:val="ListParagraph"/>
        <w:tabs>
          <w:tab w:val="left" w:pos="1134"/>
        </w:tabs>
        <w:ind w:left="0"/>
        <w:rPr>
          <w:lang w:val="es-ES_tradnl"/>
        </w:rPr>
      </w:pPr>
    </w:p>
    <w:p w:rsidR="00DF18D3" w:rsidRDefault="00DF18D3">
      <w:pPr>
        <w:rPr>
          <w:rFonts w:eastAsia="Times New Roman"/>
          <w:color w:val="000000"/>
          <w:u w:val="single"/>
        </w:rPr>
      </w:pPr>
      <w:r>
        <w:rPr>
          <w:rFonts w:eastAsia="Times New Roman"/>
          <w:color w:val="000000"/>
          <w:u w:val="single"/>
        </w:rPr>
        <w:br w:type="page"/>
      </w:r>
    </w:p>
    <w:p w:rsidR="00DF18D3" w:rsidRPr="00A72166" w:rsidRDefault="00DF18D3" w:rsidP="00DF18D3">
      <w:pPr>
        <w:keepNext/>
        <w:keepLines/>
        <w:widowControl w:val="0"/>
        <w:autoSpaceDE w:val="0"/>
        <w:autoSpaceDN w:val="0"/>
        <w:adjustRightInd w:val="0"/>
        <w:jc w:val="both"/>
        <w:rPr>
          <w:rFonts w:eastAsia="Times New Roman"/>
          <w:color w:val="000000"/>
          <w:u w:val="single"/>
        </w:rPr>
      </w:pPr>
      <w:r w:rsidRPr="00A72166">
        <w:rPr>
          <w:rFonts w:eastAsia="Times New Roman"/>
          <w:color w:val="000000"/>
          <w:u w:val="single"/>
        </w:rPr>
        <w:lastRenderedPageBreak/>
        <w:t>Regla 11.5.3</w:t>
      </w:r>
      <w:r w:rsidRPr="00A72166">
        <w:rPr>
          <w:rFonts w:eastAsia="Times New Roman"/>
          <w:color w:val="000000"/>
        </w:rPr>
        <w:t xml:space="preserve"> – </w:t>
      </w:r>
      <w:r w:rsidRPr="00A72166">
        <w:rPr>
          <w:rFonts w:eastAsia="Times New Roman"/>
          <w:color w:val="000000"/>
          <w:u w:val="single"/>
        </w:rPr>
        <w:t xml:space="preserve">Procedimiento ante la </w:t>
      </w:r>
      <w:r>
        <w:rPr>
          <w:rFonts w:eastAsia="Times New Roman"/>
          <w:color w:val="000000"/>
          <w:u w:val="single"/>
        </w:rPr>
        <w:t>J</w:t>
      </w:r>
      <w:r w:rsidRPr="00A72166">
        <w:rPr>
          <w:rFonts w:eastAsia="Times New Roman"/>
          <w:color w:val="000000"/>
          <w:u w:val="single"/>
        </w:rPr>
        <w:t xml:space="preserve">unta de </w:t>
      </w:r>
      <w:r>
        <w:rPr>
          <w:rFonts w:eastAsia="Times New Roman"/>
          <w:color w:val="000000"/>
          <w:u w:val="single"/>
        </w:rPr>
        <w:t>A</w:t>
      </w:r>
      <w:r w:rsidRPr="00A72166">
        <w:rPr>
          <w:rFonts w:eastAsia="Times New Roman"/>
          <w:color w:val="000000"/>
          <w:u w:val="single"/>
        </w:rPr>
        <w:t>pelación</w:t>
      </w:r>
    </w:p>
    <w:p w:rsidR="00DF18D3" w:rsidRPr="00A72166" w:rsidRDefault="00DF18D3" w:rsidP="00DF18D3">
      <w:pPr>
        <w:keepNext/>
        <w:keepLines/>
        <w:widowControl w:val="0"/>
        <w:autoSpaceDE w:val="0"/>
        <w:autoSpaceDN w:val="0"/>
        <w:adjustRightInd w:val="0"/>
        <w:jc w:val="both"/>
        <w:rPr>
          <w:rFonts w:eastAsia="Times New Roman"/>
        </w:rPr>
      </w:pPr>
    </w:p>
    <w:p w:rsidR="00DF18D3" w:rsidRPr="00A72166" w:rsidRDefault="00DF18D3" w:rsidP="00DF18D3">
      <w:pPr>
        <w:tabs>
          <w:tab w:val="left" w:pos="567"/>
        </w:tabs>
        <w:rPr>
          <w:rFonts w:eastAsiaTheme="minorHAnsi"/>
        </w:rPr>
      </w:pPr>
      <w:r w:rsidRPr="00A72166">
        <w:rPr>
          <w:rFonts w:eastAsiaTheme="minorHAnsi"/>
        </w:rPr>
        <w:t>a)</w:t>
      </w:r>
      <w:r w:rsidRPr="00A72166">
        <w:rPr>
          <w:rFonts w:eastAsiaTheme="minorHAnsi"/>
        </w:rPr>
        <w:tab/>
        <w:t xml:space="preserve">Todo </w:t>
      </w:r>
      <w:r>
        <w:rPr>
          <w:rFonts w:eastAsiaTheme="minorHAnsi"/>
        </w:rPr>
        <w:t>funcionario</w:t>
      </w:r>
      <w:r w:rsidRPr="00A72166">
        <w:rPr>
          <w:rFonts w:eastAsiaTheme="minorHAnsi"/>
        </w:rPr>
        <w:t xml:space="preserve"> que desee interponer una apelación (“apelante”) expondrá sus argumentos por escrito y las dirigirá al Presidente de la Junta de Apelación, que tra</w:t>
      </w:r>
      <w:r w:rsidR="000E3BDE">
        <w:rPr>
          <w:rFonts w:eastAsiaTheme="minorHAnsi"/>
        </w:rPr>
        <w:t>n</w:t>
      </w:r>
      <w:r w:rsidRPr="00A72166">
        <w:rPr>
          <w:rFonts w:eastAsiaTheme="minorHAnsi"/>
        </w:rPr>
        <w:t xml:space="preserve">smitirá sin demora una copia de la apelación al Director General, quien, con sujeción a lo dispuesto en los apartados c) y d) </w:t>
      </w:r>
      <w:r w:rsidRPr="00A72166">
        <w:rPr>
          <w:rFonts w:eastAsiaTheme="minorHAnsi"/>
          <w:i/>
          <w:iCs/>
        </w:rPr>
        <w:t>supra</w:t>
      </w:r>
      <w:r w:rsidRPr="00A72166">
        <w:rPr>
          <w:rFonts w:eastAsiaTheme="minorHAnsi"/>
        </w:rPr>
        <w:t>, responderá por escrito.</w:t>
      </w:r>
    </w:p>
    <w:p w:rsidR="00DF18D3" w:rsidRPr="00A72166" w:rsidRDefault="00DF18D3" w:rsidP="00DF18D3">
      <w:pPr>
        <w:tabs>
          <w:tab w:val="left" w:pos="567"/>
          <w:tab w:val="left" w:pos="1134"/>
        </w:tabs>
      </w:pPr>
    </w:p>
    <w:p w:rsidR="00DF18D3" w:rsidRPr="00A72166" w:rsidRDefault="00DF18D3" w:rsidP="00DF18D3">
      <w:pPr>
        <w:tabs>
          <w:tab w:val="left" w:pos="567"/>
          <w:tab w:val="left" w:pos="1134"/>
        </w:tabs>
        <w:rPr>
          <w:rFonts w:eastAsiaTheme="minorHAnsi"/>
        </w:rPr>
      </w:pPr>
      <w:r w:rsidRPr="00A72166">
        <w:rPr>
          <w:rFonts w:eastAsiaTheme="minorHAnsi"/>
        </w:rPr>
        <w:t>b)</w:t>
      </w:r>
      <w:r w:rsidRPr="00A72166">
        <w:rPr>
          <w:rFonts w:eastAsiaTheme="minorHAnsi"/>
        </w:rPr>
        <w:tab/>
        <w:t xml:space="preserve">La persona que interponga la apelación estará autorizada en todo momento a obtener asistencia de </w:t>
      </w:r>
      <w:r w:rsidR="000E3BDE">
        <w:rPr>
          <w:rFonts w:eastAsiaTheme="minorHAnsi"/>
        </w:rPr>
        <w:t xml:space="preserve">una </w:t>
      </w:r>
      <w:r w:rsidRPr="00A72166">
        <w:rPr>
          <w:rFonts w:eastAsiaTheme="minorHAnsi"/>
        </w:rPr>
        <w:t>persona de su elección.</w:t>
      </w:r>
    </w:p>
    <w:p w:rsidR="00DF18D3" w:rsidRPr="00DF18D3" w:rsidRDefault="00DF18D3" w:rsidP="00DF18D3">
      <w:pPr>
        <w:pStyle w:val="ListParagraph"/>
        <w:tabs>
          <w:tab w:val="left" w:pos="567"/>
        </w:tabs>
        <w:ind w:left="0"/>
        <w:rPr>
          <w:rFonts w:eastAsiaTheme="minorHAnsi"/>
          <w:lang w:val="es-ES_tradnl"/>
        </w:rPr>
      </w:pPr>
    </w:p>
    <w:p w:rsidR="00DF18D3" w:rsidRPr="00A72166" w:rsidRDefault="00DF18D3" w:rsidP="00DF18D3">
      <w:pPr>
        <w:tabs>
          <w:tab w:val="left" w:pos="567"/>
          <w:tab w:val="left" w:pos="1134"/>
        </w:tabs>
        <w:rPr>
          <w:rFonts w:eastAsiaTheme="minorHAnsi"/>
        </w:rPr>
      </w:pPr>
      <w:r w:rsidRPr="00A72166">
        <w:rPr>
          <w:rFonts w:eastAsiaTheme="minorHAnsi"/>
        </w:rPr>
        <w:t>c)</w:t>
      </w:r>
      <w:r w:rsidRPr="00A72166">
        <w:rPr>
          <w:rFonts w:eastAsiaTheme="minorHAnsi"/>
        </w:rPr>
        <w:tab/>
        <w:t>Si el Presidente considera que la demanda es inadmisible o carece de fundamento, podrá dar instrucciones a la Secretaría de reenviarla al Director General con fines exclusivos de información.</w:t>
      </w:r>
    </w:p>
    <w:p w:rsidR="00DF18D3" w:rsidRPr="00DF18D3" w:rsidRDefault="00DF18D3" w:rsidP="00DF18D3">
      <w:pPr>
        <w:pStyle w:val="ListParagraph"/>
        <w:tabs>
          <w:tab w:val="left" w:pos="567"/>
          <w:tab w:val="left" w:pos="1134"/>
        </w:tabs>
        <w:ind w:left="0"/>
        <w:rPr>
          <w:rFonts w:eastAsiaTheme="minorHAnsi"/>
          <w:lang w:val="es-ES_tradnl"/>
        </w:rPr>
      </w:pPr>
    </w:p>
    <w:p w:rsidR="00DF18D3" w:rsidRPr="00A72166" w:rsidRDefault="00DF18D3" w:rsidP="00DF18D3">
      <w:pPr>
        <w:tabs>
          <w:tab w:val="left" w:pos="567"/>
          <w:tab w:val="left" w:pos="1134"/>
        </w:tabs>
        <w:rPr>
          <w:rFonts w:eastAsiaTheme="minorHAnsi"/>
        </w:rPr>
      </w:pPr>
      <w:r w:rsidRPr="00A72166">
        <w:rPr>
          <w:rFonts w:eastAsiaTheme="minorHAnsi"/>
        </w:rPr>
        <w:t>d)</w:t>
      </w:r>
      <w:r w:rsidRPr="00A72166">
        <w:rPr>
          <w:rFonts w:eastAsiaTheme="minorHAnsi"/>
        </w:rPr>
        <w:tab/>
        <w:t>Cuan</w:t>
      </w:r>
      <w:r>
        <w:rPr>
          <w:rFonts w:eastAsiaTheme="minorHAnsi"/>
        </w:rPr>
        <w:t>do la Junta de Apelación examine</w:t>
      </w:r>
      <w:r w:rsidRPr="00A72166">
        <w:rPr>
          <w:rFonts w:eastAsiaTheme="minorHAnsi"/>
        </w:rPr>
        <w:t xml:space="preserve"> una apelación, podrá desestimarla sumariamente por considerarla inadmisible o sin fundamento u ordenar que se aplique el procedimiento que se expone a continuación.  </w:t>
      </w:r>
    </w:p>
    <w:p w:rsidR="00DF18D3" w:rsidRPr="00DF18D3" w:rsidRDefault="00DF18D3" w:rsidP="00DF18D3">
      <w:pPr>
        <w:pStyle w:val="ListParagraph"/>
        <w:tabs>
          <w:tab w:val="left" w:pos="567"/>
          <w:tab w:val="left" w:pos="1134"/>
        </w:tabs>
        <w:ind w:left="0"/>
        <w:rPr>
          <w:rFonts w:eastAsiaTheme="minorHAnsi"/>
          <w:lang w:val="es-ES_tradnl"/>
        </w:rPr>
      </w:pPr>
    </w:p>
    <w:p w:rsidR="00DF18D3" w:rsidRPr="00A72166" w:rsidRDefault="00DF18D3" w:rsidP="00DF18D3">
      <w:pPr>
        <w:tabs>
          <w:tab w:val="left" w:pos="567"/>
        </w:tabs>
        <w:rPr>
          <w:rFonts w:eastAsiaTheme="minorHAnsi"/>
        </w:rPr>
      </w:pPr>
      <w:r w:rsidRPr="00A72166">
        <w:rPr>
          <w:rFonts w:eastAsiaTheme="minorHAnsi"/>
        </w:rPr>
        <w:t>e)</w:t>
      </w:r>
      <w:r w:rsidRPr="00A72166">
        <w:rPr>
          <w:rFonts w:eastAsiaTheme="minorHAnsi"/>
        </w:rPr>
        <w:tab/>
        <w:t>Las partes en una apelación podrán solicitar conjuntamente la suspensión del procedimiento ante la Junta de Apelación, en particular, a fin de llegar a un acuerdo en r</w:t>
      </w:r>
      <w:r>
        <w:rPr>
          <w:rFonts w:eastAsiaTheme="minorHAnsi"/>
        </w:rPr>
        <w:t>elación con el litigio.  A su di</w:t>
      </w:r>
      <w:r w:rsidRPr="00A72166">
        <w:rPr>
          <w:rFonts w:eastAsiaTheme="minorHAnsi"/>
        </w:rPr>
        <w:t>scr</w:t>
      </w:r>
      <w:r>
        <w:rPr>
          <w:rFonts w:eastAsiaTheme="minorHAnsi"/>
        </w:rPr>
        <w:t>e</w:t>
      </w:r>
      <w:r w:rsidRPr="00A72166">
        <w:rPr>
          <w:rFonts w:eastAsiaTheme="minorHAnsi"/>
        </w:rPr>
        <w:t>ción, la Junta podrá ordenar la suspensión, que no podrá ser</w:t>
      </w:r>
      <w:r>
        <w:rPr>
          <w:rFonts w:eastAsiaTheme="minorHAnsi"/>
        </w:rPr>
        <w:t xml:space="preserve"> por un período</w:t>
      </w:r>
      <w:r w:rsidRPr="00A72166">
        <w:rPr>
          <w:rFonts w:eastAsiaTheme="minorHAnsi"/>
        </w:rPr>
        <w:t xml:space="preserve"> superior a noventa (90) días naturales.</w:t>
      </w:r>
    </w:p>
    <w:p w:rsidR="00DF18D3" w:rsidRPr="00DF18D3" w:rsidRDefault="00DF18D3" w:rsidP="00DF18D3">
      <w:pPr>
        <w:pStyle w:val="ListParagraph"/>
        <w:tabs>
          <w:tab w:val="left" w:pos="1134"/>
        </w:tabs>
        <w:ind w:left="0"/>
        <w:rPr>
          <w:rFonts w:eastAsiaTheme="minorHAnsi"/>
          <w:lang w:val="es-ES_tradnl"/>
        </w:rPr>
      </w:pPr>
    </w:p>
    <w:p w:rsidR="00DF18D3" w:rsidRPr="00A72166" w:rsidRDefault="00DF18D3" w:rsidP="00DF18D3">
      <w:pPr>
        <w:tabs>
          <w:tab w:val="left" w:pos="567"/>
        </w:tabs>
        <w:rPr>
          <w:rFonts w:eastAsiaTheme="minorHAnsi"/>
        </w:rPr>
      </w:pPr>
      <w:r w:rsidRPr="00A72166">
        <w:rPr>
          <w:rFonts w:eastAsiaTheme="minorHAnsi"/>
        </w:rPr>
        <w:t>f)</w:t>
      </w:r>
      <w:r w:rsidRPr="00A72166">
        <w:rPr>
          <w:rFonts w:eastAsiaTheme="minorHAnsi"/>
        </w:rPr>
        <w:tab/>
        <w:t>El Director General contará con sesenta (60) días naturales contados a partir de la fecha de recepción de la apelación por la Junta de Apelación para someter su respuesta, de la cual se transmitirá una copia al apelante.</w:t>
      </w:r>
    </w:p>
    <w:p w:rsidR="00DF18D3" w:rsidRPr="00DF18D3" w:rsidRDefault="00DF18D3" w:rsidP="00DF18D3">
      <w:pPr>
        <w:pStyle w:val="ListParagraph"/>
        <w:tabs>
          <w:tab w:val="left" w:pos="567"/>
        </w:tabs>
        <w:ind w:left="0"/>
        <w:rPr>
          <w:rFonts w:eastAsiaTheme="minorHAnsi"/>
          <w:lang w:val="es-ES_tradnl"/>
        </w:rPr>
      </w:pPr>
    </w:p>
    <w:p w:rsidR="00DF18D3" w:rsidRPr="00A72166" w:rsidRDefault="00DF18D3" w:rsidP="00DF18D3">
      <w:pPr>
        <w:rPr>
          <w:rFonts w:eastAsiaTheme="minorHAnsi"/>
        </w:rPr>
      </w:pPr>
      <w:r w:rsidRPr="00A72166">
        <w:rPr>
          <w:rFonts w:eastAsiaTheme="minorHAnsi"/>
        </w:rPr>
        <w:t>g)</w:t>
      </w:r>
      <w:r w:rsidRPr="00A72166">
        <w:rPr>
          <w:rFonts w:eastAsiaTheme="minorHAnsi"/>
        </w:rPr>
        <w:tab/>
        <w:t>El apelante podrá someter una réplica en un plazo de treinta (30) días naturales contados a partir de la fecha de recepción por la Junta de Apela</w:t>
      </w:r>
      <w:r>
        <w:rPr>
          <w:rFonts w:eastAsiaTheme="minorHAnsi"/>
        </w:rPr>
        <w:t>ción de la respuesta de</w:t>
      </w:r>
      <w:r w:rsidR="000E3BDE">
        <w:rPr>
          <w:rFonts w:eastAsiaTheme="minorHAnsi"/>
        </w:rPr>
        <w:t xml:space="preserve">l Director General; </w:t>
      </w:r>
      <w:r w:rsidRPr="00A72166">
        <w:rPr>
          <w:rFonts w:eastAsiaTheme="minorHAnsi"/>
        </w:rPr>
        <w:t xml:space="preserve"> </w:t>
      </w:r>
      <w:r w:rsidR="000E3BDE">
        <w:rPr>
          <w:rFonts w:eastAsiaTheme="minorHAnsi"/>
        </w:rPr>
        <w:t xml:space="preserve">dicha réplica será </w:t>
      </w:r>
      <w:r w:rsidRPr="00A72166">
        <w:rPr>
          <w:rFonts w:eastAsiaTheme="minorHAnsi"/>
        </w:rPr>
        <w:t>transmiti</w:t>
      </w:r>
      <w:r w:rsidR="000E3BDE">
        <w:rPr>
          <w:rFonts w:eastAsiaTheme="minorHAnsi"/>
        </w:rPr>
        <w:t>da</w:t>
      </w:r>
      <w:r w:rsidRPr="00A72166">
        <w:rPr>
          <w:rFonts w:eastAsiaTheme="minorHAnsi"/>
        </w:rPr>
        <w:t xml:space="preserve"> al Director General, </w:t>
      </w:r>
      <w:r w:rsidR="000E3BDE">
        <w:rPr>
          <w:rFonts w:eastAsiaTheme="minorHAnsi"/>
        </w:rPr>
        <w:t xml:space="preserve">que </w:t>
      </w:r>
      <w:r w:rsidRPr="00A72166">
        <w:rPr>
          <w:rFonts w:eastAsiaTheme="minorHAnsi"/>
        </w:rPr>
        <w:t>tendrá la posibilidad de someter una contrarréplica en un plazo de treinta (30) días naturales contados a partir de la recepción por la Junta de Apelación de la réplica</w:t>
      </w:r>
      <w:r w:rsidR="000E3BDE">
        <w:rPr>
          <w:rFonts w:eastAsiaTheme="minorHAnsi"/>
        </w:rPr>
        <w:t xml:space="preserve">; </w:t>
      </w:r>
      <w:r w:rsidRPr="00A72166">
        <w:rPr>
          <w:rFonts w:eastAsiaTheme="minorHAnsi"/>
        </w:rPr>
        <w:t xml:space="preserve"> </w:t>
      </w:r>
      <w:r w:rsidR="000E3BDE">
        <w:rPr>
          <w:rFonts w:eastAsiaTheme="minorHAnsi"/>
        </w:rPr>
        <w:t>dicha contrarréplica será</w:t>
      </w:r>
      <w:r w:rsidRPr="00A72166">
        <w:rPr>
          <w:rFonts w:eastAsiaTheme="minorHAnsi"/>
        </w:rPr>
        <w:t xml:space="preserve"> transmiti</w:t>
      </w:r>
      <w:r w:rsidR="000E3BDE">
        <w:rPr>
          <w:rFonts w:eastAsiaTheme="minorHAnsi"/>
        </w:rPr>
        <w:t>da al</w:t>
      </w:r>
      <w:r w:rsidRPr="00A72166">
        <w:rPr>
          <w:rFonts w:eastAsiaTheme="minorHAnsi"/>
        </w:rPr>
        <w:t xml:space="preserve"> apelante.</w:t>
      </w:r>
    </w:p>
    <w:p w:rsidR="00DF18D3" w:rsidRPr="00DF18D3" w:rsidRDefault="00DF18D3" w:rsidP="00DF18D3">
      <w:pPr>
        <w:pStyle w:val="ListParagraph"/>
        <w:tabs>
          <w:tab w:val="left" w:pos="567"/>
        </w:tabs>
        <w:ind w:left="0"/>
        <w:rPr>
          <w:rFonts w:eastAsiaTheme="minorHAnsi"/>
          <w:lang w:val="es-ES_tradnl"/>
        </w:rPr>
      </w:pPr>
    </w:p>
    <w:p w:rsidR="00DF18D3" w:rsidRPr="00A72166" w:rsidRDefault="00DF18D3" w:rsidP="00DF18D3">
      <w:pPr>
        <w:tabs>
          <w:tab w:val="left" w:pos="567"/>
        </w:tabs>
        <w:rPr>
          <w:rFonts w:eastAsiaTheme="minorHAnsi"/>
        </w:rPr>
      </w:pPr>
      <w:r w:rsidRPr="00A72166">
        <w:rPr>
          <w:rFonts w:eastAsiaTheme="minorHAnsi"/>
        </w:rPr>
        <w:t>h)</w:t>
      </w:r>
      <w:r w:rsidRPr="00A72166">
        <w:rPr>
          <w:rFonts w:eastAsiaTheme="minorHAnsi"/>
        </w:rPr>
        <w:tab/>
        <w:t xml:space="preserve">Tras recepción de la respuesta al Director General, o en caso de que sometan una réplica o una contrarréplica, una vez recibida la respuesta o la contrarréplica, según </w:t>
      </w:r>
      <w:r>
        <w:rPr>
          <w:rFonts w:eastAsiaTheme="minorHAnsi"/>
        </w:rPr>
        <w:t>sea el caso</w:t>
      </w:r>
      <w:r w:rsidRPr="00A72166">
        <w:rPr>
          <w:rFonts w:eastAsiaTheme="minorHAnsi"/>
        </w:rPr>
        <w:t>, se considerará</w:t>
      </w:r>
      <w:r>
        <w:rPr>
          <w:rFonts w:eastAsiaTheme="minorHAnsi"/>
        </w:rPr>
        <w:t>n</w:t>
      </w:r>
      <w:r w:rsidRPr="00A72166">
        <w:rPr>
          <w:rFonts w:eastAsiaTheme="minorHAnsi"/>
        </w:rPr>
        <w:t xml:space="preserve"> clausura</w:t>
      </w:r>
      <w:r>
        <w:rPr>
          <w:rFonts w:eastAsiaTheme="minorHAnsi"/>
        </w:rPr>
        <w:t>da</w:t>
      </w:r>
      <w:r w:rsidRPr="00A72166">
        <w:rPr>
          <w:rFonts w:eastAsiaTheme="minorHAnsi"/>
        </w:rPr>
        <w:t xml:space="preserve">s las alegaciones.  Ninguna parte interpondrá escrito adicional alguno sin obtener primero autorización de la Junta de Apelación con ese fin (cuya autorización sólo </w:t>
      </w:r>
      <w:r>
        <w:rPr>
          <w:rFonts w:eastAsiaTheme="minorHAnsi"/>
        </w:rPr>
        <w:t xml:space="preserve">se </w:t>
      </w:r>
      <w:r w:rsidRPr="00A72166">
        <w:rPr>
          <w:rFonts w:eastAsiaTheme="minorHAnsi"/>
        </w:rPr>
        <w:t>conceder</w:t>
      </w:r>
      <w:r>
        <w:rPr>
          <w:rFonts w:eastAsiaTheme="minorHAnsi"/>
        </w:rPr>
        <w:t>á</w:t>
      </w:r>
      <w:r w:rsidRPr="00A72166">
        <w:rPr>
          <w:rFonts w:eastAsiaTheme="minorHAnsi"/>
        </w:rPr>
        <w:t xml:space="preserve"> en circunstancias excepcionales).  Si la Junta de Apelación considera que los nuevos elementos contenidos en la contrarréplica justifican una respuesta del apelante, podrá invitar a este último a presentar una contestación a la contrarréplica.</w:t>
      </w:r>
    </w:p>
    <w:p w:rsidR="00DF18D3" w:rsidRPr="00DF18D3" w:rsidRDefault="00DF18D3" w:rsidP="00DF18D3">
      <w:pPr>
        <w:pStyle w:val="ListParagraph"/>
        <w:tabs>
          <w:tab w:val="left" w:pos="1134"/>
        </w:tabs>
        <w:ind w:left="0"/>
        <w:rPr>
          <w:rFonts w:eastAsiaTheme="minorHAnsi"/>
          <w:lang w:val="es-ES_tradnl"/>
        </w:rPr>
      </w:pPr>
    </w:p>
    <w:p w:rsidR="00DF18D3" w:rsidRPr="00A72166" w:rsidRDefault="00DF18D3" w:rsidP="00DF18D3">
      <w:pPr>
        <w:tabs>
          <w:tab w:val="left" w:pos="567"/>
        </w:tabs>
        <w:rPr>
          <w:rFonts w:eastAsiaTheme="minorHAnsi"/>
        </w:rPr>
      </w:pPr>
      <w:r w:rsidRPr="00A72166">
        <w:rPr>
          <w:rFonts w:eastAsiaTheme="minorHAnsi"/>
        </w:rPr>
        <w:t>i)</w:t>
      </w:r>
      <w:r w:rsidRPr="00A72166">
        <w:rPr>
          <w:rFonts w:eastAsiaTheme="minorHAnsi"/>
        </w:rPr>
        <w:tab/>
        <w:t>La Junta de Apelación tendrá la facultad de ampliar los plazos anteriormente mencionados en circunstancias excepcionales.</w:t>
      </w:r>
    </w:p>
    <w:p w:rsidR="00DF18D3" w:rsidRPr="00A72166" w:rsidRDefault="00DF18D3" w:rsidP="00DF18D3">
      <w:pPr>
        <w:tabs>
          <w:tab w:val="left" w:pos="567"/>
        </w:tabs>
        <w:rPr>
          <w:rFonts w:eastAsiaTheme="minorHAnsi"/>
        </w:rPr>
      </w:pPr>
    </w:p>
    <w:p w:rsidR="00DF18D3" w:rsidRPr="00A72166" w:rsidRDefault="00DF18D3" w:rsidP="00DF18D3">
      <w:pPr>
        <w:tabs>
          <w:tab w:val="left" w:pos="567"/>
        </w:tabs>
        <w:rPr>
          <w:rFonts w:eastAsiaTheme="minorHAnsi"/>
        </w:rPr>
      </w:pPr>
      <w:r w:rsidRPr="00A72166">
        <w:rPr>
          <w:rFonts w:eastAsiaTheme="minorHAnsi"/>
        </w:rPr>
        <w:t>j)</w:t>
      </w:r>
      <w:r w:rsidRPr="00A72166">
        <w:rPr>
          <w:rFonts w:eastAsiaTheme="minorHAnsi"/>
        </w:rPr>
        <w:tab/>
        <w:t>Si la Junta de Apelación determina que un</w:t>
      </w:r>
      <w:r>
        <w:rPr>
          <w:rFonts w:eastAsiaTheme="minorHAnsi"/>
        </w:rPr>
        <w:t xml:space="preserve"> </w:t>
      </w:r>
      <w:r w:rsidRPr="00A72166">
        <w:rPr>
          <w:rFonts w:eastAsiaTheme="minorHAnsi"/>
        </w:rPr>
        <w:t xml:space="preserve">apelante ha abusado manifiestamente del </w:t>
      </w:r>
      <w:r w:rsidR="00BB4CE1">
        <w:rPr>
          <w:rFonts w:eastAsiaTheme="minorHAnsi"/>
        </w:rPr>
        <w:t xml:space="preserve">procedimiento </w:t>
      </w:r>
      <w:r w:rsidRPr="00A72166">
        <w:rPr>
          <w:rFonts w:eastAsiaTheme="minorHAnsi"/>
        </w:rPr>
        <w:t>de apelación, podrá recomendar la imputación de costas contra este último.</w:t>
      </w:r>
    </w:p>
    <w:p w:rsidR="00DF18D3" w:rsidRPr="00DF18D3" w:rsidRDefault="00DF18D3" w:rsidP="00DF18D3">
      <w:pPr>
        <w:pStyle w:val="ListParagraph"/>
        <w:tabs>
          <w:tab w:val="left" w:pos="1134"/>
        </w:tabs>
        <w:ind w:left="0"/>
        <w:rPr>
          <w:rFonts w:eastAsiaTheme="minorHAnsi"/>
          <w:lang w:val="es-ES_tradnl"/>
        </w:rPr>
      </w:pPr>
    </w:p>
    <w:p w:rsidR="00DF18D3" w:rsidRPr="00A72166" w:rsidRDefault="00DF18D3" w:rsidP="00DF18D3">
      <w:pPr>
        <w:tabs>
          <w:tab w:val="left" w:pos="567"/>
        </w:tabs>
        <w:rPr>
          <w:rFonts w:eastAsiaTheme="minorHAnsi"/>
        </w:rPr>
      </w:pPr>
      <w:r w:rsidRPr="00A72166">
        <w:rPr>
          <w:rFonts w:eastAsiaTheme="minorHAnsi"/>
        </w:rPr>
        <w:t>k)</w:t>
      </w:r>
      <w:r w:rsidRPr="00A72166">
        <w:rPr>
          <w:rFonts w:eastAsiaTheme="minorHAnsi"/>
        </w:rPr>
        <w:tab/>
        <w:t>En la medida de lo posible, las conclusiones y recomendaciones que form</w:t>
      </w:r>
      <w:r>
        <w:rPr>
          <w:rFonts w:eastAsiaTheme="minorHAnsi"/>
        </w:rPr>
        <w:t>ule la Junta de Apelación deberá</w:t>
      </w:r>
      <w:r w:rsidRPr="00A72166">
        <w:rPr>
          <w:rFonts w:eastAsiaTheme="minorHAnsi"/>
        </w:rPr>
        <w:t>n comunicarse por escrito al Director General en un plazo de sesenta (60) días naturales contados a partir del cierre de la fase de alegaciones.  Los dictámenes y recomendaciones de la Junta de Apelación serán de índole consultiva.  El Director General las tendrá plenamente en cuenta a la</w:t>
      </w:r>
      <w:r>
        <w:rPr>
          <w:rFonts w:eastAsiaTheme="minorHAnsi"/>
        </w:rPr>
        <w:t xml:space="preserve"> </w:t>
      </w:r>
      <w:r w:rsidRPr="00A72166">
        <w:rPr>
          <w:rFonts w:eastAsiaTheme="minorHAnsi"/>
        </w:rPr>
        <w:t xml:space="preserve">hora de tomar una decisión definitiva.  En los casos en los que el Director General se aleje de las recomendaciones formuladas por la Junta de Apelación, en su decisión deberán indicarse las razones de dicho alejamiento.  El Director </w:t>
      </w:r>
      <w:r w:rsidRPr="00A72166">
        <w:rPr>
          <w:rFonts w:eastAsiaTheme="minorHAnsi"/>
        </w:rPr>
        <w:lastRenderedPageBreak/>
        <w:t>General deberá tomar una decisión definitiva en un plazo de sesenta (60) días naturales contados a partir de la recepción de las conclusiones y recomendaciones de la Junta de Apelación y comunicará sin demora dicha decisión al apelante (junto con las conclusiones y recomendaciones formuladas por la Junta de Apelación) así como al Presidente de la Junta de Apelación.</w:t>
      </w:r>
    </w:p>
    <w:p w:rsidR="00DF18D3" w:rsidRPr="00DF18D3" w:rsidRDefault="00DF18D3" w:rsidP="00DF18D3">
      <w:pPr>
        <w:pStyle w:val="ListParagraph"/>
        <w:tabs>
          <w:tab w:val="left" w:pos="1134"/>
        </w:tabs>
        <w:ind w:left="0"/>
        <w:rPr>
          <w:rFonts w:eastAsiaTheme="minorHAnsi"/>
          <w:lang w:val="es-ES_tradnl"/>
        </w:rPr>
      </w:pPr>
    </w:p>
    <w:p w:rsidR="00DF18D3" w:rsidRPr="00A72166" w:rsidRDefault="00DF18D3" w:rsidP="00DF18D3">
      <w:pPr>
        <w:tabs>
          <w:tab w:val="left" w:pos="567"/>
        </w:tabs>
        <w:rPr>
          <w:rFonts w:eastAsiaTheme="minorHAnsi"/>
        </w:rPr>
      </w:pPr>
      <w:r w:rsidRPr="00A72166">
        <w:rPr>
          <w:rFonts w:eastAsiaTheme="minorHAnsi"/>
        </w:rPr>
        <w:t>i)</w:t>
      </w:r>
      <w:r w:rsidRPr="00A72166">
        <w:rPr>
          <w:rFonts w:eastAsiaTheme="minorHAnsi"/>
        </w:rPr>
        <w:tab/>
        <w:t>La Junta de Apelación preparará un informe anual para el Director General en el que expon</w:t>
      </w:r>
      <w:r>
        <w:rPr>
          <w:rFonts w:eastAsiaTheme="minorHAnsi"/>
        </w:rPr>
        <w:t>drá</w:t>
      </w:r>
      <w:r w:rsidRPr="00A72166">
        <w:rPr>
          <w:rFonts w:eastAsiaTheme="minorHAnsi"/>
        </w:rPr>
        <w:t xml:space="preserve"> un resumen de las apelaciones que se hayan recibido,</w:t>
      </w:r>
      <w:r>
        <w:rPr>
          <w:rFonts w:eastAsiaTheme="minorHAnsi"/>
        </w:rPr>
        <w:t xml:space="preserve"> si</w:t>
      </w:r>
      <w:r w:rsidRPr="00A72166">
        <w:rPr>
          <w:rFonts w:eastAsiaTheme="minorHAnsi"/>
        </w:rPr>
        <w:t xml:space="preserve">n indicación </w:t>
      </w:r>
      <w:r>
        <w:rPr>
          <w:rFonts w:eastAsiaTheme="minorHAnsi"/>
        </w:rPr>
        <w:t>d</w:t>
      </w:r>
      <w:r w:rsidRPr="00A72166">
        <w:rPr>
          <w:rFonts w:eastAsiaTheme="minorHAnsi"/>
        </w:rPr>
        <w:t>el nombre de los apelantes.  El Director General pondrá dicho informe a disposición del personal.</w:t>
      </w:r>
    </w:p>
    <w:p w:rsidR="00DF18D3" w:rsidRPr="00A72166" w:rsidRDefault="00DF18D3" w:rsidP="00DF18D3">
      <w:pPr>
        <w:autoSpaceDE w:val="0"/>
        <w:autoSpaceDN w:val="0"/>
        <w:adjustRightInd w:val="0"/>
        <w:rPr>
          <w:rFonts w:eastAsia="Times New Roman"/>
        </w:rPr>
      </w:pPr>
    </w:p>
    <w:p w:rsidR="00DF18D3" w:rsidRPr="00A72166" w:rsidRDefault="00DF18D3" w:rsidP="00DF18D3">
      <w:pPr>
        <w:autoSpaceDE w:val="0"/>
        <w:autoSpaceDN w:val="0"/>
        <w:adjustRightInd w:val="0"/>
        <w:rPr>
          <w:rFonts w:eastAsia="Times New Roman"/>
        </w:rPr>
      </w:pPr>
    </w:p>
    <w:p w:rsidR="00DF18D3" w:rsidRPr="00A72166" w:rsidRDefault="00DF18D3" w:rsidP="00DF18D3">
      <w:pPr>
        <w:rPr>
          <w:rFonts w:eastAsia="Times New Roman"/>
          <w:u w:val="single"/>
        </w:rPr>
      </w:pPr>
      <w:r w:rsidRPr="00A72166">
        <w:rPr>
          <w:rFonts w:eastAsia="Times New Roman"/>
          <w:u w:val="single"/>
        </w:rPr>
        <w:t>Regla 11.5.4</w:t>
      </w:r>
      <w:r w:rsidRPr="00A72166">
        <w:rPr>
          <w:rFonts w:eastAsia="Times New Roman"/>
        </w:rPr>
        <w:t xml:space="preserve"> – </w:t>
      </w:r>
      <w:r>
        <w:rPr>
          <w:rFonts w:eastAsia="Times New Roman"/>
          <w:u w:val="single"/>
        </w:rPr>
        <w:t>Cómput</w:t>
      </w:r>
      <w:r w:rsidRPr="00A72166">
        <w:rPr>
          <w:rFonts w:eastAsia="Times New Roman"/>
          <w:u w:val="single"/>
        </w:rPr>
        <w:t>o de los plazos</w:t>
      </w:r>
    </w:p>
    <w:p w:rsidR="00DF18D3" w:rsidRPr="00A72166" w:rsidRDefault="00DF18D3" w:rsidP="00DF18D3">
      <w:pPr>
        <w:rPr>
          <w:rFonts w:eastAsia="Times New Roman"/>
        </w:rPr>
      </w:pPr>
    </w:p>
    <w:p w:rsidR="00DF18D3" w:rsidRPr="00A72166" w:rsidRDefault="00DF18D3" w:rsidP="00DF18D3">
      <w:pPr>
        <w:tabs>
          <w:tab w:val="left" w:pos="567"/>
        </w:tabs>
        <w:rPr>
          <w:rFonts w:eastAsia="Times New Roman"/>
        </w:rPr>
      </w:pPr>
      <w:r w:rsidRPr="00A72166">
        <w:rPr>
          <w:rFonts w:eastAsia="Times New Roman"/>
        </w:rPr>
        <w:t>Los plazos serán calculados con arreglo a lo dispuesto en el Anexo [</w:t>
      </w:r>
      <w:r>
        <w:t>Cómput</w:t>
      </w:r>
      <w:r w:rsidRPr="00A72166">
        <w:t xml:space="preserve">o de los plazos a los efectos del </w:t>
      </w:r>
      <w:r>
        <w:t>c</w:t>
      </w:r>
      <w:r w:rsidRPr="00A72166">
        <w:t xml:space="preserve">apítulo X y el </w:t>
      </w:r>
      <w:r>
        <w:t>c</w:t>
      </w:r>
      <w:r w:rsidRPr="00A72166">
        <w:t>apítulo XI</w:t>
      </w:r>
      <w:r w:rsidRPr="00A72166">
        <w:rPr>
          <w:rFonts w:eastAsia="Times New Roman"/>
        </w:rPr>
        <w:t>].</w:t>
      </w:r>
    </w:p>
    <w:p w:rsidR="00DF18D3" w:rsidRPr="00A72166" w:rsidRDefault="00DF18D3" w:rsidP="00DF18D3">
      <w:pPr>
        <w:autoSpaceDE w:val="0"/>
        <w:autoSpaceDN w:val="0"/>
        <w:adjustRightInd w:val="0"/>
        <w:rPr>
          <w:rFonts w:eastAsia="Times New Roman"/>
        </w:rPr>
      </w:pPr>
    </w:p>
    <w:p w:rsidR="00DF18D3" w:rsidRPr="00A72166" w:rsidRDefault="00DF18D3" w:rsidP="00DF18D3">
      <w:pPr>
        <w:autoSpaceDE w:val="0"/>
        <w:autoSpaceDN w:val="0"/>
        <w:adjustRightInd w:val="0"/>
        <w:rPr>
          <w:rFonts w:eastAsia="Times New Roman"/>
        </w:rPr>
      </w:pPr>
    </w:p>
    <w:p w:rsidR="00DF18D3" w:rsidRPr="00A72166" w:rsidRDefault="00DF18D3" w:rsidP="00DF18D3">
      <w:pPr>
        <w:autoSpaceDE w:val="0"/>
        <w:autoSpaceDN w:val="0"/>
        <w:adjustRightInd w:val="0"/>
        <w:jc w:val="center"/>
        <w:rPr>
          <w:rFonts w:eastAsia="Times New Roman"/>
          <w:b/>
          <w:iCs/>
          <w:u w:val="single"/>
        </w:rPr>
      </w:pPr>
      <w:r w:rsidRPr="00A72166">
        <w:rPr>
          <w:rFonts w:eastAsia="Times New Roman"/>
          <w:b/>
          <w:iCs/>
          <w:u w:val="single"/>
        </w:rPr>
        <w:t>Cláusula 11.6</w:t>
      </w:r>
    </w:p>
    <w:p w:rsidR="00DF18D3" w:rsidRPr="00A72166" w:rsidRDefault="00DF18D3" w:rsidP="00DF18D3">
      <w:pPr>
        <w:autoSpaceDE w:val="0"/>
        <w:autoSpaceDN w:val="0"/>
        <w:adjustRightInd w:val="0"/>
        <w:jc w:val="center"/>
        <w:rPr>
          <w:rFonts w:eastAsia="Times New Roman"/>
        </w:rPr>
      </w:pPr>
    </w:p>
    <w:p w:rsidR="00DF18D3" w:rsidRPr="00A72166" w:rsidRDefault="00DF18D3" w:rsidP="00DF18D3">
      <w:pPr>
        <w:autoSpaceDE w:val="0"/>
        <w:autoSpaceDN w:val="0"/>
        <w:adjustRightInd w:val="0"/>
        <w:jc w:val="center"/>
        <w:rPr>
          <w:rFonts w:eastAsia="Times New Roman"/>
          <w:u w:val="single"/>
        </w:rPr>
      </w:pPr>
      <w:r w:rsidRPr="00A72166">
        <w:rPr>
          <w:rFonts w:eastAsia="Times New Roman"/>
          <w:u w:val="single"/>
        </w:rPr>
        <w:t>Apelación contenciosa</w:t>
      </w:r>
    </w:p>
    <w:p w:rsidR="00DF18D3" w:rsidRPr="00A72166" w:rsidRDefault="00DF18D3" w:rsidP="00DF18D3">
      <w:pPr>
        <w:autoSpaceDE w:val="0"/>
        <w:autoSpaceDN w:val="0"/>
        <w:adjustRightInd w:val="0"/>
        <w:rPr>
          <w:rFonts w:eastAsia="Times New Roman"/>
        </w:rPr>
      </w:pPr>
    </w:p>
    <w:p w:rsidR="00DF18D3" w:rsidRPr="00A72166" w:rsidRDefault="00DF18D3" w:rsidP="00DF18D3">
      <w:pPr>
        <w:autoSpaceDE w:val="0"/>
        <w:autoSpaceDN w:val="0"/>
        <w:adjustRightInd w:val="0"/>
        <w:rPr>
          <w:rFonts w:eastAsia="Times New Roman"/>
        </w:rPr>
      </w:pPr>
      <w:r w:rsidRPr="00A72166">
        <w:rPr>
          <w:rFonts w:eastAsia="Times New Roman"/>
        </w:rPr>
        <w:t>Una vez agotados todos los medios a los que pued</w:t>
      </w:r>
      <w:r>
        <w:rPr>
          <w:rFonts w:eastAsia="Times New Roman"/>
        </w:rPr>
        <w:t>an</w:t>
      </w:r>
      <w:r w:rsidRPr="00A72166">
        <w:rPr>
          <w:rFonts w:eastAsia="Times New Roman"/>
        </w:rPr>
        <w:t xml:space="preserve"> acogerse en virtud de la cláusula 11.5, </w:t>
      </w:r>
      <w:r>
        <w:rPr>
          <w:rFonts w:eastAsia="Times New Roman"/>
        </w:rPr>
        <w:t>los</w:t>
      </w:r>
      <w:r w:rsidRPr="00A72166">
        <w:rPr>
          <w:rFonts w:eastAsia="Times New Roman"/>
        </w:rPr>
        <w:t xml:space="preserve"> </w:t>
      </w:r>
      <w:r>
        <w:rPr>
          <w:rFonts w:eastAsia="Times New Roman"/>
        </w:rPr>
        <w:t>funcionarios</w:t>
      </w:r>
      <w:r w:rsidRPr="00A72166">
        <w:rPr>
          <w:rFonts w:eastAsia="Times New Roman"/>
        </w:rPr>
        <w:t xml:space="preserve"> tendrá</w:t>
      </w:r>
      <w:r>
        <w:rPr>
          <w:rFonts w:eastAsia="Times New Roman"/>
        </w:rPr>
        <w:t>n</w:t>
      </w:r>
      <w:r w:rsidRPr="00A72166">
        <w:rPr>
          <w:rFonts w:eastAsia="Times New Roman"/>
        </w:rPr>
        <w:t xml:space="preserve"> derecho a interponer una apelación ante el </w:t>
      </w:r>
      <w:r>
        <w:rPr>
          <w:rFonts w:eastAsia="Times New Roman"/>
        </w:rPr>
        <w:t>T</w:t>
      </w:r>
      <w:r w:rsidRPr="00A72166">
        <w:rPr>
          <w:rFonts w:eastAsia="Times New Roman"/>
        </w:rPr>
        <w:t xml:space="preserve">ribunal </w:t>
      </w:r>
      <w:r>
        <w:rPr>
          <w:rFonts w:eastAsia="Times New Roman"/>
        </w:rPr>
        <w:t>A</w:t>
      </w:r>
      <w:r w:rsidRPr="00A72166">
        <w:rPr>
          <w:rFonts w:eastAsia="Times New Roman"/>
        </w:rPr>
        <w:t>dministrativo (“el Tribunal”)</w:t>
      </w:r>
      <w:r>
        <w:rPr>
          <w:rFonts w:eastAsia="Times New Roman"/>
        </w:rPr>
        <w:t xml:space="preserve"> </w:t>
      </w:r>
      <w:r w:rsidRPr="00A72166">
        <w:rPr>
          <w:rFonts w:eastAsia="Times New Roman"/>
        </w:rPr>
        <w:t>de la Organización Internacional del Trabajo de conformidad con las condiciones estipuladas en el Estatuto de dicho Tribunal.</w:t>
      </w:r>
    </w:p>
    <w:p w:rsidR="00DF18D3" w:rsidRPr="00A72166" w:rsidRDefault="00DF18D3" w:rsidP="00DF18D3">
      <w:pPr>
        <w:autoSpaceDE w:val="0"/>
        <w:autoSpaceDN w:val="0"/>
        <w:adjustRightInd w:val="0"/>
        <w:rPr>
          <w:rFonts w:eastAsia="Times New Roman"/>
        </w:rPr>
      </w:pPr>
    </w:p>
    <w:p w:rsidR="00DF18D3" w:rsidRPr="00A72166" w:rsidRDefault="00DF18D3" w:rsidP="00DF18D3">
      <w:pPr>
        <w:autoSpaceDE w:val="0"/>
        <w:autoSpaceDN w:val="0"/>
        <w:adjustRightInd w:val="0"/>
        <w:ind w:left="567"/>
        <w:rPr>
          <w:rFonts w:eastAsia="Times New Roman"/>
          <w:u w:val="single"/>
        </w:rPr>
      </w:pPr>
      <w:r w:rsidRPr="00A72166">
        <w:rPr>
          <w:rFonts w:eastAsia="Times New Roman"/>
          <w:u w:val="single"/>
        </w:rPr>
        <w:t>Regla 11.6.1</w:t>
      </w:r>
      <w:r w:rsidRPr="00A72166">
        <w:rPr>
          <w:rFonts w:eastAsia="Times New Roman"/>
        </w:rPr>
        <w:t xml:space="preserve"> – </w:t>
      </w:r>
      <w:r w:rsidRPr="00A72166">
        <w:rPr>
          <w:rFonts w:eastAsia="Times New Roman"/>
          <w:u w:val="single"/>
        </w:rPr>
        <w:t>Tribunal Administrativo</w:t>
      </w:r>
    </w:p>
    <w:p w:rsidR="00DF18D3" w:rsidRPr="00A72166" w:rsidRDefault="00DF18D3" w:rsidP="00DF18D3">
      <w:pPr>
        <w:autoSpaceDE w:val="0"/>
        <w:autoSpaceDN w:val="0"/>
        <w:adjustRightInd w:val="0"/>
        <w:rPr>
          <w:rFonts w:eastAsia="Times New Roman"/>
        </w:rPr>
      </w:pPr>
    </w:p>
    <w:p w:rsidR="00DF18D3" w:rsidRPr="00A72166" w:rsidRDefault="00DF18D3" w:rsidP="00DF18D3">
      <w:pPr>
        <w:tabs>
          <w:tab w:val="left" w:pos="1134"/>
        </w:tabs>
        <w:ind w:left="567"/>
        <w:rPr>
          <w:rFonts w:eastAsiaTheme="minorHAnsi"/>
        </w:rPr>
      </w:pPr>
      <w:r w:rsidRPr="00A72166">
        <w:rPr>
          <w:rFonts w:eastAsiaTheme="minorHAnsi"/>
        </w:rPr>
        <w:t>a)</w:t>
      </w:r>
      <w:r w:rsidRPr="00A72166">
        <w:rPr>
          <w:rFonts w:eastAsiaTheme="minorHAnsi"/>
        </w:rPr>
        <w:tab/>
        <w:t xml:space="preserve">Todo </w:t>
      </w:r>
      <w:r>
        <w:rPr>
          <w:rFonts w:eastAsiaTheme="minorHAnsi"/>
        </w:rPr>
        <w:t>funcionario</w:t>
      </w:r>
      <w:r w:rsidRPr="00A72166">
        <w:rPr>
          <w:rFonts w:eastAsiaTheme="minorHAnsi"/>
        </w:rPr>
        <w:t xml:space="preserve">, antiguo </w:t>
      </w:r>
      <w:r>
        <w:rPr>
          <w:rFonts w:eastAsiaTheme="minorHAnsi"/>
        </w:rPr>
        <w:t>funcionario</w:t>
      </w:r>
      <w:r w:rsidRPr="00A72166">
        <w:rPr>
          <w:rFonts w:eastAsiaTheme="minorHAnsi"/>
        </w:rPr>
        <w:t xml:space="preserve"> o beneficiario debidamente </w:t>
      </w:r>
      <w:r w:rsidR="0007214C">
        <w:rPr>
          <w:rFonts w:eastAsiaTheme="minorHAnsi"/>
        </w:rPr>
        <w:t>designado</w:t>
      </w:r>
      <w:r w:rsidRPr="00A72166">
        <w:rPr>
          <w:rFonts w:eastAsiaTheme="minorHAnsi"/>
        </w:rPr>
        <w:t xml:space="preserve"> de los derechos de un funcionario de la Oficina Internacional que haya fallecido tendrá derecho a interponer una apelación ante el Tribunal, que también es competente para entender de casos que afecten a los </w:t>
      </w:r>
      <w:r w:rsidRPr="006438AB">
        <w:rPr>
          <w:rFonts w:eastAsiaTheme="minorHAnsi"/>
        </w:rPr>
        <w:t>funcionario</w:t>
      </w:r>
      <w:r>
        <w:rPr>
          <w:rFonts w:eastAsiaTheme="minorHAnsi"/>
        </w:rPr>
        <w:t xml:space="preserve">s </w:t>
      </w:r>
      <w:r w:rsidRPr="00A72166">
        <w:rPr>
          <w:rFonts w:eastAsiaTheme="minorHAnsi"/>
        </w:rPr>
        <w:t>de la Oficina Internacional.  Esas apelaciones deberán realizarse conforme a las condiciones estipuladas en el Estatuto del Tribunal y en el acuerdo celebr</w:t>
      </w:r>
      <w:r>
        <w:rPr>
          <w:rFonts w:eastAsiaTheme="minorHAnsi"/>
        </w:rPr>
        <w:t>ado entre el Tribunal y la OMPI.</w:t>
      </w:r>
    </w:p>
    <w:p w:rsidR="00DF18D3" w:rsidRPr="00A72166" w:rsidRDefault="00DF18D3" w:rsidP="00DF18D3">
      <w:pPr>
        <w:tabs>
          <w:tab w:val="left" w:pos="1134"/>
        </w:tabs>
        <w:ind w:left="567"/>
        <w:rPr>
          <w:rFonts w:eastAsiaTheme="minorHAnsi"/>
        </w:rPr>
      </w:pPr>
    </w:p>
    <w:p w:rsidR="00DF18D3" w:rsidRPr="00A72166" w:rsidRDefault="00DF18D3" w:rsidP="00DF18D3">
      <w:pPr>
        <w:tabs>
          <w:tab w:val="left" w:pos="1134"/>
        </w:tabs>
        <w:ind w:left="567"/>
        <w:rPr>
          <w:rFonts w:eastAsiaTheme="minorHAnsi"/>
        </w:rPr>
      </w:pPr>
      <w:r w:rsidRPr="00A72166">
        <w:rPr>
          <w:rFonts w:eastAsiaTheme="minorHAnsi"/>
        </w:rPr>
        <w:t>b)</w:t>
      </w:r>
      <w:r w:rsidRPr="00A72166">
        <w:rPr>
          <w:rFonts w:eastAsiaTheme="minorHAnsi"/>
        </w:rPr>
        <w:tab/>
        <w:t xml:space="preserve">El </w:t>
      </w:r>
      <w:r w:rsidRPr="00A72166">
        <w:rPr>
          <w:rFonts w:eastAsia="Times New Roman"/>
        </w:rPr>
        <w:t>Tribunal</w:t>
      </w:r>
      <w:r w:rsidRPr="00A72166">
        <w:rPr>
          <w:rFonts w:eastAsiaTheme="minorHAnsi"/>
        </w:rPr>
        <w:t xml:space="preserve"> será competente para entender de las demandas en las que se alegue el incumplimiento, de fondo o de forma, de las condiciones de nombramiento de funcionarios y las disposiciones del Estatuto </w:t>
      </w:r>
      <w:r>
        <w:rPr>
          <w:rFonts w:eastAsiaTheme="minorHAnsi"/>
        </w:rPr>
        <w:t xml:space="preserve">y Reglamento </w:t>
      </w:r>
      <w:r w:rsidRPr="00A72166">
        <w:rPr>
          <w:rFonts w:eastAsiaTheme="minorHAnsi"/>
        </w:rPr>
        <w:t xml:space="preserve">del </w:t>
      </w:r>
      <w:r>
        <w:rPr>
          <w:rFonts w:eastAsiaTheme="minorHAnsi"/>
        </w:rPr>
        <w:t>P</w:t>
      </w:r>
      <w:r w:rsidRPr="00A72166">
        <w:rPr>
          <w:rFonts w:eastAsiaTheme="minorHAnsi"/>
        </w:rPr>
        <w:t>ersonal.</w:t>
      </w:r>
    </w:p>
    <w:p w:rsidR="00DF18D3" w:rsidRPr="00A72166" w:rsidRDefault="00DF18D3" w:rsidP="00DF18D3">
      <w:pPr>
        <w:tabs>
          <w:tab w:val="left" w:pos="1134"/>
        </w:tabs>
        <w:ind w:left="567"/>
        <w:rPr>
          <w:rFonts w:eastAsiaTheme="minorHAnsi"/>
        </w:rPr>
      </w:pPr>
    </w:p>
    <w:p w:rsidR="00DF18D3" w:rsidRPr="00A72166" w:rsidRDefault="00DF18D3" w:rsidP="00DF18D3">
      <w:pPr>
        <w:tabs>
          <w:tab w:val="left" w:pos="1134"/>
        </w:tabs>
        <w:ind w:left="567"/>
        <w:rPr>
          <w:rFonts w:eastAsiaTheme="minorHAnsi"/>
        </w:rPr>
      </w:pPr>
      <w:r w:rsidRPr="00A72166">
        <w:rPr>
          <w:rFonts w:eastAsiaTheme="minorHAnsi"/>
        </w:rPr>
        <w:t>c)</w:t>
      </w:r>
      <w:r w:rsidRPr="00A72166">
        <w:rPr>
          <w:rFonts w:eastAsiaTheme="minorHAnsi"/>
        </w:rPr>
        <w:tab/>
        <w:t xml:space="preserve">No </w:t>
      </w:r>
      <w:r w:rsidRPr="00A72166">
        <w:rPr>
          <w:rFonts w:eastAsia="Times New Roman"/>
        </w:rPr>
        <w:t>podrá</w:t>
      </w:r>
      <w:r w:rsidRPr="00A72166">
        <w:rPr>
          <w:rFonts w:eastAsiaTheme="minorHAnsi"/>
        </w:rPr>
        <w:t xml:space="preserve"> interponerse apelación alguna ante el Tribunal ante</w:t>
      </w:r>
      <w:r>
        <w:rPr>
          <w:rFonts w:eastAsiaTheme="minorHAnsi"/>
        </w:rPr>
        <w:t>s</w:t>
      </w:r>
      <w:r w:rsidRPr="00A72166">
        <w:rPr>
          <w:rFonts w:eastAsiaTheme="minorHAnsi"/>
        </w:rPr>
        <w:t xml:space="preserve"> de haber agotado el procedimiento de apelación ante la Oficina Internacional.</w:t>
      </w:r>
    </w:p>
    <w:p w:rsidR="00DF18D3" w:rsidRPr="00A72166" w:rsidRDefault="00DF18D3" w:rsidP="00DF18D3">
      <w:pPr>
        <w:tabs>
          <w:tab w:val="left" w:pos="1134"/>
        </w:tabs>
        <w:ind w:left="567"/>
        <w:rPr>
          <w:rFonts w:eastAsia="Times New Roman"/>
        </w:rPr>
      </w:pPr>
    </w:p>
    <w:p w:rsidR="00DF18D3" w:rsidRPr="00A72166" w:rsidRDefault="00DF18D3" w:rsidP="00DF18D3">
      <w:pPr>
        <w:tabs>
          <w:tab w:val="left" w:pos="1134"/>
        </w:tabs>
        <w:ind w:left="567"/>
      </w:pPr>
    </w:p>
    <w:p w:rsidR="00DF18D3" w:rsidRPr="00A72166" w:rsidRDefault="00DF18D3" w:rsidP="00DF18D3">
      <w:pPr>
        <w:jc w:val="center"/>
        <w:rPr>
          <w:b/>
          <w:u w:val="single"/>
        </w:rPr>
      </w:pPr>
      <w:r w:rsidRPr="00A72166">
        <w:rPr>
          <w:b/>
          <w:u w:val="single"/>
        </w:rPr>
        <w:t>Cláusula 8.2</w:t>
      </w:r>
    </w:p>
    <w:p w:rsidR="00DF18D3" w:rsidRPr="00A72166" w:rsidRDefault="00DF18D3" w:rsidP="00DF18D3">
      <w:pPr>
        <w:jc w:val="center"/>
        <w:rPr>
          <w:b/>
          <w:u w:val="single"/>
        </w:rPr>
      </w:pPr>
    </w:p>
    <w:p w:rsidR="00DF18D3" w:rsidRPr="00A72166" w:rsidRDefault="00DF18D3" w:rsidP="00DF18D3">
      <w:pPr>
        <w:jc w:val="center"/>
        <w:rPr>
          <w:u w:val="single"/>
        </w:rPr>
      </w:pPr>
      <w:r w:rsidRPr="00A72166">
        <w:rPr>
          <w:u w:val="single"/>
        </w:rPr>
        <w:t>Órgano consultivo</w:t>
      </w:r>
    </w:p>
    <w:p w:rsidR="00DF18D3" w:rsidRPr="00A72166" w:rsidRDefault="00DF18D3" w:rsidP="00DF18D3">
      <w:pPr>
        <w:jc w:val="center"/>
        <w:rPr>
          <w:u w:val="single"/>
        </w:rPr>
      </w:pPr>
    </w:p>
    <w:p w:rsidR="00DF18D3" w:rsidRPr="00A72166" w:rsidRDefault="00DF18D3" w:rsidP="00DF18D3">
      <w:r w:rsidRPr="00A72166">
        <w:t>El Director General creará un órgano consultivo con participación del personal.  Dicho órgano consultivo asesorará al Director General acerca de toda cuestión de</w:t>
      </w:r>
      <w:r>
        <w:t>l</w:t>
      </w:r>
      <w:r w:rsidRPr="00A72166">
        <w:t xml:space="preserve"> personal o administrativa que el Director General desee abordar, en particular, sobre las disposiciones del </w:t>
      </w:r>
      <w:r>
        <w:t xml:space="preserve">Estatuto y </w:t>
      </w:r>
      <w:r w:rsidRPr="00A72166">
        <w:t>Reglamento del Personal o las órdenes de servicio.  El órgano consultivo podrá también prestar asesoramiento al Director General acerca de dichas cuestione</w:t>
      </w:r>
      <w:r>
        <w:t>s</w:t>
      </w:r>
      <w:r w:rsidRPr="00A72166">
        <w:t xml:space="preserve"> por propia iniciativa.</w:t>
      </w:r>
    </w:p>
    <w:p w:rsidR="00DF18D3" w:rsidRPr="00A72166" w:rsidRDefault="00DF18D3" w:rsidP="00DF18D3"/>
    <w:p w:rsidR="00DF18D3" w:rsidRPr="00A72166" w:rsidRDefault="00DF18D3" w:rsidP="00184185">
      <w:pPr>
        <w:keepNext/>
      </w:pPr>
      <w:r w:rsidRPr="00A72166">
        <w:lastRenderedPageBreak/>
        <w:tab/>
      </w:r>
      <w:r w:rsidRPr="00A72166">
        <w:rPr>
          <w:u w:val="single"/>
        </w:rPr>
        <w:t>Regla 8.2.1</w:t>
      </w:r>
      <w:r w:rsidRPr="00A72166">
        <w:t xml:space="preserve"> – </w:t>
      </w:r>
      <w:r w:rsidRPr="00A72166">
        <w:rPr>
          <w:u w:val="single"/>
        </w:rPr>
        <w:t>Grupo Consultivo Mixto</w:t>
      </w:r>
    </w:p>
    <w:p w:rsidR="00DF18D3" w:rsidRPr="00A72166" w:rsidRDefault="00DF18D3" w:rsidP="00DF18D3"/>
    <w:p w:rsidR="00DF18D3" w:rsidRPr="00A72166" w:rsidRDefault="00DF18D3" w:rsidP="00DF18D3">
      <w:pPr>
        <w:ind w:left="567" w:hanging="567"/>
      </w:pPr>
      <w:r w:rsidRPr="00A72166">
        <w:tab/>
        <w:t>a)</w:t>
      </w:r>
      <w:r w:rsidRPr="00A72166">
        <w:tab/>
        <w:t>El órgano consultivo contemplado en la cláusula 8.2 se denominará “Grupo Consultivo Mixto”, y estará compuesto por los siguientes miembros:</w:t>
      </w:r>
    </w:p>
    <w:p w:rsidR="00DF18D3" w:rsidRPr="00A72166" w:rsidRDefault="00DF18D3" w:rsidP="00DF18D3">
      <w:pPr>
        <w:ind w:left="567" w:hanging="567"/>
      </w:pPr>
    </w:p>
    <w:p w:rsidR="00DF18D3" w:rsidRPr="00A72166" w:rsidRDefault="00DF18D3" w:rsidP="00DF18D3">
      <w:pPr>
        <w:ind w:left="1134" w:hanging="1134"/>
      </w:pPr>
      <w:r w:rsidRPr="00A72166">
        <w:tab/>
        <w:t>1)</w:t>
      </w:r>
      <w:r w:rsidRPr="00A72166">
        <w:tab/>
        <w:t xml:space="preserve">Tres miembros y tres suplentes elegidos por los </w:t>
      </w:r>
      <w:r>
        <w:t>funcionarios</w:t>
      </w:r>
      <w:r w:rsidRPr="00A72166">
        <w:t xml:space="preserve"> de la Oficina Internacional de entre dichos </w:t>
      </w:r>
      <w:r>
        <w:t>funcionarios</w:t>
      </w:r>
      <w:r w:rsidRPr="00A72166">
        <w:t xml:space="preserve"> y conforme a un procedimiento instaurado por el Director General;</w:t>
      </w:r>
    </w:p>
    <w:p w:rsidR="00DF18D3" w:rsidRPr="00A72166" w:rsidRDefault="00DF18D3" w:rsidP="00DF18D3">
      <w:pPr>
        <w:ind w:left="1134" w:hanging="1134"/>
      </w:pPr>
    </w:p>
    <w:p w:rsidR="00DF18D3" w:rsidRPr="00A72166" w:rsidRDefault="00DF18D3" w:rsidP="00DF18D3">
      <w:pPr>
        <w:ind w:left="1134" w:hanging="1134"/>
      </w:pPr>
      <w:r w:rsidRPr="00A72166">
        <w:tab/>
        <w:t>2)</w:t>
      </w:r>
      <w:r w:rsidRPr="00A72166">
        <w:tab/>
        <w:t xml:space="preserve">tres miembros y tres suplentes designados por el Director General de entre los </w:t>
      </w:r>
      <w:r>
        <w:t>funcionarios</w:t>
      </w:r>
      <w:r w:rsidRPr="00A72166">
        <w:t xml:space="preserve"> de la Oficina Internacional;</w:t>
      </w:r>
    </w:p>
    <w:p w:rsidR="00DF18D3" w:rsidRPr="00A72166" w:rsidRDefault="00DF18D3" w:rsidP="00DF18D3">
      <w:pPr>
        <w:ind w:left="1134" w:hanging="1134"/>
      </w:pPr>
    </w:p>
    <w:p w:rsidR="00DF18D3" w:rsidRPr="00A72166" w:rsidRDefault="00DF18D3" w:rsidP="00DF18D3">
      <w:pPr>
        <w:ind w:left="1134" w:hanging="1134"/>
      </w:pPr>
      <w:r w:rsidRPr="00A72166">
        <w:tab/>
        <w:t>3)</w:t>
      </w:r>
      <w:r w:rsidRPr="00A72166">
        <w:tab/>
        <w:t xml:space="preserve">de oficio, en calidad de Secretario del Grupo, el Director del </w:t>
      </w:r>
      <w:r w:rsidR="000E3BDE">
        <w:t>DGRRHH</w:t>
      </w:r>
      <w:r w:rsidRPr="00A72166">
        <w:t xml:space="preserve"> o su suplente.</w:t>
      </w:r>
    </w:p>
    <w:p w:rsidR="00DF18D3" w:rsidRPr="00A72166" w:rsidRDefault="00DF18D3" w:rsidP="00DF18D3">
      <w:pPr>
        <w:ind w:left="1134" w:hanging="1134"/>
      </w:pPr>
    </w:p>
    <w:p w:rsidR="00DF18D3" w:rsidRPr="00A72166" w:rsidRDefault="00DF18D3" w:rsidP="00DF18D3">
      <w:pPr>
        <w:ind w:left="567" w:hanging="567"/>
      </w:pPr>
      <w:r w:rsidRPr="00A72166">
        <w:tab/>
        <w:t>b)</w:t>
      </w:r>
      <w:r w:rsidRPr="00A72166">
        <w:tab/>
        <w:t>El Director General designará un presidente y un presidente suplente que participará en las reuniones del Grupo cuando el presidente no pueda hacerlo.</w:t>
      </w:r>
    </w:p>
    <w:p w:rsidR="00DF18D3" w:rsidRPr="00A72166" w:rsidRDefault="00DF18D3" w:rsidP="00DF18D3">
      <w:pPr>
        <w:ind w:left="567" w:hanging="567"/>
      </w:pPr>
    </w:p>
    <w:p w:rsidR="00DF18D3" w:rsidRPr="00A72166" w:rsidRDefault="00DF18D3" w:rsidP="00DF18D3">
      <w:pPr>
        <w:ind w:left="567" w:hanging="567"/>
      </w:pPr>
      <w:r w:rsidRPr="00A72166">
        <w:tab/>
        <w:t>c)</w:t>
      </w:r>
      <w:r w:rsidRPr="00A72166">
        <w:tab/>
        <w:t xml:space="preserve">Los miembros del Grupo Consultivo Mixto y sus suplentes serán elegidos o designados por dos años </w:t>
      </w:r>
      <w:r>
        <w:t>y</w:t>
      </w:r>
      <w:r w:rsidRPr="00A72166">
        <w:t xml:space="preserve"> podrán ser reelegidos o redesignados y ejercerán su mandato hasta que se elija o se designe a sus sucesores.</w:t>
      </w:r>
    </w:p>
    <w:p w:rsidR="00DF18D3" w:rsidRPr="00A72166" w:rsidRDefault="00DF18D3" w:rsidP="00DF18D3">
      <w:pPr>
        <w:ind w:left="567" w:hanging="567"/>
      </w:pPr>
    </w:p>
    <w:p w:rsidR="00DF18D3" w:rsidRPr="00A72166" w:rsidRDefault="00DF18D3" w:rsidP="00DF18D3">
      <w:pPr>
        <w:ind w:left="567" w:hanging="567"/>
      </w:pPr>
      <w:r w:rsidRPr="00A72166">
        <w:tab/>
        <w:t>d)</w:t>
      </w:r>
      <w:r w:rsidRPr="00A72166">
        <w:tab/>
        <w:t xml:space="preserve">Se convocarán cuando sea necesario reuniones del Grupo Consultivo Mixto, ya sea por </w:t>
      </w:r>
      <w:r>
        <w:t xml:space="preserve">iniciativa </w:t>
      </w:r>
      <w:r w:rsidRPr="00A72166">
        <w:t xml:space="preserve">del Director General, el Director del </w:t>
      </w:r>
      <w:r w:rsidR="000E3BDE">
        <w:t>DGRRHH</w:t>
      </w:r>
      <w:r w:rsidRPr="00A72166">
        <w:t xml:space="preserve">, el presidente, o </w:t>
      </w:r>
      <w:r>
        <w:t>a</w:t>
      </w:r>
      <w:r w:rsidRPr="00A72166">
        <w:t xml:space="preserve"> petición de al menos dos de sus miembros, o de al menos 50 (cincuenta) </w:t>
      </w:r>
      <w:r>
        <w:t>funcionarios</w:t>
      </w:r>
      <w:r w:rsidRPr="00A72166">
        <w:t>.</w:t>
      </w:r>
    </w:p>
    <w:p w:rsidR="00DF18D3" w:rsidRPr="00A72166" w:rsidRDefault="00DF18D3" w:rsidP="00DF18D3">
      <w:pPr>
        <w:ind w:left="567" w:hanging="567"/>
      </w:pPr>
    </w:p>
    <w:p w:rsidR="00DF18D3" w:rsidRPr="00A72166" w:rsidRDefault="00DF18D3" w:rsidP="00DF18D3">
      <w:pPr>
        <w:ind w:left="567" w:hanging="567"/>
      </w:pPr>
      <w:r w:rsidRPr="00A72166">
        <w:tab/>
        <w:t>e)</w:t>
      </w:r>
      <w:r w:rsidRPr="00A72166">
        <w:tab/>
        <w:t xml:space="preserve">El Grupo Consultivo Mixto preparará un informe anual que presentará al Director General y en el que expondrá un resumen de las cuestiones que se sometan a su atención, suprimiendo el nombre de todo </w:t>
      </w:r>
      <w:r>
        <w:t>funcionario</w:t>
      </w:r>
      <w:r w:rsidRPr="00A72166">
        <w:t xml:space="preserve"> que proceda.  El Director General pondrá ese informe a disposición del personal.</w:t>
      </w:r>
    </w:p>
    <w:p w:rsidR="00DF18D3" w:rsidRPr="00A72166" w:rsidRDefault="00DF18D3" w:rsidP="00DF18D3">
      <w:pPr>
        <w:ind w:left="567" w:hanging="567"/>
      </w:pPr>
    </w:p>
    <w:p w:rsidR="00DF18D3" w:rsidRPr="00A72166" w:rsidRDefault="00DF18D3" w:rsidP="00DF18D3">
      <w:pPr>
        <w:ind w:left="567" w:hanging="567"/>
      </w:pPr>
    </w:p>
    <w:p w:rsidR="00DF18D3" w:rsidRPr="00A72166" w:rsidRDefault="00DF18D3" w:rsidP="00DF18D3">
      <w:pPr>
        <w:ind w:left="567" w:hanging="567"/>
      </w:pPr>
      <w:r w:rsidRPr="00A72166">
        <w:tab/>
      </w:r>
      <w:r w:rsidRPr="00A72166">
        <w:rPr>
          <w:u w:val="single"/>
        </w:rPr>
        <w:t>Regla 8.2.2</w:t>
      </w:r>
      <w:r w:rsidRPr="00A72166">
        <w:t xml:space="preserve"> – </w:t>
      </w:r>
      <w:r w:rsidRPr="00A72166">
        <w:rPr>
          <w:u w:val="single"/>
        </w:rPr>
        <w:t xml:space="preserve">Petición de los </w:t>
      </w:r>
      <w:r>
        <w:rPr>
          <w:u w:val="single"/>
        </w:rPr>
        <w:t>funcionarios</w:t>
      </w:r>
    </w:p>
    <w:p w:rsidR="00DF18D3" w:rsidRPr="00A72166" w:rsidRDefault="00DF18D3" w:rsidP="00DF18D3">
      <w:pPr>
        <w:ind w:left="567" w:hanging="567"/>
      </w:pPr>
    </w:p>
    <w:p w:rsidR="00DF18D3" w:rsidRPr="00A72166" w:rsidRDefault="00DF18D3" w:rsidP="00DF18D3">
      <w:r w:rsidRPr="00A72166">
        <w:t xml:space="preserve">Los </w:t>
      </w:r>
      <w:r>
        <w:t>funcionarios</w:t>
      </w:r>
      <w:r w:rsidRPr="00A72166">
        <w:t xml:space="preserve"> tendrán la facultad de solicitar directamente al Grupo Consultivo Mixto que examine y preste asesoramiento o formule recomendaciones al Director General sobre toda cuestión relativa a la administración del personal y el bienestar del personal, a condición de que la petición esté firmada por un número mínimo de cincuenta (50) </w:t>
      </w:r>
      <w:r>
        <w:t>funcionarios</w:t>
      </w:r>
      <w:r w:rsidRPr="00A72166">
        <w:t xml:space="preserve">, con indicación del nombre completo de estos últimos.  La petición deberá dirigirse al Grupo Consultivo Mixto, con copia al Director General, al Director del </w:t>
      </w:r>
      <w:r w:rsidR="000E3BDE">
        <w:t>DGRRHH</w:t>
      </w:r>
      <w:r w:rsidRPr="00A72166">
        <w:t xml:space="preserve"> y el Consejo del Personal.  En la petición se deberá explicar claramente la cuestión que se somete a examen del Grupo Consultivo Mixto.  Este último deberá, en la medida de lo posible, formular recomendaciones u ofrecer su dictamen en un plazo de treinta (30) días hábiles contados a partir de la recepción de dicha petición, que deberán dirigirse al Director General con copia a los </w:t>
      </w:r>
      <w:r>
        <w:t>funcionarios</w:t>
      </w:r>
      <w:r w:rsidRPr="00A72166">
        <w:t xml:space="preserve"> que hayan formulado la petición, al Director del </w:t>
      </w:r>
      <w:r w:rsidR="000E3BDE">
        <w:t>DGRRHH</w:t>
      </w:r>
      <w:r w:rsidRPr="00A72166">
        <w:t xml:space="preserve"> y el Consejo del Personal.  Tras recibir asesoramiento o una recomendación del Grupo Consultivo Mixto, el Director General se dirigirá por </w:t>
      </w:r>
      <w:r w:rsidR="00BB4CE1">
        <w:t xml:space="preserve">mensaje de </w:t>
      </w:r>
      <w:r w:rsidRPr="00A72166">
        <w:t>correo</w:t>
      </w:r>
      <w:r w:rsidR="00BB4CE1">
        <w:t xml:space="preserve"> electrónico</w:t>
      </w:r>
      <w:r w:rsidRPr="00A72166">
        <w:t xml:space="preserve"> a todos los </w:t>
      </w:r>
      <w:r>
        <w:t>funcionarios</w:t>
      </w:r>
      <w:r w:rsidRPr="00A72166">
        <w:t xml:space="preserve"> en relación con la cuestión que haya sido objeto de la petición.</w:t>
      </w:r>
    </w:p>
    <w:p w:rsidR="00DF18D3" w:rsidRPr="00A72166" w:rsidRDefault="00DF18D3" w:rsidP="00DF18D3"/>
    <w:p w:rsidR="00DF18D3" w:rsidRPr="00A72166" w:rsidRDefault="00DF18D3" w:rsidP="00DF18D3"/>
    <w:p w:rsidR="00DF18D3" w:rsidRDefault="00DF18D3" w:rsidP="00DF18D3">
      <w:pPr>
        <w:rPr>
          <w:b/>
          <w:u w:val="single"/>
        </w:rPr>
      </w:pPr>
      <w:r>
        <w:rPr>
          <w:b/>
          <w:u w:val="single"/>
        </w:rPr>
        <w:br w:type="page"/>
      </w:r>
    </w:p>
    <w:p w:rsidR="00DF18D3" w:rsidRPr="00A72166" w:rsidRDefault="00DF18D3" w:rsidP="00DF18D3">
      <w:pPr>
        <w:jc w:val="center"/>
        <w:rPr>
          <w:b/>
          <w:u w:val="single"/>
        </w:rPr>
      </w:pPr>
      <w:r w:rsidRPr="00A72166">
        <w:rPr>
          <w:b/>
          <w:u w:val="single"/>
        </w:rPr>
        <w:lastRenderedPageBreak/>
        <w:t>Cláusula 12.5</w:t>
      </w:r>
    </w:p>
    <w:p w:rsidR="00DF18D3" w:rsidRPr="00A72166" w:rsidRDefault="00DF18D3" w:rsidP="00DF18D3">
      <w:pPr>
        <w:jc w:val="center"/>
        <w:rPr>
          <w:b/>
          <w:u w:val="single"/>
        </w:rPr>
      </w:pPr>
    </w:p>
    <w:p w:rsidR="00DF18D3" w:rsidRPr="00A72166" w:rsidRDefault="00DF18D3" w:rsidP="00DF18D3">
      <w:pPr>
        <w:jc w:val="center"/>
        <w:rPr>
          <w:u w:val="single"/>
        </w:rPr>
      </w:pPr>
      <w:r w:rsidRPr="00A72166">
        <w:rPr>
          <w:u w:val="single"/>
        </w:rPr>
        <w:t>Medidas transitorias</w:t>
      </w:r>
    </w:p>
    <w:p w:rsidR="00DF18D3" w:rsidRPr="00A72166" w:rsidRDefault="00DF18D3" w:rsidP="00DF18D3">
      <w:pPr>
        <w:jc w:val="center"/>
        <w:rPr>
          <w:u w:val="single"/>
        </w:rPr>
      </w:pPr>
    </w:p>
    <w:p w:rsidR="00DF18D3" w:rsidRPr="00A72166" w:rsidRDefault="00DF18D3" w:rsidP="00DF18D3">
      <w:r w:rsidRPr="00A72166">
        <w:t>[…]</w:t>
      </w:r>
    </w:p>
    <w:p w:rsidR="00DF18D3" w:rsidRPr="00A72166" w:rsidRDefault="00DF18D3" w:rsidP="00DF18D3"/>
    <w:p w:rsidR="00DF18D3" w:rsidRPr="00A72166" w:rsidRDefault="00DF18D3" w:rsidP="00DF18D3">
      <w:r w:rsidRPr="00A72166">
        <w:t>h)</w:t>
      </w:r>
      <w:r w:rsidRPr="00A72166">
        <w:tab/>
        <w:t xml:space="preserve">Toda cuestión </w:t>
      </w:r>
      <w:r>
        <w:t>sometida y tod</w:t>
      </w:r>
      <w:r w:rsidRPr="00A72166">
        <w:t>o procedimiento incoado en virtud del capítulo X y el capítulo XI del Estatuto y Reglamento del Personal aplicable</w:t>
      </w:r>
      <w:r w:rsidR="00BB4CE1">
        <w:t>s</w:t>
      </w:r>
      <w:r w:rsidRPr="00A72166">
        <w:t xml:space="preserve"> antes de la entrada en vigor de la modificación del capítulo X y el capítulo XI y de la cláusula 8.2, con inclusión de las reglas que contengan dichos capítulos, [el (fecha)], será</w:t>
      </w:r>
      <w:r w:rsidR="00BB4CE1">
        <w:t>n</w:t>
      </w:r>
      <w:r w:rsidRPr="00A72166">
        <w:t xml:space="preserve"> examinado</w:t>
      </w:r>
      <w:r w:rsidR="00BB4CE1">
        <w:t>s</w:t>
      </w:r>
      <w:r w:rsidRPr="00A72166">
        <w:t xml:space="preserve"> con sujeción al Estatuto y Reglamento del Personal o la orden de servicio que estuvieran en vigor en el momento en el que se </w:t>
      </w:r>
      <w:r>
        <w:t xml:space="preserve">haya sometido </w:t>
      </w:r>
      <w:r w:rsidRPr="00A72166">
        <w:t xml:space="preserve">dicha cuestión o se </w:t>
      </w:r>
      <w:r>
        <w:t>haya incoado</w:t>
      </w:r>
      <w:r w:rsidRPr="00A72166">
        <w:t xml:space="preserve"> ese procedimiento oficialmente.</w:t>
      </w:r>
    </w:p>
    <w:p w:rsidR="00DF18D3" w:rsidRPr="00A72166" w:rsidRDefault="00DF18D3" w:rsidP="00DF18D3"/>
    <w:p w:rsidR="00DF18D3" w:rsidRPr="00A72166" w:rsidRDefault="00DF18D3" w:rsidP="00DF18D3"/>
    <w:p w:rsidR="00DF18D3" w:rsidRPr="00A72166" w:rsidRDefault="00DF18D3" w:rsidP="00DF18D3"/>
    <w:p w:rsidR="00DF18D3" w:rsidRPr="00A72166" w:rsidRDefault="00DF18D3" w:rsidP="00DF18D3">
      <w:pPr>
        <w:ind w:left="5580"/>
        <w:rPr>
          <w:rFonts w:eastAsia="Times New Roman"/>
        </w:rPr>
      </w:pPr>
      <w:r w:rsidRPr="00A72166">
        <w:rPr>
          <w:rFonts w:eastAsia="Times New Roman"/>
        </w:rPr>
        <w:t>[Sigue el Anexo “</w:t>
      </w:r>
      <w:r>
        <w:rPr>
          <w:rFonts w:eastAsia="Times New Roman"/>
        </w:rPr>
        <w:t>Cómputo</w:t>
      </w:r>
      <w:r w:rsidRPr="00A72166">
        <w:rPr>
          <w:rFonts w:eastAsia="Times New Roman"/>
        </w:rPr>
        <w:t xml:space="preserve"> de </w:t>
      </w:r>
      <w:r>
        <w:rPr>
          <w:rFonts w:eastAsia="Times New Roman"/>
        </w:rPr>
        <w:t xml:space="preserve">los </w:t>
      </w:r>
      <w:r w:rsidRPr="00A72166">
        <w:rPr>
          <w:rFonts w:eastAsia="Times New Roman"/>
        </w:rPr>
        <w:t xml:space="preserve">plazos a </w:t>
      </w:r>
      <w:r>
        <w:rPr>
          <w:rFonts w:eastAsia="Times New Roman"/>
        </w:rPr>
        <w:t xml:space="preserve">efectos </w:t>
      </w:r>
      <w:r w:rsidRPr="00A72166">
        <w:rPr>
          <w:rFonts w:eastAsia="Times New Roman"/>
        </w:rPr>
        <w:t>del capítulo X y del capítulo XI”]</w:t>
      </w:r>
    </w:p>
    <w:p w:rsidR="00DF18D3" w:rsidRPr="00A72166" w:rsidRDefault="00DF18D3" w:rsidP="00DF18D3"/>
    <w:p w:rsidR="00DF18D3" w:rsidRPr="00A72166" w:rsidRDefault="00DF18D3" w:rsidP="00DF18D3"/>
    <w:p w:rsidR="00DF18D3" w:rsidRPr="00A72166" w:rsidRDefault="00DF18D3" w:rsidP="00DF18D3"/>
    <w:p w:rsidR="00DF18D3" w:rsidRPr="00A72166" w:rsidRDefault="00DF18D3" w:rsidP="00DF18D3"/>
    <w:p w:rsidR="00DF18D3" w:rsidRPr="00A72166" w:rsidRDefault="00DF18D3" w:rsidP="00DF18D3">
      <w:pPr>
        <w:jc w:val="center"/>
        <w:rPr>
          <w:b/>
          <w:u w:val="single"/>
        </w:rPr>
      </w:pPr>
      <w:r w:rsidRPr="00A72166">
        <w:rPr>
          <w:b/>
          <w:u w:val="single"/>
        </w:rPr>
        <w:t>ANEXO</w:t>
      </w:r>
    </w:p>
    <w:p w:rsidR="00DF18D3" w:rsidRPr="00A72166" w:rsidRDefault="00DF18D3" w:rsidP="00DF18D3">
      <w:pPr>
        <w:jc w:val="center"/>
        <w:rPr>
          <w:b/>
          <w:u w:val="single"/>
        </w:rPr>
      </w:pPr>
    </w:p>
    <w:p w:rsidR="00DF18D3" w:rsidRPr="00A72166" w:rsidRDefault="00DF18D3" w:rsidP="00DF18D3">
      <w:pPr>
        <w:jc w:val="center"/>
        <w:rPr>
          <w:b/>
          <w:u w:val="single"/>
        </w:rPr>
      </w:pPr>
      <w:r>
        <w:rPr>
          <w:b/>
          <w:u w:val="single"/>
        </w:rPr>
        <w:t>CÓMPUTO</w:t>
      </w:r>
      <w:r w:rsidRPr="00A72166">
        <w:rPr>
          <w:b/>
          <w:u w:val="single"/>
        </w:rPr>
        <w:t xml:space="preserve"> DE </w:t>
      </w:r>
      <w:r>
        <w:rPr>
          <w:b/>
          <w:u w:val="single"/>
        </w:rPr>
        <w:t xml:space="preserve">LOS </w:t>
      </w:r>
      <w:r w:rsidRPr="00A72166">
        <w:rPr>
          <w:b/>
          <w:u w:val="single"/>
        </w:rPr>
        <w:t xml:space="preserve">PLAZOS A </w:t>
      </w:r>
      <w:r>
        <w:rPr>
          <w:b/>
          <w:u w:val="single"/>
        </w:rPr>
        <w:t xml:space="preserve">EFECTOS </w:t>
      </w:r>
      <w:r w:rsidRPr="00A72166">
        <w:rPr>
          <w:b/>
          <w:u w:val="single"/>
        </w:rPr>
        <w:t>DEL CAPÍTULO X Y EL CAPÍTULO XI</w:t>
      </w:r>
    </w:p>
    <w:p w:rsidR="00DF18D3" w:rsidRPr="00A72166" w:rsidRDefault="00DF18D3" w:rsidP="00DF18D3">
      <w:pPr>
        <w:jc w:val="center"/>
        <w:rPr>
          <w:b/>
          <w:u w:val="single"/>
        </w:rPr>
      </w:pPr>
    </w:p>
    <w:p w:rsidR="00DF18D3" w:rsidRPr="00A72166" w:rsidRDefault="00DF18D3" w:rsidP="00DF18D3">
      <w:r w:rsidRPr="00A72166">
        <w:t>[…]</w:t>
      </w:r>
    </w:p>
    <w:p w:rsidR="00DF18D3" w:rsidRPr="00A72166" w:rsidRDefault="00DF18D3" w:rsidP="00DF18D3"/>
    <w:p w:rsidR="00DF18D3" w:rsidRPr="00A72166" w:rsidRDefault="00DF18D3" w:rsidP="00DF18D3">
      <w:r w:rsidRPr="00A72166">
        <w:t>Los plazos indicados en el capítulo X y el capítulo XI se calcularán conforme a los siguientes principios:</w:t>
      </w:r>
    </w:p>
    <w:p w:rsidR="00DF18D3" w:rsidRPr="00A72166" w:rsidRDefault="00DF18D3" w:rsidP="00DF18D3"/>
    <w:p w:rsidR="00DF18D3" w:rsidRPr="00A72166" w:rsidRDefault="00DF18D3" w:rsidP="00DF18D3">
      <w:r w:rsidRPr="00A72166">
        <w:t>a)</w:t>
      </w:r>
      <w:r w:rsidRPr="00A72166">
        <w:tab/>
        <w:t>Los plazos comenzarán al día siguiente a aquel en que haya tenido lugar el hecho pertinente, que podrá consistir en la recepción de un documento o la comunicación de una decisión.  Todas las fechas y los plazos se calcularán sobre la base de la fecha de la sede de la Oficina Internacional en Ginebra.</w:t>
      </w:r>
    </w:p>
    <w:p w:rsidR="00DF18D3" w:rsidRPr="00A72166" w:rsidRDefault="00DF18D3" w:rsidP="00DF18D3"/>
    <w:p w:rsidR="00DF18D3" w:rsidRPr="00A72166" w:rsidRDefault="00DF18D3" w:rsidP="00DF18D3">
      <w:r w:rsidRPr="00A72166">
        <w:t>b)</w:t>
      </w:r>
      <w:r w:rsidRPr="00A72166">
        <w:tab/>
        <w:t>Cuando un plazo se exprese en determinado número de días, expirará el día en que se alcance el último día de la cuenta.</w:t>
      </w:r>
    </w:p>
    <w:p w:rsidR="00DF18D3" w:rsidRPr="00A72166" w:rsidRDefault="00DF18D3" w:rsidP="00DF18D3"/>
    <w:p w:rsidR="00DF18D3" w:rsidRPr="00A72166" w:rsidRDefault="00DF18D3" w:rsidP="00DF18D3">
      <w:r w:rsidRPr="00A72166">
        <w:t>c)</w:t>
      </w:r>
      <w:r w:rsidRPr="00A72166">
        <w:tab/>
        <w:t>Cuando el plazo termine un sábado, un domingo</w:t>
      </w:r>
      <w:r>
        <w:t>,</w:t>
      </w:r>
      <w:r w:rsidRPr="00A72166">
        <w:t xml:space="preserve"> o un día festivo oficial de la OMPI, </w:t>
      </w:r>
      <w:r>
        <w:t xml:space="preserve">expirará </w:t>
      </w:r>
      <w:r w:rsidRPr="00A72166">
        <w:t xml:space="preserve">el primer día </w:t>
      </w:r>
      <w:r w:rsidRPr="00306D30">
        <w:t>laborable</w:t>
      </w:r>
      <w:r w:rsidRPr="00A72166">
        <w:t xml:space="preserve"> </w:t>
      </w:r>
      <w:r>
        <w:t>siguiente</w:t>
      </w:r>
      <w:r w:rsidRPr="00A72166">
        <w:t>.</w:t>
      </w:r>
    </w:p>
    <w:p w:rsidR="00DF18D3" w:rsidRPr="00A72166" w:rsidRDefault="00DF18D3" w:rsidP="00DF18D3"/>
    <w:p w:rsidR="00DF18D3" w:rsidRPr="00A72166" w:rsidRDefault="00DF18D3" w:rsidP="00DF18D3"/>
    <w:p w:rsidR="00DF18D3" w:rsidRPr="00A72166" w:rsidRDefault="00DF18D3" w:rsidP="00DF18D3"/>
    <w:p w:rsidR="00DF18D3" w:rsidRPr="00A72166" w:rsidRDefault="00DF18D3" w:rsidP="00DF18D3">
      <w:pPr>
        <w:ind w:left="5580"/>
        <w:rPr>
          <w:rFonts w:eastAsia="Times New Roman"/>
        </w:rPr>
      </w:pPr>
      <w:r w:rsidRPr="00A72166">
        <w:rPr>
          <w:rFonts w:eastAsia="Times New Roman"/>
        </w:rPr>
        <w:t>[Sigue el Anexo III]</w:t>
      </w:r>
    </w:p>
    <w:p w:rsidR="00DF18D3" w:rsidRPr="00A72166" w:rsidRDefault="00DF18D3" w:rsidP="00DF18D3">
      <w:pPr>
        <w:sectPr w:rsidR="00DF18D3" w:rsidRPr="00A72166" w:rsidSect="006D6CFC">
          <w:headerReference w:type="default" r:id="rId13"/>
          <w:headerReference w:type="first" r:id="rId14"/>
          <w:pgSz w:w="11907" w:h="16840" w:code="9"/>
          <w:pgMar w:top="1417" w:right="1417" w:bottom="1417" w:left="1417" w:header="709" w:footer="709" w:gutter="0"/>
          <w:pgNumType w:start="1"/>
          <w:cols w:space="720"/>
          <w:titlePg/>
          <w:docGrid w:linePitch="299"/>
        </w:sectPr>
      </w:pPr>
    </w:p>
    <w:p w:rsidR="00DF18D3" w:rsidRPr="00A72166" w:rsidRDefault="00DF18D3" w:rsidP="00DF18D3">
      <w:pPr>
        <w:jc w:val="center"/>
        <w:rPr>
          <w:b/>
          <w:u w:val="single"/>
        </w:rPr>
      </w:pPr>
      <w:r w:rsidRPr="00A72166">
        <w:rPr>
          <w:b/>
          <w:u w:val="single"/>
        </w:rPr>
        <w:lastRenderedPageBreak/>
        <w:t>Parte 1</w:t>
      </w:r>
    </w:p>
    <w:p w:rsidR="00DF18D3" w:rsidRPr="00A72166" w:rsidRDefault="00DF18D3" w:rsidP="00DF18D3">
      <w:pPr>
        <w:jc w:val="center"/>
        <w:rPr>
          <w:b/>
          <w:u w:val="single"/>
        </w:rPr>
      </w:pPr>
    </w:p>
    <w:p w:rsidR="00DF18D3" w:rsidRPr="00A72166" w:rsidRDefault="00DF18D3" w:rsidP="00DF18D3">
      <w:pPr>
        <w:rPr>
          <w:b/>
        </w:rPr>
      </w:pPr>
      <w:r w:rsidRPr="00A72166">
        <w:rPr>
          <w:b/>
        </w:rPr>
        <w:t xml:space="preserve">MODIFICACIONES DE DETERMINADAS CLÁUSULAS </w:t>
      </w:r>
      <w:r w:rsidRPr="00986DEB">
        <w:rPr>
          <w:b/>
        </w:rPr>
        <w:t xml:space="preserve">Y ANEXOS </w:t>
      </w:r>
      <w:r w:rsidRPr="00A72166">
        <w:rPr>
          <w:b/>
        </w:rPr>
        <w:t xml:space="preserve">DEL </w:t>
      </w:r>
      <w:r>
        <w:rPr>
          <w:b/>
        </w:rPr>
        <w:t xml:space="preserve">ESTATUTO DEL </w:t>
      </w:r>
      <w:r w:rsidRPr="00A72166">
        <w:rPr>
          <w:b/>
        </w:rPr>
        <w:t>PERSONAL SOBRE LA BASE DE LAS RECOMENDACIONES DE LA CAP</w:t>
      </w:r>
      <w:r>
        <w:rPr>
          <w:b/>
        </w:rPr>
        <w:t>I</w:t>
      </w:r>
      <w:r w:rsidRPr="00A72166">
        <w:rPr>
          <w:b/>
        </w:rPr>
        <w:t xml:space="preserve"> – PARA APROBACIÓN Y NOTIFICACIÓN</w:t>
      </w:r>
    </w:p>
    <w:p w:rsidR="00DF18D3" w:rsidRPr="00A72166" w:rsidRDefault="00DF18D3" w:rsidP="00DF18D3">
      <w:pPr>
        <w:rPr>
          <w:b/>
        </w:rPr>
      </w:pPr>
    </w:p>
    <w:tbl>
      <w:tblPr>
        <w:tblStyle w:val="TableGrid"/>
        <w:tblW w:w="13805" w:type="dxa"/>
        <w:jc w:val="center"/>
        <w:tblLayout w:type="fixed"/>
        <w:tblLook w:val="04A0" w:firstRow="1" w:lastRow="0" w:firstColumn="1" w:lastColumn="0" w:noHBand="0" w:noVBand="1"/>
      </w:tblPr>
      <w:tblGrid>
        <w:gridCol w:w="2476"/>
        <w:gridCol w:w="4364"/>
        <w:gridCol w:w="4345"/>
        <w:gridCol w:w="2620"/>
      </w:tblGrid>
      <w:tr w:rsidR="00DF18D3" w:rsidRPr="00A72166" w:rsidTr="00E169A0">
        <w:trPr>
          <w:tblHeader/>
          <w:jc w:val="center"/>
        </w:trPr>
        <w:tc>
          <w:tcPr>
            <w:tcW w:w="2476" w:type="dxa"/>
            <w:shd w:val="clear" w:color="auto" w:fill="F2F2F2" w:themeFill="background1" w:themeFillShade="F2"/>
            <w:tcMar>
              <w:top w:w="113" w:type="dxa"/>
              <w:bottom w:w="113" w:type="dxa"/>
            </w:tcMar>
          </w:tcPr>
          <w:p w:rsidR="00DF18D3" w:rsidRPr="00A72166" w:rsidRDefault="00DF18D3" w:rsidP="00E169A0">
            <w:pPr>
              <w:tabs>
                <w:tab w:val="right" w:pos="2260"/>
              </w:tabs>
              <w:jc w:val="center"/>
              <w:rPr>
                <w:b/>
                <w:sz w:val="16"/>
                <w:szCs w:val="16"/>
              </w:rPr>
            </w:pPr>
            <w:r w:rsidRPr="00A72166">
              <w:rPr>
                <w:b/>
                <w:sz w:val="16"/>
                <w:szCs w:val="16"/>
              </w:rPr>
              <w:t>Cláusula del personal</w:t>
            </w:r>
          </w:p>
        </w:tc>
        <w:tc>
          <w:tcPr>
            <w:tcW w:w="4364" w:type="dxa"/>
            <w:shd w:val="clear" w:color="auto" w:fill="F2F2F2" w:themeFill="background1" w:themeFillShade="F2"/>
            <w:tcMar>
              <w:top w:w="113" w:type="dxa"/>
              <w:bottom w:w="113" w:type="dxa"/>
            </w:tcMar>
          </w:tcPr>
          <w:p w:rsidR="00DF18D3" w:rsidRPr="00A72166" w:rsidRDefault="00DF18D3" w:rsidP="00E169A0">
            <w:pPr>
              <w:jc w:val="center"/>
              <w:rPr>
                <w:b/>
                <w:sz w:val="16"/>
                <w:szCs w:val="16"/>
              </w:rPr>
            </w:pPr>
            <w:r w:rsidRPr="00A72166">
              <w:rPr>
                <w:b/>
                <w:sz w:val="16"/>
                <w:szCs w:val="16"/>
              </w:rPr>
              <w:t>Texto anterior</w:t>
            </w:r>
          </w:p>
        </w:tc>
        <w:tc>
          <w:tcPr>
            <w:tcW w:w="4345" w:type="dxa"/>
            <w:shd w:val="clear" w:color="auto" w:fill="F2F2F2" w:themeFill="background1" w:themeFillShade="F2"/>
            <w:tcMar>
              <w:top w:w="113" w:type="dxa"/>
              <w:bottom w:w="113" w:type="dxa"/>
            </w:tcMar>
          </w:tcPr>
          <w:p w:rsidR="00DF18D3" w:rsidRPr="00A72166" w:rsidRDefault="00DF18D3" w:rsidP="00E169A0">
            <w:pPr>
              <w:jc w:val="center"/>
              <w:rPr>
                <w:b/>
                <w:sz w:val="16"/>
                <w:szCs w:val="16"/>
              </w:rPr>
            </w:pPr>
            <w:r w:rsidRPr="00A72166">
              <w:rPr>
                <w:b/>
                <w:sz w:val="16"/>
                <w:szCs w:val="16"/>
              </w:rPr>
              <w:t>Nuevo texto</w:t>
            </w:r>
          </w:p>
        </w:tc>
        <w:tc>
          <w:tcPr>
            <w:tcW w:w="2620" w:type="dxa"/>
            <w:shd w:val="clear" w:color="auto" w:fill="F2F2F2" w:themeFill="background1" w:themeFillShade="F2"/>
            <w:tcMar>
              <w:top w:w="113" w:type="dxa"/>
              <w:bottom w:w="113" w:type="dxa"/>
            </w:tcMar>
          </w:tcPr>
          <w:p w:rsidR="00DF18D3" w:rsidRPr="00A72166" w:rsidRDefault="00DF18D3" w:rsidP="00E169A0">
            <w:pPr>
              <w:jc w:val="center"/>
              <w:rPr>
                <w:b/>
                <w:sz w:val="16"/>
                <w:szCs w:val="16"/>
              </w:rPr>
            </w:pPr>
            <w:r w:rsidRPr="00A72166">
              <w:rPr>
                <w:b/>
                <w:sz w:val="16"/>
                <w:szCs w:val="16"/>
              </w:rPr>
              <w:t>Modificación</w:t>
            </w:r>
          </w:p>
        </w:tc>
      </w:tr>
      <w:tr w:rsidR="00DF18D3" w:rsidRPr="00A72166" w:rsidTr="00E169A0">
        <w:trPr>
          <w:trHeight w:val="993"/>
          <w:jc w:val="center"/>
        </w:trPr>
        <w:tc>
          <w:tcPr>
            <w:tcW w:w="2476" w:type="dxa"/>
          </w:tcPr>
          <w:p w:rsidR="00DF18D3" w:rsidRPr="00A72166" w:rsidRDefault="00DF18D3" w:rsidP="00E169A0">
            <w:pPr>
              <w:pStyle w:val="Default"/>
              <w:ind w:right="7"/>
              <w:rPr>
                <w:sz w:val="16"/>
                <w:szCs w:val="16"/>
                <w:lang w:val="es-ES"/>
              </w:rPr>
            </w:pPr>
          </w:p>
          <w:p w:rsidR="00DF18D3" w:rsidRPr="00A72166" w:rsidRDefault="00DF18D3" w:rsidP="00DF18D3">
            <w:pPr>
              <w:pStyle w:val="ListParagraph"/>
              <w:numPr>
                <w:ilvl w:val="0"/>
                <w:numId w:val="23"/>
              </w:numPr>
              <w:ind w:left="318"/>
              <w:rPr>
                <w:sz w:val="16"/>
                <w:szCs w:val="16"/>
                <w:lang w:val="es-ES"/>
              </w:rPr>
            </w:pPr>
            <w:r w:rsidRPr="00A72166">
              <w:rPr>
                <w:sz w:val="16"/>
                <w:szCs w:val="16"/>
                <w:lang w:val="es-ES"/>
              </w:rPr>
              <w:t>Cláusula 9.10</w:t>
            </w:r>
          </w:p>
          <w:p w:rsidR="00DF18D3" w:rsidRPr="00A72166" w:rsidRDefault="00DF18D3" w:rsidP="00E169A0">
            <w:pPr>
              <w:pStyle w:val="Default"/>
              <w:spacing w:after="200"/>
              <w:ind w:left="318"/>
              <w:rPr>
                <w:sz w:val="16"/>
                <w:szCs w:val="16"/>
                <w:lang w:val="es-ES"/>
              </w:rPr>
            </w:pPr>
            <w:r w:rsidRPr="00A72166">
              <w:rPr>
                <w:sz w:val="16"/>
                <w:szCs w:val="16"/>
                <w:lang w:val="es-ES"/>
              </w:rPr>
              <w:t>“Edad límite para la jubilación”</w:t>
            </w:r>
          </w:p>
          <w:p w:rsidR="00DF18D3" w:rsidRPr="00A72166" w:rsidRDefault="00DF18D3" w:rsidP="00E169A0">
            <w:pPr>
              <w:pStyle w:val="Default"/>
              <w:spacing w:after="200"/>
              <w:ind w:left="1133"/>
              <w:rPr>
                <w:b/>
                <w:bCs/>
                <w:sz w:val="16"/>
                <w:szCs w:val="16"/>
                <w:lang w:val="es-ES"/>
              </w:rPr>
            </w:pPr>
          </w:p>
        </w:tc>
        <w:tc>
          <w:tcPr>
            <w:tcW w:w="4364" w:type="dxa"/>
          </w:tcPr>
          <w:p w:rsidR="00DF18D3" w:rsidRPr="00A72166" w:rsidRDefault="00DF18D3" w:rsidP="00E169A0">
            <w:pPr>
              <w:pStyle w:val="Default"/>
              <w:ind w:right="7"/>
              <w:rPr>
                <w:sz w:val="16"/>
                <w:szCs w:val="16"/>
                <w:lang w:val="es-ES"/>
              </w:rPr>
            </w:pPr>
          </w:p>
          <w:p w:rsidR="00DF18D3" w:rsidRPr="00A72166" w:rsidRDefault="00DF18D3" w:rsidP="00E169A0">
            <w:pPr>
              <w:pStyle w:val="Default"/>
              <w:ind w:right="7"/>
              <w:rPr>
                <w:sz w:val="16"/>
                <w:szCs w:val="16"/>
                <w:lang w:val="es-ES"/>
              </w:rPr>
            </w:pPr>
          </w:p>
          <w:p w:rsidR="00DF18D3" w:rsidRPr="00A72166" w:rsidRDefault="00DF18D3" w:rsidP="00E169A0">
            <w:pPr>
              <w:pStyle w:val="Default"/>
              <w:ind w:right="7"/>
              <w:rPr>
                <w:sz w:val="16"/>
                <w:szCs w:val="16"/>
                <w:lang w:val="es-ES"/>
              </w:rPr>
            </w:pPr>
          </w:p>
          <w:p w:rsidR="00DF18D3" w:rsidRPr="00A72166" w:rsidRDefault="00DF18D3" w:rsidP="00E169A0">
            <w:pPr>
              <w:pStyle w:val="Default"/>
              <w:ind w:right="7"/>
              <w:rPr>
                <w:sz w:val="16"/>
                <w:szCs w:val="16"/>
                <w:lang w:val="es-ES"/>
              </w:rPr>
            </w:pPr>
          </w:p>
          <w:p w:rsidR="00DF18D3" w:rsidRPr="00A72166" w:rsidRDefault="00DF18D3" w:rsidP="00E169A0">
            <w:pPr>
              <w:pStyle w:val="Default"/>
              <w:ind w:right="7"/>
              <w:rPr>
                <w:sz w:val="16"/>
                <w:szCs w:val="16"/>
                <w:lang w:val="es-ES"/>
              </w:rPr>
            </w:pPr>
          </w:p>
          <w:p w:rsidR="00DF18D3" w:rsidRPr="00A72166" w:rsidRDefault="00DF18D3" w:rsidP="00E169A0">
            <w:pPr>
              <w:pStyle w:val="Default"/>
              <w:rPr>
                <w:sz w:val="16"/>
                <w:szCs w:val="16"/>
                <w:lang w:val="es-ES"/>
              </w:rPr>
            </w:pPr>
            <w:r w:rsidRPr="00A72166">
              <w:rPr>
                <w:sz w:val="16"/>
                <w:szCs w:val="16"/>
                <w:lang w:val="es-ES"/>
              </w:rPr>
              <w:t xml:space="preserve">a) No se mantendrá en servicio activo tras haber alcanzado la edad de 62 años a los </w:t>
            </w:r>
            <w:r>
              <w:rPr>
                <w:sz w:val="16"/>
                <w:szCs w:val="16"/>
                <w:lang w:val="es-ES"/>
              </w:rPr>
              <w:t>funcionarios</w:t>
            </w:r>
            <w:r w:rsidRPr="00A72166">
              <w:rPr>
                <w:sz w:val="16"/>
                <w:szCs w:val="16"/>
                <w:lang w:val="es-ES"/>
              </w:rPr>
              <w:t xml:space="preserve"> cuyo nombramiento haya surtido efecto el 1 de noviembre de 1990 o después de esa fecha.</w:t>
            </w:r>
          </w:p>
          <w:p w:rsidR="00DF18D3" w:rsidRPr="00A72166" w:rsidRDefault="00DF18D3" w:rsidP="00E169A0">
            <w:pPr>
              <w:pStyle w:val="Default"/>
              <w:rPr>
                <w:sz w:val="16"/>
                <w:szCs w:val="16"/>
                <w:lang w:val="es-ES"/>
              </w:rPr>
            </w:pPr>
          </w:p>
          <w:p w:rsidR="00DF18D3" w:rsidRPr="00A72166" w:rsidRDefault="00DF18D3" w:rsidP="00E169A0">
            <w:pPr>
              <w:pStyle w:val="Default"/>
              <w:rPr>
                <w:sz w:val="16"/>
                <w:szCs w:val="16"/>
                <w:lang w:val="es-ES"/>
              </w:rPr>
            </w:pPr>
            <w:r w:rsidRPr="00A72166">
              <w:rPr>
                <w:sz w:val="16"/>
                <w:szCs w:val="16"/>
                <w:lang w:val="es-ES"/>
              </w:rPr>
              <w:t xml:space="preserve">b) No se mantendrá en servicio activo tras haber alcanzado la edad de 60 años a los </w:t>
            </w:r>
            <w:r>
              <w:rPr>
                <w:sz w:val="16"/>
                <w:szCs w:val="16"/>
                <w:lang w:val="es-ES"/>
              </w:rPr>
              <w:t>funcionarios</w:t>
            </w:r>
            <w:r w:rsidRPr="00A72166">
              <w:rPr>
                <w:sz w:val="16"/>
                <w:szCs w:val="16"/>
                <w:lang w:val="es-ES"/>
              </w:rPr>
              <w:t xml:space="preserve"> cuyo nombramiento haya surtido efecto el 1 de noviembre de 1977 o después de esa fecha y antes del 1 de noviembre de 1990.</w:t>
            </w:r>
          </w:p>
          <w:p w:rsidR="00DF18D3" w:rsidRPr="00A72166" w:rsidRDefault="00DF18D3" w:rsidP="00E169A0">
            <w:pPr>
              <w:pStyle w:val="Default"/>
              <w:rPr>
                <w:sz w:val="16"/>
                <w:szCs w:val="16"/>
                <w:lang w:val="es-ES"/>
              </w:rPr>
            </w:pPr>
          </w:p>
          <w:p w:rsidR="00DF18D3" w:rsidRPr="00A72166" w:rsidRDefault="00DF18D3" w:rsidP="00E169A0">
            <w:pPr>
              <w:pStyle w:val="Default"/>
              <w:rPr>
                <w:sz w:val="16"/>
                <w:szCs w:val="16"/>
                <w:lang w:val="es-ES"/>
              </w:rPr>
            </w:pPr>
            <w:r w:rsidRPr="00A72166">
              <w:rPr>
                <w:sz w:val="16"/>
                <w:szCs w:val="16"/>
                <w:lang w:val="es-ES"/>
              </w:rPr>
              <w:t xml:space="preserve">c) A reserva de lo dispuesto en los párrafos a) y b) </w:t>
            </w:r>
            <w:r w:rsidRPr="00A72166">
              <w:rPr>
                <w:i/>
                <w:sz w:val="16"/>
                <w:szCs w:val="16"/>
                <w:lang w:val="es-ES"/>
              </w:rPr>
              <w:t>supra</w:t>
            </w:r>
            <w:r w:rsidRPr="00A72166">
              <w:rPr>
                <w:sz w:val="16"/>
                <w:szCs w:val="16"/>
                <w:lang w:val="es-ES"/>
              </w:rPr>
              <w:t xml:space="preserve">, el Director General podrá autorizar, en casos específicos, la </w:t>
            </w:r>
            <w:r>
              <w:rPr>
                <w:sz w:val="16"/>
                <w:szCs w:val="16"/>
                <w:lang w:val="es-ES"/>
              </w:rPr>
              <w:t>prórroga</w:t>
            </w:r>
            <w:r w:rsidRPr="00A72166">
              <w:rPr>
                <w:sz w:val="16"/>
                <w:szCs w:val="16"/>
                <w:lang w:val="es-ES"/>
              </w:rPr>
              <w:t xml:space="preserve"> de esos plazos hasta la edad de 65 años si considera que ello </w:t>
            </w:r>
            <w:r>
              <w:rPr>
                <w:sz w:val="16"/>
                <w:szCs w:val="16"/>
                <w:lang w:val="es-ES"/>
              </w:rPr>
              <w:t>v</w:t>
            </w:r>
            <w:r w:rsidRPr="00A72166">
              <w:rPr>
                <w:sz w:val="16"/>
                <w:szCs w:val="16"/>
                <w:lang w:val="es-ES"/>
              </w:rPr>
              <w:t>a en interés de la Organización.</w:t>
            </w:r>
          </w:p>
          <w:p w:rsidR="00DF18D3" w:rsidRPr="00A72166" w:rsidRDefault="00DF18D3" w:rsidP="00E169A0">
            <w:pPr>
              <w:pStyle w:val="Default"/>
              <w:rPr>
                <w:sz w:val="16"/>
                <w:szCs w:val="16"/>
                <w:lang w:val="es-ES"/>
              </w:rPr>
            </w:pPr>
          </w:p>
          <w:p w:rsidR="00DF18D3" w:rsidRPr="00A72166" w:rsidRDefault="00DF18D3" w:rsidP="00E169A0">
            <w:pPr>
              <w:pStyle w:val="Default"/>
              <w:spacing w:after="200"/>
              <w:rPr>
                <w:sz w:val="16"/>
                <w:szCs w:val="16"/>
                <w:lang w:val="es-ES"/>
              </w:rPr>
            </w:pPr>
            <w:r w:rsidRPr="00A72166">
              <w:rPr>
                <w:sz w:val="16"/>
                <w:szCs w:val="16"/>
                <w:lang w:val="es-ES"/>
              </w:rPr>
              <w:t>d) La jubilación no se considerará rescisión del nombramiento en el sentido de las cláusulas 9.2 y 9.4.</w:t>
            </w:r>
          </w:p>
          <w:p w:rsidR="00DF18D3" w:rsidRPr="00A72166" w:rsidRDefault="00DF18D3" w:rsidP="00E169A0">
            <w:pPr>
              <w:rPr>
                <w:sz w:val="16"/>
                <w:szCs w:val="16"/>
              </w:rPr>
            </w:pPr>
          </w:p>
        </w:tc>
        <w:tc>
          <w:tcPr>
            <w:tcW w:w="4345" w:type="dxa"/>
          </w:tcPr>
          <w:p w:rsidR="00DF18D3" w:rsidRPr="00A72166" w:rsidRDefault="00DF18D3" w:rsidP="00E169A0">
            <w:pPr>
              <w:pStyle w:val="Default"/>
              <w:rPr>
                <w:sz w:val="16"/>
                <w:szCs w:val="16"/>
                <w:lang w:val="es-ES"/>
              </w:rPr>
            </w:pPr>
          </w:p>
          <w:p w:rsidR="00DF18D3" w:rsidRPr="00A72166" w:rsidRDefault="00DF18D3" w:rsidP="00E169A0">
            <w:pPr>
              <w:pStyle w:val="Default"/>
              <w:rPr>
                <w:sz w:val="16"/>
                <w:szCs w:val="16"/>
                <w:lang w:val="es-ES"/>
              </w:rPr>
            </w:pPr>
            <w:r w:rsidRPr="00A72166">
              <w:rPr>
                <w:sz w:val="16"/>
                <w:szCs w:val="16"/>
                <w:lang w:val="es-ES"/>
              </w:rPr>
              <w:t xml:space="preserve">a) No </w:t>
            </w:r>
            <w:r w:rsidR="007E64B5">
              <w:rPr>
                <w:sz w:val="16"/>
                <w:szCs w:val="16"/>
                <w:lang w:val="es-ES"/>
              </w:rPr>
              <w:t>se mantendrá en servicio activo</w:t>
            </w:r>
            <w:r w:rsidRPr="00A72166">
              <w:rPr>
                <w:sz w:val="16"/>
                <w:szCs w:val="16"/>
                <w:lang w:val="es-ES"/>
              </w:rPr>
              <w:t xml:space="preserve"> tras </w:t>
            </w:r>
            <w:r>
              <w:rPr>
                <w:sz w:val="16"/>
                <w:szCs w:val="16"/>
                <w:lang w:val="es-ES"/>
              </w:rPr>
              <w:t>haber alcanzado</w:t>
            </w:r>
            <w:r w:rsidRPr="00A72166">
              <w:rPr>
                <w:sz w:val="16"/>
                <w:szCs w:val="16"/>
                <w:lang w:val="es-ES"/>
              </w:rPr>
              <w:t xml:space="preserve"> la edad de 65 años a los </w:t>
            </w:r>
            <w:r>
              <w:rPr>
                <w:sz w:val="16"/>
                <w:szCs w:val="16"/>
                <w:lang w:val="es-ES"/>
              </w:rPr>
              <w:t>funcionarios</w:t>
            </w:r>
            <w:r w:rsidRPr="00A72166">
              <w:rPr>
                <w:sz w:val="16"/>
                <w:szCs w:val="16"/>
                <w:lang w:val="es-ES"/>
              </w:rPr>
              <w:t xml:space="preserve"> cuyo nombramiento haya surtido efecto el 1 de enero de 2014 o después de esa fecha.</w:t>
            </w:r>
          </w:p>
          <w:p w:rsidR="00DF18D3" w:rsidRPr="00A72166" w:rsidRDefault="00DF18D3" w:rsidP="00E169A0">
            <w:pPr>
              <w:pStyle w:val="Default"/>
              <w:ind w:right="7"/>
              <w:rPr>
                <w:sz w:val="16"/>
                <w:szCs w:val="16"/>
                <w:lang w:val="es-ES"/>
              </w:rPr>
            </w:pPr>
          </w:p>
          <w:p w:rsidR="00DF18D3" w:rsidRPr="00A72166" w:rsidRDefault="00DF18D3" w:rsidP="00E169A0">
            <w:pPr>
              <w:pStyle w:val="Default"/>
              <w:rPr>
                <w:sz w:val="16"/>
                <w:szCs w:val="16"/>
                <w:lang w:val="es-ES"/>
              </w:rPr>
            </w:pPr>
            <w:r w:rsidRPr="00A72166">
              <w:rPr>
                <w:sz w:val="16"/>
                <w:szCs w:val="16"/>
                <w:lang w:val="es-ES"/>
              </w:rPr>
              <w:t xml:space="preserve">b) No se mantendrá en servicio activo tras </w:t>
            </w:r>
            <w:r>
              <w:rPr>
                <w:sz w:val="16"/>
                <w:szCs w:val="16"/>
                <w:lang w:val="es-ES"/>
              </w:rPr>
              <w:t>haber alcanzado</w:t>
            </w:r>
            <w:r w:rsidRPr="00A72166">
              <w:rPr>
                <w:sz w:val="16"/>
                <w:szCs w:val="16"/>
                <w:lang w:val="es-ES"/>
              </w:rPr>
              <w:t xml:space="preserve"> la edad de 62 años a los </w:t>
            </w:r>
            <w:r>
              <w:rPr>
                <w:sz w:val="16"/>
                <w:szCs w:val="16"/>
                <w:lang w:val="es-ES"/>
              </w:rPr>
              <w:t>funcionarios</w:t>
            </w:r>
            <w:r w:rsidRPr="00A72166">
              <w:rPr>
                <w:sz w:val="16"/>
                <w:szCs w:val="16"/>
                <w:lang w:val="es-ES"/>
              </w:rPr>
              <w:t xml:space="preserve"> cuyo nombramiento haya surtido efecto el 1 de noviembre de 1990 o después de esa fecha.</w:t>
            </w:r>
          </w:p>
          <w:p w:rsidR="00DF18D3" w:rsidRPr="00A72166" w:rsidRDefault="00DF18D3" w:rsidP="00E169A0">
            <w:pPr>
              <w:pStyle w:val="Default"/>
              <w:rPr>
                <w:sz w:val="16"/>
                <w:szCs w:val="16"/>
                <w:lang w:val="es-ES"/>
              </w:rPr>
            </w:pPr>
          </w:p>
          <w:p w:rsidR="00DF18D3" w:rsidRPr="00A72166" w:rsidRDefault="00DF18D3" w:rsidP="00E169A0">
            <w:pPr>
              <w:pStyle w:val="Default"/>
              <w:rPr>
                <w:sz w:val="16"/>
                <w:szCs w:val="16"/>
                <w:lang w:val="es-ES"/>
              </w:rPr>
            </w:pPr>
            <w:r w:rsidRPr="00A72166">
              <w:rPr>
                <w:sz w:val="16"/>
                <w:szCs w:val="16"/>
                <w:lang w:val="es-ES"/>
              </w:rPr>
              <w:t xml:space="preserve">c) No se mantendrá en servicio activo tras </w:t>
            </w:r>
            <w:r>
              <w:rPr>
                <w:sz w:val="16"/>
                <w:szCs w:val="16"/>
                <w:lang w:val="es-ES"/>
              </w:rPr>
              <w:t>haber alcanzado</w:t>
            </w:r>
            <w:r w:rsidRPr="00A72166">
              <w:rPr>
                <w:sz w:val="16"/>
                <w:szCs w:val="16"/>
                <w:lang w:val="es-ES"/>
              </w:rPr>
              <w:t xml:space="preserve"> la edad de 60 años a los </w:t>
            </w:r>
            <w:r>
              <w:rPr>
                <w:sz w:val="16"/>
                <w:szCs w:val="16"/>
                <w:lang w:val="es-ES"/>
              </w:rPr>
              <w:t>funcionarios</w:t>
            </w:r>
            <w:r w:rsidRPr="00A72166">
              <w:rPr>
                <w:sz w:val="16"/>
                <w:szCs w:val="16"/>
                <w:lang w:val="es-ES"/>
              </w:rPr>
              <w:t xml:space="preserve"> cuyo nombramiento haya surtido efecto el 1 de noviembre de 1977 o después de esa fecha, y antes del 1 de noviembre de 1990.</w:t>
            </w:r>
          </w:p>
          <w:p w:rsidR="00DF18D3" w:rsidRPr="00A72166" w:rsidRDefault="00DF18D3" w:rsidP="00E169A0">
            <w:pPr>
              <w:pStyle w:val="Default"/>
              <w:rPr>
                <w:sz w:val="16"/>
                <w:szCs w:val="16"/>
                <w:lang w:val="es-ES"/>
              </w:rPr>
            </w:pPr>
          </w:p>
          <w:p w:rsidR="00DF18D3" w:rsidRPr="00A72166" w:rsidRDefault="00DF18D3" w:rsidP="00E169A0">
            <w:pPr>
              <w:pStyle w:val="Default"/>
              <w:rPr>
                <w:sz w:val="16"/>
                <w:szCs w:val="16"/>
                <w:lang w:val="es-ES"/>
              </w:rPr>
            </w:pPr>
            <w:r w:rsidRPr="00A72166">
              <w:rPr>
                <w:sz w:val="16"/>
                <w:szCs w:val="16"/>
                <w:lang w:val="es-ES"/>
              </w:rPr>
              <w:t xml:space="preserve">d) A reserva de lo dispuesto en los párrafos b) y c) </w:t>
            </w:r>
            <w:r w:rsidRPr="00A72166">
              <w:rPr>
                <w:i/>
                <w:sz w:val="16"/>
                <w:szCs w:val="16"/>
                <w:lang w:val="es-ES"/>
              </w:rPr>
              <w:t>supra</w:t>
            </w:r>
            <w:r w:rsidRPr="00A72166">
              <w:rPr>
                <w:sz w:val="16"/>
                <w:szCs w:val="16"/>
                <w:lang w:val="es-ES"/>
              </w:rPr>
              <w:t xml:space="preserve">, el Director General podrá autorizar, en casos específicos, la </w:t>
            </w:r>
            <w:r>
              <w:rPr>
                <w:sz w:val="16"/>
                <w:szCs w:val="16"/>
                <w:lang w:val="es-ES"/>
              </w:rPr>
              <w:t>prórroga</w:t>
            </w:r>
            <w:r w:rsidRPr="00A72166">
              <w:rPr>
                <w:sz w:val="16"/>
                <w:szCs w:val="16"/>
                <w:lang w:val="es-ES"/>
              </w:rPr>
              <w:t xml:space="preserve"> de esos plazos hasta la edad de 65 años si considera que ello </w:t>
            </w:r>
            <w:r w:rsidR="007E64B5">
              <w:rPr>
                <w:sz w:val="16"/>
                <w:szCs w:val="16"/>
                <w:lang w:val="es-ES"/>
              </w:rPr>
              <w:t>va</w:t>
            </w:r>
            <w:r w:rsidRPr="00A72166">
              <w:rPr>
                <w:sz w:val="16"/>
                <w:szCs w:val="16"/>
                <w:lang w:val="es-ES"/>
              </w:rPr>
              <w:t xml:space="preserve"> en interés de la Organización.</w:t>
            </w:r>
          </w:p>
          <w:p w:rsidR="00DF18D3" w:rsidRPr="00A72166" w:rsidRDefault="00DF18D3" w:rsidP="00E169A0">
            <w:pPr>
              <w:pStyle w:val="Default"/>
              <w:rPr>
                <w:sz w:val="16"/>
                <w:szCs w:val="16"/>
                <w:lang w:val="es-ES"/>
              </w:rPr>
            </w:pPr>
          </w:p>
          <w:p w:rsidR="00DF18D3" w:rsidRPr="000E3BDE" w:rsidRDefault="00DF18D3" w:rsidP="00AE1A02">
            <w:pPr>
              <w:pStyle w:val="Default"/>
              <w:spacing w:after="200"/>
              <w:rPr>
                <w:sz w:val="16"/>
                <w:szCs w:val="16"/>
                <w:lang w:val="es-ES_tradnl"/>
              </w:rPr>
            </w:pPr>
            <w:r w:rsidRPr="00A72166">
              <w:rPr>
                <w:sz w:val="16"/>
                <w:szCs w:val="16"/>
                <w:lang w:val="es-ES"/>
              </w:rPr>
              <w:t>e) La jubilación no se considerará rescisión del nombramiento en el sentido de las cláusulas 9.2 y 9.4.</w:t>
            </w:r>
          </w:p>
        </w:tc>
        <w:tc>
          <w:tcPr>
            <w:tcW w:w="2620" w:type="dxa"/>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Nuevo párrafo a) que refleja la resolución 67/257 de la Asamblea General de las Naciones Unidas.</w:t>
            </w:r>
          </w:p>
        </w:tc>
      </w:tr>
      <w:tr w:rsidR="00DF18D3" w:rsidRPr="00A72166" w:rsidTr="00E169A0">
        <w:trPr>
          <w:trHeight w:val="1863"/>
          <w:jc w:val="center"/>
        </w:trPr>
        <w:tc>
          <w:tcPr>
            <w:tcW w:w="2476" w:type="dxa"/>
          </w:tcPr>
          <w:p w:rsidR="00DF18D3" w:rsidRPr="00A72166" w:rsidRDefault="00DF18D3" w:rsidP="00E169A0">
            <w:pPr>
              <w:pStyle w:val="Default"/>
              <w:ind w:right="7"/>
              <w:rPr>
                <w:sz w:val="16"/>
                <w:szCs w:val="16"/>
                <w:lang w:val="es-ES"/>
              </w:rPr>
            </w:pPr>
          </w:p>
          <w:p w:rsidR="00DF18D3" w:rsidRPr="00A72166" w:rsidRDefault="00DF18D3" w:rsidP="00DF18D3">
            <w:pPr>
              <w:pStyle w:val="ListParagraph"/>
              <w:numPr>
                <w:ilvl w:val="0"/>
                <w:numId w:val="23"/>
              </w:numPr>
              <w:ind w:left="318"/>
              <w:rPr>
                <w:sz w:val="16"/>
                <w:szCs w:val="16"/>
                <w:lang w:val="es-ES"/>
              </w:rPr>
            </w:pPr>
            <w:r w:rsidRPr="00A72166">
              <w:rPr>
                <w:sz w:val="16"/>
                <w:szCs w:val="16"/>
                <w:lang w:val="es-ES"/>
              </w:rPr>
              <w:t>Cláusula 1.5</w:t>
            </w:r>
          </w:p>
          <w:p w:rsidR="00DF18D3" w:rsidRPr="00A72166" w:rsidRDefault="00DF18D3" w:rsidP="00E169A0">
            <w:pPr>
              <w:ind w:left="318"/>
              <w:rPr>
                <w:sz w:val="16"/>
                <w:szCs w:val="16"/>
              </w:rPr>
            </w:pPr>
            <w:r w:rsidRPr="00A72166">
              <w:rPr>
                <w:color w:val="000000"/>
                <w:sz w:val="16"/>
                <w:szCs w:val="16"/>
              </w:rPr>
              <w:t>“Conducta”</w:t>
            </w:r>
          </w:p>
        </w:tc>
        <w:tc>
          <w:tcPr>
            <w:tcW w:w="4364" w:type="dxa"/>
          </w:tcPr>
          <w:p w:rsidR="00DF18D3" w:rsidRPr="00A72166" w:rsidRDefault="00DF18D3" w:rsidP="00E169A0">
            <w:pPr>
              <w:rPr>
                <w:sz w:val="16"/>
                <w:szCs w:val="16"/>
              </w:rPr>
            </w:pPr>
          </w:p>
        </w:tc>
        <w:tc>
          <w:tcPr>
            <w:tcW w:w="4345" w:type="dxa"/>
          </w:tcPr>
          <w:p w:rsidR="00DF18D3" w:rsidRPr="00A72166" w:rsidRDefault="00DF18D3" w:rsidP="00E169A0">
            <w:pPr>
              <w:rPr>
                <w:color w:val="000000"/>
                <w:sz w:val="16"/>
                <w:szCs w:val="16"/>
              </w:rPr>
            </w:pPr>
          </w:p>
          <w:p w:rsidR="00DF18D3" w:rsidRPr="00A72166" w:rsidRDefault="00DF18D3" w:rsidP="00E169A0">
            <w:pPr>
              <w:rPr>
                <w:sz w:val="16"/>
                <w:szCs w:val="16"/>
              </w:rPr>
            </w:pPr>
            <w:r w:rsidRPr="00A72166">
              <w:rPr>
                <w:color w:val="000000"/>
                <w:sz w:val="16"/>
                <w:szCs w:val="16"/>
              </w:rPr>
              <w:t>Nueva nota a pie de página</w:t>
            </w:r>
            <w:proofErr w:type="gramStart"/>
            <w:r w:rsidRPr="00A72166">
              <w:rPr>
                <w:color w:val="000000"/>
                <w:sz w:val="16"/>
                <w:szCs w:val="16"/>
              </w:rPr>
              <w:t>:  “</w:t>
            </w:r>
            <w:proofErr w:type="gramEnd"/>
            <w:r w:rsidRPr="00A72166">
              <w:rPr>
                <w:color w:val="000000"/>
                <w:sz w:val="16"/>
                <w:szCs w:val="16"/>
              </w:rPr>
              <w:t>la</w:t>
            </w:r>
            <w:r>
              <w:rPr>
                <w:color w:val="000000"/>
                <w:sz w:val="16"/>
                <w:szCs w:val="16"/>
              </w:rPr>
              <w:t xml:space="preserve"> versión revisada de las</w:t>
            </w:r>
            <w:r w:rsidRPr="00A72166">
              <w:rPr>
                <w:color w:val="000000"/>
                <w:sz w:val="16"/>
                <w:szCs w:val="16"/>
              </w:rPr>
              <w:t xml:space="preserve"> normas de conducta de la administración pública internacional ha</w:t>
            </w:r>
            <w:r>
              <w:rPr>
                <w:color w:val="000000"/>
                <w:sz w:val="16"/>
                <w:szCs w:val="16"/>
              </w:rPr>
              <w:t xml:space="preserve"> sido aprobada</w:t>
            </w:r>
            <w:r w:rsidRPr="00A72166">
              <w:rPr>
                <w:color w:val="000000"/>
                <w:sz w:val="16"/>
                <w:szCs w:val="16"/>
              </w:rPr>
              <w:t xml:space="preserve"> por el Comité de Coordinación de la OMPI y entrará en vigor el 1 de enero de 2014.”</w:t>
            </w:r>
          </w:p>
        </w:tc>
        <w:tc>
          <w:tcPr>
            <w:tcW w:w="2620" w:type="dxa"/>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Nueva nota a pie de página para señalar que a partir de ahora se aplican las normas revisadas</w:t>
            </w:r>
            <w:r>
              <w:rPr>
                <w:sz w:val="16"/>
                <w:szCs w:val="16"/>
              </w:rPr>
              <w:t>, que figuran e</w:t>
            </w:r>
            <w:r w:rsidRPr="00A72166">
              <w:rPr>
                <w:sz w:val="16"/>
                <w:szCs w:val="16"/>
              </w:rPr>
              <w:t>n el Anexo IV del presente documento.</w:t>
            </w:r>
          </w:p>
          <w:p w:rsidR="00DF18D3" w:rsidRPr="00A72166" w:rsidRDefault="00DF18D3" w:rsidP="00E169A0">
            <w:pPr>
              <w:rPr>
                <w:sz w:val="16"/>
                <w:szCs w:val="16"/>
              </w:rPr>
            </w:pPr>
          </w:p>
        </w:tc>
      </w:tr>
    </w:tbl>
    <w:p w:rsidR="00DF18D3" w:rsidRPr="00A72166" w:rsidRDefault="00DF18D3" w:rsidP="00DF18D3">
      <w:pPr>
        <w:rPr>
          <w:i/>
          <w:sz w:val="24"/>
          <w:szCs w:val="24"/>
        </w:rPr>
      </w:pPr>
    </w:p>
    <w:p w:rsidR="00DF18D3" w:rsidRPr="00A72166" w:rsidRDefault="00DF18D3" w:rsidP="00DF18D3">
      <w:pPr>
        <w:rPr>
          <w:i/>
          <w:sz w:val="24"/>
          <w:szCs w:val="24"/>
        </w:rPr>
      </w:pPr>
      <w:r w:rsidRPr="00A72166">
        <w:rPr>
          <w:i/>
          <w:sz w:val="24"/>
          <w:szCs w:val="24"/>
        </w:rPr>
        <w:br w:type="page"/>
      </w:r>
    </w:p>
    <w:p w:rsidR="00DF18D3" w:rsidRPr="00A72166" w:rsidRDefault="00DF18D3" w:rsidP="00DF18D3">
      <w:pPr>
        <w:jc w:val="center"/>
        <w:rPr>
          <w:b/>
          <w:sz w:val="24"/>
          <w:szCs w:val="24"/>
          <w:u w:val="single"/>
        </w:rPr>
      </w:pPr>
      <w:r w:rsidRPr="00A72166">
        <w:rPr>
          <w:b/>
          <w:sz w:val="24"/>
          <w:szCs w:val="24"/>
          <w:u w:val="single"/>
        </w:rPr>
        <w:lastRenderedPageBreak/>
        <w:t>Parte 1</w:t>
      </w:r>
    </w:p>
    <w:p w:rsidR="00DF18D3" w:rsidRPr="00A72166" w:rsidRDefault="00DF18D3" w:rsidP="00DF18D3">
      <w:pPr>
        <w:jc w:val="center"/>
        <w:rPr>
          <w:sz w:val="20"/>
        </w:rPr>
      </w:pPr>
      <w:r w:rsidRPr="00A72166">
        <w:rPr>
          <w:sz w:val="20"/>
        </w:rPr>
        <w:t>(</w:t>
      </w:r>
      <w:proofErr w:type="gramStart"/>
      <w:r w:rsidRPr="00A72166">
        <w:rPr>
          <w:sz w:val="20"/>
        </w:rPr>
        <w:t>continuación</w:t>
      </w:r>
      <w:proofErr w:type="gramEnd"/>
      <w:r w:rsidRPr="00A72166">
        <w:rPr>
          <w:sz w:val="20"/>
        </w:rPr>
        <w:t>)</w:t>
      </w:r>
    </w:p>
    <w:p w:rsidR="00DF18D3" w:rsidRPr="00A72166" w:rsidRDefault="00DF18D3" w:rsidP="00DF18D3">
      <w:pPr>
        <w:jc w:val="center"/>
        <w:rPr>
          <w:sz w:val="16"/>
          <w:szCs w:val="16"/>
        </w:rPr>
      </w:pPr>
    </w:p>
    <w:p w:rsidR="00DF18D3" w:rsidRPr="00A72166" w:rsidRDefault="00DF18D3" w:rsidP="00DF18D3">
      <w:pPr>
        <w:jc w:val="center"/>
        <w:rPr>
          <w:b/>
          <w:sz w:val="20"/>
        </w:rPr>
      </w:pPr>
      <w:r w:rsidRPr="00A72166">
        <w:rPr>
          <w:b/>
          <w:sz w:val="20"/>
        </w:rPr>
        <w:t>Importes aplicables a los efectos del subsidio de educación</w:t>
      </w:r>
      <w:r w:rsidRPr="00A72166">
        <w:rPr>
          <w:rStyle w:val="FootnoteReference"/>
          <w:b/>
          <w:sz w:val="20"/>
        </w:rPr>
        <w:footnoteReference w:id="2"/>
      </w:r>
      <w:r w:rsidRPr="00A72166">
        <w:rPr>
          <w:b/>
          <w:sz w:val="20"/>
        </w:rPr>
        <w:t xml:space="preserve"> (Anexo II del Estatuto y Reglamento del Personal, artículo 1.f)</w:t>
      </w:r>
      <w:r>
        <w:rPr>
          <w:b/>
          <w:sz w:val="20"/>
        </w:rPr>
        <w:t>)</w:t>
      </w:r>
    </w:p>
    <w:tbl>
      <w:tblPr>
        <w:tblpPr w:leftFromText="180" w:rightFromText="180" w:vertAnchor="text" w:horzAnchor="margin" w:tblpXSpec="center" w:tblpY="233"/>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43"/>
        <w:gridCol w:w="2268"/>
        <w:gridCol w:w="1984"/>
        <w:gridCol w:w="2410"/>
        <w:gridCol w:w="2977"/>
      </w:tblGrid>
      <w:tr w:rsidR="00DF18D3" w:rsidRPr="00A72166" w:rsidTr="00E169A0">
        <w:trPr>
          <w:trHeight w:val="561"/>
        </w:trPr>
        <w:tc>
          <w:tcPr>
            <w:tcW w:w="2093"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País de estudio</w:t>
            </w:r>
          </w:p>
        </w:tc>
        <w:tc>
          <w:tcPr>
            <w:tcW w:w="1843"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Moneda</w:t>
            </w:r>
          </w:p>
        </w:tc>
        <w:tc>
          <w:tcPr>
            <w:tcW w:w="2268"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Cuantía máxima de gastos admisibles</w:t>
            </w:r>
          </w:p>
        </w:tc>
        <w:tc>
          <w:tcPr>
            <w:tcW w:w="1984"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Suma fija respecto de gastos de pensión</w:t>
            </w:r>
          </w:p>
        </w:tc>
        <w:tc>
          <w:tcPr>
            <w:tcW w:w="2410"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Cuantía máxima de subsidio de educación y suma fija</w:t>
            </w:r>
          </w:p>
        </w:tc>
        <w:tc>
          <w:tcPr>
            <w:tcW w:w="2977"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Cuantía máxima de subsidio de educación especial y de suma fija</w:t>
            </w:r>
          </w:p>
        </w:tc>
      </w:tr>
      <w:tr w:rsidR="00DF18D3" w:rsidRPr="00A72166" w:rsidTr="00E169A0">
        <w:trPr>
          <w:trHeight w:val="380"/>
        </w:trPr>
        <w:tc>
          <w:tcPr>
            <w:tcW w:w="209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Alemania</w:t>
            </w:r>
          </w:p>
        </w:tc>
        <w:tc>
          <w:tcPr>
            <w:tcW w:w="184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euro</w:t>
            </w:r>
          </w:p>
        </w:tc>
        <w:tc>
          <w:tcPr>
            <w:tcW w:w="2268"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20.130</w:t>
            </w:r>
          </w:p>
        </w:tc>
        <w:tc>
          <w:tcPr>
            <w:tcW w:w="1984"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4.322</w:t>
            </w:r>
          </w:p>
        </w:tc>
        <w:tc>
          <w:tcPr>
            <w:tcW w:w="2410"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15.098</w:t>
            </w:r>
          </w:p>
        </w:tc>
        <w:tc>
          <w:tcPr>
            <w:tcW w:w="2977"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20.130</w:t>
            </w:r>
          </w:p>
        </w:tc>
      </w:tr>
      <w:tr w:rsidR="00DF18D3" w:rsidRPr="00A72166" w:rsidTr="00E169A0">
        <w:trPr>
          <w:trHeight w:val="327"/>
        </w:trPr>
        <w:tc>
          <w:tcPr>
            <w:tcW w:w="209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Austria</w:t>
            </w:r>
          </w:p>
        </w:tc>
        <w:tc>
          <w:tcPr>
            <w:tcW w:w="184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euro</w:t>
            </w:r>
          </w:p>
        </w:tc>
        <w:tc>
          <w:tcPr>
            <w:tcW w:w="2268"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18.240</w:t>
            </w:r>
          </w:p>
        </w:tc>
        <w:tc>
          <w:tcPr>
            <w:tcW w:w="1984"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3.882</w:t>
            </w:r>
          </w:p>
        </w:tc>
        <w:tc>
          <w:tcPr>
            <w:tcW w:w="2410"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13.680</w:t>
            </w:r>
          </w:p>
        </w:tc>
        <w:tc>
          <w:tcPr>
            <w:tcW w:w="2977"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18.240</w:t>
            </w:r>
          </w:p>
        </w:tc>
      </w:tr>
      <w:tr w:rsidR="00DF18D3" w:rsidRPr="00A72166" w:rsidTr="00E169A0">
        <w:trPr>
          <w:trHeight w:val="380"/>
        </w:trPr>
        <w:tc>
          <w:tcPr>
            <w:tcW w:w="209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Bélgica</w:t>
            </w:r>
          </w:p>
        </w:tc>
        <w:tc>
          <w:tcPr>
            <w:tcW w:w="184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euro</w:t>
            </w:r>
          </w:p>
        </w:tc>
        <w:tc>
          <w:tcPr>
            <w:tcW w:w="2268"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16.014</w:t>
            </w:r>
          </w:p>
        </w:tc>
        <w:tc>
          <w:tcPr>
            <w:tcW w:w="1984"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3.647</w:t>
            </w:r>
          </w:p>
        </w:tc>
        <w:tc>
          <w:tcPr>
            <w:tcW w:w="2410"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12.011</w:t>
            </w:r>
          </w:p>
        </w:tc>
        <w:tc>
          <w:tcPr>
            <w:tcW w:w="2977"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16.014</w:t>
            </w:r>
          </w:p>
        </w:tc>
      </w:tr>
      <w:tr w:rsidR="00DF18D3" w:rsidRPr="00A72166" w:rsidTr="00E169A0">
        <w:trPr>
          <w:trHeight w:val="380"/>
        </w:trPr>
        <w:tc>
          <w:tcPr>
            <w:tcW w:w="209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Dinamarca</w:t>
            </w:r>
          </w:p>
        </w:tc>
        <w:tc>
          <w:tcPr>
            <w:tcW w:w="184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corona danesa</w:t>
            </w:r>
          </w:p>
        </w:tc>
        <w:tc>
          <w:tcPr>
            <w:tcW w:w="2268"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122.525</w:t>
            </w:r>
          </w:p>
        </w:tc>
        <w:tc>
          <w:tcPr>
            <w:tcW w:w="1984"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28.089</w:t>
            </w:r>
          </w:p>
        </w:tc>
        <w:tc>
          <w:tcPr>
            <w:tcW w:w="2410"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91.894</w:t>
            </w:r>
          </w:p>
        </w:tc>
        <w:tc>
          <w:tcPr>
            <w:tcW w:w="2977"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122.525</w:t>
            </w:r>
          </w:p>
        </w:tc>
      </w:tr>
      <w:tr w:rsidR="00DF18D3" w:rsidRPr="00A72166" w:rsidTr="00E169A0">
        <w:trPr>
          <w:trHeight w:val="380"/>
        </w:trPr>
        <w:tc>
          <w:tcPr>
            <w:tcW w:w="2093" w:type="dxa"/>
            <w:shd w:val="clear" w:color="auto" w:fill="F2F2F2" w:themeFill="background1" w:themeFillShade="F2"/>
            <w:vAlign w:val="center"/>
          </w:tcPr>
          <w:p w:rsidR="00DF18D3" w:rsidRPr="00A72166" w:rsidRDefault="00DF18D3" w:rsidP="00E169A0">
            <w:pPr>
              <w:jc w:val="center"/>
              <w:rPr>
                <w:rFonts w:eastAsia="Times New Roman"/>
                <w:b/>
                <w:sz w:val="16"/>
                <w:szCs w:val="16"/>
                <w:vertAlign w:val="superscript"/>
              </w:rPr>
            </w:pPr>
            <w:r>
              <w:rPr>
                <w:rFonts w:eastAsia="Times New Roman"/>
                <w:b/>
                <w:sz w:val="16"/>
                <w:szCs w:val="16"/>
              </w:rPr>
              <w:t>EE.UU.</w:t>
            </w:r>
            <w:r w:rsidRPr="00A72166">
              <w:rPr>
                <w:rStyle w:val="FootnoteReference"/>
                <w:rFonts w:ascii="Times New Roman" w:hAnsi="Times New Roman" w:cs="Times New Roman"/>
                <w:b/>
                <w:sz w:val="20"/>
              </w:rPr>
              <w:footnoteReference w:id="3"/>
            </w:r>
          </w:p>
        </w:tc>
        <w:tc>
          <w:tcPr>
            <w:tcW w:w="184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dólar EE.UU.</w:t>
            </w:r>
          </w:p>
        </w:tc>
        <w:tc>
          <w:tcPr>
            <w:tcW w:w="2268"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45.586</w:t>
            </w:r>
          </w:p>
        </w:tc>
        <w:tc>
          <w:tcPr>
            <w:tcW w:w="1984"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6.265</w:t>
            </w:r>
          </w:p>
        </w:tc>
        <w:tc>
          <w:tcPr>
            <w:tcW w:w="2410"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34.190</w:t>
            </w:r>
          </w:p>
        </w:tc>
        <w:tc>
          <w:tcPr>
            <w:tcW w:w="2977"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45.586</w:t>
            </w:r>
          </w:p>
        </w:tc>
      </w:tr>
      <w:tr w:rsidR="00DF18D3" w:rsidRPr="00A72166" w:rsidTr="00E169A0">
        <w:trPr>
          <w:trHeight w:val="380"/>
        </w:trPr>
        <w:tc>
          <w:tcPr>
            <w:tcW w:w="209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España</w:t>
            </w:r>
          </w:p>
        </w:tc>
        <w:tc>
          <w:tcPr>
            <w:tcW w:w="184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euro</w:t>
            </w:r>
          </w:p>
        </w:tc>
        <w:tc>
          <w:tcPr>
            <w:tcW w:w="2268"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17.153</w:t>
            </w:r>
          </w:p>
        </w:tc>
        <w:tc>
          <w:tcPr>
            <w:tcW w:w="1984"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3.198</w:t>
            </w:r>
          </w:p>
        </w:tc>
        <w:tc>
          <w:tcPr>
            <w:tcW w:w="2410"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12.864</w:t>
            </w:r>
          </w:p>
        </w:tc>
        <w:tc>
          <w:tcPr>
            <w:tcW w:w="2977"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17.153</w:t>
            </w:r>
          </w:p>
        </w:tc>
      </w:tr>
      <w:tr w:rsidR="00DF18D3" w:rsidRPr="00A72166" w:rsidTr="00E169A0">
        <w:trPr>
          <w:trHeight w:val="380"/>
        </w:trPr>
        <w:tc>
          <w:tcPr>
            <w:tcW w:w="2093" w:type="dxa"/>
            <w:shd w:val="clear" w:color="auto" w:fill="F2F2F2" w:themeFill="background1" w:themeFillShade="F2"/>
            <w:vAlign w:val="center"/>
          </w:tcPr>
          <w:p w:rsidR="00DF18D3" w:rsidRPr="00A72166" w:rsidRDefault="00DF18D3" w:rsidP="00E169A0">
            <w:pPr>
              <w:jc w:val="center"/>
              <w:rPr>
                <w:rFonts w:eastAsia="Times New Roman"/>
                <w:b/>
                <w:sz w:val="16"/>
                <w:szCs w:val="16"/>
                <w:vertAlign w:val="superscript"/>
              </w:rPr>
            </w:pPr>
            <w:r w:rsidRPr="00A72166">
              <w:rPr>
                <w:rFonts w:eastAsia="Times New Roman"/>
                <w:b/>
                <w:sz w:val="16"/>
                <w:szCs w:val="16"/>
              </w:rPr>
              <w:t>Francia</w:t>
            </w:r>
            <w:r w:rsidRPr="00A72166">
              <w:rPr>
                <w:rStyle w:val="FootnoteReference"/>
                <w:rFonts w:ascii="Times New Roman" w:hAnsi="Times New Roman" w:cs="Times New Roman"/>
                <w:b/>
                <w:sz w:val="20"/>
              </w:rPr>
              <w:footnoteReference w:id="4"/>
            </w:r>
          </w:p>
        </w:tc>
        <w:tc>
          <w:tcPr>
            <w:tcW w:w="184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euro</w:t>
            </w:r>
          </w:p>
        </w:tc>
        <w:tc>
          <w:tcPr>
            <w:tcW w:w="2268"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11.497</w:t>
            </w:r>
          </w:p>
        </w:tc>
        <w:tc>
          <w:tcPr>
            <w:tcW w:w="1984"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3.127</w:t>
            </w:r>
          </w:p>
        </w:tc>
        <w:tc>
          <w:tcPr>
            <w:tcW w:w="2410"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8.623</w:t>
            </w:r>
          </w:p>
        </w:tc>
        <w:tc>
          <w:tcPr>
            <w:tcW w:w="2977"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11.497</w:t>
            </w:r>
          </w:p>
        </w:tc>
      </w:tr>
      <w:tr w:rsidR="00DF18D3" w:rsidRPr="00A72166" w:rsidTr="00E169A0">
        <w:trPr>
          <w:trHeight w:val="380"/>
        </w:trPr>
        <w:tc>
          <w:tcPr>
            <w:tcW w:w="209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Irlanda</w:t>
            </w:r>
          </w:p>
        </w:tc>
        <w:tc>
          <w:tcPr>
            <w:tcW w:w="184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euro</w:t>
            </w:r>
          </w:p>
        </w:tc>
        <w:tc>
          <w:tcPr>
            <w:tcW w:w="2268"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17.045</w:t>
            </w:r>
          </w:p>
        </w:tc>
        <w:tc>
          <w:tcPr>
            <w:tcW w:w="1984"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3.147</w:t>
            </w:r>
          </w:p>
        </w:tc>
        <w:tc>
          <w:tcPr>
            <w:tcW w:w="2410"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12.784</w:t>
            </w:r>
          </w:p>
        </w:tc>
        <w:tc>
          <w:tcPr>
            <w:tcW w:w="2977"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17.045</w:t>
            </w:r>
          </w:p>
        </w:tc>
      </w:tr>
      <w:tr w:rsidR="00DF18D3" w:rsidRPr="00A72166" w:rsidTr="00E169A0">
        <w:trPr>
          <w:trHeight w:val="380"/>
        </w:trPr>
        <w:tc>
          <w:tcPr>
            <w:tcW w:w="209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Italia</w:t>
            </w:r>
          </w:p>
        </w:tc>
        <w:tc>
          <w:tcPr>
            <w:tcW w:w="184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euro</w:t>
            </w:r>
          </w:p>
        </w:tc>
        <w:tc>
          <w:tcPr>
            <w:tcW w:w="2268"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21.601</w:t>
            </w:r>
          </w:p>
        </w:tc>
        <w:tc>
          <w:tcPr>
            <w:tcW w:w="1984"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3.223</w:t>
            </w:r>
          </w:p>
        </w:tc>
        <w:tc>
          <w:tcPr>
            <w:tcW w:w="2410"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16.201</w:t>
            </w:r>
          </w:p>
        </w:tc>
        <w:tc>
          <w:tcPr>
            <w:tcW w:w="2977"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21.601</w:t>
            </w:r>
          </w:p>
        </w:tc>
      </w:tr>
      <w:tr w:rsidR="00DF18D3" w:rsidRPr="00A72166" w:rsidTr="00E169A0">
        <w:trPr>
          <w:trHeight w:val="380"/>
        </w:trPr>
        <w:tc>
          <w:tcPr>
            <w:tcW w:w="2093" w:type="dxa"/>
            <w:tcBorders>
              <w:bottom w:val="single" w:sz="4" w:space="0" w:color="auto"/>
            </w:tcBorders>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Japón</w:t>
            </w:r>
          </w:p>
        </w:tc>
        <w:tc>
          <w:tcPr>
            <w:tcW w:w="1843" w:type="dxa"/>
            <w:tcBorders>
              <w:bottom w:val="single" w:sz="4" w:space="0" w:color="auto"/>
            </w:tcBorders>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yen</w:t>
            </w:r>
          </w:p>
        </w:tc>
        <w:tc>
          <w:tcPr>
            <w:tcW w:w="2268" w:type="dxa"/>
            <w:tcBorders>
              <w:bottom w:val="single" w:sz="4" w:space="0" w:color="auto"/>
            </w:tcBorders>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2.324.131</w:t>
            </w:r>
          </w:p>
        </w:tc>
        <w:tc>
          <w:tcPr>
            <w:tcW w:w="1984" w:type="dxa"/>
            <w:tcBorders>
              <w:bottom w:val="single" w:sz="4" w:space="0" w:color="auto"/>
            </w:tcBorders>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609.526</w:t>
            </w:r>
          </w:p>
        </w:tc>
        <w:tc>
          <w:tcPr>
            <w:tcW w:w="2410" w:type="dxa"/>
            <w:tcBorders>
              <w:bottom w:val="single" w:sz="4" w:space="0" w:color="auto"/>
            </w:tcBorders>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1.743.098</w:t>
            </w:r>
          </w:p>
        </w:tc>
        <w:tc>
          <w:tcPr>
            <w:tcW w:w="2977" w:type="dxa"/>
            <w:tcBorders>
              <w:bottom w:val="single" w:sz="4" w:space="0" w:color="auto"/>
            </w:tcBorders>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2.324.131</w:t>
            </w:r>
          </w:p>
        </w:tc>
      </w:tr>
      <w:tr w:rsidR="00DF18D3" w:rsidRPr="00A72166" w:rsidTr="00E169A0">
        <w:trPr>
          <w:trHeight w:val="380"/>
        </w:trPr>
        <w:tc>
          <w:tcPr>
            <w:tcW w:w="2093" w:type="dxa"/>
            <w:shd w:val="clear" w:color="auto" w:fill="auto"/>
            <w:vAlign w:val="center"/>
          </w:tcPr>
          <w:p w:rsidR="00DF18D3" w:rsidRPr="00A72166" w:rsidRDefault="00DF18D3" w:rsidP="00E169A0">
            <w:pPr>
              <w:jc w:val="center"/>
              <w:rPr>
                <w:rFonts w:eastAsia="Times New Roman"/>
                <w:b/>
                <w:sz w:val="16"/>
                <w:szCs w:val="16"/>
                <w:vertAlign w:val="superscript"/>
              </w:rPr>
            </w:pPr>
            <w:r>
              <w:rPr>
                <w:rFonts w:eastAsia="Times New Roman"/>
                <w:b/>
                <w:sz w:val="16"/>
                <w:szCs w:val="16"/>
              </w:rPr>
              <w:t>Otros países</w:t>
            </w:r>
            <w:r w:rsidRPr="00A72166">
              <w:rPr>
                <w:rStyle w:val="FootnoteReference"/>
                <w:rFonts w:ascii="Times New Roman" w:hAnsi="Times New Roman" w:cs="Times New Roman"/>
                <w:b/>
                <w:sz w:val="20"/>
              </w:rPr>
              <w:footnoteReference w:id="5"/>
            </w:r>
          </w:p>
        </w:tc>
        <w:tc>
          <w:tcPr>
            <w:tcW w:w="1843"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dólar EE.UU.</w:t>
            </w:r>
          </w:p>
        </w:tc>
        <w:tc>
          <w:tcPr>
            <w:tcW w:w="2268"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21.428</w:t>
            </w:r>
          </w:p>
        </w:tc>
        <w:tc>
          <w:tcPr>
            <w:tcW w:w="1984"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3.823</w:t>
            </w:r>
          </w:p>
        </w:tc>
        <w:tc>
          <w:tcPr>
            <w:tcW w:w="2410"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16.071</w:t>
            </w:r>
          </w:p>
        </w:tc>
        <w:tc>
          <w:tcPr>
            <w:tcW w:w="2977" w:type="dxa"/>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21.428</w:t>
            </w:r>
          </w:p>
        </w:tc>
      </w:tr>
      <w:tr w:rsidR="00DF18D3" w:rsidRPr="00A72166" w:rsidTr="00E169A0">
        <w:trPr>
          <w:trHeight w:val="380"/>
        </w:trPr>
        <w:tc>
          <w:tcPr>
            <w:tcW w:w="209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Países Bajos</w:t>
            </w:r>
          </w:p>
        </w:tc>
        <w:tc>
          <w:tcPr>
            <w:tcW w:w="184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euro</w:t>
            </w:r>
          </w:p>
        </w:tc>
        <w:tc>
          <w:tcPr>
            <w:tcW w:w="2268"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18.037</w:t>
            </w:r>
          </w:p>
        </w:tc>
        <w:tc>
          <w:tcPr>
            <w:tcW w:w="1984"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3.993</w:t>
            </w:r>
          </w:p>
        </w:tc>
        <w:tc>
          <w:tcPr>
            <w:tcW w:w="2410"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13.528</w:t>
            </w:r>
          </w:p>
        </w:tc>
        <w:tc>
          <w:tcPr>
            <w:tcW w:w="2977"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18.037</w:t>
            </w:r>
          </w:p>
        </w:tc>
      </w:tr>
      <w:tr w:rsidR="00DF18D3" w:rsidRPr="00A72166" w:rsidTr="00E169A0">
        <w:trPr>
          <w:trHeight w:val="380"/>
        </w:trPr>
        <w:tc>
          <w:tcPr>
            <w:tcW w:w="209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Reino Unido</w:t>
            </w:r>
          </w:p>
        </w:tc>
        <w:tc>
          <w:tcPr>
            <w:tcW w:w="184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libra esterlina</w:t>
            </w:r>
          </w:p>
        </w:tc>
        <w:tc>
          <w:tcPr>
            <w:tcW w:w="2268"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25.864</w:t>
            </w:r>
          </w:p>
        </w:tc>
        <w:tc>
          <w:tcPr>
            <w:tcW w:w="1984"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3.821</w:t>
            </w:r>
          </w:p>
        </w:tc>
        <w:tc>
          <w:tcPr>
            <w:tcW w:w="2410"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19.398</w:t>
            </w:r>
          </w:p>
        </w:tc>
        <w:tc>
          <w:tcPr>
            <w:tcW w:w="2977"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25.864</w:t>
            </w:r>
          </w:p>
        </w:tc>
      </w:tr>
      <w:tr w:rsidR="00DF18D3" w:rsidRPr="00A72166" w:rsidTr="00E169A0">
        <w:trPr>
          <w:trHeight w:val="380"/>
        </w:trPr>
        <w:tc>
          <w:tcPr>
            <w:tcW w:w="209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Suecia</w:t>
            </w:r>
          </w:p>
        </w:tc>
        <w:tc>
          <w:tcPr>
            <w:tcW w:w="1843"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corona sueca</w:t>
            </w:r>
          </w:p>
        </w:tc>
        <w:tc>
          <w:tcPr>
            <w:tcW w:w="2268"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157.950</w:t>
            </w:r>
          </w:p>
        </w:tc>
        <w:tc>
          <w:tcPr>
            <w:tcW w:w="1984"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26.219</w:t>
            </w:r>
          </w:p>
        </w:tc>
        <w:tc>
          <w:tcPr>
            <w:tcW w:w="2410"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118.462</w:t>
            </w:r>
          </w:p>
        </w:tc>
        <w:tc>
          <w:tcPr>
            <w:tcW w:w="2977" w:type="dxa"/>
            <w:tcBorders>
              <w:bottom w:val="single" w:sz="4" w:space="0" w:color="auto"/>
            </w:tcBorders>
            <w:shd w:val="clear" w:color="auto" w:fill="auto"/>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157.950</w:t>
            </w:r>
          </w:p>
        </w:tc>
      </w:tr>
      <w:tr w:rsidR="00DF18D3" w:rsidRPr="00A72166" w:rsidTr="00E169A0">
        <w:trPr>
          <w:trHeight w:val="380"/>
        </w:trPr>
        <w:tc>
          <w:tcPr>
            <w:tcW w:w="209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Suiza</w:t>
            </w:r>
          </w:p>
        </w:tc>
        <w:tc>
          <w:tcPr>
            <w:tcW w:w="1843"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franco suizo</w:t>
            </w:r>
          </w:p>
        </w:tc>
        <w:tc>
          <w:tcPr>
            <w:tcW w:w="2268"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32.932</w:t>
            </w:r>
          </w:p>
        </w:tc>
        <w:tc>
          <w:tcPr>
            <w:tcW w:w="1984"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sz w:val="16"/>
                <w:szCs w:val="16"/>
              </w:rPr>
              <w:t>5.540</w:t>
            </w:r>
          </w:p>
        </w:tc>
        <w:tc>
          <w:tcPr>
            <w:tcW w:w="2410"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bCs/>
                <w:color w:val="000000"/>
                <w:sz w:val="16"/>
                <w:szCs w:val="16"/>
              </w:rPr>
              <w:t>24.699</w:t>
            </w:r>
          </w:p>
        </w:tc>
        <w:tc>
          <w:tcPr>
            <w:tcW w:w="2977" w:type="dxa"/>
            <w:shd w:val="clear" w:color="auto" w:fill="F2F2F2" w:themeFill="background1" w:themeFillShade="F2"/>
            <w:vAlign w:val="center"/>
          </w:tcPr>
          <w:p w:rsidR="00DF18D3" w:rsidRPr="00A72166" w:rsidRDefault="00DF18D3" w:rsidP="00E169A0">
            <w:pPr>
              <w:jc w:val="center"/>
              <w:rPr>
                <w:rFonts w:eastAsia="Times New Roman"/>
                <w:b/>
                <w:sz w:val="16"/>
                <w:szCs w:val="16"/>
              </w:rPr>
            </w:pPr>
            <w:r w:rsidRPr="00A72166">
              <w:rPr>
                <w:rFonts w:eastAsia="Times New Roman"/>
                <w:b/>
                <w:color w:val="000000"/>
                <w:sz w:val="16"/>
                <w:szCs w:val="16"/>
              </w:rPr>
              <w:t>32.932</w:t>
            </w:r>
          </w:p>
        </w:tc>
      </w:tr>
    </w:tbl>
    <w:p w:rsidR="00DF18D3" w:rsidRPr="00A72166" w:rsidRDefault="00DF18D3" w:rsidP="00DF18D3">
      <w:pPr>
        <w:jc w:val="center"/>
        <w:rPr>
          <w:b/>
          <w:sz w:val="20"/>
        </w:rPr>
      </w:pPr>
    </w:p>
    <w:p w:rsidR="00DF18D3" w:rsidRPr="00A72166" w:rsidRDefault="00DF18D3" w:rsidP="00DF18D3">
      <w:pPr>
        <w:rPr>
          <w:b/>
          <w:sz w:val="20"/>
        </w:rPr>
      </w:pPr>
    </w:p>
    <w:p w:rsidR="00DF18D3" w:rsidRPr="00A72166" w:rsidRDefault="00DF18D3" w:rsidP="00DF18D3">
      <w:pPr>
        <w:tabs>
          <w:tab w:val="left" w:pos="9072"/>
        </w:tabs>
        <w:ind w:right="254"/>
        <w:jc w:val="center"/>
        <w:rPr>
          <w:b/>
          <w:sz w:val="24"/>
          <w:szCs w:val="24"/>
          <w:u w:val="single"/>
        </w:rPr>
      </w:pPr>
      <w:r w:rsidRPr="00A72166">
        <w:rPr>
          <w:b/>
          <w:sz w:val="24"/>
          <w:szCs w:val="24"/>
          <w:u w:val="single"/>
        </w:rPr>
        <w:t>Parte 1</w:t>
      </w:r>
    </w:p>
    <w:p w:rsidR="00DF18D3" w:rsidRPr="00A72166" w:rsidRDefault="00DF18D3" w:rsidP="00DF18D3">
      <w:pPr>
        <w:tabs>
          <w:tab w:val="left" w:pos="9072"/>
        </w:tabs>
        <w:ind w:right="255"/>
        <w:jc w:val="center"/>
        <w:rPr>
          <w:sz w:val="20"/>
        </w:rPr>
      </w:pPr>
      <w:r w:rsidRPr="00A72166">
        <w:rPr>
          <w:sz w:val="20"/>
        </w:rPr>
        <w:t>(Cont.)</w:t>
      </w:r>
    </w:p>
    <w:p w:rsidR="00DF18D3" w:rsidRPr="00A72166" w:rsidRDefault="00DF18D3" w:rsidP="00DF18D3">
      <w:pPr>
        <w:autoSpaceDE w:val="0"/>
        <w:autoSpaceDN w:val="0"/>
        <w:adjustRightInd w:val="0"/>
        <w:jc w:val="center"/>
        <w:rPr>
          <w:b/>
          <w:bCs/>
          <w:sz w:val="16"/>
          <w:szCs w:val="16"/>
        </w:rPr>
      </w:pPr>
    </w:p>
    <w:p w:rsidR="00DF18D3" w:rsidRPr="00D83BEF" w:rsidRDefault="00DF18D3" w:rsidP="00DF18D3">
      <w:pPr>
        <w:autoSpaceDE w:val="0"/>
        <w:autoSpaceDN w:val="0"/>
        <w:adjustRightInd w:val="0"/>
        <w:jc w:val="center"/>
        <w:rPr>
          <w:b/>
          <w:bCs/>
          <w:sz w:val="20"/>
          <w:lang w:val="fr-FR"/>
        </w:rPr>
      </w:pPr>
      <w:r w:rsidRPr="00D83BEF">
        <w:rPr>
          <w:b/>
          <w:bCs/>
          <w:sz w:val="20"/>
          <w:lang w:val="fr-FR"/>
        </w:rPr>
        <w:t>Catégorie professionnelle / Professional Category / Categoría profesional</w:t>
      </w:r>
    </w:p>
    <w:p w:rsidR="00DF18D3" w:rsidRPr="00D83BEF" w:rsidRDefault="00DF18D3" w:rsidP="00DF18D3">
      <w:pPr>
        <w:autoSpaceDE w:val="0"/>
        <w:autoSpaceDN w:val="0"/>
        <w:adjustRightInd w:val="0"/>
        <w:ind w:right="-284"/>
        <w:jc w:val="center"/>
        <w:rPr>
          <w:sz w:val="20"/>
          <w:lang w:val="fr-FR"/>
        </w:rPr>
      </w:pPr>
      <w:r w:rsidRPr="00D83BEF">
        <w:rPr>
          <w:sz w:val="20"/>
          <w:lang w:val="fr-FR"/>
        </w:rPr>
        <w:t>Barème en vigueur à partir du 1</w:t>
      </w:r>
      <w:r w:rsidRPr="00D83BEF">
        <w:rPr>
          <w:sz w:val="20"/>
          <w:vertAlign w:val="superscript"/>
          <w:lang w:val="fr-FR"/>
        </w:rPr>
        <w:t>er</w:t>
      </w:r>
      <w:r w:rsidRPr="00D83BEF">
        <w:rPr>
          <w:sz w:val="15"/>
          <w:szCs w:val="15"/>
          <w:lang w:val="fr-FR"/>
        </w:rPr>
        <w:t xml:space="preserve"> </w:t>
      </w:r>
      <w:r w:rsidRPr="00D83BEF">
        <w:rPr>
          <w:sz w:val="20"/>
          <w:lang w:val="fr-FR"/>
        </w:rPr>
        <w:t xml:space="preserve">février 2013 / Scale in force as from February 1, 2013 / Escala de sueldos en vigor </w:t>
      </w:r>
      <w:proofErr w:type="gramStart"/>
      <w:r w:rsidRPr="00D83BEF">
        <w:rPr>
          <w:sz w:val="20"/>
          <w:lang w:val="fr-FR"/>
        </w:rPr>
        <w:t>a</w:t>
      </w:r>
      <w:proofErr w:type="gramEnd"/>
      <w:r>
        <w:rPr>
          <w:sz w:val="20"/>
          <w:lang w:val="fr-FR"/>
        </w:rPr>
        <w:t xml:space="preserve"> partir del 1 de febrero de </w:t>
      </w:r>
      <w:r w:rsidRPr="00D83BEF">
        <w:rPr>
          <w:sz w:val="20"/>
          <w:lang w:val="fr-FR"/>
        </w:rPr>
        <w:t>2013</w:t>
      </w:r>
    </w:p>
    <w:p w:rsidR="00DF18D3" w:rsidRPr="00A72166" w:rsidRDefault="00DF18D3" w:rsidP="00DF18D3">
      <w:pPr>
        <w:spacing w:after="120"/>
        <w:jc w:val="center"/>
        <w:rPr>
          <w:rFonts w:eastAsia="Times New Roman"/>
          <w:b/>
          <w:sz w:val="20"/>
        </w:rPr>
      </w:pPr>
      <w:r w:rsidRPr="00A72166">
        <w:rPr>
          <w:sz w:val="20"/>
        </w:rPr>
        <w:t>(</w:t>
      </w:r>
      <w:proofErr w:type="gramStart"/>
      <w:r w:rsidRPr="00A72166">
        <w:rPr>
          <w:sz w:val="20"/>
        </w:rPr>
        <w:t>montants</w:t>
      </w:r>
      <w:proofErr w:type="gramEnd"/>
      <w:r w:rsidRPr="00A72166">
        <w:rPr>
          <w:sz w:val="20"/>
        </w:rPr>
        <w:t xml:space="preserve"> annuels en dollars É.-U. / </w:t>
      </w:r>
      <w:proofErr w:type="gramStart"/>
      <w:r w:rsidRPr="00A72166">
        <w:rPr>
          <w:sz w:val="20"/>
        </w:rPr>
        <w:t>annual</w:t>
      </w:r>
      <w:proofErr w:type="gramEnd"/>
      <w:r w:rsidRPr="00A72166">
        <w:rPr>
          <w:sz w:val="20"/>
        </w:rPr>
        <w:t xml:space="preserve"> amounts in US dollars) / (importes anuales en dólares EE.UU.)</w:t>
      </w:r>
    </w:p>
    <w:tbl>
      <w:tblPr>
        <w:tblW w:w="14317" w:type="dxa"/>
        <w:jc w:val="center"/>
        <w:tblInd w:w="-1168" w:type="dxa"/>
        <w:tblLayout w:type="fixed"/>
        <w:tblLook w:val="04A0" w:firstRow="1" w:lastRow="0" w:firstColumn="1" w:lastColumn="0" w:noHBand="0" w:noVBand="1"/>
      </w:tblPr>
      <w:tblGrid>
        <w:gridCol w:w="709"/>
        <w:gridCol w:w="298"/>
        <w:gridCol w:w="1278"/>
        <w:gridCol w:w="859"/>
        <w:gridCol w:w="860"/>
        <w:gridCol w:w="859"/>
        <w:gridCol w:w="860"/>
        <w:gridCol w:w="859"/>
        <w:gridCol w:w="859"/>
        <w:gridCol w:w="860"/>
        <w:gridCol w:w="859"/>
        <w:gridCol w:w="860"/>
        <w:gridCol w:w="859"/>
        <w:gridCol w:w="859"/>
        <w:gridCol w:w="860"/>
        <w:gridCol w:w="859"/>
        <w:gridCol w:w="860"/>
      </w:tblGrid>
      <w:tr w:rsidR="00DF18D3" w:rsidRPr="00A72166" w:rsidTr="00E169A0">
        <w:trPr>
          <w:trHeight w:val="255"/>
          <w:jc w:val="center"/>
        </w:trPr>
        <w:tc>
          <w:tcPr>
            <w:tcW w:w="1007"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DF18D3" w:rsidRPr="00A72166" w:rsidRDefault="00DF18D3" w:rsidP="00E169A0">
            <w:pPr>
              <w:jc w:val="center"/>
              <w:rPr>
                <w:rFonts w:eastAsia="Times New Roman"/>
                <w:color w:val="000000"/>
                <w:sz w:val="18"/>
                <w:szCs w:val="18"/>
              </w:rPr>
            </w:pPr>
            <w:r w:rsidRPr="00A72166">
              <w:rPr>
                <w:rFonts w:eastAsia="Times New Roman"/>
                <w:color w:val="000000"/>
                <w:sz w:val="18"/>
                <w:szCs w:val="18"/>
              </w:rPr>
              <w:t>Grado</w:t>
            </w:r>
          </w:p>
        </w:tc>
        <w:tc>
          <w:tcPr>
            <w:tcW w:w="1278" w:type="dxa"/>
            <w:tcBorders>
              <w:top w:val="single" w:sz="8" w:space="0" w:color="auto"/>
              <w:left w:val="single" w:sz="4" w:space="0" w:color="auto"/>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1</w:t>
            </w:r>
          </w:p>
        </w:tc>
        <w:tc>
          <w:tcPr>
            <w:tcW w:w="859"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2</w:t>
            </w:r>
          </w:p>
        </w:tc>
        <w:tc>
          <w:tcPr>
            <w:tcW w:w="860"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3</w:t>
            </w:r>
          </w:p>
        </w:tc>
        <w:tc>
          <w:tcPr>
            <w:tcW w:w="859"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4</w:t>
            </w:r>
          </w:p>
        </w:tc>
        <w:tc>
          <w:tcPr>
            <w:tcW w:w="860"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5</w:t>
            </w:r>
          </w:p>
        </w:tc>
        <w:tc>
          <w:tcPr>
            <w:tcW w:w="859"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6</w:t>
            </w:r>
          </w:p>
        </w:tc>
        <w:tc>
          <w:tcPr>
            <w:tcW w:w="859"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7</w:t>
            </w:r>
          </w:p>
        </w:tc>
        <w:tc>
          <w:tcPr>
            <w:tcW w:w="860"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8</w:t>
            </w:r>
          </w:p>
        </w:tc>
        <w:tc>
          <w:tcPr>
            <w:tcW w:w="859"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9</w:t>
            </w:r>
          </w:p>
        </w:tc>
        <w:tc>
          <w:tcPr>
            <w:tcW w:w="860"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10</w:t>
            </w:r>
          </w:p>
        </w:tc>
        <w:tc>
          <w:tcPr>
            <w:tcW w:w="859"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11</w:t>
            </w:r>
          </w:p>
        </w:tc>
        <w:tc>
          <w:tcPr>
            <w:tcW w:w="859"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12</w:t>
            </w:r>
          </w:p>
        </w:tc>
        <w:tc>
          <w:tcPr>
            <w:tcW w:w="860"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13</w:t>
            </w:r>
          </w:p>
        </w:tc>
        <w:tc>
          <w:tcPr>
            <w:tcW w:w="859" w:type="dxa"/>
            <w:tcBorders>
              <w:top w:val="single" w:sz="8" w:space="0" w:color="auto"/>
              <w:left w:val="nil"/>
              <w:bottom w:val="nil"/>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14</w:t>
            </w:r>
          </w:p>
        </w:tc>
        <w:tc>
          <w:tcPr>
            <w:tcW w:w="860" w:type="dxa"/>
            <w:tcBorders>
              <w:top w:val="single" w:sz="8" w:space="0" w:color="auto"/>
              <w:left w:val="nil"/>
              <w:bottom w:val="nil"/>
              <w:right w:val="single" w:sz="8"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sidRPr="00A72166">
              <w:rPr>
                <w:rFonts w:eastAsia="Times New Roman"/>
                <w:sz w:val="18"/>
                <w:szCs w:val="18"/>
              </w:rPr>
              <w:t>ECH.  15</w:t>
            </w:r>
          </w:p>
        </w:tc>
      </w:tr>
      <w:tr w:rsidR="00DF18D3" w:rsidRPr="00A72166" w:rsidTr="00E169A0">
        <w:trPr>
          <w:trHeight w:val="270"/>
          <w:jc w:val="center"/>
        </w:trPr>
        <w:tc>
          <w:tcPr>
            <w:tcW w:w="1007" w:type="dxa"/>
            <w:gridSpan w:val="2"/>
            <w:vMerge/>
            <w:tcBorders>
              <w:top w:val="single" w:sz="8" w:space="0" w:color="auto"/>
              <w:left w:val="single" w:sz="8" w:space="0" w:color="auto"/>
              <w:bottom w:val="single" w:sz="8" w:space="0" w:color="000000"/>
              <w:right w:val="nil"/>
            </w:tcBorders>
            <w:vAlign w:val="center"/>
            <w:hideMark/>
          </w:tcPr>
          <w:p w:rsidR="00DF18D3" w:rsidRPr="00A72166" w:rsidRDefault="00DF18D3" w:rsidP="00E169A0">
            <w:pPr>
              <w:rPr>
                <w:rFonts w:eastAsia="Times New Roman"/>
                <w:color w:val="000000"/>
                <w:sz w:val="18"/>
                <w:szCs w:val="18"/>
              </w:rPr>
            </w:pPr>
          </w:p>
        </w:tc>
        <w:tc>
          <w:tcPr>
            <w:tcW w:w="1278" w:type="dxa"/>
            <w:tcBorders>
              <w:top w:val="nil"/>
              <w:left w:val="single" w:sz="4" w:space="0" w:color="auto"/>
              <w:bottom w:val="single" w:sz="8" w:space="0" w:color="auto"/>
              <w:right w:val="single" w:sz="4" w:space="0" w:color="auto"/>
            </w:tcBorders>
            <w:shd w:val="clear" w:color="000000" w:fill="FFFFFF"/>
            <w:tcMar>
              <w:top w:w="57" w:type="dxa"/>
              <w:bottom w:w="57" w:type="dxa"/>
            </w:tcMar>
            <w:hideMark/>
          </w:tcPr>
          <w:p w:rsidR="00DF18D3" w:rsidRPr="00A72166" w:rsidRDefault="00DF18D3" w:rsidP="00E169A0">
            <w:pPr>
              <w:jc w:val="center"/>
              <w:rPr>
                <w:rFonts w:eastAsia="Times New Roman"/>
                <w:sz w:val="18"/>
                <w:szCs w:val="18"/>
              </w:rPr>
            </w:pPr>
            <w:r>
              <w:rPr>
                <w:rFonts w:eastAsia="Times New Roman"/>
                <w:sz w:val="18"/>
                <w:szCs w:val="18"/>
              </w:rPr>
              <w:t>ESCALÓ</w:t>
            </w:r>
            <w:r w:rsidRPr="00A72166">
              <w:rPr>
                <w:rFonts w:eastAsia="Times New Roman"/>
                <w:sz w:val="18"/>
                <w:szCs w:val="18"/>
              </w:rPr>
              <w:t>N 1</w:t>
            </w:r>
          </w:p>
        </w:tc>
        <w:tc>
          <w:tcPr>
            <w:tcW w:w="859"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72166" w:rsidRDefault="00DF18D3" w:rsidP="00AE1A02">
            <w:pPr>
              <w:jc w:val="center"/>
              <w:rPr>
                <w:rFonts w:eastAsia="Times New Roman"/>
                <w:sz w:val="18"/>
                <w:szCs w:val="18"/>
              </w:rPr>
            </w:pPr>
            <w:r w:rsidRPr="00A72166">
              <w:rPr>
                <w:rFonts w:eastAsia="Times New Roman"/>
                <w:sz w:val="18"/>
                <w:szCs w:val="18"/>
              </w:rPr>
              <w:t>ESC</w:t>
            </w:r>
            <w:r w:rsidR="00AE1A02">
              <w:rPr>
                <w:rFonts w:eastAsia="Times New Roman"/>
                <w:sz w:val="18"/>
                <w:szCs w:val="18"/>
              </w:rPr>
              <w:t>.</w:t>
            </w:r>
            <w:r w:rsidRPr="00A72166">
              <w:rPr>
                <w:rFonts w:eastAsia="Times New Roman"/>
                <w:sz w:val="18"/>
                <w:szCs w:val="18"/>
              </w:rPr>
              <w:t xml:space="preserve"> 2</w:t>
            </w:r>
          </w:p>
        </w:tc>
        <w:tc>
          <w:tcPr>
            <w:tcW w:w="860"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72166" w:rsidRDefault="00DF18D3" w:rsidP="00AE1A02">
            <w:pPr>
              <w:jc w:val="center"/>
              <w:rPr>
                <w:rFonts w:eastAsia="Times New Roman"/>
                <w:sz w:val="18"/>
                <w:szCs w:val="18"/>
              </w:rPr>
            </w:pPr>
            <w:r w:rsidRPr="00A72166">
              <w:rPr>
                <w:rFonts w:eastAsia="Times New Roman"/>
                <w:sz w:val="18"/>
                <w:szCs w:val="18"/>
              </w:rPr>
              <w:t>ESC</w:t>
            </w:r>
            <w:r w:rsidR="00AE1A02">
              <w:rPr>
                <w:rFonts w:eastAsia="Times New Roman"/>
                <w:sz w:val="18"/>
                <w:szCs w:val="18"/>
              </w:rPr>
              <w:t>.</w:t>
            </w:r>
            <w:r w:rsidRPr="00A72166">
              <w:rPr>
                <w:rFonts w:eastAsia="Times New Roman"/>
                <w:sz w:val="18"/>
                <w:szCs w:val="18"/>
              </w:rPr>
              <w:t xml:space="preserve"> 3</w:t>
            </w:r>
          </w:p>
        </w:tc>
        <w:tc>
          <w:tcPr>
            <w:tcW w:w="859"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72166" w:rsidRDefault="00DF18D3" w:rsidP="00AE1A02">
            <w:pPr>
              <w:jc w:val="center"/>
              <w:rPr>
                <w:rFonts w:eastAsia="Times New Roman"/>
                <w:sz w:val="18"/>
                <w:szCs w:val="18"/>
              </w:rPr>
            </w:pPr>
            <w:r w:rsidRPr="00A72166">
              <w:rPr>
                <w:rFonts w:eastAsia="Times New Roman"/>
                <w:sz w:val="18"/>
                <w:szCs w:val="18"/>
              </w:rPr>
              <w:t>ESC</w:t>
            </w:r>
            <w:r w:rsidR="00AE1A02">
              <w:rPr>
                <w:rFonts w:eastAsia="Times New Roman"/>
                <w:sz w:val="18"/>
                <w:szCs w:val="18"/>
              </w:rPr>
              <w:t>.</w:t>
            </w:r>
            <w:r w:rsidRPr="00A72166">
              <w:rPr>
                <w:rFonts w:eastAsia="Times New Roman"/>
                <w:sz w:val="18"/>
                <w:szCs w:val="18"/>
              </w:rPr>
              <w:t xml:space="preserve"> 4</w:t>
            </w:r>
          </w:p>
        </w:tc>
        <w:tc>
          <w:tcPr>
            <w:tcW w:w="860"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72166" w:rsidRDefault="00AE1A02" w:rsidP="00AE1A02">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w:t>
            </w:r>
            <w:r w:rsidR="00DF18D3" w:rsidRPr="00A72166">
              <w:rPr>
                <w:rFonts w:eastAsia="Times New Roman"/>
                <w:sz w:val="18"/>
                <w:szCs w:val="18"/>
              </w:rPr>
              <w:t>5</w:t>
            </w:r>
          </w:p>
        </w:tc>
        <w:tc>
          <w:tcPr>
            <w:tcW w:w="859"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72166" w:rsidRDefault="00DF18D3" w:rsidP="00AE1A02">
            <w:pPr>
              <w:jc w:val="center"/>
              <w:rPr>
                <w:rFonts w:eastAsia="Times New Roman"/>
                <w:sz w:val="18"/>
                <w:szCs w:val="18"/>
              </w:rPr>
            </w:pPr>
            <w:r w:rsidRPr="00A72166">
              <w:rPr>
                <w:rFonts w:eastAsia="Times New Roman"/>
                <w:sz w:val="18"/>
                <w:szCs w:val="18"/>
              </w:rPr>
              <w:t>ESC</w:t>
            </w:r>
            <w:r w:rsidR="00AE1A02">
              <w:rPr>
                <w:rFonts w:eastAsia="Times New Roman"/>
                <w:sz w:val="18"/>
                <w:szCs w:val="18"/>
              </w:rPr>
              <w:t>.</w:t>
            </w:r>
            <w:r w:rsidRPr="00A72166">
              <w:rPr>
                <w:rFonts w:eastAsia="Times New Roman"/>
                <w:sz w:val="18"/>
                <w:szCs w:val="18"/>
              </w:rPr>
              <w:t xml:space="preserve"> 6</w:t>
            </w:r>
          </w:p>
        </w:tc>
        <w:tc>
          <w:tcPr>
            <w:tcW w:w="859"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72166" w:rsidRDefault="00DF18D3" w:rsidP="00AE1A02">
            <w:pPr>
              <w:jc w:val="center"/>
              <w:rPr>
                <w:rFonts w:eastAsia="Times New Roman"/>
                <w:sz w:val="18"/>
                <w:szCs w:val="18"/>
              </w:rPr>
            </w:pPr>
            <w:r w:rsidRPr="00A72166">
              <w:rPr>
                <w:rFonts w:eastAsia="Times New Roman"/>
                <w:sz w:val="18"/>
                <w:szCs w:val="18"/>
              </w:rPr>
              <w:t>ESC</w:t>
            </w:r>
            <w:r w:rsidR="00AE1A02">
              <w:rPr>
                <w:rFonts w:eastAsia="Times New Roman"/>
                <w:sz w:val="18"/>
                <w:szCs w:val="18"/>
              </w:rPr>
              <w:t>.</w:t>
            </w:r>
            <w:r w:rsidRPr="00A72166">
              <w:rPr>
                <w:rFonts w:eastAsia="Times New Roman"/>
                <w:sz w:val="18"/>
                <w:szCs w:val="18"/>
              </w:rPr>
              <w:t xml:space="preserve"> 7</w:t>
            </w:r>
          </w:p>
        </w:tc>
        <w:tc>
          <w:tcPr>
            <w:tcW w:w="860"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72166" w:rsidRDefault="00DF18D3" w:rsidP="00AE1A02">
            <w:pPr>
              <w:jc w:val="center"/>
              <w:rPr>
                <w:rFonts w:eastAsia="Times New Roman"/>
                <w:sz w:val="18"/>
                <w:szCs w:val="18"/>
              </w:rPr>
            </w:pPr>
            <w:r w:rsidRPr="00A72166">
              <w:rPr>
                <w:rFonts w:eastAsia="Times New Roman"/>
                <w:sz w:val="18"/>
                <w:szCs w:val="18"/>
              </w:rPr>
              <w:t>ESC</w:t>
            </w:r>
            <w:r w:rsidR="00AE1A02">
              <w:rPr>
                <w:rFonts w:eastAsia="Times New Roman"/>
                <w:sz w:val="18"/>
                <w:szCs w:val="18"/>
              </w:rPr>
              <w:t>.</w:t>
            </w:r>
            <w:r w:rsidRPr="00A72166">
              <w:rPr>
                <w:rFonts w:eastAsia="Times New Roman"/>
                <w:sz w:val="18"/>
                <w:szCs w:val="18"/>
              </w:rPr>
              <w:t xml:space="preserve"> 8</w:t>
            </w:r>
          </w:p>
        </w:tc>
        <w:tc>
          <w:tcPr>
            <w:tcW w:w="859"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72166" w:rsidRDefault="00AE1A02" w:rsidP="00AE1A02">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w:t>
            </w:r>
            <w:r w:rsidR="00DF18D3" w:rsidRPr="00A72166">
              <w:rPr>
                <w:rFonts w:eastAsia="Times New Roman"/>
                <w:sz w:val="18"/>
                <w:szCs w:val="18"/>
              </w:rPr>
              <w:t>9</w:t>
            </w:r>
          </w:p>
        </w:tc>
        <w:tc>
          <w:tcPr>
            <w:tcW w:w="860"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E1A02" w:rsidRDefault="00DF18D3" w:rsidP="00AE1A02">
            <w:pPr>
              <w:jc w:val="center"/>
              <w:rPr>
                <w:rFonts w:eastAsia="Times New Roman"/>
                <w:sz w:val="16"/>
                <w:szCs w:val="16"/>
              </w:rPr>
            </w:pPr>
            <w:r w:rsidRPr="00AE1A02">
              <w:rPr>
                <w:rFonts w:eastAsia="Times New Roman"/>
                <w:sz w:val="16"/>
                <w:szCs w:val="16"/>
              </w:rPr>
              <w:t>ESC</w:t>
            </w:r>
            <w:r w:rsidR="00AE1A02" w:rsidRPr="00AE1A02">
              <w:rPr>
                <w:rFonts w:eastAsia="Times New Roman"/>
                <w:sz w:val="16"/>
                <w:szCs w:val="16"/>
              </w:rPr>
              <w:t>.</w:t>
            </w:r>
            <w:r w:rsidRPr="00AE1A02">
              <w:rPr>
                <w:rFonts w:eastAsia="Times New Roman"/>
                <w:sz w:val="16"/>
                <w:szCs w:val="16"/>
              </w:rPr>
              <w:t xml:space="preserve"> 10</w:t>
            </w:r>
          </w:p>
        </w:tc>
        <w:tc>
          <w:tcPr>
            <w:tcW w:w="859"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E1A02" w:rsidRDefault="00AE1A02" w:rsidP="00E169A0">
            <w:pPr>
              <w:jc w:val="center"/>
              <w:rPr>
                <w:rFonts w:eastAsia="Times New Roman"/>
                <w:sz w:val="16"/>
                <w:szCs w:val="16"/>
              </w:rPr>
            </w:pPr>
            <w:r w:rsidRPr="00AE1A02">
              <w:rPr>
                <w:rFonts w:eastAsia="Times New Roman"/>
                <w:sz w:val="16"/>
                <w:szCs w:val="16"/>
              </w:rPr>
              <w:t xml:space="preserve">ESC. </w:t>
            </w:r>
            <w:r w:rsidR="00DF18D3" w:rsidRPr="00AE1A02">
              <w:rPr>
                <w:rFonts w:eastAsia="Times New Roman"/>
                <w:sz w:val="16"/>
                <w:szCs w:val="16"/>
              </w:rPr>
              <w:t>11</w:t>
            </w:r>
          </w:p>
        </w:tc>
        <w:tc>
          <w:tcPr>
            <w:tcW w:w="859"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E1A02" w:rsidRDefault="00DF18D3" w:rsidP="00AE1A02">
            <w:pPr>
              <w:jc w:val="center"/>
              <w:rPr>
                <w:rFonts w:eastAsia="Times New Roman"/>
                <w:sz w:val="16"/>
                <w:szCs w:val="16"/>
              </w:rPr>
            </w:pPr>
            <w:r w:rsidRPr="00AE1A02">
              <w:rPr>
                <w:rFonts w:eastAsia="Times New Roman"/>
                <w:sz w:val="16"/>
                <w:szCs w:val="16"/>
              </w:rPr>
              <w:t>ESC</w:t>
            </w:r>
            <w:r w:rsidR="00AE1A02" w:rsidRPr="00AE1A02">
              <w:rPr>
                <w:rFonts w:eastAsia="Times New Roman"/>
                <w:sz w:val="16"/>
                <w:szCs w:val="16"/>
              </w:rPr>
              <w:t>.</w:t>
            </w:r>
            <w:r w:rsidRPr="00AE1A02">
              <w:rPr>
                <w:rFonts w:eastAsia="Times New Roman"/>
                <w:sz w:val="16"/>
                <w:szCs w:val="16"/>
              </w:rPr>
              <w:t xml:space="preserve"> 12</w:t>
            </w:r>
          </w:p>
        </w:tc>
        <w:tc>
          <w:tcPr>
            <w:tcW w:w="860"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E1A02" w:rsidRDefault="00DF18D3" w:rsidP="00AE1A02">
            <w:pPr>
              <w:jc w:val="center"/>
              <w:rPr>
                <w:rFonts w:eastAsia="Times New Roman"/>
                <w:sz w:val="16"/>
                <w:szCs w:val="16"/>
              </w:rPr>
            </w:pPr>
            <w:r w:rsidRPr="00AE1A02">
              <w:rPr>
                <w:rFonts w:eastAsia="Times New Roman"/>
                <w:sz w:val="16"/>
                <w:szCs w:val="16"/>
              </w:rPr>
              <w:t>ESC</w:t>
            </w:r>
            <w:r w:rsidR="00AE1A02" w:rsidRPr="00AE1A02">
              <w:rPr>
                <w:rFonts w:eastAsia="Times New Roman"/>
                <w:sz w:val="16"/>
                <w:szCs w:val="16"/>
              </w:rPr>
              <w:t>.</w:t>
            </w:r>
            <w:r w:rsidRPr="00AE1A02">
              <w:rPr>
                <w:rFonts w:eastAsia="Times New Roman"/>
                <w:sz w:val="16"/>
                <w:szCs w:val="16"/>
              </w:rPr>
              <w:t xml:space="preserve"> 13</w:t>
            </w:r>
          </w:p>
        </w:tc>
        <w:tc>
          <w:tcPr>
            <w:tcW w:w="859" w:type="dxa"/>
            <w:tcBorders>
              <w:top w:val="nil"/>
              <w:left w:val="nil"/>
              <w:bottom w:val="single" w:sz="8" w:space="0" w:color="auto"/>
              <w:right w:val="single" w:sz="4" w:space="0" w:color="auto"/>
            </w:tcBorders>
            <w:shd w:val="clear" w:color="000000" w:fill="FFFFFF"/>
            <w:tcMar>
              <w:top w:w="57" w:type="dxa"/>
              <w:bottom w:w="57" w:type="dxa"/>
            </w:tcMar>
            <w:hideMark/>
          </w:tcPr>
          <w:p w:rsidR="00DF18D3" w:rsidRPr="00AE1A02" w:rsidRDefault="00DF18D3" w:rsidP="00AE1A02">
            <w:pPr>
              <w:jc w:val="center"/>
              <w:rPr>
                <w:rFonts w:eastAsia="Times New Roman"/>
                <w:sz w:val="16"/>
                <w:szCs w:val="16"/>
              </w:rPr>
            </w:pPr>
            <w:r w:rsidRPr="00AE1A02">
              <w:rPr>
                <w:rFonts w:eastAsia="Times New Roman"/>
                <w:sz w:val="16"/>
                <w:szCs w:val="16"/>
              </w:rPr>
              <w:t>ESC</w:t>
            </w:r>
            <w:r w:rsidR="00AE1A02" w:rsidRPr="00AE1A02">
              <w:rPr>
                <w:rFonts w:eastAsia="Times New Roman"/>
                <w:sz w:val="16"/>
                <w:szCs w:val="16"/>
              </w:rPr>
              <w:t>.</w:t>
            </w:r>
            <w:r w:rsidRPr="00AE1A02">
              <w:rPr>
                <w:rFonts w:eastAsia="Times New Roman"/>
                <w:sz w:val="16"/>
                <w:szCs w:val="16"/>
              </w:rPr>
              <w:t xml:space="preserve"> 14</w:t>
            </w:r>
          </w:p>
        </w:tc>
        <w:tc>
          <w:tcPr>
            <w:tcW w:w="860" w:type="dxa"/>
            <w:tcBorders>
              <w:top w:val="nil"/>
              <w:left w:val="nil"/>
              <w:bottom w:val="single" w:sz="8" w:space="0" w:color="auto"/>
              <w:right w:val="single" w:sz="8" w:space="0" w:color="auto"/>
            </w:tcBorders>
            <w:shd w:val="clear" w:color="000000" w:fill="FFFFFF"/>
            <w:tcMar>
              <w:top w:w="57" w:type="dxa"/>
              <w:bottom w:w="57" w:type="dxa"/>
            </w:tcMar>
            <w:hideMark/>
          </w:tcPr>
          <w:p w:rsidR="00DF18D3" w:rsidRPr="00AE1A02" w:rsidRDefault="00DF18D3" w:rsidP="00AE1A02">
            <w:pPr>
              <w:jc w:val="center"/>
              <w:rPr>
                <w:rFonts w:eastAsia="Times New Roman"/>
                <w:sz w:val="16"/>
                <w:szCs w:val="16"/>
              </w:rPr>
            </w:pPr>
            <w:r w:rsidRPr="00AE1A02">
              <w:rPr>
                <w:rFonts w:eastAsia="Times New Roman"/>
                <w:sz w:val="16"/>
                <w:szCs w:val="16"/>
              </w:rPr>
              <w:t>ESC</w:t>
            </w:r>
            <w:r w:rsidR="00AE1A02" w:rsidRPr="00AE1A02">
              <w:rPr>
                <w:rFonts w:eastAsia="Times New Roman"/>
                <w:sz w:val="16"/>
                <w:szCs w:val="16"/>
              </w:rPr>
              <w:t>.</w:t>
            </w:r>
            <w:r w:rsidRPr="00AE1A02">
              <w:rPr>
                <w:rFonts w:eastAsia="Times New Roman"/>
                <w:sz w:val="16"/>
                <w:szCs w:val="16"/>
              </w:rPr>
              <w:t xml:space="preserve"> 15</w:t>
            </w:r>
          </w:p>
        </w:tc>
      </w:tr>
      <w:tr w:rsidR="00DF18D3" w:rsidRPr="00A72166" w:rsidTr="00E169A0">
        <w:trPr>
          <w:trHeight w:val="255"/>
          <w:jc w:val="center"/>
        </w:trPr>
        <w:tc>
          <w:tcPr>
            <w:tcW w:w="709" w:type="dxa"/>
            <w:vMerge w:val="restart"/>
            <w:tcBorders>
              <w:top w:val="nil"/>
              <w:left w:val="single" w:sz="8" w:space="0" w:color="auto"/>
              <w:bottom w:val="single" w:sz="4" w:space="0" w:color="000000"/>
              <w:right w:val="nil"/>
            </w:tcBorders>
            <w:shd w:val="clear" w:color="000000" w:fill="FFFFFF"/>
            <w:vAlign w:val="center"/>
            <w:hideMark/>
          </w:tcPr>
          <w:p w:rsidR="00DF18D3" w:rsidRPr="00A72166" w:rsidRDefault="00DF18D3" w:rsidP="00E169A0">
            <w:pPr>
              <w:jc w:val="center"/>
              <w:rPr>
                <w:rFonts w:eastAsia="Times New Roman"/>
                <w:color w:val="000000"/>
                <w:sz w:val="14"/>
                <w:szCs w:val="14"/>
              </w:rPr>
            </w:pPr>
            <w:r w:rsidRPr="00A72166">
              <w:rPr>
                <w:rFonts w:eastAsia="Times New Roman"/>
                <w:color w:val="000000"/>
                <w:sz w:val="14"/>
                <w:szCs w:val="14"/>
              </w:rPr>
              <w:t xml:space="preserve">P-5 </w:t>
            </w: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P</w:t>
            </w:r>
          </w:p>
        </w:tc>
        <w:tc>
          <w:tcPr>
            <w:tcW w:w="1278"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175.226</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178.897</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182.568</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186.245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189.915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193.588</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197.258</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200.934</w:t>
            </w:r>
          </w:p>
        </w:tc>
        <w:tc>
          <w:tcPr>
            <w:tcW w:w="859" w:type="dxa"/>
            <w:tcBorders>
              <w:top w:val="nil"/>
              <w:left w:val="nil"/>
              <w:bottom w:val="nil"/>
              <w:right w:val="nil"/>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204.605</w:t>
            </w:r>
          </w:p>
        </w:tc>
        <w:tc>
          <w:tcPr>
            <w:tcW w:w="860" w:type="dxa"/>
            <w:tcBorders>
              <w:top w:val="nil"/>
              <w:left w:val="single" w:sz="8" w:space="0" w:color="auto"/>
              <w:bottom w:val="nil"/>
              <w:right w:val="nil"/>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208.278</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211.951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215.632</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219.569</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center"/>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DF18D3" w:rsidRPr="00A72166" w:rsidRDefault="00DF18D3" w:rsidP="00E169A0">
            <w:pPr>
              <w:jc w:val="center"/>
              <w:rPr>
                <w:rFonts w:eastAsia="Times New Roman"/>
                <w:sz w:val="16"/>
                <w:szCs w:val="16"/>
              </w:rPr>
            </w:pPr>
            <w:r w:rsidRPr="00A72166">
              <w:rPr>
                <w:rFonts w:eastAsia="Times New Roman"/>
                <w:sz w:val="16"/>
                <w:szCs w:val="16"/>
              </w:rPr>
              <w:t> </w:t>
            </w:r>
          </w:p>
        </w:tc>
      </w:tr>
      <w:tr w:rsidR="00DF18D3" w:rsidRPr="00A72166" w:rsidTr="00E169A0">
        <w:trPr>
          <w:trHeight w:val="255"/>
          <w:jc w:val="center"/>
        </w:trPr>
        <w:tc>
          <w:tcPr>
            <w:tcW w:w="709" w:type="dxa"/>
            <w:vMerge/>
            <w:tcBorders>
              <w:top w:val="nil"/>
              <w:left w:val="single" w:sz="8" w:space="0" w:color="auto"/>
              <w:bottom w:val="single" w:sz="4" w:space="0" w:color="000000"/>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G</w:t>
            </w:r>
          </w:p>
        </w:tc>
        <w:tc>
          <w:tcPr>
            <w:tcW w:w="12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106.718</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108.955</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111.195</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113.430</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115.670</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117.905</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120.147</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122.384</w:t>
            </w:r>
          </w:p>
        </w:tc>
        <w:tc>
          <w:tcPr>
            <w:tcW w:w="859" w:type="dxa"/>
            <w:tcBorders>
              <w:top w:val="nil"/>
              <w:left w:val="single" w:sz="4" w:space="0" w:color="auto"/>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124.622</w:t>
            </w:r>
          </w:p>
        </w:tc>
        <w:tc>
          <w:tcPr>
            <w:tcW w:w="860" w:type="dxa"/>
            <w:tcBorders>
              <w:top w:val="nil"/>
              <w:left w:val="single" w:sz="8" w:space="0" w:color="auto"/>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126.860</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129.099</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131.336</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133.575</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r w:rsidR="00DF18D3" w:rsidRPr="00A72166" w:rsidTr="00E169A0">
        <w:trPr>
          <w:trHeight w:val="255"/>
          <w:jc w:val="center"/>
        </w:trPr>
        <w:tc>
          <w:tcPr>
            <w:tcW w:w="709" w:type="dxa"/>
            <w:vMerge/>
            <w:tcBorders>
              <w:top w:val="nil"/>
              <w:left w:val="single" w:sz="8" w:space="0" w:color="auto"/>
              <w:bottom w:val="single" w:sz="4" w:space="0" w:color="000000"/>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D</w:t>
            </w:r>
          </w:p>
        </w:tc>
        <w:tc>
          <w:tcPr>
            <w:tcW w:w="12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86.904</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88.537</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90.172</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91.804</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93.439</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95.071</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96.707</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98.340</w:t>
            </w:r>
          </w:p>
        </w:tc>
        <w:tc>
          <w:tcPr>
            <w:tcW w:w="859" w:type="dxa"/>
            <w:tcBorders>
              <w:top w:val="nil"/>
              <w:left w:val="single" w:sz="4" w:space="0" w:color="auto"/>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99.974</w:t>
            </w:r>
          </w:p>
        </w:tc>
        <w:tc>
          <w:tcPr>
            <w:tcW w:w="860" w:type="dxa"/>
            <w:tcBorders>
              <w:top w:val="nil"/>
              <w:left w:val="single" w:sz="8" w:space="0" w:color="auto"/>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101.608</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103.242</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104.875</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106.510</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r w:rsidR="00DF18D3" w:rsidRPr="00A72166" w:rsidTr="00E169A0">
        <w:trPr>
          <w:trHeight w:val="270"/>
          <w:jc w:val="center"/>
        </w:trPr>
        <w:tc>
          <w:tcPr>
            <w:tcW w:w="709" w:type="dxa"/>
            <w:vMerge/>
            <w:tcBorders>
              <w:top w:val="nil"/>
              <w:left w:val="single" w:sz="8" w:space="0" w:color="auto"/>
              <w:bottom w:val="single" w:sz="4" w:space="0" w:color="000000"/>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single" w:sz="4" w:space="0" w:color="auto"/>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S</w:t>
            </w:r>
          </w:p>
        </w:tc>
        <w:tc>
          <w:tcPr>
            <w:tcW w:w="12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80.734</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82.186</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83.633</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85.079</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86.524</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87.963</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89.402</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90.838</w:t>
            </w:r>
          </w:p>
        </w:tc>
        <w:tc>
          <w:tcPr>
            <w:tcW w:w="859" w:type="dxa"/>
            <w:tcBorders>
              <w:top w:val="nil"/>
              <w:left w:val="single" w:sz="4" w:space="0" w:color="auto"/>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92.272</w:t>
            </w:r>
          </w:p>
        </w:tc>
        <w:tc>
          <w:tcPr>
            <w:tcW w:w="860" w:type="dxa"/>
            <w:tcBorders>
              <w:top w:val="nil"/>
              <w:left w:val="single" w:sz="8" w:space="0" w:color="auto"/>
              <w:bottom w:val="single" w:sz="8"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93.703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95.132</w:t>
            </w:r>
          </w:p>
        </w:tc>
        <w:tc>
          <w:tcPr>
            <w:tcW w:w="859"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96.556</w:t>
            </w:r>
          </w:p>
        </w:tc>
        <w:tc>
          <w:tcPr>
            <w:tcW w:w="860"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97.981</w:t>
            </w:r>
          </w:p>
        </w:tc>
        <w:tc>
          <w:tcPr>
            <w:tcW w:w="859" w:type="dxa"/>
            <w:tcBorders>
              <w:top w:val="nil"/>
              <w:left w:val="nil"/>
              <w:bottom w:val="single" w:sz="4" w:space="0" w:color="auto"/>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r w:rsidR="00DF18D3" w:rsidRPr="00A72166" w:rsidTr="00E169A0">
        <w:trPr>
          <w:trHeight w:val="255"/>
          <w:jc w:val="center"/>
        </w:trPr>
        <w:tc>
          <w:tcPr>
            <w:tcW w:w="709" w:type="dxa"/>
            <w:vMerge w:val="restart"/>
            <w:tcBorders>
              <w:top w:val="nil"/>
              <w:left w:val="single" w:sz="8" w:space="0" w:color="auto"/>
              <w:bottom w:val="nil"/>
              <w:right w:val="nil"/>
            </w:tcBorders>
            <w:shd w:val="clear" w:color="000000" w:fill="FFFFFF"/>
            <w:vAlign w:val="center"/>
            <w:hideMark/>
          </w:tcPr>
          <w:p w:rsidR="00DF18D3" w:rsidRPr="00A72166" w:rsidRDefault="00DF18D3" w:rsidP="00E169A0">
            <w:pPr>
              <w:jc w:val="center"/>
              <w:rPr>
                <w:rFonts w:eastAsia="Times New Roman"/>
                <w:color w:val="000000"/>
                <w:sz w:val="14"/>
                <w:szCs w:val="14"/>
              </w:rPr>
            </w:pPr>
            <w:r w:rsidRPr="00A72166">
              <w:rPr>
                <w:rFonts w:eastAsia="Times New Roman"/>
                <w:color w:val="000000"/>
                <w:sz w:val="14"/>
                <w:szCs w:val="14"/>
              </w:rPr>
              <w:t xml:space="preserve">P-4 </w:t>
            </w: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P</w:t>
            </w:r>
          </w:p>
        </w:tc>
        <w:tc>
          <w:tcPr>
            <w:tcW w:w="1278"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143.031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146.571</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150.103</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153.637</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157.180</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160.711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164.248</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167.788</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171.321</w:t>
            </w:r>
          </w:p>
        </w:tc>
        <w:tc>
          <w:tcPr>
            <w:tcW w:w="860" w:type="dxa"/>
            <w:tcBorders>
              <w:top w:val="nil"/>
              <w:left w:val="nil"/>
              <w:bottom w:val="nil"/>
              <w:right w:val="nil"/>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174.854</w:t>
            </w:r>
          </w:p>
        </w:tc>
        <w:tc>
          <w:tcPr>
            <w:tcW w:w="859" w:type="dxa"/>
            <w:tcBorders>
              <w:top w:val="single" w:sz="8" w:space="0" w:color="auto"/>
              <w:left w:val="single" w:sz="4" w:space="0" w:color="auto"/>
              <w:bottom w:val="nil"/>
              <w:right w:val="single" w:sz="8"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178.387</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181.935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185.465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189.002</w:t>
            </w:r>
          </w:p>
        </w:tc>
        <w:tc>
          <w:tcPr>
            <w:tcW w:w="860" w:type="dxa"/>
            <w:tcBorders>
              <w:top w:val="nil"/>
              <w:left w:val="nil"/>
              <w:bottom w:val="nil"/>
              <w:right w:val="single" w:sz="8"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Pr>
                <w:rFonts w:eastAsia="Times New Roman"/>
                <w:sz w:val="16"/>
                <w:szCs w:val="16"/>
              </w:rPr>
              <w:t>192.</w:t>
            </w:r>
            <w:r w:rsidRPr="00A72166">
              <w:rPr>
                <w:rFonts w:eastAsia="Times New Roman"/>
                <w:sz w:val="16"/>
                <w:szCs w:val="16"/>
              </w:rPr>
              <w:t>540</w:t>
            </w:r>
          </w:p>
        </w:tc>
      </w:tr>
      <w:tr w:rsidR="00DF18D3" w:rsidRPr="00A72166" w:rsidTr="00E169A0">
        <w:trPr>
          <w:trHeight w:val="255"/>
          <w:jc w:val="center"/>
        </w:trPr>
        <w:tc>
          <w:tcPr>
            <w:tcW w:w="709" w:type="dxa"/>
            <w:vMerge/>
            <w:tcBorders>
              <w:top w:val="nil"/>
              <w:left w:val="single" w:sz="8" w:space="0" w:color="auto"/>
              <w:bottom w:val="nil"/>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G</w:t>
            </w:r>
          </w:p>
        </w:tc>
        <w:tc>
          <w:tcPr>
            <w:tcW w:w="12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87.933</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89.929</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91.924</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93.919</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95.916</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97.910</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99.908</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102.059</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104.219</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106.377</w:t>
            </w:r>
          </w:p>
        </w:tc>
        <w:tc>
          <w:tcPr>
            <w:tcW w:w="859"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108.540</w:t>
            </w:r>
          </w:p>
        </w:tc>
        <w:tc>
          <w:tcPr>
            <w:tcW w:w="859"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110.696</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112.856</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115.018</w:t>
            </w: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Pr>
                <w:rFonts w:eastAsia="Times New Roman"/>
                <w:color w:val="000000"/>
                <w:sz w:val="16"/>
                <w:szCs w:val="16"/>
              </w:rPr>
              <w:t>117.</w:t>
            </w:r>
            <w:r w:rsidRPr="00A72166">
              <w:rPr>
                <w:rFonts w:eastAsia="Times New Roman"/>
                <w:color w:val="000000"/>
                <w:sz w:val="16"/>
                <w:szCs w:val="16"/>
              </w:rPr>
              <w:t>178</w:t>
            </w:r>
          </w:p>
        </w:tc>
      </w:tr>
      <w:tr w:rsidR="00DF18D3" w:rsidRPr="00A72166" w:rsidTr="00E169A0">
        <w:trPr>
          <w:trHeight w:val="255"/>
          <w:jc w:val="center"/>
        </w:trPr>
        <w:tc>
          <w:tcPr>
            <w:tcW w:w="709" w:type="dxa"/>
            <w:vMerge/>
            <w:tcBorders>
              <w:top w:val="nil"/>
              <w:left w:val="single" w:sz="8" w:space="0" w:color="auto"/>
              <w:bottom w:val="nil"/>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D</w:t>
            </w:r>
          </w:p>
        </w:tc>
        <w:tc>
          <w:tcPr>
            <w:tcW w:w="12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72.467</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74.044</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75.620</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77.196</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78.774</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80.349</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81.927</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83.503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85.080</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86.655</w:t>
            </w:r>
          </w:p>
        </w:tc>
        <w:tc>
          <w:tcPr>
            <w:tcW w:w="859"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88.234</w:t>
            </w:r>
          </w:p>
        </w:tc>
        <w:tc>
          <w:tcPr>
            <w:tcW w:w="859"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89.808</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91.385</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92.963</w:t>
            </w: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Pr>
                <w:rFonts w:eastAsia="Times New Roman"/>
                <w:color w:val="000000"/>
                <w:sz w:val="16"/>
                <w:szCs w:val="16"/>
              </w:rPr>
              <w:t>94.</w:t>
            </w:r>
            <w:r w:rsidRPr="00A72166">
              <w:rPr>
                <w:rFonts w:eastAsia="Times New Roman"/>
                <w:color w:val="000000"/>
                <w:sz w:val="16"/>
                <w:szCs w:val="16"/>
              </w:rPr>
              <w:t>540</w:t>
            </w:r>
          </w:p>
        </w:tc>
      </w:tr>
      <w:tr w:rsidR="00DF18D3" w:rsidRPr="00A72166" w:rsidTr="00E169A0">
        <w:trPr>
          <w:trHeight w:val="270"/>
          <w:jc w:val="center"/>
        </w:trPr>
        <w:tc>
          <w:tcPr>
            <w:tcW w:w="709" w:type="dxa"/>
            <w:vMerge/>
            <w:tcBorders>
              <w:top w:val="nil"/>
              <w:left w:val="single" w:sz="8" w:space="0" w:color="auto"/>
              <w:bottom w:val="nil"/>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S</w:t>
            </w:r>
          </w:p>
        </w:tc>
        <w:tc>
          <w:tcPr>
            <w:tcW w:w="12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67.483</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68.918</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70.354</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71.784</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73.215</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74.645</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76.074</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77.500</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78.924</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80.349</w:t>
            </w:r>
          </w:p>
        </w:tc>
        <w:tc>
          <w:tcPr>
            <w:tcW w:w="859"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81.770</w:t>
            </w:r>
          </w:p>
        </w:tc>
        <w:tc>
          <w:tcPr>
            <w:tcW w:w="859" w:type="dxa"/>
            <w:tcBorders>
              <w:top w:val="nil"/>
              <w:left w:val="nil"/>
              <w:bottom w:val="single" w:sz="8"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83.191</w:t>
            </w:r>
          </w:p>
        </w:tc>
        <w:tc>
          <w:tcPr>
            <w:tcW w:w="860"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84.612</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86.030</w:t>
            </w: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Pr>
                <w:rFonts w:eastAsia="Times New Roman"/>
                <w:color w:val="000000"/>
                <w:sz w:val="16"/>
                <w:szCs w:val="16"/>
              </w:rPr>
              <w:t>87.</w:t>
            </w:r>
            <w:r w:rsidRPr="00A72166">
              <w:rPr>
                <w:rFonts w:eastAsia="Times New Roman"/>
                <w:color w:val="000000"/>
                <w:sz w:val="16"/>
                <w:szCs w:val="16"/>
              </w:rPr>
              <w:t>447</w:t>
            </w:r>
          </w:p>
        </w:tc>
      </w:tr>
      <w:tr w:rsidR="00DF18D3" w:rsidRPr="00A72166" w:rsidTr="00E169A0">
        <w:trPr>
          <w:trHeight w:val="255"/>
          <w:jc w:val="center"/>
        </w:trPr>
        <w:tc>
          <w:tcPr>
            <w:tcW w:w="709" w:type="dxa"/>
            <w:vMerge w:val="restart"/>
            <w:tcBorders>
              <w:top w:val="single" w:sz="4" w:space="0" w:color="auto"/>
              <w:left w:val="single" w:sz="8" w:space="0" w:color="auto"/>
              <w:bottom w:val="nil"/>
              <w:right w:val="nil"/>
            </w:tcBorders>
            <w:shd w:val="clear" w:color="000000" w:fill="FFFFFF"/>
            <w:vAlign w:val="center"/>
            <w:hideMark/>
          </w:tcPr>
          <w:p w:rsidR="00DF18D3" w:rsidRPr="00A72166" w:rsidRDefault="00DF18D3" w:rsidP="00E169A0">
            <w:pPr>
              <w:jc w:val="center"/>
              <w:rPr>
                <w:rFonts w:eastAsia="Times New Roman"/>
                <w:color w:val="000000"/>
                <w:sz w:val="14"/>
                <w:szCs w:val="14"/>
              </w:rPr>
            </w:pPr>
            <w:r w:rsidRPr="00A72166">
              <w:rPr>
                <w:rFonts w:eastAsia="Times New Roman"/>
                <w:color w:val="000000"/>
                <w:sz w:val="14"/>
                <w:szCs w:val="14"/>
              </w:rPr>
              <w:t xml:space="preserve">P-3 </w:t>
            </w:r>
          </w:p>
        </w:tc>
        <w:tc>
          <w:tcPr>
            <w:tcW w:w="298" w:type="dxa"/>
            <w:tcBorders>
              <w:top w:val="single" w:sz="4" w:space="0" w:color="auto"/>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P</w:t>
            </w:r>
          </w:p>
        </w:tc>
        <w:tc>
          <w:tcPr>
            <w:tcW w:w="1278"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117.554</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120.559</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123.558</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126.554</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129.559</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132.557</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135.557</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138.562</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141.702</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144.985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148.264</w:t>
            </w:r>
          </w:p>
        </w:tc>
        <w:tc>
          <w:tcPr>
            <w:tcW w:w="859" w:type="dxa"/>
            <w:tcBorders>
              <w:top w:val="nil"/>
              <w:left w:val="nil"/>
              <w:bottom w:val="nil"/>
              <w:right w:val="single" w:sz="8"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151.543</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154.825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158.104</w:t>
            </w:r>
          </w:p>
        </w:tc>
        <w:tc>
          <w:tcPr>
            <w:tcW w:w="860" w:type="dxa"/>
            <w:tcBorders>
              <w:top w:val="nil"/>
              <w:left w:val="nil"/>
              <w:bottom w:val="nil"/>
              <w:right w:val="single" w:sz="8"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Pr>
                <w:rFonts w:eastAsia="Times New Roman"/>
                <w:sz w:val="16"/>
                <w:szCs w:val="16"/>
              </w:rPr>
              <w:t>161.</w:t>
            </w:r>
            <w:r w:rsidRPr="00A72166">
              <w:rPr>
                <w:rFonts w:eastAsia="Times New Roman"/>
                <w:sz w:val="16"/>
                <w:szCs w:val="16"/>
              </w:rPr>
              <w:t>384</w:t>
            </w:r>
          </w:p>
        </w:tc>
      </w:tr>
      <w:tr w:rsidR="00DF18D3" w:rsidRPr="00A72166" w:rsidTr="00E169A0">
        <w:trPr>
          <w:trHeight w:val="255"/>
          <w:jc w:val="center"/>
        </w:trPr>
        <w:tc>
          <w:tcPr>
            <w:tcW w:w="709" w:type="dxa"/>
            <w:vMerge/>
            <w:tcBorders>
              <w:top w:val="single" w:sz="4" w:space="0" w:color="auto"/>
              <w:left w:val="single" w:sz="8" w:space="0" w:color="auto"/>
              <w:bottom w:val="nil"/>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G</w:t>
            </w:r>
          </w:p>
        </w:tc>
        <w:tc>
          <w:tcPr>
            <w:tcW w:w="12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72.267</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74.114</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75.962</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77.808</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79.657</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81.503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83.348</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85.199</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87.046</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88.892</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90.742</w:t>
            </w:r>
          </w:p>
        </w:tc>
        <w:tc>
          <w:tcPr>
            <w:tcW w:w="859" w:type="dxa"/>
            <w:tcBorders>
              <w:top w:val="nil"/>
              <w:left w:val="nil"/>
              <w:bottom w:val="nil"/>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92.586</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94.437</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96.282</w:t>
            </w: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Pr>
                <w:rFonts w:eastAsia="Times New Roman"/>
                <w:color w:val="000000"/>
                <w:sz w:val="16"/>
                <w:szCs w:val="16"/>
              </w:rPr>
              <w:t>98.</w:t>
            </w:r>
            <w:r w:rsidRPr="00A72166">
              <w:rPr>
                <w:rFonts w:eastAsia="Times New Roman"/>
                <w:color w:val="000000"/>
                <w:sz w:val="16"/>
                <w:szCs w:val="16"/>
              </w:rPr>
              <w:t>128</w:t>
            </w:r>
          </w:p>
        </w:tc>
      </w:tr>
      <w:tr w:rsidR="00DF18D3" w:rsidRPr="00A72166" w:rsidTr="00E169A0">
        <w:trPr>
          <w:trHeight w:val="255"/>
          <w:jc w:val="center"/>
        </w:trPr>
        <w:tc>
          <w:tcPr>
            <w:tcW w:w="709" w:type="dxa"/>
            <w:vMerge/>
            <w:tcBorders>
              <w:top w:val="single" w:sz="4" w:space="0" w:color="auto"/>
              <w:left w:val="single" w:sz="8" w:space="0" w:color="auto"/>
              <w:bottom w:val="nil"/>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D</w:t>
            </w:r>
          </w:p>
        </w:tc>
        <w:tc>
          <w:tcPr>
            <w:tcW w:w="12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60.091</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61.550</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63.010</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64.468</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65.929</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67.387</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68.845</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70.307</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71.766</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73.225</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74.686</w:t>
            </w:r>
          </w:p>
        </w:tc>
        <w:tc>
          <w:tcPr>
            <w:tcW w:w="859" w:type="dxa"/>
            <w:tcBorders>
              <w:top w:val="nil"/>
              <w:left w:val="nil"/>
              <w:bottom w:val="nil"/>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76.143</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77.605</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79.063</w:t>
            </w: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Pr>
                <w:rFonts w:eastAsia="Times New Roman"/>
                <w:color w:val="000000"/>
                <w:sz w:val="16"/>
                <w:szCs w:val="16"/>
              </w:rPr>
              <w:t>80.</w:t>
            </w:r>
            <w:r w:rsidRPr="00A72166">
              <w:rPr>
                <w:rFonts w:eastAsia="Times New Roman"/>
                <w:color w:val="000000"/>
                <w:sz w:val="16"/>
                <w:szCs w:val="16"/>
              </w:rPr>
              <w:t>521</w:t>
            </w:r>
          </w:p>
        </w:tc>
      </w:tr>
      <w:tr w:rsidR="00DF18D3" w:rsidRPr="00A72166" w:rsidTr="00E169A0">
        <w:trPr>
          <w:trHeight w:val="270"/>
          <w:jc w:val="center"/>
        </w:trPr>
        <w:tc>
          <w:tcPr>
            <w:tcW w:w="709" w:type="dxa"/>
            <w:vMerge/>
            <w:tcBorders>
              <w:top w:val="single" w:sz="4" w:space="0" w:color="auto"/>
              <w:left w:val="single" w:sz="8" w:space="0" w:color="auto"/>
              <w:bottom w:val="nil"/>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S</w:t>
            </w:r>
          </w:p>
        </w:tc>
        <w:tc>
          <w:tcPr>
            <w:tcW w:w="1278"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56.091</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57.433</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58.777</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60.118</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61.462</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62.803</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64.143</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65.488</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66.828</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68.170</w:t>
            </w: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69.508</w:t>
            </w:r>
          </w:p>
        </w:tc>
        <w:tc>
          <w:tcPr>
            <w:tcW w:w="859" w:type="dxa"/>
            <w:tcBorders>
              <w:top w:val="nil"/>
              <w:left w:val="nil"/>
              <w:bottom w:val="single" w:sz="8" w:space="0" w:color="auto"/>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70.847</w:t>
            </w:r>
          </w:p>
        </w:tc>
        <w:tc>
          <w:tcPr>
            <w:tcW w:w="860"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72.182</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73.521</w:t>
            </w: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Pr>
                <w:rFonts w:eastAsia="Times New Roman"/>
                <w:color w:val="000000"/>
                <w:sz w:val="16"/>
                <w:szCs w:val="16"/>
              </w:rPr>
              <w:t>74.</w:t>
            </w:r>
            <w:r w:rsidRPr="00A72166">
              <w:rPr>
                <w:rFonts w:eastAsia="Times New Roman"/>
                <w:color w:val="000000"/>
                <w:sz w:val="16"/>
                <w:szCs w:val="16"/>
              </w:rPr>
              <w:t>859</w:t>
            </w:r>
          </w:p>
        </w:tc>
      </w:tr>
      <w:tr w:rsidR="00DF18D3" w:rsidRPr="00A72166" w:rsidTr="00E169A0">
        <w:trPr>
          <w:trHeight w:val="255"/>
          <w:jc w:val="center"/>
        </w:trPr>
        <w:tc>
          <w:tcPr>
            <w:tcW w:w="709" w:type="dxa"/>
            <w:vMerge w:val="restart"/>
            <w:tcBorders>
              <w:top w:val="single" w:sz="4" w:space="0" w:color="auto"/>
              <w:left w:val="single" w:sz="8" w:space="0" w:color="auto"/>
              <w:bottom w:val="single" w:sz="4" w:space="0" w:color="000000"/>
              <w:right w:val="nil"/>
            </w:tcBorders>
            <w:shd w:val="clear" w:color="000000" w:fill="FFFFFF"/>
            <w:vAlign w:val="center"/>
            <w:hideMark/>
          </w:tcPr>
          <w:p w:rsidR="00DF18D3" w:rsidRPr="00A72166" w:rsidRDefault="00DF18D3" w:rsidP="00E169A0">
            <w:pPr>
              <w:jc w:val="center"/>
              <w:rPr>
                <w:rFonts w:eastAsia="Times New Roman"/>
                <w:color w:val="000000"/>
                <w:sz w:val="14"/>
                <w:szCs w:val="14"/>
              </w:rPr>
            </w:pPr>
            <w:r w:rsidRPr="00A72166">
              <w:rPr>
                <w:rFonts w:eastAsia="Times New Roman"/>
                <w:color w:val="000000"/>
                <w:sz w:val="14"/>
                <w:szCs w:val="14"/>
              </w:rPr>
              <w:t xml:space="preserve">P-2 </w:t>
            </w:r>
          </w:p>
        </w:tc>
        <w:tc>
          <w:tcPr>
            <w:tcW w:w="298" w:type="dxa"/>
            <w:tcBorders>
              <w:top w:val="single" w:sz="4" w:space="0" w:color="auto"/>
              <w:left w:val="nil"/>
              <w:bottom w:val="nil"/>
              <w:right w:val="single" w:sz="4" w:space="0" w:color="auto"/>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P</w:t>
            </w:r>
          </w:p>
        </w:tc>
        <w:tc>
          <w:tcPr>
            <w:tcW w:w="1278"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96.441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99.131</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101.810</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104.495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107.179</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109.862</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112.545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115.226</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117.913</w:t>
            </w:r>
          </w:p>
        </w:tc>
        <w:tc>
          <w:tcPr>
            <w:tcW w:w="860" w:type="dxa"/>
            <w:tcBorders>
              <w:top w:val="nil"/>
              <w:left w:val="nil"/>
              <w:bottom w:val="nil"/>
              <w:right w:val="nil"/>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120.597</w:t>
            </w:r>
          </w:p>
        </w:tc>
        <w:tc>
          <w:tcPr>
            <w:tcW w:w="859" w:type="dxa"/>
            <w:tcBorders>
              <w:top w:val="nil"/>
              <w:left w:val="single" w:sz="8" w:space="0" w:color="auto"/>
              <w:bottom w:val="nil"/>
              <w:right w:val="nil"/>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123.276</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125.962</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 </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 </w:t>
            </w: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 </w:t>
            </w:r>
          </w:p>
        </w:tc>
      </w:tr>
      <w:tr w:rsidR="00DF18D3" w:rsidRPr="00A72166" w:rsidTr="00E169A0">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single" w:sz="4" w:space="0" w:color="auto"/>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G</w:t>
            </w:r>
          </w:p>
        </w:tc>
        <w:tc>
          <w:tcPr>
            <w:tcW w:w="1278"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59.267</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60.920</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62.571</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64.225</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65.877</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67.528</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69.182</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70.832</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72.485</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74.139</w:t>
            </w:r>
          </w:p>
        </w:tc>
        <w:tc>
          <w:tcPr>
            <w:tcW w:w="859" w:type="dxa"/>
            <w:tcBorders>
              <w:top w:val="nil"/>
              <w:left w:val="single" w:sz="8" w:space="0" w:color="auto"/>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75.790</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77.443</w:t>
            </w:r>
          </w:p>
        </w:tc>
        <w:tc>
          <w:tcPr>
            <w:tcW w:w="860" w:type="dxa"/>
            <w:tcBorders>
              <w:top w:val="nil"/>
              <w:left w:val="nil"/>
              <w:bottom w:val="nil"/>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r w:rsidR="00DF18D3" w:rsidRPr="00A72166" w:rsidTr="00E169A0">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single" w:sz="4" w:space="0" w:color="auto"/>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D</w:t>
            </w:r>
          </w:p>
        </w:tc>
        <w:tc>
          <w:tcPr>
            <w:tcW w:w="1278"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49.821</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51.127</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52.431</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53.738</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55.043</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56.347</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57.654</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58.957</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60.263</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61.570</w:t>
            </w:r>
          </w:p>
        </w:tc>
        <w:tc>
          <w:tcPr>
            <w:tcW w:w="859" w:type="dxa"/>
            <w:tcBorders>
              <w:top w:val="nil"/>
              <w:left w:val="single" w:sz="8" w:space="0" w:color="auto"/>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62.874</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64.180</w:t>
            </w:r>
          </w:p>
        </w:tc>
        <w:tc>
          <w:tcPr>
            <w:tcW w:w="860" w:type="dxa"/>
            <w:tcBorders>
              <w:top w:val="nil"/>
              <w:left w:val="nil"/>
              <w:bottom w:val="nil"/>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r w:rsidR="00DF18D3" w:rsidRPr="00A72166" w:rsidTr="00E169A0">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single" w:sz="4" w:space="0" w:color="auto"/>
              <w:right w:val="single" w:sz="4" w:space="0" w:color="auto"/>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S</w:t>
            </w:r>
          </w:p>
        </w:tc>
        <w:tc>
          <w:tcPr>
            <w:tcW w:w="1278"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46.730</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47.915</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49.096</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50.279</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51.461</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52.645</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53.847</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55.046</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56.251</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57.452</w:t>
            </w:r>
          </w:p>
        </w:tc>
        <w:tc>
          <w:tcPr>
            <w:tcW w:w="859" w:type="dxa"/>
            <w:tcBorders>
              <w:top w:val="nil"/>
              <w:left w:val="single" w:sz="8" w:space="0" w:color="auto"/>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58.650</w:t>
            </w:r>
          </w:p>
        </w:tc>
        <w:tc>
          <w:tcPr>
            <w:tcW w:w="859"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59.854</w:t>
            </w:r>
          </w:p>
        </w:tc>
        <w:tc>
          <w:tcPr>
            <w:tcW w:w="860" w:type="dxa"/>
            <w:tcBorders>
              <w:top w:val="nil"/>
              <w:left w:val="nil"/>
              <w:bottom w:val="nil"/>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r w:rsidR="00DF18D3" w:rsidRPr="00A72166" w:rsidTr="00E169A0">
        <w:trPr>
          <w:trHeight w:val="255"/>
          <w:jc w:val="center"/>
        </w:trPr>
        <w:tc>
          <w:tcPr>
            <w:tcW w:w="709" w:type="dxa"/>
            <w:vMerge w:val="restart"/>
            <w:tcBorders>
              <w:top w:val="nil"/>
              <w:left w:val="single" w:sz="8" w:space="0" w:color="auto"/>
              <w:bottom w:val="single" w:sz="8" w:space="0" w:color="000000"/>
              <w:right w:val="nil"/>
            </w:tcBorders>
            <w:shd w:val="clear" w:color="000000" w:fill="FFFFFF"/>
            <w:vAlign w:val="center"/>
            <w:hideMark/>
          </w:tcPr>
          <w:p w:rsidR="00DF18D3" w:rsidRPr="00A72166" w:rsidRDefault="00DF18D3" w:rsidP="00E169A0">
            <w:pPr>
              <w:jc w:val="center"/>
              <w:rPr>
                <w:rFonts w:eastAsia="Times New Roman"/>
                <w:color w:val="000000"/>
                <w:sz w:val="14"/>
                <w:szCs w:val="14"/>
              </w:rPr>
            </w:pPr>
            <w:r w:rsidRPr="00A72166">
              <w:rPr>
                <w:rFonts w:eastAsia="Times New Roman"/>
                <w:color w:val="000000"/>
                <w:sz w:val="14"/>
                <w:szCs w:val="14"/>
              </w:rPr>
              <w:t xml:space="preserve">P-1 </w:t>
            </w: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P</w:t>
            </w:r>
          </w:p>
        </w:tc>
        <w:tc>
          <w:tcPr>
            <w:tcW w:w="1278"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75.099</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77.684</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80.261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82.838</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85.419</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87.995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90.580</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93.155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95.735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DF18D3" w:rsidRPr="00A72166" w:rsidRDefault="00DF18D3" w:rsidP="00E169A0">
            <w:pPr>
              <w:jc w:val="right"/>
              <w:rPr>
                <w:rFonts w:eastAsia="Times New Roman"/>
                <w:sz w:val="16"/>
                <w:szCs w:val="16"/>
              </w:rPr>
            </w:pPr>
            <w:r w:rsidRPr="00A72166">
              <w:rPr>
                <w:rFonts w:eastAsia="Times New Roman"/>
                <w:sz w:val="16"/>
                <w:szCs w:val="16"/>
              </w:rPr>
              <w:t>98.313</w:t>
            </w:r>
          </w:p>
        </w:tc>
        <w:tc>
          <w:tcPr>
            <w:tcW w:w="859" w:type="dxa"/>
            <w:tcBorders>
              <w:top w:val="nil"/>
              <w:left w:val="nil"/>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 </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 </w:t>
            </w:r>
          </w:p>
        </w:tc>
        <w:tc>
          <w:tcPr>
            <w:tcW w:w="860" w:type="dxa"/>
            <w:tcBorders>
              <w:top w:val="single" w:sz="4" w:space="0" w:color="auto"/>
              <w:left w:val="single" w:sz="4" w:space="0" w:color="auto"/>
              <w:bottom w:val="nil"/>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single" w:sz="4" w:space="0" w:color="auto"/>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single" w:sz="4" w:space="0" w:color="auto"/>
              <w:left w:val="single" w:sz="4" w:space="0" w:color="auto"/>
              <w:bottom w:val="nil"/>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r w:rsidR="00DF18D3" w:rsidRPr="00A72166" w:rsidTr="00E169A0">
        <w:trPr>
          <w:trHeight w:val="255"/>
          <w:jc w:val="center"/>
        </w:trPr>
        <w:tc>
          <w:tcPr>
            <w:tcW w:w="709" w:type="dxa"/>
            <w:vMerge/>
            <w:tcBorders>
              <w:top w:val="nil"/>
              <w:left w:val="single" w:sz="8" w:space="0" w:color="auto"/>
              <w:bottom w:val="single" w:sz="8" w:space="0" w:color="000000"/>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G</w:t>
            </w:r>
          </w:p>
        </w:tc>
        <w:tc>
          <w:tcPr>
            <w:tcW w:w="12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46.399</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47.878</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49.348</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50.891</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52.476</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54.063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55.653</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57.243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58.827</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60.415</w:t>
            </w:r>
          </w:p>
        </w:tc>
        <w:tc>
          <w:tcPr>
            <w:tcW w:w="859" w:type="dxa"/>
            <w:tcBorders>
              <w:top w:val="nil"/>
              <w:left w:val="single" w:sz="4" w:space="0" w:color="auto"/>
              <w:bottom w:val="nil"/>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r w:rsidR="00DF18D3" w:rsidRPr="00A72166" w:rsidTr="00E169A0">
        <w:trPr>
          <w:trHeight w:val="255"/>
          <w:jc w:val="center"/>
        </w:trPr>
        <w:tc>
          <w:tcPr>
            <w:tcW w:w="709" w:type="dxa"/>
            <w:vMerge/>
            <w:tcBorders>
              <w:top w:val="nil"/>
              <w:left w:val="single" w:sz="8" w:space="0" w:color="auto"/>
              <w:bottom w:val="single" w:sz="8" w:space="0" w:color="000000"/>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nil"/>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D</w:t>
            </w:r>
          </w:p>
        </w:tc>
        <w:tc>
          <w:tcPr>
            <w:tcW w:w="1278"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39.439</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40.696</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41.946</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43.204</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44.456</w:t>
            </w:r>
          </w:p>
        </w:tc>
        <w:tc>
          <w:tcPr>
            <w:tcW w:w="859"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45.710</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46.966</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48.222</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49.473</w:t>
            </w:r>
          </w:p>
        </w:tc>
        <w:tc>
          <w:tcPr>
            <w:tcW w:w="860" w:type="dxa"/>
            <w:tcBorders>
              <w:top w:val="nil"/>
              <w:left w:val="nil"/>
              <w:bottom w:val="nil"/>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50.728</w:t>
            </w:r>
          </w:p>
        </w:tc>
        <w:tc>
          <w:tcPr>
            <w:tcW w:w="859" w:type="dxa"/>
            <w:tcBorders>
              <w:top w:val="nil"/>
              <w:left w:val="single" w:sz="4" w:space="0" w:color="auto"/>
              <w:bottom w:val="nil"/>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nil"/>
              <w:left w:val="nil"/>
              <w:bottom w:val="nil"/>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r w:rsidR="00DF18D3" w:rsidRPr="00A72166" w:rsidTr="00E169A0">
        <w:trPr>
          <w:trHeight w:val="270"/>
          <w:jc w:val="center"/>
        </w:trPr>
        <w:tc>
          <w:tcPr>
            <w:tcW w:w="709" w:type="dxa"/>
            <w:vMerge/>
            <w:tcBorders>
              <w:top w:val="nil"/>
              <w:left w:val="single" w:sz="8" w:space="0" w:color="auto"/>
              <w:bottom w:val="single" w:sz="8" w:space="0" w:color="000000"/>
              <w:right w:val="nil"/>
            </w:tcBorders>
            <w:vAlign w:val="center"/>
            <w:hideMark/>
          </w:tcPr>
          <w:p w:rsidR="00DF18D3" w:rsidRPr="00A72166" w:rsidRDefault="00DF18D3" w:rsidP="00E169A0">
            <w:pPr>
              <w:rPr>
                <w:rFonts w:eastAsia="Times New Roman"/>
                <w:color w:val="000000"/>
                <w:sz w:val="14"/>
                <w:szCs w:val="14"/>
              </w:rPr>
            </w:pPr>
          </w:p>
        </w:tc>
        <w:tc>
          <w:tcPr>
            <w:tcW w:w="298" w:type="dxa"/>
            <w:tcBorders>
              <w:top w:val="nil"/>
              <w:left w:val="nil"/>
              <w:bottom w:val="single" w:sz="8" w:space="0" w:color="auto"/>
              <w:right w:val="nil"/>
            </w:tcBorders>
            <w:shd w:val="clear" w:color="000000" w:fill="FFFFFF"/>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S</w:t>
            </w:r>
          </w:p>
        </w:tc>
        <w:tc>
          <w:tcPr>
            <w:tcW w:w="1278"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37.202</w:t>
            </w:r>
          </w:p>
        </w:tc>
        <w:tc>
          <w:tcPr>
            <w:tcW w:w="859" w:type="dxa"/>
            <w:tcBorders>
              <w:top w:val="nil"/>
              <w:left w:val="nil"/>
              <w:bottom w:val="single" w:sz="8"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38.359</w:t>
            </w:r>
          </w:p>
        </w:tc>
        <w:tc>
          <w:tcPr>
            <w:tcW w:w="860"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39.516</w:t>
            </w:r>
          </w:p>
        </w:tc>
        <w:tc>
          <w:tcPr>
            <w:tcW w:w="859" w:type="dxa"/>
            <w:tcBorders>
              <w:top w:val="nil"/>
              <w:left w:val="nil"/>
              <w:bottom w:val="single" w:sz="8"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40.671</w:t>
            </w:r>
          </w:p>
        </w:tc>
        <w:tc>
          <w:tcPr>
            <w:tcW w:w="860"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41.827</w:t>
            </w:r>
          </w:p>
        </w:tc>
        <w:tc>
          <w:tcPr>
            <w:tcW w:w="859" w:type="dxa"/>
            <w:tcBorders>
              <w:top w:val="nil"/>
              <w:left w:val="nil"/>
              <w:bottom w:val="single" w:sz="8"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42.982</w:t>
            </w: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44.138</w:t>
            </w:r>
          </w:p>
        </w:tc>
        <w:tc>
          <w:tcPr>
            <w:tcW w:w="860" w:type="dxa"/>
            <w:tcBorders>
              <w:top w:val="nil"/>
              <w:left w:val="nil"/>
              <w:bottom w:val="single" w:sz="8"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45.280</w:t>
            </w: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46.416</w:t>
            </w:r>
          </w:p>
        </w:tc>
        <w:tc>
          <w:tcPr>
            <w:tcW w:w="860" w:type="dxa"/>
            <w:tcBorders>
              <w:top w:val="nil"/>
              <w:left w:val="nil"/>
              <w:bottom w:val="single" w:sz="8" w:space="0" w:color="auto"/>
              <w:right w:val="nil"/>
            </w:tcBorders>
            <w:shd w:val="clear" w:color="000000" w:fill="FFFFFF"/>
            <w:tcMar>
              <w:top w:w="28" w:type="dxa"/>
              <w:bottom w:w="28" w:type="dxa"/>
            </w:tcMar>
            <w:vAlign w:val="bottom"/>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47.553</w:t>
            </w: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nil"/>
              <w:left w:val="nil"/>
              <w:bottom w:val="single" w:sz="8" w:space="0" w:color="auto"/>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single" w:sz="8" w:space="0" w:color="auto"/>
              <w:right w:val="single" w:sz="4"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59" w:type="dxa"/>
            <w:tcBorders>
              <w:top w:val="nil"/>
              <w:left w:val="nil"/>
              <w:bottom w:val="single" w:sz="8" w:space="0" w:color="auto"/>
              <w:right w:val="nil"/>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60" w:type="dxa"/>
            <w:tcBorders>
              <w:top w:val="nil"/>
              <w:left w:val="single" w:sz="4" w:space="0" w:color="auto"/>
              <w:bottom w:val="single" w:sz="8" w:space="0" w:color="auto"/>
              <w:right w:val="single" w:sz="8" w:space="0" w:color="auto"/>
            </w:tcBorders>
            <w:shd w:val="clear" w:color="000000" w:fill="FFFFFF"/>
            <w:tcMar>
              <w:top w:w="28" w:type="dxa"/>
              <w:bottom w:w="28" w:type="dxa"/>
            </w:tcMa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r>
    </w:tbl>
    <w:p w:rsidR="00DF18D3" w:rsidRPr="00A72166" w:rsidRDefault="00DF18D3" w:rsidP="00DF18D3">
      <w:pPr>
        <w:pStyle w:val="ListParagraph"/>
        <w:rPr>
          <w:rFonts w:eastAsia="Times New Roman"/>
          <w:b/>
          <w:sz w:val="20"/>
          <w:u w:val="single"/>
        </w:rPr>
      </w:pPr>
    </w:p>
    <w:p w:rsidR="00DF18D3" w:rsidRPr="00A72166" w:rsidRDefault="00DF18D3" w:rsidP="00DF18D3">
      <w:pPr>
        <w:rPr>
          <w:sz w:val="16"/>
          <w:szCs w:val="16"/>
        </w:rPr>
      </w:pPr>
      <w:r w:rsidRPr="00A72166">
        <w:rPr>
          <w:b/>
          <w:sz w:val="16"/>
          <w:szCs w:val="16"/>
        </w:rPr>
        <w:t>En vigor a</w:t>
      </w:r>
      <w:r>
        <w:rPr>
          <w:b/>
          <w:sz w:val="16"/>
          <w:szCs w:val="16"/>
        </w:rPr>
        <w:t xml:space="preserve"> partir de</w:t>
      </w:r>
      <w:r w:rsidRPr="00A72166">
        <w:rPr>
          <w:b/>
          <w:sz w:val="16"/>
          <w:szCs w:val="16"/>
        </w:rPr>
        <w:t>l 1 de febrero de 2013</w:t>
      </w:r>
      <w:proofErr w:type="gramStart"/>
      <w:r w:rsidRPr="00A72166">
        <w:rPr>
          <w:b/>
          <w:sz w:val="16"/>
          <w:szCs w:val="16"/>
        </w:rPr>
        <w:t xml:space="preserve">:  </w:t>
      </w:r>
      <w:r w:rsidRPr="00A72166">
        <w:rPr>
          <w:sz w:val="16"/>
          <w:szCs w:val="16"/>
        </w:rPr>
        <w:t>P</w:t>
      </w:r>
      <w:proofErr w:type="gramEnd"/>
      <w:r w:rsidRPr="00A72166">
        <w:rPr>
          <w:sz w:val="16"/>
          <w:szCs w:val="16"/>
        </w:rPr>
        <w:t xml:space="preserve"> =  Remuneración pensionable (cláusula 3.17 del </w:t>
      </w:r>
      <w:r>
        <w:rPr>
          <w:sz w:val="16"/>
          <w:szCs w:val="16"/>
        </w:rPr>
        <w:t>E</w:t>
      </w:r>
      <w:r w:rsidRPr="00A72166">
        <w:rPr>
          <w:sz w:val="16"/>
          <w:szCs w:val="16"/>
        </w:rPr>
        <w:t xml:space="preserve">statuto). </w:t>
      </w:r>
    </w:p>
    <w:p w:rsidR="00DF18D3" w:rsidRPr="00A72166" w:rsidRDefault="00DF18D3" w:rsidP="00DF18D3">
      <w:pPr>
        <w:rPr>
          <w:sz w:val="16"/>
          <w:szCs w:val="16"/>
        </w:rPr>
      </w:pPr>
      <w:r w:rsidRPr="00A72166">
        <w:rPr>
          <w:b/>
          <w:sz w:val="16"/>
          <w:szCs w:val="16"/>
        </w:rPr>
        <w:t>En vigor a</w:t>
      </w:r>
      <w:r>
        <w:rPr>
          <w:b/>
          <w:sz w:val="16"/>
          <w:szCs w:val="16"/>
        </w:rPr>
        <w:t xml:space="preserve"> partir de</w:t>
      </w:r>
      <w:r w:rsidRPr="00A72166">
        <w:rPr>
          <w:b/>
          <w:sz w:val="16"/>
          <w:szCs w:val="16"/>
        </w:rPr>
        <w:t>l 1 de enero de 2012</w:t>
      </w:r>
      <w:proofErr w:type="gramStart"/>
      <w:r w:rsidRPr="00A72166">
        <w:rPr>
          <w:b/>
          <w:sz w:val="16"/>
          <w:szCs w:val="16"/>
        </w:rPr>
        <w:t xml:space="preserve">:  </w:t>
      </w:r>
      <w:r w:rsidRPr="00A72166">
        <w:rPr>
          <w:sz w:val="16"/>
          <w:szCs w:val="16"/>
        </w:rPr>
        <w:t>G</w:t>
      </w:r>
      <w:proofErr w:type="gramEnd"/>
      <w:r w:rsidRPr="00A72166">
        <w:rPr>
          <w:sz w:val="16"/>
          <w:szCs w:val="16"/>
        </w:rPr>
        <w:t xml:space="preserve"> = Sueldos brutos:  base para la tributación interna (cláusula 3.19 del </w:t>
      </w:r>
      <w:r>
        <w:rPr>
          <w:sz w:val="16"/>
          <w:szCs w:val="16"/>
        </w:rPr>
        <w:t>E</w:t>
      </w:r>
      <w:r w:rsidRPr="00A72166">
        <w:rPr>
          <w:sz w:val="16"/>
          <w:szCs w:val="16"/>
        </w:rPr>
        <w:t>statuto)</w:t>
      </w:r>
      <w:r w:rsidRPr="00A72166">
        <w:rPr>
          <w:b/>
          <w:sz w:val="16"/>
          <w:szCs w:val="16"/>
        </w:rPr>
        <w:t xml:space="preserve">, </w:t>
      </w:r>
      <w:r w:rsidRPr="00A72166">
        <w:rPr>
          <w:sz w:val="16"/>
          <w:szCs w:val="16"/>
        </w:rPr>
        <w:t xml:space="preserve">D = Salarios netos:  </w:t>
      </w:r>
      <w:r>
        <w:rPr>
          <w:sz w:val="16"/>
          <w:szCs w:val="16"/>
        </w:rPr>
        <w:t>funcionarios</w:t>
      </w:r>
      <w:r w:rsidRPr="00A72166">
        <w:rPr>
          <w:sz w:val="16"/>
          <w:szCs w:val="16"/>
        </w:rPr>
        <w:t xml:space="preserve"> con cónyuge y/o niños a cargo, S = Sueldos netos:  </w:t>
      </w:r>
      <w:r>
        <w:rPr>
          <w:sz w:val="16"/>
          <w:szCs w:val="16"/>
        </w:rPr>
        <w:t>funcionarios</w:t>
      </w:r>
      <w:r w:rsidRPr="00A72166">
        <w:rPr>
          <w:sz w:val="16"/>
          <w:szCs w:val="16"/>
        </w:rPr>
        <w:t xml:space="preserve"> sin cónyuge o niños a cargo.</w:t>
      </w:r>
    </w:p>
    <w:p w:rsidR="00DF18D3" w:rsidRPr="00A72166" w:rsidRDefault="00DF18D3" w:rsidP="00DF18D3">
      <w:pPr>
        <w:tabs>
          <w:tab w:val="left" w:pos="9072"/>
        </w:tabs>
        <w:ind w:right="254"/>
        <w:jc w:val="center"/>
        <w:rPr>
          <w:b/>
          <w:sz w:val="24"/>
          <w:szCs w:val="24"/>
          <w:u w:val="single"/>
        </w:rPr>
      </w:pPr>
      <w:r w:rsidRPr="00A72166">
        <w:rPr>
          <w:b/>
          <w:sz w:val="24"/>
          <w:szCs w:val="24"/>
          <w:u w:val="single"/>
        </w:rPr>
        <w:lastRenderedPageBreak/>
        <w:t>Parte 1</w:t>
      </w:r>
    </w:p>
    <w:p w:rsidR="00DF18D3" w:rsidRPr="00A72166" w:rsidRDefault="00DF18D3" w:rsidP="00DF18D3">
      <w:pPr>
        <w:tabs>
          <w:tab w:val="left" w:pos="9072"/>
        </w:tabs>
        <w:ind w:right="255"/>
        <w:jc w:val="center"/>
        <w:rPr>
          <w:sz w:val="20"/>
        </w:rPr>
      </w:pPr>
      <w:r w:rsidRPr="00A72166">
        <w:rPr>
          <w:sz w:val="20"/>
        </w:rPr>
        <w:t>(Cont.)</w:t>
      </w:r>
    </w:p>
    <w:p w:rsidR="00DF18D3" w:rsidRPr="00A72166" w:rsidRDefault="00DF18D3" w:rsidP="00DF18D3">
      <w:pPr>
        <w:pStyle w:val="ListParagraph"/>
        <w:rPr>
          <w:rFonts w:eastAsia="Times New Roman"/>
          <w:b/>
          <w:sz w:val="20"/>
        </w:rPr>
      </w:pPr>
    </w:p>
    <w:tbl>
      <w:tblPr>
        <w:tblW w:w="15346" w:type="dxa"/>
        <w:jc w:val="center"/>
        <w:tblInd w:w="-1452" w:type="dxa"/>
        <w:tblLook w:val="04A0" w:firstRow="1" w:lastRow="0" w:firstColumn="1" w:lastColumn="0" w:noHBand="0" w:noVBand="1"/>
      </w:tblPr>
      <w:tblGrid>
        <w:gridCol w:w="272"/>
        <w:gridCol w:w="1383"/>
        <w:gridCol w:w="13501"/>
        <w:gridCol w:w="195"/>
      </w:tblGrid>
      <w:tr w:rsidR="00DF18D3" w:rsidRPr="00A72166" w:rsidTr="00E169A0">
        <w:trPr>
          <w:trHeight w:val="255"/>
          <w:jc w:val="center"/>
        </w:trPr>
        <w:tc>
          <w:tcPr>
            <w:tcW w:w="1650" w:type="dxa"/>
            <w:gridSpan w:val="2"/>
            <w:tcBorders>
              <w:top w:val="nil"/>
              <w:left w:val="nil"/>
              <w:bottom w:val="nil"/>
              <w:right w:val="nil"/>
            </w:tcBorders>
            <w:shd w:val="clear" w:color="000000" w:fill="FFFFFF"/>
            <w:noWrap/>
            <w:vAlign w:val="bottom"/>
            <w:hideMark/>
          </w:tcPr>
          <w:p w:rsidR="00DF18D3" w:rsidRPr="00A72166" w:rsidRDefault="00DF18D3" w:rsidP="00E169A0">
            <w:pPr>
              <w:jc w:val="center"/>
              <w:rPr>
                <w:rFonts w:ascii="Times New Roman" w:eastAsia="Times New Roman" w:hAnsi="Times New Roman" w:cs="Times New Roman"/>
                <w:sz w:val="20"/>
              </w:rPr>
            </w:pPr>
          </w:p>
        </w:tc>
        <w:tc>
          <w:tcPr>
            <w:tcW w:w="13696" w:type="dxa"/>
            <w:gridSpan w:val="2"/>
            <w:tcBorders>
              <w:top w:val="nil"/>
              <w:left w:val="nil"/>
              <w:bottom w:val="nil"/>
              <w:right w:val="nil"/>
            </w:tcBorders>
            <w:shd w:val="clear" w:color="000000" w:fill="FFFFFF"/>
            <w:noWrap/>
            <w:vAlign w:val="bottom"/>
            <w:hideMark/>
          </w:tcPr>
          <w:p w:rsidR="00DF18D3" w:rsidRPr="00A72166" w:rsidRDefault="00DF18D3" w:rsidP="00E169A0">
            <w:pPr>
              <w:autoSpaceDE w:val="0"/>
              <w:autoSpaceDN w:val="0"/>
              <w:adjustRightInd w:val="0"/>
              <w:jc w:val="center"/>
              <w:rPr>
                <w:b/>
                <w:bCs/>
                <w:sz w:val="20"/>
              </w:rPr>
            </w:pPr>
            <w:r w:rsidRPr="00A72166">
              <w:rPr>
                <w:b/>
                <w:bCs/>
                <w:sz w:val="20"/>
              </w:rPr>
              <w:t>Catégories spéciale et supérieures / Special and Higher Categories / Categorías especial y superior</w:t>
            </w:r>
          </w:p>
          <w:p w:rsidR="00DF18D3" w:rsidRPr="00A72166" w:rsidRDefault="00DF18D3" w:rsidP="00E169A0">
            <w:pPr>
              <w:autoSpaceDE w:val="0"/>
              <w:autoSpaceDN w:val="0"/>
              <w:adjustRightInd w:val="0"/>
              <w:jc w:val="center"/>
              <w:rPr>
                <w:sz w:val="20"/>
              </w:rPr>
            </w:pPr>
            <w:r w:rsidRPr="00A72166">
              <w:rPr>
                <w:sz w:val="20"/>
              </w:rPr>
              <w:t>Barème en vigueur à partir du 1</w:t>
            </w:r>
            <w:r w:rsidRPr="00A72166">
              <w:rPr>
                <w:sz w:val="15"/>
                <w:szCs w:val="15"/>
                <w:vertAlign w:val="superscript"/>
              </w:rPr>
              <w:t>er</w:t>
            </w:r>
            <w:r w:rsidRPr="00A72166">
              <w:rPr>
                <w:sz w:val="15"/>
                <w:szCs w:val="15"/>
              </w:rPr>
              <w:t xml:space="preserve"> </w:t>
            </w:r>
            <w:r w:rsidRPr="00A72166">
              <w:rPr>
                <w:sz w:val="20"/>
              </w:rPr>
              <w:t>février 2013 / Scale in force as from February 1, 2013</w:t>
            </w:r>
            <w:r>
              <w:rPr>
                <w:sz w:val="20"/>
              </w:rPr>
              <w:t xml:space="preserve"> / Escala en vigor a partir del</w:t>
            </w:r>
            <w:r w:rsidRPr="00A72166">
              <w:rPr>
                <w:sz w:val="20"/>
              </w:rPr>
              <w:t>1 de febrero de 2013</w:t>
            </w:r>
          </w:p>
          <w:p w:rsidR="00DF18D3" w:rsidRPr="00A72166" w:rsidRDefault="00DF18D3" w:rsidP="00E169A0">
            <w:pPr>
              <w:jc w:val="center"/>
              <w:rPr>
                <w:rFonts w:eastAsia="Times New Roman"/>
                <w:sz w:val="20"/>
              </w:rPr>
            </w:pPr>
            <w:r w:rsidRPr="00A72166">
              <w:rPr>
                <w:sz w:val="20"/>
              </w:rPr>
              <w:t>(</w:t>
            </w:r>
            <w:proofErr w:type="gramStart"/>
            <w:r w:rsidRPr="00A72166">
              <w:rPr>
                <w:sz w:val="20"/>
              </w:rPr>
              <w:t>montants</w:t>
            </w:r>
            <w:proofErr w:type="gramEnd"/>
            <w:r w:rsidRPr="00A72166">
              <w:rPr>
                <w:sz w:val="20"/>
              </w:rPr>
              <w:t xml:space="preserve"> annuels en dollars É.-U. / </w:t>
            </w:r>
            <w:proofErr w:type="gramStart"/>
            <w:r w:rsidRPr="00A72166">
              <w:rPr>
                <w:sz w:val="20"/>
              </w:rPr>
              <w:t>annual</w:t>
            </w:r>
            <w:proofErr w:type="gramEnd"/>
            <w:r w:rsidRPr="00A72166">
              <w:rPr>
                <w:sz w:val="20"/>
              </w:rPr>
              <w:t xml:space="preserve"> amounts in US dollars / importes anuales en dólares EE.UU.)</w:t>
            </w:r>
          </w:p>
        </w:tc>
      </w:tr>
      <w:tr w:rsidR="00DF18D3" w:rsidRPr="00A72166" w:rsidTr="00E169A0">
        <w:trPr>
          <w:gridAfter w:val="1"/>
          <w:wAfter w:w="195" w:type="dxa"/>
          <w:trHeight w:val="255"/>
          <w:jc w:val="center"/>
        </w:trPr>
        <w:tc>
          <w:tcPr>
            <w:tcW w:w="267" w:type="dxa"/>
            <w:tcBorders>
              <w:top w:val="nil"/>
              <w:left w:val="nil"/>
              <w:bottom w:val="nil"/>
              <w:right w:val="nil"/>
            </w:tcBorders>
            <w:shd w:val="clear" w:color="000000" w:fill="FFFFFF"/>
            <w:noWrap/>
            <w:vAlign w:val="bottom"/>
            <w:hideMark/>
          </w:tcPr>
          <w:p w:rsidR="00DF18D3" w:rsidRPr="00A72166" w:rsidRDefault="00DF18D3" w:rsidP="00E169A0">
            <w:pPr>
              <w:rPr>
                <w:rFonts w:eastAsia="Times New Roman"/>
                <w:sz w:val="20"/>
              </w:rPr>
            </w:pPr>
            <w:r w:rsidRPr="00A72166">
              <w:rPr>
                <w:rFonts w:eastAsia="Times New Roman"/>
                <w:sz w:val="20"/>
              </w:rPr>
              <w:t> </w:t>
            </w:r>
          </w:p>
        </w:tc>
        <w:tc>
          <w:tcPr>
            <w:tcW w:w="14884" w:type="dxa"/>
            <w:gridSpan w:val="2"/>
            <w:tcBorders>
              <w:top w:val="nil"/>
              <w:left w:val="nil"/>
              <w:bottom w:val="nil"/>
              <w:right w:val="nil"/>
            </w:tcBorders>
            <w:shd w:val="clear" w:color="000000" w:fill="FFFFFF"/>
            <w:noWrap/>
            <w:vAlign w:val="bottom"/>
            <w:hideMark/>
          </w:tcPr>
          <w:tbl>
            <w:tblPr>
              <w:tblW w:w="14502" w:type="dxa"/>
              <w:tblLook w:val="04A0" w:firstRow="1" w:lastRow="0" w:firstColumn="1" w:lastColumn="0" w:noHBand="0" w:noVBand="1"/>
            </w:tblPr>
            <w:tblGrid>
              <w:gridCol w:w="865"/>
              <w:gridCol w:w="341"/>
              <w:gridCol w:w="861"/>
              <w:gridCol w:w="897"/>
              <w:gridCol w:w="897"/>
              <w:gridCol w:w="897"/>
              <w:gridCol w:w="897"/>
              <w:gridCol w:w="897"/>
              <w:gridCol w:w="887"/>
              <w:gridCol w:w="887"/>
              <w:gridCol w:w="887"/>
              <w:gridCol w:w="872"/>
              <w:gridCol w:w="872"/>
              <w:gridCol w:w="872"/>
              <w:gridCol w:w="872"/>
              <w:gridCol w:w="872"/>
              <w:gridCol w:w="929"/>
            </w:tblGrid>
            <w:tr w:rsidR="00DF18D3" w:rsidRPr="00A72166" w:rsidTr="00E169A0">
              <w:trPr>
                <w:trHeight w:val="255"/>
              </w:trPr>
              <w:tc>
                <w:tcPr>
                  <w:tcW w:w="120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F18D3" w:rsidRPr="00A72166" w:rsidRDefault="00DF18D3" w:rsidP="00E169A0">
                  <w:pPr>
                    <w:jc w:val="center"/>
                    <w:rPr>
                      <w:rFonts w:eastAsia="Times New Roman"/>
                      <w:color w:val="000000"/>
                      <w:sz w:val="18"/>
                      <w:szCs w:val="18"/>
                    </w:rPr>
                  </w:pPr>
                  <w:r w:rsidRPr="00A72166">
                    <w:rPr>
                      <w:rFonts w:eastAsia="Times New Roman"/>
                      <w:color w:val="000000"/>
                      <w:sz w:val="18"/>
                      <w:szCs w:val="18"/>
                    </w:rPr>
                    <w:t>Grado</w:t>
                  </w:r>
                </w:p>
              </w:tc>
              <w:tc>
                <w:tcPr>
                  <w:tcW w:w="861"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1</w:t>
                  </w:r>
                </w:p>
              </w:tc>
              <w:tc>
                <w:tcPr>
                  <w:tcW w:w="897"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2</w:t>
                  </w:r>
                </w:p>
              </w:tc>
              <w:tc>
                <w:tcPr>
                  <w:tcW w:w="897"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3</w:t>
                  </w:r>
                </w:p>
              </w:tc>
              <w:tc>
                <w:tcPr>
                  <w:tcW w:w="897" w:type="dxa"/>
                  <w:tcBorders>
                    <w:top w:val="single" w:sz="8" w:space="0" w:color="auto"/>
                    <w:left w:val="nil"/>
                    <w:bottom w:val="nil"/>
                    <w:right w:val="nil"/>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4</w:t>
                  </w:r>
                </w:p>
              </w:tc>
              <w:tc>
                <w:tcPr>
                  <w:tcW w:w="897" w:type="dxa"/>
                  <w:tcBorders>
                    <w:top w:val="single" w:sz="8" w:space="0" w:color="auto"/>
                    <w:left w:val="single" w:sz="8" w:space="0" w:color="auto"/>
                    <w:bottom w:val="nil"/>
                    <w:right w:val="single" w:sz="8" w:space="0" w:color="auto"/>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5</w:t>
                  </w:r>
                </w:p>
              </w:tc>
              <w:tc>
                <w:tcPr>
                  <w:tcW w:w="897"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6</w:t>
                  </w:r>
                </w:p>
              </w:tc>
              <w:tc>
                <w:tcPr>
                  <w:tcW w:w="887"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7</w:t>
                  </w:r>
                </w:p>
              </w:tc>
              <w:tc>
                <w:tcPr>
                  <w:tcW w:w="887"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8</w:t>
                  </w:r>
                </w:p>
              </w:tc>
              <w:tc>
                <w:tcPr>
                  <w:tcW w:w="887"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9</w:t>
                  </w:r>
                </w:p>
              </w:tc>
              <w:tc>
                <w:tcPr>
                  <w:tcW w:w="872"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10</w:t>
                  </w:r>
                </w:p>
              </w:tc>
              <w:tc>
                <w:tcPr>
                  <w:tcW w:w="872"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11</w:t>
                  </w:r>
                </w:p>
              </w:tc>
              <w:tc>
                <w:tcPr>
                  <w:tcW w:w="872"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12</w:t>
                  </w:r>
                </w:p>
              </w:tc>
              <w:tc>
                <w:tcPr>
                  <w:tcW w:w="872"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13</w:t>
                  </w:r>
                </w:p>
              </w:tc>
              <w:tc>
                <w:tcPr>
                  <w:tcW w:w="872" w:type="dxa"/>
                  <w:tcBorders>
                    <w:top w:val="single" w:sz="8" w:space="0" w:color="auto"/>
                    <w:left w:val="nil"/>
                    <w:bottom w:val="nil"/>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14</w:t>
                  </w:r>
                </w:p>
              </w:tc>
              <w:tc>
                <w:tcPr>
                  <w:tcW w:w="929" w:type="dxa"/>
                  <w:tcBorders>
                    <w:top w:val="single" w:sz="8" w:space="0" w:color="auto"/>
                    <w:left w:val="nil"/>
                    <w:bottom w:val="nil"/>
                    <w:right w:val="single" w:sz="8" w:space="0" w:color="auto"/>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ECH.  15</w:t>
                  </w:r>
                </w:p>
              </w:tc>
            </w:tr>
            <w:tr w:rsidR="00DF18D3" w:rsidRPr="00A72166" w:rsidTr="00E169A0">
              <w:trPr>
                <w:trHeight w:val="270"/>
              </w:trPr>
              <w:tc>
                <w:tcPr>
                  <w:tcW w:w="1206" w:type="dxa"/>
                  <w:gridSpan w:val="2"/>
                  <w:vMerge/>
                  <w:tcBorders>
                    <w:top w:val="single" w:sz="8" w:space="0" w:color="auto"/>
                    <w:left w:val="single" w:sz="8" w:space="0" w:color="auto"/>
                    <w:bottom w:val="single" w:sz="8" w:space="0" w:color="000000"/>
                    <w:right w:val="single" w:sz="8" w:space="0" w:color="000000"/>
                  </w:tcBorders>
                  <w:vAlign w:val="center"/>
                  <w:hideMark/>
                </w:tcPr>
                <w:p w:rsidR="00DF18D3" w:rsidRPr="00A72166" w:rsidRDefault="00DF18D3" w:rsidP="00E169A0">
                  <w:pPr>
                    <w:rPr>
                      <w:rFonts w:eastAsia="Times New Roman"/>
                      <w:color w:val="000000"/>
                      <w:sz w:val="18"/>
                      <w:szCs w:val="18"/>
                    </w:rPr>
                  </w:pPr>
                </w:p>
              </w:tc>
              <w:tc>
                <w:tcPr>
                  <w:tcW w:w="861"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1</w:t>
                  </w:r>
                </w:p>
              </w:tc>
              <w:tc>
                <w:tcPr>
                  <w:tcW w:w="897"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2</w:t>
                  </w:r>
                </w:p>
              </w:tc>
              <w:tc>
                <w:tcPr>
                  <w:tcW w:w="897"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3</w:t>
                  </w:r>
                </w:p>
              </w:tc>
              <w:tc>
                <w:tcPr>
                  <w:tcW w:w="897" w:type="dxa"/>
                  <w:tcBorders>
                    <w:top w:val="nil"/>
                    <w:left w:val="nil"/>
                    <w:bottom w:val="single" w:sz="8" w:space="0" w:color="auto"/>
                    <w:right w:val="nil"/>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4</w:t>
                  </w:r>
                </w:p>
              </w:tc>
              <w:tc>
                <w:tcPr>
                  <w:tcW w:w="897" w:type="dxa"/>
                  <w:tcBorders>
                    <w:top w:val="nil"/>
                    <w:left w:val="single" w:sz="8" w:space="0" w:color="auto"/>
                    <w:bottom w:val="single" w:sz="8" w:space="0" w:color="auto"/>
                    <w:right w:val="single" w:sz="8" w:space="0" w:color="auto"/>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5</w:t>
                  </w:r>
                </w:p>
              </w:tc>
              <w:tc>
                <w:tcPr>
                  <w:tcW w:w="897"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6</w:t>
                  </w:r>
                </w:p>
              </w:tc>
              <w:tc>
                <w:tcPr>
                  <w:tcW w:w="887"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7</w:t>
                  </w:r>
                </w:p>
              </w:tc>
              <w:tc>
                <w:tcPr>
                  <w:tcW w:w="887"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8</w:t>
                  </w:r>
                </w:p>
              </w:tc>
              <w:tc>
                <w:tcPr>
                  <w:tcW w:w="887"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Pr>
                      <w:rFonts w:eastAsia="Times New Roman"/>
                      <w:sz w:val="18"/>
                      <w:szCs w:val="18"/>
                    </w:rPr>
                    <w:t>ESC.</w:t>
                  </w:r>
                  <w:r w:rsidRPr="00A72166">
                    <w:rPr>
                      <w:rFonts w:eastAsia="Times New Roman"/>
                      <w:sz w:val="18"/>
                      <w:szCs w:val="18"/>
                    </w:rPr>
                    <w:t xml:space="preserve"> 9</w:t>
                  </w:r>
                </w:p>
              </w:tc>
              <w:tc>
                <w:tcPr>
                  <w:tcW w:w="872"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10</w:t>
                  </w:r>
                </w:p>
              </w:tc>
              <w:tc>
                <w:tcPr>
                  <w:tcW w:w="872"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11</w:t>
                  </w:r>
                </w:p>
              </w:tc>
              <w:tc>
                <w:tcPr>
                  <w:tcW w:w="872"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12</w:t>
                  </w:r>
                </w:p>
              </w:tc>
              <w:tc>
                <w:tcPr>
                  <w:tcW w:w="872"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13</w:t>
                  </w:r>
                </w:p>
              </w:tc>
              <w:tc>
                <w:tcPr>
                  <w:tcW w:w="872" w:type="dxa"/>
                  <w:tcBorders>
                    <w:top w:val="nil"/>
                    <w:left w:val="nil"/>
                    <w:bottom w:val="single" w:sz="8" w:space="0" w:color="auto"/>
                    <w:right w:val="single" w:sz="8" w:space="0" w:color="000000"/>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sidRPr="00A72166">
                    <w:rPr>
                      <w:rFonts w:eastAsia="Times New Roman"/>
                      <w:sz w:val="18"/>
                      <w:szCs w:val="18"/>
                    </w:rPr>
                    <w:t>ESC</w:t>
                  </w:r>
                  <w:r>
                    <w:rPr>
                      <w:rFonts w:eastAsia="Times New Roman"/>
                      <w:sz w:val="18"/>
                      <w:szCs w:val="18"/>
                    </w:rPr>
                    <w:t>.</w:t>
                  </w:r>
                  <w:r w:rsidRPr="00A72166">
                    <w:rPr>
                      <w:rFonts w:eastAsia="Times New Roman"/>
                      <w:sz w:val="18"/>
                      <w:szCs w:val="18"/>
                    </w:rPr>
                    <w:t xml:space="preserve"> 14</w:t>
                  </w:r>
                </w:p>
              </w:tc>
              <w:tc>
                <w:tcPr>
                  <w:tcW w:w="929" w:type="dxa"/>
                  <w:tcBorders>
                    <w:top w:val="nil"/>
                    <w:left w:val="nil"/>
                    <w:bottom w:val="single" w:sz="8" w:space="0" w:color="auto"/>
                    <w:right w:val="single" w:sz="8" w:space="0" w:color="auto"/>
                  </w:tcBorders>
                  <w:shd w:val="clear" w:color="000000" w:fill="FFFFFF"/>
                  <w:tcMar>
                    <w:top w:w="113" w:type="dxa"/>
                    <w:bottom w:w="57" w:type="dxa"/>
                  </w:tcMar>
                  <w:vAlign w:val="center"/>
                  <w:hideMark/>
                </w:tcPr>
                <w:p w:rsidR="00DF18D3" w:rsidRPr="00A72166" w:rsidRDefault="00DF18D3" w:rsidP="00E169A0">
                  <w:pPr>
                    <w:jc w:val="center"/>
                    <w:rPr>
                      <w:rFonts w:eastAsia="Times New Roman"/>
                      <w:sz w:val="18"/>
                      <w:szCs w:val="18"/>
                    </w:rPr>
                  </w:pPr>
                  <w:r>
                    <w:rPr>
                      <w:rFonts w:eastAsia="Times New Roman"/>
                      <w:sz w:val="18"/>
                      <w:szCs w:val="18"/>
                    </w:rPr>
                    <w:t>ESC.</w:t>
                  </w:r>
                  <w:r w:rsidRPr="00A72166">
                    <w:rPr>
                      <w:rFonts w:eastAsia="Times New Roman"/>
                      <w:sz w:val="18"/>
                      <w:szCs w:val="18"/>
                    </w:rPr>
                    <w:t xml:space="preserve"> 15</w:t>
                  </w:r>
                </w:p>
              </w:tc>
            </w:tr>
            <w:tr w:rsidR="00DF18D3" w:rsidRPr="00A34A39" w:rsidTr="00E169A0">
              <w:trPr>
                <w:trHeight w:val="255"/>
              </w:trPr>
              <w:tc>
                <w:tcPr>
                  <w:tcW w:w="865" w:type="dxa"/>
                  <w:vMerge w:val="restart"/>
                  <w:tcBorders>
                    <w:top w:val="nil"/>
                    <w:left w:val="single" w:sz="8" w:space="0" w:color="auto"/>
                    <w:bottom w:val="single" w:sz="4" w:space="0" w:color="000000"/>
                    <w:right w:val="nil"/>
                  </w:tcBorders>
                  <w:shd w:val="clear" w:color="000000" w:fill="FFFFFF"/>
                  <w:vAlign w:val="center"/>
                  <w:hideMark/>
                </w:tcPr>
                <w:p w:rsidR="00DF18D3" w:rsidRPr="00A34A39" w:rsidRDefault="00DF18D3" w:rsidP="00E169A0">
                  <w:pPr>
                    <w:ind w:left="-123" w:right="-156"/>
                    <w:jc w:val="center"/>
                    <w:rPr>
                      <w:rFonts w:eastAsia="Times New Roman"/>
                      <w:color w:val="000000"/>
                      <w:sz w:val="18"/>
                      <w:szCs w:val="18"/>
                      <w:lang w:val="en-US"/>
                    </w:rPr>
                  </w:pPr>
                  <w:r w:rsidRPr="00A34A39">
                    <w:rPr>
                      <w:rFonts w:eastAsia="Times New Roman"/>
                      <w:color w:val="000000"/>
                      <w:sz w:val="18"/>
                      <w:szCs w:val="18"/>
                      <w:lang w:val="en-US"/>
                    </w:rPr>
                    <w:t>VDG/</w:t>
                  </w:r>
                  <w:r w:rsidRPr="00A34A39">
                    <w:rPr>
                      <w:rFonts w:eastAsia="Times New Roman"/>
                      <w:color w:val="000000"/>
                      <w:sz w:val="18"/>
                      <w:szCs w:val="18"/>
                      <w:lang w:val="en-US"/>
                    </w:rPr>
                    <w:br/>
                    <w:t>DDG/</w:t>
                  </w:r>
                  <w:r w:rsidRPr="00A34A39">
                    <w:rPr>
                      <w:rFonts w:eastAsia="Times New Roman"/>
                      <w:color w:val="000000"/>
                      <w:sz w:val="18"/>
                      <w:szCs w:val="18"/>
                      <w:lang w:val="en-US"/>
                    </w:rPr>
                    <w:br/>
                  </w:r>
                  <w:r>
                    <w:rPr>
                      <w:rFonts w:eastAsia="Times New Roman"/>
                      <w:color w:val="000000"/>
                      <w:sz w:val="18"/>
                      <w:szCs w:val="18"/>
                      <w:lang w:val="en-US"/>
                    </w:rPr>
                    <w:t>DGA</w:t>
                  </w:r>
                </w:p>
              </w:tc>
              <w:tc>
                <w:tcPr>
                  <w:tcW w:w="341" w:type="dxa"/>
                  <w:tcBorders>
                    <w:top w:val="nil"/>
                    <w:left w:val="nil"/>
                    <w:bottom w:val="nil"/>
                    <w:right w:val="nil"/>
                  </w:tcBorders>
                  <w:shd w:val="clear" w:color="000000" w:fill="FFFFFF"/>
                  <w:vAlign w:val="center"/>
                  <w:hideMark/>
                </w:tcPr>
                <w:p w:rsidR="00DF18D3" w:rsidRPr="00A34A39" w:rsidRDefault="00DF18D3" w:rsidP="00E169A0">
                  <w:pPr>
                    <w:jc w:val="right"/>
                    <w:rPr>
                      <w:rFonts w:eastAsia="Times New Roman"/>
                      <w:color w:val="000000"/>
                      <w:sz w:val="16"/>
                      <w:szCs w:val="16"/>
                      <w:lang w:val="en-US"/>
                    </w:rPr>
                  </w:pPr>
                  <w:r w:rsidRPr="00A34A39">
                    <w:rPr>
                      <w:rFonts w:eastAsia="Times New Roman"/>
                      <w:color w:val="000000"/>
                      <w:sz w:val="16"/>
                      <w:szCs w:val="16"/>
                      <w:lang w:val="en-US"/>
                    </w:rPr>
                    <w:t>P</w:t>
                  </w:r>
                </w:p>
              </w:tc>
              <w:tc>
                <w:tcPr>
                  <w:tcW w:w="861" w:type="dxa"/>
                  <w:tcBorders>
                    <w:top w:val="nil"/>
                    <w:left w:val="single" w:sz="4" w:space="0" w:color="auto"/>
                    <w:bottom w:val="nil"/>
                    <w:right w:val="single" w:sz="4" w:space="0" w:color="auto"/>
                  </w:tcBorders>
                  <w:shd w:val="clear" w:color="000000" w:fill="FFFFFF"/>
                  <w:noWrap/>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301.443</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6"/>
                      <w:szCs w:val="16"/>
                      <w:lang w:val="en-US"/>
                    </w:rPr>
                  </w:pPr>
                  <w:r w:rsidRPr="00A34A39">
                    <w:rPr>
                      <w:rFonts w:eastAsia="Times New Roman"/>
                      <w:sz w:val="16"/>
                      <w:szCs w:val="16"/>
                      <w:lang w:val="en-US"/>
                    </w:rPr>
                    <w:t> </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6"/>
                      <w:szCs w:val="16"/>
                      <w:lang w:val="en-US"/>
                    </w:rPr>
                  </w:pPr>
                  <w:r w:rsidRPr="00A34A39">
                    <w:rPr>
                      <w:rFonts w:eastAsia="Times New Roman"/>
                      <w:sz w:val="16"/>
                      <w:szCs w:val="16"/>
                      <w:lang w:val="en-US"/>
                    </w:rPr>
                    <w:t> </w:t>
                  </w:r>
                </w:p>
              </w:tc>
              <w:tc>
                <w:tcPr>
                  <w:tcW w:w="897" w:type="dxa"/>
                  <w:tcBorders>
                    <w:top w:val="nil"/>
                    <w:left w:val="nil"/>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6"/>
                      <w:szCs w:val="16"/>
                      <w:lang w:val="en-US"/>
                    </w:rPr>
                  </w:pPr>
                  <w:r w:rsidRPr="00A34A39">
                    <w:rPr>
                      <w:rFonts w:eastAsia="Times New Roman"/>
                      <w:sz w:val="16"/>
                      <w:szCs w:val="16"/>
                      <w:lang w:val="en-US"/>
                    </w:rPr>
                    <w:t> </w:t>
                  </w:r>
                </w:p>
              </w:tc>
              <w:tc>
                <w:tcPr>
                  <w:tcW w:w="897" w:type="dxa"/>
                  <w:tcBorders>
                    <w:top w:val="nil"/>
                    <w:left w:val="nil"/>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6"/>
                      <w:szCs w:val="16"/>
                      <w:lang w:val="en-US"/>
                    </w:rPr>
                  </w:pPr>
                  <w:r w:rsidRPr="00A34A39">
                    <w:rPr>
                      <w:rFonts w:eastAsia="Times New Roman"/>
                      <w:sz w:val="16"/>
                      <w:szCs w:val="16"/>
                      <w:lang w:val="en-US"/>
                    </w:rPr>
                    <w:t> </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6"/>
                      <w:szCs w:val="16"/>
                      <w:lang w:val="en-US"/>
                    </w:rPr>
                  </w:pPr>
                  <w:r w:rsidRPr="00A34A39">
                    <w:rPr>
                      <w:rFonts w:eastAsia="Times New Roman"/>
                      <w:sz w:val="16"/>
                      <w:szCs w:val="16"/>
                      <w:lang w:val="en-US"/>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6"/>
                      <w:szCs w:val="16"/>
                      <w:lang w:val="en-US"/>
                    </w:rPr>
                  </w:pPr>
                  <w:r w:rsidRPr="00A34A39">
                    <w:rPr>
                      <w:rFonts w:eastAsia="Times New Roman"/>
                      <w:sz w:val="16"/>
                      <w:szCs w:val="16"/>
                      <w:lang w:val="en-US"/>
                    </w:rPr>
                    <w:t> </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6"/>
                      <w:szCs w:val="16"/>
                      <w:lang w:val="en-US"/>
                    </w:rPr>
                  </w:pPr>
                  <w:r w:rsidRPr="00A34A39">
                    <w:rPr>
                      <w:rFonts w:eastAsia="Times New Roman"/>
                      <w:sz w:val="16"/>
                      <w:szCs w:val="16"/>
                      <w:lang w:val="en-US"/>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6"/>
                      <w:szCs w:val="16"/>
                      <w:lang w:val="en-US"/>
                    </w:rPr>
                  </w:pPr>
                  <w:r w:rsidRPr="00A34A39">
                    <w:rPr>
                      <w:rFonts w:eastAsia="Times New Roman"/>
                      <w:sz w:val="16"/>
                      <w:szCs w:val="16"/>
                      <w:lang w:val="en-US"/>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8"/>
                      <w:szCs w:val="18"/>
                      <w:lang w:val="en-US"/>
                    </w:rPr>
                  </w:pPr>
                  <w:r w:rsidRPr="00A34A39">
                    <w:rPr>
                      <w:rFonts w:eastAsia="Times New Roman"/>
                      <w:sz w:val="18"/>
                      <w:szCs w:val="18"/>
                      <w:lang w:val="en-US"/>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8"/>
                      <w:szCs w:val="18"/>
                      <w:lang w:val="en-US"/>
                    </w:rPr>
                  </w:pPr>
                  <w:r w:rsidRPr="00A34A39">
                    <w:rPr>
                      <w:rFonts w:eastAsia="Times New Roman"/>
                      <w:sz w:val="18"/>
                      <w:szCs w:val="18"/>
                      <w:lang w:val="en-US"/>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8"/>
                      <w:szCs w:val="18"/>
                      <w:lang w:val="en-US"/>
                    </w:rPr>
                  </w:pPr>
                  <w:r w:rsidRPr="00A34A39">
                    <w:rPr>
                      <w:rFonts w:eastAsia="Times New Roman"/>
                      <w:sz w:val="18"/>
                      <w:szCs w:val="18"/>
                      <w:lang w:val="en-US"/>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8"/>
                      <w:szCs w:val="18"/>
                      <w:lang w:val="en-US"/>
                    </w:rPr>
                  </w:pPr>
                  <w:r w:rsidRPr="00A34A39">
                    <w:rPr>
                      <w:rFonts w:eastAsia="Times New Roman"/>
                      <w:sz w:val="18"/>
                      <w:szCs w:val="18"/>
                      <w:lang w:val="en-US"/>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8"/>
                      <w:szCs w:val="18"/>
                      <w:lang w:val="en-US"/>
                    </w:rPr>
                  </w:pPr>
                  <w:r w:rsidRPr="00A34A39">
                    <w:rPr>
                      <w:rFonts w:eastAsia="Times New Roman"/>
                      <w:sz w:val="18"/>
                      <w:szCs w:val="18"/>
                      <w:lang w:val="en-US"/>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34A39" w:rsidRDefault="00DF18D3" w:rsidP="00E169A0">
                  <w:pPr>
                    <w:jc w:val="center"/>
                    <w:rPr>
                      <w:rFonts w:eastAsia="Times New Roman"/>
                      <w:sz w:val="18"/>
                      <w:szCs w:val="18"/>
                      <w:lang w:val="en-US"/>
                    </w:rPr>
                  </w:pPr>
                  <w:r w:rsidRPr="00A34A39">
                    <w:rPr>
                      <w:rFonts w:eastAsia="Times New Roman"/>
                      <w:sz w:val="18"/>
                      <w:szCs w:val="18"/>
                      <w:lang w:val="en-US"/>
                    </w:rPr>
                    <w:t> </w:t>
                  </w:r>
                </w:p>
              </w:tc>
            </w:tr>
            <w:tr w:rsidR="00DF18D3" w:rsidRPr="00A34A39" w:rsidTr="00E169A0">
              <w:trPr>
                <w:trHeight w:val="255"/>
              </w:trPr>
              <w:tc>
                <w:tcPr>
                  <w:tcW w:w="865" w:type="dxa"/>
                  <w:vMerge/>
                  <w:tcBorders>
                    <w:top w:val="nil"/>
                    <w:left w:val="single" w:sz="8" w:space="0" w:color="auto"/>
                    <w:bottom w:val="single" w:sz="4" w:space="0" w:color="000000"/>
                    <w:right w:val="nil"/>
                  </w:tcBorders>
                  <w:vAlign w:val="center"/>
                  <w:hideMark/>
                </w:tcPr>
                <w:p w:rsidR="00DF18D3" w:rsidRPr="00A34A39" w:rsidRDefault="00DF18D3" w:rsidP="00E169A0">
                  <w:pPr>
                    <w:rPr>
                      <w:rFonts w:eastAsia="Times New Roman"/>
                      <w:color w:val="000000"/>
                      <w:sz w:val="18"/>
                      <w:szCs w:val="18"/>
                      <w:lang w:val="en-US"/>
                    </w:rPr>
                  </w:pPr>
                </w:p>
              </w:tc>
              <w:tc>
                <w:tcPr>
                  <w:tcW w:w="341" w:type="dxa"/>
                  <w:tcBorders>
                    <w:top w:val="nil"/>
                    <w:left w:val="nil"/>
                    <w:bottom w:val="nil"/>
                    <w:right w:val="nil"/>
                  </w:tcBorders>
                  <w:shd w:val="clear" w:color="000000" w:fill="FFFFFF"/>
                  <w:vAlign w:val="center"/>
                  <w:hideMark/>
                </w:tcPr>
                <w:p w:rsidR="00DF18D3" w:rsidRPr="00A34A39" w:rsidRDefault="00DF18D3" w:rsidP="00E169A0">
                  <w:pPr>
                    <w:jc w:val="right"/>
                    <w:rPr>
                      <w:rFonts w:eastAsia="Times New Roman"/>
                      <w:color w:val="000000"/>
                      <w:sz w:val="16"/>
                      <w:szCs w:val="16"/>
                      <w:lang w:val="en-US"/>
                    </w:rPr>
                  </w:pPr>
                  <w:r w:rsidRPr="00A34A39">
                    <w:rPr>
                      <w:rFonts w:eastAsia="Times New Roman"/>
                      <w:color w:val="000000"/>
                      <w:sz w:val="16"/>
                      <w:szCs w:val="16"/>
                      <w:lang w:val="en-US"/>
                    </w:rPr>
                    <w:t>G</w:t>
                  </w:r>
                </w:p>
              </w:tc>
              <w:tc>
                <w:tcPr>
                  <w:tcW w:w="861"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color w:val="000000"/>
                      <w:sz w:val="16"/>
                      <w:szCs w:val="16"/>
                      <w:lang w:val="en-US"/>
                    </w:rPr>
                  </w:pPr>
                  <w:r w:rsidRPr="00A34A39">
                    <w:rPr>
                      <w:rFonts w:eastAsia="Times New Roman"/>
                      <w:color w:val="000000"/>
                      <w:sz w:val="16"/>
                      <w:szCs w:val="16"/>
                      <w:lang w:val="en-US"/>
                    </w:rPr>
                    <w:t>189.349</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r>
            <w:tr w:rsidR="00DF18D3" w:rsidRPr="00A34A39" w:rsidTr="00E169A0">
              <w:trPr>
                <w:trHeight w:val="255"/>
              </w:trPr>
              <w:tc>
                <w:tcPr>
                  <w:tcW w:w="865" w:type="dxa"/>
                  <w:vMerge/>
                  <w:tcBorders>
                    <w:top w:val="nil"/>
                    <w:left w:val="single" w:sz="8" w:space="0" w:color="auto"/>
                    <w:bottom w:val="single" w:sz="4" w:space="0" w:color="000000"/>
                    <w:right w:val="nil"/>
                  </w:tcBorders>
                  <w:vAlign w:val="center"/>
                  <w:hideMark/>
                </w:tcPr>
                <w:p w:rsidR="00DF18D3" w:rsidRPr="00A34A39" w:rsidRDefault="00DF18D3" w:rsidP="00E169A0">
                  <w:pPr>
                    <w:rPr>
                      <w:rFonts w:eastAsia="Times New Roman"/>
                      <w:color w:val="000000"/>
                      <w:sz w:val="18"/>
                      <w:szCs w:val="18"/>
                      <w:lang w:val="en-US"/>
                    </w:rPr>
                  </w:pPr>
                </w:p>
              </w:tc>
              <w:tc>
                <w:tcPr>
                  <w:tcW w:w="341" w:type="dxa"/>
                  <w:tcBorders>
                    <w:top w:val="nil"/>
                    <w:left w:val="nil"/>
                    <w:bottom w:val="nil"/>
                    <w:right w:val="nil"/>
                  </w:tcBorders>
                  <w:shd w:val="clear" w:color="000000" w:fill="FFFFFF"/>
                  <w:vAlign w:val="center"/>
                  <w:hideMark/>
                </w:tcPr>
                <w:p w:rsidR="00DF18D3" w:rsidRPr="00A34A39" w:rsidRDefault="00DF18D3" w:rsidP="00E169A0">
                  <w:pPr>
                    <w:jc w:val="right"/>
                    <w:rPr>
                      <w:rFonts w:eastAsia="Times New Roman"/>
                      <w:color w:val="000000"/>
                      <w:sz w:val="16"/>
                      <w:szCs w:val="16"/>
                      <w:lang w:val="en-US"/>
                    </w:rPr>
                  </w:pPr>
                  <w:r w:rsidRPr="00A34A39">
                    <w:rPr>
                      <w:rFonts w:eastAsia="Times New Roman"/>
                      <w:color w:val="000000"/>
                      <w:sz w:val="16"/>
                      <w:szCs w:val="16"/>
                      <w:lang w:val="en-US"/>
                    </w:rPr>
                    <w:t>D</w:t>
                  </w:r>
                </w:p>
              </w:tc>
              <w:tc>
                <w:tcPr>
                  <w:tcW w:w="861"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color w:val="000000"/>
                      <w:sz w:val="16"/>
                      <w:szCs w:val="16"/>
                      <w:lang w:val="en-US"/>
                    </w:rPr>
                  </w:pPr>
                  <w:r w:rsidRPr="00A34A39">
                    <w:rPr>
                      <w:rFonts w:eastAsia="Times New Roman"/>
                      <w:color w:val="000000"/>
                      <w:sz w:val="16"/>
                      <w:szCs w:val="16"/>
                      <w:lang w:val="en-US"/>
                    </w:rPr>
                    <w:t>146.044</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6"/>
                      <w:szCs w:val="16"/>
                      <w:lang w:val="en-US"/>
                    </w:rPr>
                  </w:pPr>
                  <w:r w:rsidRPr="00A34A39">
                    <w:rPr>
                      <w:rFonts w:eastAsia="Times New Roman"/>
                      <w:sz w:val="16"/>
                      <w:szCs w:val="16"/>
                      <w:lang w:val="en-US"/>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34A39" w:rsidRDefault="00DF18D3" w:rsidP="00E169A0">
                  <w:pPr>
                    <w:jc w:val="right"/>
                    <w:rPr>
                      <w:rFonts w:eastAsia="Times New Roman"/>
                      <w:sz w:val="18"/>
                      <w:szCs w:val="18"/>
                      <w:lang w:val="en-US"/>
                    </w:rPr>
                  </w:pPr>
                  <w:r w:rsidRPr="00A34A39">
                    <w:rPr>
                      <w:rFonts w:eastAsia="Times New Roman"/>
                      <w:sz w:val="18"/>
                      <w:szCs w:val="18"/>
                      <w:lang w:val="en-US"/>
                    </w:rPr>
                    <w:t> </w:t>
                  </w:r>
                </w:p>
              </w:tc>
            </w:tr>
            <w:tr w:rsidR="00DF18D3" w:rsidRPr="00A72166" w:rsidTr="00E169A0">
              <w:trPr>
                <w:trHeight w:val="255"/>
              </w:trPr>
              <w:tc>
                <w:tcPr>
                  <w:tcW w:w="865" w:type="dxa"/>
                  <w:vMerge/>
                  <w:tcBorders>
                    <w:top w:val="nil"/>
                    <w:left w:val="single" w:sz="8" w:space="0" w:color="auto"/>
                    <w:bottom w:val="single" w:sz="4" w:space="0" w:color="000000"/>
                    <w:right w:val="nil"/>
                  </w:tcBorders>
                  <w:vAlign w:val="center"/>
                  <w:hideMark/>
                </w:tcPr>
                <w:p w:rsidR="00DF18D3" w:rsidRPr="00A34A39" w:rsidRDefault="00DF18D3" w:rsidP="00E169A0">
                  <w:pPr>
                    <w:rPr>
                      <w:rFonts w:eastAsia="Times New Roman"/>
                      <w:color w:val="000000"/>
                      <w:sz w:val="18"/>
                      <w:szCs w:val="18"/>
                      <w:lang w:val="en-US"/>
                    </w:rPr>
                  </w:pPr>
                </w:p>
              </w:tc>
              <w:tc>
                <w:tcPr>
                  <w:tcW w:w="341" w:type="dxa"/>
                  <w:tcBorders>
                    <w:top w:val="nil"/>
                    <w:left w:val="nil"/>
                    <w:bottom w:val="single" w:sz="4" w:space="0" w:color="auto"/>
                    <w:right w:val="nil"/>
                  </w:tcBorders>
                  <w:shd w:val="clear" w:color="000000" w:fill="FFFFFF"/>
                  <w:vAlign w:val="center"/>
                  <w:hideMark/>
                </w:tcPr>
                <w:p w:rsidR="00DF18D3" w:rsidRPr="00A34A39" w:rsidRDefault="00DF18D3" w:rsidP="00E169A0">
                  <w:pPr>
                    <w:jc w:val="right"/>
                    <w:rPr>
                      <w:rFonts w:eastAsia="Times New Roman"/>
                      <w:color w:val="000000"/>
                      <w:sz w:val="16"/>
                      <w:szCs w:val="16"/>
                      <w:lang w:val="en-US"/>
                    </w:rPr>
                  </w:pPr>
                  <w:r w:rsidRPr="00A34A39">
                    <w:rPr>
                      <w:rFonts w:eastAsia="Times New Roman"/>
                      <w:color w:val="000000"/>
                      <w:sz w:val="16"/>
                      <w:szCs w:val="16"/>
                      <w:lang w:val="en-US"/>
                    </w:rPr>
                    <w:t>S</w:t>
                  </w:r>
                </w:p>
              </w:tc>
              <w:tc>
                <w:tcPr>
                  <w:tcW w:w="861"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34A39">
                    <w:rPr>
                      <w:rFonts w:eastAsia="Times New Roman"/>
                      <w:color w:val="000000"/>
                      <w:sz w:val="16"/>
                      <w:szCs w:val="16"/>
                      <w:lang w:val="en-US"/>
                    </w:rPr>
                    <w:t>13</w:t>
                  </w:r>
                  <w:r w:rsidRPr="00A72166">
                    <w:rPr>
                      <w:rFonts w:eastAsia="Times New Roman"/>
                      <w:color w:val="000000"/>
                      <w:sz w:val="16"/>
                      <w:szCs w:val="16"/>
                    </w:rPr>
                    <w:t>1.432</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72"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single" w:sz="4" w:space="0" w:color="auto"/>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r w:rsidR="00DF18D3" w:rsidRPr="00A72166" w:rsidTr="00E169A0">
              <w:trPr>
                <w:trHeight w:val="255"/>
              </w:trPr>
              <w:tc>
                <w:tcPr>
                  <w:tcW w:w="865" w:type="dxa"/>
                  <w:vMerge w:val="restart"/>
                  <w:tcBorders>
                    <w:top w:val="nil"/>
                    <w:left w:val="single" w:sz="8" w:space="0" w:color="auto"/>
                    <w:bottom w:val="nil"/>
                    <w:right w:val="nil"/>
                  </w:tcBorders>
                  <w:shd w:val="clear" w:color="000000" w:fill="FFFFFF"/>
                  <w:vAlign w:val="center"/>
                  <w:hideMark/>
                </w:tcPr>
                <w:p w:rsidR="00DF18D3" w:rsidRPr="00A72166" w:rsidRDefault="00DF18D3" w:rsidP="00E169A0">
                  <w:pPr>
                    <w:ind w:left="-266" w:right="-144"/>
                    <w:jc w:val="center"/>
                    <w:rPr>
                      <w:rFonts w:eastAsia="Times New Roman"/>
                      <w:color w:val="000000"/>
                      <w:sz w:val="18"/>
                      <w:szCs w:val="18"/>
                    </w:rPr>
                  </w:pPr>
                  <w:r w:rsidRPr="00A72166">
                    <w:rPr>
                      <w:rFonts w:eastAsia="Times New Roman"/>
                      <w:color w:val="000000"/>
                      <w:sz w:val="18"/>
                      <w:szCs w:val="18"/>
                    </w:rPr>
                    <w:t>S</w:t>
                  </w:r>
                  <w:r>
                    <w:rPr>
                      <w:rFonts w:eastAsia="Times New Roman"/>
                      <w:color w:val="000000"/>
                      <w:sz w:val="18"/>
                      <w:szCs w:val="18"/>
                    </w:rPr>
                    <w:t>DG/</w:t>
                  </w:r>
                  <w:r>
                    <w:rPr>
                      <w:rFonts w:eastAsia="Times New Roman"/>
                      <w:color w:val="000000"/>
                      <w:sz w:val="18"/>
                      <w:szCs w:val="18"/>
                    </w:rPr>
                    <w:br/>
                    <w:t>ADG/</w:t>
                  </w:r>
                  <w:r>
                    <w:rPr>
                      <w:rFonts w:eastAsia="Times New Roman"/>
                      <w:color w:val="000000"/>
                      <w:sz w:val="18"/>
                      <w:szCs w:val="18"/>
                    </w:rPr>
                    <w:br/>
                    <w:t>SG</w:t>
                  </w:r>
                </w:p>
              </w:tc>
              <w:tc>
                <w:tcPr>
                  <w:tcW w:w="341" w:type="dxa"/>
                  <w:tcBorders>
                    <w:top w:val="nil"/>
                    <w:left w:val="nil"/>
                    <w:bottom w:val="nil"/>
                    <w:right w:val="nil"/>
                  </w:tcBorders>
                  <w:shd w:val="clear" w:color="000000" w:fill="FFFFFF"/>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P</w:t>
                  </w:r>
                </w:p>
              </w:tc>
              <w:tc>
                <w:tcPr>
                  <w:tcW w:w="861" w:type="dxa"/>
                  <w:tcBorders>
                    <w:top w:val="nil"/>
                    <w:left w:val="single" w:sz="4" w:space="0" w:color="auto"/>
                    <w:bottom w:val="nil"/>
                    <w:right w:val="single" w:sz="4" w:space="0" w:color="auto"/>
                  </w:tcBorders>
                  <w:shd w:val="clear" w:color="000000" w:fill="FFFFFF"/>
                  <w:noWrap/>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278.617</w:t>
                  </w:r>
                </w:p>
              </w:tc>
              <w:tc>
                <w:tcPr>
                  <w:tcW w:w="897" w:type="dxa"/>
                  <w:tcBorders>
                    <w:top w:val="single" w:sz="4" w:space="0" w:color="auto"/>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r w:rsidR="00DF18D3" w:rsidRPr="00A72166" w:rsidTr="00E169A0">
              <w:trPr>
                <w:trHeight w:val="255"/>
              </w:trPr>
              <w:tc>
                <w:tcPr>
                  <w:tcW w:w="865" w:type="dxa"/>
                  <w:vMerge/>
                  <w:tcBorders>
                    <w:top w:val="nil"/>
                    <w:left w:val="single" w:sz="8" w:space="0" w:color="auto"/>
                    <w:bottom w:val="nil"/>
                    <w:right w:val="nil"/>
                  </w:tcBorders>
                  <w:vAlign w:val="center"/>
                  <w:hideMark/>
                </w:tcPr>
                <w:p w:rsidR="00DF18D3" w:rsidRPr="00A72166" w:rsidRDefault="00DF18D3" w:rsidP="00E169A0">
                  <w:pPr>
                    <w:rPr>
                      <w:rFonts w:eastAsia="Times New Roman"/>
                      <w:color w:val="000000"/>
                      <w:sz w:val="18"/>
                      <w:szCs w:val="18"/>
                    </w:rPr>
                  </w:pPr>
                </w:p>
              </w:tc>
              <w:tc>
                <w:tcPr>
                  <w:tcW w:w="341" w:type="dxa"/>
                  <w:tcBorders>
                    <w:top w:val="nil"/>
                    <w:left w:val="nil"/>
                    <w:bottom w:val="nil"/>
                    <w:right w:val="nil"/>
                  </w:tcBorders>
                  <w:shd w:val="clear" w:color="000000" w:fill="FFFFFF"/>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G</w:t>
                  </w:r>
                </w:p>
              </w:tc>
              <w:tc>
                <w:tcPr>
                  <w:tcW w:w="861" w:type="dxa"/>
                  <w:tcBorders>
                    <w:top w:val="nil"/>
                    <w:left w:val="single" w:sz="4" w:space="0" w:color="auto"/>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172.071</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r w:rsidR="00DF18D3" w:rsidRPr="00A72166" w:rsidTr="00E169A0">
              <w:trPr>
                <w:trHeight w:val="255"/>
              </w:trPr>
              <w:tc>
                <w:tcPr>
                  <w:tcW w:w="865" w:type="dxa"/>
                  <w:vMerge/>
                  <w:tcBorders>
                    <w:top w:val="nil"/>
                    <w:left w:val="single" w:sz="8" w:space="0" w:color="auto"/>
                    <w:bottom w:val="nil"/>
                    <w:right w:val="nil"/>
                  </w:tcBorders>
                  <w:vAlign w:val="center"/>
                  <w:hideMark/>
                </w:tcPr>
                <w:p w:rsidR="00DF18D3" w:rsidRPr="00A72166" w:rsidRDefault="00DF18D3" w:rsidP="00E169A0">
                  <w:pPr>
                    <w:rPr>
                      <w:rFonts w:eastAsia="Times New Roman"/>
                      <w:color w:val="000000"/>
                      <w:sz w:val="18"/>
                      <w:szCs w:val="18"/>
                    </w:rPr>
                  </w:pPr>
                </w:p>
              </w:tc>
              <w:tc>
                <w:tcPr>
                  <w:tcW w:w="341" w:type="dxa"/>
                  <w:tcBorders>
                    <w:top w:val="nil"/>
                    <w:left w:val="nil"/>
                    <w:bottom w:val="nil"/>
                    <w:right w:val="nil"/>
                  </w:tcBorders>
                  <w:shd w:val="clear" w:color="000000" w:fill="FFFFFF"/>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D</w:t>
                  </w:r>
                </w:p>
              </w:tc>
              <w:tc>
                <w:tcPr>
                  <w:tcW w:w="861" w:type="dxa"/>
                  <w:tcBorders>
                    <w:top w:val="nil"/>
                    <w:left w:val="single" w:sz="4" w:space="0" w:color="auto"/>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133.950</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r w:rsidR="00DF18D3" w:rsidRPr="00A72166" w:rsidTr="00E169A0">
              <w:trPr>
                <w:trHeight w:val="255"/>
              </w:trPr>
              <w:tc>
                <w:tcPr>
                  <w:tcW w:w="865" w:type="dxa"/>
                  <w:vMerge/>
                  <w:tcBorders>
                    <w:top w:val="nil"/>
                    <w:left w:val="single" w:sz="8" w:space="0" w:color="auto"/>
                    <w:bottom w:val="nil"/>
                    <w:right w:val="nil"/>
                  </w:tcBorders>
                  <w:vAlign w:val="center"/>
                  <w:hideMark/>
                </w:tcPr>
                <w:p w:rsidR="00DF18D3" w:rsidRPr="00A72166" w:rsidRDefault="00DF18D3" w:rsidP="00E169A0">
                  <w:pPr>
                    <w:rPr>
                      <w:rFonts w:eastAsia="Times New Roman"/>
                      <w:color w:val="000000"/>
                      <w:sz w:val="18"/>
                      <w:szCs w:val="18"/>
                    </w:rPr>
                  </w:pPr>
                </w:p>
              </w:tc>
              <w:tc>
                <w:tcPr>
                  <w:tcW w:w="341" w:type="dxa"/>
                  <w:tcBorders>
                    <w:top w:val="nil"/>
                    <w:left w:val="nil"/>
                    <w:bottom w:val="nil"/>
                    <w:right w:val="nil"/>
                  </w:tcBorders>
                  <w:shd w:val="clear" w:color="000000" w:fill="FFFFFF"/>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S</w:t>
                  </w:r>
                </w:p>
              </w:tc>
              <w:tc>
                <w:tcPr>
                  <w:tcW w:w="861" w:type="dxa"/>
                  <w:tcBorders>
                    <w:top w:val="nil"/>
                    <w:left w:val="single" w:sz="4" w:space="0" w:color="auto"/>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121.297</w:t>
                  </w:r>
                </w:p>
              </w:tc>
              <w:tc>
                <w:tcPr>
                  <w:tcW w:w="897"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97" w:type="dxa"/>
                  <w:tcBorders>
                    <w:top w:val="nil"/>
                    <w:left w:val="nil"/>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r w:rsidR="00DF18D3" w:rsidRPr="00A72166" w:rsidTr="00E169A0">
              <w:trPr>
                <w:trHeight w:val="255"/>
              </w:trPr>
              <w:tc>
                <w:tcPr>
                  <w:tcW w:w="865" w:type="dxa"/>
                  <w:vMerge w:val="restart"/>
                  <w:tcBorders>
                    <w:top w:val="single" w:sz="4" w:space="0" w:color="auto"/>
                    <w:left w:val="single" w:sz="8" w:space="0" w:color="auto"/>
                    <w:bottom w:val="single" w:sz="4" w:space="0" w:color="000000"/>
                    <w:right w:val="nil"/>
                  </w:tcBorders>
                  <w:shd w:val="clear" w:color="000000" w:fill="FFFFFF"/>
                  <w:vAlign w:val="center"/>
                  <w:hideMark/>
                </w:tcPr>
                <w:p w:rsidR="00DF18D3" w:rsidRPr="00A72166" w:rsidRDefault="00DF18D3" w:rsidP="00E169A0">
                  <w:pPr>
                    <w:ind w:right="-138"/>
                    <w:jc w:val="center"/>
                    <w:rPr>
                      <w:rFonts w:eastAsia="Times New Roman"/>
                      <w:color w:val="000000"/>
                      <w:sz w:val="18"/>
                      <w:szCs w:val="18"/>
                    </w:rPr>
                  </w:pPr>
                  <w:r w:rsidRPr="00A72166">
                    <w:rPr>
                      <w:rFonts w:eastAsia="Times New Roman"/>
                      <w:color w:val="000000"/>
                      <w:sz w:val="18"/>
                      <w:szCs w:val="18"/>
                    </w:rPr>
                    <w:t xml:space="preserve">D-2 </w:t>
                  </w:r>
                </w:p>
              </w:tc>
              <w:tc>
                <w:tcPr>
                  <w:tcW w:w="341" w:type="dxa"/>
                  <w:tcBorders>
                    <w:top w:val="single" w:sz="4" w:space="0" w:color="auto"/>
                    <w:left w:val="nil"/>
                    <w:bottom w:val="nil"/>
                    <w:right w:val="single" w:sz="12" w:space="0" w:color="auto"/>
                  </w:tcBorders>
                  <w:shd w:val="clear" w:color="000000" w:fill="FFFFFF"/>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P</w:t>
                  </w:r>
                </w:p>
              </w:tc>
              <w:tc>
                <w:tcPr>
                  <w:tcW w:w="861" w:type="dxa"/>
                  <w:tcBorders>
                    <w:top w:val="nil"/>
                    <w:left w:val="single" w:sz="4" w:space="0" w:color="auto"/>
                    <w:bottom w:val="nil"/>
                    <w:right w:val="single" w:sz="4" w:space="0" w:color="auto"/>
                  </w:tcBorders>
                  <w:shd w:val="clear" w:color="000000" w:fill="FFFFFF"/>
                  <w:noWrap/>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231.676</w:t>
                  </w:r>
                </w:p>
              </w:tc>
              <w:tc>
                <w:tcPr>
                  <w:tcW w:w="897" w:type="dxa"/>
                  <w:tcBorders>
                    <w:top w:val="nil"/>
                    <w:left w:val="nil"/>
                    <w:bottom w:val="nil"/>
                    <w:right w:val="single" w:sz="4" w:space="0" w:color="auto"/>
                  </w:tcBorders>
                  <w:shd w:val="clear" w:color="000000" w:fill="FFFFFF"/>
                  <w:noWrap/>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236.943</w:t>
                  </w:r>
                </w:p>
              </w:tc>
              <w:tc>
                <w:tcPr>
                  <w:tcW w:w="897" w:type="dxa"/>
                  <w:tcBorders>
                    <w:top w:val="nil"/>
                    <w:left w:val="nil"/>
                    <w:bottom w:val="nil"/>
                    <w:right w:val="single" w:sz="4" w:space="0" w:color="auto"/>
                  </w:tcBorders>
                  <w:shd w:val="clear" w:color="000000" w:fill="FFFFFF"/>
                  <w:noWrap/>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242.208</w:t>
                  </w:r>
                </w:p>
              </w:tc>
              <w:tc>
                <w:tcPr>
                  <w:tcW w:w="897" w:type="dxa"/>
                  <w:tcBorders>
                    <w:top w:val="nil"/>
                    <w:left w:val="nil"/>
                    <w:bottom w:val="nil"/>
                    <w:right w:val="single" w:sz="4" w:space="0" w:color="auto"/>
                  </w:tcBorders>
                  <w:shd w:val="clear" w:color="000000" w:fill="FFFFFF"/>
                  <w:noWrap/>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247.468</w:t>
                  </w:r>
                </w:p>
              </w:tc>
              <w:tc>
                <w:tcPr>
                  <w:tcW w:w="897" w:type="dxa"/>
                  <w:tcBorders>
                    <w:top w:val="nil"/>
                    <w:left w:val="nil"/>
                    <w:bottom w:val="nil"/>
                    <w:right w:val="single" w:sz="4" w:space="0" w:color="auto"/>
                  </w:tcBorders>
                  <w:shd w:val="clear" w:color="000000" w:fill="FFFFFF"/>
                  <w:noWrap/>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252'732</w:t>
                  </w:r>
                </w:p>
              </w:tc>
              <w:tc>
                <w:tcPr>
                  <w:tcW w:w="897" w:type="dxa"/>
                  <w:tcBorders>
                    <w:top w:val="nil"/>
                    <w:left w:val="nil"/>
                    <w:bottom w:val="nil"/>
                    <w:right w:val="single" w:sz="4" w:space="0" w:color="auto"/>
                  </w:tcBorders>
                  <w:shd w:val="clear" w:color="000000" w:fill="FFFFFF"/>
                  <w:noWrap/>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257'995</w:t>
                  </w:r>
                </w:p>
              </w:tc>
              <w:tc>
                <w:tcPr>
                  <w:tcW w:w="887" w:type="dxa"/>
                  <w:tcBorders>
                    <w:top w:val="single" w:sz="4" w:space="0" w:color="auto"/>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single" w:sz="4" w:space="0" w:color="auto"/>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single" w:sz="4" w:space="0" w:color="auto"/>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72" w:type="dxa"/>
                  <w:tcBorders>
                    <w:top w:val="single" w:sz="4" w:space="0" w:color="auto"/>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single" w:sz="4" w:space="0" w:color="auto"/>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single" w:sz="4" w:space="0" w:color="auto"/>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single" w:sz="4" w:space="0" w:color="auto"/>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single" w:sz="4" w:space="0" w:color="auto"/>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single" w:sz="4" w:space="0" w:color="auto"/>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r w:rsidR="00DF18D3" w:rsidRPr="00A72166" w:rsidTr="00E169A0">
              <w:trPr>
                <w:trHeight w:val="255"/>
              </w:trPr>
              <w:tc>
                <w:tcPr>
                  <w:tcW w:w="865" w:type="dxa"/>
                  <w:vMerge/>
                  <w:tcBorders>
                    <w:top w:val="single" w:sz="4" w:space="0" w:color="auto"/>
                    <w:left w:val="single" w:sz="8" w:space="0" w:color="auto"/>
                    <w:bottom w:val="single" w:sz="4" w:space="0" w:color="000000"/>
                    <w:right w:val="nil"/>
                  </w:tcBorders>
                  <w:vAlign w:val="center"/>
                  <w:hideMark/>
                </w:tcPr>
                <w:p w:rsidR="00DF18D3" w:rsidRPr="00A72166" w:rsidRDefault="00DF18D3" w:rsidP="00E169A0">
                  <w:pPr>
                    <w:rPr>
                      <w:rFonts w:eastAsia="Times New Roman"/>
                      <w:color w:val="000000"/>
                      <w:sz w:val="18"/>
                      <w:szCs w:val="18"/>
                    </w:rPr>
                  </w:pPr>
                </w:p>
              </w:tc>
              <w:tc>
                <w:tcPr>
                  <w:tcW w:w="341" w:type="dxa"/>
                  <w:tcBorders>
                    <w:top w:val="nil"/>
                    <w:left w:val="nil"/>
                    <w:bottom w:val="nil"/>
                    <w:right w:val="single" w:sz="12" w:space="0" w:color="auto"/>
                  </w:tcBorders>
                  <w:shd w:val="clear" w:color="000000" w:fill="FFFFFF"/>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G</w:t>
                  </w:r>
                </w:p>
              </w:tc>
              <w:tc>
                <w:tcPr>
                  <w:tcW w:w="861"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141'227</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144'223</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147.221</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150.227</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153.351</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156.476</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r w:rsidR="00DF18D3" w:rsidRPr="00A72166" w:rsidTr="00E169A0">
              <w:trPr>
                <w:trHeight w:val="255"/>
              </w:trPr>
              <w:tc>
                <w:tcPr>
                  <w:tcW w:w="865" w:type="dxa"/>
                  <w:vMerge/>
                  <w:tcBorders>
                    <w:top w:val="single" w:sz="4" w:space="0" w:color="auto"/>
                    <w:left w:val="single" w:sz="8" w:space="0" w:color="auto"/>
                    <w:bottom w:val="single" w:sz="4" w:space="0" w:color="000000"/>
                    <w:right w:val="nil"/>
                  </w:tcBorders>
                  <w:vAlign w:val="center"/>
                  <w:hideMark/>
                </w:tcPr>
                <w:p w:rsidR="00DF18D3" w:rsidRPr="00A72166" w:rsidRDefault="00DF18D3" w:rsidP="00E169A0">
                  <w:pPr>
                    <w:rPr>
                      <w:rFonts w:eastAsia="Times New Roman"/>
                      <w:color w:val="000000"/>
                      <w:sz w:val="18"/>
                      <w:szCs w:val="18"/>
                    </w:rPr>
                  </w:pPr>
                </w:p>
              </w:tc>
              <w:tc>
                <w:tcPr>
                  <w:tcW w:w="341" w:type="dxa"/>
                  <w:tcBorders>
                    <w:top w:val="nil"/>
                    <w:left w:val="nil"/>
                    <w:bottom w:val="nil"/>
                    <w:right w:val="single" w:sz="12" w:space="0" w:color="auto"/>
                  </w:tcBorders>
                  <w:shd w:val="clear" w:color="000000" w:fill="FFFFFF"/>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D</w:t>
                  </w:r>
                </w:p>
              </w:tc>
              <w:tc>
                <w:tcPr>
                  <w:tcW w:w="861" w:type="dxa"/>
                  <w:tcBorders>
                    <w:top w:val="nil"/>
                    <w:left w:val="nil"/>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112.096</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114.283</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116.471</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118.659</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120.846</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123.033</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r w:rsidR="00DF18D3" w:rsidRPr="00A72166" w:rsidTr="00E169A0">
              <w:trPr>
                <w:trHeight w:val="270"/>
              </w:trPr>
              <w:tc>
                <w:tcPr>
                  <w:tcW w:w="865" w:type="dxa"/>
                  <w:vMerge/>
                  <w:tcBorders>
                    <w:top w:val="single" w:sz="4" w:space="0" w:color="auto"/>
                    <w:left w:val="single" w:sz="8" w:space="0" w:color="auto"/>
                    <w:bottom w:val="single" w:sz="4" w:space="0" w:color="000000"/>
                    <w:right w:val="nil"/>
                  </w:tcBorders>
                  <w:vAlign w:val="center"/>
                  <w:hideMark/>
                </w:tcPr>
                <w:p w:rsidR="00DF18D3" w:rsidRPr="00A72166" w:rsidRDefault="00DF18D3" w:rsidP="00E169A0">
                  <w:pPr>
                    <w:rPr>
                      <w:rFonts w:eastAsia="Times New Roman"/>
                      <w:color w:val="000000"/>
                      <w:sz w:val="18"/>
                      <w:szCs w:val="18"/>
                    </w:rPr>
                  </w:pPr>
                </w:p>
              </w:tc>
              <w:tc>
                <w:tcPr>
                  <w:tcW w:w="341" w:type="dxa"/>
                  <w:tcBorders>
                    <w:top w:val="nil"/>
                    <w:left w:val="nil"/>
                    <w:bottom w:val="single" w:sz="4" w:space="0" w:color="auto"/>
                    <w:right w:val="single" w:sz="12" w:space="0" w:color="auto"/>
                  </w:tcBorders>
                  <w:shd w:val="clear" w:color="000000" w:fill="FFFFFF"/>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S</w:t>
                  </w:r>
                </w:p>
              </w:tc>
              <w:tc>
                <w:tcPr>
                  <w:tcW w:w="861" w:type="dxa"/>
                  <w:tcBorders>
                    <w:top w:val="nil"/>
                    <w:left w:val="nil"/>
                    <w:bottom w:val="single" w:sz="12"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102.981</w:t>
                  </w:r>
                </w:p>
              </w:tc>
              <w:tc>
                <w:tcPr>
                  <w:tcW w:w="897" w:type="dxa"/>
                  <w:tcBorders>
                    <w:top w:val="nil"/>
                    <w:left w:val="nil"/>
                    <w:bottom w:val="single" w:sz="12"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104.827</w:t>
                  </w:r>
                </w:p>
              </w:tc>
              <w:tc>
                <w:tcPr>
                  <w:tcW w:w="897" w:type="dxa"/>
                  <w:tcBorders>
                    <w:top w:val="nil"/>
                    <w:left w:val="single" w:sz="4" w:space="0" w:color="auto"/>
                    <w:bottom w:val="single" w:sz="12"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106.666</w:t>
                  </w:r>
                </w:p>
              </w:tc>
              <w:tc>
                <w:tcPr>
                  <w:tcW w:w="897"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108.500</w:t>
                  </w:r>
                </w:p>
              </w:tc>
              <w:tc>
                <w:tcPr>
                  <w:tcW w:w="897"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110.329</w:t>
                  </w:r>
                </w:p>
              </w:tc>
              <w:tc>
                <w:tcPr>
                  <w:tcW w:w="897"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112.147</w:t>
                  </w:r>
                </w:p>
              </w:tc>
              <w:tc>
                <w:tcPr>
                  <w:tcW w:w="887"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87"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6"/>
                      <w:szCs w:val="16"/>
                    </w:rPr>
                  </w:pPr>
                  <w:r w:rsidRPr="00A72166">
                    <w:rPr>
                      <w:rFonts w:eastAsia="Times New Roman"/>
                      <w:sz w:val="16"/>
                      <w:szCs w:val="16"/>
                    </w:rPr>
                    <w:t> </w:t>
                  </w:r>
                </w:p>
              </w:tc>
              <w:tc>
                <w:tcPr>
                  <w:tcW w:w="872"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single" w:sz="4"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single" w:sz="4" w:space="0" w:color="auto"/>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r w:rsidR="00DF18D3" w:rsidRPr="00A72166" w:rsidTr="00E169A0">
              <w:trPr>
                <w:trHeight w:val="270"/>
              </w:trPr>
              <w:tc>
                <w:tcPr>
                  <w:tcW w:w="865" w:type="dxa"/>
                  <w:vMerge w:val="restart"/>
                  <w:tcBorders>
                    <w:top w:val="nil"/>
                    <w:left w:val="single" w:sz="8" w:space="0" w:color="auto"/>
                    <w:bottom w:val="single" w:sz="8" w:space="0" w:color="000000"/>
                    <w:right w:val="nil"/>
                  </w:tcBorders>
                  <w:shd w:val="clear" w:color="000000" w:fill="FFFFFF"/>
                  <w:vAlign w:val="center"/>
                  <w:hideMark/>
                </w:tcPr>
                <w:p w:rsidR="00DF18D3" w:rsidRPr="00A72166" w:rsidRDefault="00DF18D3" w:rsidP="00E169A0">
                  <w:pPr>
                    <w:keepNext/>
                    <w:ind w:right="-138"/>
                    <w:jc w:val="center"/>
                    <w:rPr>
                      <w:rFonts w:eastAsia="Times New Roman"/>
                      <w:color w:val="000000"/>
                      <w:sz w:val="18"/>
                      <w:szCs w:val="18"/>
                    </w:rPr>
                  </w:pPr>
                  <w:r w:rsidRPr="00A72166">
                    <w:rPr>
                      <w:rFonts w:eastAsia="Times New Roman"/>
                      <w:color w:val="000000"/>
                      <w:sz w:val="18"/>
                      <w:szCs w:val="18"/>
                    </w:rPr>
                    <w:t xml:space="preserve">D-1 </w:t>
                  </w:r>
                </w:p>
              </w:tc>
              <w:tc>
                <w:tcPr>
                  <w:tcW w:w="341" w:type="dxa"/>
                  <w:tcBorders>
                    <w:top w:val="nil"/>
                    <w:left w:val="nil"/>
                    <w:bottom w:val="nil"/>
                    <w:right w:val="nil"/>
                  </w:tcBorders>
                  <w:shd w:val="clear" w:color="000000" w:fill="FFFFFF"/>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P</w:t>
                  </w:r>
                </w:p>
              </w:tc>
              <w:tc>
                <w:tcPr>
                  <w:tcW w:w="861" w:type="dxa"/>
                  <w:tcBorders>
                    <w:top w:val="nil"/>
                    <w:left w:val="single" w:sz="4" w:space="0" w:color="auto"/>
                    <w:bottom w:val="nil"/>
                    <w:right w:val="single" w:sz="4" w:space="0" w:color="auto"/>
                  </w:tcBorders>
                  <w:shd w:val="clear" w:color="000000" w:fill="FFFFFF"/>
                  <w:noWrap/>
                  <w:tcMar>
                    <w:top w:w="28" w:type="dxa"/>
                    <w:bottom w:w="28" w:type="dxa"/>
                  </w:tcMar>
                  <w:vAlign w:val="center"/>
                  <w:hideMark/>
                </w:tcPr>
                <w:p w:rsidR="00DF18D3" w:rsidRPr="00A72166" w:rsidRDefault="00DF18D3" w:rsidP="00E169A0">
                  <w:pPr>
                    <w:keepNext/>
                    <w:jc w:val="right"/>
                    <w:rPr>
                      <w:rFonts w:eastAsia="Times New Roman"/>
                      <w:sz w:val="16"/>
                      <w:szCs w:val="16"/>
                    </w:rPr>
                  </w:pPr>
                  <w:r w:rsidRPr="00A72166">
                    <w:rPr>
                      <w:rFonts w:eastAsia="Times New Roman"/>
                      <w:sz w:val="16"/>
                      <w:szCs w:val="16"/>
                    </w:rPr>
                    <w:t>210.577</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214.896</w:t>
                  </w:r>
                </w:p>
              </w:tc>
              <w:tc>
                <w:tcPr>
                  <w:tcW w:w="897" w:type="dxa"/>
                  <w:tcBorders>
                    <w:top w:val="nil"/>
                    <w:left w:val="single" w:sz="4" w:space="0" w:color="auto"/>
                    <w:bottom w:val="nil"/>
                    <w:right w:val="single" w:sz="12"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219.215</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223.524</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227.842</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232.374</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6"/>
                      <w:szCs w:val="16"/>
                    </w:rPr>
                  </w:pPr>
                  <w:r w:rsidRPr="00A72166">
                    <w:rPr>
                      <w:rFonts w:eastAsia="Times New Roman"/>
                      <w:sz w:val="16"/>
                      <w:szCs w:val="16"/>
                    </w:rPr>
                    <w:t>237.003</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6"/>
                      <w:szCs w:val="16"/>
                    </w:rPr>
                  </w:pPr>
                  <w:r w:rsidRPr="00A72166">
                    <w:rPr>
                      <w:rFonts w:eastAsia="Times New Roman"/>
                      <w:sz w:val="16"/>
                      <w:szCs w:val="16"/>
                    </w:rPr>
                    <w:t>241.629</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6"/>
                      <w:szCs w:val="16"/>
                    </w:rPr>
                  </w:pPr>
                  <w:r w:rsidRPr="00A72166">
                    <w:rPr>
                      <w:rFonts w:eastAsia="Times New Roman"/>
                      <w:sz w:val="16"/>
                      <w:szCs w:val="16"/>
                    </w:rPr>
                    <w:t>246.248</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r>
            <w:tr w:rsidR="00DF18D3" w:rsidRPr="00A72166" w:rsidTr="00E169A0">
              <w:trPr>
                <w:trHeight w:val="255"/>
              </w:trPr>
              <w:tc>
                <w:tcPr>
                  <w:tcW w:w="865" w:type="dxa"/>
                  <w:vMerge/>
                  <w:tcBorders>
                    <w:top w:val="nil"/>
                    <w:left w:val="single" w:sz="8" w:space="0" w:color="auto"/>
                    <w:bottom w:val="single" w:sz="8" w:space="0" w:color="000000"/>
                    <w:right w:val="nil"/>
                  </w:tcBorders>
                  <w:vAlign w:val="center"/>
                  <w:hideMark/>
                </w:tcPr>
                <w:p w:rsidR="00DF18D3" w:rsidRPr="00A72166" w:rsidRDefault="00DF18D3" w:rsidP="00E169A0">
                  <w:pPr>
                    <w:keepNext/>
                    <w:rPr>
                      <w:rFonts w:eastAsia="Times New Roman"/>
                      <w:color w:val="000000"/>
                      <w:sz w:val="18"/>
                      <w:szCs w:val="18"/>
                    </w:rPr>
                  </w:pPr>
                </w:p>
              </w:tc>
              <w:tc>
                <w:tcPr>
                  <w:tcW w:w="341" w:type="dxa"/>
                  <w:tcBorders>
                    <w:top w:val="nil"/>
                    <w:left w:val="nil"/>
                    <w:bottom w:val="nil"/>
                    <w:right w:val="nil"/>
                  </w:tcBorders>
                  <w:shd w:val="clear" w:color="000000" w:fill="FFFFFF"/>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G</w:t>
                  </w:r>
                </w:p>
              </w:tc>
              <w:tc>
                <w:tcPr>
                  <w:tcW w:w="861"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129.047</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131.678</w:t>
                  </w:r>
                </w:p>
              </w:tc>
              <w:tc>
                <w:tcPr>
                  <w:tcW w:w="897" w:type="dxa"/>
                  <w:tcBorders>
                    <w:top w:val="nil"/>
                    <w:left w:val="single" w:sz="4" w:space="0" w:color="auto"/>
                    <w:bottom w:val="nil"/>
                    <w:right w:val="single" w:sz="12"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134.304</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136.936</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139.568</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142.197</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144.830</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147.459</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150.093</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r>
            <w:tr w:rsidR="00DF18D3" w:rsidRPr="00A72166" w:rsidTr="00E169A0">
              <w:trPr>
                <w:trHeight w:val="390"/>
              </w:trPr>
              <w:tc>
                <w:tcPr>
                  <w:tcW w:w="865" w:type="dxa"/>
                  <w:vMerge/>
                  <w:tcBorders>
                    <w:top w:val="nil"/>
                    <w:left w:val="single" w:sz="8" w:space="0" w:color="auto"/>
                    <w:bottom w:val="single" w:sz="8" w:space="0" w:color="000000"/>
                    <w:right w:val="nil"/>
                  </w:tcBorders>
                  <w:vAlign w:val="center"/>
                  <w:hideMark/>
                </w:tcPr>
                <w:p w:rsidR="00DF18D3" w:rsidRPr="00A72166" w:rsidRDefault="00DF18D3" w:rsidP="00E169A0">
                  <w:pPr>
                    <w:keepNext/>
                    <w:rPr>
                      <w:rFonts w:eastAsia="Times New Roman"/>
                      <w:color w:val="000000"/>
                      <w:sz w:val="18"/>
                      <w:szCs w:val="18"/>
                    </w:rPr>
                  </w:pPr>
                </w:p>
              </w:tc>
              <w:tc>
                <w:tcPr>
                  <w:tcW w:w="341" w:type="dxa"/>
                  <w:tcBorders>
                    <w:top w:val="nil"/>
                    <w:left w:val="nil"/>
                    <w:bottom w:val="nil"/>
                    <w:right w:val="nil"/>
                  </w:tcBorders>
                  <w:shd w:val="clear" w:color="000000" w:fill="FFFFFF"/>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D</w:t>
                  </w:r>
                </w:p>
              </w:tc>
              <w:tc>
                <w:tcPr>
                  <w:tcW w:w="861"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103.204</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105.125</w:t>
                  </w:r>
                </w:p>
              </w:tc>
              <w:tc>
                <w:tcPr>
                  <w:tcW w:w="897" w:type="dxa"/>
                  <w:tcBorders>
                    <w:top w:val="nil"/>
                    <w:left w:val="single" w:sz="4" w:space="0" w:color="auto"/>
                    <w:bottom w:val="nil"/>
                    <w:right w:val="single" w:sz="12"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107.042</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108.963</w:t>
                  </w:r>
                </w:p>
              </w:tc>
              <w:tc>
                <w:tcPr>
                  <w:tcW w:w="89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110.885</w:t>
                  </w:r>
                </w:p>
              </w:tc>
              <w:tc>
                <w:tcPr>
                  <w:tcW w:w="89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112.804</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114.726</w:t>
                  </w:r>
                </w:p>
              </w:tc>
              <w:tc>
                <w:tcPr>
                  <w:tcW w:w="887"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116.645</w:t>
                  </w:r>
                </w:p>
              </w:tc>
              <w:tc>
                <w:tcPr>
                  <w:tcW w:w="887"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118.565</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nil"/>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872" w:type="dxa"/>
                  <w:tcBorders>
                    <w:top w:val="nil"/>
                    <w:left w:val="nil"/>
                    <w:bottom w:val="nil"/>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nil"/>
                    <w:right w:val="single" w:sz="8"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sz w:val="18"/>
                      <w:szCs w:val="18"/>
                    </w:rPr>
                  </w:pPr>
                  <w:r w:rsidRPr="00A72166">
                    <w:rPr>
                      <w:rFonts w:eastAsia="Times New Roman"/>
                      <w:sz w:val="18"/>
                      <w:szCs w:val="18"/>
                    </w:rPr>
                    <w:t> </w:t>
                  </w:r>
                </w:p>
              </w:tc>
            </w:tr>
            <w:tr w:rsidR="00DF18D3" w:rsidRPr="00A72166" w:rsidTr="00E169A0">
              <w:trPr>
                <w:trHeight w:val="270"/>
              </w:trPr>
              <w:tc>
                <w:tcPr>
                  <w:tcW w:w="865" w:type="dxa"/>
                  <w:vMerge/>
                  <w:tcBorders>
                    <w:top w:val="nil"/>
                    <w:left w:val="single" w:sz="8" w:space="0" w:color="auto"/>
                    <w:bottom w:val="single" w:sz="8" w:space="0" w:color="000000"/>
                    <w:right w:val="nil"/>
                  </w:tcBorders>
                  <w:vAlign w:val="center"/>
                  <w:hideMark/>
                </w:tcPr>
                <w:p w:rsidR="00DF18D3" w:rsidRPr="00A72166" w:rsidRDefault="00DF18D3" w:rsidP="00E169A0">
                  <w:pPr>
                    <w:keepNext/>
                    <w:rPr>
                      <w:rFonts w:eastAsia="Times New Roman"/>
                      <w:color w:val="000000"/>
                      <w:sz w:val="18"/>
                      <w:szCs w:val="18"/>
                    </w:rPr>
                  </w:pPr>
                </w:p>
              </w:tc>
              <w:tc>
                <w:tcPr>
                  <w:tcW w:w="341" w:type="dxa"/>
                  <w:tcBorders>
                    <w:top w:val="nil"/>
                    <w:left w:val="nil"/>
                    <w:bottom w:val="single" w:sz="8" w:space="0" w:color="auto"/>
                    <w:right w:val="nil"/>
                  </w:tcBorders>
                  <w:shd w:val="clear" w:color="000000" w:fill="FFFFFF"/>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S</w:t>
                  </w:r>
                </w:p>
              </w:tc>
              <w:tc>
                <w:tcPr>
                  <w:tcW w:w="861" w:type="dxa"/>
                  <w:tcBorders>
                    <w:top w:val="nil"/>
                    <w:left w:val="single" w:sz="4" w:space="0" w:color="auto"/>
                    <w:bottom w:val="single" w:sz="8"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95.394</w:t>
                  </w:r>
                </w:p>
              </w:tc>
              <w:tc>
                <w:tcPr>
                  <w:tcW w:w="897" w:type="dxa"/>
                  <w:tcBorders>
                    <w:top w:val="nil"/>
                    <w:left w:val="nil"/>
                    <w:bottom w:val="single" w:sz="8" w:space="0" w:color="auto"/>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97.062</w:t>
                  </w:r>
                </w:p>
              </w:tc>
              <w:tc>
                <w:tcPr>
                  <w:tcW w:w="897" w:type="dxa"/>
                  <w:tcBorders>
                    <w:top w:val="nil"/>
                    <w:left w:val="single" w:sz="4" w:space="0" w:color="auto"/>
                    <w:bottom w:val="single" w:sz="8" w:space="0" w:color="auto"/>
                    <w:right w:val="single" w:sz="12" w:space="0" w:color="auto"/>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98.728</w:t>
                  </w:r>
                </w:p>
              </w:tc>
              <w:tc>
                <w:tcPr>
                  <w:tcW w:w="897" w:type="dxa"/>
                  <w:tcBorders>
                    <w:top w:val="nil"/>
                    <w:left w:val="nil"/>
                    <w:bottom w:val="single" w:sz="8" w:space="0" w:color="auto"/>
                    <w:right w:val="nil"/>
                  </w:tcBorders>
                  <w:shd w:val="clear" w:color="000000" w:fill="FFFFFF"/>
                  <w:tcMar>
                    <w:top w:w="28" w:type="dxa"/>
                    <w:bottom w:w="28" w:type="dxa"/>
                  </w:tcMar>
                  <w:vAlign w:val="center"/>
                  <w:hideMark/>
                </w:tcPr>
                <w:p w:rsidR="00DF18D3" w:rsidRPr="00A72166" w:rsidRDefault="00DF18D3" w:rsidP="00E169A0">
                  <w:pPr>
                    <w:keepNext/>
                    <w:jc w:val="right"/>
                    <w:rPr>
                      <w:rFonts w:eastAsia="Times New Roman"/>
                      <w:color w:val="000000"/>
                      <w:sz w:val="16"/>
                      <w:szCs w:val="16"/>
                    </w:rPr>
                  </w:pPr>
                  <w:r w:rsidRPr="00A72166">
                    <w:rPr>
                      <w:rFonts w:eastAsia="Times New Roman"/>
                      <w:color w:val="000000"/>
                      <w:sz w:val="16"/>
                      <w:szCs w:val="16"/>
                    </w:rPr>
                    <w:t>100.388</w:t>
                  </w:r>
                </w:p>
              </w:tc>
              <w:tc>
                <w:tcPr>
                  <w:tcW w:w="897" w:type="dxa"/>
                  <w:tcBorders>
                    <w:top w:val="nil"/>
                    <w:left w:val="single" w:sz="4" w:space="0" w:color="auto"/>
                    <w:bottom w:val="single" w:sz="8"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102.047</w:t>
                  </w:r>
                </w:p>
              </w:tc>
              <w:tc>
                <w:tcPr>
                  <w:tcW w:w="897" w:type="dxa"/>
                  <w:tcBorders>
                    <w:top w:val="nil"/>
                    <w:left w:val="nil"/>
                    <w:bottom w:val="single" w:sz="8"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103.702</w:t>
                  </w:r>
                </w:p>
              </w:tc>
              <w:tc>
                <w:tcPr>
                  <w:tcW w:w="887" w:type="dxa"/>
                  <w:tcBorders>
                    <w:top w:val="nil"/>
                    <w:left w:val="single" w:sz="4" w:space="0" w:color="auto"/>
                    <w:bottom w:val="single" w:sz="8"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105.349</w:t>
                  </w:r>
                </w:p>
              </w:tc>
              <w:tc>
                <w:tcPr>
                  <w:tcW w:w="887" w:type="dxa"/>
                  <w:tcBorders>
                    <w:top w:val="nil"/>
                    <w:left w:val="nil"/>
                    <w:bottom w:val="single" w:sz="8"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106.996</w:t>
                  </w:r>
                </w:p>
              </w:tc>
              <w:tc>
                <w:tcPr>
                  <w:tcW w:w="887" w:type="dxa"/>
                  <w:tcBorders>
                    <w:top w:val="nil"/>
                    <w:left w:val="single" w:sz="4" w:space="0" w:color="auto"/>
                    <w:bottom w:val="single" w:sz="8"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color w:val="000000"/>
                      <w:sz w:val="16"/>
                      <w:szCs w:val="16"/>
                    </w:rPr>
                  </w:pPr>
                  <w:r w:rsidRPr="00A72166">
                    <w:rPr>
                      <w:rFonts w:eastAsia="Times New Roman"/>
                      <w:color w:val="000000"/>
                      <w:sz w:val="16"/>
                      <w:szCs w:val="16"/>
                    </w:rPr>
                    <w:t>108.638</w:t>
                  </w:r>
                </w:p>
              </w:tc>
              <w:tc>
                <w:tcPr>
                  <w:tcW w:w="872" w:type="dxa"/>
                  <w:tcBorders>
                    <w:top w:val="nil"/>
                    <w:left w:val="nil"/>
                    <w:bottom w:val="single" w:sz="8"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single" w:sz="8"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single" w:sz="8"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single" w:sz="4" w:space="0" w:color="auto"/>
                    <w:bottom w:val="single" w:sz="8" w:space="0" w:color="auto"/>
                    <w:right w:val="single" w:sz="4"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872" w:type="dxa"/>
                  <w:tcBorders>
                    <w:top w:val="nil"/>
                    <w:left w:val="nil"/>
                    <w:bottom w:val="single" w:sz="8" w:space="0" w:color="auto"/>
                    <w:right w:val="nil"/>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c>
                <w:tcPr>
                  <w:tcW w:w="929" w:type="dxa"/>
                  <w:tcBorders>
                    <w:top w:val="nil"/>
                    <w:left w:val="single" w:sz="4" w:space="0" w:color="auto"/>
                    <w:bottom w:val="single" w:sz="8" w:space="0" w:color="auto"/>
                    <w:right w:val="single" w:sz="8" w:space="0" w:color="auto"/>
                  </w:tcBorders>
                  <w:shd w:val="clear" w:color="000000" w:fill="FFFFFF"/>
                  <w:tcMar>
                    <w:top w:w="28" w:type="dxa"/>
                    <w:bottom w:w="28" w:type="dxa"/>
                  </w:tcMar>
                  <w:vAlign w:val="center"/>
                  <w:hideMark/>
                </w:tcPr>
                <w:p w:rsidR="00DF18D3" w:rsidRPr="00A72166" w:rsidRDefault="00DF18D3" w:rsidP="00E169A0">
                  <w:pPr>
                    <w:jc w:val="right"/>
                    <w:rPr>
                      <w:rFonts w:eastAsia="Times New Roman"/>
                      <w:sz w:val="18"/>
                      <w:szCs w:val="18"/>
                    </w:rPr>
                  </w:pPr>
                  <w:r w:rsidRPr="00A72166">
                    <w:rPr>
                      <w:rFonts w:eastAsia="Times New Roman"/>
                      <w:sz w:val="18"/>
                      <w:szCs w:val="18"/>
                    </w:rPr>
                    <w:t> </w:t>
                  </w:r>
                </w:p>
              </w:tc>
            </w:tr>
          </w:tbl>
          <w:p w:rsidR="00DF18D3" w:rsidRPr="00A72166" w:rsidRDefault="00DF18D3" w:rsidP="00E169A0">
            <w:pPr>
              <w:rPr>
                <w:rFonts w:eastAsia="Times New Roman"/>
                <w:sz w:val="20"/>
              </w:rPr>
            </w:pPr>
          </w:p>
        </w:tc>
      </w:tr>
      <w:tr w:rsidR="00DF18D3" w:rsidRPr="00A72166" w:rsidTr="00E169A0">
        <w:trPr>
          <w:trHeight w:val="87"/>
          <w:jc w:val="center"/>
        </w:trPr>
        <w:tc>
          <w:tcPr>
            <w:tcW w:w="1650" w:type="dxa"/>
            <w:gridSpan w:val="2"/>
            <w:tcBorders>
              <w:top w:val="nil"/>
              <w:left w:val="nil"/>
              <w:bottom w:val="nil"/>
              <w:right w:val="nil"/>
            </w:tcBorders>
            <w:shd w:val="clear" w:color="000000" w:fill="FFFFFF"/>
            <w:noWrap/>
            <w:vAlign w:val="bottom"/>
            <w:hideMark/>
          </w:tcPr>
          <w:p w:rsidR="00DF18D3" w:rsidRPr="00A72166" w:rsidRDefault="00DF18D3" w:rsidP="00E169A0">
            <w:pPr>
              <w:keepNext/>
              <w:ind w:firstLineChars="300" w:firstLine="540"/>
              <w:rPr>
                <w:rFonts w:eastAsia="Times New Roman"/>
                <w:sz w:val="18"/>
                <w:szCs w:val="18"/>
              </w:rPr>
            </w:pPr>
          </w:p>
        </w:tc>
        <w:tc>
          <w:tcPr>
            <w:tcW w:w="13696" w:type="dxa"/>
            <w:gridSpan w:val="2"/>
            <w:tcBorders>
              <w:top w:val="nil"/>
              <w:left w:val="nil"/>
              <w:bottom w:val="nil"/>
              <w:right w:val="nil"/>
            </w:tcBorders>
            <w:shd w:val="clear" w:color="000000" w:fill="FFFFFF"/>
            <w:noWrap/>
            <w:vAlign w:val="bottom"/>
            <w:hideMark/>
          </w:tcPr>
          <w:p w:rsidR="00DF18D3" w:rsidRPr="00A72166" w:rsidRDefault="00DF18D3" w:rsidP="00E169A0">
            <w:pPr>
              <w:rPr>
                <w:rFonts w:eastAsia="Times New Roman"/>
                <w:sz w:val="20"/>
              </w:rPr>
            </w:pPr>
            <w:r w:rsidRPr="00A72166">
              <w:rPr>
                <w:rFonts w:eastAsia="Times New Roman"/>
                <w:sz w:val="20"/>
              </w:rPr>
              <w:t> </w:t>
            </w:r>
          </w:p>
        </w:tc>
      </w:tr>
    </w:tbl>
    <w:p w:rsidR="00DF18D3" w:rsidRPr="00A72166" w:rsidRDefault="00DF18D3" w:rsidP="00DF18D3">
      <w:pPr>
        <w:rPr>
          <w:b/>
          <w:sz w:val="16"/>
          <w:szCs w:val="16"/>
        </w:rPr>
      </w:pPr>
      <w:r w:rsidRPr="00A72166">
        <w:rPr>
          <w:b/>
          <w:sz w:val="16"/>
          <w:szCs w:val="16"/>
        </w:rPr>
        <w:t>En vigor a</w:t>
      </w:r>
      <w:r>
        <w:rPr>
          <w:b/>
          <w:sz w:val="16"/>
          <w:szCs w:val="16"/>
        </w:rPr>
        <w:t xml:space="preserve"> partir de</w:t>
      </w:r>
      <w:r w:rsidRPr="00A72166">
        <w:rPr>
          <w:b/>
          <w:sz w:val="16"/>
          <w:szCs w:val="16"/>
        </w:rPr>
        <w:t>l 1 de febrero de 2013</w:t>
      </w:r>
      <w:proofErr w:type="gramStart"/>
      <w:r w:rsidRPr="00A72166">
        <w:rPr>
          <w:b/>
          <w:sz w:val="16"/>
          <w:szCs w:val="16"/>
        </w:rPr>
        <w:t xml:space="preserve">:  </w:t>
      </w:r>
      <w:r w:rsidRPr="00A72166">
        <w:rPr>
          <w:sz w:val="16"/>
          <w:szCs w:val="16"/>
        </w:rPr>
        <w:t>P</w:t>
      </w:r>
      <w:proofErr w:type="gramEnd"/>
      <w:r w:rsidRPr="00A72166">
        <w:rPr>
          <w:sz w:val="16"/>
          <w:szCs w:val="16"/>
        </w:rPr>
        <w:t xml:space="preserve"> =  Remuneración pensionable (Cláusula 3.17 del Estatuto). </w:t>
      </w:r>
    </w:p>
    <w:p w:rsidR="00DF18D3" w:rsidRPr="00A72166" w:rsidRDefault="00DF18D3" w:rsidP="00DF18D3">
      <w:pPr>
        <w:rPr>
          <w:sz w:val="16"/>
          <w:szCs w:val="16"/>
        </w:rPr>
      </w:pPr>
      <w:r w:rsidRPr="00A72166">
        <w:rPr>
          <w:b/>
          <w:sz w:val="16"/>
          <w:szCs w:val="16"/>
        </w:rPr>
        <w:t>En vigor a</w:t>
      </w:r>
      <w:r>
        <w:rPr>
          <w:b/>
          <w:sz w:val="16"/>
          <w:szCs w:val="16"/>
        </w:rPr>
        <w:t xml:space="preserve"> partir de</w:t>
      </w:r>
      <w:r w:rsidRPr="00A72166">
        <w:rPr>
          <w:b/>
          <w:sz w:val="16"/>
          <w:szCs w:val="16"/>
        </w:rPr>
        <w:t>l 1 de enero de 2012</w:t>
      </w:r>
      <w:proofErr w:type="gramStart"/>
      <w:r w:rsidRPr="00A72166">
        <w:rPr>
          <w:b/>
          <w:sz w:val="16"/>
          <w:szCs w:val="16"/>
        </w:rPr>
        <w:t xml:space="preserve">:  </w:t>
      </w:r>
      <w:r w:rsidRPr="00A72166">
        <w:rPr>
          <w:sz w:val="16"/>
          <w:szCs w:val="16"/>
        </w:rPr>
        <w:t>G</w:t>
      </w:r>
      <w:proofErr w:type="gramEnd"/>
      <w:r w:rsidRPr="00A72166">
        <w:rPr>
          <w:sz w:val="16"/>
          <w:szCs w:val="16"/>
        </w:rPr>
        <w:t xml:space="preserve"> = Sueldos brutos:  base para la tributación interna (Cláusula 3.19)</w:t>
      </w:r>
      <w:r w:rsidRPr="00A72166">
        <w:rPr>
          <w:b/>
          <w:sz w:val="16"/>
          <w:szCs w:val="16"/>
        </w:rPr>
        <w:t xml:space="preserve">, </w:t>
      </w:r>
      <w:r w:rsidRPr="00A72166">
        <w:rPr>
          <w:sz w:val="16"/>
          <w:szCs w:val="16"/>
        </w:rPr>
        <w:t xml:space="preserve">D = Sueldos netos:  </w:t>
      </w:r>
      <w:r>
        <w:rPr>
          <w:sz w:val="16"/>
          <w:szCs w:val="16"/>
        </w:rPr>
        <w:t>funcionarios</w:t>
      </w:r>
      <w:r w:rsidRPr="00A72166">
        <w:rPr>
          <w:sz w:val="16"/>
          <w:szCs w:val="16"/>
        </w:rPr>
        <w:t xml:space="preserve"> con cónyuge y/o hijos a cargo</w:t>
      </w:r>
      <w:r w:rsidRPr="00A72166">
        <w:rPr>
          <w:b/>
          <w:sz w:val="16"/>
          <w:szCs w:val="16"/>
        </w:rPr>
        <w:t xml:space="preserve">, </w:t>
      </w:r>
      <w:r w:rsidRPr="00A72166">
        <w:rPr>
          <w:sz w:val="16"/>
          <w:szCs w:val="16"/>
        </w:rPr>
        <w:t>S</w:t>
      </w:r>
      <w:r>
        <w:rPr>
          <w:sz w:val="16"/>
          <w:szCs w:val="16"/>
        </w:rPr>
        <w:t> </w:t>
      </w:r>
      <w:r w:rsidRPr="00A72166">
        <w:rPr>
          <w:sz w:val="16"/>
          <w:szCs w:val="16"/>
        </w:rPr>
        <w:t>=</w:t>
      </w:r>
      <w:r>
        <w:rPr>
          <w:sz w:val="16"/>
          <w:szCs w:val="16"/>
        </w:rPr>
        <w:t> </w:t>
      </w:r>
      <w:r w:rsidRPr="00A72166">
        <w:rPr>
          <w:sz w:val="16"/>
          <w:szCs w:val="16"/>
        </w:rPr>
        <w:t xml:space="preserve">Sueldos netos:  </w:t>
      </w:r>
      <w:r>
        <w:rPr>
          <w:sz w:val="16"/>
          <w:szCs w:val="16"/>
        </w:rPr>
        <w:t>funcionarios</w:t>
      </w:r>
      <w:r w:rsidRPr="00A72166">
        <w:rPr>
          <w:sz w:val="16"/>
          <w:szCs w:val="16"/>
        </w:rPr>
        <w:t xml:space="preserve"> sin cónyuge ni hijos a cargo.</w:t>
      </w:r>
    </w:p>
    <w:p w:rsidR="00DF18D3" w:rsidRPr="00DF18D3" w:rsidRDefault="00DF18D3" w:rsidP="00DF18D3">
      <w:pPr>
        <w:pStyle w:val="ListParagraph"/>
        <w:ind w:left="0"/>
        <w:rPr>
          <w:rFonts w:eastAsia="Times New Roman"/>
          <w:b/>
          <w:sz w:val="20"/>
          <w:lang w:val="es-ES_tradnl"/>
        </w:rPr>
      </w:pPr>
    </w:p>
    <w:p w:rsidR="00DF18D3" w:rsidRPr="00A72166" w:rsidRDefault="00DF18D3" w:rsidP="00DF18D3">
      <w:pPr>
        <w:rPr>
          <w:rFonts w:eastAsia="Times New Roman"/>
          <w:b/>
          <w:sz w:val="20"/>
        </w:rPr>
      </w:pPr>
      <w:r w:rsidRPr="00A72166">
        <w:rPr>
          <w:rFonts w:eastAsia="Times New Roman"/>
          <w:b/>
          <w:sz w:val="20"/>
        </w:rPr>
        <w:br w:type="page"/>
      </w:r>
    </w:p>
    <w:p w:rsidR="00DF18D3" w:rsidRPr="00A72166" w:rsidRDefault="00DF18D3" w:rsidP="00DF18D3">
      <w:pPr>
        <w:jc w:val="center"/>
        <w:rPr>
          <w:rFonts w:eastAsia="Times New Roman"/>
          <w:b/>
          <w:sz w:val="20"/>
        </w:rPr>
      </w:pPr>
    </w:p>
    <w:p w:rsidR="00DF18D3" w:rsidRPr="00A72166" w:rsidRDefault="00DF18D3" w:rsidP="00DF18D3">
      <w:pPr>
        <w:tabs>
          <w:tab w:val="left" w:pos="9072"/>
        </w:tabs>
        <w:ind w:right="254"/>
        <w:jc w:val="center"/>
        <w:rPr>
          <w:b/>
          <w:sz w:val="24"/>
          <w:szCs w:val="24"/>
          <w:u w:val="single"/>
        </w:rPr>
      </w:pPr>
      <w:r w:rsidRPr="00A72166">
        <w:rPr>
          <w:b/>
          <w:sz w:val="24"/>
          <w:szCs w:val="24"/>
          <w:u w:val="single"/>
        </w:rPr>
        <w:t>Parte 1</w:t>
      </w:r>
    </w:p>
    <w:p w:rsidR="00DF18D3" w:rsidRPr="00A72166" w:rsidRDefault="00DF18D3" w:rsidP="00DF18D3">
      <w:pPr>
        <w:tabs>
          <w:tab w:val="left" w:pos="9072"/>
        </w:tabs>
        <w:ind w:right="255"/>
        <w:jc w:val="center"/>
        <w:rPr>
          <w:sz w:val="20"/>
        </w:rPr>
      </w:pPr>
      <w:r w:rsidRPr="00A72166">
        <w:rPr>
          <w:sz w:val="20"/>
        </w:rPr>
        <w:t>(Cont.)</w:t>
      </w:r>
    </w:p>
    <w:p w:rsidR="00DF18D3" w:rsidRPr="00A72166" w:rsidRDefault="00DF18D3" w:rsidP="00DF18D3">
      <w:pPr>
        <w:jc w:val="center"/>
        <w:rPr>
          <w:rFonts w:eastAsia="Times New Roman"/>
          <w:b/>
          <w:sz w:val="20"/>
        </w:rPr>
      </w:pPr>
    </w:p>
    <w:p w:rsidR="00DF18D3" w:rsidRPr="00A72166" w:rsidRDefault="00DF18D3" w:rsidP="00DF18D3">
      <w:pPr>
        <w:jc w:val="center"/>
        <w:rPr>
          <w:rFonts w:eastAsia="Times New Roman"/>
          <w:b/>
          <w:sz w:val="20"/>
        </w:rPr>
      </w:pPr>
    </w:p>
    <w:p w:rsidR="00DF18D3" w:rsidRPr="00A72166" w:rsidRDefault="00DF18D3" w:rsidP="00DF18D3">
      <w:pPr>
        <w:autoSpaceDE w:val="0"/>
        <w:autoSpaceDN w:val="0"/>
        <w:adjustRightInd w:val="0"/>
        <w:jc w:val="center"/>
        <w:rPr>
          <w:b/>
          <w:bCs/>
          <w:sz w:val="20"/>
        </w:rPr>
      </w:pPr>
      <w:r w:rsidRPr="00A72166">
        <w:rPr>
          <w:b/>
          <w:bCs/>
          <w:sz w:val="20"/>
        </w:rPr>
        <w:t>Directeur général / Director General / Director General</w:t>
      </w:r>
    </w:p>
    <w:p w:rsidR="00DF18D3" w:rsidRPr="00A72166" w:rsidRDefault="00DF18D3" w:rsidP="00DF18D3">
      <w:pPr>
        <w:autoSpaceDE w:val="0"/>
        <w:autoSpaceDN w:val="0"/>
        <w:adjustRightInd w:val="0"/>
        <w:jc w:val="center"/>
        <w:rPr>
          <w:sz w:val="20"/>
        </w:rPr>
      </w:pPr>
      <w:r w:rsidRPr="00A72166">
        <w:rPr>
          <w:sz w:val="20"/>
        </w:rPr>
        <w:t>Barème en vigueur à partir du 1</w:t>
      </w:r>
      <w:r w:rsidRPr="00A72166">
        <w:rPr>
          <w:sz w:val="20"/>
          <w:vertAlign w:val="superscript"/>
        </w:rPr>
        <w:t>er</w:t>
      </w:r>
      <w:r w:rsidRPr="00A72166">
        <w:rPr>
          <w:sz w:val="13"/>
          <w:szCs w:val="13"/>
        </w:rPr>
        <w:t xml:space="preserve"> </w:t>
      </w:r>
      <w:r w:rsidRPr="00A72166">
        <w:rPr>
          <w:sz w:val="20"/>
        </w:rPr>
        <w:t>février 2013 / Scale in force as from February 1, 2013 / Escalón en vigor a</w:t>
      </w:r>
      <w:r>
        <w:rPr>
          <w:sz w:val="20"/>
        </w:rPr>
        <w:t xml:space="preserve"> partir de</w:t>
      </w:r>
      <w:r w:rsidRPr="00A72166">
        <w:rPr>
          <w:sz w:val="20"/>
        </w:rPr>
        <w:t>l 1 de febrero de 2013</w:t>
      </w:r>
    </w:p>
    <w:p w:rsidR="00DF18D3" w:rsidRPr="00D83BEF" w:rsidRDefault="00DF18D3" w:rsidP="00DF18D3">
      <w:pPr>
        <w:jc w:val="center"/>
        <w:rPr>
          <w:rFonts w:eastAsia="Times New Roman"/>
          <w:sz w:val="20"/>
          <w:lang w:val="en-US"/>
        </w:rPr>
      </w:pPr>
      <w:r w:rsidRPr="00D83BEF">
        <w:rPr>
          <w:sz w:val="20"/>
          <w:lang w:val="en-US"/>
        </w:rPr>
        <w:t>(</w:t>
      </w:r>
      <w:proofErr w:type="gramStart"/>
      <w:r w:rsidRPr="00D83BEF">
        <w:rPr>
          <w:sz w:val="20"/>
          <w:lang w:val="en-US"/>
        </w:rPr>
        <w:t>montants</w:t>
      </w:r>
      <w:proofErr w:type="gramEnd"/>
      <w:r w:rsidRPr="00D83BEF">
        <w:rPr>
          <w:sz w:val="20"/>
          <w:lang w:val="en-US"/>
        </w:rPr>
        <w:t xml:space="preserve"> annuels en dollars É.-U. / </w:t>
      </w:r>
      <w:proofErr w:type="gramStart"/>
      <w:r w:rsidRPr="00D83BEF">
        <w:rPr>
          <w:sz w:val="20"/>
          <w:lang w:val="en-US"/>
        </w:rPr>
        <w:t>annual</w:t>
      </w:r>
      <w:proofErr w:type="gramEnd"/>
      <w:r w:rsidRPr="00D83BEF">
        <w:rPr>
          <w:sz w:val="20"/>
          <w:lang w:val="en-US"/>
        </w:rPr>
        <w:t xml:space="preserve"> amounts in US dollars / importe anual en dólares EE.UU.)</w:t>
      </w:r>
    </w:p>
    <w:p w:rsidR="00DF18D3" w:rsidRPr="00D83BEF" w:rsidRDefault="00DF18D3" w:rsidP="00DF18D3">
      <w:pPr>
        <w:jc w:val="center"/>
        <w:rPr>
          <w:rFonts w:eastAsia="Times New Roman"/>
          <w:sz w:val="20"/>
          <w:lang w:val="en-US"/>
        </w:rPr>
      </w:pPr>
    </w:p>
    <w:p w:rsidR="00DF18D3" w:rsidRPr="00D83BEF" w:rsidRDefault="00DF18D3" w:rsidP="00DF18D3">
      <w:pPr>
        <w:jc w:val="center"/>
        <w:rPr>
          <w:rFonts w:eastAsia="Times New Roman"/>
          <w:sz w:val="20"/>
          <w:lang w:val="en-US"/>
        </w:rPr>
      </w:pPr>
    </w:p>
    <w:p w:rsidR="00DF18D3" w:rsidRPr="00D83BEF" w:rsidRDefault="00DF18D3" w:rsidP="00DF18D3">
      <w:pPr>
        <w:jc w:val="center"/>
        <w:rPr>
          <w:rFonts w:eastAsia="Times New Roman"/>
          <w:sz w:val="20"/>
          <w:lang w:val="en-US"/>
        </w:rPr>
      </w:pPr>
    </w:p>
    <w:p w:rsidR="00DF18D3" w:rsidRPr="00D83BEF" w:rsidRDefault="00DF18D3" w:rsidP="00DF18D3">
      <w:pPr>
        <w:jc w:val="center"/>
        <w:rPr>
          <w:rFonts w:eastAsia="Times New Roman"/>
          <w:sz w:val="20"/>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08"/>
        <w:gridCol w:w="21"/>
        <w:gridCol w:w="444"/>
        <w:gridCol w:w="1020"/>
      </w:tblGrid>
      <w:tr w:rsidR="00DF18D3" w:rsidRPr="00A72166" w:rsidTr="00E169A0">
        <w:trPr>
          <w:trHeight w:val="240"/>
          <w:jc w:val="center"/>
        </w:trPr>
        <w:tc>
          <w:tcPr>
            <w:tcW w:w="908" w:type="dxa"/>
            <w:tcBorders>
              <w:right w:val="nil"/>
            </w:tcBorders>
          </w:tcPr>
          <w:p w:rsidR="00DF18D3" w:rsidRPr="00A72166" w:rsidRDefault="00DF18D3" w:rsidP="00E169A0">
            <w:pPr>
              <w:spacing w:before="100"/>
              <w:ind w:left="567" w:right="254" w:hanging="567"/>
              <w:jc w:val="center"/>
              <w:rPr>
                <w:rFonts w:eastAsia="Times New Roman"/>
                <w:sz w:val="20"/>
              </w:rPr>
            </w:pPr>
            <w:r w:rsidRPr="00D83BEF">
              <w:rPr>
                <w:rFonts w:eastAsia="Times New Roman"/>
                <w:sz w:val="20"/>
                <w:lang w:val="en-US"/>
              </w:rPr>
              <w:t xml:space="preserve"> </w:t>
            </w:r>
            <w:r w:rsidRPr="00A72166">
              <w:rPr>
                <w:rFonts w:eastAsia="Times New Roman"/>
                <w:sz w:val="20"/>
              </w:rPr>
              <w:t>Grado</w:t>
            </w:r>
          </w:p>
        </w:tc>
        <w:tc>
          <w:tcPr>
            <w:tcW w:w="21" w:type="dxa"/>
            <w:tcBorders>
              <w:left w:val="nil"/>
              <w:right w:val="nil"/>
            </w:tcBorders>
          </w:tcPr>
          <w:p w:rsidR="00DF18D3" w:rsidRPr="00A72166" w:rsidRDefault="00DF18D3" w:rsidP="00E169A0">
            <w:pPr>
              <w:ind w:left="567" w:right="254" w:hanging="567"/>
              <w:jc w:val="center"/>
              <w:rPr>
                <w:rFonts w:eastAsia="Times New Roman"/>
                <w:sz w:val="20"/>
              </w:rPr>
            </w:pPr>
          </w:p>
        </w:tc>
        <w:tc>
          <w:tcPr>
            <w:tcW w:w="444" w:type="dxa"/>
            <w:tcBorders>
              <w:left w:val="nil"/>
            </w:tcBorders>
          </w:tcPr>
          <w:p w:rsidR="00DF18D3" w:rsidRPr="00A72166" w:rsidRDefault="00DF18D3" w:rsidP="00E169A0">
            <w:pPr>
              <w:ind w:left="567" w:right="254" w:hanging="567"/>
              <w:jc w:val="center"/>
              <w:rPr>
                <w:rFonts w:eastAsia="Times New Roman"/>
                <w:sz w:val="20"/>
              </w:rPr>
            </w:pPr>
          </w:p>
        </w:tc>
        <w:tc>
          <w:tcPr>
            <w:tcW w:w="1020" w:type="dxa"/>
            <w:tcBorders>
              <w:right w:val="single" w:sz="6" w:space="0" w:color="000000"/>
            </w:tcBorders>
          </w:tcPr>
          <w:p w:rsidR="00DF18D3" w:rsidRPr="00A72166" w:rsidRDefault="00DF18D3" w:rsidP="00E169A0">
            <w:pPr>
              <w:ind w:left="567" w:right="254" w:hanging="567"/>
              <w:jc w:val="center"/>
              <w:rPr>
                <w:rFonts w:eastAsia="Times New Roman"/>
                <w:sz w:val="20"/>
              </w:rPr>
            </w:pPr>
          </w:p>
        </w:tc>
      </w:tr>
      <w:tr w:rsidR="00DF18D3" w:rsidRPr="00A72166" w:rsidTr="00E169A0">
        <w:trPr>
          <w:trHeight w:val="240"/>
          <w:jc w:val="center"/>
        </w:trPr>
        <w:tc>
          <w:tcPr>
            <w:tcW w:w="908" w:type="dxa"/>
            <w:tcBorders>
              <w:right w:val="nil"/>
            </w:tcBorders>
          </w:tcPr>
          <w:p w:rsidR="00DF18D3" w:rsidRPr="00A72166" w:rsidRDefault="00DF18D3" w:rsidP="00E169A0">
            <w:pPr>
              <w:ind w:left="567" w:right="254" w:hanging="567"/>
              <w:jc w:val="center"/>
              <w:rPr>
                <w:rFonts w:eastAsia="Times New Roman"/>
                <w:sz w:val="20"/>
              </w:rPr>
            </w:pPr>
          </w:p>
          <w:p w:rsidR="00DF18D3" w:rsidRPr="00A72166" w:rsidRDefault="00DF18D3" w:rsidP="00E169A0">
            <w:pPr>
              <w:ind w:left="567" w:right="254" w:hanging="567"/>
              <w:jc w:val="center"/>
              <w:rPr>
                <w:rFonts w:eastAsia="Times New Roman"/>
                <w:sz w:val="20"/>
              </w:rPr>
            </w:pPr>
          </w:p>
          <w:p w:rsidR="00DF18D3" w:rsidRPr="00A72166" w:rsidRDefault="00DF18D3" w:rsidP="00E169A0">
            <w:pPr>
              <w:ind w:left="567" w:right="254" w:hanging="567"/>
              <w:jc w:val="center"/>
              <w:rPr>
                <w:rFonts w:eastAsia="Times New Roman"/>
                <w:sz w:val="20"/>
              </w:rPr>
            </w:pPr>
          </w:p>
          <w:p w:rsidR="00DF18D3" w:rsidRPr="00A72166" w:rsidRDefault="00DF18D3" w:rsidP="00E169A0">
            <w:pPr>
              <w:ind w:left="567" w:right="254" w:hanging="567"/>
              <w:jc w:val="center"/>
              <w:rPr>
                <w:rFonts w:eastAsia="Times New Roman"/>
                <w:sz w:val="20"/>
              </w:rPr>
            </w:pPr>
            <w:r w:rsidRPr="00A72166">
              <w:rPr>
                <w:rFonts w:eastAsia="Times New Roman"/>
                <w:sz w:val="20"/>
              </w:rPr>
              <w:t>DG</w:t>
            </w:r>
          </w:p>
          <w:p w:rsidR="00DF18D3" w:rsidRPr="00A72166" w:rsidRDefault="00DF18D3" w:rsidP="00E169A0">
            <w:pPr>
              <w:ind w:left="567" w:right="254" w:hanging="567"/>
              <w:jc w:val="center"/>
              <w:rPr>
                <w:rFonts w:eastAsia="Times New Roman"/>
                <w:sz w:val="20"/>
              </w:rPr>
            </w:pPr>
          </w:p>
          <w:p w:rsidR="00DF18D3" w:rsidRPr="00A72166" w:rsidRDefault="00DF18D3" w:rsidP="00E169A0">
            <w:pPr>
              <w:ind w:left="567" w:right="254" w:hanging="567"/>
              <w:jc w:val="center"/>
              <w:rPr>
                <w:rFonts w:eastAsia="Times New Roman"/>
                <w:sz w:val="20"/>
              </w:rPr>
            </w:pPr>
            <w:r w:rsidRPr="00A72166">
              <w:rPr>
                <w:rFonts w:eastAsia="Times New Roman"/>
                <w:sz w:val="20"/>
              </w:rPr>
              <w:t xml:space="preserve"> </w:t>
            </w:r>
          </w:p>
        </w:tc>
        <w:tc>
          <w:tcPr>
            <w:tcW w:w="21" w:type="dxa"/>
            <w:tcBorders>
              <w:left w:val="nil"/>
              <w:right w:val="nil"/>
            </w:tcBorders>
          </w:tcPr>
          <w:p w:rsidR="00DF18D3" w:rsidRPr="00A72166" w:rsidRDefault="00DF18D3" w:rsidP="00E169A0">
            <w:pPr>
              <w:ind w:left="567" w:right="254" w:hanging="567"/>
              <w:jc w:val="center"/>
              <w:rPr>
                <w:rFonts w:eastAsia="Times New Roman"/>
                <w:sz w:val="20"/>
              </w:rPr>
            </w:pPr>
          </w:p>
        </w:tc>
        <w:tc>
          <w:tcPr>
            <w:tcW w:w="444" w:type="dxa"/>
            <w:tcBorders>
              <w:left w:val="nil"/>
            </w:tcBorders>
          </w:tcPr>
          <w:p w:rsidR="00DF18D3" w:rsidRPr="00A72166" w:rsidRDefault="00DF18D3" w:rsidP="00E169A0">
            <w:pPr>
              <w:ind w:left="567" w:right="254" w:hanging="567"/>
              <w:jc w:val="center"/>
              <w:rPr>
                <w:rFonts w:eastAsia="Times New Roman"/>
                <w:sz w:val="20"/>
              </w:rPr>
            </w:pPr>
          </w:p>
          <w:p w:rsidR="00DF18D3" w:rsidRPr="00A72166" w:rsidRDefault="00DF18D3" w:rsidP="00E169A0">
            <w:pPr>
              <w:ind w:left="567" w:right="254" w:hanging="567"/>
              <w:jc w:val="right"/>
              <w:rPr>
                <w:rFonts w:eastAsia="Times New Roman"/>
                <w:sz w:val="20"/>
              </w:rPr>
            </w:pPr>
            <w:r w:rsidRPr="00A72166">
              <w:rPr>
                <w:rFonts w:eastAsia="Times New Roman"/>
                <w:sz w:val="20"/>
              </w:rPr>
              <w:t>P</w:t>
            </w:r>
          </w:p>
          <w:p w:rsidR="00DF18D3" w:rsidRPr="00A72166" w:rsidRDefault="00DF18D3" w:rsidP="00E169A0">
            <w:pPr>
              <w:ind w:left="567" w:right="254" w:hanging="567"/>
              <w:jc w:val="right"/>
              <w:rPr>
                <w:rFonts w:eastAsia="Times New Roman"/>
                <w:sz w:val="20"/>
              </w:rPr>
            </w:pPr>
            <w:r w:rsidRPr="00A72166">
              <w:rPr>
                <w:rFonts w:eastAsia="Times New Roman"/>
                <w:sz w:val="20"/>
              </w:rPr>
              <w:t>G</w:t>
            </w:r>
          </w:p>
          <w:p w:rsidR="00DF18D3" w:rsidRPr="00A72166" w:rsidRDefault="00DF18D3" w:rsidP="00E169A0">
            <w:pPr>
              <w:ind w:left="567" w:right="254" w:hanging="567"/>
              <w:jc w:val="right"/>
              <w:rPr>
                <w:rFonts w:eastAsia="Times New Roman"/>
                <w:sz w:val="20"/>
              </w:rPr>
            </w:pPr>
            <w:r w:rsidRPr="00A72166">
              <w:rPr>
                <w:rFonts w:eastAsia="Times New Roman"/>
                <w:sz w:val="20"/>
              </w:rPr>
              <w:t>D</w:t>
            </w:r>
          </w:p>
          <w:p w:rsidR="00DF18D3" w:rsidRPr="00A72166" w:rsidRDefault="00DF18D3" w:rsidP="00E169A0">
            <w:pPr>
              <w:ind w:left="567" w:right="254" w:hanging="567"/>
              <w:jc w:val="right"/>
              <w:rPr>
                <w:rFonts w:eastAsia="Times New Roman"/>
                <w:sz w:val="20"/>
              </w:rPr>
            </w:pPr>
            <w:r w:rsidRPr="00A72166">
              <w:rPr>
                <w:rFonts w:eastAsia="Times New Roman"/>
                <w:sz w:val="20"/>
              </w:rPr>
              <w:t>S</w:t>
            </w:r>
          </w:p>
        </w:tc>
        <w:tc>
          <w:tcPr>
            <w:tcW w:w="1020" w:type="dxa"/>
            <w:tcBorders>
              <w:right w:val="single" w:sz="6" w:space="0" w:color="000000"/>
            </w:tcBorders>
          </w:tcPr>
          <w:p w:rsidR="00DF18D3" w:rsidRPr="00A72166" w:rsidRDefault="00DF18D3" w:rsidP="00E169A0">
            <w:pPr>
              <w:ind w:left="567" w:right="254" w:hanging="567"/>
              <w:jc w:val="center"/>
              <w:rPr>
                <w:rFonts w:eastAsia="Times New Roman"/>
                <w:sz w:val="20"/>
              </w:rPr>
            </w:pPr>
          </w:p>
          <w:p w:rsidR="00DF18D3" w:rsidRPr="00A72166" w:rsidRDefault="00DF18D3" w:rsidP="00E169A0">
            <w:pPr>
              <w:ind w:right="118" w:firstLine="52"/>
              <w:jc w:val="right"/>
              <w:rPr>
                <w:rFonts w:eastAsia="Times New Roman"/>
                <w:sz w:val="20"/>
              </w:rPr>
            </w:pPr>
            <w:r w:rsidRPr="00A72166">
              <w:rPr>
                <w:rFonts w:eastAsia="Times New Roman"/>
                <w:sz w:val="20"/>
              </w:rPr>
              <w:t>358.936</w:t>
            </w:r>
          </w:p>
          <w:p w:rsidR="00DF18D3" w:rsidRPr="00A72166" w:rsidRDefault="00DF18D3" w:rsidP="00E169A0">
            <w:pPr>
              <w:ind w:right="118" w:firstLine="52"/>
              <w:jc w:val="right"/>
              <w:rPr>
                <w:rFonts w:eastAsia="Times New Roman"/>
                <w:sz w:val="20"/>
              </w:rPr>
            </w:pPr>
            <w:r w:rsidRPr="00A72166">
              <w:rPr>
                <w:rFonts w:eastAsia="Times New Roman"/>
                <w:sz w:val="20"/>
              </w:rPr>
              <w:t>232.859</w:t>
            </w:r>
          </w:p>
          <w:p w:rsidR="00DF18D3" w:rsidRPr="00A72166" w:rsidRDefault="00DF18D3" w:rsidP="00E169A0">
            <w:pPr>
              <w:ind w:right="118" w:firstLine="52"/>
              <w:jc w:val="right"/>
              <w:rPr>
                <w:rFonts w:eastAsia="Times New Roman"/>
                <w:sz w:val="20"/>
              </w:rPr>
            </w:pPr>
            <w:r w:rsidRPr="00A72166">
              <w:rPr>
                <w:rFonts w:eastAsia="Times New Roman"/>
                <w:sz w:val="20"/>
              </w:rPr>
              <w:t>176.902</w:t>
            </w:r>
          </w:p>
          <w:p w:rsidR="00DF18D3" w:rsidRPr="00A72166" w:rsidRDefault="00DF18D3" w:rsidP="00E169A0">
            <w:pPr>
              <w:ind w:right="118" w:firstLine="52"/>
              <w:jc w:val="right"/>
              <w:rPr>
                <w:rFonts w:eastAsia="Times New Roman"/>
                <w:sz w:val="20"/>
              </w:rPr>
            </w:pPr>
            <w:r w:rsidRPr="00A72166">
              <w:rPr>
                <w:rFonts w:eastAsia="Times New Roman"/>
                <w:sz w:val="20"/>
              </w:rPr>
              <w:t>157.319</w:t>
            </w:r>
          </w:p>
        </w:tc>
      </w:tr>
    </w:tbl>
    <w:p w:rsidR="00DF18D3" w:rsidRPr="00A72166" w:rsidRDefault="00DF18D3" w:rsidP="00DF18D3">
      <w:pPr>
        <w:spacing w:before="300"/>
        <w:ind w:right="254"/>
        <w:rPr>
          <w:rFonts w:eastAsia="Times New Roman"/>
          <w:sz w:val="20"/>
        </w:rPr>
        <w:sectPr w:rsidR="00DF18D3" w:rsidRPr="00A72166" w:rsidSect="00E169A0">
          <w:headerReference w:type="default" r:id="rId15"/>
          <w:footerReference w:type="default" r:id="rId16"/>
          <w:headerReference w:type="first" r:id="rId17"/>
          <w:pgSz w:w="16840" w:h="11907" w:orient="landscape" w:code="9"/>
          <w:pgMar w:top="238" w:right="1956" w:bottom="992" w:left="1985" w:header="720" w:footer="720" w:gutter="0"/>
          <w:pgNumType w:start="1"/>
          <w:cols w:space="720"/>
          <w:titlePg/>
          <w:docGrid w:linePitch="299"/>
        </w:sectPr>
      </w:pPr>
    </w:p>
    <w:p w:rsidR="00DF18D3" w:rsidRPr="00A72166" w:rsidRDefault="00DF18D3" w:rsidP="00DF18D3">
      <w:pPr>
        <w:tabs>
          <w:tab w:val="left" w:pos="567"/>
          <w:tab w:val="left" w:pos="1276"/>
        </w:tabs>
        <w:spacing w:before="40"/>
        <w:rPr>
          <w:rFonts w:eastAsia="Times New Roman"/>
          <w:sz w:val="20"/>
        </w:rPr>
      </w:pPr>
    </w:p>
    <w:p w:rsidR="00DF18D3" w:rsidRPr="00A72166" w:rsidRDefault="00DF18D3" w:rsidP="00DF18D3">
      <w:pPr>
        <w:tabs>
          <w:tab w:val="left" w:pos="567"/>
          <w:tab w:val="left" w:pos="1276"/>
        </w:tabs>
        <w:spacing w:before="40"/>
        <w:rPr>
          <w:rFonts w:eastAsia="Times New Roman"/>
          <w:sz w:val="20"/>
        </w:rPr>
      </w:pPr>
    </w:p>
    <w:p w:rsidR="00DF18D3" w:rsidRPr="00A72166" w:rsidRDefault="00DF18D3" w:rsidP="00DF18D3">
      <w:pPr>
        <w:tabs>
          <w:tab w:val="left" w:pos="567"/>
          <w:tab w:val="left" w:pos="1276"/>
        </w:tabs>
        <w:spacing w:before="40"/>
        <w:rPr>
          <w:rFonts w:eastAsia="Times New Roman"/>
          <w:sz w:val="20"/>
        </w:rPr>
      </w:pPr>
    </w:p>
    <w:p w:rsidR="00DF18D3" w:rsidRPr="00A72166" w:rsidRDefault="00DF18D3" w:rsidP="00DF18D3">
      <w:pPr>
        <w:tabs>
          <w:tab w:val="left" w:pos="567"/>
          <w:tab w:val="left" w:pos="1276"/>
        </w:tabs>
        <w:spacing w:before="40"/>
        <w:rPr>
          <w:rFonts w:eastAsia="Times New Roman"/>
          <w:b/>
          <w:sz w:val="20"/>
        </w:rPr>
      </w:pPr>
      <w:r w:rsidRPr="00A72166">
        <w:rPr>
          <w:rFonts w:eastAsia="Times New Roman"/>
          <w:b/>
          <w:sz w:val="20"/>
        </w:rPr>
        <w:t>En vigor a</w:t>
      </w:r>
      <w:r>
        <w:rPr>
          <w:rFonts w:eastAsia="Times New Roman"/>
          <w:b/>
          <w:sz w:val="20"/>
        </w:rPr>
        <w:t xml:space="preserve"> partir de</w:t>
      </w:r>
      <w:r w:rsidRPr="00A72166">
        <w:rPr>
          <w:rFonts w:eastAsia="Times New Roman"/>
          <w:b/>
          <w:sz w:val="20"/>
        </w:rPr>
        <w:t>l 1 de febrero de 2013:</w:t>
      </w:r>
    </w:p>
    <w:p w:rsidR="00DF18D3" w:rsidRPr="00A72166" w:rsidRDefault="00DF18D3" w:rsidP="00DF18D3">
      <w:pPr>
        <w:tabs>
          <w:tab w:val="left" w:pos="567"/>
          <w:tab w:val="left" w:pos="1276"/>
        </w:tabs>
        <w:spacing w:before="40"/>
        <w:rPr>
          <w:rFonts w:eastAsia="Times New Roman"/>
          <w:sz w:val="20"/>
        </w:rPr>
      </w:pPr>
      <w:r w:rsidRPr="00A72166">
        <w:rPr>
          <w:rFonts w:eastAsia="Times New Roman"/>
          <w:sz w:val="20"/>
        </w:rPr>
        <w:t xml:space="preserve">P =  Remuneración pensionable (Cláusula 3.17). </w:t>
      </w:r>
    </w:p>
    <w:p w:rsidR="00DF18D3" w:rsidRPr="00A72166" w:rsidRDefault="00DF18D3" w:rsidP="00DF18D3">
      <w:pPr>
        <w:tabs>
          <w:tab w:val="left" w:pos="567"/>
          <w:tab w:val="left" w:pos="1276"/>
        </w:tabs>
        <w:spacing w:before="40"/>
        <w:rPr>
          <w:rFonts w:eastAsia="Times New Roman"/>
          <w:sz w:val="20"/>
        </w:rPr>
      </w:pPr>
    </w:p>
    <w:p w:rsidR="00DF18D3" w:rsidRPr="00A72166" w:rsidRDefault="00DF18D3" w:rsidP="00DF18D3">
      <w:pPr>
        <w:tabs>
          <w:tab w:val="left" w:pos="567"/>
          <w:tab w:val="left" w:pos="1276"/>
        </w:tabs>
        <w:spacing w:before="40"/>
        <w:rPr>
          <w:rFonts w:eastAsia="Times New Roman"/>
          <w:b/>
          <w:sz w:val="20"/>
        </w:rPr>
      </w:pPr>
      <w:r w:rsidRPr="00A72166">
        <w:rPr>
          <w:rFonts w:eastAsia="Times New Roman"/>
          <w:b/>
          <w:sz w:val="20"/>
        </w:rPr>
        <w:t>En vigor a</w:t>
      </w:r>
      <w:r>
        <w:rPr>
          <w:rFonts w:eastAsia="Times New Roman"/>
          <w:b/>
          <w:sz w:val="20"/>
        </w:rPr>
        <w:t xml:space="preserve"> partir de</w:t>
      </w:r>
      <w:r w:rsidRPr="00A72166">
        <w:rPr>
          <w:rFonts w:eastAsia="Times New Roman"/>
          <w:b/>
          <w:sz w:val="20"/>
        </w:rPr>
        <w:t>l 1 de enero de 2012:</w:t>
      </w:r>
    </w:p>
    <w:p w:rsidR="00DF18D3" w:rsidRPr="00A72166" w:rsidRDefault="00DF18D3" w:rsidP="00DF18D3">
      <w:pPr>
        <w:tabs>
          <w:tab w:val="left" w:pos="567"/>
          <w:tab w:val="left" w:pos="1276"/>
        </w:tabs>
        <w:spacing w:before="40"/>
        <w:rPr>
          <w:rFonts w:eastAsia="Times New Roman"/>
          <w:sz w:val="20"/>
        </w:rPr>
      </w:pPr>
      <w:r w:rsidRPr="00A72166">
        <w:rPr>
          <w:rFonts w:eastAsia="Times New Roman"/>
          <w:sz w:val="20"/>
        </w:rPr>
        <w:t>G =</w:t>
      </w:r>
      <w:r w:rsidRPr="00A72166">
        <w:rPr>
          <w:rFonts w:eastAsia="Times New Roman"/>
          <w:sz w:val="20"/>
        </w:rPr>
        <w:tab/>
        <w:t>Sueldos brutos</w:t>
      </w:r>
      <w:proofErr w:type="gramStart"/>
      <w:r w:rsidRPr="00A72166">
        <w:rPr>
          <w:rFonts w:eastAsia="Times New Roman"/>
          <w:sz w:val="20"/>
        </w:rPr>
        <w:t>:  base</w:t>
      </w:r>
      <w:proofErr w:type="gramEnd"/>
      <w:r w:rsidRPr="00A72166">
        <w:rPr>
          <w:rFonts w:eastAsia="Times New Roman"/>
          <w:sz w:val="20"/>
        </w:rPr>
        <w:t xml:space="preserve"> para la tributación interna (Cláusula 3.19).</w:t>
      </w:r>
    </w:p>
    <w:p w:rsidR="00DF18D3" w:rsidRPr="00A72166" w:rsidRDefault="00DF18D3" w:rsidP="00DF18D3">
      <w:pPr>
        <w:tabs>
          <w:tab w:val="left" w:pos="567"/>
          <w:tab w:val="left" w:pos="1276"/>
        </w:tabs>
        <w:spacing w:before="40"/>
        <w:rPr>
          <w:rFonts w:eastAsia="Times New Roman"/>
          <w:sz w:val="20"/>
        </w:rPr>
      </w:pPr>
      <w:r w:rsidRPr="00A72166">
        <w:rPr>
          <w:rFonts w:eastAsia="Times New Roman"/>
          <w:sz w:val="20"/>
        </w:rPr>
        <w:t>D =</w:t>
      </w:r>
      <w:r w:rsidRPr="00A72166">
        <w:rPr>
          <w:rFonts w:eastAsia="Times New Roman"/>
          <w:sz w:val="20"/>
        </w:rPr>
        <w:tab/>
        <w:t>Sueldos netos</w:t>
      </w:r>
      <w:proofErr w:type="gramStart"/>
      <w:r w:rsidRPr="00A72166">
        <w:rPr>
          <w:rFonts w:eastAsia="Times New Roman"/>
          <w:sz w:val="20"/>
        </w:rPr>
        <w:t xml:space="preserve">:  </w:t>
      </w:r>
      <w:r>
        <w:rPr>
          <w:rFonts w:eastAsia="Times New Roman"/>
          <w:sz w:val="20"/>
        </w:rPr>
        <w:t>funcionario</w:t>
      </w:r>
      <w:proofErr w:type="gramEnd"/>
      <w:r w:rsidRPr="00A72166">
        <w:rPr>
          <w:rFonts w:eastAsia="Times New Roman"/>
          <w:sz w:val="20"/>
        </w:rPr>
        <w:t xml:space="preserve"> con cónyuge y/o hijos a cargo.</w:t>
      </w:r>
    </w:p>
    <w:p w:rsidR="00DF18D3" w:rsidRPr="00A72166" w:rsidRDefault="00DF18D3" w:rsidP="00DF18D3">
      <w:pPr>
        <w:tabs>
          <w:tab w:val="left" w:pos="567"/>
          <w:tab w:val="left" w:pos="1276"/>
        </w:tabs>
        <w:spacing w:before="40"/>
        <w:rPr>
          <w:rFonts w:eastAsia="Times New Roman"/>
          <w:sz w:val="20"/>
        </w:rPr>
      </w:pPr>
      <w:r w:rsidRPr="00A72166">
        <w:rPr>
          <w:rFonts w:eastAsia="Times New Roman"/>
          <w:sz w:val="20"/>
        </w:rPr>
        <w:t>S =</w:t>
      </w:r>
      <w:r w:rsidRPr="00A72166">
        <w:rPr>
          <w:rFonts w:eastAsia="Times New Roman"/>
          <w:sz w:val="20"/>
        </w:rPr>
        <w:tab/>
        <w:t>Sueldos netos</w:t>
      </w:r>
      <w:proofErr w:type="gramStart"/>
      <w:r w:rsidRPr="00A72166">
        <w:rPr>
          <w:rFonts w:eastAsia="Times New Roman"/>
          <w:sz w:val="20"/>
        </w:rPr>
        <w:t xml:space="preserve">:  </w:t>
      </w:r>
      <w:r>
        <w:rPr>
          <w:rFonts w:eastAsia="Times New Roman"/>
          <w:sz w:val="20"/>
        </w:rPr>
        <w:t>funcionario</w:t>
      </w:r>
      <w:proofErr w:type="gramEnd"/>
      <w:r w:rsidRPr="00A72166">
        <w:rPr>
          <w:rFonts w:eastAsia="Times New Roman"/>
          <w:sz w:val="20"/>
        </w:rPr>
        <w:t xml:space="preserve"> sin cónyuge ni hijos a cargo.</w:t>
      </w:r>
    </w:p>
    <w:p w:rsidR="00DF18D3" w:rsidRPr="00A72166" w:rsidRDefault="00DF18D3" w:rsidP="00DF18D3">
      <w:pPr>
        <w:rPr>
          <w:rFonts w:eastAsia="Times New Roman"/>
          <w:sz w:val="20"/>
        </w:rPr>
      </w:pPr>
      <w:r w:rsidRPr="00A72166">
        <w:rPr>
          <w:rFonts w:eastAsia="Times New Roman"/>
          <w:sz w:val="20"/>
        </w:rPr>
        <w:br w:type="page"/>
      </w:r>
    </w:p>
    <w:p w:rsidR="00DF18D3" w:rsidRPr="00A72166" w:rsidRDefault="00DF18D3" w:rsidP="00DF18D3">
      <w:pPr>
        <w:rPr>
          <w:rFonts w:eastAsia="Times New Roman"/>
          <w:sz w:val="20"/>
        </w:rPr>
      </w:pPr>
    </w:p>
    <w:p w:rsidR="00DF18D3" w:rsidRPr="00A72166" w:rsidRDefault="00DF18D3" w:rsidP="00DF18D3">
      <w:pPr>
        <w:tabs>
          <w:tab w:val="left" w:pos="9072"/>
        </w:tabs>
        <w:ind w:left="-993" w:right="254"/>
        <w:jc w:val="center"/>
        <w:rPr>
          <w:b/>
          <w:sz w:val="24"/>
          <w:szCs w:val="24"/>
          <w:u w:val="single"/>
        </w:rPr>
      </w:pPr>
      <w:r w:rsidRPr="00A72166">
        <w:rPr>
          <w:b/>
          <w:sz w:val="24"/>
          <w:szCs w:val="24"/>
          <w:u w:val="single"/>
        </w:rPr>
        <w:t>Parte 2</w:t>
      </w:r>
    </w:p>
    <w:p w:rsidR="00DF18D3" w:rsidRPr="00A72166" w:rsidRDefault="00DF18D3" w:rsidP="00DF18D3">
      <w:pPr>
        <w:rPr>
          <w:i/>
          <w:sz w:val="24"/>
          <w:szCs w:val="24"/>
        </w:rPr>
      </w:pPr>
    </w:p>
    <w:p w:rsidR="00DF18D3" w:rsidRPr="00A72166" w:rsidRDefault="00DF18D3" w:rsidP="00DF18D3">
      <w:pPr>
        <w:ind w:left="-993" w:right="537"/>
        <w:rPr>
          <w:b/>
          <w:sz w:val="24"/>
          <w:szCs w:val="24"/>
        </w:rPr>
      </w:pPr>
      <w:r w:rsidRPr="00A72166">
        <w:rPr>
          <w:b/>
          <w:sz w:val="24"/>
          <w:szCs w:val="24"/>
        </w:rPr>
        <w:t>MODIFICACIÓN DE OTRAS CLÁUSULAS DEL ESTA</w:t>
      </w:r>
      <w:r>
        <w:rPr>
          <w:b/>
          <w:sz w:val="24"/>
          <w:szCs w:val="24"/>
        </w:rPr>
        <w:t>TUTO DEL PERSONAL QUE ENTRARÁN EN VIGOR EL 1 DE </w:t>
      </w:r>
      <w:r w:rsidRPr="00A72166">
        <w:rPr>
          <w:b/>
          <w:sz w:val="24"/>
          <w:szCs w:val="24"/>
        </w:rPr>
        <w:t>ENERO DE 2014 – PARA APROBACIÓN Y NOTIFICACIÓN</w:t>
      </w:r>
    </w:p>
    <w:p w:rsidR="00DF18D3" w:rsidRPr="00A72166" w:rsidRDefault="00DF18D3" w:rsidP="00DF18D3">
      <w:pPr>
        <w:rPr>
          <w:i/>
          <w:sz w:val="24"/>
          <w:szCs w:val="24"/>
        </w:rPr>
      </w:pPr>
    </w:p>
    <w:tbl>
      <w:tblPr>
        <w:tblStyle w:val="TableGrid"/>
        <w:tblW w:w="13751" w:type="dxa"/>
        <w:tblInd w:w="-885" w:type="dxa"/>
        <w:tblLayout w:type="fixed"/>
        <w:tblLook w:val="04A0" w:firstRow="1" w:lastRow="0" w:firstColumn="1" w:lastColumn="0" w:noHBand="0" w:noVBand="1"/>
      </w:tblPr>
      <w:tblGrid>
        <w:gridCol w:w="2411"/>
        <w:gridCol w:w="3780"/>
        <w:gridCol w:w="3780"/>
        <w:gridCol w:w="3780"/>
      </w:tblGrid>
      <w:tr w:rsidR="00DF18D3" w:rsidRPr="00A72166" w:rsidTr="00E169A0">
        <w:trPr>
          <w:cantSplit/>
          <w:tblHeader/>
        </w:trPr>
        <w:tc>
          <w:tcPr>
            <w:tcW w:w="2411" w:type="dxa"/>
            <w:shd w:val="clear" w:color="auto" w:fill="F2F2F2" w:themeFill="background1" w:themeFillShade="F2"/>
            <w:tcMar>
              <w:top w:w="113" w:type="dxa"/>
              <w:bottom w:w="113" w:type="dxa"/>
            </w:tcMar>
          </w:tcPr>
          <w:p w:rsidR="00DF18D3" w:rsidRPr="00A72166" w:rsidRDefault="00DF18D3" w:rsidP="00E169A0">
            <w:pPr>
              <w:tabs>
                <w:tab w:val="right" w:pos="2260"/>
              </w:tabs>
              <w:jc w:val="center"/>
              <w:rPr>
                <w:b/>
                <w:sz w:val="16"/>
                <w:szCs w:val="16"/>
              </w:rPr>
            </w:pPr>
            <w:r w:rsidRPr="00A72166">
              <w:rPr>
                <w:b/>
                <w:sz w:val="16"/>
                <w:szCs w:val="16"/>
              </w:rPr>
              <w:t>Cláusula o regla</w:t>
            </w:r>
          </w:p>
        </w:tc>
        <w:tc>
          <w:tcPr>
            <w:tcW w:w="3780" w:type="dxa"/>
            <w:shd w:val="clear" w:color="auto" w:fill="F2F2F2" w:themeFill="background1" w:themeFillShade="F2"/>
            <w:tcMar>
              <w:top w:w="113" w:type="dxa"/>
              <w:bottom w:w="113" w:type="dxa"/>
            </w:tcMar>
          </w:tcPr>
          <w:p w:rsidR="00DF18D3" w:rsidRPr="00A72166" w:rsidRDefault="00DF18D3" w:rsidP="00E169A0">
            <w:pPr>
              <w:jc w:val="center"/>
              <w:rPr>
                <w:b/>
                <w:sz w:val="16"/>
                <w:szCs w:val="16"/>
              </w:rPr>
            </w:pPr>
            <w:r w:rsidRPr="00A72166">
              <w:rPr>
                <w:b/>
                <w:sz w:val="16"/>
                <w:szCs w:val="16"/>
              </w:rPr>
              <w:t>Texto anterior</w:t>
            </w:r>
          </w:p>
        </w:tc>
        <w:tc>
          <w:tcPr>
            <w:tcW w:w="3780" w:type="dxa"/>
            <w:shd w:val="clear" w:color="auto" w:fill="F2F2F2" w:themeFill="background1" w:themeFillShade="F2"/>
            <w:tcMar>
              <w:top w:w="113" w:type="dxa"/>
              <w:bottom w:w="113" w:type="dxa"/>
            </w:tcMar>
          </w:tcPr>
          <w:p w:rsidR="00DF18D3" w:rsidRPr="00A72166" w:rsidRDefault="00DF18D3" w:rsidP="00E169A0">
            <w:pPr>
              <w:jc w:val="center"/>
              <w:rPr>
                <w:b/>
                <w:sz w:val="16"/>
                <w:szCs w:val="16"/>
              </w:rPr>
            </w:pPr>
            <w:r w:rsidRPr="00A72166">
              <w:rPr>
                <w:b/>
                <w:sz w:val="16"/>
                <w:szCs w:val="16"/>
              </w:rPr>
              <w:t>Texto nuevo</w:t>
            </w:r>
          </w:p>
        </w:tc>
        <w:tc>
          <w:tcPr>
            <w:tcW w:w="3780" w:type="dxa"/>
            <w:shd w:val="clear" w:color="auto" w:fill="F2F2F2" w:themeFill="background1" w:themeFillShade="F2"/>
            <w:tcMar>
              <w:top w:w="113" w:type="dxa"/>
              <w:bottom w:w="113" w:type="dxa"/>
            </w:tcMar>
          </w:tcPr>
          <w:p w:rsidR="00DF18D3" w:rsidRPr="00A72166" w:rsidRDefault="00DF18D3" w:rsidP="00E169A0">
            <w:pPr>
              <w:jc w:val="center"/>
              <w:rPr>
                <w:b/>
                <w:sz w:val="16"/>
                <w:szCs w:val="16"/>
              </w:rPr>
            </w:pPr>
            <w:r w:rsidRPr="00A72166">
              <w:rPr>
                <w:b/>
                <w:sz w:val="16"/>
                <w:szCs w:val="16"/>
              </w:rPr>
              <w:t>Modificación</w:t>
            </w:r>
          </w:p>
        </w:tc>
      </w:tr>
      <w:tr w:rsidR="00DF18D3" w:rsidRPr="00A72166" w:rsidTr="00E169A0">
        <w:trPr>
          <w:cantSplit/>
          <w:trHeight w:val="3512"/>
        </w:trPr>
        <w:tc>
          <w:tcPr>
            <w:tcW w:w="2411" w:type="dxa"/>
          </w:tcPr>
          <w:p w:rsidR="00DF18D3" w:rsidRPr="00A72166" w:rsidRDefault="00DF18D3" w:rsidP="00E169A0">
            <w:pPr>
              <w:rPr>
                <w:sz w:val="16"/>
                <w:szCs w:val="16"/>
              </w:rPr>
            </w:pPr>
          </w:p>
          <w:p w:rsidR="00DF18D3" w:rsidRPr="00A72166" w:rsidRDefault="00DF18D3" w:rsidP="00DF18D3">
            <w:pPr>
              <w:pStyle w:val="ListParagraph"/>
              <w:numPr>
                <w:ilvl w:val="0"/>
                <w:numId w:val="22"/>
              </w:numPr>
              <w:ind w:left="318"/>
              <w:rPr>
                <w:sz w:val="16"/>
                <w:szCs w:val="16"/>
                <w:lang w:val="es-ES"/>
              </w:rPr>
            </w:pPr>
            <w:r w:rsidRPr="00A72166">
              <w:rPr>
                <w:sz w:val="16"/>
                <w:szCs w:val="16"/>
                <w:lang w:val="es-ES"/>
              </w:rPr>
              <w:t>Cláusula 1.6.g) e i)</w:t>
            </w:r>
          </w:p>
          <w:p w:rsidR="00DF18D3" w:rsidRPr="00A72166" w:rsidRDefault="00DF18D3" w:rsidP="00E169A0">
            <w:pPr>
              <w:pStyle w:val="ListParagraph"/>
              <w:ind w:left="318"/>
              <w:rPr>
                <w:sz w:val="16"/>
                <w:szCs w:val="16"/>
                <w:lang w:val="es-ES"/>
              </w:rPr>
            </w:pPr>
            <w:r w:rsidRPr="00A72166">
              <w:rPr>
                <w:sz w:val="16"/>
                <w:szCs w:val="16"/>
                <w:lang w:val="es-ES"/>
              </w:rPr>
              <w:t>“Actividades e intereses ajenos a la Oficina Internacional”</w:t>
            </w:r>
          </w:p>
        </w:tc>
        <w:tc>
          <w:tcPr>
            <w:tcW w:w="3780" w:type="dxa"/>
            <w:tcMar>
              <w:bottom w:w="57" w:type="dxa"/>
            </w:tcMar>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g) Todos los </w:t>
            </w:r>
            <w:r>
              <w:rPr>
                <w:sz w:val="16"/>
                <w:szCs w:val="16"/>
              </w:rPr>
              <w:t>funcionarios</w:t>
            </w:r>
            <w:r w:rsidRPr="00A72166">
              <w:rPr>
                <w:sz w:val="16"/>
                <w:szCs w:val="16"/>
              </w:rPr>
              <w:t xml:space="preserve"> de la categoría D</w:t>
            </w:r>
            <w:r w:rsidRPr="00A72166">
              <w:rPr>
                <w:sz w:val="16"/>
                <w:szCs w:val="16"/>
              </w:rPr>
              <w:noBreakHyphen/>
              <w:t xml:space="preserve">1 y superiores así como otras categorías designadas, deberán presentar una declaración en un formulario </w:t>
            </w:r>
            <w:r>
              <w:rPr>
                <w:sz w:val="16"/>
                <w:szCs w:val="16"/>
              </w:rPr>
              <w:t xml:space="preserve">a tal fin </w:t>
            </w:r>
            <w:r w:rsidRPr="00A72166">
              <w:rPr>
                <w:sz w:val="16"/>
                <w:szCs w:val="16"/>
              </w:rPr>
              <w:t>en el que divulguen los intereses que puedan tener así como los intereses que puedan tener su cónyuge y familiares a cargo.  Dichas declaraciones serán presentadas en el momento del nombramiento y a intervalos definidos, y serán confidenciales.</w:t>
            </w: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 ]</w:t>
            </w:r>
          </w:p>
          <w:p w:rsidR="00DF18D3" w:rsidRDefault="00DF18D3" w:rsidP="00E169A0">
            <w:pPr>
              <w:rPr>
                <w:sz w:val="16"/>
                <w:szCs w:val="16"/>
              </w:rPr>
            </w:pPr>
          </w:p>
          <w:p w:rsidR="006B5EC2" w:rsidRPr="00A72166" w:rsidRDefault="006B5EC2"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i) El Director General establecerá procedimientos relativos a la solicitud de autorización y para la presentación de declaraciones de divulgación financiera en virtud de la presente cláusula.</w:t>
            </w:r>
          </w:p>
          <w:p w:rsidR="00DF18D3" w:rsidRPr="00A72166" w:rsidRDefault="00DF18D3" w:rsidP="00E169A0">
            <w:pPr>
              <w:rPr>
                <w:sz w:val="16"/>
                <w:szCs w:val="16"/>
              </w:rPr>
            </w:pPr>
          </w:p>
        </w:tc>
        <w:tc>
          <w:tcPr>
            <w:tcW w:w="3780" w:type="dxa"/>
            <w:tcMar>
              <w:bottom w:w="57" w:type="dxa"/>
            </w:tcMar>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g) Todos los </w:t>
            </w:r>
            <w:r>
              <w:rPr>
                <w:sz w:val="16"/>
                <w:szCs w:val="16"/>
              </w:rPr>
              <w:t>funcionarios</w:t>
            </w:r>
            <w:r w:rsidRPr="00A72166">
              <w:rPr>
                <w:sz w:val="16"/>
                <w:szCs w:val="16"/>
              </w:rPr>
              <w:t xml:space="preserve"> de la categoría D</w:t>
            </w:r>
            <w:r w:rsidRPr="00A72166">
              <w:rPr>
                <w:sz w:val="16"/>
                <w:szCs w:val="16"/>
              </w:rPr>
              <w:noBreakHyphen/>
              <w:t xml:space="preserve">1 y superiores así como otras categorías designadas, deberán presentar una declaración en un formulario </w:t>
            </w:r>
            <w:r>
              <w:rPr>
                <w:sz w:val="16"/>
                <w:szCs w:val="16"/>
              </w:rPr>
              <w:t xml:space="preserve">a tal fin </w:t>
            </w:r>
            <w:r w:rsidRPr="00A72166">
              <w:rPr>
                <w:sz w:val="16"/>
                <w:szCs w:val="16"/>
              </w:rPr>
              <w:t>en el que divulguen los intereses que puedan tener así como los intereses que puedan tener su</w:t>
            </w:r>
            <w:r>
              <w:rPr>
                <w:sz w:val="16"/>
                <w:szCs w:val="16"/>
              </w:rPr>
              <w:t xml:space="preserve"> cónyuge</w:t>
            </w:r>
            <w:r w:rsidRPr="00A72166">
              <w:rPr>
                <w:sz w:val="16"/>
                <w:szCs w:val="16"/>
              </w:rPr>
              <w:t xml:space="preserve"> y familiares designados.  Dichas declaraciones serán presentadas en el momento del nombramiento y a intervalos definidos, y serán confidenciales. </w:t>
            </w: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 ]</w:t>
            </w: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i) El Director General establecerá procedimientos relativos a la solicitud de autorización y para la presentación de declaraciones de divulgación en virtud de la presente cláusula</w:t>
            </w:r>
            <w:proofErr w:type="gramStart"/>
            <w:r w:rsidRPr="00A72166">
              <w:rPr>
                <w:sz w:val="16"/>
                <w:szCs w:val="16"/>
              </w:rPr>
              <w:t>..</w:t>
            </w:r>
            <w:proofErr w:type="gramEnd"/>
            <w:r w:rsidRPr="00A72166">
              <w:rPr>
                <w:sz w:val="16"/>
                <w:szCs w:val="16"/>
              </w:rPr>
              <w:t xml:space="preserve"> </w:t>
            </w:r>
          </w:p>
        </w:tc>
        <w:tc>
          <w:tcPr>
            <w:tcW w:w="3780" w:type="dxa"/>
            <w:tcMar>
              <w:bottom w:w="57" w:type="dxa"/>
            </w:tcMar>
          </w:tcPr>
          <w:p w:rsidR="00DF18D3" w:rsidRPr="00A72166" w:rsidRDefault="00DF18D3" w:rsidP="00E169A0">
            <w:pPr>
              <w:rPr>
                <w:sz w:val="16"/>
                <w:szCs w:val="16"/>
              </w:rPr>
            </w:pPr>
          </w:p>
          <w:p w:rsidR="00DF18D3" w:rsidRPr="00A72166" w:rsidRDefault="00DF18D3" w:rsidP="00E169A0">
            <w:pPr>
              <w:rPr>
                <w:sz w:val="16"/>
                <w:szCs w:val="16"/>
              </w:rPr>
            </w:pPr>
            <w:proofErr w:type="gramStart"/>
            <w:r w:rsidRPr="00A72166">
              <w:rPr>
                <w:sz w:val="16"/>
                <w:szCs w:val="16"/>
              </w:rPr>
              <w:t>se</w:t>
            </w:r>
            <w:proofErr w:type="gramEnd"/>
            <w:r w:rsidRPr="00A72166">
              <w:rPr>
                <w:sz w:val="16"/>
                <w:szCs w:val="16"/>
              </w:rPr>
              <w:t xml:space="preserve"> sustituye “familiares a cargo” por “familiares designados” en el párrafo g) para responder a los requisitos más amplios que se estipulan en las IPSAS y que se aplican </w:t>
            </w:r>
            <w:r>
              <w:rPr>
                <w:sz w:val="16"/>
                <w:szCs w:val="16"/>
              </w:rPr>
              <w:t xml:space="preserve">actualmente </w:t>
            </w:r>
            <w:r w:rsidRPr="00A72166">
              <w:rPr>
                <w:sz w:val="16"/>
                <w:szCs w:val="16"/>
              </w:rPr>
              <w:t>en la OMPI.</w:t>
            </w: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Se suprime la palabra “financiera” por cuanto las declaraciones no se limitarán a la divulgación financiera, antes bien, abarcarán la divulgación relativa a otros intereses, como el hecho de ser miembro de organizaciones, y las excedencias </w:t>
            </w:r>
            <w:r>
              <w:rPr>
                <w:sz w:val="16"/>
                <w:szCs w:val="16"/>
              </w:rPr>
              <w:t>d</w:t>
            </w:r>
            <w:r w:rsidRPr="00A72166">
              <w:rPr>
                <w:sz w:val="16"/>
                <w:szCs w:val="16"/>
              </w:rPr>
              <w:t xml:space="preserve">e gobiernos nacionales. </w:t>
            </w:r>
          </w:p>
        </w:tc>
      </w:tr>
      <w:tr w:rsidR="00DF18D3" w:rsidRPr="00A72166" w:rsidTr="00E169A0">
        <w:trPr>
          <w:cantSplit/>
          <w:trHeight w:val="2619"/>
        </w:trPr>
        <w:tc>
          <w:tcPr>
            <w:tcW w:w="2411" w:type="dxa"/>
          </w:tcPr>
          <w:p w:rsidR="00DF18D3" w:rsidRPr="00A72166" w:rsidRDefault="00DF18D3" w:rsidP="00E169A0">
            <w:pPr>
              <w:rPr>
                <w:sz w:val="16"/>
                <w:szCs w:val="16"/>
              </w:rPr>
            </w:pPr>
          </w:p>
          <w:p w:rsidR="00DF18D3" w:rsidRPr="00A72166" w:rsidRDefault="00DF18D3" w:rsidP="00DF18D3">
            <w:pPr>
              <w:pStyle w:val="ListParagraph"/>
              <w:numPr>
                <w:ilvl w:val="0"/>
                <w:numId w:val="22"/>
              </w:numPr>
              <w:ind w:left="318"/>
              <w:rPr>
                <w:sz w:val="16"/>
                <w:szCs w:val="16"/>
                <w:lang w:val="es-ES"/>
              </w:rPr>
            </w:pPr>
            <w:r w:rsidRPr="00A72166">
              <w:rPr>
                <w:sz w:val="16"/>
                <w:szCs w:val="16"/>
                <w:lang w:val="es-ES"/>
              </w:rPr>
              <w:t>Cláusula 4.4.b) “Ascenso</w:t>
            </w:r>
            <w:r>
              <w:rPr>
                <w:sz w:val="16"/>
                <w:szCs w:val="16"/>
                <w:lang w:val="es-ES"/>
              </w:rPr>
              <w:t>s</w:t>
            </w:r>
            <w:r w:rsidRPr="00A72166">
              <w:rPr>
                <w:sz w:val="16"/>
                <w:szCs w:val="16"/>
                <w:lang w:val="es-ES"/>
              </w:rPr>
              <w:t>”</w:t>
            </w:r>
          </w:p>
        </w:tc>
        <w:tc>
          <w:tcPr>
            <w:tcW w:w="3780" w:type="dxa"/>
            <w:tcMar>
              <w:bottom w:w="57" w:type="dxa"/>
            </w:tcMar>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b) Todo funcionario tendrá derecho a un ascenso tras la reclasificación de un puesto dentro de su categoría;  dicho ascenso no podrá ser superior a un grado por encima del puesto al que </w:t>
            </w:r>
            <w:r>
              <w:rPr>
                <w:sz w:val="16"/>
                <w:szCs w:val="16"/>
              </w:rPr>
              <w:t>está afectado</w:t>
            </w:r>
            <w:r w:rsidRPr="00A72166">
              <w:rPr>
                <w:sz w:val="16"/>
                <w:szCs w:val="16"/>
              </w:rPr>
              <w:t xml:space="preserve">, y </w:t>
            </w:r>
            <w:r>
              <w:rPr>
                <w:sz w:val="16"/>
                <w:szCs w:val="16"/>
              </w:rPr>
              <w:t xml:space="preserve">estará sujeto a que el funcionario </w:t>
            </w:r>
            <w:r w:rsidRPr="00A72166">
              <w:rPr>
                <w:sz w:val="16"/>
                <w:szCs w:val="16"/>
              </w:rPr>
              <w:t>tenga las calificaciones necesarias y que su desempeño sea satisfactorio.</w:t>
            </w:r>
          </w:p>
        </w:tc>
        <w:tc>
          <w:tcPr>
            <w:tcW w:w="3780" w:type="dxa"/>
            <w:tcMar>
              <w:bottom w:w="57" w:type="dxa"/>
            </w:tcMar>
          </w:tcPr>
          <w:p w:rsidR="00DF18D3" w:rsidRPr="00A72166" w:rsidRDefault="00DF18D3" w:rsidP="00E169A0">
            <w:pPr>
              <w:rPr>
                <w:sz w:val="16"/>
                <w:szCs w:val="16"/>
              </w:rPr>
            </w:pPr>
          </w:p>
          <w:p w:rsidR="00DF18D3" w:rsidRPr="00A72166" w:rsidRDefault="00DF18D3" w:rsidP="0067033D">
            <w:pPr>
              <w:rPr>
                <w:sz w:val="16"/>
                <w:szCs w:val="16"/>
              </w:rPr>
            </w:pPr>
            <w:r w:rsidRPr="00A72166">
              <w:rPr>
                <w:sz w:val="16"/>
                <w:szCs w:val="16"/>
              </w:rPr>
              <w:t xml:space="preserve">b) Todo funcionario tendrá derecho a un ascenso tras la reclasificación de un puesto dentro de su categoría.  Dicho ascenso no podrá ser superior a un grado por encima del puesto al que </w:t>
            </w:r>
            <w:r>
              <w:rPr>
                <w:sz w:val="16"/>
                <w:szCs w:val="16"/>
              </w:rPr>
              <w:t xml:space="preserve">está afectado y estará sujeto a que el funcionario tenga </w:t>
            </w:r>
            <w:r w:rsidRPr="00A72166">
              <w:rPr>
                <w:sz w:val="16"/>
                <w:szCs w:val="16"/>
              </w:rPr>
              <w:t xml:space="preserve">las calificaciones necesarias y </w:t>
            </w:r>
            <w:r>
              <w:rPr>
                <w:sz w:val="16"/>
                <w:szCs w:val="16"/>
              </w:rPr>
              <w:t xml:space="preserve">que las calificaciones </w:t>
            </w:r>
            <w:r w:rsidRPr="00A72166">
              <w:rPr>
                <w:sz w:val="16"/>
                <w:szCs w:val="16"/>
              </w:rPr>
              <w:t>del mecanismo de evaluación de</w:t>
            </w:r>
            <w:r>
              <w:rPr>
                <w:sz w:val="16"/>
                <w:szCs w:val="16"/>
              </w:rPr>
              <w:t xml:space="preserve"> </w:t>
            </w:r>
            <w:r w:rsidRPr="00A72166">
              <w:rPr>
                <w:sz w:val="16"/>
                <w:szCs w:val="16"/>
              </w:rPr>
              <w:t>l</w:t>
            </w:r>
            <w:r>
              <w:rPr>
                <w:sz w:val="16"/>
                <w:szCs w:val="16"/>
              </w:rPr>
              <w:t>a</w:t>
            </w:r>
            <w:r w:rsidRPr="00A72166">
              <w:rPr>
                <w:sz w:val="16"/>
                <w:szCs w:val="16"/>
              </w:rPr>
              <w:t xml:space="preserve"> </w:t>
            </w:r>
            <w:r>
              <w:rPr>
                <w:sz w:val="16"/>
                <w:szCs w:val="16"/>
              </w:rPr>
              <w:t xml:space="preserve">actuación profesional </w:t>
            </w:r>
            <w:r w:rsidRPr="00A72166">
              <w:rPr>
                <w:sz w:val="16"/>
                <w:szCs w:val="16"/>
              </w:rPr>
              <w:t xml:space="preserve">sean </w:t>
            </w:r>
            <w:r>
              <w:rPr>
                <w:sz w:val="16"/>
                <w:szCs w:val="16"/>
              </w:rPr>
              <w:t>satisfactoria</w:t>
            </w:r>
            <w:r w:rsidRPr="00A72166">
              <w:rPr>
                <w:sz w:val="16"/>
                <w:szCs w:val="16"/>
              </w:rPr>
              <w:t xml:space="preserve">s o mejores en los dos años anteriores al ascenso y que el puesto que ocupa no haya sido reclasificado más de una vez respecto </w:t>
            </w:r>
            <w:r w:rsidR="0067033D">
              <w:rPr>
                <w:sz w:val="16"/>
                <w:szCs w:val="16"/>
              </w:rPr>
              <w:t>de</w:t>
            </w:r>
            <w:r w:rsidRPr="00A72166">
              <w:rPr>
                <w:sz w:val="16"/>
                <w:szCs w:val="16"/>
              </w:rPr>
              <w:t xml:space="preserve"> la misma persona sin iniciarse un proceso competitivo.</w:t>
            </w:r>
          </w:p>
        </w:tc>
        <w:tc>
          <w:tcPr>
            <w:tcW w:w="3780" w:type="dxa"/>
            <w:tcMar>
              <w:bottom w:w="57" w:type="dxa"/>
            </w:tcMar>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Se ha añadido “</w:t>
            </w:r>
            <w:r>
              <w:rPr>
                <w:sz w:val="16"/>
                <w:szCs w:val="16"/>
              </w:rPr>
              <w:t>teng</w:t>
            </w:r>
            <w:r w:rsidRPr="00A72166">
              <w:rPr>
                <w:sz w:val="16"/>
                <w:szCs w:val="16"/>
              </w:rPr>
              <w:t xml:space="preserve">a las calificaciones necesarias y </w:t>
            </w:r>
            <w:r>
              <w:rPr>
                <w:sz w:val="16"/>
                <w:szCs w:val="16"/>
              </w:rPr>
              <w:t>que la</w:t>
            </w:r>
            <w:r w:rsidRPr="00A72166">
              <w:rPr>
                <w:sz w:val="16"/>
                <w:szCs w:val="16"/>
              </w:rPr>
              <w:t xml:space="preserve">s </w:t>
            </w:r>
            <w:r>
              <w:rPr>
                <w:sz w:val="16"/>
                <w:szCs w:val="16"/>
              </w:rPr>
              <w:t xml:space="preserve">calificaciones </w:t>
            </w:r>
            <w:r w:rsidRPr="00A72166">
              <w:rPr>
                <w:sz w:val="16"/>
                <w:szCs w:val="16"/>
              </w:rPr>
              <w:t>del mecanismo de evaluación de</w:t>
            </w:r>
            <w:r>
              <w:rPr>
                <w:sz w:val="16"/>
                <w:szCs w:val="16"/>
              </w:rPr>
              <w:t xml:space="preserve"> </w:t>
            </w:r>
            <w:r w:rsidRPr="00A72166">
              <w:rPr>
                <w:sz w:val="16"/>
                <w:szCs w:val="16"/>
              </w:rPr>
              <w:t>l</w:t>
            </w:r>
            <w:r>
              <w:rPr>
                <w:sz w:val="16"/>
                <w:szCs w:val="16"/>
              </w:rPr>
              <w:t>a actuación profesional sean satisfactorias o mejores e</w:t>
            </w:r>
            <w:r w:rsidRPr="00A72166">
              <w:rPr>
                <w:sz w:val="16"/>
                <w:szCs w:val="16"/>
              </w:rPr>
              <w:t>n los dos años anteriores al ascenso y que el puesto que ocupa no haya sido reclasificado más de una vez respecto de la misma persona sin iniciarse un proceso competitivo” para velar por la coherencia entre la cláusula 4.4.b) y la regla 2.2.1.b)3) y la regla 2.2.1.d) acerca de la “aplicación de una decisión de reclasificación”.</w:t>
            </w:r>
          </w:p>
        </w:tc>
      </w:tr>
    </w:tbl>
    <w:p w:rsidR="00DF18D3" w:rsidRPr="00A72166" w:rsidRDefault="00DF18D3" w:rsidP="00DF18D3">
      <w:pPr>
        <w:rPr>
          <w:sz w:val="16"/>
          <w:szCs w:val="16"/>
        </w:rPr>
      </w:pPr>
    </w:p>
    <w:p w:rsidR="00DF18D3" w:rsidRPr="00A72166" w:rsidRDefault="00DF18D3" w:rsidP="00DF18D3">
      <w:pPr>
        <w:rPr>
          <w:sz w:val="16"/>
          <w:szCs w:val="16"/>
        </w:rPr>
      </w:pPr>
      <w:r w:rsidRPr="00A72166">
        <w:rPr>
          <w:sz w:val="16"/>
          <w:szCs w:val="16"/>
        </w:rPr>
        <w:br w:type="page"/>
      </w:r>
    </w:p>
    <w:p w:rsidR="00DF18D3" w:rsidRPr="00A72166" w:rsidRDefault="00DF18D3" w:rsidP="00DF18D3">
      <w:pPr>
        <w:tabs>
          <w:tab w:val="left" w:pos="3495"/>
        </w:tabs>
        <w:rPr>
          <w:sz w:val="16"/>
          <w:szCs w:val="16"/>
        </w:rPr>
      </w:pPr>
    </w:p>
    <w:p w:rsidR="00DF18D3" w:rsidRPr="00A72166" w:rsidRDefault="00DF18D3" w:rsidP="00DF18D3">
      <w:pPr>
        <w:tabs>
          <w:tab w:val="left" w:pos="3495"/>
        </w:tabs>
        <w:ind w:left="-993" w:right="-30"/>
        <w:jc w:val="center"/>
        <w:rPr>
          <w:b/>
          <w:sz w:val="24"/>
          <w:szCs w:val="24"/>
          <w:u w:val="single"/>
        </w:rPr>
      </w:pPr>
      <w:r w:rsidRPr="00A72166">
        <w:rPr>
          <w:b/>
          <w:sz w:val="24"/>
          <w:szCs w:val="24"/>
          <w:u w:val="single"/>
        </w:rPr>
        <w:t>Parte 2</w:t>
      </w:r>
    </w:p>
    <w:p w:rsidR="00DF18D3" w:rsidRPr="00A72166" w:rsidRDefault="00DF18D3" w:rsidP="00DF18D3">
      <w:pPr>
        <w:tabs>
          <w:tab w:val="left" w:pos="9072"/>
        </w:tabs>
        <w:ind w:left="-993" w:right="-30"/>
        <w:jc w:val="center"/>
        <w:rPr>
          <w:sz w:val="20"/>
        </w:rPr>
      </w:pPr>
      <w:r w:rsidRPr="00A72166">
        <w:rPr>
          <w:sz w:val="20"/>
        </w:rPr>
        <w:t>(Cont.)</w:t>
      </w:r>
    </w:p>
    <w:p w:rsidR="00DF18D3" w:rsidRPr="00A72166" w:rsidRDefault="00DF18D3" w:rsidP="00DF18D3">
      <w:pPr>
        <w:rPr>
          <w:i/>
          <w:sz w:val="24"/>
          <w:szCs w:val="24"/>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3818"/>
        <w:gridCol w:w="3885"/>
        <w:gridCol w:w="3683"/>
      </w:tblGrid>
      <w:tr w:rsidR="00DF18D3" w:rsidRPr="00A72166" w:rsidTr="00E169A0">
        <w:trPr>
          <w:trHeight w:val="485"/>
        </w:trPr>
        <w:tc>
          <w:tcPr>
            <w:tcW w:w="2378" w:type="dxa"/>
            <w:shd w:val="clear" w:color="auto" w:fill="F2F2F2" w:themeFill="background1" w:themeFillShade="F2"/>
            <w:vAlign w:val="center"/>
          </w:tcPr>
          <w:p w:rsidR="00DF18D3" w:rsidRPr="00A72166" w:rsidRDefault="00DF18D3" w:rsidP="00E169A0">
            <w:pPr>
              <w:tabs>
                <w:tab w:val="right" w:pos="2260"/>
              </w:tabs>
              <w:jc w:val="center"/>
              <w:rPr>
                <w:b/>
                <w:sz w:val="16"/>
                <w:szCs w:val="16"/>
              </w:rPr>
            </w:pPr>
            <w:r w:rsidRPr="00A72166">
              <w:rPr>
                <w:b/>
                <w:sz w:val="16"/>
                <w:szCs w:val="16"/>
              </w:rPr>
              <w:t>Cláusula o regla</w:t>
            </w:r>
          </w:p>
        </w:tc>
        <w:tc>
          <w:tcPr>
            <w:tcW w:w="3818" w:type="dxa"/>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t>Texto anterior</w:t>
            </w:r>
          </w:p>
        </w:tc>
        <w:tc>
          <w:tcPr>
            <w:tcW w:w="3885" w:type="dxa"/>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t>Texto nuevo</w:t>
            </w:r>
          </w:p>
        </w:tc>
        <w:tc>
          <w:tcPr>
            <w:tcW w:w="3683" w:type="dxa"/>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t>Modificación</w:t>
            </w:r>
          </w:p>
        </w:tc>
      </w:tr>
      <w:tr w:rsidR="00DF18D3" w:rsidRPr="00A72166" w:rsidTr="00E169A0">
        <w:trPr>
          <w:trHeight w:val="971"/>
        </w:trPr>
        <w:tc>
          <w:tcPr>
            <w:tcW w:w="2378" w:type="dxa"/>
          </w:tcPr>
          <w:p w:rsidR="00DF18D3" w:rsidRPr="00A72166" w:rsidRDefault="00DF18D3" w:rsidP="00E169A0">
            <w:pPr>
              <w:rPr>
                <w:sz w:val="16"/>
                <w:szCs w:val="16"/>
              </w:rPr>
            </w:pPr>
          </w:p>
          <w:p w:rsidR="00DF18D3" w:rsidRPr="00A72166" w:rsidRDefault="00DF18D3" w:rsidP="00DF18D3">
            <w:pPr>
              <w:pStyle w:val="ListParagraph"/>
              <w:numPr>
                <w:ilvl w:val="0"/>
                <w:numId w:val="22"/>
              </w:numPr>
              <w:ind w:left="318"/>
              <w:rPr>
                <w:sz w:val="16"/>
                <w:szCs w:val="16"/>
              </w:rPr>
            </w:pPr>
            <w:r w:rsidRPr="00A72166">
              <w:rPr>
                <w:sz w:val="16"/>
                <w:szCs w:val="16"/>
              </w:rPr>
              <w:t>Cláusula 3.1.a)</w:t>
            </w:r>
          </w:p>
          <w:p w:rsidR="00DF18D3" w:rsidRPr="00A72166" w:rsidRDefault="00DF18D3" w:rsidP="00E169A0">
            <w:pPr>
              <w:pStyle w:val="ListParagraph"/>
              <w:ind w:left="318"/>
              <w:rPr>
                <w:sz w:val="16"/>
                <w:szCs w:val="16"/>
              </w:rPr>
            </w:pPr>
            <w:r w:rsidRPr="00A72166">
              <w:rPr>
                <w:sz w:val="16"/>
                <w:szCs w:val="16"/>
              </w:rPr>
              <w:t>“Sueldos”, versión en francés</w:t>
            </w:r>
          </w:p>
        </w:tc>
        <w:tc>
          <w:tcPr>
            <w:tcW w:w="3818" w:type="dxa"/>
          </w:tcPr>
          <w:p w:rsidR="00DF18D3" w:rsidRPr="00A72166" w:rsidRDefault="00DF18D3" w:rsidP="00E169A0">
            <w:pPr>
              <w:tabs>
                <w:tab w:val="left" w:pos="3495"/>
              </w:tabs>
              <w:rPr>
                <w:sz w:val="16"/>
                <w:szCs w:val="16"/>
              </w:rPr>
            </w:pPr>
          </w:p>
        </w:tc>
        <w:tc>
          <w:tcPr>
            <w:tcW w:w="3885" w:type="dxa"/>
          </w:tcPr>
          <w:p w:rsidR="00DF18D3" w:rsidRPr="00A72166" w:rsidRDefault="00DF18D3" w:rsidP="00E169A0">
            <w:pPr>
              <w:tabs>
                <w:tab w:val="left" w:pos="3495"/>
              </w:tabs>
              <w:rPr>
                <w:sz w:val="16"/>
                <w:szCs w:val="16"/>
              </w:rPr>
            </w:pPr>
          </w:p>
        </w:tc>
        <w:tc>
          <w:tcPr>
            <w:tcW w:w="3683" w:type="dxa"/>
          </w:tcPr>
          <w:p w:rsidR="00DF18D3" w:rsidRPr="00A72166" w:rsidRDefault="00DF18D3" w:rsidP="00E169A0">
            <w:pPr>
              <w:rPr>
                <w:sz w:val="16"/>
                <w:szCs w:val="16"/>
              </w:rPr>
            </w:pPr>
          </w:p>
          <w:p w:rsidR="00DF18D3" w:rsidRPr="00A72166" w:rsidRDefault="00DF18D3" w:rsidP="00E169A0">
            <w:pPr>
              <w:tabs>
                <w:tab w:val="left" w:pos="3495"/>
              </w:tabs>
              <w:rPr>
                <w:sz w:val="16"/>
                <w:szCs w:val="16"/>
              </w:rPr>
            </w:pPr>
            <w:r w:rsidRPr="00A72166">
              <w:rPr>
                <w:sz w:val="16"/>
                <w:szCs w:val="16"/>
              </w:rPr>
              <w:t xml:space="preserve">Se corrige la referencia a la “cláusula 3.18” para que diga “cláusula 3.19.” </w:t>
            </w:r>
          </w:p>
        </w:tc>
      </w:tr>
      <w:tr w:rsidR="00DF18D3" w:rsidRPr="00A72166" w:rsidTr="00E169A0">
        <w:trPr>
          <w:trHeight w:val="971"/>
        </w:trPr>
        <w:tc>
          <w:tcPr>
            <w:tcW w:w="2378" w:type="dxa"/>
          </w:tcPr>
          <w:p w:rsidR="00DF18D3" w:rsidRPr="00A72166" w:rsidRDefault="00DF18D3" w:rsidP="00E169A0">
            <w:pPr>
              <w:rPr>
                <w:sz w:val="16"/>
                <w:szCs w:val="16"/>
              </w:rPr>
            </w:pPr>
          </w:p>
          <w:p w:rsidR="00DF18D3" w:rsidRPr="00A72166" w:rsidRDefault="00DF18D3" w:rsidP="00DF18D3">
            <w:pPr>
              <w:pStyle w:val="ListParagraph"/>
              <w:numPr>
                <w:ilvl w:val="0"/>
                <w:numId w:val="22"/>
              </w:numPr>
              <w:ind w:left="318"/>
              <w:rPr>
                <w:sz w:val="16"/>
                <w:szCs w:val="16"/>
              </w:rPr>
            </w:pPr>
            <w:r w:rsidRPr="00A72166">
              <w:rPr>
                <w:sz w:val="16"/>
                <w:szCs w:val="16"/>
              </w:rPr>
              <w:t>Cláusula 3.1 “Sueldos”,</w:t>
            </w:r>
          </w:p>
          <w:p w:rsidR="00DF18D3" w:rsidRPr="00DF18D3" w:rsidRDefault="00DF18D3" w:rsidP="00E169A0">
            <w:pPr>
              <w:pStyle w:val="ListParagraph"/>
              <w:ind w:left="318"/>
              <w:rPr>
                <w:sz w:val="16"/>
                <w:szCs w:val="16"/>
                <w:lang w:val="es-ES_tradnl"/>
              </w:rPr>
            </w:pPr>
            <w:r w:rsidRPr="00DF18D3">
              <w:rPr>
                <w:sz w:val="16"/>
                <w:szCs w:val="16"/>
                <w:lang w:val="es-ES_tradnl"/>
              </w:rPr>
              <w:t>Nota a pie de página 1</w:t>
            </w:r>
          </w:p>
        </w:tc>
        <w:tc>
          <w:tcPr>
            <w:tcW w:w="3818" w:type="dxa"/>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Nota explicativa</w:t>
            </w:r>
            <w:proofErr w:type="gramStart"/>
            <w:r w:rsidRPr="00A72166">
              <w:rPr>
                <w:sz w:val="16"/>
                <w:szCs w:val="16"/>
              </w:rPr>
              <w:t>:  esos</w:t>
            </w:r>
            <w:proofErr w:type="gramEnd"/>
            <w:r w:rsidRPr="00A72166">
              <w:rPr>
                <w:sz w:val="16"/>
                <w:szCs w:val="16"/>
              </w:rPr>
              <w:t xml:space="preserve"> sueldos corresponden a los sueldos en vigor en el régimen común de las Naciones Unidas.  Pueden ser ajustados conforme a lo dispuesto en la cláusula 12.1. </w:t>
            </w:r>
          </w:p>
        </w:tc>
        <w:tc>
          <w:tcPr>
            <w:tcW w:w="3885" w:type="dxa"/>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Nota explicativa</w:t>
            </w:r>
            <w:proofErr w:type="gramStart"/>
            <w:r w:rsidRPr="00A72166">
              <w:rPr>
                <w:sz w:val="16"/>
                <w:szCs w:val="16"/>
              </w:rPr>
              <w:t>:  esos</w:t>
            </w:r>
            <w:proofErr w:type="gramEnd"/>
            <w:r w:rsidRPr="00A72166">
              <w:rPr>
                <w:sz w:val="16"/>
                <w:szCs w:val="16"/>
              </w:rPr>
              <w:t xml:space="preserve"> sueldos corresponden a los que están en vigor en el régimen común de las Naciones Unidas.  Podrán ser ajustados por el Director General conforme a todo ajuste aprobado en el marco del régimen común de las Naciones Unidas.</w:t>
            </w:r>
          </w:p>
        </w:tc>
        <w:tc>
          <w:tcPr>
            <w:tcW w:w="3683" w:type="dxa"/>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Se modifica la nota a pie de página por cuanto la escala de sueldos figura en el Anexo II del Estatuto y Reglamento del Personal y por consiguiente no se precisa modificar la cláusula 3.1 para aplicar las nuevas escalas. </w:t>
            </w:r>
          </w:p>
        </w:tc>
      </w:tr>
      <w:tr w:rsidR="00DF18D3" w:rsidRPr="00A72166" w:rsidTr="00E169A0">
        <w:trPr>
          <w:trHeight w:val="971"/>
        </w:trPr>
        <w:tc>
          <w:tcPr>
            <w:tcW w:w="2378" w:type="dxa"/>
          </w:tcPr>
          <w:p w:rsidR="00DF18D3" w:rsidRPr="00A72166" w:rsidRDefault="00DF18D3" w:rsidP="00E169A0">
            <w:pPr>
              <w:rPr>
                <w:sz w:val="16"/>
                <w:szCs w:val="16"/>
              </w:rPr>
            </w:pPr>
          </w:p>
          <w:p w:rsidR="00DF18D3" w:rsidRPr="00DF18D3" w:rsidRDefault="00DF18D3" w:rsidP="00DF18D3">
            <w:pPr>
              <w:pStyle w:val="ListParagraph"/>
              <w:numPr>
                <w:ilvl w:val="0"/>
                <w:numId w:val="22"/>
              </w:numPr>
              <w:ind w:left="318"/>
              <w:rPr>
                <w:sz w:val="16"/>
                <w:szCs w:val="16"/>
                <w:lang w:val="es-ES_tradnl"/>
              </w:rPr>
            </w:pPr>
            <w:r w:rsidRPr="00DF18D3">
              <w:rPr>
                <w:sz w:val="16"/>
                <w:szCs w:val="16"/>
                <w:lang w:val="es-ES_tradnl"/>
              </w:rPr>
              <w:t xml:space="preserve">Cláusula 4.10.a) “Juntas de nombramiento”, </w:t>
            </w:r>
          </w:p>
          <w:p w:rsidR="00DF18D3" w:rsidRPr="00A72166" w:rsidRDefault="00DF18D3" w:rsidP="00E169A0">
            <w:pPr>
              <w:pStyle w:val="ListParagraph"/>
              <w:ind w:left="318"/>
              <w:rPr>
                <w:sz w:val="16"/>
                <w:szCs w:val="16"/>
              </w:rPr>
            </w:pPr>
            <w:r w:rsidRPr="00A72166">
              <w:rPr>
                <w:sz w:val="16"/>
                <w:szCs w:val="16"/>
              </w:rPr>
              <w:t>Cláusula 4.19.a) “Nombramientos permanentes”,</w:t>
            </w:r>
          </w:p>
          <w:p w:rsidR="00DF18D3" w:rsidRPr="00A72166" w:rsidRDefault="00DF18D3" w:rsidP="00E169A0">
            <w:pPr>
              <w:tabs>
                <w:tab w:val="left" w:pos="3495"/>
              </w:tabs>
              <w:ind w:left="995"/>
              <w:rPr>
                <w:sz w:val="16"/>
                <w:szCs w:val="16"/>
              </w:rPr>
            </w:pPr>
          </w:p>
        </w:tc>
        <w:tc>
          <w:tcPr>
            <w:tcW w:w="3818" w:type="dxa"/>
          </w:tcPr>
          <w:p w:rsidR="00DF18D3" w:rsidRPr="00A72166" w:rsidRDefault="00DF18D3" w:rsidP="00E169A0">
            <w:pPr>
              <w:rPr>
                <w:sz w:val="16"/>
                <w:szCs w:val="16"/>
              </w:rPr>
            </w:pPr>
          </w:p>
        </w:tc>
        <w:tc>
          <w:tcPr>
            <w:tcW w:w="3885" w:type="dxa"/>
          </w:tcPr>
          <w:p w:rsidR="00DF18D3" w:rsidRPr="00A72166" w:rsidRDefault="00DF18D3" w:rsidP="00E169A0">
            <w:pPr>
              <w:rPr>
                <w:sz w:val="16"/>
                <w:szCs w:val="16"/>
              </w:rPr>
            </w:pPr>
          </w:p>
        </w:tc>
        <w:tc>
          <w:tcPr>
            <w:tcW w:w="3683" w:type="dxa"/>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Se sustituyen las referencias a la categoría “especial” por la categoría “</w:t>
            </w:r>
            <w:r>
              <w:rPr>
                <w:sz w:val="16"/>
                <w:szCs w:val="16"/>
              </w:rPr>
              <w:t>D</w:t>
            </w:r>
            <w:r w:rsidRPr="00A72166">
              <w:rPr>
                <w:sz w:val="16"/>
                <w:szCs w:val="16"/>
              </w:rPr>
              <w:t>irector” para estar en sintonía con su utilización en otras partes del Estatuto y Reglamento del Personal.</w:t>
            </w:r>
          </w:p>
        </w:tc>
      </w:tr>
    </w:tbl>
    <w:p w:rsidR="00DF18D3" w:rsidRPr="00A72166" w:rsidRDefault="00DF18D3" w:rsidP="00DF18D3">
      <w:pPr>
        <w:rPr>
          <w:i/>
          <w:sz w:val="24"/>
          <w:szCs w:val="24"/>
        </w:rPr>
      </w:pPr>
    </w:p>
    <w:p w:rsidR="00DF18D3" w:rsidRPr="00A72166" w:rsidRDefault="00DF18D3" w:rsidP="00DF18D3">
      <w:pPr>
        <w:rPr>
          <w:i/>
          <w:sz w:val="24"/>
          <w:szCs w:val="24"/>
        </w:rPr>
      </w:pPr>
      <w:r w:rsidRPr="00A72166">
        <w:rPr>
          <w:i/>
          <w:sz w:val="24"/>
          <w:szCs w:val="24"/>
        </w:rPr>
        <w:br w:type="page"/>
      </w:r>
    </w:p>
    <w:p w:rsidR="00DF18D3" w:rsidRPr="00A72166" w:rsidRDefault="00DF18D3" w:rsidP="00DF18D3">
      <w:pPr>
        <w:tabs>
          <w:tab w:val="left" w:pos="9072"/>
        </w:tabs>
        <w:ind w:left="-993" w:right="254"/>
        <w:jc w:val="center"/>
        <w:rPr>
          <w:b/>
          <w:sz w:val="24"/>
          <w:szCs w:val="24"/>
          <w:u w:val="single"/>
        </w:rPr>
      </w:pPr>
      <w:r w:rsidRPr="00A72166">
        <w:rPr>
          <w:b/>
          <w:sz w:val="24"/>
          <w:szCs w:val="24"/>
          <w:u w:val="single"/>
        </w:rPr>
        <w:lastRenderedPageBreak/>
        <w:t>Parte 3</w:t>
      </w:r>
    </w:p>
    <w:p w:rsidR="00DF18D3" w:rsidRPr="00A72166" w:rsidRDefault="00DF18D3" w:rsidP="00DF18D3">
      <w:pPr>
        <w:tabs>
          <w:tab w:val="left" w:pos="9072"/>
        </w:tabs>
        <w:ind w:right="254"/>
        <w:jc w:val="center"/>
        <w:rPr>
          <w:b/>
          <w:sz w:val="24"/>
          <w:szCs w:val="24"/>
          <w:u w:val="single"/>
        </w:rPr>
      </w:pPr>
    </w:p>
    <w:p w:rsidR="00DF18D3" w:rsidRPr="00A72166" w:rsidRDefault="00DF18D3" w:rsidP="00DF18D3">
      <w:pPr>
        <w:ind w:left="-993"/>
        <w:rPr>
          <w:b/>
          <w:sz w:val="24"/>
          <w:szCs w:val="24"/>
        </w:rPr>
      </w:pPr>
      <w:r w:rsidRPr="00A72166">
        <w:rPr>
          <w:b/>
          <w:sz w:val="24"/>
          <w:szCs w:val="24"/>
        </w:rPr>
        <w:t>MODIFICACIÓN DE DETERMINADAS REGLAS DEL PERSONAL YA APLICADAS EN 2013 – PARA NOTIFICACIÓN</w:t>
      </w:r>
    </w:p>
    <w:p w:rsidR="00DF18D3" w:rsidRPr="00A72166" w:rsidRDefault="00DF18D3" w:rsidP="00DF18D3">
      <w:pPr>
        <w:autoSpaceDE w:val="0"/>
        <w:autoSpaceDN w:val="0"/>
        <w:adjustRightInd w:val="0"/>
        <w:rPr>
          <w:iCs/>
        </w:rPr>
      </w:pPr>
    </w:p>
    <w:tbl>
      <w:tblPr>
        <w:tblStyle w:val="TableGrid"/>
        <w:tblW w:w="13751" w:type="dxa"/>
        <w:tblInd w:w="-885" w:type="dxa"/>
        <w:tblLayout w:type="fixed"/>
        <w:tblLook w:val="04A0" w:firstRow="1" w:lastRow="0" w:firstColumn="1" w:lastColumn="0" w:noHBand="0" w:noVBand="1"/>
      </w:tblPr>
      <w:tblGrid>
        <w:gridCol w:w="2255"/>
        <w:gridCol w:w="4408"/>
        <w:gridCol w:w="4536"/>
        <w:gridCol w:w="2552"/>
      </w:tblGrid>
      <w:tr w:rsidR="00DF18D3" w:rsidRPr="00A72166" w:rsidTr="00E169A0">
        <w:trPr>
          <w:trHeight w:val="480"/>
          <w:tblHeader/>
        </w:trPr>
        <w:tc>
          <w:tcPr>
            <w:tcW w:w="2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18D3" w:rsidRPr="00A72166" w:rsidRDefault="00DF18D3" w:rsidP="00E169A0">
            <w:pPr>
              <w:jc w:val="center"/>
              <w:rPr>
                <w:b/>
                <w:sz w:val="16"/>
                <w:szCs w:val="16"/>
              </w:rPr>
            </w:pPr>
            <w:r w:rsidRPr="00A72166">
              <w:rPr>
                <w:b/>
                <w:sz w:val="16"/>
                <w:szCs w:val="16"/>
              </w:rPr>
              <w:t>Regla de personal</w:t>
            </w:r>
          </w:p>
        </w:tc>
        <w:tc>
          <w:tcPr>
            <w:tcW w:w="4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18D3" w:rsidRPr="00A72166" w:rsidRDefault="00DF18D3" w:rsidP="00E169A0">
            <w:pPr>
              <w:jc w:val="center"/>
              <w:rPr>
                <w:b/>
                <w:sz w:val="16"/>
                <w:szCs w:val="16"/>
              </w:rPr>
            </w:pPr>
            <w:r w:rsidRPr="00A72166">
              <w:rPr>
                <w:b/>
                <w:sz w:val="16"/>
                <w:szCs w:val="16"/>
              </w:rPr>
              <w:t>Texto anterior</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18D3" w:rsidRPr="00A72166" w:rsidRDefault="00DF18D3" w:rsidP="00E169A0">
            <w:pPr>
              <w:jc w:val="center"/>
              <w:rPr>
                <w:b/>
                <w:sz w:val="16"/>
                <w:szCs w:val="16"/>
              </w:rPr>
            </w:pPr>
            <w:r w:rsidRPr="00A72166">
              <w:rPr>
                <w:b/>
                <w:sz w:val="16"/>
                <w:szCs w:val="16"/>
              </w:rPr>
              <w:t>Texto nuevo</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18D3" w:rsidRPr="00A72166" w:rsidRDefault="00DF18D3" w:rsidP="00E169A0">
            <w:pPr>
              <w:jc w:val="center"/>
              <w:rPr>
                <w:b/>
                <w:sz w:val="16"/>
                <w:szCs w:val="16"/>
              </w:rPr>
            </w:pPr>
            <w:r w:rsidRPr="00A72166">
              <w:rPr>
                <w:b/>
                <w:sz w:val="16"/>
                <w:szCs w:val="16"/>
              </w:rPr>
              <w:t>Modificación</w:t>
            </w:r>
          </w:p>
        </w:tc>
      </w:tr>
      <w:tr w:rsidR="00DF18D3" w:rsidRPr="00A72166" w:rsidTr="00E169A0">
        <w:trPr>
          <w:trHeight w:val="571"/>
        </w:trPr>
        <w:tc>
          <w:tcPr>
            <w:tcW w:w="2255" w:type="dxa"/>
            <w:tcBorders>
              <w:top w:val="single" w:sz="4" w:space="0" w:color="auto"/>
              <w:left w:val="single" w:sz="4" w:space="0" w:color="auto"/>
              <w:bottom w:val="nil"/>
              <w:right w:val="single" w:sz="4" w:space="0" w:color="auto"/>
            </w:tcBorders>
            <w:tcMar>
              <w:top w:w="57" w:type="dxa"/>
              <w:bottom w:w="57" w:type="dxa"/>
            </w:tcMar>
          </w:tcPr>
          <w:p w:rsidR="00DF18D3" w:rsidRPr="00A72166" w:rsidRDefault="00DF18D3" w:rsidP="00E169A0">
            <w:pPr>
              <w:pStyle w:val="Default"/>
              <w:rPr>
                <w:sz w:val="16"/>
                <w:szCs w:val="16"/>
                <w:lang w:val="es-ES"/>
              </w:rPr>
            </w:pPr>
          </w:p>
          <w:p w:rsidR="00DF18D3" w:rsidRPr="00A72166" w:rsidRDefault="00DF18D3" w:rsidP="00DF18D3">
            <w:pPr>
              <w:pStyle w:val="ListParagraph"/>
              <w:numPr>
                <w:ilvl w:val="0"/>
                <w:numId w:val="25"/>
              </w:numPr>
              <w:ind w:left="318" w:hanging="284"/>
              <w:rPr>
                <w:bCs/>
                <w:sz w:val="16"/>
                <w:szCs w:val="16"/>
                <w:lang w:val="es-ES"/>
              </w:rPr>
            </w:pPr>
            <w:r w:rsidRPr="00A72166">
              <w:rPr>
                <w:bCs/>
                <w:sz w:val="16"/>
                <w:szCs w:val="16"/>
                <w:lang w:val="es-ES"/>
              </w:rPr>
              <w:t>Regla 2.2.1</w:t>
            </w:r>
          </w:p>
          <w:p w:rsidR="00DF18D3" w:rsidRPr="00A72166" w:rsidRDefault="00DF18D3" w:rsidP="00E169A0">
            <w:pPr>
              <w:pStyle w:val="ListParagraph"/>
              <w:ind w:left="318"/>
              <w:rPr>
                <w:bCs/>
                <w:sz w:val="16"/>
                <w:szCs w:val="16"/>
                <w:lang w:val="es-ES"/>
              </w:rPr>
            </w:pPr>
          </w:p>
          <w:p w:rsidR="00DF18D3" w:rsidRPr="00A72166" w:rsidRDefault="00DF18D3" w:rsidP="00E169A0">
            <w:pPr>
              <w:rPr>
                <w:sz w:val="16"/>
                <w:szCs w:val="16"/>
              </w:rPr>
            </w:pPr>
            <w:r w:rsidRPr="00A72166">
              <w:rPr>
                <w:bCs/>
                <w:sz w:val="16"/>
                <w:szCs w:val="16"/>
              </w:rPr>
              <w:t>“Aplicación de una decisión de reclasificación”</w:t>
            </w:r>
          </w:p>
        </w:tc>
        <w:tc>
          <w:tcPr>
            <w:tcW w:w="4408" w:type="dxa"/>
            <w:tcBorders>
              <w:top w:val="single" w:sz="4" w:space="0" w:color="auto"/>
              <w:left w:val="single" w:sz="4" w:space="0" w:color="auto"/>
              <w:bottom w:val="nil"/>
              <w:right w:val="single" w:sz="4" w:space="0" w:color="auto"/>
            </w:tcBorders>
            <w:tcMar>
              <w:top w:w="57" w:type="dxa"/>
              <w:bottom w:w="57" w:type="dxa"/>
            </w:tcMar>
          </w:tcPr>
          <w:p w:rsidR="00DF18D3" w:rsidRPr="00A72166" w:rsidRDefault="00DF18D3" w:rsidP="00E169A0">
            <w:pPr>
              <w:autoSpaceDE w:val="0"/>
              <w:autoSpaceDN w:val="0"/>
              <w:adjustRightInd w:val="0"/>
              <w:rPr>
                <w:sz w:val="16"/>
                <w:szCs w:val="16"/>
              </w:rPr>
            </w:pPr>
          </w:p>
          <w:p w:rsidR="00DF18D3" w:rsidRPr="00A72166" w:rsidRDefault="00DF18D3" w:rsidP="00E169A0">
            <w:pPr>
              <w:tabs>
                <w:tab w:val="left" w:pos="331"/>
              </w:tabs>
              <w:autoSpaceDE w:val="0"/>
              <w:autoSpaceDN w:val="0"/>
              <w:adjustRightInd w:val="0"/>
              <w:ind w:left="48"/>
              <w:rPr>
                <w:sz w:val="16"/>
                <w:szCs w:val="16"/>
              </w:rPr>
            </w:pPr>
            <w:r w:rsidRPr="00A72166">
              <w:rPr>
                <w:sz w:val="16"/>
                <w:szCs w:val="16"/>
              </w:rPr>
              <w:t xml:space="preserve">a) </w:t>
            </w:r>
            <w:r w:rsidRPr="00A72166">
              <w:rPr>
                <w:sz w:val="16"/>
                <w:szCs w:val="16"/>
              </w:rPr>
              <w:tab/>
              <w:t xml:space="preserve">Si el puesto en cuestión está vacante, la decisión resultante de la revisión de la clasificación se aplicará conforme a la cláusula </w:t>
            </w:r>
            <w:r w:rsidRPr="00A72166">
              <w:rPr>
                <w:i/>
                <w:iCs/>
                <w:sz w:val="16"/>
                <w:szCs w:val="16"/>
              </w:rPr>
              <w:t>supra</w:t>
            </w:r>
            <w:r w:rsidRPr="00A72166">
              <w:rPr>
                <w:sz w:val="16"/>
                <w:szCs w:val="16"/>
              </w:rPr>
              <w:t xml:space="preserve">. </w:t>
            </w:r>
          </w:p>
          <w:p w:rsidR="00DF18D3" w:rsidRPr="00A72166" w:rsidRDefault="00DF18D3" w:rsidP="00E169A0">
            <w:pPr>
              <w:autoSpaceDE w:val="0"/>
              <w:autoSpaceDN w:val="0"/>
              <w:adjustRightInd w:val="0"/>
              <w:rPr>
                <w:sz w:val="16"/>
                <w:szCs w:val="16"/>
              </w:rPr>
            </w:pPr>
          </w:p>
          <w:p w:rsidR="00DF18D3" w:rsidRPr="00A72166" w:rsidRDefault="00DF18D3" w:rsidP="00E169A0">
            <w:pPr>
              <w:tabs>
                <w:tab w:val="left" w:pos="331"/>
              </w:tabs>
              <w:autoSpaceDE w:val="0"/>
              <w:autoSpaceDN w:val="0"/>
              <w:adjustRightInd w:val="0"/>
              <w:ind w:left="48"/>
              <w:rPr>
                <w:sz w:val="16"/>
                <w:szCs w:val="16"/>
              </w:rPr>
            </w:pPr>
            <w:r w:rsidRPr="00A72166">
              <w:rPr>
                <w:sz w:val="16"/>
                <w:szCs w:val="16"/>
              </w:rPr>
              <w:t>b)</w:t>
            </w:r>
            <w:r w:rsidRPr="00A72166">
              <w:rPr>
                <w:sz w:val="16"/>
                <w:szCs w:val="16"/>
              </w:rPr>
              <w:tab/>
              <w:t>Si el puesto en cuestión está ocupado, la decisión resultante de la revisión de la clasificación se aplicará de la manera siguiente:</w:t>
            </w:r>
          </w:p>
          <w:p w:rsidR="00DF18D3" w:rsidRPr="00A72166" w:rsidRDefault="00DF18D3" w:rsidP="00E169A0">
            <w:pPr>
              <w:autoSpaceDE w:val="0"/>
              <w:autoSpaceDN w:val="0"/>
              <w:adjustRightInd w:val="0"/>
              <w:rPr>
                <w:sz w:val="16"/>
                <w:szCs w:val="16"/>
              </w:rPr>
            </w:pPr>
          </w:p>
          <w:p w:rsidR="00DF18D3" w:rsidRDefault="00DF18D3" w:rsidP="00E169A0">
            <w:pPr>
              <w:tabs>
                <w:tab w:val="left" w:pos="331"/>
              </w:tabs>
              <w:autoSpaceDE w:val="0"/>
              <w:autoSpaceDN w:val="0"/>
              <w:adjustRightInd w:val="0"/>
              <w:ind w:left="48"/>
              <w:rPr>
                <w:sz w:val="16"/>
                <w:szCs w:val="16"/>
              </w:rPr>
            </w:pPr>
            <w:r>
              <w:rPr>
                <w:sz w:val="16"/>
                <w:szCs w:val="16"/>
              </w:rPr>
              <w:t>1)</w:t>
            </w:r>
            <w:r>
              <w:rPr>
                <w:sz w:val="16"/>
                <w:szCs w:val="16"/>
              </w:rPr>
              <w:tab/>
            </w:r>
            <w:r w:rsidRPr="00E123BA">
              <w:rPr>
                <w:sz w:val="16"/>
                <w:szCs w:val="16"/>
                <w:lang w:val="es-ES_tradnl"/>
              </w:rPr>
              <w:t>Si a raíz de la revisión se confirma que el puesto debe estar clasif</w:t>
            </w:r>
            <w:r>
              <w:rPr>
                <w:sz w:val="16"/>
                <w:szCs w:val="16"/>
                <w:lang w:val="es-ES_tradnl"/>
              </w:rPr>
              <w:t>icado en el grado que se asign</w:t>
            </w:r>
            <w:r w:rsidRPr="00E123BA">
              <w:rPr>
                <w:sz w:val="16"/>
                <w:szCs w:val="16"/>
                <w:lang w:val="es-ES_tradnl"/>
              </w:rPr>
              <w:t>ó inicialmente, no se efectuará modificación alguna en el puesto ni en el grado personal del funcionario interesado.</w:t>
            </w:r>
          </w:p>
          <w:p w:rsidR="00DF18D3" w:rsidRDefault="00DF18D3" w:rsidP="00E169A0">
            <w:pPr>
              <w:tabs>
                <w:tab w:val="left" w:pos="331"/>
              </w:tabs>
              <w:autoSpaceDE w:val="0"/>
              <w:autoSpaceDN w:val="0"/>
              <w:adjustRightInd w:val="0"/>
              <w:ind w:left="48"/>
              <w:rPr>
                <w:sz w:val="16"/>
                <w:szCs w:val="16"/>
              </w:rPr>
            </w:pPr>
          </w:p>
          <w:p w:rsidR="00DF18D3" w:rsidRPr="00A72166" w:rsidRDefault="00DF18D3" w:rsidP="00E169A0">
            <w:pPr>
              <w:tabs>
                <w:tab w:val="left" w:pos="331"/>
              </w:tabs>
              <w:autoSpaceDE w:val="0"/>
              <w:autoSpaceDN w:val="0"/>
              <w:adjustRightInd w:val="0"/>
              <w:ind w:left="48"/>
              <w:rPr>
                <w:sz w:val="16"/>
                <w:szCs w:val="16"/>
              </w:rPr>
            </w:pPr>
            <w:r>
              <w:rPr>
                <w:sz w:val="16"/>
                <w:szCs w:val="16"/>
              </w:rPr>
              <w:t>2</w:t>
            </w:r>
            <w:r w:rsidRPr="00A72166">
              <w:rPr>
                <w:sz w:val="16"/>
                <w:szCs w:val="16"/>
              </w:rPr>
              <w:t>)</w:t>
            </w:r>
            <w:r w:rsidRPr="00A72166">
              <w:rPr>
                <w:sz w:val="16"/>
                <w:szCs w:val="16"/>
              </w:rPr>
              <w:tab/>
              <w:t xml:space="preserve">Si a raíz de la revisión se considera que </w:t>
            </w:r>
            <w:r>
              <w:rPr>
                <w:sz w:val="16"/>
                <w:szCs w:val="16"/>
              </w:rPr>
              <w:t xml:space="preserve">el puesto debe estar clasificado en </w:t>
            </w:r>
            <w:r w:rsidRPr="00A72166">
              <w:rPr>
                <w:sz w:val="16"/>
                <w:szCs w:val="16"/>
              </w:rPr>
              <w:t xml:space="preserve">un grado menor que </w:t>
            </w:r>
            <w:r>
              <w:rPr>
                <w:sz w:val="16"/>
                <w:szCs w:val="16"/>
              </w:rPr>
              <w:t xml:space="preserve">el que se asignó </w:t>
            </w:r>
            <w:r w:rsidRPr="00A72166">
              <w:rPr>
                <w:sz w:val="16"/>
                <w:szCs w:val="16"/>
              </w:rPr>
              <w:t xml:space="preserve">inicialmente, se procederá a un ajuste del grado del puesto pero el </w:t>
            </w:r>
            <w:r>
              <w:rPr>
                <w:sz w:val="16"/>
                <w:szCs w:val="16"/>
              </w:rPr>
              <w:t>funcionario</w:t>
            </w:r>
            <w:r w:rsidRPr="00A72166">
              <w:rPr>
                <w:sz w:val="16"/>
                <w:szCs w:val="16"/>
              </w:rPr>
              <w:t xml:space="preserve"> de que se trate conservará su grado personal con sujeción a lo dispuesto en el presente Estatuto y Reglamento del Personal;</w:t>
            </w:r>
          </w:p>
          <w:p w:rsidR="00DF18D3" w:rsidRPr="00E123BA" w:rsidRDefault="00DF18D3" w:rsidP="00E169A0">
            <w:pPr>
              <w:autoSpaceDE w:val="0"/>
              <w:autoSpaceDN w:val="0"/>
              <w:adjustRightInd w:val="0"/>
              <w:rPr>
                <w:sz w:val="16"/>
                <w:szCs w:val="16"/>
                <w:lang w:val="es-ES_tradnl"/>
              </w:rPr>
            </w:pPr>
          </w:p>
          <w:p w:rsidR="00DF18D3" w:rsidRPr="00A72166" w:rsidRDefault="00DF18D3" w:rsidP="00DF18D3">
            <w:pPr>
              <w:pStyle w:val="ListParagraph"/>
              <w:numPr>
                <w:ilvl w:val="0"/>
                <w:numId w:val="26"/>
              </w:numPr>
              <w:autoSpaceDE w:val="0"/>
              <w:autoSpaceDN w:val="0"/>
              <w:adjustRightInd w:val="0"/>
              <w:ind w:left="331" w:hanging="283"/>
              <w:rPr>
                <w:sz w:val="16"/>
                <w:szCs w:val="16"/>
                <w:lang w:val="es-ES"/>
              </w:rPr>
            </w:pPr>
            <w:r w:rsidRPr="00A72166">
              <w:rPr>
                <w:sz w:val="16"/>
                <w:szCs w:val="16"/>
                <w:lang w:val="es-ES"/>
              </w:rPr>
              <w:t>La Oficina Internacional velará por que el funcionario en cuestión sea tratado con dignidad e imparcialidad y, previa petición de</w:t>
            </w:r>
            <w:r w:rsidR="0067033D">
              <w:rPr>
                <w:sz w:val="16"/>
                <w:szCs w:val="16"/>
                <w:lang w:val="es-ES"/>
              </w:rPr>
              <w:t xml:space="preserve"> este último</w:t>
            </w:r>
            <w:r w:rsidRPr="00A72166">
              <w:rPr>
                <w:sz w:val="16"/>
                <w:szCs w:val="16"/>
                <w:lang w:val="es-ES"/>
              </w:rPr>
              <w:t xml:space="preserve">, el </w:t>
            </w:r>
            <w:r w:rsidR="000E3BDE">
              <w:rPr>
                <w:sz w:val="16"/>
                <w:szCs w:val="16"/>
                <w:lang w:val="es-ES"/>
              </w:rPr>
              <w:t>DGRRHH</w:t>
            </w:r>
            <w:r w:rsidRPr="00A72166">
              <w:rPr>
                <w:sz w:val="16"/>
                <w:szCs w:val="16"/>
                <w:lang w:val="es-ES"/>
              </w:rPr>
              <w:t xml:space="preserve"> realizará esfuerzos razonables para ofrecerle posibilidades de traslado. </w:t>
            </w:r>
          </w:p>
          <w:p w:rsidR="00DF18D3" w:rsidRPr="00A72166" w:rsidRDefault="00DF18D3" w:rsidP="00E169A0">
            <w:pPr>
              <w:autoSpaceDE w:val="0"/>
              <w:autoSpaceDN w:val="0"/>
              <w:adjustRightInd w:val="0"/>
              <w:rPr>
                <w:sz w:val="16"/>
                <w:szCs w:val="16"/>
              </w:rPr>
            </w:pPr>
          </w:p>
          <w:p w:rsidR="00DF18D3" w:rsidRPr="00A72166" w:rsidRDefault="00DF18D3" w:rsidP="00E169A0">
            <w:pPr>
              <w:tabs>
                <w:tab w:val="left" w:pos="331"/>
              </w:tabs>
              <w:autoSpaceDE w:val="0"/>
              <w:autoSpaceDN w:val="0"/>
              <w:adjustRightInd w:val="0"/>
              <w:ind w:left="48"/>
              <w:rPr>
                <w:sz w:val="16"/>
                <w:szCs w:val="16"/>
              </w:rPr>
            </w:pPr>
            <w:r>
              <w:rPr>
                <w:sz w:val="16"/>
                <w:szCs w:val="16"/>
              </w:rPr>
              <w:t>3)</w:t>
            </w:r>
            <w:r>
              <w:rPr>
                <w:sz w:val="16"/>
                <w:szCs w:val="16"/>
              </w:rPr>
              <w:tab/>
              <w:t>Si a raíz de la re</w:t>
            </w:r>
            <w:r w:rsidRPr="00A72166">
              <w:rPr>
                <w:sz w:val="16"/>
                <w:szCs w:val="16"/>
              </w:rPr>
              <w:t xml:space="preserve">visión se considera que el puesto debe </w:t>
            </w:r>
            <w:r>
              <w:rPr>
                <w:sz w:val="16"/>
                <w:szCs w:val="16"/>
              </w:rPr>
              <w:t xml:space="preserve">estar </w:t>
            </w:r>
            <w:r w:rsidRPr="00A72166">
              <w:rPr>
                <w:sz w:val="16"/>
                <w:szCs w:val="16"/>
              </w:rPr>
              <w:t>clasifica</w:t>
            </w:r>
            <w:r>
              <w:rPr>
                <w:sz w:val="16"/>
                <w:szCs w:val="16"/>
              </w:rPr>
              <w:t>do en</w:t>
            </w:r>
            <w:r w:rsidRPr="00A72166">
              <w:rPr>
                <w:sz w:val="16"/>
                <w:szCs w:val="16"/>
              </w:rPr>
              <w:t xml:space="preserve"> un grado superior que </w:t>
            </w:r>
            <w:r>
              <w:rPr>
                <w:sz w:val="16"/>
                <w:szCs w:val="16"/>
              </w:rPr>
              <w:t>el que se había asignado inicialmente</w:t>
            </w:r>
            <w:r w:rsidRPr="00A72166">
              <w:rPr>
                <w:sz w:val="16"/>
                <w:szCs w:val="16"/>
              </w:rPr>
              <w:t>, pero sólo un único grado dentro de las categorías G o P, la persona será ascendida como resultado de la reclasificación del puesto al que se le haya asignado, a condición de que reún</w:t>
            </w:r>
            <w:r>
              <w:rPr>
                <w:sz w:val="16"/>
                <w:szCs w:val="16"/>
              </w:rPr>
              <w:t>a</w:t>
            </w:r>
            <w:r w:rsidRPr="00A72166">
              <w:rPr>
                <w:sz w:val="16"/>
                <w:szCs w:val="16"/>
              </w:rPr>
              <w:t xml:space="preserve"> plenamente los requisitos del puesto y </w:t>
            </w:r>
            <w:r>
              <w:rPr>
                <w:sz w:val="16"/>
                <w:szCs w:val="16"/>
              </w:rPr>
              <w:t xml:space="preserve">de </w:t>
            </w:r>
            <w:r w:rsidRPr="00A72166">
              <w:rPr>
                <w:sz w:val="16"/>
                <w:szCs w:val="16"/>
              </w:rPr>
              <w:t>que sus ca</w:t>
            </w:r>
            <w:r>
              <w:rPr>
                <w:sz w:val="16"/>
                <w:szCs w:val="16"/>
              </w:rPr>
              <w:t>l</w:t>
            </w:r>
            <w:r w:rsidRPr="00A72166">
              <w:rPr>
                <w:sz w:val="16"/>
                <w:szCs w:val="16"/>
              </w:rPr>
              <w:t xml:space="preserve">ificaciones </w:t>
            </w:r>
            <w:r>
              <w:rPr>
                <w:sz w:val="16"/>
                <w:szCs w:val="16"/>
              </w:rPr>
              <w:t>de</w:t>
            </w:r>
            <w:r w:rsidRPr="00A72166">
              <w:rPr>
                <w:sz w:val="16"/>
                <w:szCs w:val="16"/>
              </w:rPr>
              <w:t xml:space="preserve">l mecanismo de evaluación de la actuación profesional sean </w:t>
            </w:r>
            <w:r>
              <w:rPr>
                <w:sz w:val="16"/>
                <w:szCs w:val="16"/>
              </w:rPr>
              <w:t xml:space="preserve">satisfactorias </w:t>
            </w:r>
            <w:r w:rsidRPr="00A72166">
              <w:rPr>
                <w:sz w:val="16"/>
                <w:szCs w:val="16"/>
              </w:rPr>
              <w:t>o mejores en los dos años ante</w:t>
            </w:r>
            <w:r>
              <w:rPr>
                <w:sz w:val="16"/>
                <w:szCs w:val="16"/>
              </w:rPr>
              <w:t>riore</w:t>
            </w:r>
            <w:r w:rsidRPr="00A72166">
              <w:rPr>
                <w:sz w:val="16"/>
                <w:szCs w:val="16"/>
              </w:rPr>
              <w:t xml:space="preserve">s </w:t>
            </w:r>
            <w:r>
              <w:rPr>
                <w:sz w:val="16"/>
                <w:szCs w:val="16"/>
              </w:rPr>
              <w:t>a</w:t>
            </w:r>
            <w:r w:rsidRPr="00A72166">
              <w:rPr>
                <w:sz w:val="16"/>
                <w:szCs w:val="16"/>
              </w:rPr>
              <w:t xml:space="preserve">l ascenso.  Por norma general, la reclasificación dentro de la categoría D será objeto de concurso conforme a los </w:t>
            </w:r>
            <w:r>
              <w:rPr>
                <w:sz w:val="16"/>
                <w:szCs w:val="16"/>
              </w:rPr>
              <w:t>proc</w:t>
            </w:r>
            <w:r w:rsidRPr="00A72166">
              <w:rPr>
                <w:sz w:val="16"/>
                <w:szCs w:val="16"/>
              </w:rPr>
              <w:t>e</w:t>
            </w:r>
            <w:r>
              <w:rPr>
                <w:sz w:val="16"/>
                <w:szCs w:val="16"/>
              </w:rPr>
              <w:t>d</w:t>
            </w:r>
            <w:r w:rsidRPr="00A72166">
              <w:rPr>
                <w:sz w:val="16"/>
                <w:szCs w:val="16"/>
              </w:rPr>
              <w:t xml:space="preserve">imientos establecidos.  En casos excepcionales, la persona podrá ser ascendida sin ser necesario convocar </w:t>
            </w:r>
            <w:r w:rsidRPr="00A72166">
              <w:rPr>
                <w:sz w:val="16"/>
                <w:szCs w:val="16"/>
              </w:rPr>
              <w:lastRenderedPageBreak/>
              <w:t>un concurso a condición de que reúna plenamente los re</w:t>
            </w:r>
            <w:r>
              <w:rPr>
                <w:sz w:val="16"/>
                <w:szCs w:val="16"/>
              </w:rPr>
              <w:t>quisitos del puesto y de que sus c</w:t>
            </w:r>
            <w:r w:rsidRPr="00A72166">
              <w:rPr>
                <w:sz w:val="16"/>
                <w:szCs w:val="16"/>
              </w:rPr>
              <w:t>a</w:t>
            </w:r>
            <w:r>
              <w:rPr>
                <w:sz w:val="16"/>
                <w:szCs w:val="16"/>
              </w:rPr>
              <w:t>l</w:t>
            </w:r>
            <w:r w:rsidRPr="00A72166">
              <w:rPr>
                <w:sz w:val="16"/>
                <w:szCs w:val="16"/>
              </w:rPr>
              <w:t xml:space="preserve">ificaciones </w:t>
            </w:r>
            <w:r>
              <w:rPr>
                <w:sz w:val="16"/>
                <w:szCs w:val="16"/>
              </w:rPr>
              <w:t xml:space="preserve">del </w:t>
            </w:r>
            <w:r w:rsidRPr="00A72166">
              <w:rPr>
                <w:sz w:val="16"/>
                <w:szCs w:val="16"/>
              </w:rPr>
              <w:t xml:space="preserve">mecanismo de evaluación de la actuación profesional sean </w:t>
            </w:r>
            <w:r>
              <w:rPr>
                <w:sz w:val="16"/>
                <w:szCs w:val="16"/>
              </w:rPr>
              <w:t>satisfactorias</w:t>
            </w:r>
            <w:r w:rsidRPr="00A72166">
              <w:rPr>
                <w:sz w:val="16"/>
                <w:szCs w:val="16"/>
              </w:rPr>
              <w:t xml:space="preserve"> o mejores en los dos años ante</w:t>
            </w:r>
            <w:r>
              <w:rPr>
                <w:sz w:val="16"/>
                <w:szCs w:val="16"/>
              </w:rPr>
              <w:t>riore</w:t>
            </w:r>
            <w:r w:rsidRPr="00A72166">
              <w:rPr>
                <w:sz w:val="16"/>
                <w:szCs w:val="16"/>
              </w:rPr>
              <w:t xml:space="preserve">s </w:t>
            </w:r>
            <w:r>
              <w:rPr>
                <w:sz w:val="16"/>
                <w:szCs w:val="16"/>
              </w:rPr>
              <w:t>a</w:t>
            </w:r>
            <w:r w:rsidRPr="00A72166">
              <w:rPr>
                <w:sz w:val="16"/>
                <w:szCs w:val="16"/>
              </w:rPr>
              <w:t>l ascenso.  En dicho caso excepcional, el Director General dejará constancia de las razones de su decisión por escrito;</w:t>
            </w:r>
          </w:p>
        </w:tc>
        <w:tc>
          <w:tcPr>
            <w:tcW w:w="4536" w:type="dxa"/>
            <w:tcBorders>
              <w:top w:val="single" w:sz="4" w:space="0" w:color="auto"/>
              <w:left w:val="single" w:sz="4" w:space="0" w:color="auto"/>
              <w:bottom w:val="nil"/>
              <w:right w:val="single" w:sz="4" w:space="0" w:color="auto"/>
            </w:tcBorders>
            <w:tcMar>
              <w:top w:w="57" w:type="dxa"/>
              <w:bottom w:w="57" w:type="dxa"/>
            </w:tcMar>
          </w:tcPr>
          <w:p w:rsidR="00DF18D3" w:rsidRPr="00A72166" w:rsidRDefault="00DF18D3" w:rsidP="00E169A0">
            <w:pPr>
              <w:autoSpaceDE w:val="0"/>
              <w:autoSpaceDN w:val="0"/>
              <w:adjustRightInd w:val="0"/>
              <w:rPr>
                <w:sz w:val="16"/>
                <w:szCs w:val="16"/>
              </w:rPr>
            </w:pPr>
          </w:p>
          <w:p w:rsidR="00DF18D3" w:rsidRPr="00A72166" w:rsidRDefault="00DF18D3" w:rsidP="00E169A0">
            <w:pPr>
              <w:tabs>
                <w:tab w:val="left" w:pos="331"/>
              </w:tabs>
              <w:autoSpaceDE w:val="0"/>
              <w:autoSpaceDN w:val="0"/>
              <w:adjustRightInd w:val="0"/>
              <w:ind w:left="48"/>
              <w:rPr>
                <w:sz w:val="16"/>
                <w:szCs w:val="16"/>
              </w:rPr>
            </w:pPr>
            <w:r w:rsidRPr="00A72166">
              <w:rPr>
                <w:sz w:val="16"/>
                <w:szCs w:val="16"/>
              </w:rPr>
              <w:t xml:space="preserve">a) </w:t>
            </w:r>
            <w:r w:rsidRPr="00A72166">
              <w:rPr>
                <w:sz w:val="16"/>
                <w:szCs w:val="16"/>
              </w:rPr>
              <w:tab/>
              <w:t xml:space="preserve">Si el puesto en cuestión está vacante, la decisión resultante de la revisión de la clasificación se aplicará conforme a la cláusula </w:t>
            </w:r>
            <w:r w:rsidRPr="00A72166">
              <w:rPr>
                <w:i/>
                <w:iCs/>
                <w:sz w:val="16"/>
                <w:szCs w:val="16"/>
              </w:rPr>
              <w:t>supra</w:t>
            </w:r>
            <w:r w:rsidRPr="00A72166">
              <w:rPr>
                <w:sz w:val="16"/>
                <w:szCs w:val="16"/>
              </w:rPr>
              <w:t xml:space="preserve">. </w:t>
            </w:r>
          </w:p>
          <w:p w:rsidR="00DF18D3" w:rsidRPr="00A72166" w:rsidRDefault="00DF18D3" w:rsidP="00E169A0">
            <w:pPr>
              <w:autoSpaceDE w:val="0"/>
              <w:autoSpaceDN w:val="0"/>
              <w:adjustRightInd w:val="0"/>
              <w:rPr>
                <w:sz w:val="16"/>
                <w:szCs w:val="16"/>
              </w:rPr>
            </w:pPr>
          </w:p>
          <w:p w:rsidR="00DF18D3" w:rsidRPr="00A72166" w:rsidRDefault="00DF18D3" w:rsidP="00E169A0">
            <w:pPr>
              <w:tabs>
                <w:tab w:val="left" w:pos="331"/>
              </w:tabs>
              <w:autoSpaceDE w:val="0"/>
              <w:autoSpaceDN w:val="0"/>
              <w:adjustRightInd w:val="0"/>
              <w:ind w:left="48"/>
              <w:rPr>
                <w:sz w:val="16"/>
                <w:szCs w:val="16"/>
              </w:rPr>
            </w:pPr>
            <w:r w:rsidRPr="00A72166">
              <w:rPr>
                <w:sz w:val="16"/>
                <w:szCs w:val="16"/>
              </w:rPr>
              <w:t>b)</w:t>
            </w:r>
            <w:r w:rsidRPr="00A72166">
              <w:rPr>
                <w:sz w:val="16"/>
                <w:szCs w:val="16"/>
              </w:rPr>
              <w:tab/>
              <w:t>Si el puesto en cuestión está ocupado, la decisión resultante de la revisión de la clasificación se aplicará de la manera siguiente:</w:t>
            </w:r>
          </w:p>
          <w:p w:rsidR="00DF18D3" w:rsidRPr="00A72166" w:rsidRDefault="00DF18D3" w:rsidP="00E169A0">
            <w:pPr>
              <w:autoSpaceDE w:val="0"/>
              <w:autoSpaceDN w:val="0"/>
              <w:adjustRightInd w:val="0"/>
              <w:rPr>
                <w:sz w:val="16"/>
                <w:szCs w:val="16"/>
              </w:rPr>
            </w:pPr>
          </w:p>
          <w:p w:rsidR="00DF18D3" w:rsidRDefault="00DF18D3" w:rsidP="00E169A0">
            <w:pPr>
              <w:tabs>
                <w:tab w:val="left" w:pos="331"/>
              </w:tabs>
              <w:autoSpaceDE w:val="0"/>
              <w:autoSpaceDN w:val="0"/>
              <w:adjustRightInd w:val="0"/>
              <w:ind w:left="48"/>
              <w:rPr>
                <w:sz w:val="16"/>
                <w:szCs w:val="16"/>
              </w:rPr>
            </w:pPr>
            <w:r>
              <w:rPr>
                <w:sz w:val="16"/>
                <w:szCs w:val="16"/>
              </w:rPr>
              <w:t>1)</w:t>
            </w:r>
            <w:r>
              <w:rPr>
                <w:sz w:val="16"/>
                <w:szCs w:val="16"/>
              </w:rPr>
              <w:tab/>
            </w:r>
            <w:r w:rsidRPr="00E123BA">
              <w:rPr>
                <w:sz w:val="16"/>
                <w:szCs w:val="16"/>
                <w:lang w:val="es-ES_tradnl"/>
              </w:rPr>
              <w:t>Si a raíz de la revisión se confirma que el puesto debe estar clasificado en el grado que se a</w:t>
            </w:r>
            <w:r>
              <w:rPr>
                <w:sz w:val="16"/>
                <w:szCs w:val="16"/>
                <w:lang w:val="es-ES_tradnl"/>
              </w:rPr>
              <w:t>sign</w:t>
            </w:r>
            <w:r w:rsidRPr="00E123BA">
              <w:rPr>
                <w:sz w:val="16"/>
                <w:szCs w:val="16"/>
                <w:lang w:val="es-ES_tradnl"/>
              </w:rPr>
              <w:t>ó inicialmente, no se efectuará modificación alguna en el puesto ni en el grado personal del funcionario interesado.</w:t>
            </w:r>
          </w:p>
          <w:p w:rsidR="00DF18D3" w:rsidRDefault="00DF18D3" w:rsidP="00E169A0">
            <w:pPr>
              <w:tabs>
                <w:tab w:val="left" w:pos="331"/>
              </w:tabs>
              <w:autoSpaceDE w:val="0"/>
              <w:autoSpaceDN w:val="0"/>
              <w:adjustRightInd w:val="0"/>
              <w:ind w:left="48"/>
              <w:rPr>
                <w:sz w:val="16"/>
                <w:szCs w:val="16"/>
              </w:rPr>
            </w:pPr>
          </w:p>
          <w:p w:rsidR="00DF18D3" w:rsidRPr="00A72166" w:rsidRDefault="00DF18D3" w:rsidP="00E169A0">
            <w:pPr>
              <w:tabs>
                <w:tab w:val="left" w:pos="331"/>
              </w:tabs>
              <w:autoSpaceDE w:val="0"/>
              <w:autoSpaceDN w:val="0"/>
              <w:adjustRightInd w:val="0"/>
              <w:ind w:left="48"/>
              <w:rPr>
                <w:sz w:val="16"/>
                <w:szCs w:val="16"/>
              </w:rPr>
            </w:pPr>
            <w:r>
              <w:rPr>
                <w:sz w:val="16"/>
                <w:szCs w:val="16"/>
              </w:rPr>
              <w:t>2</w:t>
            </w:r>
            <w:r w:rsidRPr="00A72166">
              <w:rPr>
                <w:sz w:val="16"/>
                <w:szCs w:val="16"/>
              </w:rPr>
              <w:t>)</w:t>
            </w:r>
            <w:r w:rsidRPr="00A72166">
              <w:rPr>
                <w:sz w:val="16"/>
                <w:szCs w:val="16"/>
              </w:rPr>
              <w:tab/>
              <w:t xml:space="preserve">Si a raíz de la revisión se considera que </w:t>
            </w:r>
            <w:r>
              <w:rPr>
                <w:sz w:val="16"/>
                <w:szCs w:val="16"/>
              </w:rPr>
              <w:t xml:space="preserve">el puesto debe estar clasificado en </w:t>
            </w:r>
            <w:r w:rsidRPr="00A72166">
              <w:rPr>
                <w:sz w:val="16"/>
                <w:szCs w:val="16"/>
              </w:rPr>
              <w:t xml:space="preserve">un grado menor que </w:t>
            </w:r>
            <w:r>
              <w:rPr>
                <w:sz w:val="16"/>
                <w:szCs w:val="16"/>
              </w:rPr>
              <w:t xml:space="preserve">el que se asignó </w:t>
            </w:r>
            <w:r w:rsidRPr="00A72166">
              <w:rPr>
                <w:sz w:val="16"/>
                <w:szCs w:val="16"/>
              </w:rPr>
              <w:t xml:space="preserve">inicialmente, se procederá a un ajuste del grado del puesto pero el </w:t>
            </w:r>
            <w:r>
              <w:rPr>
                <w:sz w:val="16"/>
                <w:szCs w:val="16"/>
              </w:rPr>
              <w:t>funcionario</w:t>
            </w:r>
            <w:r w:rsidRPr="00A72166">
              <w:rPr>
                <w:sz w:val="16"/>
                <w:szCs w:val="16"/>
              </w:rPr>
              <w:t xml:space="preserve"> de que se trate conservará su grado personal con sujeción a lo dispuesto en el presente Estatuto y Reglamento del Personal;</w:t>
            </w:r>
          </w:p>
          <w:p w:rsidR="00DF18D3" w:rsidRPr="004972D1" w:rsidRDefault="00DF18D3" w:rsidP="00E169A0">
            <w:pPr>
              <w:autoSpaceDE w:val="0"/>
              <w:autoSpaceDN w:val="0"/>
              <w:adjustRightInd w:val="0"/>
              <w:rPr>
                <w:sz w:val="16"/>
                <w:szCs w:val="16"/>
              </w:rPr>
            </w:pPr>
          </w:p>
          <w:p w:rsidR="00DF18D3" w:rsidRPr="00A72166" w:rsidRDefault="00DF18D3" w:rsidP="00DF18D3">
            <w:pPr>
              <w:pStyle w:val="ListParagraph"/>
              <w:numPr>
                <w:ilvl w:val="0"/>
                <w:numId w:val="28"/>
              </w:numPr>
              <w:tabs>
                <w:tab w:val="left" w:pos="318"/>
              </w:tabs>
              <w:autoSpaceDE w:val="0"/>
              <w:autoSpaceDN w:val="0"/>
              <w:adjustRightInd w:val="0"/>
              <w:ind w:left="318" w:hanging="270"/>
              <w:rPr>
                <w:sz w:val="16"/>
                <w:szCs w:val="16"/>
                <w:lang w:val="es-ES"/>
              </w:rPr>
            </w:pPr>
            <w:r w:rsidRPr="00A72166">
              <w:rPr>
                <w:sz w:val="16"/>
                <w:szCs w:val="16"/>
                <w:lang w:val="es-ES"/>
              </w:rPr>
              <w:t xml:space="preserve">La Oficina Internacional velará por que el funcionario en cuestión sea tratado con dignidad e imparcialidad y, previa petición </w:t>
            </w:r>
            <w:r w:rsidR="00F772E3">
              <w:rPr>
                <w:sz w:val="16"/>
                <w:szCs w:val="16"/>
                <w:lang w:val="es-ES"/>
              </w:rPr>
              <w:t>de este último</w:t>
            </w:r>
            <w:r>
              <w:rPr>
                <w:sz w:val="16"/>
                <w:szCs w:val="16"/>
                <w:lang w:val="es-ES"/>
              </w:rPr>
              <w:t xml:space="preserve">, el </w:t>
            </w:r>
            <w:r w:rsidR="000E3BDE">
              <w:rPr>
                <w:sz w:val="16"/>
                <w:szCs w:val="16"/>
                <w:lang w:val="es-ES"/>
              </w:rPr>
              <w:t>DGRRHH</w:t>
            </w:r>
            <w:r w:rsidRPr="00A72166">
              <w:rPr>
                <w:sz w:val="16"/>
                <w:szCs w:val="16"/>
                <w:lang w:val="es-ES"/>
              </w:rPr>
              <w:t xml:space="preserve"> realizará esfuerzos razonables para ofrecerle posibilidades de traslado. </w:t>
            </w:r>
          </w:p>
          <w:p w:rsidR="00DF18D3" w:rsidRPr="00A72166" w:rsidRDefault="00DF18D3" w:rsidP="00E169A0">
            <w:pPr>
              <w:autoSpaceDE w:val="0"/>
              <w:autoSpaceDN w:val="0"/>
              <w:adjustRightInd w:val="0"/>
              <w:rPr>
                <w:sz w:val="16"/>
                <w:szCs w:val="16"/>
              </w:rPr>
            </w:pPr>
          </w:p>
          <w:p w:rsidR="00DF18D3" w:rsidRPr="00A72166" w:rsidRDefault="00DF18D3" w:rsidP="00F772E3">
            <w:pPr>
              <w:tabs>
                <w:tab w:val="left" w:pos="397"/>
                <w:tab w:val="left" w:pos="4317"/>
              </w:tabs>
              <w:autoSpaceDE w:val="0"/>
              <w:autoSpaceDN w:val="0"/>
              <w:adjustRightInd w:val="0"/>
              <w:rPr>
                <w:sz w:val="16"/>
                <w:szCs w:val="16"/>
              </w:rPr>
            </w:pPr>
            <w:r w:rsidRPr="00A72166">
              <w:rPr>
                <w:sz w:val="16"/>
                <w:szCs w:val="16"/>
              </w:rPr>
              <w:t>3)</w:t>
            </w:r>
            <w:r w:rsidRPr="00A72166">
              <w:rPr>
                <w:sz w:val="16"/>
                <w:szCs w:val="16"/>
              </w:rPr>
              <w:tab/>
            </w:r>
            <w:r>
              <w:rPr>
                <w:sz w:val="16"/>
                <w:szCs w:val="16"/>
              </w:rPr>
              <w:t>Si a raíz de la re</w:t>
            </w:r>
            <w:r w:rsidRPr="00A72166">
              <w:rPr>
                <w:sz w:val="16"/>
                <w:szCs w:val="16"/>
              </w:rPr>
              <w:t xml:space="preserve">visión se considera que el puesto debe </w:t>
            </w:r>
            <w:r>
              <w:rPr>
                <w:sz w:val="16"/>
                <w:szCs w:val="16"/>
              </w:rPr>
              <w:t xml:space="preserve">estar </w:t>
            </w:r>
            <w:r w:rsidRPr="00A72166">
              <w:rPr>
                <w:sz w:val="16"/>
                <w:szCs w:val="16"/>
              </w:rPr>
              <w:t>clasifica</w:t>
            </w:r>
            <w:r>
              <w:rPr>
                <w:sz w:val="16"/>
                <w:szCs w:val="16"/>
              </w:rPr>
              <w:t>do en</w:t>
            </w:r>
            <w:r w:rsidRPr="00A72166">
              <w:rPr>
                <w:sz w:val="16"/>
                <w:szCs w:val="16"/>
              </w:rPr>
              <w:t xml:space="preserve"> un grado superior que </w:t>
            </w:r>
            <w:r>
              <w:rPr>
                <w:sz w:val="16"/>
                <w:szCs w:val="16"/>
              </w:rPr>
              <w:t>el que se había asignado inicialmente</w:t>
            </w:r>
            <w:r w:rsidRPr="00A72166">
              <w:rPr>
                <w:sz w:val="16"/>
                <w:szCs w:val="16"/>
              </w:rPr>
              <w:t xml:space="preserve">, pero sólo por </w:t>
            </w:r>
            <w:r>
              <w:rPr>
                <w:sz w:val="16"/>
                <w:szCs w:val="16"/>
              </w:rPr>
              <w:t xml:space="preserve">encima de </w:t>
            </w:r>
            <w:r w:rsidRPr="00A72166">
              <w:rPr>
                <w:sz w:val="16"/>
                <w:szCs w:val="16"/>
              </w:rPr>
              <w:t xml:space="preserve">un único grado dentro de las categorías </w:t>
            </w:r>
            <w:r>
              <w:rPr>
                <w:sz w:val="16"/>
                <w:szCs w:val="16"/>
              </w:rPr>
              <w:t xml:space="preserve">de servicios generales </w:t>
            </w:r>
            <w:r w:rsidRPr="00A72166">
              <w:rPr>
                <w:sz w:val="16"/>
                <w:szCs w:val="16"/>
              </w:rPr>
              <w:t xml:space="preserve">o </w:t>
            </w:r>
            <w:r>
              <w:rPr>
                <w:sz w:val="16"/>
                <w:szCs w:val="16"/>
              </w:rPr>
              <w:t>profesional</w:t>
            </w:r>
            <w:r w:rsidRPr="00A72166">
              <w:rPr>
                <w:sz w:val="16"/>
                <w:szCs w:val="16"/>
              </w:rPr>
              <w:t>, la persona será ascendida como resultado de la reclasificación del puesto al que se le haya asignado, a condición de que reún</w:t>
            </w:r>
            <w:r>
              <w:rPr>
                <w:sz w:val="16"/>
                <w:szCs w:val="16"/>
              </w:rPr>
              <w:t>a</w:t>
            </w:r>
            <w:r w:rsidRPr="00A72166">
              <w:rPr>
                <w:sz w:val="16"/>
                <w:szCs w:val="16"/>
              </w:rPr>
              <w:t xml:space="preserve"> plenamente los requisitos del puesto y </w:t>
            </w:r>
            <w:r>
              <w:rPr>
                <w:sz w:val="16"/>
                <w:szCs w:val="16"/>
              </w:rPr>
              <w:t xml:space="preserve">de </w:t>
            </w:r>
            <w:r w:rsidRPr="00A72166">
              <w:rPr>
                <w:sz w:val="16"/>
                <w:szCs w:val="16"/>
              </w:rPr>
              <w:t>que sus ca</w:t>
            </w:r>
            <w:r>
              <w:rPr>
                <w:sz w:val="16"/>
                <w:szCs w:val="16"/>
              </w:rPr>
              <w:t>l</w:t>
            </w:r>
            <w:r w:rsidRPr="00A72166">
              <w:rPr>
                <w:sz w:val="16"/>
                <w:szCs w:val="16"/>
              </w:rPr>
              <w:t xml:space="preserve">ificaciones </w:t>
            </w:r>
            <w:r>
              <w:rPr>
                <w:sz w:val="16"/>
                <w:szCs w:val="16"/>
              </w:rPr>
              <w:t>de</w:t>
            </w:r>
            <w:r w:rsidRPr="00A72166">
              <w:rPr>
                <w:sz w:val="16"/>
                <w:szCs w:val="16"/>
              </w:rPr>
              <w:t xml:space="preserve">l mecanismo de evaluación de la actuación profesional sean </w:t>
            </w:r>
            <w:r>
              <w:rPr>
                <w:sz w:val="16"/>
                <w:szCs w:val="16"/>
              </w:rPr>
              <w:t xml:space="preserve">satisfactorias </w:t>
            </w:r>
            <w:r w:rsidRPr="00A72166">
              <w:rPr>
                <w:sz w:val="16"/>
                <w:szCs w:val="16"/>
              </w:rPr>
              <w:t>o mejores en los dos años ante</w:t>
            </w:r>
            <w:r>
              <w:rPr>
                <w:sz w:val="16"/>
                <w:szCs w:val="16"/>
              </w:rPr>
              <w:t>riore</w:t>
            </w:r>
            <w:r w:rsidRPr="00A72166">
              <w:rPr>
                <w:sz w:val="16"/>
                <w:szCs w:val="16"/>
              </w:rPr>
              <w:t xml:space="preserve">s </w:t>
            </w:r>
            <w:r>
              <w:rPr>
                <w:sz w:val="16"/>
                <w:szCs w:val="16"/>
              </w:rPr>
              <w:t>a</w:t>
            </w:r>
            <w:r w:rsidRPr="00A72166">
              <w:rPr>
                <w:sz w:val="16"/>
                <w:szCs w:val="16"/>
              </w:rPr>
              <w:t xml:space="preserve">l ascenso.  Por norma general, la reclasificación dentro de la categoría </w:t>
            </w:r>
            <w:r>
              <w:rPr>
                <w:sz w:val="16"/>
                <w:szCs w:val="16"/>
              </w:rPr>
              <w:t>de Director</w:t>
            </w:r>
            <w:r w:rsidRPr="00A72166">
              <w:rPr>
                <w:sz w:val="16"/>
                <w:szCs w:val="16"/>
              </w:rPr>
              <w:t xml:space="preserve"> será objeto de concurso conforme a los </w:t>
            </w:r>
            <w:r>
              <w:rPr>
                <w:sz w:val="16"/>
                <w:szCs w:val="16"/>
              </w:rPr>
              <w:t>proc</w:t>
            </w:r>
            <w:r w:rsidRPr="00A72166">
              <w:rPr>
                <w:sz w:val="16"/>
                <w:szCs w:val="16"/>
              </w:rPr>
              <w:t>e</w:t>
            </w:r>
            <w:r>
              <w:rPr>
                <w:sz w:val="16"/>
                <w:szCs w:val="16"/>
              </w:rPr>
              <w:t>d</w:t>
            </w:r>
            <w:r w:rsidRPr="00A72166">
              <w:rPr>
                <w:sz w:val="16"/>
                <w:szCs w:val="16"/>
              </w:rPr>
              <w:t xml:space="preserve">imientos establecidos.  En casos excepcionales, la persona podrá ser ascendida sin </w:t>
            </w:r>
            <w:r w:rsidRPr="00A72166">
              <w:rPr>
                <w:sz w:val="16"/>
                <w:szCs w:val="16"/>
              </w:rPr>
              <w:lastRenderedPageBreak/>
              <w:t xml:space="preserve">ser necesario convocar un concurso a condición de que reúna plenamente los requisitos del puesto y que sus clasificaciones </w:t>
            </w:r>
            <w:r>
              <w:rPr>
                <w:sz w:val="16"/>
                <w:szCs w:val="16"/>
              </w:rPr>
              <w:t>de</w:t>
            </w:r>
            <w:r w:rsidRPr="00A72166">
              <w:rPr>
                <w:sz w:val="16"/>
                <w:szCs w:val="16"/>
              </w:rPr>
              <w:t>l mecanismo de evaluación de la actuación profesional sean buenas o mejores en lo</w:t>
            </w:r>
            <w:r w:rsidR="00F772E3">
              <w:rPr>
                <w:sz w:val="16"/>
                <w:szCs w:val="16"/>
              </w:rPr>
              <w:t>s</w:t>
            </w:r>
            <w:r w:rsidRPr="00A72166">
              <w:rPr>
                <w:sz w:val="16"/>
                <w:szCs w:val="16"/>
              </w:rPr>
              <w:t xml:space="preserve"> dos años ant</w:t>
            </w:r>
            <w:r w:rsidR="00F772E3">
              <w:rPr>
                <w:sz w:val="16"/>
                <w:szCs w:val="16"/>
              </w:rPr>
              <w:t>eriores al</w:t>
            </w:r>
            <w:r w:rsidRPr="00A72166">
              <w:rPr>
                <w:sz w:val="16"/>
                <w:szCs w:val="16"/>
              </w:rPr>
              <w:t xml:space="preserve"> ascenso.  En dicho caso excepcional, el Director General dejará constancia de las razones de su decisión por escrito;</w:t>
            </w:r>
          </w:p>
        </w:tc>
        <w:tc>
          <w:tcPr>
            <w:tcW w:w="2552" w:type="dxa"/>
            <w:tcBorders>
              <w:top w:val="single" w:sz="4" w:space="0" w:color="auto"/>
              <w:left w:val="single" w:sz="4" w:space="0" w:color="auto"/>
              <w:bottom w:val="nil"/>
              <w:right w:val="single" w:sz="4" w:space="0" w:color="auto"/>
            </w:tcBorders>
            <w:tcMar>
              <w:top w:w="57" w:type="dxa"/>
              <w:bottom w:w="57" w:type="dxa"/>
            </w:tcMar>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Sin cambios. </w:t>
            </w: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Sin cambios. </w:t>
            </w: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Sin cambios. </w:t>
            </w:r>
          </w:p>
          <w:p w:rsidR="00DF18D3" w:rsidRPr="00A72166" w:rsidRDefault="00DF18D3" w:rsidP="00E169A0">
            <w:pPr>
              <w:rPr>
                <w:sz w:val="16"/>
                <w:szCs w:val="16"/>
              </w:rPr>
            </w:pPr>
          </w:p>
          <w:p w:rsidR="00DF18D3" w:rsidRPr="00A72166" w:rsidRDefault="00DF18D3" w:rsidP="00E169A0">
            <w:pPr>
              <w:rPr>
                <w:sz w:val="16"/>
                <w:szCs w:val="16"/>
              </w:rPr>
            </w:pPr>
          </w:p>
          <w:p w:rsidR="00DF18D3" w:rsidRDefault="00DF18D3" w:rsidP="00E169A0">
            <w:pPr>
              <w:rPr>
                <w:sz w:val="16"/>
                <w:szCs w:val="16"/>
              </w:rPr>
            </w:pPr>
          </w:p>
          <w:p w:rsidR="006B5EC2" w:rsidRPr="00A72166" w:rsidRDefault="006B5EC2" w:rsidP="00E169A0">
            <w:pPr>
              <w:rPr>
                <w:sz w:val="16"/>
                <w:szCs w:val="16"/>
              </w:rPr>
            </w:pPr>
          </w:p>
          <w:p w:rsidR="00DF18D3" w:rsidRPr="00A72166" w:rsidRDefault="00DF18D3" w:rsidP="00E169A0">
            <w:pPr>
              <w:rPr>
                <w:sz w:val="16"/>
                <w:szCs w:val="16"/>
              </w:rPr>
            </w:pPr>
            <w:r w:rsidRPr="00A72166">
              <w:rPr>
                <w:sz w:val="16"/>
                <w:szCs w:val="16"/>
              </w:rPr>
              <w:t xml:space="preserve">Sin cambios. </w:t>
            </w:r>
          </w:p>
          <w:p w:rsidR="00DF18D3" w:rsidRDefault="00DF18D3" w:rsidP="00E169A0">
            <w:pPr>
              <w:rPr>
                <w:sz w:val="16"/>
                <w:szCs w:val="16"/>
              </w:rPr>
            </w:pPr>
          </w:p>
          <w:p w:rsidR="006B5EC2" w:rsidRPr="00A72166" w:rsidRDefault="006B5EC2"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Sin cambio. </w:t>
            </w:r>
          </w:p>
          <w:p w:rsidR="00DF18D3" w:rsidRPr="00A72166" w:rsidRDefault="00DF18D3" w:rsidP="00E169A0">
            <w:pPr>
              <w:rPr>
                <w:sz w:val="16"/>
                <w:szCs w:val="16"/>
              </w:rPr>
            </w:pPr>
          </w:p>
          <w:p w:rsidR="00DF18D3" w:rsidRDefault="00DF18D3" w:rsidP="00E169A0">
            <w:pPr>
              <w:rPr>
                <w:sz w:val="16"/>
                <w:szCs w:val="16"/>
              </w:rPr>
            </w:pPr>
          </w:p>
          <w:p w:rsidR="00E169A0" w:rsidRPr="00A72166" w:rsidRDefault="00E169A0"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 xml:space="preserve">No se abrevian los términos “servicios generales”, “Director” y “profesional” </w:t>
            </w: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pStyle w:val="Default"/>
              <w:rPr>
                <w:sz w:val="16"/>
                <w:szCs w:val="16"/>
                <w:lang w:val="es-ES"/>
              </w:rPr>
            </w:pPr>
          </w:p>
        </w:tc>
      </w:tr>
    </w:tbl>
    <w:tbl>
      <w:tblPr>
        <w:tblW w:w="0" w:type="auto"/>
        <w:tblInd w:w="-910"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
        <w:gridCol w:w="2189"/>
        <w:gridCol w:w="4266"/>
        <w:gridCol w:w="140"/>
        <w:gridCol w:w="4254"/>
        <w:gridCol w:w="282"/>
        <w:gridCol w:w="2559"/>
        <w:gridCol w:w="38"/>
      </w:tblGrid>
      <w:tr w:rsidR="00DF18D3" w:rsidRPr="00A72166" w:rsidTr="00E169A0">
        <w:trPr>
          <w:trHeight w:val="564"/>
        </w:trPr>
        <w:tc>
          <w:tcPr>
            <w:tcW w:w="2282" w:type="dxa"/>
            <w:gridSpan w:val="2"/>
          </w:tcPr>
          <w:p w:rsidR="00DF18D3" w:rsidRPr="00A72166" w:rsidRDefault="00DF18D3" w:rsidP="00E169A0">
            <w:pPr>
              <w:autoSpaceDE w:val="0"/>
              <w:autoSpaceDN w:val="0"/>
              <w:adjustRightInd w:val="0"/>
              <w:ind w:left="1018"/>
              <w:rPr>
                <w:iCs/>
              </w:rPr>
            </w:pPr>
          </w:p>
          <w:p w:rsidR="00DF18D3" w:rsidRPr="00A72166" w:rsidRDefault="00DF18D3" w:rsidP="00E169A0">
            <w:pPr>
              <w:autoSpaceDE w:val="0"/>
              <w:autoSpaceDN w:val="0"/>
              <w:adjustRightInd w:val="0"/>
              <w:ind w:left="1018"/>
              <w:rPr>
                <w:iCs/>
              </w:rPr>
            </w:pPr>
          </w:p>
        </w:tc>
        <w:tc>
          <w:tcPr>
            <w:tcW w:w="4406" w:type="dxa"/>
            <w:gridSpan w:val="2"/>
          </w:tcPr>
          <w:p w:rsidR="00DF18D3" w:rsidRPr="004972D1" w:rsidRDefault="00DF18D3" w:rsidP="00E169A0">
            <w:pPr>
              <w:autoSpaceDE w:val="0"/>
              <w:autoSpaceDN w:val="0"/>
              <w:adjustRightInd w:val="0"/>
              <w:ind w:left="175"/>
              <w:rPr>
                <w:sz w:val="16"/>
                <w:szCs w:val="16"/>
                <w:lang w:val="es-ES_tradnl"/>
              </w:rPr>
            </w:pPr>
          </w:p>
          <w:p w:rsidR="00DF18D3" w:rsidRPr="00A72166" w:rsidRDefault="00DF18D3" w:rsidP="00E169A0">
            <w:pPr>
              <w:autoSpaceDE w:val="0"/>
              <w:autoSpaceDN w:val="0"/>
              <w:adjustRightInd w:val="0"/>
              <w:ind w:left="46"/>
              <w:rPr>
                <w:sz w:val="16"/>
                <w:szCs w:val="16"/>
              </w:rPr>
            </w:pPr>
            <w:r w:rsidRPr="00A72166">
              <w:rPr>
                <w:sz w:val="16"/>
                <w:szCs w:val="16"/>
              </w:rPr>
              <w:t xml:space="preserve">4) Si a raíz de la revisión se </w:t>
            </w:r>
            <w:r>
              <w:rPr>
                <w:sz w:val="16"/>
                <w:szCs w:val="16"/>
              </w:rPr>
              <w:t xml:space="preserve">considera </w:t>
            </w:r>
            <w:r w:rsidRPr="00A72166">
              <w:rPr>
                <w:sz w:val="16"/>
                <w:szCs w:val="16"/>
              </w:rPr>
              <w:t xml:space="preserve">que el puesto debe </w:t>
            </w:r>
            <w:r>
              <w:rPr>
                <w:sz w:val="16"/>
                <w:szCs w:val="16"/>
              </w:rPr>
              <w:t xml:space="preserve">estar </w:t>
            </w:r>
            <w:r w:rsidRPr="00A72166">
              <w:rPr>
                <w:sz w:val="16"/>
                <w:szCs w:val="16"/>
              </w:rPr>
              <w:t>clasifica</w:t>
            </w:r>
            <w:r>
              <w:rPr>
                <w:sz w:val="16"/>
                <w:szCs w:val="16"/>
              </w:rPr>
              <w:t>do</w:t>
            </w:r>
            <w:r w:rsidRPr="00A72166">
              <w:rPr>
                <w:sz w:val="16"/>
                <w:szCs w:val="16"/>
              </w:rPr>
              <w:t xml:space="preserve"> en un grado superior</w:t>
            </w:r>
            <w:r>
              <w:rPr>
                <w:sz w:val="16"/>
                <w:szCs w:val="16"/>
              </w:rPr>
              <w:t xml:space="preserve"> que el que se asignó</w:t>
            </w:r>
            <w:r w:rsidRPr="00A72166">
              <w:rPr>
                <w:sz w:val="16"/>
                <w:szCs w:val="16"/>
              </w:rPr>
              <w:t xml:space="preserve"> inicialmente, </w:t>
            </w:r>
            <w:r>
              <w:rPr>
                <w:sz w:val="16"/>
                <w:szCs w:val="16"/>
              </w:rPr>
              <w:t xml:space="preserve">y </w:t>
            </w:r>
            <w:r w:rsidRPr="00A72166">
              <w:rPr>
                <w:sz w:val="16"/>
                <w:szCs w:val="16"/>
              </w:rPr>
              <w:t>ello acarrea un cambio de categoría, o entraña el ascenso de dos o más grados dentro de la misma categoría</w:t>
            </w:r>
            <w:r w:rsidR="00B143D2">
              <w:rPr>
                <w:sz w:val="16"/>
                <w:szCs w:val="16"/>
              </w:rPr>
              <w:t>y también,</w:t>
            </w:r>
            <w:r w:rsidR="008B61DD">
              <w:rPr>
                <w:sz w:val="16"/>
                <w:szCs w:val="16"/>
              </w:rPr>
              <w:t xml:space="preserve"> en circunstancias normales, al </w:t>
            </w:r>
            <w:r w:rsidR="00452B91">
              <w:rPr>
                <w:sz w:val="16"/>
                <w:szCs w:val="16"/>
              </w:rPr>
              <w:t>i</w:t>
            </w:r>
            <w:r w:rsidR="008B61DD">
              <w:rPr>
                <w:sz w:val="16"/>
                <w:szCs w:val="16"/>
              </w:rPr>
              <w:t>nterior</w:t>
            </w:r>
            <w:r>
              <w:rPr>
                <w:sz w:val="16"/>
                <w:szCs w:val="16"/>
              </w:rPr>
              <w:t xml:space="preserve"> </w:t>
            </w:r>
            <w:r w:rsidRPr="00A72166">
              <w:rPr>
                <w:sz w:val="16"/>
                <w:szCs w:val="16"/>
              </w:rPr>
              <w:t>de la categoría D, el puesto será objeto de concurso con arreglo a los procedimientos establecidos en materia de selección.  Si la persona reúne los requisitos del puesto</w:t>
            </w:r>
            <w:r>
              <w:rPr>
                <w:sz w:val="16"/>
                <w:szCs w:val="16"/>
              </w:rPr>
              <w:t xml:space="preserve">, su candidatura será </w:t>
            </w:r>
            <w:r w:rsidRPr="00A72166">
              <w:rPr>
                <w:sz w:val="16"/>
                <w:szCs w:val="16"/>
              </w:rPr>
              <w:t>debidamente considerada.</w:t>
            </w:r>
          </w:p>
          <w:p w:rsidR="00DF18D3" w:rsidRPr="00A72166" w:rsidRDefault="00DF18D3" w:rsidP="00E169A0">
            <w:pPr>
              <w:autoSpaceDE w:val="0"/>
              <w:autoSpaceDN w:val="0"/>
              <w:adjustRightInd w:val="0"/>
              <w:ind w:left="175"/>
              <w:rPr>
                <w:sz w:val="16"/>
                <w:szCs w:val="16"/>
              </w:rPr>
            </w:pPr>
          </w:p>
          <w:p w:rsidR="00DF18D3" w:rsidRPr="00A72166" w:rsidRDefault="00DF18D3" w:rsidP="00E169A0">
            <w:pPr>
              <w:autoSpaceDE w:val="0"/>
              <w:autoSpaceDN w:val="0"/>
              <w:adjustRightInd w:val="0"/>
              <w:ind w:left="175"/>
              <w:rPr>
                <w:sz w:val="16"/>
                <w:szCs w:val="16"/>
              </w:rPr>
            </w:pPr>
            <w:r w:rsidRPr="00A72166">
              <w:rPr>
                <w:sz w:val="16"/>
                <w:szCs w:val="16"/>
              </w:rPr>
              <w:t>c) En los ca</w:t>
            </w:r>
            <w:r>
              <w:rPr>
                <w:sz w:val="16"/>
                <w:szCs w:val="16"/>
              </w:rPr>
              <w:t>sos en los que la persona decida</w:t>
            </w:r>
            <w:r w:rsidRPr="00A72166">
              <w:rPr>
                <w:sz w:val="16"/>
                <w:szCs w:val="16"/>
              </w:rPr>
              <w:t xml:space="preserve"> no participar en el concurso para el puesto reclasificado:</w:t>
            </w:r>
          </w:p>
          <w:p w:rsidR="00DF18D3" w:rsidRPr="00A72166" w:rsidRDefault="00DF18D3" w:rsidP="00E169A0">
            <w:pPr>
              <w:autoSpaceDE w:val="0"/>
              <w:autoSpaceDN w:val="0"/>
              <w:adjustRightInd w:val="0"/>
              <w:ind w:left="175"/>
              <w:rPr>
                <w:sz w:val="16"/>
                <w:szCs w:val="16"/>
              </w:rPr>
            </w:pPr>
          </w:p>
          <w:p w:rsidR="00DF18D3" w:rsidRPr="00A72166" w:rsidRDefault="00DF18D3" w:rsidP="00E169A0">
            <w:pPr>
              <w:autoSpaceDE w:val="0"/>
              <w:autoSpaceDN w:val="0"/>
              <w:adjustRightInd w:val="0"/>
              <w:ind w:left="46"/>
              <w:rPr>
                <w:sz w:val="16"/>
                <w:szCs w:val="16"/>
              </w:rPr>
            </w:pPr>
            <w:r w:rsidRPr="00A72166">
              <w:rPr>
                <w:sz w:val="16"/>
                <w:szCs w:val="16"/>
              </w:rPr>
              <w:t xml:space="preserve">1) </w:t>
            </w:r>
            <w:r>
              <w:rPr>
                <w:sz w:val="16"/>
                <w:szCs w:val="16"/>
              </w:rPr>
              <w:t>S</w:t>
            </w:r>
            <w:r w:rsidRPr="00A72166">
              <w:rPr>
                <w:sz w:val="16"/>
                <w:szCs w:val="16"/>
              </w:rPr>
              <w:t xml:space="preserve">i la persona </w:t>
            </w:r>
            <w:r>
              <w:rPr>
                <w:sz w:val="16"/>
                <w:szCs w:val="16"/>
              </w:rPr>
              <w:t>que ocupa el puesto ha sido nombrada</w:t>
            </w:r>
            <w:r w:rsidR="00D01E2C">
              <w:rPr>
                <w:sz w:val="16"/>
                <w:szCs w:val="16"/>
              </w:rPr>
              <w:t xml:space="preserve"> a plazo fijo</w:t>
            </w:r>
            <w:r w:rsidRPr="00A72166">
              <w:rPr>
                <w:sz w:val="16"/>
                <w:szCs w:val="16"/>
              </w:rPr>
              <w:t xml:space="preserve"> o </w:t>
            </w:r>
            <w:r>
              <w:rPr>
                <w:sz w:val="16"/>
                <w:szCs w:val="16"/>
              </w:rPr>
              <w:t xml:space="preserve">con carácter </w:t>
            </w:r>
            <w:r w:rsidRPr="00A72166">
              <w:rPr>
                <w:sz w:val="16"/>
                <w:szCs w:val="16"/>
              </w:rPr>
              <w:t xml:space="preserve">permanente o continuo, se le dará la oportunidad de ser trasladada a otro puesto, conforme a la cláusula 4.3 “Traslados” </w:t>
            </w:r>
            <w:r w:rsidR="00B143D2">
              <w:rPr>
                <w:sz w:val="16"/>
                <w:szCs w:val="16"/>
              </w:rPr>
              <w:t xml:space="preserve">hasta que </w:t>
            </w:r>
            <w:r w:rsidRPr="00A72166">
              <w:rPr>
                <w:sz w:val="16"/>
                <w:szCs w:val="16"/>
              </w:rPr>
              <w:t>se seleccione un candidato para el puesto reclasificado.  Si no se encuentra ningún puesto adecuado durante el período de</w:t>
            </w:r>
            <w:r>
              <w:rPr>
                <w:sz w:val="16"/>
                <w:szCs w:val="16"/>
              </w:rPr>
              <w:t>l</w:t>
            </w:r>
            <w:r w:rsidRPr="00A72166">
              <w:rPr>
                <w:sz w:val="16"/>
                <w:szCs w:val="16"/>
              </w:rPr>
              <w:t xml:space="preserve"> concurso, se procederá a la rescisión del contrato de la persona que ocupa </w:t>
            </w:r>
            <w:r>
              <w:rPr>
                <w:sz w:val="16"/>
                <w:szCs w:val="16"/>
              </w:rPr>
              <w:t>el</w:t>
            </w:r>
            <w:r w:rsidRPr="00A72166">
              <w:rPr>
                <w:sz w:val="16"/>
                <w:szCs w:val="16"/>
              </w:rPr>
              <w:t xml:space="preserve"> puesto reclasificado conforme a la cláusula 9.2 del Estatuto.</w:t>
            </w:r>
          </w:p>
          <w:p w:rsidR="00DF18D3" w:rsidRPr="00A72166" w:rsidRDefault="00DF18D3" w:rsidP="00E169A0">
            <w:pPr>
              <w:autoSpaceDE w:val="0"/>
              <w:autoSpaceDN w:val="0"/>
              <w:adjustRightInd w:val="0"/>
              <w:ind w:left="175"/>
              <w:rPr>
                <w:sz w:val="16"/>
                <w:szCs w:val="16"/>
              </w:rPr>
            </w:pPr>
          </w:p>
          <w:p w:rsidR="00DF18D3" w:rsidRPr="00A72166" w:rsidRDefault="00DF18D3" w:rsidP="00E169A0">
            <w:pPr>
              <w:autoSpaceDE w:val="0"/>
              <w:autoSpaceDN w:val="0"/>
              <w:adjustRightInd w:val="0"/>
              <w:ind w:left="175"/>
              <w:rPr>
                <w:sz w:val="16"/>
                <w:szCs w:val="16"/>
              </w:rPr>
            </w:pPr>
            <w:r w:rsidRPr="00A72166">
              <w:rPr>
                <w:sz w:val="16"/>
                <w:szCs w:val="16"/>
              </w:rPr>
              <w:t>d) En los casos en los que la persona que ocupe el puesto decida participar en el concurso para el puesto reclasificado pero se selecci</w:t>
            </w:r>
            <w:r>
              <w:rPr>
                <w:sz w:val="16"/>
                <w:szCs w:val="16"/>
              </w:rPr>
              <w:t>o</w:t>
            </w:r>
            <w:r w:rsidRPr="00A72166">
              <w:rPr>
                <w:sz w:val="16"/>
                <w:szCs w:val="16"/>
              </w:rPr>
              <w:t>n</w:t>
            </w:r>
            <w:r>
              <w:rPr>
                <w:sz w:val="16"/>
                <w:szCs w:val="16"/>
              </w:rPr>
              <w:t>e a</w:t>
            </w:r>
            <w:r w:rsidRPr="00A72166">
              <w:rPr>
                <w:sz w:val="16"/>
                <w:szCs w:val="16"/>
              </w:rPr>
              <w:t xml:space="preserve"> otro candidato para el puesto:</w:t>
            </w:r>
          </w:p>
          <w:p w:rsidR="00DF18D3" w:rsidRPr="00A72166" w:rsidRDefault="00DF18D3" w:rsidP="00E169A0">
            <w:pPr>
              <w:autoSpaceDE w:val="0"/>
              <w:autoSpaceDN w:val="0"/>
              <w:adjustRightInd w:val="0"/>
              <w:ind w:left="175"/>
              <w:rPr>
                <w:sz w:val="16"/>
                <w:szCs w:val="16"/>
              </w:rPr>
            </w:pPr>
          </w:p>
          <w:p w:rsidR="00DF18D3" w:rsidRPr="00A72166" w:rsidRDefault="00DF18D3" w:rsidP="00D01E2C">
            <w:pPr>
              <w:autoSpaceDE w:val="0"/>
              <w:autoSpaceDN w:val="0"/>
              <w:adjustRightInd w:val="0"/>
              <w:rPr>
                <w:iCs/>
              </w:rPr>
            </w:pPr>
            <w:r w:rsidRPr="00A72166">
              <w:rPr>
                <w:sz w:val="16"/>
                <w:szCs w:val="16"/>
              </w:rPr>
              <w:t xml:space="preserve">1) Si la persona que ocupa el puesto ha sido nombrada a plazo fijo o </w:t>
            </w:r>
            <w:r>
              <w:rPr>
                <w:sz w:val="16"/>
                <w:szCs w:val="16"/>
              </w:rPr>
              <w:t xml:space="preserve">con carácter </w:t>
            </w:r>
            <w:r w:rsidRPr="00A72166">
              <w:rPr>
                <w:sz w:val="16"/>
                <w:szCs w:val="16"/>
              </w:rPr>
              <w:t>permanente o continuo, se le dará la oportunidad de traslado a otro puesto, conforme a lo dispuesto en la cláusula 4.3 “Traslados”, hasta que se seleccione a un candidato al puesto reclasificado.  Si no se encuentr</w:t>
            </w:r>
            <w:r w:rsidR="00B143D2">
              <w:rPr>
                <w:sz w:val="16"/>
                <w:szCs w:val="16"/>
              </w:rPr>
              <w:t>a</w:t>
            </w:r>
            <w:r w:rsidRPr="00A72166">
              <w:rPr>
                <w:sz w:val="16"/>
                <w:szCs w:val="16"/>
              </w:rPr>
              <w:t xml:space="preserve"> </w:t>
            </w:r>
            <w:r w:rsidR="00B143D2">
              <w:rPr>
                <w:sz w:val="16"/>
                <w:szCs w:val="16"/>
              </w:rPr>
              <w:t>ningún</w:t>
            </w:r>
            <w:r w:rsidRPr="00A72166">
              <w:rPr>
                <w:sz w:val="16"/>
                <w:szCs w:val="16"/>
              </w:rPr>
              <w:t xml:space="preserve"> puesto adecuado durante el </w:t>
            </w:r>
            <w:r w:rsidR="00B143D2">
              <w:rPr>
                <w:sz w:val="16"/>
                <w:szCs w:val="16"/>
              </w:rPr>
              <w:t>período d</w:t>
            </w:r>
            <w:r w:rsidRPr="00A72166">
              <w:rPr>
                <w:sz w:val="16"/>
                <w:szCs w:val="16"/>
              </w:rPr>
              <w:t>el concurso, se procederá a la rescisión del contrato de la persona que ocupa el puesto reclasificado conforme a la cláusula 9.2.</w:t>
            </w:r>
          </w:p>
        </w:tc>
        <w:tc>
          <w:tcPr>
            <w:tcW w:w="4536" w:type="dxa"/>
            <w:gridSpan w:val="2"/>
          </w:tcPr>
          <w:p w:rsidR="00DF18D3" w:rsidRPr="00A72166" w:rsidRDefault="00DF18D3" w:rsidP="00E169A0">
            <w:pPr>
              <w:autoSpaceDE w:val="0"/>
              <w:autoSpaceDN w:val="0"/>
              <w:adjustRightInd w:val="0"/>
              <w:rPr>
                <w:sz w:val="16"/>
                <w:szCs w:val="16"/>
              </w:rPr>
            </w:pPr>
          </w:p>
          <w:p w:rsidR="00DF18D3" w:rsidRDefault="00DF18D3" w:rsidP="00E169A0">
            <w:pPr>
              <w:autoSpaceDE w:val="0"/>
              <w:autoSpaceDN w:val="0"/>
              <w:adjustRightInd w:val="0"/>
              <w:ind w:left="46"/>
              <w:rPr>
                <w:sz w:val="16"/>
                <w:szCs w:val="16"/>
              </w:rPr>
            </w:pPr>
            <w:r w:rsidRPr="00A72166">
              <w:rPr>
                <w:sz w:val="16"/>
                <w:szCs w:val="16"/>
              </w:rPr>
              <w:t xml:space="preserve">4) Si a raíz de la revisión se </w:t>
            </w:r>
            <w:r>
              <w:rPr>
                <w:sz w:val="16"/>
                <w:szCs w:val="16"/>
              </w:rPr>
              <w:t xml:space="preserve">considera </w:t>
            </w:r>
            <w:r w:rsidRPr="00A72166">
              <w:rPr>
                <w:sz w:val="16"/>
                <w:szCs w:val="16"/>
              </w:rPr>
              <w:t xml:space="preserve">que el puesto debe </w:t>
            </w:r>
            <w:r>
              <w:rPr>
                <w:sz w:val="16"/>
                <w:szCs w:val="16"/>
              </w:rPr>
              <w:t xml:space="preserve">estar </w:t>
            </w:r>
            <w:r w:rsidRPr="00A72166">
              <w:rPr>
                <w:sz w:val="16"/>
                <w:szCs w:val="16"/>
              </w:rPr>
              <w:t>clasifica</w:t>
            </w:r>
            <w:r>
              <w:rPr>
                <w:sz w:val="16"/>
                <w:szCs w:val="16"/>
              </w:rPr>
              <w:t>do</w:t>
            </w:r>
            <w:r w:rsidRPr="00A72166">
              <w:rPr>
                <w:sz w:val="16"/>
                <w:szCs w:val="16"/>
              </w:rPr>
              <w:t xml:space="preserve"> en un grado superior</w:t>
            </w:r>
            <w:r>
              <w:rPr>
                <w:sz w:val="16"/>
                <w:szCs w:val="16"/>
              </w:rPr>
              <w:t xml:space="preserve"> al que se </w:t>
            </w:r>
            <w:r w:rsidR="00B143D2">
              <w:rPr>
                <w:sz w:val="16"/>
                <w:szCs w:val="16"/>
              </w:rPr>
              <w:t>asignó</w:t>
            </w:r>
            <w:r w:rsidRPr="00A72166">
              <w:rPr>
                <w:sz w:val="16"/>
                <w:szCs w:val="16"/>
              </w:rPr>
              <w:t xml:space="preserve"> inicialmente, </w:t>
            </w:r>
            <w:r>
              <w:rPr>
                <w:sz w:val="16"/>
                <w:szCs w:val="16"/>
              </w:rPr>
              <w:t xml:space="preserve">y </w:t>
            </w:r>
            <w:r w:rsidRPr="00A72166">
              <w:rPr>
                <w:sz w:val="16"/>
                <w:szCs w:val="16"/>
              </w:rPr>
              <w:t>ello acarrea un cambio de categoría, o entraña el ascenso de dos o más grados dentro de la misma categoría</w:t>
            </w:r>
            <w:r w:rsidR="00B143D2">
              <w:rPr>
                <w:sz w:val="16"/>
                <w:szCs w:val="16"/>
              </w:rPr>
              <w:t>, y también</w:t>
            </w:r>
            <w:r>
              <w:rPr>
                <w:sz w:val="16"/>
                <w:szCs w:val="16"/>
              </w:rPr>
              <w:t xml:space="preserve">, </w:t>
            </w:r>
            <w:r w:rsidR="008B61DD">
              <w:rPr>
                <w:sz w:val="16"/>
                <w:szCs w:val="16"/>
              </w:rPr>
              <w:t xml:space="preserve">en circunstancias normales, </w:t>
            </w:r>
            <w:r w:rsidR="00B143D2">
              <w:rPr>
                <w:sz w:val="16"/>
                <w:szCs w:val="16"/>
              </w:rPr>
              <w:t xml:space="preserve">al interior de </w:t>
            </w:r>
            <w:r w:rsidR="00AE1A02">
              <w:rPr>
                <w:sz w:val="16"/>
                <w:szCs w:val="16"/>
              </w:rPr>
              <w:t xml:space="preserve">la </w:t>
            </w:r>
            <w:r>
              <w:rPr>
                <w:sz w:val="16"/>
                <w:szCs w:val="16"/>
              </w:rPr>
              <w:t xml:space="preserve">categoría de </w:t>
            </w:r>
            <w:r w:rsidRPr="00FA5563">
              <w:rPr>
                <w:sz w:val="16"/>
                <w:szCs w:val="16"/>
              </w:rPr>
              <w:t>Director</w:t>
            </w:r>
            <w:r w:rsidRPr="00A72166">
              <w:rPr>
                <w:sz w:val="16"/>
                <w:szCs w:val="16"/>
              </w:rPr>
              <w:t xml:space="preserve">, el puesto será objeto de concurso con arreglo a los procedimientos establecidos en materia de selección.  Si la persona reúne los requisitos </w:t>
            </w:r>
            <w:r w:rsidR="00B143D2">
              <w:rPr>
                <w:sz w:val="16"/>
                <w:szCs w:val="16"/>
              </w:rPr>
              <w:t xml:space="preserve">del puest, </w:t>
            </w:r>
            <w:r w:rsidR="00AE1A02">
              <w:rPr>
                <w:sz w:val="16"/>
                <w:szCs w:val="16"/>
              </w:rPr>
              <w:t xml:space="preserve">su candidatura </w:t>
            </w:r>
            <w:r>
              <w:rPr>
                <w:sz w:val="16"/>
                <w:szCs w:val="16"/>
              </w:rPr>
              <w:t>se</w:t>
            </w:r>
            <w:r w:rsidR="00AE1A02">
              <w:rPr>
                <w:sz w:val="16"/>
                <w:szCs w:val="16"/>
              </w:rPr>
              <w:t>rá</w:t>
            </w:r>
            <w:r>
              <w:rPr>
                <w:sz w:val="16"/>
                <w:szCs w:val="16"/>
              </w:rPr>
              <w:t xml:space="preserve"> </w:t>
            </w:r>
            <w:r w:rsidRPr="00A72166">
              <w:rPr>
                <w:sz w:val="16"/>
                <w:szCs w:val="16"/>
              </w:rPr>
              <w:t>debidamente considerada.</w:t>
            </w: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6B5EC2" w:rsidRDefault="006B5EC2" w:rsidP="00E169A0">
            <w:pPr>
              <w:autoSpaceDE w:val="0"/>
              <w:autoSpaceDN w:val="0"/>
              <w:adjustRightInd w:val="0"/>
              <w:ind w:left="46"/>
              <w:rPr>
                <w:sz w:val="16"/>
                <w:szCs w:val="16"/>
              </w:rPr>
            </w:pPr>
          </w:p>
          <w:p w:rsidR="00DF18D3" w:rsidRDefault="00DF18D3" w:rsidP="00E169A0">
            <w:pPr>
              <w:autoSpaceDE w:val="0"/>
              <w:autoSpaceDN w:val="0"/>
              <w:adjustRightInd w:val="0"/>
              <w:rPr>
                <w:sz w:val="16"/>
                <w:szCs w:val="16"/>
              </w:rPr>
            </w:pPr>
          </w:p>
          <w:p w:rsidR="006B5EC2" w:rsidRPr="00A72166" w:rsidRDefault="006B5EC2" w:rsidP="00E169A0">
            <w:pPr>
              <w:autoSpaceDE w:val="0"/>
              <w:autoSpaceDN w:val="0"/>
              <w:adjustRightInd w:val="0"/>
              <w:rPr>
                <w:sz w:val="16"/>
                <w:szCs w:val="16"/>
              </w:rPr>
            </w:pPr>
          </w:p>
          <w:p w:rsidR="00DF18D3" w:rsidRPr="00A72166" w:rsidRDefault="00DF18D3" w:rsidP="00E169A0">
            <w:pPr>
              <w:autoSpaceDE w:val="0"/>
              <w:autoSpaceDN w:val="0"/>
              <w:adjustRightInd w:val="0"/>
              <w:ind w:left="175"/>
              <w:rPr>
                <w:sz w:val="16"/>
                <w:szCs w:val="16"/>
              </w:rPr>
            </w:pPr>
            <w:r w:rsidRPr="00A72166">
              <w:rPr>
                <w:sz w:val="16"/>
                <w:szCs w:val="16"/>
              </w:rPr>
              <w:t xml:space="preserve">c) En los casos en los que la persona que ocupa el puesto no sea seleccionada en el concurso relativo al </w:t>
            </w:r>
            <w:r w:rsidR="00D01E2C">
              <w:rPr>
                <w:sz w:val="16"/>
                <w:szCs w:val="16"/>
              </w:rPr>
              <w:t xml:space="preserve">puesto </w:t>
            </w:r>
            <w:r w:rsidRPr="00A72166">
              <w:rPr>
                <w:sz w:val="16"/>
                <w:szCs w:val="16"/>
              </w:rPr>
              <w:t>reclasificado:</w:t>
            </w:r>
          </w:p>
          <w:p w:rsidR="00DF18D3" w:rsidRPr="00A72166" w:rsidRDefault="00DF18D3" w:rsidP="00E169A0">
            <w:pPr>
              <w:autoSpaceDE w:val="0"/>
              <w:autoSpaceDN w:val="0"/>
              <w:adjustRightInd w:val="0"/>
              <w:rPr>
                <w:sz w:val="16"/>
                <w:szCs w:val="16"/>
              </w:rPr>
            </w:pPr>
          </w:p>
          <w:p w:rsidR="00DF18D3" w:rsidRPr="00A72166" w:rsidRDefault="00DF18D3" w:rsidP="00E169A0">
            <w:pPr>
              <w:autoSpaceDE w:val="0"/>
              <w:autoSpaceDN w:val="0"/>
              <w:adjustRightInd w:val="0"/>
              <w:rPr>
                <w:sz w:val="16"/>
                <w:szCs w:val="16"/>
              </w:rPr>
            </w:pPr>
            <w:r w:rsidRPr="00A72166">
              <w:rPr>
                <w:sz w:val="16"/>
                <w:szCs w:val="16"/>
              </w:rPr>
              <w:t xml:space="preserve">1) si la persona que ocupa el puesto ha sido nombrada a plazo fijo o </w:t>
            </w:r>
            <w:r>
              <w:rPr>
                <w:sz w:val="16"/>
                <w:szCs w:val="16"/>
              </w:rPr>
              <w:t xml:space="preserve">con carácter </w:t>
            </w:r>
            <w:r w:rsidRPr="00A72166">
              <w:rPr>
                <w:sz w:val="16"/>
                <w:szCs w:val="16"/>
              </w:rPr>
              <w:t>permanente o continuo, se le dará la oportunidad de traslado a otro puesto tras el período de concurso, conforme a la cláusula 4.3 “Traslados”.  Si no se encuentra un puesto adecuado, se procederá a la rescisión del contrato de la persona que ocupa el puesto reclasificado, conforme a la cláusula 9.2 “Rescisión” y la cláusula 9.4 “Rescisión del nombramiento”.</w:t>
            </w:r>
          </w:p>
        </w:tc>
        <w:tc>
          <w:tcPr>
            <w:tcW w:w="2596" w:type="dxa"/>
            <w:gridSpan w:val="2"/>
          </w:tcPr>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No se abrevia la categoría de “Director”.</w:t>
            </w:r>
          </w:p>
          <w:p w:rsidR="00DF18D3" w:rsidRPr="00A72166" w:rsidRDefault="00DF18D3" w:rsidP="00E169A0">
            <w:pPr>
              <w:rPr>
                <w:sz w:val="16"/>
                <w:szCs w:val="16"/>
              </w:rPr>
            </w:pPr>
          </w:p>
          <w:p w:rsidR="00DF18D3" w:rsidRPr="00A72166" w:rsidRDefault="00DF18D3" w:rsidP="00E169A0">
            <w:pPr>
              <w:rPr>
                <w:sz w:val="16"/>
                <w:szCs w:val="16"/>
              </w:rPr>
            </w:pPr>
          </w:p>
          <w:p w:rsidR="00DF18D3" w:rsidRDefault="00DF18D3" w:rsidP="00E169A0">
            <w:pPr>
              <w:rPr>
                <w:sz w:val="16"/>
                <w:szCs w:val="16"/>
              </w:rPr>
            </w:pPr>
          </w:p>
          <w:p w:rsidR="006B5EC2" w:rsidRDefault="006B5EC2" w:rsidP="00E169A0">
            <w:pPr>
              <w:rPr>
                <w:sz w:val="16"/>
                <w:szCs w:val="16"/>
              </w:rPr>
            </w:pPr>
          </w:p>
          <w:p w:rsidR="006B5EC2" w:rsidRDefault="006B5EC2" w:rsidP="00E169A0">
            <w:pPr>
              <w:rPr>
                <w:sz w:val="16"/>
                <w:szCs w:val="16"/>
              </w:rPr>
            </w:pPr>
          </w:p>
          <w:p w:rsidR="006B5EC2" w:rsidRPr="00A72166" w:rsidRDefault="006B5EC2"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r w:rsidRPr="00A72166">
              <w:rPr>
                <w:sz w:val="16"/>
                <w:szCs w:val="16"/>
              </w:rPr>
              <w:t>Se ha s</w:t>
            </w:r>
            <w:r>
              <w:rPr>
                <w:sz w:val="16"/>
                <w:szCs w:val="16"/>
              </w:rPr>
              <w:t>uprimido el anterior párrafo c)</w:t>
            </w:r>
            <w:r w:rsidRPr="00A72166">
              <w:rPr>
                <w:sz w:val="16"/>
                <w:szCs w:val="16"/>
              </w:rPr>
              <w:t xml:space="preserve"> en sintonía con lo dispuesto en la cláusula 4.10.b) “Juntas de nombramiento”</w:t>
            </w:r>
            <w:r>
              <w:rPr>
                <w:sz w:val="16"/>
                <w:szCs w:val="16"/>
              </w:rPr>
              <w:t xml:space="preserve">.  Se ha procedido a una nueva </w:t>
            </w:r>
            <w:r w:rsidRPr="00A72166">
              <w:rPr>
                <w:sz w:val="16"/>
                <w:szCs w:val="16"/>
              </w:rPr>
              <w:t>numeración de los párrafos.</w:t>
            </w:r>
          </w:p>
          <w:p w:rsidR="00DF18D3" w:rsidRPr="00A72166" w:rsidRDefault="00DF18D3" w:rsidP="00E169A0">
            <w:pPr>
              <w:rPr>
                <w:sz w:val="16"/>
                <w:szCs w:val="16"/>
              </w:rPr>
            </w:pPr>
          </w:p>
          <w:p w:rsidR="00DF18D3" w:rsidRPr="00A72166" w:rsidRDefault="00DF18D3" w:rsidP="00E169A0">
            <w:pPr>
              <w:rPr>
                <w:sz w:val="16"/>
                <w:szCs w:val="16"/>
              </w:rPr>
            </w:pPr>
          </w:p>
          <w:p w:rsidR="00DF18D3" w:rsidRPr="00A72166" w:rsidRDefault="00DF18D3" w:rsidP="00E169A0">
            <w:pPr>
              <w:rPr>
                <w:sz w:val="16"/>
                <w:szCs w:val="16"/>
              </w:rPr>
            </w:pPr>
          </w:p>
          <w:p w:rsidR="00DF18D3" w:rsidRDefault="00DF18D3" w:rsidP="00E169A0">
            <w:pPr>
              <w:rPr>
                <w:sz w:val="16"/>
                <w:szCs w:val="16"/>
              </w:rPr>
            </w:pPr>
          </w:p>
          <w:p w:rsidR="006B5EC2" w:rsidRDefault="006B5EC2" w:rsidP="00E169A0">
            <w:pPr>
              <w:rPr>
                <w:sz w:val="16"/>
                <w:szCs w:val="16"/>
              </w:rPr>
            </w:pPr>
          </w:p>
          <w:p w:rsidR="006B5EC2" w:rsidRDefault="006B5EC2" w:rsidP="00E169A0">
            <w:pPr>
              <w:rPr>
                <w:sz w:val="16"/>
                <w:szCs w:val="16"/>
              </w:rPr>
            </w:pPr>
          </w:p>
          <w:p w:rsidR="006B5EC2" w:rsidRPr="00A72166" w:rsidRDefault="006B5EC2" w:rsidP="00E169A0">
            <w:pPr>
              <w:rPr>
                <w:sz w:val="16"/>
                <w:szCs w:val="16"/>
              </w:rPr>
            </w:pPr>
          </w:p>
          <w:p w:rsidR="00DF18D3" w:rsidRPr="00A72166" w:rsidRDefault="00DF18D3" w:rsidP="00E169A0">
            <w:pPr>
              <w:rPr>
                <w:sz w:val="16"/>
                <w:szCs w:val="16"/>
              </w:rPr>
            </w:pPr>
            <w:r w:rsidRPr="00A72166">
              <w:rPr>
                <w:sz w:val="16"/>
                <w:szCs w:val="16"/>
              </w:rPr>
              <w:t xml:space="preserve">Modificación para reflejar la supresión del párrafo anterior.  Además, si no se selecciona a la persona que ocupa </w:t>
            </w:r>
            <w:r>
              <w:rPr>
                <w:sz w:val="16"/>
                <w:szCs w:val="16"/>
              </w:rPr>
              <w:t>el</w:t>
            </w:r>
            <w:r w:rsidRPr="00A72166">
              <w:rPr>
                <w:sz w:val="16"/>
                <w:szCs w:val="16"/>
              </w:rPr>
              <w:t xml:space="preserve"> puesto durante el concurso, la búsqueda para proceder a un traslado tendrá lugar después y no durante el concurso.  Se ha introducido una referencia a la cláusula 9.7 “Aviso previo de rescisión del nombramiento”.</w:t>
            </w:r>
          </w:p>
          <w:p w:rsidR="00DF18D3" w:rsidRPr="00A72166" w:rsidRDefault="00DF18D3" w:rsidP="00E169A0">
            <w:pPr>
              <w:rPr>
                <w:iCs/>
              </w:rPr>
            </w:pPr>
          </w:p>
        </w:tc>
      </w:tr>
      <w:tr w:rsidR="00DF18D3" w:rsidRPr="00A72166" w:rsidTr="00E169A0">
        <w:tblPrEx>
          <w:tblBorders>
            <w:top w:val="single" w:sz="4" w:space="0" w:color="auto"/>
          </w:tblBorders>
        </w:tblPrEx>
        <w:trPr>
          <w:gridBefore w:val="1"/>
          <w:gridAfter w:val="1"/>
          <w:wBefore w:w="93" w:type="dxa"/>
          <w:wAfter w:w="38" w:type="dxa"/>
          <w:trHeight w:val="453"/>
        </w:trPr>
        <w:tc>
          <w:tcPr>
            <w:tcW w:w="2188" w:type="dxa"/>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lastRenderedPageBreak/>
              <w:t>Regla de personal</w:t>
            </w:r>
          </w:p>
        </w:tc>
        <w:tc>
          <w:tcPr>
            <w:tcW w:w="4266" w:type="dxa"/>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t>Texto anterior</w:t>
            </w:r>
          </w:p>
        </w:tc>
        <w:tc>
          <w:tcPr>
            <w:tcW w:w="4394" w:type="dxa"/>
            <w:gridSpan w:val="2"/>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t>Texto nuevo</w:t>
            </w:r>
          </w:p>
        </w:tc>
        <w:tc>
          <w:tcPr>
            <w:tcW w:w="2841" w:type="dxa"/>
            <w:gridSpan w:val="2"/>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t>Modificación</w:t>
            </w:r>
          </w:p>
        </w:tc>
      </w:tr>
      <w:tr w:rsidR="00DF18D3" w:rsidRPr="00A72166" w:rsidTr="00E169A0">
        <w:tblPrEx>
          <w:tblBorders>
            <w:top w:val="single" w:sz="4" w:space="0" w:color="auto"/>
          </w:tblBorders>
        </w:tblPrEx>
        <w:trPr>
          <w:gridBefore w:val="1"/>
          <w:gridAfter w:val="1"/>
          <w:wBefore w:w="93" w:type="dxa"/>
          <w:wAfter w:w="38" w:type="dxa"/>
          <w:trHeight w:val="972"/>
        </w:trPr>
        <w:tc>
          <w:tcPr>
            <w:tcW w:w="2188" w:type="dxa"/>
          </w:tcPr>
          <w:p w:rsidR="00DF18D3" w:rsidRPr="00A72166" w:rsidRDefault="00DF18D3" w:rsidP="00E169A0">
            <w:pPr>
              <w:autoSpaceDE w:val="0"/>
              <w:autoSpaceDN w:val="0"/>
              <w:adjustRightInd w:val="0"/>
              <w:rPr>
                <w:iCs/>
              </w:rPr>
            </w:pPr>
          </w:p>
        </w:tc>
        <w:tc>
          <w:tcPr>
            <w:tcW w:w="4266" w:type="dxa"/>
          </w:tcPr>
          <w:p w:rsidR="00DF18D3" w:rsidRPr="00A72166" w:rsidRDefault="00DF18D3" w:rsidP="00E169A0">
            <w:pPr>
              <w:autoSpaceDE w:val="0"/>
              <w:autoSpaceDN w:val="0"/>
              <w:adjustRightInd w:val="0"/>
              <w:rPr>
                <w:sz w:val="16"/>
                <w:szCs w:val="16"/>
              </w:rPr>
            </w:pPr>
          </w:p>
          <w:p w:rsidR="00DF18D3" w:rsidRPr="00A72166" w:rsidRDefault="00DF18D3" w:rsidP="00E169A0">
            <w:pPr>
              <w:autoSpaceDE w:val="0"/>
              <w:autoSpaceDN w:val="0"/>
              <w:adjustRightInd w:val="0"/>
              <w:rPr>
                <w:iCs/>
              </w:rPr>
            </w:pPr>
            <w:r w:rsidRPr="00A72166">
              <w:rPr>
                <w:sz w:val="16"/>
                <w:szCs w:val="16"/>
              </w:rPr>
              <w:t xml:space="preserve">e) Ningún puesto </w:t>
            </w:r>
            <w:r>
              <w:rPr>
                <w:sz w:val="16"/>
                <w:szCs w:val="16"/>
              </w:rPr>
              <w:t>afect</w:t>
            </w:r>
            <w:r w:rsidRPr="00A72166">
              <w:rPr>
                <w:sz w:val="16"/>
                <w:szCs w:val="16"/>
              </w:rPr>
              <w:t xml:space="preserve">ado será objeto de reclasificación más de una vez </w:t>
            </w:r>
            <w:r>
              <w:rPr>
                <w:sz w:val="16"/>
                <w:szCs w:val="16"/>
              </w:rPr>
              <w:t xml:space="preserve">respecto </w:t>
            </w:r>
            <w:r w:rsidR="00D01E2C">
              <w:rPr>
                <w:sz w:val="16"/>
                <w:szCs w:val="16"/>
              </w:rPr>
              <w:t>de</w:t>
            </w:r>
            <w:r>
              <w:rPr>
                <w:sz w:val="16"/>
                <w:szCs w:val="16"/>
              </w:rPr>
              <w:t xml:space="preserve"> </w:t>
            </w:r>
            <w:r w:rsidRPr="00A72166">
              <w:rPr>
                <w:sz w:val="16"/>
                <w:szCs w:val="16"/>
              </w:rPr>
              <w:t>la misma persona que ocupe el puesto sin que se inicie un proceso de ascenso por medio de concurso.</w:t>
            </w:r>
          </w:p>
          <w:p w:rsidR="00DF18D3" w:rsidRPr="00A72166" w:rsidRDefault="00DF18D3" w:rsidP="00E169A0">
            <w:pPr>
              <w:autoSpaceDE w:val="0"/>
              <w:autoSpaceDN w:val="0"/>
              <w:adjustRightInd w:val="0"/>
              <w:rPr>
                <w:sz w:val="16"/>
                <w:szCs w:val="16"/>
              </w:rPr>
            </w:pPr>
          </w:p>
          <w:p w:rsidR="00DF18D3" w:rsidRPr="00A72166" w:rsidRDefault="00DF18D3" w:rsidP="00E169A0">
            <w:pPr>
              <w:autoSpaceDE w:val="0"/>
              <w:autoSpaceDN w:val="0"/>
              <w:adjustRightInd w:val="0"/>
              <w:rPr>
                <w:sz w:val="16"/>
                <w:szCs w:val="16"/>
              </w:rPr>
            </w:pPr>
            <w:r w:rsidRPr="00A72166">
              <w:rPr>
                <w:sz w:val="16"/>
                <w:szCs w:val="16"/>
              </w:rPr>
              <w:t>f) El Director General</w:t>
            </w:r>
            <w:r w:rsidR="00AE1A02">
              <w:rPr>
                <w:sz w:val="16"/>
                <w:szCs w:val="16"/>
              </w:rPr>
              <w:t xml:space="preserve"> tendrá la facultad de aprobar e</w:t>
            </w:r>
            <w:r w:rsidRPr="00A72166">
              <w:rPr>
                <w:sz w:val="16"/>
                <w:szCs w:val="16"/>
              </w:rPr>
              <w:t xml:space="preserve">l ascenso de funcionarios que resulte de la reclasificación de puestos a la categoría profesional y dentro de la categoría profesional y por encima de dicha categoría.  El Director del </w:t>
            </w:r>
            <w:r w:rsidR="000E3BDE">
              <w:rPr>
                <w:sz w:val="16"/>
                <w:szCs w:val="16"/>
              </w:rPr>
              <w:t>DGRRHH</w:t>
            </w:r>
            <w:r w:rsidRPr="00A72166">
              <w:rPr>
                <w:sz w:val="16"/>
                <w:szCs w:val="16"/>
              </w:rPr>
              <w:t xml:space="preserve"> tendrá la facultad de aprobar el ascenso de funcionarios dentro de la categoría de servicios generales.</w:t>
            </w:r>
          </w:p>
          <w:p w:rsidR="00DF18D3" w:rsidRPr="00A72166" w:rsidRDefault="00DF18D3" w:rsidP="00E169A0">
            <w:pPr>
              <w:autoSpaceDE w:val="0"/>
              <w:autoSpaceDN w:val="0"/>
              <w:adjustRightInd w:val="0"/>
              <w:rPr>
                <w:sz w:val="16"/>
                <w:szCs w:val="16"/>
              </w:rPr>
            </w:pPr>
          </w:p>
          <w:p w:rsidR="00DF18D3" w:rsidRPr="00A72166" w:rsidRDefault="00DF18D3" w:rsidP="00E169A0">
            <w:pPr>
              <w:autoSpaceDE w:val="0"/>
              <w:autoSpaceDN w:val="0"/>
              <w:adjustRightInd w:val="0"/>
              <w:rPr>
                <w:iCs/>
              </w:rPr>
            </w:pPr>
            <w:r w:rsidRPr="00A72166">
              <w:rPr>
                <w:sz w:val="16"/>
                <w:szCs w:val="16"/>
              </w:rPr>
              <w:t>g) El ascenso de</w:t>
            </w:r>
            <w:r>
              <w:rPr>
                <w:sz w:val="16"/>
                <w:szCs w:val="16"/>
              </w:rPr>
              <w:t xml:space="preserve"> </w:t>
            </w:r>
            <w:r w:rsidRPr="00A72166">
              <w:rPr>
                <w:sz w:val="16"/>
                <w:szCs w:val="16"/>
              </w:rPr>
              <w:t>l</w:t>
            </w:r>
            <w:r>
              <w:rPr>
                <w:sz w:val="16"/>
                <w:szCs w:val="16"/>
              </w:rPr>
              <w:t>a</w:t>
            </w:r>
            <w:r w:rsidRPr="00A72166">
              <w:rPr>
                <w:sz w:val="16"/>
                <w:szCs w:val="16"/>
              </w:rPr>
              <w:t xml:space="preserve"> </w:t>
            </w:r>
            <w:r>
              <w:rPr>
                <w:sz w:val="16"/>
                <w:szCs w:val="16"/>
              </w:rPr>
              <w:t xml:space="preserve">persona que ocupa </w:t>
            </w:r>
            <w:r w:rsidRPr="00A72166">
              <w:rPr>
                <w:sz w:val="16"/>
                <w:szCs w:val="16"/>
              </w:rPr>
              <w:t>el puesto al grado del puesto surtirá efecto retroactivamente en la fecha en la que el puesto haya sido reclasificado, a saber, el primer día del mes que siga a la decisión del Director General.</w:t>
            </w:r>
          </w:p>
        </w:tc>
        <w:tc>
          <w:tcPr>
            <w:tcW w:w="4394" w:type="dxa"/>
            <w:gridSpan w:val="2"/>
          </w:tcPr>
          <w:p w:rsidR="00DF18D3" w:rsidRPr="00A72166" w:rsidRDefault="00DF18D3" w:rsidP="00E169A0">
            <w:pPr>
              <w:autoSpaceDE w:val="0"/>
              <w:autoSpaceDN w:val="0"/>
              <w:adjustRightInd w:val="0"/>
              <w:rPr>
                <w:sz w:val="16"/>
                <w:szCs w:val="16"/>
              </w:rPr>
            </w:pPr>
          </w:p>
          <w:p w:rsidR="00DF18D3" w:rsidRPr="00A72166" w:rsidRDefault="00DF18D3" w:rsidP="00E169A0">
            <w:pPr>
              <w:autoSpaceDE w:val="0"/>
              <w:autoSpaceDN w:val="0"/>
              <w:adjustRightInd w:val="0"/>
              <w:rPr>
                <w:sz w:val="16"/>
                <w:szCs w:val="16"/>
              </w:rPr>
            </w:pPr>
            <w:r w:rsidRPr="00A72166">
              <w:rPr>
                <w:sz w:val="16"/>
                <w:szCs w:val="16"/>
              </w:rPr>
              <w:t>d) Ningún puesto a</w:t>
            </w:r>
            <w:r>
              <w:rPr>
                <w:sz w:val="16"/>
                <w:szCs w:val="16"/>
              </w:rPr>
              <w:t>fe</w:t>
            </w:r>
            <w:r w:rsidRPr="00A72166">
              <w:rPr>
                <w:sz w:val="16"/>
                <w:szCs w:val="16"/>
              </w:rPr>
              <w:t>c</w:t>
            </w:r>
            <w:r>
              <w:rPr>
                <w:sz w:val="16"/>
                <w:szCs w:val="16"/>
              </w:rPr>
              <w:t>t</w:t>
            </w:r>
            <w:r w:rsidRPr="00A72166">
              <w:rPr>
                <w:sz w:val="16"/>
                <w:szCs w:val="16"/>
              </w:rPr>
              <w:t xml:space="preserve">ado será objeto de reclasificación más de una vez </w:t>
            </w:r>
            <w:r w:rsidR="00D01E2C">
              <w:rPr>
                <w:sz w:val="16"/>
                <w:szCs w:val="16"/>
              </w:rPr>
              <w:t xml:space="preserve">respecto de la </w:t>
            </w:r>
            <w:r w:rsidRPr="00A72166">
              <w:rPr>
                <w:sz w:val="16"/>
                <w:szCs w:val="16"/>
              </w:rPr>
              <w:t>misma persona que ocupe el puesto sin que se inicie un proceso de ascenso por medio de concurso.</w:t>
            </w:r>
          </w:p>
          <w:p w:rsidR="00DF18D3" w:rsidRPr="00A72166" w:rsidRDefault="00DF18D3" w:rsidP="00E169A0">
            <w:pPr>
              <w:autoSpaceDE w:val="0"/>
              <w:autoSpaceDN w:val="0"/>
              <w:adjustRightInd w:val="0"/>
              <w:rPr>
                <w:sz w:val="16"/>
                <w:szCs w:val="16"/>
              </w:rPr>
            </w:pPr>
          </w:p>
          <w:p w:rsidR="00DF18D3" w:rsidRPr="00A72166" w:rsidRDefault="00DF18D3" w:rsidP="00E169A0">
            <w:pPr>
              <w:autoSpaceDE w:val="0"/>
              <w:autoSpaceDN w:val="0"/>
              <w:adjustRightInd w:val="0"/>
              <w:rPr>
                <w:sz w:val="16"/>
                <w:szCs w:val="16"/>
              </w:rPr>
            </w:pPr>
            <w:r w:rsidRPr="00A72166">
              <w:rPr>
                <w:sz w:val="16"/>
                <w:szCs w:val="16"/>
              </w:rPr>
              <w:t xml:space="preserve">e) El Director General tendrá la facultad de aprobar </w:t>
            </w:r>
            <w:r w:rsidR="00AE1A02">
              <w:rPr>
                <w:sz w:val="16"/>
                <w:szCs w:val="16"/>
              </w:rPr>
              <w:t>e</w:t>
            </w:r>
            <w:r w:rsidRPr="00A72166">
              <w:rPr>
                <w:sz w:val="16"/>
                <w:szCs w:val="16"/>
              </w:rPr>
              <w:t xml:space="preserve">l ascenso de funcionarios que resulte de la reclasificación de puestos dentro de la categoría profesional y de la categoría de Director.  El Director del </w:t>
            </w:r>
            <w:r w:rsidR="000E3BDE">
              <w:rPr>
                <w:sz w:val="16"/>
                <w:szCs w:val="16"/>
              </w:rPr>
              <w:t>DGRRHH</w:t>
            </w:r>
            <w:r w:rsidRPr="00A72166">
              <w:rPr>
                <w:sz w:val="16"/>
                <w:szCs w:val="16"/>
              </w:rPr>
              <w:t xml:space="preserve"> tendrá </w:t>
            </w:r>
            <w:r w:rsidR="00FA5B16">
              <w:rPr>
                <w:sz w:val="16"/>
                <w:szCs w:val="16"/>
              </w:rPr>
              <w:t>la facultad de</w:t>
            </w:r>
            <w:r w:rsidRPr="00A72166">
              <w:rPr>
                <w:sz w:val="16"/>
                <w:szCs w:val="16"/>
              </w:rPr>
              <w:t xml:space="preserve"> aprobar el ascenso de funcionarios dentro de la categoría de servicios generales.</w:t>
            </w:r>
          </w:p>
          <w:p w:rsidR="00DF18D3" w:rsidRDefault="00DF18D3" w:rsidP="00E169A0">
            <w:pPr>
              <w:autoSpaceDE w:val="0"/>
              <w:autoSpaceDN w:val="0"/>
              <w:adjustRightInd w:val="0"/>
              <w:rPr>
                <w:sz w:val="16"/>
                <w:szCs w:val="16"/>
              </w:rPr>
            </w:pPr>
          </w:p>
          <w:p w:rsidR="00DF18D3" w:rsidRPr="00A72166" w:rsidRDefault="00DF18D3" w:rsidP="00E169A0">
            <w:pPr>
              <w:autoSpaceDE w:val="0"/>
              <w:autoSpaceDN w:val="0"/>
              <w:adjustRightInd w:val="0"/>
              <w:rPr>
                <w:sz w:val="16"/>
                <w:szCs w:val="16"/>
              </w:rPr>
            </w:pPr>
          </w:p>
          <w:p w:rsidR="00DF18D3" w:rsidRPr="00A72166" w:rsidRDefault="00DF18D3" w:rsidP="00E169A0">
            <w:pPr>
              <w:autoSpaceDE w:val="0"/>
              <w:autoSpaceDN w:val="0"/>
              <w:adjustRightInd w:val="0"/>
              <w:rPr>
                <w:iCs/>
              </w:rPr>
            </w:pPr>
            <w:r w:rsidRPr="00A72166">
              <w:rPr>
                <w:sz w:val="16"/>
                <w:szCs w:val="16"/>
              </w:rPr>
              <w:t>f) El ascenso de</w:t>
            </w:r>
            <w:r>
              <w:rPr>
                <w:sz w:val="16"/>
                <w:szCs w:val="16"/>
              </w:rPr>
              <w:t xml:space="preserve"> </w:t>
            </w:r>
            <w:r w:rsidRPr="00A72166">
              <w:rPr>
                <w:sz w:val="16"/>
                <w:szCs w:val="16"/>
              </w:rPr>
              <w:t>l</w:t>
            </w:r>
            <w:r>
              <w:rPr>
                <w:sz w:val="16"/>
                <w:szCs w:val="16"/>
              </w:rPr>
              <w:t>a</w:t>
            </w:r>
            <w:r w:rsidRPr="00A72166">
              <w:rPr>
                <w:sz w:val="16"/>
                <w:szCs w:val="16"/>
              </w:rPr>
              <w:t xml:space="preserve"> </w:t>
            </w:r>
            <w:r>
              <w:rPr>
                <w:sz w:val="16"/>
                <w:szCs w:val="16"/>
              </w:rPr>
              <w:t xml:space="preserve">persona que ocupa </w:t>
            </w:r>
            <w:r w:rsidRPr="00A72166">
              <w:rPr>
                <w:sz w:val="16"/>
                <w:szCs w:val="16"/>
              </w:rPr>
              <w:t>el puesto al grado del puesto surtirá efecto retroactivamente en la fecha en la que el puesto haya sido reclasificado, a saber, el primer día del mes que siga a la decisión del Director General.</w:t>
            </w:r>
          </w:p>
        </w:tc>
        <w:tc>
          <w:tcPr>
            <w:tcW w:w="2841" w:type="dxa"/>
            <w:gridSpan w:val="2"/>
          </w:tcPr>
          <w:p w:rsidR="00DF18D3" w:rsidRPr="00A72166" w:rsidRDefault="00DF18D3" w:rsidP="00E169A0">
            <w:pPr>
              <w:rPr>
                <w:sz w:val="16"/>
                <w:szCs w:val="16"/>
              </w:rPr>
            </w:pPr>
          </w:p>
          <w:p w:rsidR="00DF18D3" w:rsidRPr="00A72166" w:rsidRDefault="00DF18D3" w:rsidP="00E169A0">
            <w:pPr>
              <w:pStyle w:val="Default"/>
              <w:rPr>
                <w:sz w:val="16"/>
                <w:szCs w:val="16"/>
                <w:lang w:val="es-ES"/>
              </w:rPr>
            </w:pPr>
            <w:r w:rsidRPr="00A72166">
              <w:rPr>
                <w:sz w:val="16"/>
                <w:szCs w:val="16"/>
                <w:lang w:val="es-ES"/>
              </w:rPr>
              <w:t>Nueva numeración de párrafo.</w:t>
            </w:r>
          </w:p>
          <w:p w:rsidR="00DF18D3" w:rsidRPr="00A72166" w:rsidRDefault="00DF18D3" w:rsidP="00E169A0">
            <w:pPr>
              <w:pStyle w:val="Default"/>
              <w:rPr>
                <w:sz w:val="16"/>
                <w:szCs w:val="16"/>
                <w:lang w:val="es-ES"/>
              </w:rPr>
            </w:pPr>
          </w:p>
          <w:p w:rsidR="00DF18D3" w:rsidRPr="00A72166" w:rsidRDefault="00DF18D3" w:rsidP="00E169A0">
            <w:pPr>
              <w:pStyle w:val="Default"/>
              <w:rPr>
                <w:sz w:val="16"/>
                <w:szCs w:val="16"/>
                <w:lang w:val="es-ES"/>
              </w:rPr>
            </w:pPr>
          </w:p>
          <w:p w:rsidR="00DF18D3" w:rsidRDefault="00DF18D3" w:rsidP="00E169A0">
            <w:pPr>
              <w:pStyle w:val="Default"/>
              <w:rPr>
                <w:sz w:val="16"/>
                <w:szCs w:val="16"/>
                <w:lang w:val="es-ES"/>
              </w:rPr>
            </w:pPr>
          </w:p>
          <w:p w:rsidR="006B5EC2" w:rsidRPr="00A72166" w:rsidRDefault="006B5EC2" w:rsidP="00E169A0">
            <w:pPr>
              <w:pStyle w:val="Default"/>
              <w:rPr>
                <w:sz w:val="16"/>
                <w:szCs w:val="16"/>
                <w:lang w:val="es-ES"/>
              </w:rPr>
            </w:pPr>
          </w:p>
          <w:p w:rsidR="00DF18D3" w:rsidRPr="00A72166" w:rsidRDefault="00DF18D3" w:rsidP="00E169A0">
            <w:pPr>
              <w:pStyle w:val="Default"/>
              <w:rPr>
                <w:sz w:val="16"/>
                <w:szCs w:val="16"/>
                <w:lang w:val="es-ES"/>
              </w:rPr>
            </w:pPr>
            <w:r w:rsidRPr="00A72166">
              <w:rPr>
                <w:sz w:val="16"/>
                <w:szCs w:val="16"/>
                <w:lang w:val="es-ES"/>
              </w:rPr>
              <w:t xml:space="preserve">Se suprime </w:t>
            </w:r>
            <w:r w:rsidR="00D01E2C">
              <w:rPr>
                <w:sz w:val="16"/>
                <w:szCs w:val="16"/>
                <w:lang w:val="es-ES"/>
              </w:rPr>
              <w:t>“</w:t>
            </w:r>
            <w:r w:rsidRPr="00A72166">
              <w:rPr>
                <w:sz w:val="16"/>
                <w:szCs w:val="16"/>
                <w:lang w:val="es-ES"/>
              </w:rPr>
              <w:t xml:space="preserve">a </w:t>
            </w:r>
            <w:proofErr w:type="gramStart"/>
            <w:r w:rsidR="00D01E2C">
              <w:rPr>
                <w:sz w:val="16"/>
                <w:szCs w:val="16"/>
                <w:lang w:val="es-ES"/>
              </w:rPr>
              <w:t xml:space="preserve">“ </w:t>
            </w:r>
            <w:r w:rsidRPr="00A72166">
              <w:rPr>
                <w:sz w:val="16"/>
                <w:szCs w:val="16"/>
                <w:lang w:val="es-ES"/>
              </w:rPr>
              <w:t>la</w:t>
            </w:r>
            <w:proofErr w:type="gramEnd"/>
            <w:r w:rsidRPr="00A72166">
              <w:rPr>
                <w:sz w:val="16"/>
                <w:szCs w:val="16"/>
                <w:lang w:val="es-ES"/>
              </w:rPr>
              <w:t xml:space="preserve"> categoría profesional, y se sustituye “por encima” por “d</w:t>
            </w:r>
            <w:r w:rsidR="00FA5B16">
              <w:rPr>
                <w:sz w:val="16"/>
                <w:szCs w:val="16"/>
                <w:lang w:val="es-ES"/>
              </w:rPr>
              <w:t xml:space="preserve">e </w:t>
            </w:r>
            <w:r w:rsidRPr="00A72166">
              <w:rPr>
                <w:sz w:val="16"/>
                <w:szCs w:val="16"/>
                <w:lang w:val="es-ES"/>
              </w:rPr>
              <w:t xml:space="preserve"> la categoría de Director” por cuanto toda reclasificación de un puesto a una categoría diferente exigirá que se organice un concurso.</w:t>
            </w:r>
          </w:p>
          <w:p w:rsidR="00DF18D3" w:rsidRPr="00A72166" w:rsidRDefault="00DF18D3" w:rsidP="00E169A0">
            <w:pPr>
              <w:pStyle w:val="Default"/>
              <w:rPr>
                <w:sz w:val="16"/>
                <w:szCs w:val="16"/>
                <w:lang w:val="es-ES"/>
              </w:rPr>
            </w:pPr>
          </w:p>
          <w:p w:rsidR="00DF18D3" w:rsidRPr="00A72166" w:rsidRDefault="00DF18D3" w:rsidP="00E169A0">
            <w:pPr>
              <w:pStyle w:val="Default"/>
              <w:rPr>
                <w:sz w:val="16"/>
                <w:szCs w:val="16"/>
                <w:lang w:val="es-ES"/>
              </w:rPr>
            </w:pPr>
            <w:r w:rsidRPr="00A72166">
              <w:rPr>
                <w:sz w:val="16"/>
                <w:szCs w:val="16"/>
                <w:lang w:val="es-ES"/>
              </w:rPr>
              <w:t>Nueva numeración del párrafo.</w:t>
            </w:r>
          </w:p>
          <w:p w:rsidR="00DF18D3" w:rsidRPr="00A72166" w:rsidRDefault="00DF18D3" w:rsidP="00E169A0">
            <w:pPr>
              <w:pStyle w:val="Default"/>
              <w:rPr>
                <w:sz w:val="16"/>
                <w:szCs w:val="16"/>
                <w:lang w:val="es-ES"/>
              </w:rPr>
            </w:pPr>
          </w:p>
          <w:p w:rsidR="00DF18D3" w:rsidRPr="00A72166" w:rsidRDefault="00DF18D3" w:rsidP="00E169A0">
            <w:pPr>
              <w:pStyle w:val="Default"/>
              <w:rPr>
                <w:rFonts w:eastAsia="SimSun"/>
                <w:iCs/>
                <w:lang w:val="es-ES" w:eastAsia="zh-CN"/>
              </w:rPr>
            </w:pPr>
          </w:p>
        </w:tc>
      </w:tr>
      <w:tr w:rsidR="00DF18D3" w:rsidRPr="00A72166" w:rsidTr="00E169A0">
        <w:tblPrEx>
          <w:tblBorders>
            <w:top w:val="single" w:sz="4" w:space="0" w:color="auto"/>
          </w:tblBorders>
        </w:tblPrEx>
        <w:trPr>
          <w:gridBefore w:val="1"/>
          <w:gridAfter w:val="1"/>
          <w:wBefore w:w="93" w:type="dxa"/>
          <w:wAfter w:w="38" w:type="dxa"/>
          <w:trHeight w:val="972"/>
        </w:trPr>
        <w:tc>
          <w:tcPr>
            <w:tcW w:w="2188" w:type="dxa"/>
          </w:tcPr>
          <w:p w:rsidR="00DF18D3" w:rsidRPr="00A72166" w:rsidRDefault="00DF18D3" w:rsidP="00E169A0">
            <w:pPr>
              <w:pStyle w:val="Default"/>
              <w:ind w:right="74"/>
              <w:rPr>
                <w:sz w:val="16"/>
                <w:szCs w:val="16"/>
                <w:lang w:val="es-ES"/>
              </w:rPr>
            </w:pPr>
          </w:p>
          <w:p w:rsidR="00DF18D3" w:rsidRPr="00A72166" w:rsidRDefault="00DF18D3" w:rsidP="00DF18D3">
            <w:pPr>
              <w:pStyle w:val="ListParagraph"/>
              <w:numPr>
                <w:ilvl w:val="0"/>
                <w:numId w:val="28"/>
              </w:numPr>
              <w:ind w:left="391" w:hanging="343"/>
              <w:rPr>
                <w:bCs/>
                <w:sz w:val="16"/>
                <w:szCs w:val="16"/>
              </w:rPr>
            </w:pPr>
            <w:r w:rsidRPr="00A72166">
              <w:rPr>
                <w:bCs/>
                <w:sz w:val="16"/>
                <w:szCs w:val="16"/>
              </w:rPr>
              <w:t>Regla 3.6.2</w:t>
            </w:r>
          </w:p>
          <w:p w:rsidR="00DF18D3" w:rsidRPr="00A72166" w:rsidRDefault="00DF18D3" w:rsidP="00E169A0">
            <w:pPr>
              <w:pStyle w:val="Default"/>
              <w:ind w:left="459" w:right="72"/>
              <w:rPr>
                <w:sz w:val="16"/>
                <w:szCs w:val="16"/>
                <w:lang w:val="es-ES"/>
              </w:rPr>
            </w:pPr>
          </w:p>
          <w:p w:rsidR="00DF18D3" w:rsidRPr="00A72166" w:rsidRDefault="00DF18D3" w:rsidP="00E169A0">
            <w:pPr>
              <w:pStyle w:val="Default"/>
              <w:ind w:right="72"/>
              <w:rPr>
                <w:sz w:val="16"/>
                <w:szCs w:val="16"/>
                <w:lang w:val="es-ES"/>
              </w:rPr>
            </w:pPr>
            <w:r w:rsidRPr="00A72166">
              <w:rPr>
                <w:sz w:val="16"/>
                <w:szCs w:val="16"/>
                <w:lang w:val="es-ES"/>
              </w:rPr>
              <w:t>“Ascenso dentro del grado para funcionarios con nombramiento temporal”</w:t>
            </w:r>
          </w:p>
          <w:p w:rsidR="00DF18D3" w:rsidRPr="00A72166" w:rsidRDefault="00DF18D3" w:rsidP="00E169A0">
            <w:pPr>
              <w:autoSpaceDE w:val="0"/>
              <w:autoSpaceDN w:val="0"/>
              <w:adjustRightInd w:val="0"/>
              <w:ind w:left="459"/>
              <w:rPr>
                <w:color w:val="000000"/>
                <w:sz w:val="16"/>
                <w:szCs w:val="16"/>
              </w:rPr>
            </w:pPr>
          </w:p>
        </w:tc>
        <w:tc>
          <w:tcPr>
            <w:tcW w:w="4266" w:type="dxa"/>
          </w:tcPr>
          <w:p w:rsidR="00DF18D3" w:rsidRPr="00A72166" w:rsidRDefault="00DF18D3" w:rsidP="00E169A0">
            <w:pPr>
              <w:pStyle w:val="Default"/>
              <w:ind w:right="72"/>
              <w:rPr>
                <w:sz w:val="16"/>
                <w:szCs w:val="16"/>
                <w:lang w:val="es-ES"/>
              </w:rPr>
            </w:pPr>
          </w:p>
          <w:p w:rsidR="00DF18D3" w:rsidRPr="00A72166" w:rsidRDefault="00DF18D3" w:rsidP="00E169A0">
            <w:pPr>
              <w:pStyle w:val="Default"/>
              <w:ind w:right="72"/>
              <w:rPr>
                <w:rFonts w:eastAsia="SimSun"/>
                <w:iCs/>
                <w:lang w:val="es-ES" w:eastAsia="zh-CN"/>
              </w:rPr>
            </w:pPr>
            <w:r w:rsidRPr="00A72166">
              <w:rPr>
                <w:sz w:val="16"/>
                <w:szCs w:val="16"/>
                <w:lang w:val="es-ES"/>
              </w:rPr>
              <w:t>Los funcionarios con nombramiento temporal tendrán derecho a avanzar de un escalón en su grado a partir del segundo año de servicio.</w:t>
            </w:r>
          </w:p>
        </w:tc>
        <w:tc>
          <w:tcPr>
            <w:tcW w:w="4394" w:type="dxa"/>
            <w:gridSpan w:val="2"/>
          </w:tcPr>
          <w:p w:rsidR="00DF18D3" w:rsidRPr="00A72166" w:rsidRDefault="00DF18D3" w:rsidP="00E169A0">
            <w:pPr>
              <w:pStyle w:val="Default"/>
              <w:spacing w:after="200"/>
              <w:rPr>
                <w:sz w:val="16"/>
                <w:szCs w:val="16"/>
                <w:lang w:val="es-ES"/>
              </w:rPr>
            </w:pPr>
          </w:p>
          <w:p w:rsidR="00DF18D3" w:rsidRPr="00A72166" w:rsidRDefault="00DF18D3" w:rsidP="00E169A0">
            <w:pPr>
              <w:pStyle w:val="Default"/>
              <w:spacing w:after="200"/>
              <w:rPr>
                <w:rFonts w:eastAsia="SimSun"/>
                <w:iCs/>
                <w:lang w:val="es-ES" w:eastAsia="zh-CN"/>
              </w:rPr>
            </w:pPr>
            <w:r w:rsidRPr="00A72166">
              <w:rPr>
                <w:sz w:val="16"/>
                <w:szCs w:val="16"/>
                <w:lang w:val="es-ES"/>
              </w:rPr>
              <w:t>Los funcionarios con nombramiento temporal tendrán derecho a avanzar de un escalón en su grado a partir del segundo año de servicio.  Los funcionarios con nombramiento temporal de la categoría profesional a los que se aplique la cláusula 12.5.a)1) y 12.5.b)1) tendrán derecho a ese ascenso una sola vez en su segundo año de servicio, conform</w:t>
            </w:r>
            <w:r>
              <w:rPr>
                <w:sz w:val="16"/>
                <w:szCs w:val="16"/>
                <w:lang w:val="es-ES"/>
              </w:rPr>
              <w:t>e a lo previsto en el presente Estatuto y R</w:t>
            </w:r>
            <w:r w:rsidRPr="00A72166">
              <w:rPr>
                <w:sz w:val="16"/>
                <w:szCs w:val="16"/>
                <w:lang w:val="es-ES"/>
              </w:rPr>
              <w:t>eglamento.</w:t>
            </w:r>
          </w:p>
        </w:tc>
        <w:tc>
          <w:tcPr>
            <w:tcW w:w="2841" w:type="dxa"/>
            <w:gridSpan w:val="2"/>
          </w:tcPr>
          <w:p w:rsidR="00DF18D3" w:rsidRPr="00A72166" w:rsidRDefault="00DF18D3" w:rsidP="00E169A0">
            <w:pPr>
              <w:rPr>
                <w:sz w:val="16"/>
                <w:szCs w:val="16"/>
              </w:rPr>
            </w:pPr>
          </w:p>
          <w:p w:rsidR="00DF18D3" w:rsidRPr="00A72166" w:rsidRDefault="00A91C1E" w:rsidP="00A91C1E">
            <w:pPr>
              <w:autoSpaceDE w:val="0"/>
              <w:autoSpaceDN w:val="0"/>
              <w:adjustRightInd w:val="0"/>
              <w:rPr>
                <w:sz w:val="16"/>
                <w:szCs w:val="16"/>
              </w:rPr>
            </w:pPr>
            <w:r>
              <w:rPr>
                <w:sz w:val="16"/>
                <w:szCs w:val="16"/>
              </w:rPr>
              <w:t>Se prevé</w:t>
            </w:r>
            <w:r w:rsidR="00DF18D3" w:rsidRPr="00A72166">
              <w:rPr>
                <w:sz w:val="16"/>
                <w:szCs w:val="16"/>
              </w:rPr>
              <w:t xml:space="preserve"> que los funcionarios con nombramiento temporal de la categoría profesional que pasaron a ser funcionarios con nombramiento temporal antes del 1 de enero de 2013 gocen, en virtud del nuevo régimen contractual del Estatuto y Reglamento del Personal</w:t>
            </w:r>
            <w:r w:rsidR="00DF18D3">
              <w:rPr>
                <w:sz w:val="16"/>
                <w:szCs w:val="16"/>
              </w:rPr>
              <w:t>,</w:t>
            </w:r>
            <w:r w:rsidR="00DF18D3" w:rsidRPr="00A72166">
              <w:rPr>
                <w:sz w:val="16"/>
                <w:szCs w:val="16"/>
              </w:rPr>
              <w:t xml:space="preserve"> de un aumento de un escalón durante su segundo año de servicio.</w:t>
            </w:r>
          </w:p>
        </w:tc>
      </w:tr>
    </w:tbl>
    <w:p w:rsidR="00DF18D3" w:rsidRPr="00A72166" w:rsidRDefault="00DF18D3" w:rsidP="00DF18D3">
      <w:pPr>
        <w:rPr>
          <w:iCs/>
        </w:rPr>
        <w:sectPr w:rsidR="00DF18D3" w:rsidRPr="00A72166" w:rsidSect="00E169A0">
          <w:headerReference w:type="default" r:id="rId18"/>
          <w:type w:val="continuous"/>
          <w:pgSz w:w="16840" w:h="11907" w:orient="landscape" w:code="9"/>
          <w:pgMar w:top="1560" w:right="1418" w:bottom="1134" w:left="2552" w:header="720" w:footer="720" w:gutter="0"/>
          <w:cols w:space="720"/>
          <w:titlePg/>
          <w:docGrid w:linePitch="299"/>
        </w:sectPr>
      </w:pPr>
    </w:p>
    <w:p w:rsidR="00DF18D3" w:rsidRPr="00A72166" w:rsidRDefault="00DF18D3" w:rsidP="00DF18D3">
      <w:pPr>
        <w:rPr>
          <w:b/>
          <w:sz w:val="24"/>
          <w:szCs w:val="24"/>
          <w:u w:val="single"/>
        </w:rPr>
      </w:pPr>
      <w:r w:rsidRPr="00A72166">
        <w:rPr>
          <w:b/>
          <w:sz w:val="24"/>
          <w:szCs w:val="24"/>
          <w:u w:val="single"/>
        </w:rPr>
        <w:lastRenderedPageBreak/>
        <w:br w:type="page"/>
      </w:r>
    </w:p>
    <w:p w:rsidR="00DF18D3" w:rsidRPr="00A72166" w:rsidRDefault="00DF18D3" w:rsidP="00DF18D3">
      <w:pPr>
        <w:tabs>
          <w:tab w:val="left" w:pos="9072"/>
        </w:tabs>
        <w:ind w:left="-993" w:right="254"/>
        <w:jc w:val="center"/>
        <w:rPr>
          <w:b/>
          <w:sz w:val="24"/>
          <w:szCs w:val="24"/>
          <w:u w:val="single"/>
        </w:rPr>
      </w:pPr>
      <w:r w:rsidRPr="00A72166">
        <w:rPr>
          <w:b/>
          <w:sz w:val="24"/>
          <w:szCs w:val="24"/>
          <w:u w:val="single"/>
        </w:rPr>
        <w:lastRenderedPageBreak/>
        <w:t>Parte 4</w:t>
      </w:r>
    </w:p>
    <w:p w:rsidR="00DF18D3" w:rsidRPr="00A72166" w:rsidRDefault="00DF18D3" w:rsidP="00DF18D3">
      <w:pPr>
        <w:tabs>
          <w:tab w:val="left" w:pos="9072"/>
        </w:tabs>
        <w:ind w:right="254"/>
        <w:jc w:val="center"/>
        <w:rPr>
          <w:b/>
          <w:sz w:val="24"/>
          <w:szCs w:val="24"/>
          <w:u w:val="single"/>
        </w:rPr>
      </w:pPr>
    </w:p>
    <w:p w:rsidR="00DF18D3" w:rsidRPr="00A72166" w:rsidRDefault="00DF18D3" w:rsidP="00DF18D3">
      <w:pPr>
        <w:autoSpaceDE w:val="0"/>
        <w:autoSpaceDN w:val="0"/>
        <w:adjustRightInd w:val="0"/>
        <w:ind w:left="-993"/>
        <w:rPr>
          <w:b/>
          <w:sz w:val="24"/>
          <w:szCs w:val="24"/>
        </w:rPr>
      </w:pPr>
      <w:r w:rsidRPr="00A72166">
        <w:rPr>
          <w:b/>
          <w:sz w:val="24"/>
          <w:szCs w:val="24"/>
        </w:rPr>
        <w:t>MODIFICACIONES DE REDACCIÓN DE DETERMINADAS REGLAS DEL PERSONAL Y ANEXOS, QUE SURTIRÁN EFECTO EL 1 DE ENERO DE 2014 – PARA NOTIFICACIÓN</w:t>
      </w:r>
    </w:p>
    <w:p w:rsidR="00DF18D3" w:rsidRPr="00A72166" w:rsidRDefault="00DF18D3" w:rsidP="00DF18D3">
      <w:pPr>
        <w:autoSpaceDE w:val="0"/>
        <w:autoSpaceDN w:val="0"/>
        <w:adjustRightInd w:val="0"/>
        <w:rPr>
          <w:iCs/>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4471"/>
        <w:gridCol w:w="4136"/>
        <w:gridCol w:w="2796"/>
      </w:tblGrid>
      <w:tr w:rsidR="00DF18D3" w:rsidRPr="00A72166" w:rsidTr="00E169A0">
        <w:trPr>
          <w:trHeight w:val="418"/>
        </w:trPr>
        <w:tc>
          <w:tcPr>
            <w:tcW w:w="2344" w:type="dxa"/>
            <w:shd w:val="clear" w:color="auto" w:fill="F2F2F2" w:themeFill="background1" w:themeFillShade="F2"/>
            <w:vAlign w:val="center"/>
          </w:tcPr>
          <w:p w:rsidR="00DF18D3" w:rsidRPr="00A72166" w:rsidRDefault="00A91C1E" w:rsidP="00A91C1E">
            <w:pPr>
              <w:jc w:val="center"/>
              <w:rPr>
                <w:b/>
                <w:sz w:val="16"/>
                <w:szCs w:val="16"/>
              </w:rPr>
            </w:pPr>
            <w:r>
              <w:rPr>
                <w:b/>
                <w:sz w:val="16"/>
                <w:szCs w:val="16"/>
              </w:rPr>
              <w:t>Cláusula o Regla</w:t>
            </w:r>
          </w:p>
        </w:tc>
        <w:tc>
          <w:tcPr>
            <w:tcW w:w="4471" w:type="dxa"/>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t>Texto anterior</w:t>
            </w:r>
          </w:p>
        </w:tc>
        <w:tc>
          <w:tcPr>
            <w:tcW w:w="4136" w:type="dxa"/>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t>Texto nuevo</w:t>
            </w:r>
          </w:p>
        </w:tc>
        <w:tc>
          <w:tcPr>
            <w:tcW w:w="2796" w:type="dxa"/>
            <w:shd w:val="clear" w:color="auto" w:fill="F2F2F2" w:themeFill="background1" w:themeFillShade="F2"/>
            <w:vAlign w:val="center"/>
          </w:tcPr>
          <w:p w:rsidR="00DF18D3" w:rsidRPr="00A72166" w:rsidRDefault="00DF18D3" w:rsidP="00E169A0">
            <w:pPr>
              <w:jc w:val="center"/>
              <w:rPr>
                <w:b/>
                <w:sz w:val="16"/>
                <w:szCs w:val="16"/>
              </w:rPr>
            </w:pPr>
            <w:r w:rsidRPr="00A72166">
              <w:rPr>
                <w:b/>
                <w:sz w:val="16"/>
                <w:szCs w:val="16"/>
              </w:rPr>
              <w:t>Modificación</w:t>
            </w:r>
          </w:p>
        </w:tc>
      </w:tr>
      <w:tr w:rsidR="00DF18D3" w:rsidRPr="00A72166" w:rsidTr="00E169A0">
        <w:trPr>
          <w:trHeight w:val="638"/>
        </w:trPr>
        <w:tc>
          <w:tcPr>
            <w:tcW w:w="2344" w:type="dxa"/>
            <w:tcMar>
              <w:top w:w="57" w:type="dxa"/>
              <w:bottom w:w="57" w:type="dxa"/>
            </w:tcMar>
            <w:vAlign w:val="center"/>
          </w:tcPr>
          <w:p w:rsidR="00DF18D3" w:rsidRPr="00A72166" w:rsidRDefault="00DF18D3" w:rsidP="00475618">
            <w:pPr>
              <w:rPr>
                <w:sz w:val="16"/>
                <w:szCs w:val="16"/>
              </w:rPr>
            </w:pPr>
            <w:r w:rsidRPr="00A72166">
              <w:rPr>
                <w:sz w:val="16"/>
                <w:szCs w:val="16"/>
              </w:rPr>
              <w:t>Regla 7.2.9.b)(1) “</w:t>
            </w:r>
            <w:r w:rsidR="00475618">
              <w:rPr>
                <w:sz w:val="16"/>
                <w:szCs w:val="16"/>
              </w:rPr>
              <w:t>Dietas</w:t>
            </w:r>
            <w:r w:rsidRPr="00A72166">
              <w:rPr>
                <w:sz w:val="16"/>
                <w:szCs w:val="16"/>
              </w:rPr>
              <w:t>” y</w:t>
            </w:r>
          </w:p>
        </w:tc>
        <w:tc>
          <w:tcPr>
            <w:tcW w:w="4471" w:type="dxa"/>
            <w:tcMar>
              <w:top w:w="57" w:type="dxa"/>
              <w:bottom w:w="57" w:type="dxa"/>
            </w:tcMar>
            <w:vAlign w:val="center"/>
          </w:tcPr>
          <w:p w:rsidR="00DF18D3" w:rsidRPr="00A72166" w:rsidRDefault="00DF18D3" w:rsidP="00E169A0">
            <w:pPr>
              <w:autoSpaceDE w:val="0"/>
              <w:autoSpaceDN w:val="0"/>
              <w:adjustRightInd w:val="0"/>
              <w:ind w:left="978"/>
              <w:rPr>
                <w:iCs/>
              </w:rPr>
            </w:pPr>
          </w:p>
        </w:tc>
        <w:tc>
          <w:tcPr>
            <w:tcW w:w="4136" w:type="dxa"/>
            <w:tcMar>
              <w:top w:w="57" w:type="dxa"/>
              <w:bottom w:w="57" w:type="dxa"/>
            </w:tcMar>
            <w:vAlign w:val="center"/>
          </w:tcPr>
          <w:p w:rsidR="00DF18D3" w:rsidRPr="00A72166" w:rsidRDefault="00DF18D3" w:rsidP="00E169A0">
            <w:pPr>
              <w:autoSpaceDE w:val="0"/>
              <w:autoSpaceDN w:val="0"/>
              <w:adjustRightInd w:val="0"/>
              <w:ind w:left="978"/>
              <w:rPr>
                <w:iCs/>
              </w:rPr>
            </w:pPr>
          </w:p>
        </w:tc>
        <w:tc>
          <w:tcPr>
            <w:tcW w:w="2796" w:type="dxa"/>
            <w:tcMar>
              <w:top w:w="57" w:type="dxa"/>
              <w:bottom w:w="57" w:type="dxa"/>
            </w:tcMar>
            <w:vAlign w:val="center"/>
          </w:tcPr>
          <w:p w:rsidR="00DF18D3" w:rsidRPr="00A72166" w:rsidRDefault="00DF18D3" w:rsidP="00E169A0">
            <w:pPr>
              <w:rPr>
                <w:sz w:val="16"/>
                <w:szCs w:val="16"/>
              </w:rPr>
            </w:pPr>
            <w:r w:rsidRPr="00A72166">
              <w:rPr>
                <w:sz w:val="16"/>
                <w:szCs w:val="16"/>
              </w:rPr>
              <w:t>Se sustituyen las referencias a la categoría “Especial” por la categoría de “Director” para estar en sintonía con la utilización en las demás partes del Estatuto y Reglamento del Personal.</w:t>
            </w:r>
          </w:p>
        </w:tc>
      </w:tr>
      <w:tr w:rsidR="00DF18D3" w:rsidRPr="00A72166" w:rsidTr="00E169A0">
        <w:trPr>
          <w:trHeight w:val="1004"/>
        </w:trPr>
        <w:tc>
          <w:tcPr>
            <w:tcW w:w="2344" w:type="dxa"/>
            <w:tcMar>
              <w:top w:w="57" w:type="dxa"/>
              <w:bottom w:w="57" w:type="dxa"/>
            </w:tcMar>
            <w:vAlign w:val="center"/>
          </w:tcPr>
          <w:p w:rsidR="00DF18D3" w:rsidRPr="00A72166" w:rsidRDefault="00DF18D3" w:rsidP="00E169A0">
            <w:pPr>
              <w:rPr>
                <w:sz w:val="16"/>
                <w:szCs w:val="16"/>
              </w:rPr>
            </w:pPr>
            <w:r w:rsidRPr="00A72166">
              <w:rPr>
                <w:sz w:val="16"/>
                <w:szCs w:val="16"/>
              </w:rPr>
              <w:t>Regla 9.8.1.b) “Indemnización por rescisión del nombramiento de los funcionarios con nombramiento temporal”, versión en francés</w:t>
            </w:r>
          </w:p>
        </w:tc>
        <w:tc>
          <w:tcPr>
            <w:tcW w:w="4471" w:type="dxa"/>
            <w:tcMar>
              <w:top w:w="57" w:type="dxa"/>
              <w:bottom w:w="57" w:type="dxa"/>
            </w:tcMar>
            <w:vAlign w:val="center"/>
          </w:tcPr>
          <w:p w:rsidR="00DF18D3" w:rsidRPr="00A72166" w:rsidRDefault="00DF18D3" w:rsidP="00E169A0">
            <w:pPr>
              <w:autoSpaceDE w:val="0"/>
              <w:autoSpaceDN w:val="0"/>
              <w:adjustRightInd w:val="0"/>
              <w:ind w:left="978"/>
              <w:rPr>
                <w:iCs/>
              </w:rPr>
            </w:pPr>
          </w:p>
        </w:tc>
        <w:tc>
          <w:tcPr>
            <w:tcW w:w="4136" w:type="dxa"/>
            <w:tcMar>
              <w:top w:w="57" w:type="dxa"/>
              <w:bottom w:w="57" w:type="dxa"/>
            </w:tcMar>
            <w:vAlign w:val="center"/>
          </w:tcPr>
          <w:p w:rsidR="00DF18D3" w:rsidRPr="00A72166" w:rsidRDefault="00DF18D3" w:rsidP="00E169A0">
            <w:pPr>
              <w:autoSpaceDE w:val="0"/>
              <w:autoSpaceDN w:val="0"/>
              <w:adjustRightInd w:val="0"/>
              <w:ind w:left="978"/>
              <w:rPr>
                <w:iCs/>
              </w:rPr>
            </w:pPr>
          </w:p>
        </w:tc>
        <w:tc>
          <w:tcPr>
            <w:tcW w:w="2796" w:type="dxa"/>
            <w:tcMar>
              <w:top w:w="57" w:type="dxa"/>
              <w:bottom w:w="57" w:type="dxa"/>
            </w:tcMar>
            <w:vAlign w:val="center"/>
          </w:tcPr>
          <w:p w:rsidR="00DF18D3" w:rsidRPr="00A72166" w:rsidRDefault="00DF18D3" w:rsidP="00AE1A02">
            <w:pPr>
              <w:rPr>
                <w:sz w:val="16"/>
                <w:szCs w:val="16"/>
              </w:rPr>
            </w:pPr>
            <w:r w:rsidRPr="00A72166">
              <w:rPr>
                <w:sz w:val="16"/>
                <w:szCs w:val="16"/>
              </w:rPr>
              <w:t xml:space="preserve">Se </w:t>
            </w:r>
            <w:r w:rsidR="00AE1A02">
              <w:rPr>
                <w:sz w:val="16"/>
                <w:szCs w:val="16"/>
              </w:rPr>
              <w:t xml:space="preserve">sustituye </w:t>
            </w:r>
            <w:r w:rsidRPr="00A72166">
              <w:rPr>
                <w:sz w:val="16"/>
                <w:szCs w:val="16"/>
              </w:rPr>
              <w:t>la referencia “s</w:t>
            </w:r>
            <w:r>
              <w:rPr>
                <w:sz w:val="16"/>
                <w:szCs w:val="16"/>
              </w:rPr>
              <w:t>ue</w:t>
            </w:r>
            <w:r w:rsidRPr="00A72166">
              <w:rPr>
                <w:sz w:val="16"/>
                <w:szCs w:val="16"/>
              </w:rPr>
              <w:t>l</w:t>
            </w:r>
            <w:r>
              <w:rPr>
                <w:sz w:val="16"/>
                <w:szCs w:val="16"/>
              </w:rPr>
              <w:t>d</w:t>
            </w:r>
            <w:r w:rsidRPr="00A72166">
              <w:rPr>
                <w:sz w:val="16"/>
                <w:szCs w:val="16"/>
              </w:rPr>
              <w:t>o neto de seis meses” por la referen</w:t>
            </w:r>
            <w:r>
              <w:rPr>
                <w:sz w:val="16"/>
                <w:szCs w:val="16"/>
              </w:rPr>
              <w:t>cia “sue</w:t>
            </w:r>
            <w:r w:rsidRPr="00A72166">
              <w:rPr>
                <w:sz w:val="16"/>
                <w:szCs w:val="16"/>
              </w:rPr>
              <w:t>l</w:t>
            </w:r>
            <w:r>
              <w:rPr>
                <w:sz w:val="16"/>
                <w:szCs w:val="16"/>
              </w:rPr>
              <w:t>d</w:t>
            </w:r>
            <w:r w:rsidRPr="00A72166">
              <w:rPr>
                <w:sz w:val="16"/>
                <w:szCs w:val="16"/>
              </w:rPr>
              <w:t>o neto de seis semanas”.</w:t>
            </w:r>
          </w:p>
        </w:tc>
      </w:tr>
      <w:tr w:rsidR="00DF18D3" w:rsidRPr="00A72166" w:rsidTr="00E169A0">
        <w:trPr>
          <w:trHeight w:val="378"/>
        </w:trPr>
        <w:tc>
          <w:tcPr>
            <w:tcW w:w="2344" w:type="dxa"/>
            <w:tcMar>
              <w:top w:w="57" w:type="dxa"/>
              <w:bottom w:w="57" w:type="dxa"/>
            </w:tcMar>
            <w:vAlign w:val="center"/>
          </w:tcPr>
          <w:p w:rsidR="00DF18D3" w:rsidRPr="00A72166" w:rsidRDefault="00DF18D3" w:rsidP="00E169A0">
            <w:pPr>
              <w:rPr>
                <w:sz w:val="16"/>
                <w:szCs w:val="16"/>
              </w:rPr>
            </w:pPr>
            <w:r w:rsidRPr="00A72166">
              <w:rPr>
                <w:sz w:val="16"/>
                <w:szCs w:val="16"/>
              </w:rPr>
              <w:t>Anexo II “Sueldos y prestaciones”, artículo 1.b)</w:t>
            </w:r>
          </w:p>
        </w:tc>
        <w:tc>
          <w:tcPr>
            <w:tcW w:w="4471" w:type="dxa"/>
            <w:tcMar>
              <w:top w:w="57" w:type="dxa"/>
              <w:bottom w:w="57" w:type="dxa"/>
            </w:tcMar>
            <w:vAlign w:val="center"/>
          </w:tcPr>
          <w:p w:rsidR="00DF18D3" w:rsidRPr="00A72166" w:rsidRDefault="00DF18D3" w:rsidP="00E169A0">
            <w:pPr>
              <w:autoSpaceDE w:val="0"/>
              <w:autoSpaceDN w:val="0"/>
              <w:adjustRightInd w:val="0"/>
              <w:ind w:left="978"/>
              <w:rPr>
                <w:iCs/>
              </w:rPr>
            </w:pPr>
          </w:p>
        </w:tc>
        <w:tc>
          <w:tcPr>
            <w:tcW w:w="4136" w:type="dxa"/>
            <w:tcMar>
              <w:top w:w="57" w:type="dxa"/>
              <w:bottom w:w="57" w:type="dxa"/>
            </w:tcMar>
            <w:vAlign w:val="center"/>
          </w:tcPr>
          <w:p w:rsidR="00DF18D3" w:rsidRPr="00A72166" w:rsidRDefault="00DF18D3" w:rsidP="00E169A0">
            <w:pPr>
              <w:autoSpaceDE w:val="0"/>
              <w:autoSpaceDN w:val="0"/>
              <w:adjustRightInd w:val="0"/>
              <w:ind w:left="978"/>
              <w:rPr>
                <w:iCs/>
              </w:rPr>
            </w:pPr>
          </w:p>
        </w:tc>
        <w:tc>
          <w:tcPr>
            <w:tcW w:w="2796" w:type="dxa"/>
            <w:tcMar>
              <w:top w:w="57" w:type="dxa"/>
              <w:bottom w:w="57" w:type="dxa"/>
            </w:tcMar>
            <w:vAlign w:val="center"/>
          </w:tcPr>
          <w:p w:rsidR="00DF18D3" w:rsidRPr="00A72166" w:rsidRDefault="00DF18D3" w:rsidP="00E169A0">
            <w:pPr>
              <w:rPr>
                <w:sz w:val="16"/>
                <w:szCs w:val="16"/>
              </w:rPr>
            </w:pPr>
            <w:r w:rsidRPr="00A72166">
              <w:rPr>
                <w:sz w:val="16"/>
                <w:szCs w:val="16"/>
              </w:rPr>
              <w:t>Se sustituyen las referencias a la categoría “Especial” por la categoría “Director” para estar en sintonía con la utilización en otras partes del Estatuto y Reglamento del Personal.</w:t>
            </w:r>
          </w:p>
        </w:tc>
      </w:tr>
      <w:tr w:rsidR="00DF18D3" w:rsidRPr="00A72166" w:rsidTr="00E169A0">
        <w:trPr>
          <w:trHeight w:val="302"/>
        </w:trPr>
        <w:tc>
          <w:tcPr>
            <w:tcW w:w="2344" w:type="dxa"/>
            <w:tcMar>
              <w:top w:w="57" w:type="dxa"/>
              <w:bottom w:w="57" w:type="dxa"/>
            </w:tcMar>
            <w:vAlign w:val="center"/>
          </w:tcPr>
          <w:p w:rsidR="00DF18D3" w:rsidRPr="00A72166" w:rsidRDefault="00DF18D3" w:rsidP="00E169A0">
            <w:pPr>
              <w:rPr>
                <w:sz w:val="16"/>
                <w:szCs w:val="16"/>
              </w:rPr>
            </w:pPr>
            <w:r w:rsidRPr="00A72166">
              <w:rPr>
                <w:sz w:val="16"/>
                <w:szCs w:val="16"/>
              </w:rPr>
              <w:t xml:space="preserve">Anexo IV “Reglamento de las juntas de nombramiento”, artículo 1.a), </w:t>
            </w:r>
            <w:r w:rsidRPr="00A72166">
              <w:rPr>
                <w:b/>
                <w:sz w:val="16"/>
                <w:szCs w:val="16"/>
              </w:rPr>
              <w:t>versión en francés</w:t>
            </w:r>
          </w:p>
        </w:tc>
        <w:tc>
          <w:tcPr>
            <w:tcW w:w="4471" w:type="dxa"/>
            <w:tcMar>
              <w:top w:w="57" w:type="dxa"/>
              <w:bottom w:w="57" w:type="dxa"/>
            </w:tcMar>
            <w:vAlign w:val="center"/>
          </w:tcPr>
          <w:p w:rsidR="00DF18D3" w:rsidRPr="00A72166" w:rsidRDefault="00DF18D3" w:rsidP="00E169A0">
            <w:pPr>
              <w:autoSpaceDE w:val="0"/>
              <w:autoSpaceDN w:val="0"/>
              <w:adjustRightInd w:val="0"/>
              <w:ind w:left="978"/>
              <w:rPr>
                <w:iCs/>
              </w:rPr>
            </w:pPr>
          </w:p>
        </w:tc>
        <w:tc>
          <w:tcPr>
            <w:tcW w:w="4136" w:type="dxa"/>
            <w:tcMar>
              <w:top w:w="57" w:type="dxa"/>
              <w:bottom w:w="57" w:type="dxa"/>
            </w:tcMar>
            <w:vAlign w:val="center"/>
          </w:tcPr>
          <w:p w:rsidR="00DF18D3" w:rsidRPr="00A72166" w:rsidRDefault="00DF18D3" w:rsidP="00E169A0">
            <w:pPr>
              <w:autoSpaceDE w:val="0"/>
              <w:autoSpaceDN w:val="0"/>
              <w:adjustRightInd w:val="0"/>
              <w:ind w:left="978"/>
              <w:rPr>
                <w:iCs/>
              </w:rPr>
            </w:pPr>
          </w:p>
        </w:tc>
        <w:tc>
          <w:tcPr>
            <w:tcW w:w="2796" w:type="dxa"/>
            <w:tcMar>
              <w:top w:w="57" w:type="dxa"/>
              <w:bottom w:w="57" w:type="dxa"/>
            </w:tcMar>
            <w:vAlign w:val="center"/>
          </w:tcPr>
          <w:p w:rsidR="00DF18D3" w:rsidRPr="00A72166" w:rsidRDefault="00DF18D3" w:rsidP="00E169A0">
            <w:pPr>
              <w:rPr>
                <w:sz w:val="16"/>
                <w:szCs w:val="16"/>
              </w:rPr>
            </w:pPr>
            <w:r w:rsidRPr="00A72166">
              <w:rPr>
                <w:sz w:val="16"/>
                <w:szCs w:val="16"/>
              </w:rPr>
              <w:t xml:space="preserve">Se </w:t>
            </w:r>
            <w:r>
              <w:rPr>
                <w:sz w:val="16"/>
                <w:szCs w:val="16"/>
              </w:rPr>
              <w:t>sustituy</w:t>
            </w:r>
            <w:r w:rsidRPr="00A72166">
              <w:rPr>
                <w:sz w:val="16"/>
                <w:szCs w:val="16"/>
              </w:rPr>
              <w:t xml:space="preserve">e la referencia a la “cláusula 4.9” por la referencia a “cláusula 4.10.” </w:t>
            </w:r>
          </w:p>
        </w:tc>
      </w:tr>
    </w:tbl>
    <w:p w:rsidR="00DF18D3" w:rsidRPr="00A72166" w:rsidRDefault="00DF18D3" w:rsidP="00DF18D3">
      <w:pPr>
        <w:autoSpaceDE w:val="0"/>
        <w:autoSpaceDN w:val="0"/>
        <w:adjustRightInd w:val="0"/>
        <w:rPr>
          <w:iCs/>
        </w:rPr>
      </w:pPr>
    </w:p>
    <w:p w:rsidR="00DF18D3" w:rsidRPr="00A72166" w:rsidRDefault="00DF18D3" w:rsidP="00DF18D3">
      <w:pPr>
        <w:autoSpaceDE w:val="0"/>
        <w:autoSpaceDN w:val="0"/>
        <w:adjustRightInd w:val="0"/>
        <w:rPr>
          <w:iCs/>
        </w:rPr>
      </w:pPr>
    </w:p>
    <w:p w:rsidR="00DF18D3" w:rsidRPr="00A72166" w:rsidRDefault="00DF18D3" w:rsidP="00DF18D3">
      <w:pPr>
        <w:autoSpaceDE w:val="0"/>
        <w:autoSpaceDN w:val="0"/>
        <w:adjustRightInd w:val="0"/>
        <w:rPr>
          <w:iCs/>
        </w:rPr>
      </w:pPr>
    </w:p>
    <w:p w:rsidR="00DF18D3" w:rsidRPr="00A72166" w:rsidRDefault="00DF18D3" w:rsidP="00DF18D3">
      <w:pPr>
        <w:pStyle w:val="Endofdocument-Annex"/>
        <w:ind w:left="9134" w:firstLine="226"/>
        <w:rPr>
          <w:lang w:val="es-ES"/>
        </w:rPr>
      </w:pPr>
      <w:r w:rsidRPr="00A72166">
        <w:rPr>
          <w:lang w:val="es-ES"/>
        </w:rPr>
        <w:t>[Sigue el Anexo IV]</w:t>
      </w:r>
    </w:p>
    <w:p w:rsidR="00DF18D3" w:rsidRPr="00A72166" w:rsidRDefault="00DF18D3" w:rsidP="00DF18D3">
      <w:pPr>
        <w:pStyle w:val="Endofdocument-Annex"/>
        <w:ind w:left="9134" w:firstLine="226"/>
        <w:rPr>
          <w:lang w:val="es-ES"/>
        </w:rPr>
      </w:pPr>
    </w:p>
    <w:p w:rsidR="00DF18D3" w:rsidRPr="00A72166" w:rsidRDefault="00DF18D3" w:rsidP="00DF18D3">
      <w:pPr>
        <w:pStyle w:val="Endofdocument-Annex"/>
        <w:ind w:left="9134" w:firstLine="226"/>
        <w:rPr>
          <w:lang w:val="es-ES"/>
        </w:rPr>
      </w:pPr>
    </w:p>
    <w:p w:rsidR="00DF18D3" w:rsidRPr="00A72166" w:rsidRDefault="00DF18D3" w:rsidP="00DF18D3">
      <w:pPr>
        <w:pStyle w:val="Endofdocument-Annex"/>
        <w:ind w:left="9134" w:firstLine="226"/>
        <w:rPr>
          <w:lang w:val="es-ES"/>
        </w:rPr>
        <w:sectPr w:rsidR="00DF18D3" w:rsidRPr="00A72166" w:rsidSect="00E169A0">
          <w:type w:val="continuous"/>
          <w:pgSz w:w="16840" w:h="11907" w:orient="landscape" w:code="9"/>
          <w:pgMar w:top="1560" w:right="1418" w:bottom="1418" w:left="2552" w:header="720" w:footer="720" w:gutter="0"/>
          <w:cols w:space="720"/>
          <w:titlePg/>
          <w:docGrid w:linePitch="299"/>
        </w:sectPr>
      </w:pPr>
    </w:p>
    <w:p w:rsidR="00846D64" w:rsidRPr="008B20F2" w:rsidRDefault="00846D64" w:rsidP="008B20F2">
      <w:pPr>
        <w:pStyle w:val="HCh"/>
        <w:keepNext w:val="0"/>
        <w:keepLines w:val="0"/>
        <w:suppressAutoHyphens w:val="0"/>
        <w:spacing w:line="240" w:lineRule="auto"/>
        <w:ind w:left="1264" w:right="1260"/>
        <w:rPr>
          <w:lang w:val="fr-FR"/>
        </w:rPr>
      </w:pPr>
    </w:p>
    <w:p w:rsidR="00846D64" w:rsidRPr="008B20F2" w:rsidRDefault="00846D64" w:rsidP="008B20F2">
      <w:pPr>
        <w:pStyle w:val="HCh"/>
        <w:keepNext w:val="0"/>
        <w:keepLines w:val="0"/>
        <w:suppressAutoHyphens w:val="0"/>
        <w:spacing w:line="240" w:lineRule="auto"/>
        <w:ind w:left="1264" w:right="1260"/>
        <w:rPr>
          <w:lang w:val="fr-FR"/>
        </w:rPr>
      </w:pPr>
    </w:p>
    <w:p w:rsidR="00846D64" w:rsidRPr="008B20F2" w:rsidRDefault="00846D64" w:rsidP="008B20F2">
      <w:pPr>
        <w:pStyle w:val="HCh"/>
        <w:keepNext w:val="0"/>
        <w:keepLines w:val="0"/>
        <w:suppressAutoHyphens w:val="0"/>
        <w:spacing w:line="240" w:lineRule="auto"/>
        <w:ind w:left="1264" w:right="1260"/>
        <w:rPr>
          <w:lang w:val="fr-FR"/>
        </w:rPr>
      </w:pPr>
    </w:p>
    <w:p w:rsidR="00381EBA" w:rsidRPr="00CE5C0F" w:rsidRDefault="00381EBA" w:rsidP="00381EBA">
      <w:pPr>
        <w:pStyle w:val="HCh"/>
        <w:keepNext w:val="0"/>
        <w:keepLines w:val="0"/>
        <w:suppressAutoHyphens w:val="0"/>
        <w:spacing w:line="240" w:lineRule="auto"/>
        <w:ind w:left="1264" w:right="1260"/>
        <w:rPr>
          <w:lang w:val="fr-FR"/>
        </w:rPr>
      </w:pPr>
    </w:p>
    <w:p w:rsidR="00381EBA" w:rsidRPr="00CE5C0F" w:rsidRDefault="00381EBA" w:rsidP="00381EBA">
      <w:pPr>
        <w:pStyle w:val="HCh"/>
        <w:keepNext w:val="0"/>
        <w:keepLines w:val="0"/>
        <w:suppressAutoHyphens w:val="0"/>
        <w:spacing w:line="240" w:lineRule="auto"/>
        <w:ind w:left="1264" w:right="1260"/>
        <w:rPr>
          <w:lang w:val="fr-FR"/>
        </w:rPr>
      </w:pPr>
    </w:p>
    <w:p w:rsidR="00381EBA" w:rsidRPr="00CE5C0F" w:rsidRDefault="00381EBA" w:rsidP="00381EBA">
      <w:pPr>
        <w:pStyle w:val="HCh"/>
        <w:keepNext w:val="0"/>
        <w:keepLines w:val="0"/>
        <w:suppressAutoHyphens w:val="0"/>
        <w:spacing w:line="240" w:lineRule="auto"/>
        <w:ind w:left="1264" w:right="1260"/>
        <w:rPr>
          <w:lang w:val="fr-FR"/>
        </w:rPr>
      </w:pPr>
    </w:p>
    <w:p w:rsidR="00381EBA" w:rsidRPr="00CE5C0F" w:rsidRDefault="00381EBA" w:rsidP="00381EBA">
      <w:pPr>
        <w:pStyle w:val="HCh"/>
        <w:keepNext w:val="0"/>
        <w:keepLines w:val="0"/>
        <w:suppressAutoHyphens w:val="0"/>
        <w:spacing w:line="240" w:lineRule="auto"/>
        <w:ind w:left="1264" w:right="1260"/>
        <w:rPr>
          <w:lang w:val="fr-FR"/>
        </w:rPr>
      </w:pPr>
    </w:p>
    <w:p w:rsidR="00381EBA" w:rsidRPr="00CE5C0F" w:rsidRDefault="00381EBA" w:rsidP="00381EBA">
      <w:pPr>
        <w:pStyle w:val="HCh"/>
        <w:keepNext w:val="0"/>
        <w:keepLines w:val="0"/>
        <w:suppressAutoHyphens w:val="0"/>
        <w:spacing w:line="240" w:lineRule="auto"/>
        <w:ind w:left="1264" w:right="1260"/>
        <w:rPr>
          <w:lang w:val="fr-FR"/>
        </w:rPr>
      </w:pPr>
    </w:p>
    <w:p w:rsidR="00381EBA" w:rsidRPr="00CE5C0F" w:rsidRDefault="00381EBA" w:rsidP="00381EBA">
      <w:pPr>
        <w:pStyle w:val="HCh"/>
        <w:keepNext w:val="0"/>
        <w:keepLines w:val="0"/>
        <w:suppressAutoHyphens w:val="0"/>
        <w:spacing w:line="240" w:lineRule="auto"/>
        <w:ind w:left="1264" w:right="1260"/>
        <w:rPr>
          <w:lang w:val="fr-FR"/>
        </w:rPr>
      </w:pPr>
    </w:p>
    <w:p w:rsidR="00381EBA" w:rsidRPr="00CE5C0F" w:rsidRDefault="00381EBA" w:rsidP="008B20F2">
      <w:pPr>
        <w:pStyle w:val="HCh"/>
        <w:keepNext w:val="0"/>
        <w:keepLines w:val="0"/>
        <w:suppressAutoHyphens w:val="0"/>
        <w:spacing w:line="240" w:lineRule="auto"/>
        <w:ind w:left="1264" w:right="1260"/>
        <w:rPr>
          <w:lang w:val="fr-FR"/>
        </w:rPr>
      </w:pPr>
    </w:p>
    <w:p w:rsidR="00381EBA" w:rsidRPr="00CE5C0F" w:rsidRDefault="00381EBA" w:rsidP="008B20F2">
      <w:pPr>
        <w:pStyle w:val="HCh"/>
        <w:keepNext w:val="0"/>
        <w:keepLines w:val="0"/>
        <w:suppressAutoHyphens w:val="0"/>
        <w:spacing w:line="240" w:lineRule="auto"/>
        <w:ind w:left="1264" w:right="1260"/>
        <w:rPr>
          <w:lang w:val="fr-FR"/>
        </w:rPr>
      </w:pPr>
    </w:p>
    <w:p w:rsidR="00381EBA" w:rsidRPr="00CE5C0F" w:rsidRDefault="00381EBA" w:rsidP="008B20F2">
      <w:pPr>
        <w:pStyle w:val="HCh"/>
        <w:keepNext w:val="0"/>
        <w:keepLines w:val="0"/>
        <w:suppressAutoHyphens w:val="0"/>
        <w:spacing w:line="240" w:lineRule="auto"/>
        <w:ind w:left="1264" w:right="1260"/>
        <w:rPr>
          <w:lang w:val="fr-FR"/>
        </w:rPr>
      </w:pPr>
    </w:p>
    <w:p w:rsidR="00381EBA" w:rsidRPr="00CE5C0F" w:rsidRDefault="00381EBA" w:rsidP="00381EBA">
      <w:pPr>
        <w:pStyle w:val="HCh"/>
        <w:keepNext w:val="0"/>
        <w:keepLines w:val="0"/>
        <w:suppressAutoHyphens w:val="0"/>
        <w:spacing w:line="240" w:lineRule="auto"/>
        <w:ind w:left="1264" w:right="1260"/>
        <w:rPr>
          <w:lang w:val="fr-FR"/>
        </w:rPr>
      </w:pPr>
    </w:p>
    <w:p w:rsidR="00381EBA" w:rsidRPr="00CE5C0F" w:rsidRDefault="00381EBA" w:rsidP="00381EB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rPr>
          <w:lang w:val="fr-FR"/>
        </w:rPr>
      </w:pPr>
    </w:p>
    <w:p w:rsidR="00381EBA" w:rsidRPr="00AE4ADA" w:rsidRDefault="00381EBA" w:rsidP="00381EB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284"/>
        <w:jc w:val="center"/>
        <w:rPr>
          <w:b/>
          <w:sz w:val="24"/>
          <w:szCs w:val="24"/>
          <w:lang w:val="es-ES"/>
        </w:rPr>
      </w:pPr>
      <w:r w:rsidRPr="00AE4ADA">
        <w:rPr>
          <w:b/>
          <w:sz w:val="24"/>
          <w:szCs w:val="24"/>
          <w:lang w:val="es-ES"/>
        </w:rPr>
        <w:t xml:space="preserve">COMISIÓN DE </w:t>
      </w:r>
      <w:r w:rsidR="00AE4ADA" w:rsidRPr="00AE4ADA">
        <w:rPr>
          <w:b/>
          <w:sz w:val="24"/>
          <w:szCs w:val="24"/>
          <w:lang w:val="es-ES"/>
        </w:rPr>
        <w:t>ADMINISTRACIÓN PÚBLICA INTERNACIONAL</w:t>
      </w:r>
    </w:p>
    <w:p w:rsidR="00381EBA" w:rsidRPr="00AE4ADA" w:rsidRDefault="00381EBA" w:rsidP="00381EBA">
      <w:pPr>
        <w:pStyle w:val="HCh"/>
        <w:keepNext w:val="0"/>
        <w:keepLines w:val="0"/>
        <w:suppressAutoHyphens w:val="0"/>
        <w:spacing w:line="240" w:lineRule="auto"/>
        <w:ind w:right="284"/>
        <w:jc w:val="center"/>
        <w:rPr>
          <w:lang w:val="es-ES"/>
        </w:rPr>
      </w:pPr>
    </w:p>
    <w:p w:rsidR="00381EBA" w:rsidRPr="00AE4ADA" w:rsidRDefault="00381EBA" w:rsidP="00381EBA">
      <w:pPr>
        <w:pStyle w:val="HCh"/>
        <w:keepNext w:val="0"/>
        <w:keepLines w:val="0"/>
        <w:suppressAutoHyphens w:val="0"/>
        <w:spacing w:line="240" w:lineRule="auto"/>
        <w:ind w:right="284"/>
        <w:jc w:val="center"/>
        <w:rPr>
          <w:lang w:val="es-ES"/>
        </w:rPr>
      </w:pPr>
    </w:p>
    <w:p w:rsidR="00381EBA" w:rsidRPr="00AE4ADA" w:rsidRDefault="00381EBA" w:rsidP="00381EBA">
      <w:pPr>
        <w:pStyle w:val="HCh"/>
        <w:keepNext w:val="0"/>
        <w:keepLines w:val="0"/>
        <w:suppressAutoHyphens w:val="0"/>
        <w:spacing w:line="240" w:lineRule="auto"/>
        <w:ind w:right="284"/>
        <w:jc w:val="center"/>
        <w:rPr>
          <w:lang w:val="es-ES"/>
        </w:rPr>
      </w:pPr>
    </w:p>
    <w:p w:rsidR="00381EBA" w:rsidRPr="00AE4ADA" w:rsidRDefault="00381EBA" w:rsidP="00381EBA">
      <w:pPr>
        <w:pStyle w:val="HCh"/>
        <w:keepNext w:val="0"/>
        <w:keepLines w:val="0"/>
        <w:suppressAutoHyphens w:val="0"/>
        <w:spacing w:line="240" w:lineRule="auto"/>
        <w:ind w:right="284"/>
        <w:jc w:val="center"/>
        <w:rPr>
          <w:lang w:val="es-ES"/>
        </w:rPr>
      </w:pPr>
    </w:p>
    <w:p w:rsidR="00381EBA" w:rsidRPr="00AE4ADA" w:rsidRDefault="00381EBA" w:rsidP="00381EBA">
      <w:pPr>
        <w:pStyle w:val="HCh"/>
        <w:keepNext w:val="0"/>
        <w:keepLines w:val="0"/>
        <w:suppressAutoHyphens w:val="0"/>
        <w:spacing w:line="240" w:lineRule="auto"/>
        <w:ind w:right="284"/>
        <w:jc w:val="center"/>
        <w:rPr>
          <w:lang w:val="es-ES"/>
        </w:rPr>
      </w:pPr>
    </w:p>
    <w:p w:rsidR="00AE4ADA" w:rsidRDefault="00381EBA" w:rsidP="00381EBA">
      <w:pPr>
        <w:pStyle w:val="HCh"/>
        <w:keepNext w:val="0"/>
        <w:keepLines w:val="0"/>
        <w:suppressAutoHyphens w:val="0"/>
        <w:spacing w:line="240" w:lineRule="auto"/>
        <w:ind w:right="284"/>
        <w:jc w:val="center"/>
        <w:rPr>
          <w:sz w:val="44"/>
          <w:szCs w:val="44"/>
          <w:lang w:val="es-ES"/>
        </w:rPr>
      </w:pPr>
      <w:r w:rsidRPr="00AE4ADA">
        <w:rPr>
          <w:sz w:val="44"/>
          <w:szCs w:val="44"/>
          <w:lang w:val="es-ES"/>
        </w:rPr>
        <w:t>Normas de condu</w:t>
      </w:r>
      <w:r w:rsidR="00AE4ADA" w:rsidRPr="00AE4ADA">
        <w:rPr>
          <w:sz w:val="44"/>
          <w:szCs w:val="44"/>
          <w:lang w:val="es-ES"/>
        </w:rPr>
        <w:t>cta</w:t>
      </w:r>
    </w:p>
    <w:p w:rsidR="00381EBA" w:rsidRPr="00AE4ADA" w:rsidRDefault="00235765" w:rsidP="00381EBA">
      <w:pPr>
        <w:pStyle w:val="HCh"/>
        <w:keepNext w:val="0"/>
        <w:keepLines w:val="0"/>
        <w:suppressAutoHyphens w:val="0"/>
        <w:spacing w:line="240" w:lineRule="auto"/>
        <w:ind w:right="284"/>
        <w:jc w:val="center"/>
        <w:rPr>
          <w:sz w:val="44"/>
          <w:szCs w:val="44"/>
          <w:lang w:val="es-ES"/>
        </w:rPr>
      </w:pPr>
      <w:r>
        <w:rPr>
          <w:sz w:val="44"/>
          <w:szCs w:val="44"/>
          <w:lang w:val="es-ES"/>
        </w:rPr>
        <w:t>en la administración pú</w:t>
      </w:r>
      <w:bookmarkStart w:id="5" w:name="_GoBack"/>
      <w:bookmarkEnd w:id="5"/>
      <w:r w:rsidR="00AE4ADA" w:rsidRPr="00AE4ADA">
        <w:rPr>
          <w:sz w:val="44"/>
          <w:szCs w:val="44"/>
          <w:lang w:val="es-ES"/>
        </w:rPr>
        <w:t>blica</w:t>
      </w:r>
      <w:r w:rsidR="00381EBA" w:rsidRPr="00AE4ADA">
        <w:rPr>
          <w:sz w:val="44"/>
          <w:szCs w:val="44"/>
          <w:lang w:val="es-ES"/>
        </w:rPr>
        <w:t xml:space="preserve"> international</w:t>
      </w:r>
    </w:p>
    <w:p w:rsidR="00381EBA" w:rsidRPr="00CE5C0F" w:rsidRDefault="00381EBA" w:rsidP="00381EBA">
      <w:pPr>
        <w:pStyle w:val="HCh"/>
        <w:keepNext w:val="0"/>
        <w:keepLines w:val="0"/>
        <w:suppressAutoHyphens w:val="0"/>
        <w:spacing w:line="240" w:lineRule="auto"/>
        <w:ind w:right="284"/>
        <w:jc w:val="center"/>
        <w:rPr>
          <w:lang w:val="fr-FR"/>
        </w:rPr>
      </w:pPr>
    </w:p>
    <w:p w:rsidR="00381EBA" w:rsidRPr="00CE5C0F" w:rsidRDefault="00381EBA" w:rsidP="00381EBA">
      <w:pPr>
        <w:pStyle w:val="HCh"/>
        <w:keepNext w:val="0"/>
        <w:keepLines w:val="0"/>
        <w:suppressAutoHyphens w:val="0"/>
        <w:spacing w:line="240" w:lineRule="auto"/>
        <w:ind w:right="284"/>
        <w:jc w:val="center"/>
        <w:rPr>
          <w:lang w:val="fr-FR"/>
        </w:rPr>
      </w:pPr>
    </w:p>
    <w:p w:rsidR="00381EBA" w:rsidRPr="00CE5C0F" w:rsidRDefault="00381EBA" w:rsidP="00381EBA">
      <w:pPr>
        <w:pStyle w:val="HCh"/>
        <w:keepNext w:val="0"/>
        <w:keepLines w:val="0"/>
        <w:suppressAutoHyphens w:val="0"/>
        <w:spacing w:line="240" w:lineRule="auto"/>
        <w:ind w:right="284"/>
        <w:jc w:val="center"/>
        <w:rPr>
          <w:lang w:val="fr-FR"/>
        </w:rPr>
      </w:pPr>
    </w:p>
    <w:p w:rsidR="00381EBA" w:rsidRPr="00CE5C0F" w:rsidRDefault="00381EBA" w:rsidP="00381EBA">
      <w:pPr>
        <w:pStyle w:val="HCh"/>
        <w:keepNext w:val="0"/>
        <w:keepLines w:val="0"/>
        <w:suppressAutoHyphens w:val="0"/>
        <w:spacing w:line="240" w:lineRule="auto"/>
        <w:ind w:right="284"/>
        <w:jc w:val="center"/>
        <w:rPr>
          <w:lang w:val="fr-FR"/>
        </w:rPr>
      </w:pPr>
    </w:p>
    <w:p w:rsidR="00381EBA" w:rsidRPr="00CE5C0F" w:rsidRDefault="00381EBA" w:rsidP="00381EBA">
      <w:pPr>
        <w:pStyle w:val="HCh"/>
        <w:keepNext w:val="0"/>
        <w:keepLines w:val="0"/>
        <w:suppressAutoHyphens w:val="0"/>
        <w:spacing w:line="240" w:lineRule="auto"/>
        <w:ind w:right="284"/>
        <w:jc w:val="center"/>
        <w:rPr>
          <w:lang w:val="fr-FR"/>
        </w:rPr>
      </w:pPr>
    </w:p>
    <w:p w:rsidR="00AE4ADA" w:rsidRDefault="00AE4ADA" w:rsidP="00381EBA">
      <w:pPr>
        <w:pStyle w:val="HCh"/>
        <w:keepNext w:val="0"/>
        <w:keepLines w:val="0"/>
        <w:suppressAutoHyphens w:val="0"/>
        <w:spacing w:line="240" w:lineRule="auto"/>
        <w:ind w:right="284"/>
        <w:jc w:val="center"/>
        <w:rPr>
          <w:lang w:val="fr-FR"/>
        </w:rPr>
        <w:sectPr w:rsidR="00AE4ADA" w:rsidSect="007D3EB9">
          <w:headerReference w:type="default" r:id="rId19"/>
          <w:headerReference w:type="first" r:id="rId20"/>
          <w:pgSz w:w="11907" w:h="16840" w:code="9"/>
          <w:pgMar w:top="567" w:right="851" w:bottom="1418" w:left="1134" w:header="709" w:footer="709" w:gutter="0"/>
          <w:cols w:space="720"/>
          <w:titlePg/>
          <w:docGrid w:linePitch="299"/>
        </w:sectPr>
      </w:pPr>
    </w:p>
    <w:p w:rsidR="00AE4ADA" w:rsidRPr="008E7C30" w:rsidRDefault="00797EA8" w:rsidP="00AE4AD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r>
      <w:r w:rsidR="00AE4ADA" w:rsidRPr="008E7C30">
        <w:t>Introducción</w:t>
      </w:r>
    </w:p>
    <w:p w:rsidR="00AE4ADA" w:rsidRPr="008E7C30" w:rsidRDefault="00AE4ADA" w:rsidP="00AE4ADA">
      <w:pPr>
        <w:pStyle w:val="SingleTxt"/>
        <w:spacing w:after="0" w:line="120" w:lineRule="exact"/>
        <w:rPr>
          <w:sz w:val="10"/>
        </w:rPr>
      </w:pPr>
    </w:p>
    <w:p w:rsidR="00AE4ADA" w:rsidRPr="008E7C30" w:rsidRDefault="00AE4ADA" w:rsidP="00AE4ADA">
      <w:pPr>
        <w:pStyle w:val="SingleTxt"/>
        <w:spacing w:after="0" w:line="120" w:lineRule="exact"/>
        <w:rPr>
          <w:sz w:val="10"/>
        </w:rPr>
      </w:pPr>
    </w:p>
    <w:p w:rsidR="00AE4ADA" w:rsidRPr="008E7C30" w:rsidRDefault="00AE4ADA" w:rsidP="00AE4ADA">
      <w:pPr>
        <w:pStyle w:val="SingleTxt"/>
      </w:pPr>
      <w:r w:rsidRPr="008E7C30">
        <w:tab/>
        <w:t xml:space="preserve">Durante más de medio siglo, la administración pública internacional se ha guiado e inspirado en las </w:t>
      </w:r>
      <w:r w:rsidRPr="008E7C30">
        <w:rPr>
          <w:i/>
        </w:rPr>
        <w:t>Normas de conducta en la administración pública internacional</w:t>
      </w:r>
      <w:r w:rsidRPr="008E7C30">
        <w:t xml:space="preserve"> redactadas en 1954 por la Junta Consultiva de Administración Pública Internacional.</w:t>
      </w:r>
      <w:r>
        <w:t xml:space="preserve"> </w:t>
      </w:r>
      <w:r w:rsidRPr="008E7C30">
        <w:t xml:space="preserve">Aunque parte del tono y contenido de la edición de 1954 evoca una época anterior, la razón de las </w:t>
      </w:r>
      <w:r w:rsidRPr="008E7C30">
        <w:rPr>
          <w:i/>
        </w:rPr>
        <w:t>Normas</w:t>
      </w:r>
      <w:r w:rsidRPr="008E7C30">
        <w:t xml:space="preserve"> y, de hecho los propios principios, en general han superado la prueba del tiempo. Sin embargo, a medida que el mundo ha ido cambia</w:t>
      </w:r>
      <w:r>
        <w:t>n</w:t>
      </w:r>
      <w:r w:rsidRPr="008E7C30">
        <w:t xml:space="preserve">do </w:t>
      </w:r>
      <w:r>
        <w:t>con el transcurso</w:t>
      </w:r>
      <w:r w:rsidRPr="008E7C30">
        <w:t xml:space="preserve"> de los decenios, la naturaleza de los servicios prestados por las organizaciones del régimen común de las Naciones Unidas también ha</w:t>
      </w:r>
      <w:r>
        <w:t>n</w:t>
      </w:r>
      <w:r w:rsidRPr="008E7C30">
        <w:t xml:space="preserve"> ido cambiando con el auge y la generalización de la tecnología y la evolución de las relaciones e interacciones en las organizaciones tanto a nivel interno como externo. El examen y la actualización periódicos de las </w:t>
      </w:r>
      <w:r w:rsidRPr="008E7C30">
        <w:rPr>
          <w:i/>
        </w:rPr>
        <w:t>Normas</w:t>
      </w:r>
      <w:r w:rsidRPr="008E7C30">
        <w:t xml:space="preserve"> debe reflejar este mundo en transición.</w:t>
      </w:r>
    </w:p>
    <w:p w:rsidR="00AE4ADA" w:rsidRPr="008E7C30" w:rsidRDefault="00AE4ADA" w:rsidP="00AE4ADA">
      <w:pPr>
        <w:pStyle w:val="SingleTxt"/>
      </w:pPr>
      <w:r w:rsidRPr="008E7C30">
        <w:tab/>
        <w:t xml:space="preserve">Guiándose en el </w:t>
      </w:r>
      <w:r w:rsidRPr="008E7C30">
        <w:rPr>
          <w:i/>
        </w:rPr>
        <w:t xml:space="preserve">Marco para la gestión de los recursos humanos </w:t>
      </w:r>
      <w:r w:rsidRPr="008E7C30">
        <w:t xml:space="preserve">aprobado por la Asamblea General en 2000, la </w:t>
      </w:r>
      <w:r>
        <w:t>Comisión de Administración Pública Internacional (CAPI)</w:t>
      </w:r>
      <w:r w:rsidRPr="008E7C30">
        <w:t xml:space="preserve"> ha revisado </w:t>
      </w:r>
      <w:r>
        <w:t xml:space="preserve">ya </w:t>
      </w:r>
      <w:r w:rsidRPr="008E7C30">
        <w:t xml:space="preserve">dos veces las </w:t>
      </w:r>
      <w:r w:rsidRPr="008E7C30">
        <w:rPr>
          <w:i/>
        </w:rPr>
        <w:t>Normas</w:t>
      </w:r>
      <w:r w:rsidRPr="008E7C30">
        <w:t xml:space="preserve">, primero en 2001 y de nuevo con esta edición, que la Asamblea General de las Naciones Unidas aprobó en su resolución </w:t>
      </w:r>
      <w:hyperlink r:id="rId21" w:history="1">
        <w:r w:rsidRPr="008E7C30">
          <w:rPr>
            <w:rStyle w:val="Hyperlink"/>
          </w:rPr>
          <w:t>67/257</w:t>
        </w:r>
      </w:hyperlink>
      <w:r w:rsidRPr="008E7C30">
        <w:t>.</w:t>
      </w:r>
      <w:r>
        <w:t xml:space="preserve"> </w:t>
      </w:r>
      <w:r w:rsidRPr="008E7C30">
        <w:t xml:space="preserve">El </w:t>
      </w:r>
      <w:r w:rsidRPr="008E7C30">
        <w:rPr>
          <w:i/>
        </w:rPr>
        <w:t>Marco</w:t>
      </w:r>
      <w:r w:rsidRPr="008E7C30">
        <w:t xml:space="preserve"> de la CAPI establece el tono </w:t>
      </w:r>
      <w:r>
        <w:t xml:space="preserve">y </w:t>
      </w:r>
      <w:r w:rsidRPr="008E7C30">
        <w:t>d</w:t>
      </w:r>
      <w:r>
        <w:t>i</w:t>
      </w:r>
      <w:r w:rsidRPr="008E7C30">
        <w:t>c</w:t>
      </w:r>
      <w:r>
        <w:t>e que</w:t>
      </w:r>
      <w:r w:rsidRPr="008E7C30">
        <w:t xml:space="preserve"> </w:t>
      </w:r>
      <w:r>
        <w:t>“</w:t>
      </w:r>
      <w:r w:rsidRPr="008E7C30">
        <w:t>aunque el sistema interno de los valores de las organizaciones puede variar, todas se enfrentan a problemas éticos similares</w:t>
      </w:r>
      <w:r>
        <w:t>”</w:t>
      </w:r>
      <w:r w:rsidRPr="008E7C30">
        <w:t>.</w:t>
      </w:r>
    </w:p>
    <w:p w:rsidR="00AE4ADA" w:rsidRPr="008E7C30" w:rsidRDefault="00AE4ADA" w:rsidP="00AE4ADA">
      <w:pPr>
        <w:pStyle w:val="SingleTxt"/>
      </w:pPr>
      <w:r w:rsidRPr="008E7C30">
        <w:tab/>
        <w:t xml:space="preserve">A lo largo de los años, la relación entre los funcionarios y sus organizaciones </w:t>
      </w:r>
      <w:r>
        <w:t xml:space="preserve">fueron </w:t>
      </w:r>
      <w:r w:rsidRPr="008E7C30">
        <w:t>evoluciona</w:t>
      </w:r>
      <w:r>
        <w:t>n</w:t>
      </w:r>
      <w:r w:rsidRPr="008E7C30">
        <w:t>do. La mayor parte de las organizaciones introdu</w:t>
      </w:r>
      <w:r>
        <w:t>jeron</w:t>
      </w:r>
      <w:r w:rsidRPr="008E7C30">
        <w:t xml:space="preserve"> importantes reformas y </w:t>
      </w:r>
      <w:r>
        <w:t xml:space="preserve">dejaron de aplicar </w:t>
      </w:r>
      <w:r w:rsidRPr="008E7C30">
        <w:t xml:space="preserve">sistemas basados en normas para aplicar sistemas basados en valores y resultados, aumentando la descentralización y las responsabilidades de los administradores de </w:t>
      </w:r>
      <w:r>
        <w:t xml:space="preserve">bajo </w:t>
      </w:r>
      <w:r w:rsidRPr="008E7C30">
        <w:t>nivel. Esa evolución exigía una</w:t>
      </w:r>
      <w:r>
        <w:t>s</w:t>
      </w:r>
      <w:r w:rsidRPr="008E7C30">
        <w:t xml:space="preserve"> normas más claras en relación con los contactos fuera del régimen común, así como unos sistemas de rendición de cuentas más transparentes.</w:t>
      </w:r>
      <w:r>
        <w:t xml:space="preserve"> </w:t>
      </w:r>
      <w:r w:rsidRPr="008E7C30">
        <w:t>Un estímulo adicional para este texto revisado fue el renovado interés de las administraciones públicas nacionales y el sector privado por este tema ante nuevos problemas éticos.</w:t>
      </w:r>
    </w:p>
    <w:p w:rsidR="00130B5B" w:rsidRDefault="00AE4ADA" w:rsidP="00130B5B">
      <w:pPr>
        <w:pStyle w:val="SingleTxt"/>
        <w:spacing w:after="0"/>
        <w:ind w:left="1264" w:right="1264"/>
      </w:pPr>
      <w:r w:rsidRPr="008E7C30">
        <w:t xml:space="preserve">El título, </w:t>
      </w:r>
      <w:r w:rsidRPr="008E7C30">
        <w:rPr>
          <w:i/>
        </w:rPr>
        <w:t>Normas de conducta en la administración pública internacional</w:t>
      </w:r>
      <w:r w:rsidRPr="008E7C30">
        <w:t xml:space="preserve">, no necesita explicaciones, al igual </w:t>
      </w:r>
      <w:proofErr w:type="gramStart"/>
      <w:r w:rsidRPr="008E7C30">
        <w:t>que en</w:t>
      </w:r>
      <w:proofErr w:type="gramEnd"/>
      <w:r w:rsidRPr="008E7C30">
        <w:t xml:space="preserve"> 1954.</w:t>
      </w:r>
      <w:r>
        <w:t xml:space="preserve"> </w:t>
      </w:r>
      <w:r w:rsidRPr="008E7C30">
        <w:t xml:space="preserve">Como las versiones anteriores, estas </w:t>
      </w:r>
      <w:r w:rsidRPr="008E7C30">
        <w:rPr>
          <w:i/>
        </w:rPr>
        <w:t>Normas</w:t>
      </w:r>
      <w:r w:rsidRPr="008E7C30">
        <w:t xml:space="preserve"> revisadas están concebidas como una guía ética y de conducta.</w:t>
      </w:r>
      <w:r>
        <w:t xml:space="preserve"> </w:t>
      </w:r>
      <w:r w:rsidRPr="008E7C30">
        <w:t>Existen para informar, pero también para inspirarnos y, cuando sea necesario, para proporcionar explicaciones.</w:t>
      </w:r>
      <w:r>
        <w:t xml:space="preserve"> </w:t>
      </w:r>
      <w:r w:rsidRPr="008E7C30">
        <w:t xml:space="preserve">Reflejan los fundamentos filosóficos de </w:t>
      </w:r>
      <w:proofErr w:type="gramStart"/>
      <w:r w:rsidRPr="008E7C30">
        <w:t>la administración</w:t>
      </w:r>
      <w:proofErr w:type="gramEnd"/>
      <w:r w:rsidRPr="008E7C30">
        <w:t xml:space="preserve"> pública internacional e informan su conciencia.</w:t>
      </w:r>
      <w:r>
        <w:t xml:space="preserve"> </w:t>
      </w:r>
      <w:r w:rsidRPr="008E7C30">
        <w:t xml:space="preserve">Confiamos en que, igual que la versión anterior, las </w:t>
      </w:r>
      <w:r w:rsidRPr="008E7C30">
        <w:rPr>
          <w:i/>
        </w:rPr>
        <w:t>Normas</w:t>
      </w:r>
      <w:r w:rsidRPr="008E7C30">
        <w:t xml:space="preserve"> presentes se convert</w:t>
      </w:r>
      <w:r>
        <w:t>irá</w:t>
      </w:r>
      <w:r w:rsidRPr="008E7C30">
        <w:t>n en una parte indispensable de la cultura y el patrimonio de las organizaciones y se</w:t>
      </w:r>
      <w:r>
        <w:t>rá</w:t>
      </w:r>
      <w:r w:rsidRPr="008E7C30">
        <w:t>n análoga</w:t>
      </w:r>
      <w:r>
        <w:t xml:space="preserve">mente </w:t>
      </w:r>
      <w:r w:rsidRPr="008E7C30">
        <w:t>perdurables</w:t>
      </w:r>
      <w:r w:rsidR="00130B5B">
        <w:t>.</w:t>
      </w:r>
    </w:p>
    <w:p w:rsidR="00AE4ADA" w:rsidRDefault="00AE4ADA" w:rsidP="00AE4ADA">
      <w:pPr>
        <w:pStyle w:val="SingleTxt"/>
        <w:spacing w:line="360" w:lineRule="auto"/>
        <w:ind w:left="1264" w:right="1264"/>
        <w:jc w:val="left"/>
        <w:sectPr w:rsidR="00AE4ADA" w:rsidSect="00130B5B">
          <w:pgSz w:w="11907" w:h="16840" w:code="9"/>
          <w:pgMar w:top="567" w:right="851" w:bottom="1418" w:left="1134" w:header="709" w:footer="709" w:gutter="0"/>
          <w:pgNumType w:start="2"/>
          <w:cols w:space="720"/>
          <w:docGrid w:linePitch="299"/>
        </w:sectPr>
      </w:pPr>
      <w:r w:rsidRPr="008E7C30">
        <w:t>.</w:t>
      </w:r>
    </w:p>
    <w:p w:rsidR="007D3EB9" w:rsidRPr="007C338A" w:rsidRDefault="00797EA8" w:rsidP="007D3EB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r>
      <w:r w:rsidR="007D3EB9" w:rsidRPr="007C338A">
        <w:t>Anexo IV</w:t>
      </w:r>
    </w:p>
    <w:p w:rsidR="007D3EB9" w:rsidRPr="007C338A" w:rsidRDefault="007D3EB9" w:rsidP="007D3EB9">
      <w:pPr>
        <w:spacing w:line="120" w:lineRule="exact"/>
        <w:rPr>
          <w:sz w:val="10"/>
        </w:rPr>
      </w:pPr>
    </w:p>
    <w:p w:rsidR="007D3EB9" w:rsidRPr="007C338A" w:rsidRDefault="007D3EB9" w:rsidP="007D3EB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 xml:space="preserve">Normas de conducta para </w:t>
      </w:r>
      <w:proofErr w:type="gramStart"/>
      <w:r w:rsidRPr="007C338A">
        <w:t>la administración</w:t>
      </w:r>
      <w:proofErr w:type="gramEnd"/>
      <w:r w:rsidRPr="007C338A">
        <w:t xml:space="preserve"> pública internacional</w:t>
      </w:r>
    </w:p>
    <w:p w:rsidR="007D3EB9" w:rsidRPr="007C338A" w:rsidRDefault="007D3EB9" w:rsidP="007D3EB9">
      <w:pPr>
        <w:pStyle w:val="SingleTxt"/>
        <w:suppressAutoHyphens/>
        <w:spacing w:after="0" w:line="120" w:lineRule="exact"/>
        <w:rPr>
          <w:b/>
          <w:bCs/>
          <w:sz w:val="10"/>
        </w:rPr>
      </w:pPr>
    </w:p>
    <w:p w:rsidR="007D3EB9" w:rsidRPr="007C338A" w:rsidRDefault="007D3EB9" w:rsidP="007D3EB9">
      <w:pPr>
        <w:pStyle w:val="SingleTxt"/>
        <w:suppressAutoHyphens/>
        <w:spacing w:after="0" w:line="120" w:lineRule="exact"/>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Introducción</w:t>
      </w:r>
    </w:p>
    <w:p w:rsidR="007D3EB9" w:rsidRPr="007C338A" w:rsidRDefault="007D3EB9" w:rsidP="007D3EB9">
      <w:pPr>
        <w:pStyle w:val="SingleTxt"/>
        <w:suppressAutoHyphens/>
        <w:spacing w:after="0" w:line="120" w:lineRule="exact"/>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Las Naciones Unidas y sus organismos especializados encarnan las aspiraciones supremas de los pueblos del mundo. Su objetivo es salvar a las generaciones venideras del flagelo de la guerra y hacer posible que todos los hombres, mujeres y niños vivan con dignidad y libertad. </w:t>
      </w:r>
    </w:p>
    <w:p w:rsidR="007D3EB9" w:rsidRPr="007C338A" w:rsidRDefault="007D3EB9" w:rsidP="007D3EB9">
      <w:pPr>
        <w:pStyle w:val="SingleTxt"/>
        <w:numPr>
          <w:ilvl w:val="0"/>
          <w:numId w:val="30"/>
        </w:numPr>
        <w:tabs>
          <w:tab w:val="clear" w:pos="475"/>
          <w:tab w:val="num" w:pos="1742"/>
        </w:tabs>
        <w:suppressAutoHyphens/>
        <w:ind w:left="1267"/>
      </w:pPr>
      <w:proofErr w:type="gramStart"/>
      <w:r w:rsidRPr="007C338A">
        <w:t>La administración</w:t>
      </w:r>
      <w:proofErr w:type="gramEnd"/>
      <w:r w:rsidRPr="007C338A">
        <w:t xml:space="preserve"> pública internacional es responsable de hacer realidad esos ideales. Para ello se basa en las grandes tradiciones de la administración pública que se han desarrollado en los Estados miembros: competencia, integridad, imparcialidad, independencia y discreción. Pero, por encima de todo esto, los funcionarios públicos internacionales tienen una misión especial: trabajar en pro de los ideales de paz, de respeto de los derechos fundamentales, de progreso económico y social, y de cooperación internacional. Así pues, los funcionarios públicos internacionales deben cumplir las normas más estrictas de conducta, ya que, en última instancia, la administración pública internacional permitirá al sistema de las Naciones Unidas propiciar un mundo justo y en paz.</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Principios rectores</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Los valores consagrados en las organizaciones de las Naciones Unidas deben ser los que guíen a los funcionarios públicos internacionales en todos sus actos: los derechos humanos fundamentales, la justicia social, la dignidad y el valor del ser humano, y el respeto de la igualdad de derechos de hombres y mujeres, así como de las naciones grandes y pequeñas.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Los funcionarios públicos internacionales deben compartir la concepción que tienen las organizaciones de su cometido. Es la lealtad a esa misión lo que asegura la integridad y la perspectiva internacional de los funcionarios públicos internacionales y lo que garantiza que pongan los intereses de su organización por encima de los propios y utilicen los recursos de esta de modo responsable.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El concepto de integridad consagrado en la Carta de las Naciones Unidas abarca todos los aspectos del comportamiento de los funcionarios públicos internacionales e incluye cualidades como la honradez, la veracidad, la imparcialidad y la incorruptibilidad. Esas cualidades son tan esenciales como la competencia y la eficiencia, también consagradas en la Carta.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 tolerancia y la comprensión son valores humanos fundamentales. Ambos son esenciales para los funcionarios públicos internacionales, que deben respetar por igual a todas las personas, sin distinción alguna. Ese respeto propicia un ambiente y un entorno laboral en que se tienen en cuenta las necesidades de todos. Para lograrlo en un marco multicultural hace falta una actitud positiva que vaya más allá de la aceptación pasiva. </w:t>
      </w:r>
    </w:p>
    <w:p w:rsidR="007D3EB9" w:rsidRDefault="007D3EB9" w:rsidP="007D3EB9">
      <w:pPr>
        <w:pStyle w:val="SingleTxt"/>
        <w:numPr>
          <w:ilvl w:val="0"/>
          <w:numId w:val="30"/>
        </w:numPr>
        <w:tabs>
          <w:tab w:val="clear" w:pos="475"/>
          <w:tab w:val="num" w:pos="1742"/>
        </w:tabs>
        <w:suppressAutoHyphens/>
        <w:ind w:left="1267"/>
      </w:pPr>
      <w:r w:rsidRPr="007C338A">
        <w:t xml:space="preserve">Por lealtad internacional se entiende lealtad a todo el sistema de las Naciones Unidas y no solamente a la organización en la que trabaja el funcionario público internacional, quien está obligado a comprender este concepto amplio de lealtad y dar ejemplo de ello con su conducta. Evidentemente, la necesidad de adoptar una actitud de cooperación y comprensión respecto de los funcionarios públicos internacionales de otras organizaciones de las Naciones Unidas reviste la máxima importancia cuando en el mismo país o región trabajan funcionarios públicos internacionales de diversas organizaciones. </w:t>
      </w:r>
    </w:p>
    <w:p w:rsidR="00797EA8" w:rsidRPr="007C338A" w:rsidRDefault="00797EA8" w:rsidP="00797EA8">
      <w:pPr>
        <w:pStyle w:val="SingleTxt"/>
        <w:tabs>
          <w:tab w:val="clear" w:pos="1742"/>
        </w:tabs>
        <w:suppressAutoHyphens/>
      </w:pPr>
    </w:p>
    <w:p w:rsidR="007D3EB9" w:rsidRPr="007C338A" w:rsidRDefault="007D3EB9" w:rsidP="007D3EB9">
      <w:pPr>
        <w:pStyle w:val="SingleTxt"/>
        <w:numPr>
          <w:ilvl w:val="0"/>
          <w:numId w:val="30"/>
        </w:numPr>
        <w:tabs>
          <w:tab w:val="clear" w:pos="475"/>
          <w:tab w:val="num" w:pos="1742"/>
        </w:tabs>
        <w:suppressAutoHyphens/>
        <w:ind w:left="1267"/>
      </w:pPr>
      <w:r w:rsidRPr="007C338A">
        <w:lastRenderedPageBreak/>
        <w:t xml:space="preserve">Para que se mantenga la imparcialidad de la administración pública internacional, los funcionarios públicos internacionales deben ser independientes de toda autoridad ajena a su organización y su conducta debe reflejar esa independencia. De conformidad con el juramento prestado al ocupar el cargo, no deben pedir ni aceptar instrucciones de ningún gobierno, persona ni entidad externa a la organización. Jamás se hará suficiente hincapié en el hecho de que los funcionarios públicos internacionales no representan, en sentido alguno, a gobiernos ni otras entidades, ni defienden sus políticas. Lo mismo cabe decir de las personas adscritas por gobiernos y de aquellas cuyos servicios se hayan facilitado a otras entidades. Los funcionarios públicos internacionales deben ser siempre conscientes de que, por medio de su adhesión a la Carta y a los instrumentos correspondientes de cada organización, los Estados miembros y sus representantes se han comprometido a respetar esa independencia.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 imparcialidad implica tolerancia y circunspección, en particular en relación con las convicciones políticas o religiosas. Si bien sus opiniones personales son inviolables, los funcionarios públicos internacionales no disfrutan de la libertad que tienen los particulares para “tomar partido” o expresar públicamente sus convicciones sobre cuestiones controvertidas, ya sea a título individual o como parte de un grupo, </w:t>
      </w:r>
      <w:r w:rsidRPr="007C338A">
        <w:rPr>
          <w:bCs/>
        </w:rPr>
        <w:t>por cualquier medio que sea</w:t>
      </w:r>
      <w:r w:rsidRPr="007C338A">
        <w:t xml:space="preserve">. Esto puede querer decir que, en ciertas situaciones, las opiniones personales solo deberán expresarse con tacto y discreción.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Ello no significa que los funcionarios públicos internacionales tengan que renunciar a sus opiniones políticas personales ni a los puntos de vista nacionales. No obstante, sí quiere decir que en todo momento deben mantener una mentalidad internacional amplia y demostrar comprensión respecto de la comunidad internacional en su conjunto.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 independencia de la administración pública internacional no contradice ni desvirtúa el hecho de que sean los Estados miembros los que colectivamente integren la organización (en algunos casos con otros componentes). La conducta que favorece las buenas relaciones con los Estados miembros y fomenta su confianza en la secretaría fortalece a la organización y redunda en interés de esta.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Los funcionarios públicos internacionales responsables de proyectos en países o regiones determinados pueden tener que prestar especial atención al mantenimiento de su independencia. En ocasiones pueden recibir instrucciones del país anfitrión, pero ello no debe poner en peligro su independencia. Si en un momento dado consideran </w:t>
      </w:r>
      <w:proofErr w:type="gramStart"/>
      <w:r w:rsidRPr="007C338A">
        <w:t>que esas</w:t>
      </w:r>
      <w:proofErr w:type="gramEnd"/>
      <w:r w:rsidRPr="007C338A">
        <w:t xml:space="preserve"> instrucciones representan una amenaza para su independencia, deben consultar con sus supervisores. </w:t>
      </w:r>
    </w:p>
    <w:p w:rsidR="007D3EB9" w:rsidRPr="007C338A" w:rsidRDefault="007D3EB9" w:rsidP="007D3EB9">
      <w:pPr>
        <w:pStyle w:val="SingleTxt"/>
        <w:numPr>
          <w:ilvl w:val="0"/>
          <w:numId w:val="30"/>
        </w:numPr>
        <w:tabs>
          <w:tab w:val="clear" w:pos="475"/>
          <w:tab w:val="num" w:pos="1742"/>
        </w:tabs>
        <w:suppressAutoHyphens/>
        <w:ind w:left="1267"/>
      </w:pPr>
      <w:r w:rsidRPr="007C338A">
        <w:rPr>
          <w:bCs/>
        </w:rPr>
        <w:t>Los funcionarios públicos internacionales de todos los niveles deben responder y rendir cuentas de todas las medidas tomadas, las decisiones adoptadas y los compromisos contraídos por ellos en el cumplimiento de sus funciones</w:t>
      </w:r>
      <w:r w:rsidRPr="007C338A">
        <w:t>.</w:t>
      </w:r>
      <w:r w:rsidRPr="007C338A">
        <w:rPr>
          <w:bCs/>
        </w:rPr>
        <w:t xml:space="preserve"> </w:t>
      </w:r>
    </w:p>
    <w:p w:rsidR="007D3EB9" w:rsidRPr="007C338A" w:rsidRDefault="007D3EB9" w:rsidP="007D3EB9">
      <w:pPr>
        <w:pStyle w:val="SingleTxt"/>
        <w:numPr>
          <w:ilvl w:val="0"/>
          <w:numId w:val="30"/>
        </w:numPr>
        <w:tabs>
          <w:tab w:val="clear" w:pos="475"/>
          <w:tab w:val="num" w:pos="1742"/>
        </w:tabs>
        <w:suppressAutoHyphens/>
        <w:ind w:left="1267"/>
      </w:pPr>
      <w:r w:rsidRPr="007C338A">
        <w:t>La mentalidad internacional deriva de la comprensión de los objetivos y los propósitos de la</w:t>
      </w:r>
      <w:r w:rsidRPr="007C338A">
        <w:rPr>
          <w:bCs/>
        </w:rPr>
        <w:t xml:space="preserve">s </w:t>
      </w:r>
      <w:r w:rsidRPr="007C338A">
        <w:t>organizacion</w:t>
      </w:r>
      <w:r w:rsidRPr="007C338A">
        <w:rPr>
          <w:bCs/>
        </w:rPr>
        <w:t>es</w:t>
      </w:r>
      <w:r w:rsidRPr="007C338A">
        <w:t xml:space="preserve"> </w:t>
      </w:r>
      <w:r w:rsidRPr="007C338A">
        <w:rPr>
          <w:bCs/>
        </w:rPr>
        <w:t>del sistema de las Naciones Unidas</w:t>
      </w:r>
      <w:r w:rsidRPr="007C338A">
        <w:t xml:space="preserve"> establecidos en sus instrumentos jurídicos y de la lealtad a ellos. Implica, entre otras cosas, el respeto del derecho de los demás a mantener puntos de vista distintos y seguir pautas culturales diferentes. También requiere estar dispuesto a trabajar sin prejuicios con personas de todas las nacionalidades, religiones y culturas, y tener siempre en cuenta cómo pueden interpretar otros las propuestas, sucesos y declaraciones. Además, exige que se evite toda expresión que pudiera considerarse tendenciosa o muestra de intolerancia. </w:t>
      </w:r>
      <w:r w:rsidRPr="007C338A">
        <w:rPr>
          <w:bCs/>
        </w:rPr>
        <w:t>Dado que l</w:t>
      </w:r>
      <w:r w:rsidRPr="007C338A">
        <w:t>os métodos de trabajo de culturas distintas pueden ser diferentes</w:t>
      </w:r>
      <w:r w:rsidRPr="007C338A">
        <w:rPr>
          <w:bCs/>
        </w:rPr>
        <w:t>, l</w:t>
      </w:r>
      <w:r w:rsidRPr="007C338A">
        <w:t xml:space="preserve">os funcionarios públicos internacionales no deben aferrarse </w:t>
      </w:r>
      <w:proofErr w:type="gramStart"/>
      <w:r w:rsidRPr="007C338A">
        <w:t>a</w:t>
      </w:r>
      <w:proofErr w:type="gramEnd"/>
      <w:r w:rsidRPr="007C338A">
        <w:t xml:space="preserve"> las actitudes, métodos o hábitos de trabajo de su propio país o región.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 protección contra la discriminación es un derecho humano esencial. Los funcionarios públicos internacionales deben respetar la dignidad, el valor y la igualdad de todas las personas sin distinción alguna. Deben evitar siempre las suposiciones basadas en estereotipos. Uno de los principios fundamentales de la </w:t>
      </w:r>
      <w:r w:rsidRPr="007C338A">
        <w:lastRenderedPageBreak/>
        <w:t xml:space="preserve">Carta es la igualdad entre hombres y mujeres; por lo tanto, las organizaciones deben hacer todo lo posible para promover la igualdad entre los géneros. </w:t>
      </w:r>
    </w:p>
    <w:p w:rsidR="007D3EB9" w:rsidRPr="007C338A" w:rsidRDefault="007D3EB9" w:rsidP="007D3EB9">
      <w:pPr>
        <w:pStyle w:val="SingleTxt"/>
        <w:tabs>
          <w:tab w:val="clear" w:pos="1742"/>
        </w:tabs>
        <w:suppressAutoHyphens/>
        <w:spacing w:after="0" w:line="120" w:lineRule="exact"/>
        <w:ind w:left="0"/>
        <w:rPr>
          <w:b/>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 xml:space="preserve">Relaciones de trabajo </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Los administradores y supervisores ocupan cargos directivos y es responsabilidad suya asegurar que en el lugar de trabajo reine una armonía basada en el respeto mutuo; deben tener en cuenta todos los puntos de vista y opiniones y asegurarse de que se reconozcan debidamente los méritos del personal. Asimismo, deben apoyar a sus subordinados, algo que es particularmente importante cuando son objeto de críticas en el desempeño de sus funciones. Los directivos son también responsables de orientar y motivar al personal a su cargo y de promover su perfeccionamiento.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El personal directivo </w:t>
      </w:r>
      <w:r w:rsidRPr="007C338A">
        <w:rPr>
          <w:bCs/>
        </w:rPr>
        <w:t>y los supervisores son el</w:t>
      </w:r>
      <w:r w:rsidRPr="007C338A">
        <w:t xml:space="preserve"> modelo para los demás y, por lo tanto, tienen el deber especial de observar las más estrictas normas de conducta. </w:t>
      </w:r>
      <w:r w:rsidRPr="007C338A">
        <w:rPr>
          <w:bCs/>
        </w:rPr>
        <w:t>Es</w:t>
      </w:r>
      <w:r w:rsidRPr="007C338A">
        <w:t xml:space="preserve"> sumamente incorrecto que </w:t>
      </w:r>
      <w:r w:rsidRPr="007C338A">
        <w:rPr>
          <w:bCs/>
        </w:rPr>
        <w:t>soliciten</w:t>
      </w:r>
      <w:r w:rsidRPr="007C338A">
        <w:t xml:space="preserve"> favores, obsequios o préstamos del personal a su cargo; deben ser imparciales y no ejercer nunca la intimidación ni demostrar favoritismo. En las cuestiones relacionadas con el nombramiento o la trayectoria profesional de otros, ningún funcionario público internacional debe tratar de influir en sus colegas por motivos personales. </w:t>
      </w:r>
    </w:p>
    <w:p w:rsidR="007D3EB9" w:rsidRPr="007C338A" w:rsidRDefault="007D3EB9" w:rsidP="007D3EB9">
      <w:pPr>
        <w:pStyle w:val="SingleTxt"/>
        <w:numPr>
          <w:ilvl w:val="0"/>
          <w:numId w:val="30"/>
        </w:numPr>
        <w:tabs>
          <w:tab w:val="clear" w:pos="475"/>
          <w:tab w:val="num" w:pos="1742"/>
        </w:tabs>
        <w:suppressAutoHyphens/>
        <w:ind w:left="1267"/>
      </w:pPr>
      <w:r w:rsidRPr="007C338A">
        <w:rPr>
          <w:bCs/>
        </w:rPr>
        <w:t>El personal</w:t>
      </w:r>
      <w:r w:rsidRPr="007C338A">
        <w:t xml:space="preserve"> directivo y los supervisores </w:t>
      </w:r>
      <w:r w:rsidRPr="007C338A">
        <w:rPr>
          <w:bCs/>
        </w:rPr>
        <w:t>deben comunicarse</w:t>
      </w:r>
      <w:r w:rsidRPr="007C338A">
        <w:t xml:space="preserve"> eficazmente con el personal a su cargo y compartir la información de que dispongan. Los funcionarios públicos internacionales tienen el deber recíproco de facilitar toda la información pertinente a sus supervisores y acatar y defender las decisiones adoptadas, aunque no coincidan con sus opiniones personales. </w:t>
      </w:r>
    </w:p>
    <w:p w:rsidR="007D3EB9" w:rsidRPr="007C338A" w:rsidRDefault="007D3EB9" w:rsidP="007D3EB9">
      <w:pPr>
        <w:pStyle w:val="SingleTxt"/>
        <w:numPr>
          <w:ilvl w:val="0"/>
          <w:numId w:val="30"/>
        </w:numPr>
        <w:tabs>
          <w:tab w:val="clear" w:pos="475"/>
          <w:tab w:val="num" w:pos="1742"/>
        </w:tabs>
        <w:suppressAutoHyphens/>
        <w:ind w:left="1267"/>
      </w:pPr>
      <w:r w:rsidRPr="007C338A">
        <w:t>Los funcionarios públicos internacionales deben cumplir las instrucciones que reciban en relación con sus funciones oficiales y, si tienen dudas sobre si alguna instrucción se ajusta a la Carta o algún otro instrumento constitucional, a las decisiones de los órganos rectores o a la reglamentación administrativa, deben consultar en primer lugar con sus supervisores. Si no se ponen de acuerdo, el funcionario público internacional puede solicitar instrucciones escritas. Estas pueden impugnarse recurriendo a los mecanismos institucionales adecuados, pero la impugnación no deberá demorar el cumplimiento de la instrucción. Los funcionarios públicos internacionales pueden también dejar constancia de sus opiniones en los archivos oficiales. Los funcionarios públicos internacionales no deben cumplir instrucciones verbales o escritas que sean manifiestamente incompatibles con sus funciones oficiales o amenacen su seguridad o la de otros.</w:t>
      </w:r>
    </w:p>
    <w:p w:rsidR="007D3EB9" w:rsidRPr="007C338A" w:rsidRDefault="007D3EB9" w:rsidP="007D3EB9">
      <w:pPr>
        <w:pStyle w:val="SingleTxt"/>
        <w:numPr>
          <w:ilvl w:val="0"/>
          <w:numId w:val="30"/>
        </w:numPr>
        <w:tabs>
          <w:tab w:val="clear" w:pos="475"/>
          <w:tab w:val="num" w:pos="1742"/>
        </w:tabs>
        <w:suppressAutoHyphens/>
        <w:ind w:left="1267"/>
        <w:rPr>
          <w:bCs/>
        </w:rPr>
      </w:pPr>
      <w:r w:rsidRPr="007C338A">
        <w:rPr>
          <w:bCs/>
        </w:rPr>
        <w:t xml:space="preserve">Los funcionarios públicos internacionales tienen la obligación de denunciar todo incumplimiento de las normas y reglas de la organización al oficial o la entidad encargados de adoptar las medidas adecuadas, y deben cooperar en las auditorías e investigaciones. Todo funcionario público internacional que haga una denuncia </w:t>
      </w:r>
      <w:proofErr w:type="gramStart"/>
      <w:r w:rsidRPr="007C338A">
        <w:rPr>
          <w:bCs/>
        </w:rPr>
        <w:t>de ese</w:t>
      </w:r>
      <w:proofErr w:type="gramEnd"/>
      <w:r w:rsidRPr="007C338A">
        <w:rPr>
          <w:bCs/>
        </w:rPr>
        <w:t xml:space="preserve"> tipo de buena fe o que coopere en una auditoría o investigación tiene derecho a recibir protección contra represalias. </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Hostigamiento y abuso de autoridad</w:t>
      </w:r>
    </w:p>
    <w:p w:rsidR="007D3EB9" w:rsidRPr="007C338A" w:rsidRDefault="007D3EB9" w:rsidP="007D3EB9">
      <w:pPr>
        <w:pStyle w:val="SingleTxt"/>
        <w:tabs>
          <w:tab w:val="clear" w:pos="1742"/>
        </w:tabs>
        <w:suppressAutoHyphens/>
        <w:spacing w:after="0" w:line="120" w:lineRule="exact"/>
        <w:ind w:left="0"/>
        <w:rPr>
          <w:bCs/>
          <w:sz w:val="10"/>
        </w:rPr>
      </w:pPr>
    </w:p>
    <w:p w:rsidR="007D3EB9" w:rsidRPr="007C338A" w:rsidRDefault="007D3EB9" w:rsidP="007D3EB9">
      <w:pPr>
        <w:pStyle w:val="SingleTxt"/>
        <w:numPr>
          <w:ilvl w:val="0"/>
          <w:numId w:val="30"/>
        </w:numPr>
        <w:tabs>
          <w:tab w:val="clear" w:pos="475"/>
          <w:tab w:val="num" w:pos="1742"/>
        </w:tabs>
        <w:suppressAutoHyphens/>
        <w:ind w:left="1267"/>
        <w:rPr>
          <w:bCs/>
        </w:rPr>
      </w:pPr>
      <w:r w:rsidRPr="007C338A">
        <w:rPr>
          <w:bCs/>
        </w:rPr>
        <w:t xml:space="preserve">El hostigamiento, en cualquiera de sus formas, constituye una afrenta a la dignidad humana y los funcionarios públicos internacionales deben evitarlo. Los funcionarios públicos internacionales tienen derecho a trabajar en un entorno libre de hostigamiento o abuso. Las organizaciones deben prohibir todo tipo de hostigamiento. Tienen el deber de establecer normas y proporcionar orientación sobre los actos que constituyen hostigamiento y abuso de autoridad, y sobre cómo se actuará cuando se produzcan comportamientos inaceptables. </w:t>
      </w:r>
    </w:p>
    <w:p w:rsidR="007D3EB9" w:rsidRPr="007C338A" w:rsidRDefault="007D3EB9" w:rsidP="007D3EB9">
      <w:pPr>
        <w:pStyle w:val="SingleTxt"/>
        <w:numPr>
          <w:ilvl w:val="0"/>
          <w:numId w:val="30"/>
        </w:numPr>
        <w:tabs>
          <w:tab w:val="clear" w:pos="475"/>
          <w:tab w:val="num" w:pos="1742"/>
        </w:tabs>
        <w:suppressAutoHyphens/>
        <w:ind w:left="1267"/>
      </w:pPr>
      <w:r w:rsidRPr="007C338A">
        <w:rPr>
          <w:bCs/>
        </w:rPr>
        <w:t>Los funcionarios públicos internacionales no deben abusar de su autoridad ni utilizar su influencia, poder o posición de manera que sea ofensiva, humillante, incómoda o intimidatoria para otra persona</w:t>
      </w:r>
      <w:r w:rsidRPr="007C338A">
        <w:t>.</w:t>
      </w: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lastRenderedPageBreak/>
        <w:tab/>
      </w:r>
      <w:r w:rsidRPr="007C338A">
        <w:tab/>
        <w:t>Conflicto de intereses</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rPr>
          <w:bCs/>
        </w:rPr>
        <w:t>Se pueden producir conflictos de intereses cuando los intereses personales de un funcionario público internacional interfieren con el desempeño de sus funciones oficiales o ponen en entredicho la integridad, independencia e imparcialidad que debe demostrar en su condición de funcionario público internacional. Los conflictos de intereses incluyen las circunstancias en que, directa o indirectamente, pueda parecer que los funcionarios públicos internacionales se benefician de forma indebida, o permiten que terceros se beneficien de forma indebida, de su asociación con su organización. Se pueden plantear conflictos de intereses a raíz de las relaciones personales o familiares del funcionario público internacional con terceros, particulares, beneficiarios u otras instituciones. Si se produce un conflicto de intereses, este debe ser revelado, examinado y resuelto en el interés superior de la organización. Las cuestiones que conlleven un conflicto de intereses pueden ser muy delicadas y deben ser tratadas con cautela</w:t>
      </w:r>
      <w:r w:rsidRPr="007C338A">
        <w:t>.</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Revelación de información</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Los funcionarios públicos internacionales deben evitar proporcionar asistencia a </w:t>
      </w:r>
      <w:r w:rsidRPr="007C338A">
        <w:rPr>
          <w:bCs/>
        </w:rPr>
        <w:t>terceros</w:t>
      </w:r>
      <w:r w:rsidRPr="007C338A">
        <w:t xml:space="preserve"> en sus relaciones con la organización en que presten servicios cuando ello pueda dar lugar </w:t>
      </w:r>
      <w:proofErr w:type="gramStart"/>
      <w:r w:rsidRPr="007C338A">
        <w:t>a</w:t>
      </w:r>
      <w:proofErr w:type="gramEnd"/>
      <w:r w:rsidRPr="007C338A">
        <w:t xml:space="preserve"> un trato preferencial real o aparente. Ello es especialmente importante en las cuestiones relacionadas con las adquisiciones o cuando se negocie un posible empleo. En ocasiones, puede exigirse a los funcionarios públicos internacionales</w:t>
      </w:r>
      <w:r w:rsidRPr="007C338A">
        <w:rPr>
          <w:bCs/>
        </w:rPr>
        <w:t>,</w:t>
      </w:r>
      <w:r w:rsidRPr="007C338A">
        <w:t xml:space="preserve"> </w:t>
      </w:r>
      <w:r w:rsidRPr="007C338A">
        <w:rPr>
          <w:bCs/>
        </w:rPr>
        <w:t>en razón del puesto que ocupan o de sus funciones de conformidad con las políticas de la organización,</w:t>
      </w:r>
      <w:r w:rsidRPr="007C338A">
        <w:t xml:space="preserve"> que informen de determinados bienes personales, si ello es necesario para que las organizaciones comprueben que no existe conflicto. </w:t>
      </w:r>
      <w:r w:rsidRPr="007C338A">
        <w:rPr>
          <w:bCs/>
        </w:rPr>
        <w:t>Las organizaciones deben asegurar el carácter confidencial de toda la información revelada de esta forma, y deben utilizarla solo para fines definidos de conformidad con la autorización concedida por el funcionario afectado.</w:t>
      </w:r>
      <w:r w:rsidRPr="007C338A">
        <w:t xml:space="preserve"> Los funcionarios públicos internacionales también deben informar por anticipado de posibles conflictos de intereses que </w:t>
      </w:r>
      <w:r w:rsidRPr="007C338A">
        <w:rPr>
          <w:bCs/>
        </w:rPr>
        <w:t>pudieran surgir</w:t>
      </w:r>
      <w:r w:rsidRPr="007C338A">
        <w:t xml:space="preserve"> en el desempeño de sus funciones</w:t>
      </w:r>
      <w:r w:rsidRPr="007C338A">
        <w:rPr>
          <w:bCs/>
        </w:rPr>
        <w:t>, y solicitar asesoramiento sobre su mitigación o resolución</w:t>
      </w:r>
      <w:r w:rsidRPr="007C338A">
        <w:t xml:space="preserve">. Deben desempeñar sus funciones oficiales y manejar sus asuntos </w:t>
      </w:r>
      <w:r w:rsidRPr="007C338A">
        <w:rPr>
          <w:bCs/>
        </w:rPr>
        <w:t xml:space="preserve">personales </w:t>
      </w:r>
      <w:r w:rsidRPr="007C338A">
        <w:t>de modo que se preserve y refuerce la confianza del público en su propia integridad y en la de la organización para la que trabajan.</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Uso de los recursos de la organización</w:t>
      </w:r>
    </w:p>
    <w:p w:rsidR="007D3EB9" w:rsidRPr="007C338A" w:rsidRDefault="007D3EB9" w:rsidP="007D3EB9">
      <w:pPr>
        <w:pStyle w:val="SingleTxt"/>
        <w:tabs>
          <w:tab w:val="clear" w:pos="1742"/>
        </w:tabs>
        <w:suppressAutoHyphens/>
        <w:spacing w:after="0" w:line="120" w:lineRule="exact"/>
        <w:ind w:left="0"/>
        <w:rPr>
          <w:bCs/>
          <w:sz w:val="10"/>
        </w:rPr>
      </w:pPr>
    </w:p>
    <w:p w:rsidR="007D3EB9" w:rsidRPr="007C338A" w:rsidRDefault="007D3EB9" w:rsidP="007D3EB9">
      <w:pPr>
        <w:pStyle w:val="SingleTxt"/>
        <w:numPr>
          <w:ilvl w:val="0"/>
          <w:numId w:val="30"/>
        </w:numPr>
        <w:tabs>
          <w:tab w:val="clear" w:pos="475"/>
          <w:tab w:val="num" w:pos="1742"/>
        </w:tabs>
        <w:suppressAutoHyphens/>
        <w:ind w:left="1267"/>
        <w:rPr>
          <w:bCs/>
        </w:rPr>
      </w:pPr>
      <w:r w:rsidRPr="007C338A">
        <w:rPr>
          <w:bCs/>
        </w:rPr>
        <w:t xml:space="preserve">Los funcionarios públicos internacionales tienen la responsabilidad de salvaguardar los recursos de la organización y de velar por que se utilicen para ejecutar el mandato de la organización y promover sus intereses superiores. Los funcionarios públicos internacionales deben usar los activos, los bienes, la información y otros recursos de su organización para los fines autorizados y con la máxima prudencia. Las organizaciones, de conformidad con las políticas aplicables en cada caso, pueden autorizar el uso limitado para fines personales de algunos de sus recursos, como los recursos electrónicos y de comunicaciones. </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Restricciones en el período posterior al empleo</w:t>
      </w:r>
    </w:p>
    <w:p w:rsidR="007D3EB9" w:rsidRPr="007C338A" w:rsidRDefault="007D3EB9" w:rsidP="007D3EB9">
      <w:pPr>
        <w:pStyle w:val="SingleTxt"/>
        <w:tabs>
          <w:tab w:val="clear" w:pos="1742"/>
        </w:tabs>
        <w:suppressAutoHyphens/>
        <w:spacing w:after="0" w:line="120" w:lineRule="exact"/>
        <w:ind w:left="0"/>
        <w:rPr>
          <w:bCs/>
          <w:sz w:val="10"/>
        </w:rPr>
      </w:pPr>
    </w:p>
    <w:p w:rsidR="007D3EB9" w:rsidRPr="007C338A" w:rsidRDefault="007D3EB9" w:rsidP="007D3EB9">
      <w:pPr>
        <w:pStyle w:val="SingleTxt"/>
        <w:numPr>
          <w:ilvl w:val="0"/>
          <w:numId w:val="30"/>
        </w:numPr>
        <w:tabs>
          <w:tab w:val="clear" w:pos="475"/>
          <w:tab w:val="num" w:pos="1742"/>
        </w:tabs>
        <w:suppressAutoHyphens/>
        <w:ind w:left="1267"/>
        <w:rPr>
          <w:bCs/>
        </w:rPr>
      </w:pPr>
      <w:r w:rsidRPr="007C338A">
        <w:rPr>
          <w:bCs/>
        </w:rPr>
        <w:t>Después de su separación del servicio en las organizaciones del sistema de las Naciones Unidas, los funcionarios públicos internacionales no deben sacar ventajas indebidas del puesto que ocuparon ni de sus funciones oficiales, incluido el uso o la distribución no autorizados de información reservada o confidencial; en particular los funcionarios públicos internacionales que trabajaron en los servicios de adquisiciones o como encargados de hacer los pedidos, no deben tratar de ejercer una influencia indebida en las decisiones de la organización en defensa de los intereses de terceros, o a petición de estos, con miras a mejorar sus posibilidades de empleo con esos terceros.</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731" w:hanging="1267"/>
      </w:pPr>
      <w:r w:rsidRPr="007C338A">
        <w:lastRenderedPageBreak/>
        <w:tab/>
      </w:r>
      <w:r w:rsidRPr="007C338A">
        <w:tab/>
        <w:t>Función de las secretarías (en la sede y en los lugares de destino sobre el terreno)</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 función principal de </w:t>
      </w:r>
      <w:r w:rsidRPr="007C338A">
        <w:rPr>
          <w:bCs/>
        </w:rPr>
        <w:t xml:space="preserve">todas </w:t>
      </w:r>
      <w:r w:rsidRPr="007C338A">
        <w:t>la</w:t>
      </w:r>
      <w:r w:rsidRPr="007C338A">
        <w:rPr>
          <w:bCs/>
        </w:rPr>
        <w:t>s</w:t>
      </w:r>
      <w:r w:rsidRPr="007C338A">
        <w:t xml:space="preserve"> secretaría</w:t>
      </w:r>
      <w:r w:rsidRPr="007C338A">
        <w:rPr>
          <w:bCs/>
        </w:rPr>
        <w:t>s</w:t>
      </w:r>
      <w:r w:rsidRPr="007C338A">
        <w:t xml:space="preserve"> es ayudar a los órganos legislativos en su labor y ejecutar sus decisiones. </w:t>
      </w:r>
      <w:r w:rsidRPr="007C338A">
        <w:rPr>
          <w:bCs/>
        </w:rPr>
        <w:t xml:space="preserve">Los </w:t>
      </w:r>
      <w:r w:rsidRPr="007C338A">
        <w:t>jefe</w:t>
      </w:r>
      <w:r w:rsidRPr="007C338A">
        <w:rPr>
          <w:bCs/>
        </w:rPr>
        <w:t>s</w:t>
      </w:r>
      <w:r w:rsidRPr="007C338A">
        <w:t xml:space="preserve"> ejecutivo</w:t>
      </w:r>
      <w:r w:rsidRPr="007C338A">
        <w:rPr>
          <w:bCs/>
        </w:rPr>
        <w:t>s</w:t>
      </w:r>
      <w:r w:rsidRPr="007C338A">
        <w:t xml:space="preserve"> </w:t>
      </w:r>
      <w:r w:rsidRPr="007C338A">
        <w:rPr>
          <w:bCs/>
        </w:rPr>
        <w:t>son los</w:t>
      </w:r>
      <w:r w:rsidRPr="007C338A">
        <w:t xml:space="preserve"> encargado</w:t>
      </w:r>
      <w:r w:rsidRPr="007C338A">
        <w:rPr>
          <w:bCs/>
        </w:rPr>
        <w:t>s</w:t>
      </w:r>
      <w:r w:rsidRPr="007C338A">
        <w:t xml:space="preserve"> de dirigir y vigilar la labor de las secretarías. Así pues, al presentar propuestas o defender posturas ante un órgano legislativo o comité, los funcionarios públicos internacionales transmiten la postura de su jefe ejecutivo, no la de un individuo o una </w:t>
      </w:r>
      <w:r w:rsidRPr="007C338A">
        <w:rPr>
          <w:bCs/>
        </w:rPr>
        <w:t>dependencia de la organización</w:t>
      </w:r>
      <w:r w:rsidRPr="007C338A">
        <w:t xml:space="preserve">. </w:t>
      </w:r>
    </w:p>
    <w:p w:rsidR="007D3EB9" w:rsidRPr="007C338A" w:rsidRDefault="007D3EB9" w:rsidP="007D3EB9">
      <w:pPr>
        <w:pStyle w:val="SingleTxt"/>
        <w:numPr>
          <w:ilvl w:val="0"/>
          <w:numId w:val="30"/>
        </w:numPr>
        <w:tabs>
          <w:tab w:val="clear" w:pos="475"/>
          <w:tab w:val="num" w:pos="1742"/>
        </w:tabs>
        <w:suppressAutoHyphens/>
        <w:ind w:left="1267"/>
      </w:pPr>
      <w:r w:rsidRPr="007C338A">
        <w:rPr>
          <w:bCs/>
        </w:rPr>
        <w:t>A</w:t>
      </w:r>
      <w:r w:rsidRPr="007C338A">
        <w:t>l prestar servicios a un órgano legislativo o representativo, los funcionarios públicos internacionales deben guiarse únicamente por los intereses de la organización</w:t>
      </w:r>
      <w:r w:rsidRPr="007C338A">
        <w:rPr>
          <w:bCs/>
        </w:rPr>
        <w:t xml:space="preserve"> y no los de un individuo o una dependencia de la organización</w:t>
      </w:r>
      <w:r w:rsidRPr="007C338A">
        <w:t>. No sería correcto que los funcionarios públicos internacionales prepararan</w:t>
      </w:r>
      <w:r w:rsidRPr="007C338A">
        <w:rPr>
          <w:bCs/>
        </w:rPr>
        <w:t>, sin la aprobación del jefe ejecutivo,</w:t>
      </w:r>
      <w:r w:rsidRPr="007C338A">
        <w:t xml:space="preserve"> discursos, argumentos o propuestas sobre cuestiones que se estén debatiendo para representantes de gobiernos u otras entidades. No obstante, sí sería aceptable proporcionar información objetiva, asesoramiento técnico o asistencia en tareas como la preparación de proyectos de resolución.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Es totalmente incorrecto que los funcionarios públicos internacionales presionen a representantes de gobiernos o miembros de órganos legislativos, o traten de obtener su apoyo, para mejorar su propia situación o la de otros, o para impedir o dejar sin efecto decisiones que perjudiquen su situación. Al adherirse a la Carta y las constituciones de las organizaciones del sistema de las Naciones Unidas, los gobiernos se han comprometido a salvaguardar la independencia de la administración pública internacional; por lo tanto, se sobreentiende que los representantes de los gobiernos y los miembros de los órganos legislativos no accederán a esas peticiones ni intervendrán en esos asuntos. Los funcionarios públicos internacionales deberán plantear esos asuntos por los conductos administrativos que cada organización tiene el deber </w:t>
      </w:r>
      <w:proofErr w:type="gramStart"/>
      <w:r w:rsidRPr="007C338A">
        <w:t>de establecer</w:t>
      </w:r>
      <w:proofErr w:type="gramEnd"/>
      <w:r w:rsidRPr="007C338A">
        <w:t>.</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Relaciones entre el personal y la administración</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rPr>
          <w:bCs/>
        </w:rPr>
        <w:t xml:space="preserve">Un entorno propicio es esencial para las relaciones constructivas entre el personal y la administración y favorece los intereses de la organización. </w:t>
      </w:r>
      <w:r w:rsidRPr="007C338A">
        <w:t xml:space="preserve">Las relaciones entre la administración y el personal deben basarse en el respeto mutuo. Los representantes elegidos por el personal desempeñan una función primordial en el examen de las condiciones de empleo y de trabajo, así como en todas las cuestiones relacionadas con el bienestar del personal. La libertad de asociación es un derecho humano fundamental y los funcionarios públicos internacionales pueden establecer asociaciones, sindicatos u otras agrupaciones, y afiliarse a ellas, para promover y defender sus intereses. Es indispensable que exista un diálogo constante entre el personal y la administración. </w:t>
      </w:r>
      <w:proofErr w:type="gramStart"/>
      <w:r w:rsidRPr="007C338A">
        <w:t>La administración</w:t>
      </w:r>
      <w:proofErr w:type="gramEnd"/>
      <w:r w:rsidRPr="007C338A">
        <w:t xml:space="preserve"> debe facilitar ese diálogo.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Los representantes elegidos por el personal gozan de derechos inherentes a su condición, que pueden incluir la posibilidad de dirigirse a los órganos legislativos de su organización. Esos derechos deben ejercerse en consonancia con la Carta de las Naciones Unidas, la Declaración Universal de Derechos Humanos y los pactos internacionales de derechos humanos, y de modo que no se socave la independencia ni la integridad de la administración pública internacional. Al hacer uso de la amplia libertad de expresión de que disfrutan, los representantes del personal deben demostrar su sentido de la responsabilidad y abstenerse de criticar indebidamente a la organización. </w:t>
      </w:r>
    </w:p>
    <w:p w:rsidR="007D3EB9" w:rsidRPr="007C338A" w:rsidRDefault="007D3EB9" w:rsidP="007D3EB9">
      <w:pPr>
        <w:pStyle w:val="SingleTxt"/>
        <w:numPr>
          <w:ilvl w:val="0"/>
          <w:numId w:val="30"/>
        </w:numPr>
        <w:tabs>
          <w:tab w:val="clear" w:pos="475"/>
          <w:tab w:val="num" w:pos="1742"/>
        </w:tabs>
        <w:suppressAutoHyphens/>
        <w:ind w:left="1267"/>
        <w:rPr>
          <w:bCs/>
        </w:rPr>
      </w:pPr>
      <w:r w:rsidRPr="007C338A">
        <w:t xml:space="preserve">Los representantes del personal deben estar protegidos contra el trato discriminatorio o perjudicial derivado de su condición o de sus actividades, tanto durante su mandato como una vez concluido este. </w:t>
      </w:r>
      <w:r w:rsidRPr="007C338A">
        <w:rPr>
          <w:bCs/>
        </w:rPr>
        <w:t xml:space="preserve">Las organizaciones deben evitar toda interferencia injustificada en </w:t>
      </w:r>
      <w:proofErr w:type="gramStart"/>
      <w:r w:rsidRPr="007C338A">
        <w:rPr>
          <w:bCs/>
        </w:rPr>
        <w:t>la administración</w:t>
      </w:r>
      <w:proofErr w:type="gramEnd"/>
      <w:r w:rsidRPr="007C338A">
        <w:rPr>
          <w:bCs/>
        </w:rPr>
        <w:t xml:space="preserve"> de sus sindicatos o asociaciones del personal.</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lastRenderedPageBreak/>
        <w:tab/>
      </w:r>
      <w:r w:rsidRPr="007C338A">
        <w:tab/>
        <w:t>Relaciones con los Estados miembros y los órganos legislativos</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Es deber indudable de todos los funcionarios públicos internacionales mantener las mejores relaciones posibles con los gobiernos y evitar cualquier acción que pueda obstaculizarlas. No deben interferir en las políticas ni en los asuntos de los gobiernos. Es inaceptable que, individual o colectivamente, critiquen o traten de desacreditar a un gobierno. Al mismo tiempo, se sobreentiende que los funcionarios públicos internacionales pueden expresarse libremente en apoyo de las políticas de su organización. Toda actividad directa o indirectamente encaminada </w:t>
      </w:r>
      <w:proofErr w:type="gramStart"/>
      <w:r w:rsidRPr="007C338A">
        <w:t>a</w:t>
      </w:r>
      <w:proofErr w:type="gramEnd"/>
      <w:r w:rsidRPr="007C338A">
        <w:t xml:space="preserve"> desestabilizar o derrocar a un gobierno constituye una falta de conducta grave.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Los funcionarios públicos internacionales no son representantes de sus países ni están facultados para actuar como enlace entre las organizaciones </w:t>
      </w:r>
      <w:r w:rsidRPr="007C338A">
        <w:rPr>
          <w:bCs/>
        </w:rPr>
        <w:t>del sistema de las Naciones Unidas</w:t>
      </w:r>
      <w:r w:rsidRPr="007C338A">
        <w:t xml:space="preserve"> y sus gobiernos. No obstante, el jefe ejecutivo puede pedir a un funcionario público internacional que actúe como enlace, función singular en que la lealtad internacional y la integridad son esenciales. Por su parte, ni los gobiernos ni las organizaciones deben poner a los funcionarios públicos internacionales en situaciones en que su lealtad internacional y su lealtad nacional puedan no ser compatibles.</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Relaciones con el público</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Para que una organización </w:t>
      </w:r>
      <w:r w:rsidRPr="007C338A">
        <w:rPr>
          <w:bCs/>
        </w:rPr>
        <w:t>del sistema de las Naciones Unidas</w:t>
      </w:r>
      <w:r w:rsidRPr="007C338A">
        <w:t xml:space="preserve"> funcione adecuadamente, debe contar con el apoyo del público. Así pues, todos los funcionarios públicos internacionales tienen la responsabilidad permanente de procurar que se comprendan mejor los objetivos y la labor de la organización donde prestan servicio. Para ello deben estar bien informados de los logros de su</w:t>
      </w:r>
      <w:r w:rsidRPr="007C338A">
        <w:rPr>
          <w:bCs/>
        </w:rPr>
        <w:t>s</w:t>
      </w:r>
      <w:r w:rsidRPr="007C338A">
        <w:t xml:space="preserve"> propia</w:t>
      </w:r>
      <w:r w:rsidRPr="007C338A">
        <w:rPr>
          <w:bCs/>
        </w:rPr>
        <w:t>s</w:t>
      </w:r>
      <w:r w:rsidRPr="007C338A">
        <w:t xml:space="preserve"> organizacion</w:t>
      </w:r>
      <w:r w:rsidRPr="007C338A">
        <w:rPr>
          <w:bCs/>
        </w:rPr>
        <w:t>es</w:t>
      </w:r>
      <w:r w:rsidRPr="007C338A">
        <w:t xml:space="preserve"> </w:t>
      </w:r>
      <w:r w:rsidRPr="007C338A">
        <w:rPr>
          <w:bCs/>
        </w:rPr>
        <w:t>y familiarizarse con la labor del sistema de las Naciones Unidas en su conjunto.</w:t>
      </w:r>
      <w:r w:rsidRPr="007C338A">
        <w:t xml:space="preserve">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Cabe la posibilidad de que los funcionarios públicos internacionales sean objeto de críticas procedentes de fuera de sus organizaciones; si así sucede, deben responder a ellas con tacto y circunspección, de conformidad con la responsabilidad que les incumbe en su calidad de funcionarios públicos internacionales. </w:t>
      </w:r>
      <w:r w:rsidRPr="007C338A">
        <w:rPr>
          <w:bCs/>
        </w:rPr>
        <w:t>S</w:t>
      </w:r>
      <w:r w:rsidRPr="007C338A">
        <w:t xml:space="preserve">u organización </w:t>
      </w:r>
      <w:r w:rsidRPr="007C338A">
        <w:rPr>
          <w:bCs/>
        </w:rPr>
        <w:t xml:space="preserve">tiene la obligación de defenderlos </w:t>
      </w:r>
      <w:r w:rsidRPr="007C338A">
        <w:t xml:space="preserve">de las críticas dirigidas contra ellos por actos </w:t>
      </w:r>
      <w:r w:rsidRPr="007C338A">
        <w:rPr>
          <w:bCs/>
        </w:rPr>
        <w:t xml:space="preserve">realizados </w:t>
      </w:r>
      <w:r w:rsidRPr="007C338A">
        <w:t xml:space="preserve">en el desempeño de sus funciones.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No sería correcto que los funcionarios públicos internacionales diesen a conocer sus quejas personales o criticaran a su organización públicamente. Los funcionarios públicos internacionales deben tratar de proyectar en todo momento una imagen positiva de la administración pública internacional, de conformidad con su juramento de lealtad. </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Relaciones con los medios de difusión</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En las relaciones con los medios de difusión, la claridad y la transparencia son muy útiles para comunicar el mensaje de las organizaciones, y estas deben disponer de directrices y procedimientos aplicables con tal fin. En ese contexto, deben prevalecer los principios siguientes: los funcionarios públicos internacionales deben tener presente que hablan en nombre de su organización y evitar toda referencia u opinión personal; en ninguna circunstancia deben utilizar los medios de difusión para promover sus propios intereses, dar a conocer sus quejas particulares, revelar información no autorizada o tratar de influir en las decisiones políticas de sus organizaciones.</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Uso y protección de la información</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 divulgación de información confidencial puede poner en grave peligro la eficacia y credibilidad de una organización. Los funcionarios públicos internacionales están obligados a ejercer discreción en todas las cuestiones relacionadas con asuntos oficiales. No deben divulgar información confidencial sin </w:t>
      </w:r>
      <w:r w:rsidRPr="007C338A">
        <w:lastRenderedPageBreak/>
        <w:t xml:space="preserve">autorización. Tampoco deben utilizar </w:t>
      </w:r>
      <w:r w:rsidRPr="007C338A">
        <w:rPr>
          <w:bCs/>
        </w:rPr>
        <w:t>para</w:t>
      </w:r>
      <w:r w:rsidRPr="007C338A">
        <w:t xml:space="preserve"> beneficio </w:t>
      </w:r>
      <w:r w:rsidRPr="007C338A">
        <w:rPr>
          <w:bCs/>
        </w:rPr>
        <w:t xml:space="preserve">personal </w:t>
      </w:r>
      <w:r w:rsidRPr="007C338A">
        <w:t>la información que no se haya hecho pública y que ellos conozcan gracias al cargo que ocupan. Esas obligaciones no cesan después de la separación del servicio. Las organizaciones deben disponer de directrices aplicables al uso y la protección de la información confidencial, y esas directrices deben irse actualizando teniendo en cuenta los adelantos de la tecnología de las comunicaciones. Se sobreentiende que estas disposiciones no afectan las prácticas establecidas que rigen el intercambio de información entre las secretarías y los Estados miembros y que aseguran la plena participación de los Estados miembros en la vida y la labor de las organizaciones.</w:t>
      </w: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Respeto de otras costumbres y culturas</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El mundo alberga una gran diversidad de pueblos, idiomas, culturas, costumbres y tradiciones. </w:t>
      </w:r>
      <w:r w:rsidRPr="007C338A">
        <w:rPr>
          <w:bCs/>
        </w:rPr>
        <w:t>E</w:t>
      </w:r>
      <w:r w:rsidRPr="007C338A">
        <w:t xml:space="preserve">s fundamental que los funcionarios públicos internacionales demuestren un respeto genuino al respecto. Debe evitarse todo comportamiento que no sea aceptable en un contexto cultural determinado. No obstante, si una tradición es claramente contraria a cualquier instrumento de derechos humanos adoptado por el sistema de las Naciones Unidas, el funcionario público internacional debe guiarse por </w:t>
      </w:r>
      <w:r w:rsidRPr="007C338A">
        <w:rPr>
          <w:bCs/>
        </w:rPr>
        <w:t>ese instrumento</w:t>
      </w:r>
      <w:r w:rsidRPr="007C338A">
        <w:t>. Los funcionarios públicos internacionales deben evitar los estilos de vida ostentosos y toda apariencia de darse excesiva importancia personal.</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Seguridad y protección</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Si bien los jefes ejecutivos </w:t>
      </w:r>
      <w:r w:rsidRPr="007C338A">
        <w:rPr>
          <w:bCs/>
        </w:rPr>
        <w:t>asignan</w:t>
      </w:r>
      <w:r w:rsidRPr="007C338A">
        <w:t xml:space="preserve"> al personal con arreglo a las necesidades del servicio, es responsabilidad de las organizaciones cerciorarse de que, sin discriminación de ningún tipo, la salud, el bienestar, </w:t>
      </w:r>
      <w:r w:rsidRPr="007C338A">
        <w:rPr>
          <w:bCs/>
        </w:rPr>
        <w:t>la seguridad</w:t>
      </w:r>
      <w:r w:rsidRPr="007C338A">
        <w:t xml:space="preserve"> y la vida de su personal no estén expuestos a riesgos indebidos. Las organizaciones deben adoptar medidas para proteger tanto a los funcionarios públicos internacionales como a sus familias. Por otra parte, los funcionarios públicos internacionales deben observar todas las instrucciones destinadas a velar por su seguridad.</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Conducta personal</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 vida privada de los funcionarios públicos internacionales les concierne únicamente a ellos y las organizaciones no deben inmiscuirse en ella. No obstante, puede haber situaciones en </w:t>
      </w:r>
      <w:proofErr w:type="gramStart"/>
      <w:r w:rsidRPr="007C338A">
        <w:t>que el</w:t>
      </w:r>
      <w:proofErr w:type="gramEnd"/>
      <w:r w:rsidRPr="007C338A">
        <w:t xml:space="preserve"> comportamiento de un funcionario público internacional acarree consecuencias para la organización. Así pues, los funcionarios públicos internacionales deben tener en cuenta que su conducta y las actividades que realicen fuera del lugar de trabajo, aunque no estén relacionadas con sus funciones oficiales, pueden socavar la imagen y los intereses de la organización. Ello puede suceder también como consecuencia del comportamiento de miembros de la familia del funcionario público internacional e incumbe a este asegurarse de que su familia sea plenamente consciente </w:t>
      </w:r>
      <w:proofErr w:type="gramStart"/>
      <w:r w:rsidRPr="007C338A">
        <w:t>de ello</w:t>
      </w:r>
      <w:proofErr w:type="gramEnd"/>
      <w:r w:rsidRPr="007C338A">
        <w:t xml:space="preserve">.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Las prerrogativas e inmunidades de que disfrutan los funcionarios públicos internacionales se les confieren únicamente en interés de las organizaciones. No los eximen de cumplir las leyes locales ni los excusan de atender a sus obligaciones jurídicas o financieras privadas. Debe recordarse que solo el jefe ejecutivo está facultado para retirar </w:t>
      </w:r>
      <w:proofErr w:type="gramStart"/>
      <w:r w:rsidRPr="007C338A">
        <w:t>la inmunidad</w:t>
      </w:r>
      <w:proofErr w:type="gramEnd"/>
      <w:r w:rsidRPr="007C338A">
        <w:t xml:space="preserve"> concedida a los funcionarios públicos internacionales o determinar su alcance. </w:t>
      </w:r>
    </w:p>
    <w:p w:rsidR="007D3EB9" w:rsidRPr="007C338A" w:rsidRDefault="007D3EB9" w:rsidP="007D3EB9">
      <w:pPr>
        <w:pStyle w:val="SingleTxt"/>
        <w:numPr>
          <w:ilvl w:val="0"/>
          <w:numId w:val="30"/>
        </w:numPr>
        <w:tabs>
          <w:tab w:val="clear" w:pos="475"/>
          <w:tab w:val="num" w:pos="1742"/>
        </w:tabs>
        <w:suppressAutoHyphens/>
        <w:ind w:left="1267"/>
      </w:pPr>
      <w:r w:rsidRPr="007C338A">
        <w:t>Las infracciones de la ley pueden abarcar desde actividades delictivas graves hasta faltas poco importantes, y las organizaciones pueden tener que adoptar decisiones al respecto teniendo en cuenta la naturaleza y las circunstancias de cada caso. Por lo general, aunque no siempre, una condena dictada por un tribunal nacional se considerará presunción de la comisión del acto por el cual ha sido enjuiciado el funcionario público internacional, y los actos que habitualmente se consideran delitos según el derecho penal de los países normalmente también se considerarán transgresiones de las normas de conducta aplicables a los funcionarios públicos internacionales.</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Empleo y actividades fuera de la organización</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La principal obligación de los funcionarios públicos internacionales es dedicar su energía </w:t>
      </w:r>
      <w:proofErr w:type="gramStart"/>
      <w:r w:rsidRPr="007C338A">
        <w:t>a</w:t>
      </w:r>
      <w:proofErr w:type="gramEnd"/>
      <w:r w:rsidRPr="007C338A">
        <w:t xml:space="preserve"> la labor de las organizaciones. </w:t>
      </w:r>
      <w:r w:rsidRPr="007C338A">
        <w:rPr>
          <w:bCs/>
        </w:rPr>
        <w:t>Por lo tanto, l</w:t>
      </w:r>
      <w:r w:rsidRPr="007C338A">
        <w:t xml:space="preserve">os funcionarios públicos internacionales </w:t>
      </w:r>
      <w:r w:rsidRPr="007C338A">
        <w:rPr>
          <w:bCs/>
        </w:rPr>
        <w:t>no deben realizar</w:t>
      </w:r>
      <w:r w:rsidRPr="007C338A">
        <w:t xml:space="preserve">, sin autorización previa, cualquier actividad externa, ya sea remunerada o no, que interfiera con esa obligación, sea incompatible con su condición o sea contraria a los intereses de la organización. Toda cuestión que se plantee al respecto debe señalarse a la atención del jefe ejecutivo.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Con sujeción </w:t>
      </w:r>
      <w:proofErr w:type="gramStart"/>
      <w:r w:rsidRPr="007C338A">
        <w:t>a</w:t>
      </w:r>
      <w:proofErr w:type="gramEnd"/>
      <w:r w:rsidRPr="007C338A">
        <w:t xml:space="preserve"> lo que antecede, las actividades externas pueden ser beneficiosas tanto para los funcionarios públicos internacionales como para las organizaciones. Estas deben permitir, alentar y facilitar la participación de los funcionarios públicos internacionales en actividades profesionales que promuevan los contactos con entidades privadas y públicas y sirvan para mantener y aumentar su capacidad profesional y técnica.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Los funcionarios públicos internacionales que disfruten de licencia, ya sea con o sin sueldo, deben tener en cuenta que siguen siendo funcionarios públicos internacionales empleados por su organización y siguen sujetos a sus reglas. Por lo tanto, durante la licencia solamente podrán aceptar empleo, remunerado o no, tras haber obtenido </w:t>
      </w:r>
      <w:proofErr w:type="gramStart"/>
      <w:r w:rsidRPr="007C338A">
        <w:t>la autorización</w:t>
      </w:r>
      <w:proofErr w:type="gramEnd"/>
      <w:r w:rsidRPr="007C338A">
        <w:t xml:space="preserve"> correspondiente.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Habida cuenta de la independencia e imparcialidad que deben demostrar, los funcionarios públicos internacionales, si bien conservan el derecho de voto, no deben participar en actividades políticas como optar a un cargo político local o nacional u ocuparlo. No obstante, ello no impide que participen en actividades comunitarias o cívicas locales, a condición de que esa participación sea compatible con el juramento prestado al ingresar en el sistema de las Naciones Unidas. Los funcionarios públicos internacionales deben ejercer discreción en su apoyo a un partido o campaña política y no deben aceptar ni solicitar fondos, escribir artículos, hacer discursos públicos o formular declaraciones a la prensa. En estas situaciones es necesario demostrar buen juicio y, en caso de duda, el asunto debe remitirse al jefe ejecutivo. </w:t>
      </w:r>
    </w:p>
    <w:p w:rsidR="007D3EB9" w:rsidRPr="007C338A" w:rsidRDefault="007D3EB9" w:rsidP="007D3EB9">
      <w:pPr>
        <w:pStyle w:val="SingleTxt"/>
        <w:numPr>
          <w:ilvl w:val="0"/>
          <w:numId w:val="30"/>
        </w:numPr>
        <w:tabs>
          <w:tab w:val="clear" w:pos="475"/>
          <w:tab w:val="num" w:pos="1742"/>
        </w:tabs>
        <w:suppressAutoHyphens/>
        <w:ind w:left="1267"/>
      </w:pPr>
      <w:r w:rsidRPr="007C338A">
        <w:t>Puesto que la afiliación a un partido político tiene una significación distinta según el país de que se trate, resulta difícil formular normas aplicables a todos los casos. En general, los funcionarios públicos internacionales pueden ser miembros de un partido político siempre que sus opiniones y las obligaciones que imponga a sus miembros sean compatibles con el juramento prestado al ingresar en el sistema de las Naciones Unidas.</w:t>
      </w:r>
    </w:p>
    <w:p w:rsidR="007D3EB9" w:rsidRPr="007C338A" w:rsidRDefault="007D3EB9" w:rsidP="007D3EB9">
      <w:pPr>
        <w:pStyle w:val="SingleTxt"/>
        <w:tabs>
          <w:tab w:val="clear" w:pos="1742"/>
        </w:tabs>
        <w:suppressAutoHyphens/>
        <w:spacing w:after="0" w:line="120" w:lineRule="exact"/>
        <w:ind w:left="0"/>
        <w:rPr>
          <w:b/>
          <w:bCs/>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Obsequios, honores y remuneraciones de fuentes externas</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Con el fin de evitar a la administración pública internacional cualquier apariencia de incorrección, los funcionarios públicos internacionales no deben aceptar, sin autorización del jefe ejecutivo, ningún honor, condecoración, obsequio, remuneración, favor o beneficio económico de un valor más que simbólico de fuentes externas a sus organizaciones, incluidos, se sobreentiende, gobiernos, empresas comerciales y otras entidades. </w:t>
      </w:r>
    </w:p>
    <w:p w:rsidR="007D3EB9" w:rsidRPr="007C338A" w:rsidRDefault="007D3EB9" w:rsidP="007D3EB9">
      <w:pPr>
        <w:pStyle w:val="SingleTxt"/>
        <w:numPr>
          <w:ilvl w:val="0"/>
          <w:numId w:val="30"/>
        </w:numPr>
        <w:tabs>
          <w:tab w:val="clear" w:pos="475"/>
          <w:tab w:val="num" w:pos="1742"/>
        </w:tabs>
        <w:suppressAutoHyphens/>
        <w:ind w:left="1267"/>
      </w:pPr>
      <w:r w:rsidRPr="007C338A">
        <w:rPr>
          <w:bCs/>
        </w:rPr>
        <w:t>L</w:t>
      </w:r>
      <w:r w:rsidRPr="007C338A">
        <w:t xml:space="preserve">os funcionarios públicos internacionales </w:t>
      </w:r>
      <w:r w:rsidRPr="007C338A">
        <w:rPr>
          <w:bCs/>
        </w:rPr>
        <w:t>no deben aceptar</w:t>
      </w:r>
      <w:r w:rsidRPr="007C338A">
        <w:t xml:space="preserve"> pagos complementarios u otros subsidios de un gobierno o de cualquier otra fuente mientras presten servicio en una organización </w:t>
      </w:r>
      <w:r w:rsidRPr="007C338A">
        <w:rPr>
          <w:bCs/>
        </w:rPr>
        <w:t>del sistema de las Naciones Unidas</w:t>
      </w:r>
      <w:r w:rsidRPr="007C338A">
        <w:t>, ni tampoco antes o después, si el pago se relaciona con ese servicio. Por su parte, se sobreentiende que los gobiernos u otras entidades no deben efectuar ni ofrecer ese tipo de pagos, habida cuenta de que ello se aparta del espíritu de la Carta y de las constituciones de las organizaciones del sistema de las Naciones Unidas.</w:t>
      </w:r>
    </w:p>
    <w:p w:rsidR="007D3EB9" w:rsidRPr="007C338A" w:rsidRDefault="007D3EB9" w:rsidP="007D3EB9">
      <w:pPr>
        <w:pStyle w:val="SingleTxt"/>
        <w:tabs>
          <w:tab w:val="clear" w:pos="1742"/>
        </w:tabs>
        <w:suppressAutoHyphens/>
        <w:spacing w:after="0" w:line="120" w:lineRule="exact"/>
        <w:ind w:left="0"/>
        <w:rPr>
          <w:b/>
          <w:sz w:val="10"/>
        </w:rPr>
      </w:pPr>
    </w:p>
    <w:p w:rsidR="007D3EB9" w:rsidRPr="007C338A" w:rsidRDefault="007D3EB9" w:rsidP="007D3E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C338A">
        <w:tab/>
      </w:r>
      <w:r w:rsidRPr="007C338A">
        <w:tab/>
        <w:t>Conclusión</w:t>
      </w:r>
    </w:p>
    <w:p w:rsidR="007D3EB9" w:rsidRPr="007C338A" w:rsidRDefault="007D3EB9" w:rsidP="007D3EB9">
      <w:pPr>
        <w:pStyle w:val="SingleTxt"/>
        <w:tabs>
          <w:tab w:val="clear" w:pos="1742"/>
        </w:tabs>
        <w:suppressAutoHyphens/>
        <w:spacing w:after="0" w:line="120" w:lineRule="exact"/>
        <w:ind w:left="0"/>
        <w:rPr>
          <w:sz w:val="10"/>
        </w:rPr>
      </w:pP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Para que se cumplan las normas de conducta de la administración pública internacional se precisa el firme empeño de todas las partes. Los funcionarios </w:t>
      </w:r>
      <w:r w:rsidRPr="007C338A">
        <w:lastRenderedPageBreak/>
        <w:t xml:space="preserve">públicos internacionales, deben estar dedicados a los valores, principios y normas expuestos en el presente documento. Deben hacerlos valer con una actitud positiva y activa. Deben sentir la obligación de contribuir a la causa de los ideales amplios a que se dedicaron al ingresar en el sistema de las Naciones Unidas. Las organizaciones tienen </w:t>
      </w:r>
      <w:r w:rsidRPr="007C338A">
        <w:rPr>
          <w:bCs/>
        </w:rPr>
        <w:t>la obligación de</w:t>
      </w:r>
      <w:r w:rsidRPr="007C338A">
        <w:t xml:space="preserve"> aplicar esas normas </w:t>
      </w:r>
      <w:r w:rsidRPr="007C338A">
        <w:rPr>
          <w:bCs/>
        </w:rPr>
        <w:t>utilizando para ello su marco de políticas, incluidos los reglamentos, las normas y otros instrumentos administrativos</w:t>
      </w:r>
      <w:r w:rsidRPr="007C338A">
        <w:t xml:space="preserve">. Por su parte, los Estados miembros, en virtud de su adhesión a la Carta y los demás instrumentos constitutivos, deben preservar la independencia e imparcialidad de la administración pública internacional. </w:t>
      </w:r>
    </w:p>
    <w:p w:rsidR="007D3EB9" w:rsidRPr="007C338A" w:rsidRDefault="007D3EB9" w:rsidP="007D3EB9">
      <w:pPr>
        <w:pStyle w:val="SingleTxt"/>
        <w:numPr>
          <w:ilvl w:val="0"/>
          <w:numId w:val="30"/>
        </w:numPr>
        <w:tabs>
          <w:tab w:val="clear" w:pos="475"/>
          <w:tab w:val="num" w:pos="1742"/>
        </w:tabs>
        <w:suppressAutoHyphens/>
        <w:ind w:left="1267"/>
      </w:pPr>
      <w:r w:rsidRPr="007C338A">
        <w:t xml:space="preserve">Para que esas normas se apliquen con eficacia, es esencial que se divulguen ampliamente y que se tomen medidas </w:t>
      </w:r>
      <w:r w:rsidRPr="007C338A">
        <w:rPr>
          <w:bCs/>
        </w:rPr>
        <w:t xml:space="preserve">y se establezcan mecanismos </w:t>
      </w:r>
      <w:r w:rsidRPr="007C338A">
        <w:t>para que la administración pública internacional, los Estados miembros y las organizaciones del sistema de las Naciones Unidas comprendan su alcance e importancia.</w:t>
      </w:r>
    </w:p>
    <w:p w:rsidR="007D3EB9" w:rsidRPr="007C338A" w:rsidRDefault="007D3EB9" w:rsidP="007D3EB9">
      <w:pPr>
        <w:pStyle w:val="SingleTxt"/>
        <w:numPr>
          <w:ilvl w:val="0"/>
          <w:numId w:val="30"/>
        </w:numPr>
        <w:tabs>
          <w:tab w:val="clear" w:pos="475"/>
          <w:tab w:val="num" w:pos="1742"/>
        </w:tabs>
        <w:suppressAutoHyphens/>
        <w:ind w:left="1267"/>
      </w:pPr>
      <w:r w:rsidRPr="007C338A">
        <w:t>El respeto de estas normas asegura la eficacia con que la administración pública internacional seguirá desempeñando sus funciones y satisfaciendo las aspiraciones de los pueblos del mundo.</w:t>
      </w:r>
    </w:p>
    <w:p w:rsidR="00381EBA" w:rsidRDefault="00381EBA" w:rsidP="007D3EB9">
      <w:pPr>
        <w:pStyle w:val="HCh"/>
        <w:keepNext w:val="0"/>
        <w:keepLines w:val="0"/>
        <w:suppressAutoHyphens w:val="0"/>
        <w:spacing w:line="240" w:lineRule="auto"/>
        <w:ind w:right="284"/>
        <w:rPr>
          <w:rFonts w:ascii="Arial" w:hAnsi="Arial" w:cs="Arial"/>
          <w:sz w:val="22"/>
          <w:szCs w:val="22"/>
          <w:lang w:val="en-US"/>
        </w:rPr>
      </w:pPr>
    </w:p>
    <w:p w:rsidR="00797EA8" w:rsidRPr="00797EA8" w:rsidRDefault="00797EA8" w:rsidP="00797EA8">
      <w:pPr>
        <w:pStyle w:val="HCh"/>
        <w:keepNext w:val="0"/>
        <w:keepLines w:val="0"/>
        <w:suppressAutoHyphens w:val="0"/>
        <w:spacing w:line="240" w:lineRule="auto"/>
        <w:ind w:right="284"/>
        <w:rPr>
          <w:rFonts w:ascii="Arial" w:hAnsi="Arial" w:cs="Arial"/>
          <w:sz w:val="22"/>
          <w:szCs w:val="22"/>
          <w:lang w:val="en-US"/>
        </w:rPr>
      </w:pPr>
    </w:p>
    <w:p w:rsidR="00797EA8" w:rsidRPr="00797EA8" w:rsidRDefault="00797EA8" w:rsidP="00797EA8">
      <w:pPr>
        <w:pStyle w:val="HCh"/>
        <w:keepNext w:val="0"/>
        <w:keepLines w:val="0"/>
        <w:suppressAutoHyphens w:val="0"/>
        <w:spacing w:line="240" w:lineRule="auto"/>
        <w:ind w:right="284"/>
        <w:rPr>
          <w:rFonts w:ascii="Arial" w:hAnsi="Arial" w:cs="Arial"/>
          <w:sz w:val="22"/>
          <w:szCs w:val="22"/>
          <w:lang w:val="en-US"/>
        </w:rPr>
      </w:pPr>
    </w:p>
    <w:p w:rsidR="00797EA8" w:rsidRPr="00797EA8" w:rsidRDefault="00797EA8" w:rsidP="00237D89">
      <w:pPr>
        <w:ind w:left="5528"/>
        <w:rPr>
          <w:szCs w:val="22"/>
          <w:lang w:val="en-US"/>
        </w:rPr>
      </w:pPr>
      <w:r>
        <w:t>[Fin del Anexo IV y del documento]</w:t>
      </w:r>
    </w:p>
    <w:sectPr w:rsidR="00797EA8" w:rsidRPr="00797EA8" w:rsidSect="007D3EB9">
      <w:pgSz w:w="11907" w:h="16840" w:code="9"/>
      <w:pgMar w:top="567" w:right="851" w:bottom="1418"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F2" w:rsidRDefault="008B20F2">
      <w:r>
        <w:separator/>
      </w:r>
    </w:p>
  </w:endnote>
  <w:endnote w:type="continuationSeparator" w:id="0">
    <w:p w:rsidR="008B20F2" w:rsidRPr="009D30E6" w:rsidRDefault="008B20F2" w:rsidP="007E663E">
      <w:pPr>
        <w:rPr>
          <w:sz w:val="17"/>
          <w:szCs w:val="17"/>
        </w:rPr>
      </w:pPr>
      <w:r w:rsidRPr="009D30E6">
        <w:rPr>
          <w:sz w:val="17"/>
          <w:szCs w:val="17"/>
        </w:rPr>
        <w:separator/>
      </w:r>
    </w:p>
    <w:p w:rsidR="008B20F2" w:rsidRPr="007E663E" w:rsidRDefault="008B20F2" w:rsidP="007E663E">
      <w:pPr>
        <w:spacing w:after="60"/>
        <w:rPr>
          <w:sz w:val="17"/>
          <w:szCs w:val="17"/>
        </w:rPr>
      </w:pPr>
      <w:r>
        <w:rPr>
          <w:sz w:val="17"/>
        </w:rPr>
        <w:t>[Continuación de la nota de la página anterior]</w:t>
      </w:r>
    </w:p>
  </w:endnote>
  <w:endnote w:type="continuationNotice" w:id="1">
    <w:p w:rsidR="008B20F2" w:rsidRPr="007E663E" w:rsidRDefault="008B20F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Pr="003E778B" w:rsidRDefault="008B20F2" w:rsidP="00E16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F2" w:rsidRDefault="008B20F2">
      <w:r>
        <w:separator/>
      </w:r>
    </w:p>
  </w:footnote>
  <w:footnote w:type="continuationSeparator" w:id="0">
    <w:p w:rsidR="008B20F2" w:rsidRPr="009D30E6" w:rsidRDefault="008B20F2" w:rsidP="007E663E">
      <w:pPr>
        <w:rPr>
          <w:sz w:val="17"/>
          <w:szCs w:val="17"/>
        </w:rPr>
      </w:pPr>
      <w:r w:rsidRPr="009D30E6">
        <w:rPr>
          <w:sz w:val="17"/>
          <w:szCs w:val="17"/>
        </w:rPr>
        <w:separator/>
      </w:r>
    </w:p>
    <w:p w:rsidR="008B20F2" w:rsidRPr="007E663E" w:rsidRDefault="008B20F2" w:rsidP="007E663E">
      <w:pPr>
        <w:spacing w:after="60"/>
        <w:rPr>
          <w:sz w:val="17"/>
          <w:szCs w:val="17"/>
        </w:rPr>
      </w:pPr>
      <w:r>
        <w:rPr>
          <w:sz w:val="17"/>
        </w:rPr>
        <w:t>[Continuación de la nota de la página anterior]</w:t>
      </w:r>
    </w:p>
  </w:footnote>
  <w:footnote w:type="continuationNotice" w:id="1">
    <w:p w:rsidR="008B20F2" w:rsidRPr="007E663E" w:rsidRDefault="008B20F2" w:rsidP="007E663E">
      <w:pPr>
        <w:spacing w:before="60"/>
        <w:jc w:val="right"/>
        <w:rPr>
          <w:sz w:val="17"/>
          <w:szCs w:val="17"/>
        </w:rPr>
      </w:pPr>
      <w:r w:rsidRPr="007E663E">
        <w:rPr>
          <w:sz w:val="17"/>
          <w:szCs w:val="17"/>
        </w:rPr>
        <w:t>[Sigue la nota en la página siguiente]</w:t>
      </w:r>
    </w:p>
  </w:footnote>
  <w:footnote w:id="2">
    <w:p w:rsidR="008B20F2" w:rsidRPr="00B96146" w:rsidRDefault="008B20F2" w:rsidP="00DF18D3">
      <w:pPr>
        <w:pStyle w:val="FootnoteText"/>
        <w:rPr>
          <w:sz w:val="16"/>
          <w:szCs w:val="16"/>
        </w:rPr>
      </w:pPr>
      <w:r w:rsidRPr="00B96146">
        <w:rPr>
          <w:rStyle w:val="FootnoteReference"/>
        </w:rPr>
        <w:footnoteRef/>
      </w:r>
      <w:r w:rsidRPr="00B96146">
        <w:rPr>
          <w:sz w:val="16"/>
          <w:szCs w:val="16"/>
        </w:rPr>
        <w:t xml:space="preserve"> </w:t>
      </w:r>
      <w:r w:rsidRPr="00B96146">
        <w:rPr>
          <w:sz w:val="16"/>
          <w:szCs w:val="16"/>
        </w:rPr>
        <w:tab/>
        <w:t>Modificación en vigor a partir del año escolar en curso al 1 de enero de 2013.</w:t>
      </w:r>
    </w:p>
  </w:footnote>
  <w:footnote w:id="3">
    <w:p w:rsidR="008B20F2" w:rsidRPr="000774FA" w:rsidRDefault="008B20F2" w:rsidP="00DF18D3">
      <w:pPr>
        <w:pStyle w:val="FootnoteText"/>
        <w:rPr>
          <w:rFonts w:eastAsiaTheme="minorHAnsi"/>
          <w:sz w:val="16"/>
          <w:szCs w:val="16"/>
        </w:rPr>
      </w:pPr>
      <w:r w:rsidRPr="00B96146">
        <w:rPr>
          <w:rStyle w:val="FootnoteReference"/>
        </w:rPr>
        <w:footnoteRef/>
      </w:r>
      <w:r w:rsidRPr="00CF5A16">
        <w:rPr>
          <w:rStyle w:val="FootnoteReference"/>
        </w:rPr>
        <w:t xml:space="preserve"> </w:t>
      </w:r>
      <w:r w:rsidRPr="00CF5A16">
        <w:rPr>
          <w:sz w:val="16"/>
          <w:szCs w:val="16"/>
        </w:rPr>
        <w:tab/>
      </w:r>
      <w:r w:rsidRPr="00CF5A16">
        <w:rPr>
          <w:rFonts w:eastAsiaTheme="minorHAnsi"/>
          <w:sz w:val="16"/>
          <w:szCs w:val="16"/>
        </w:rPr>
        <w:t>Incluidas las instituciones docent</w:t>
      </w:r>
      <w:r>
        <w:rPr>
          <w:rFonts w:eastAsiaTheme="minorHAnsi"/>
          <w:sz w:val="16"/>
          <w:szCs w:val="16"/>
        </w:rPr>
        <w:t>e</w:t>
      </w:r>
      <w:r w:rsidRPr="00CF5A16">
        <w:rPr>
          <w:rFonts w:eastAsiaTheme="minorHAnsi"/>
          <w:sz w:val="16"/>
          <w:szCs w:val="16"/>
        </w:rPr>
        <w:t xml:space="preserve">s de China, </w:t>
      </w:r>
      <w:r>
        <w:rPr>
          <w:rFonts w:eastAsiaTheme="minorHAnsi"/>
          <w:sz w:val="16"/>
          <w:szCs w:val="16"/>
        </w:rPr>
        <w:t xml:space="preserve">Federación de Rusia, </w:t>
      </w:r>
      <w:r w:rsidRPr="00CF5A16">
        <w:rPr>
          <w:rFonts w:eastAsiaTheme="minorHAnsi"/>
          <w:sz w:val="16"/>
          <w:szCs w:val="16"/>
        </w:rPr>
        <w:t>Hungr</w:t>
      </w:r>
      <w:r>
        <w:rPr>
          <w:rFonts w:eastAsiaTheme="minorHAnsi"/>
          <w:sz w:val="16"/>
          <w:szCs w:val="16"/>
        </w:rPr>
        <w:t xml:space="preserve">ía, Indonesia, Tailandia, la </w:t>
      </w:r>
      <w:r>
        <w:rPr>
          <w:rFonts w:eastAsiaTheme="minorHAnsi"/>
          <w:i/>
          <w:sz w:val="16"/>
          <w:szCs w:val="16"/>
        </w:rPr>
        <w:t>American Cooperative Shcool in Tunis</w:t>
      </w:r>
      <w:r>
        <w:rPr>
          <w:rFonts w:eastAsiaTheme="minorHAnsi"/>
          <w:sz w:val="16"/>
          <w:szCs w:val="16"/>
        </w:rPr>
        <w:t xml:space="preserve"> y la </w:t>
      </w:r>
      <w:r>
        <w:rPr>
          <w:rFonts w:eastAsiaTheme="minorHAnsi"/>
          <w:i/>
          <w:sz w:val="16"/>
          <w:szCs w:val="16"/>
        </w:rPr>
        <w:t xml:space="preserve">American International School of Johannesburg </w:t>
      </w:r>
      <w:r>
        <w:rPr>
          <w:rFonts w:eastAsiaTheme="minorHAnsi"/>
          <w:sz w:val="16"/>
          <w:szCs w:val="16"/>
        </w:rPr>
        <w:t>(Sudáfrica).</w:t>
      </w:r>
    </w:p>
  </w:footnote>
  <w:footnote w:id="4">
    <w:p w:rsidR="008B20F2" w:rsidRPr="00CF5A16" w:rsidRDefault="008B20F2" w:rsidP="00DF18D3">
      <w:pPr>
        <w:autoSpaceDE w:val="0"/>
        <w:autoSpaceDN w:val="0"/>
        <w:adjustRightInd w:val="0"/>
        <w:rPr>
          <w:i/>
          <w:sz w:val="16"/>
          <w:szCs w:val="16"/>
        </w:rPr>
      </w:pPr>
      <w:r w:rsidRPr="00B96146">
        <w:rPr>
          <w:rStyle w:val="FootnoteReference"/>
          <w:rFonts w:eastAsia="Times New Roman"/>
        </w:rPr>
        <w:footnoteRef/>
      </w:r>
      <w:r w:rsidRPr="00CF5A16">
        <w:rPr>
          <w:rStyle w:val="FootnoteReference"/>
          <w:rFonts w:eastAsia="Times New Roman"/>
        </w:rPr>
        <w:t xml:space="preserve"> </w:t>
      </w:r>
      <w:r w:rsidRPr="00CF5A16">
        <w:rPr>
          <w:sz w:val="16"/>
          <w:szCs w:val="16"/>
        </w:rPr>
        <w:tab/>
        <w:t>En lo que respecta a Francia</w:t>
      </w:r>
      <w:r>
        <w:rPr>
          <w:sz w:val="16"/>
          <w:szCs w:val="16"/>
        </w:rPr>
        <w:t xml:space="preserve"> se prevé un nivel máximo de gastos admisibles equivalente al que se aplica a los Estados Unidos de América con respecto a las siguientes instituciones docentes</w:t>
      </w:r>
      <w:proofErr w:type="gramStart"/>
      <w:r>
        <w:rPr>
          <w:sz w:val="16"/>
          <w:szCs w:val="16"/>
        </w:rPr>
        <w:t xml:space="preserve">:  </w:t>
      </w:r>
      <w:r>
        <w:rPr>
          <w:i/>
          <w:sz w:val="16"/>
          <w:szCs w:val="16"/>
        </w:rPr>
        <w:t>American</w:t>
      </w:r>
      <w:proofErr w:type="gramEnd"/>
      <w:r>
        <w:rPr>
          <w:i/>
          <w:sz w:val="16"/>
          <w:szCs w:val="16"/>
        </w:rPr>
        <w:t xml:space="preserve"> School of Paris, British School of Paris, International School of Paris, American University of Paris, Marymount School of Paris, École Active Bilinque Victor Hugo, École Active Bilingüe Jeanine Manuel </w:t>
      </w:r>
      <w:r>
        <w:rPr>
          <w:sz w:val="16"/>
          <w:szCs w:val="16"/>
        </w:rPr>
        <w:t xml:space="preserve">y </w:t>
      </w:r>
      <w:r>
        <w:rPr>
          <w:i/>
          <w:sz w:val="16"/>
          <w:szCs w:val="16"/>
        </w:rPr>
        <w:t>European Management School of Lyon.</w:t>
      </w:r>
    </w:p>
  </w:footnote>
  <w:footnote w:id="5">
    <w:p w:rsidR="008B20F2" w:rsidRPr="006E2D65" w:rsidRDefault="008B20F2" w:rsidP="00DF18D3">
      <w:pPr>
        <w:pStyle w:val="FootnoteText"/>
        <w:rPr>
          <w:sz w:val="16"/>
          <w:szCs w:val="16"/>
        </w:rPr>
      </w:pPr>
      <w:r w:rsidRPr="00B96146">
        <w:rPr>
          <w:rStyle w:val="FootnoteReference"/>
        </w:rPr>
        <w:footnoteRef/>
      </w:r>
      <w:r w:rsidRPr="006E2D65">
        <w:rPr>
          <w:rStyle w:val="FootnoteReference"/>
        </w:rPr>
        <w:t xml:space="preserve"> </w:t>
      </w:r>
      <w:r w:rsidRPr="006E2D65">
        <w:rPr>
          <w:sz w:val="16"/>
          <w:szCs w:val="16"/>
        </w:rPr>
        <w:tab/>
      </w:r>
      <w:r w:rsidRPr="00A34A39">
        <w:rPr>
          <w:sz w:val="16"/>
          <w:szCs w:val="16"/>
        </w:rPr>
        <w:t>Aplicable a los demás países que no figuran en la lista.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Default="008B20F2" w:rsidP="00477D6B">
    <w:pPr>
      <w:jc w:val="right"/>
    </w:pPr>
    <w:r>
      <w:t>WO/CC/67/3</w:t>
    </w:r>
  </w:p>
  <w:p w:rsidR="008B20F2" w:rsidRDefault="008B20F2" w:rsidP="00477D6B">
    <w:pPr>
      <w:jc w:val="right"/>
    </w:pPr>
    <w:r>
      <w:t xml:space="preserve">página </w:t>
    </w:r>
    <w:r>
      <w:fldChar w:fldCharType="begin"/>
    </w:r>
    <w:r>
      <w:instrText xml:space="preserve"> PAGE  \* MERGEFORMAT </w:instrText>
    </w:r>
    <w:r>
      <w:fldChar w:fldCharType="separate"/>
    </w:r>
    <w:r w:rsidR="00235765">
      <w:rPr>
        <w:noProof/>
      </w:rPr>
      <w:t>3</w:t>
    </w:r>
    <w:r>
      <w:fldChar w:fldCharType="end"/>
    </w:r>
  </w:p>
  <w:p w:rsidR="008B20F2" w:rsidRDefault="008B20F2"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Pr="00A229E0" w:rsidRDefault="008B20F2" w:rsidP="007D3EB9">
    <w:pPr>
      <w:pStyle w:val="Header"/>
      <w:jc w:val="right"/>
      <w:rPr>
        <w:lang w:val="es-ES_tradnl"/>
      </w:rPr>
    </w:pPr>
    <w:r w:rsidRPr="00A229E0">
      <w:rPr>
        <w:lang w:val="es-ES_tradnl"/>
      </w:rPr>
      <w:t>WO/CC/67/3</w:t>
    </w:r>
  </w:p>
  <w:p w:rsidR="008B20F2" w:rsidRDefault="008B20F2" w:rsidP="007D3EB9">
    <w:pPr>
      <w:pStyle w:val="Header"/>
      <w:jc w:val="right"/>
    </w:pPr>
    <w:r>
      <w:t>ANEXO IV</w:t>
    </w:r>
  </w:p>
  <w:p w:rsidR="008B20F2" w:rsidRPr="007D3EB9" w:rsidRDefault="008B20F2" w:rsidP="007D3EB9">
    <w:pPr>
      <w:pStyle w:val="Header"/>
      <w:tabs>
        <w:tab w:val="left" w:pos="8070"/>
      </w:tabs>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742254"/>
      <w:docPartObj>
        <w:docPartGallery w:val="Page Numbers (Top of Page)"/>
        <w:docPartUnique/>
      </w:docPartObj>
    </w:sdtPr>
    <w:sdtEndPr/>
    <w:sdtContent>
      <w:p w:rsidR="008B20F2" w:rsidRPr="007A3AAB" w:rsidRDefault="008B20F2" w:rsidP="00837917">
        <w:pPr>
          <w:pStyle w:val="Header"/>
          <w:jc w:val="right"/>
          <w:rPr>
            <w:lang w:val="en-US"/>
          </w:rPr>
        </w:pPr>
        <w:r w:rsidRPr="007A3AAB">
          <w:rPr>
            <w:lang w:val="en-US"/>
          </w:rPr>
          <w:t>WO/CC/67/3</w:t>
        </w:r>
      </w:p>
      <w:p w:rsidR="008B20F2" w:rsidRPr="007A3AAB" w:rsidRDefault="008B20F2">
        <w:pPr>
          <w:pStyle w:val="Header"/>
          <w:jc w:val="right"/>
          <w:rPr>
            <w:lang w:val="en-US"/>
          </w:rPr>
        </w:pPr>
        <w:r w:rsidRPr="007A3AAB">
          <w:rPr>
            <w:lang w:val="en-US"/>
          </w:rPr>
          <w:t xml:space="preserve">Anexo I, página </w:t>
        </w:r>
        <w:r>
          <w:fldChar w:fldCharType="begin"/>
        </w:r>
        <w:r w:rsidRPr="007A3AAB">
          <w:rPr>
            <w:lang w:val="en-US"/>
          </w:rPr>
          <w:instrText>PAGE   \* MERGEFORMAT</w:instrText>
        </w:r>
        <w:r>
          <w:fldChar w:fldCharType="separate"/>
        </w:r>
        <w:r w:rsidR="00235765">
          <w:rPr>
            <w:noProof/>
            <w:lang w:val="en-US"/>
          </w:rPr>
          <w:t>2</w:t>
        </w:r>
        <w:r>
          <w:fldChar w:fldCharType="end"/>
        </w:r>
      </w:p>
    </w:sdtContent>
  </w:sdt>
  <w:p w:rsidR="008B20F2" w:rsidRPr="00DE2F72" w:rsidRDefault="008B20F2" w:rsidP="00837917">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Default="008B20F2" w:rsidP="00A43730">
    <w:pPr>
      <w:pStyle w:val="Header"/>
      <w:jc w:val="right"/>
    </w:pPr>
    <w:r>
      <w:t>WO/CC/67/3</w:t>
    </w:r>
  </w:p>
  <w:p w:rsidR="008B20F2" w:rsidRDefault="008B20F2" w:rsidP="00A43730">
    <w:pPr>
      <w:pStyle w:val="Header"/>
      <w:jc w:val="right"/>
    </w:pPr>
    <w:r>
      <w:t>ANEXO I</w:t>
    </w:r>
  </w:p>
  <w:p w:rsidR="008B20F2" w:rsidRDefault="008B20F2" w:rsidP="00A43730">
    <w:pPr>
      <w:pStyle w:val="Header"/>
      <w:jc w:val="right"/>
      <w:rPr>
        <w:rStyle w:val="PageNumbe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Pr="00DF18D3" w:rsidRDefault="008B20F2" w:rsidP="00E169A0">
    <w:pPr>
      <w:pStyle w:val="Header"/>
      <w:jc w:val="right"/>
      <w:rPr>
        <w:lang w:val="es-ES_tradnl"/>
      </w:rPr>
    </w:pPr>
    <w:r w:rsidRPr="00DF18D3">
      <w:rPr>
        <w:lang w:val="es-ES_tradnl"/>
      </w:rPr>
      <w:t>WO/CC/67/3</w:t>
    </w:r>
  </w:p>
  <w:p w:rsidR="008B20F2" w:rsidRPr="00DF18D3" w:rsidRDefault="008B20F2" w:rsidP="00E169A0">
    <w:pPr>
      <w:pStyle w:val="Header"/>
      <w:jc w:val="right"/>
      <w:rPr>
        <w:lang w:val="es-ES_tradnl"/>
      </w:rPr>
    </w:pPr>
    <w:r w:rsidRPr="00DF18D3">
      <w:rPr>
        <w:lang w:val="es-ES_tradnl"/>
      </w:rPr>
      <w:t xml:space="preserve">Anexo II, página </w:t>
    </w:r>
    <w:r w:rsidRPr="005122EC">
      <w:rPr>
        <w:lang w:val="fr-CH"/>
      </w:rPr>
      <w:fldChar w:fldCharType="begin"/>
    </w:r>
    <w:r w:rsidRPr="00DF18D3">
      <w:rPr>
        <w:lang w:val="es-ES_tradnl"/>
      </w:rPr>
      <w:instrText xml:space="preserve"> PAGE   \* MERGEFORMAT </w:instrText>
    </w:r>
    <w:r w:rsidRPr="005122EC">
      <w:rPr>
        <w:lang w:val="fr-CH"/>
      </w:rPr>
      <w:fldChar w:fldCharType="separate"/>
    </w:r>
    <w:r w:rsidR="00235765">
      <w:rPr>
        <w:noProof/>
        <w:lang w:val="es-ES_tradnl"/>
      </w:rPr>
      <w:t>12</w:t>
    </w:r>
    <w:r w:rsidRPr="005122EC">
      <w:rPr>
        <w:noProof/>
        <w:lang w:val="fr-CH"/>
      </w:rPr>
      <w:fldChar w:fldCharType="end"/>
    </w:r>
  </w:p>
  <w:p w:rsidR="008B20F2" w:rsidRPr="00DF18D3" w:rsidRDefault="008B20F2" w:rsidP="00E169A0">
    <w:pPr>
      <w:pStyle w:val="Heade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Default="008B20F2" w:rsidP="00E169A0">
    <w:pPr>
      <w:pStyle w:val="Header"/>
      <w:jc w:val="right"/>
    </w:pPr>
    <w:r>
      <w:t>WO/CC/67/3</w:t>
    </w:r>
  </w:p>
  <w:p w:rsidR="008B20F2" w:rsidRPr="005122EC" w:rsidRDefault="008B20F2" w:rsidP="00E169A0">
    <w:pPr>
      <w:pStyle w:val="Header"/>
      <w:jc w:val="right"/>
    </w:pPr>
    <w: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Pr="00A229E0" w:rsidRDefault="008B20F2" w:rsidP="00E169A0">
    <w:pPr>
      <w:pStyle w:val="Header"/>
      <w:jc w:val="right"/>
      <w:rPr>
        <w:lang w:val="es-ES_tradnl"/>
      </w:rPr>
    </w:pPr>
    <w:r w:rsidRPr="00A229E0">
      <w:rPr>
        <w:lang w:val="es-ES_tradnl"/>
      </w:rPr>
      <w:tab/>
      <w:t>WO/CC/67/3</w:t>
    </w:r>
  </w:p>
  <w:p w:rsidR="008B20F2" w:rsidRPr="00A229E0" w:rsidRDefault="008B20F2" w:rsidP="00E169A0">
    <w:pPr>
      <w:pStyle w:val="Header"/>
      <w:tabs>
        <w:tab w:val="left" w:pos="8673"/>
      </w:tabs>
      <w:jc w:val="right"/>
      <w:rPr>
        <w:noProof/>
        <w:lang w:val="es-ES_tradnl"/>
      </w:rPr>
    </w:pPr>
    <w:r w:rsidRPr="00A229E0">
      <w:rPr>
        <w:lang w:val="es-ES_tradnl"/>
      </w:rPr>
      <w:t xml:space="preserve">Anexo III, página </w:t>
    </w:r>
    <w:r w:rsidRPr="00A229E0">
      <w:rPr>
        <w:lang w:val="es-ES_tradnl"/>
      </w:rPr>
      <w:fldChar w:fldCharType="begin"/>
    </w:r>
    <w:r w:rsidRPr="00A229E0">
      <w:rPr>
        <w:lang w:val="es-ES_tradnl"/>
      </w:rPr>
      <w:instrText xml:space="preserve"> PAGE   \* MERGEFORMAT </w:instrText>
    </w:r>
    <w:r w:rsidRPr="00A229E0">
      <w:rPr>
        <w:lang w:val="es-ES_tradnl"/>
      </w:rPr>
      <w:fldChar w:fldCharType="separate"/>
    </w:r>
    <w:r w:rsidR="00235765">
      <w:rPr>
        <w:noProof/>
        <w:lang w:val="es-ES_tradnl"/>
      </w:rPr>
      <w:t>5</w:t>
    </w:r>
    <w:r w:rsidRPr="00A229E0">
      <w:rPr>
        <w:noProof/>
        <w:lang w:val="es-ES_tradn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Pr="00A229E0" w:rsidRDefault="008B20F2" w:rsidP="00E169A0">
    <w:pPr>
      <w:pStyle w:val="Header"/>
      <w:jc w:val="right"/>
      <w:rPr>
        <w:lang w:val="es-ES_tradnl"/>
      </w:rPr>
    </w:pPr>
    <w:r w:rsidRPr="00A229E0">
      <w:rPr>
        <w:lang w:val="es-ES_tradnl"/>
      </w:rPr>
      <w:t>WO/CC/67/3</w:t>
    </w:r>
  </w:p>
  <w:p w:rsidR="008B20F2" w:rsidRPr="00A229E0" w:rsidRDefault="008B20F2" w:rsidP="00E169A0">
    <w:pPr>
      <w:pStyle w:val="Header"/>
      <w:tabs>
        <w:tab w:val="left" w:pos="8070"/>
      </w:tabs>
      <w:jc w:val="right"/>
      <w:rPr>
        <w:lang w:val="es-ES_tradnl"/>
      </w:rPr>
    </w:pPr>
    <w:r w:rsidRPr="00A229E0">
      <w:rPr>
        <w:lang w:val="es-ES_tradnl"/>
      </w:rPr>
      <w:t xml:space="preserve">ANEXO </w:t>
    </w:r>
    <w:r>
      <w:rPr>
        <w:lang w:val="es-ES_tradnl"/>
      </w:rPr>
      <w:t>III</w:t>
    </w:r>
  </w:p>
  <w:p w:rsidR="008B20F2" w:rsidRPr="00A229E0" w:rsidRDefault="008B20F2" w:rsidP="00E169A0">
    <w:pPr>
      <w:pStyle w:val="Header"/>
      <w:tabs>
        <w:tab w:val="left" w:pos="8070"/>
      </w:tabs>
      <w:jc w:val="right"/>
      <w:rPr>
        <w:lang w:val="es-ES_tradn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Pr="003607EC" w:rsidRDefault="008B20F2" w:rsidP="00E169A0">
    <w:pPr>
      <w:pStyle w:val="Header"/>
      <w:jc w:val="right"/>
    </w:pPr>
    <w:r w:rsidRPr="003607EC">
      <w:t>WO/CC/67/3</w:t>
    </w:r>
  </w:p>
  <w:p w:rsidR="008B20F2" w:rsidRPr="003607EC" w:rsidRDefault="008B20F2" w:rsidP="00E169A0">
    <w:pPr>
      <w:pStyle w:val="Header"/>
      <w:jc w:val="right"/>
    </w:pPr>
    <w:r w:rsidRPr="003607EC">
      <w:t xml:space="preserve">Anexo III, página </w:t>
    </w:r>
    <w:r w:rsidRPr="008F52B3">
      <w:fldChar w:fldCharType="begin"/>
    </w:r>
    <w:r w:rsidRPr="003607EC">
      <w:instrText xml:space="preserve"> PAGE   \* MERGEFORMAT </w:instrText>
    </w:r>
    <w:r w:rsidRPr="008F52B3">
      <w:fldChar w:fldCharType="separate"/>
    </w:r>
    <w:r w:rsidR="00235765">
      <w:rPr>
        <w:noProof/>
      </w:rPr>
      <w:t>6</w:t>
    </w:r>
    <w:r w:rsidRPr="008F52B3">
      <w:rPr>
        <w:noProof/>
      </w:rPr>
      <w:fldChar w:fldCharType="end"/>
    </w:r>
  </w:p>
  <w:p w:rsidR="008B20F2" w:rsidRPr="00AD4AF0" w:rsidRDefault="008B20F2" w:rsidP="00E169A0">
    <w:pPr>
      <w:ind w:right="254"/>
      <w:jc w:val="right"/>
      <w:rPr>
        <w:iCs/>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F2" w:rsidRPr="003607EC" w:rsidRDefault="008B20F2" w:rsidP="007D3EB9">
    <w:pPr>
      <w:pStyle w:val="Header"/>
      <w:jc w:val="right"/>
    </w:pPr>
    <w:r w:rsidRPr="003607EC">
      <w:t>WO/CC/67/3</w:t>
    </w:r>
  </w:p>
  <w:p w:rsidR="008B20F2" w:rsidRDefault="008B20F2" w:rsidP="007D3EB9">
    <w:pPr>
      <w:pStyle w:val="Header"/>
      <w:jc w:val="right"/>
    </w:pPr>
    <w:r w:rsidRPr="003607EC">
      <w:t>Anexo I</w:t>
    </w:r>
    <w:r>
      <w:t>V</w:t>
    </w:r>
    <w:r w:rsidRPr="003607EC">
      <w:t xml:space="preserve">, página </w:t>
    </w:r>
    <w:r w:rsidRPr="008F52B3">
      <w:fldChar w:fldCharType="begin"/>
    </w:r>
    <w:r w:rsidRPr="003607EC">
      <w:instrText xml:space="preserve"> PAGE   \* MERGEFORMAT </w:instrText>
    </w:r>
    <w:r w:rsidRPr="008F52B3">
      <w:fldChar w:fldCharType="separate"/>
    </w:r>
    <w:r w:rsidR="00235765">
      <w:rPr>
        <w:noProof/>
      </w:rPr>
      <w:t>2</w:t>
    </w:r>
    <w:r w:rsidRPr="008F52B3">
      <w:rPr>
        <w:noProof/>
      </w:rPr>
      <w:fldChar w:fldCharType="end"/>
    </w:r>
  </w:p>
  <w:p w:rsidR="008B20F2" w:rsidRPr="00B15A5F" w:rsidRDefault="008B20F2" w:rsidP="007D3EB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52218C2"/>
    <w:multiLevelType w:val="hybridMultilevel"/>
    <w:tmpl w:val="02FE17AE"/>
    <w:lvl w:ilvl="0" w:tplc="A9ACDD22">
      <w:numFmt w:val="bullet"/>
      <w:lvlText w:val="–"/>
      <w:lvlJc w:val="left"/>
      <w:pPr>
        <w:ind w:left="927" w:hanging="360"/>
      </w:pPr>
      <w:rPr>
        <w:rFonts w:ascii="Arial" w:eastAsia="SimSu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3C0700C"/>
    <w:multiLevelType w:val="hybridMultilevel"/>
    <w:tmpl w:val="487C2F16"/>
    <w:lvl w:ilvl="0" w:tplc="E4E0238E">
      <w:start w:val="3"/>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14954376"/>
    <w:multiLevelType w:val="singleLevel"/>
    <w:tmpl w:val="FAD6A25C"/>
    <w:lvl w:ilvl="0">
      <w:start w:val="1"/>
      <w:numFmt w:val="decimal"/>
      <w:lvlRestart w:val="0"/>
      <w:lvlText w:val="%1."/>
      <w:lvlJc w:val="left"/>
      <w:pPr>
        <w:tabs>
          <w:tab w:val="num" w:pos="475"/>
        </w:tabs>
        <w:ind w:left="0" w:firstLine="0"/>
      </w:pPr>
      <w:rPr>
        <w:spacing w:val="0"/>
        <w:w w:val="100"/>
      </w:rPr>
    </w:lvl>
  </w:abstractNum>
  <w:abstractNum w:abstractNumId="5">
    <w:nsid w:val="15842533"/>
    <w:multiLevelType w:val="hybridMultilevel"/>
    <w:tmpl w:val="7D689FC2"/>
    <w:lvl w:ilvl="0" w:tplc="04090017">
      <w:start w:val="1"/>
      <w:numFmt w:val="lowerLetter"/>
      <w:lvlText w:val="%1)"/>
      <w:lvlJc w:val="left"/>
      <w:pPr>
        <w:ind w:left="768" w:hanging="72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E34742C"/>
    <w:multiLevelType w:val="hybridMultilevel"/>
    <w:tmpl w:val="C65E9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8C8173D"/>
    <w:multiLevelType w:val="hybridMultilevel"/>
    <w:tmpl w:val="1812CA58"/>
    <w:lvl w:ilvl="0" w:tplc="2FD0CE1E">
      <w:start w:val="1"/>
      <w:numFmt w:val="lowerLetter"/>
      <w:lvlText w:val="(%1)"/>
      <w:lvlJc w:val="left"/>
      <w:pPr>
        <w:ind w:left="927" w:hanging="36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3">
    <w:nsid w:val="4EF43407"/>
    <w:multiLevelType w:val="hybridMultilevel"/>
    <w:tmpl w:val="E38E6E3E"/>
    <w:lvl w:ilvl="0" w:tplc="87E862D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5D65C4"/>
    <w:multiLevelType w:val="hybridMultilevel"/>
    <w:tmpl w:val="A3A80D74"/>
    <w:lvl w:ilvl="0" w:tplc="86CCE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612FE"/>
    <w:multiLevelType w:val="hybridMultilevel"/>
    <w:tmpl w:val="5B4CFA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B870E7B"/>
    <w:multiLevelType w:val="hybridMultilevel"/>
    <w:tmpl w:val="749C0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325C6C"/>
    <w:multiLevelType w:val="hybridMultilevel"/>
    <w:tmpl w:val="AF5A91CC"/>
    <w:lvl w:ilvl="0" w:tplc="E594E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CAD6876"/>
    <w:multiLevelType w:val="hybridMultilevel"/>
    <w:tmpl w:val="E9B0ABCC"/>
    <w:lvl w:ilvl="0" w:tplc="E1E8305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1D84EE8"/>
    <w:multiLevelType w:val="hybridMultilevel"/>
    <w:tmpl w:val="838E6316"/>
    <w:lvl w:ilvl="0" w:tplc="DB6A1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60D173E"/>
    <w:multiLevelType w:val="hybridMultilevel"/>
    <w:tmpl w:val="062AFCA6"/>
    <w:lvl w:ilvl="0" w:tplc="95742940">
      <w:start w:val="2"/>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803B76"/>
    <w:multiLevelType w:val="hybridMultilevel"/>
    <w:tmpl w:val="B766670C"/>
    <w:lvl w:ilvl="0" w:tplc="C43E04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8614B5"/>
    <w:multiLevelType w:val="hybridMultilevel"/>
    <w:tmpl w:val="A254EBC6"/>
    <w:lvl w:ilvl="0" w:tplc="ECA2BC6A">
      <w:start w:val="7"/>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nsid w:val="7E420301"/>
    <w:multiLevelType w:val="hybridMultilevel"/>
    <w:tmpl w:val="25860CC4"/>
    <w:lvl w:ilvl="0" w:tplc="F794978A">
      <w:start w:val="1"/>
      <w:numFmt w:val="lowerRoman"/>
      <w:lvlText w:val="%1)"/>
      <w:lvlJc w:val="left"/>
      <w:pPr>
        <w:ind w:left="768" w:hanging="72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27">
    <w:nsid w:val="7FCD2371"/>
    <w:multiLevelType w:val="hybridMultilevel"/>
    <w:tmpl w:val="1034FC90"/>
    <w:lvl w:ilvl="0" w:tplc="F794978A">
      <w:start w:val="1"/>
      <w:numFmt w:val="lowerRoman"/>
      <w:lvlText w:val="%1)"/>
      <w:lvlJc w:val="left"/>
      <w:pPr>
        <w:ind w:left="768" w:hanging="72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num w:numId="1">
    <w:abstractNumId w:val="11"/>
  </w:num>
  <w:num w:numId="2">
    <w:abstractNumId w:val="2"/>
  </w:num>
  <w:num w:numId="3">
    <w:abstractNumId w:val="8"/>
  </w:num>
  <w:num w:numId="4">
    <w:abstractNumId w:val="23"/>
  </w:num>
  <w:num w:numId="5">
    <w:abstractNumId w:val="20"/>
  </w:num>
  <w:num w:numId="6">
    <w:abstractNumId w:val="1"/>
  </w:num>
  <w:num w:numId="7">
    <w:abstractNumId w:val="8"/>
  </w:num>
  <w:num w:numId="8">
    <w:abstractNumId w:val="8"/>
  </w:num>
  <w:num w:numId="9">
    <w:abstractNumId w:val="6"/>
  </w:num>
  <w:num w:numId="10">
    <w:abstractNumId w:val="10"/>
  </w:num>
  <w:num w:numId="11">
    <w:abstractNumId w:val="22"/>
  </w:num>
  <w:num w:numId="12">
    <w:abstractNumId w:val="19"/>
  </w:num>
  <w:num w:numId="13">
    <w:abstractNumId w:val="0"/>
  </w:num>
  <w:num w:numId="14">
    <w:abstractNumId w:val="17"/>
  </w:num>
  <w:num w:numId="15">
    <w:abstractNumId w:val="21"/>
  </w:num>
  <w:num w:numId="16">
    <w:abstractNumId w:val="24"/>
  </w:num>
  <w:num w:numId="17">
    <w:abstractNumId w:val="14"/>
  </w:num>
  <w:num w:numId="18">
    <w:abstractNumId w:val="9"/>
  </w:num>
  <w:num w:numId="19">
    <w:abstractNumId w:val="3"/>
  </w:num>
  <w:num w:numId="20">
    <w:abstractNumId w:val="25"/>
  </w:num>
  <w:num w:numId="21">
    <w:abstractNumId w:val="13"/>
  </w:num>
  <w:num w:numId="22">
    <w:abstractNumId w:val="16"/>
  </w:num>
  <w:num w:numId="23">
    <w:abstractNumId w:val="7"/>
  </w:num>
  <w:num w:numId="24">
    <w:abstractNumId w:val="18"/>
  </w:num>
  <w:num w:numId="25">
    <w:abstractNumId w:val="15"/>
  </w:num>
  <w:num w:numId="26">
    <w:abstractNumId w:val="26"/>
  </w:num>
  <w:num w:numId="27">
    <w:abstractNumId w:val="27"/>
  </w:num>
  <w:num w:numId="28">
    <w:abstractNumId w:val="5"/>
  </w:num>
  <w:num w:numId="29">
    <w:abstractNumId w:val="12"/>
  </w:num>
  <w:num w:numId="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72"/>
    <w:rsid w:val="00007CAD"/>
    <w:rsid w:val="00010686"/>
    <w:rsid w:val="00011165"/>
    <w:rsid w:val="00012001"/>
    <w:rsid w:val="000137C5"/>
    <w:rsid w:val="00021C5A"/>
    <w:rsid w:val="00032783"/>
    <w:rsid w:val="0003333D"/>
    <w:rsid w:val="0004170F"/>
    <w:rsid w:val="00042FEC"/>
    <w:rsid w:val="00052915"/>
    <w:rsid w:val="00056694"/>
    <w:rsid w:val="0007214C"/>
    <w:rsid w:val="000800D9"/>
    <w:rsid w:val="00082F92"/>
    <w:rsid w:val="0009709C"/>
    <w:rsid w:val="000A43B0"/>
    <w:rsid w:val="000B2FF1"/>
    <w:rsid w:val="000B3A6F"/>
    <w:rsid w:val="000B6CA0"/>
    <w:rsid w:val="000B7181"/>
    <w:rsid w:val="000C3004"/>
    <w:rsid w:val="000D0453"/>
    <w:rsid w:val="000D33B3"/>
    <w:rsid w:val="000E3BB3"/>
    <w:rsid w:val="000E3BDE"/>
    <w:rsid w:val="000F35DD"/>
    <w:rsid w:val="000F5E56"/>
    <w:rsid w:val="001162B1"/>
    <w:rsid w:val="001221DD"/>
    <w:rsid w:val="00130B5B"/>
    <w:rsid w:val="001362EE"/>
    <w:rsid w:val="00152CEA"/>
    <w:rsid w:val="00155652"/>
    <w:rsid w:val="00161287"/>
    <w:rsid w:val="001808D5"/>
    <w:rsid w:val="001832A6"/>
    <w:rsid w:val="00184185"/>
    <w:rsid w:val="001B4C81"/>
    <w:rsid w:val="001D0287"/>
    <w:rsid w:val="001F2D37"/>
    <w:rsid w:val="00206CC3"/>
    <w:rsid w:val="0023067A"/>
    <w:rsid w:val="00235765"/>
    <w:rsid w:val="00237D89"/>
    <w:rsid w:val="002477C0"/>
    <w:rsid w:val="002634C4"/>
    <w:rsid w:val="00284C88"/>
    <w:rsid w:val="00286814"/>
    <w:rsid w:val="002B4EA0"/>
    <w:rsid w:val="002B50F5"/>
    <w:rsid w:val="002C29B3"/>
    <w:rsid w:val="002E0F47"/>
    <w:rsid w:val="002E69FF"/>
    <w:rsid w:val="002F4E68"/>
    <w:rsid w:val="00314B63"/>
    <w:rsid w:val="00321A20"/>
    <w:rsid w:val="00340785"/>
    <w:rsid w:val="00341D8D"/>
    <w:rsid w:val="00346663"/>
    <w:rsid w:val="00352590"/>
    <w:rsid w:val="00354647"/>
    <w:rsid w:val="00357E01"/>
    <w:rsid w:val="00364A8D"/>
    <w:rsid w:val="00377273"/>
    <w:rsid w:val="00381EBA"/>
    <w:rsid w:val="003845C1"/>
    <w:rsid w:val="00387287"/>
    <w:rsid w:val="003901D0"/>
    <w:rsid w:val="003A2EE1"/>
    <w:rsid w:val="003A39D1"/>
    <w:rsid w:val="003A67C5"/>
    <w:rsid w:val="003B1695"/>
    <w:rsid w:val="003E2DFD"/>
    <w:rsid w:val="003E48F1"/>
    <w:rsid w:val="003F2426"/>
    <w:rsid w:val="003F347A"/>
    <w:rsid w:val="00405408"/>
    <w:rsid w:val="00416AAC"/>
    <w:rsid w:val="00423E3E"/>
    <w:rsid w:val="00426CF7"/>
    <w:rsid w:val="00427AF4"/>
    <w:rsid w:val="00437E02"/>
    <w:rsid w:val="0044272B"/>
    <w:rsid w:val="004506FB"/>
    <w:rsid w:val="0045231F"/>
    <w:rsid w:val="00452B91"/>
    <w:rsid w:val="00462DAC"/>
    <w:rsid w:val="004647DA"/>
    <w:rsid w:val="0047222A"/>
    <w:rsid w:val="00475618"/>
    <w:rsid w:val="00477808"/>
    <w:rsid w:val="00477ADF"/>
    <w:rsid w:val="00477D6B"/>
    <w:rsid w:val="0048048B"/>
    <w:rsid w:val="004A11F3"/>
    <w:rsid w:val="004A6C37"/>
    <w:rsid w:val="004B6E33"/>
    <w:rsid w:val="004C0A1A"/>
    <w:rsid w:val="004C2B59"/>
    <w:rsid w:val="004C3C07"/>
    <w:rsid w:val="004D0420"/>
    <w:rsid w:val="004D31D0"/>
    <w:rsid w:val="004E297D"/>
    <w:rsid w:val="004F0251"/>
    <w:rsid w:val="005047BE"/>
    <w:rsid w:val="0052433A"/>
    <w:rsid w:val="005332F0"/>
    <w:rsid w:val="00542BE4"/>
    <w:rsid w:val="0055013B"/>
    <w:rsid w:val="00571B99"/>
    <w:rsid w:val="00590709"/>
    <w:rsid w:val="005D5354"/>
    <w:rsid w:val="005D69EE"/>
    <w:rsid w:val="00605827"/>
    <w:rsid w:val="0061609E"/>
    <w:rsid w:val="00653452"/>
    <w:rsid w:val="0067000E"/>
    <w:rsid w:val="0067033D"/>
    <w:rsid w:val="00675021"/>
    <w:rsid w:val="006851F1"/>
    <w:rsid w:val="006923EC"/>
    <w:rsid w:val="006A06C6"/>
    <w:rsid w:val="006A5662"/>
    <w:rsid w:val="006B5EC2"/>
    <w:rsid w:val="006C5F09"/>
    <w:rsid w:val="006D6CFC"/>
    <w:rsid w:val="006D7466"/>
    <w:rsid w:val="006F12A7"/>
    <w:rsid w:val="006F571E"/>
    <w:rsid w:val="007224C8"/>
    <w:rsid w:val="00773178"/>
    <w:rsid w:val="00794BE2"/>
    <w:rsid w:val="0079554F"/>
    <w:rsid w:val="00797EA8"/>
    <w:rsid w:val="007A0BCC"/>
    <w:rsid w:val="007A3AAB"/>
    <w:rsid w:val="007A464F"/>
    <w:rsid w:val="007B71FE"/>
    <w:rsid w:val="007D3EB9"/>
    <w:rsid w:val="007D781E"/>
    <w:rsid w:val="007E2DD3"/>
    <w:rsid w:val="007E64B5"/>
    <w:rsid w:val="007E663E"/>
    <w:rsid w:val="007E6CB7"/>
    <w:rsid w:val="007F5990"/>
    <w:rsid w:val="008046D8"/>
    <w:rsid w:val="008068CE"/>
    <w:rsid w:val="00806C78"/>
    <w:rsid w:val="008147B4"/>
    <w:rsid w:val="00815082"/>
    <w:rsid w:val="00817629"/>
    <w:rsid w:val="00837917"/>
    <w:rsid w:val="00846D64"/>
    <w:rsid w:val="0086757D"/>
    <w:rsid w:val="00883769"/>
    <w:rsid w:val="0088395E"/>
    <w:rsid w:val="008920B9"/>
    <w:rsid w:val="008A1663"/>
    <w:rsid w:val="008A1B67"/>
    <w:rsid w:val="008B20F2"/>
    <w:rsid w:val="008B2CC1"/>
    <w:rsid w:val="008B58A6"/>
    <w:rsid w:val="008B61DD"/>
    <w:rsid w:val="008D73AA"/>
    <w:rsid w:val="008E611B"/>
    <w:rsid w:val="008E6BD6"/>
    <w:rsid w:val="008F5616"/>
    <w:rsid w:val="0090731E"/>
    <w:rsid w:val="009154BE"/>
    <w:rsid w:val="00947ED4"/>
    <w:rsid w:val="00953631"/>
    <w:rsid w:val="009562B8"/>
    <w:rsid w:val="00966A22"/>
    <w:rsid w:val="00972F03"/>
    <w:rsid w:val="009924E0"/>
    <w:rsid w:val="00997545"/>
    <w:rsid w:val="009A0C8B"/>
    <w:rsid w:val="009A1D44"/>
    <w:rsid w:val="009B6241"/>
    <w:rsid w:val="009C4CC0"/>
    <w:rsid w:val="009E29AD"/>
    <w:rsid w:val="009F3DA7"/>
    <w:rsid w:val="00A00CC2"/>
    <w:rsid w:val="00A024D8"/>
    <w:rsid w:val="00A16FC0"/>
    <w:rsid w:val="00A32C9E"/>
    <w:rsid w:val="00A417AB"/>
    <w:rsid w:val="00A43730"/>
    <w:rsid w:val="00A52E89"/>
    <w:rsid w:val="00A65F4A"/>
    <w:rsid w:val="00A67BD7"/>
    <w:rsid w:val="00A70894"/>
    <w:rsid w:val="00A7528E"/>
    <w:rsid w:val="00A91C1E"/>
    <w:rsid w:val="00A958A5"/>
    <w:rsid w:val="00AA229A"/>
    <w:rsid w:val="00AB1B1A"/>
    <w:rsid w:val="00AB613D"/>
    <w:rsid w:val="00AD4AF0"/>
    <w:rsid w:val="00AE1A02"/>
    <w:rsid w:val="00AE3965"/>
    <w:rsid w:val="00AE4ADA"/>
    <w:rsid w:val="00AE7F20"/>
    <w:rsid w:val="00AF4CAC"/>
    <w:rsid w:val="00AF53C9"/>
    <w:rsid w:val="00B143D2"/>
    <w:rsid w:val="00B14D49"/>
    <w:rsid w:val="00B20135"/>
    <w:rsid w:val="00B31A36"/>
    <w:rsid w:val="00B42AC0"/>
    <w:rsid w:val="00B51F85"/>
    <w:rsid w:val="00B65A0A"/>
    <w:rsid w:val="00B67CDC"/>
    <w:rsid w:val="00B72D36"/>
    <w:rsid w:val="00B74502"/>
    <w:rsid w:val="00B90F85"/>
    <w:rsid w:val="00B938D1"/>
    <w:rsid w:val="00B9619F"/>
    <w:rsid w:val="00BA728D"/>
    <w:rsid w:val="00BB4CE1"/>
    <w:rsid w:val="00BC4164"/>
    <w:rsid w:val="00BC5439"/>
    <w:rsid w:val="00BD2DCC"/>
    <w:rsid w:val="00C04BB7"/>
    <w:rsid w:val="00C1247C"/>
    <w:rsid w:val="00C8219E"/>
    <w:rsid w:val="00C90559"/>
    <w:rsid w:val="00C934D6"/>
    <w:rsid w:val="00C93CAD"/>
    <w:rsid w:val="00CA2251"/>
    <w:rsid w:val="00CA5134"/>
    <w:rsid w:val="00CB3637"/>
    <w:rsid w:val="00CC2117"/>
    <w:rsid w:val="00CC793D"/>
    <w:rsid w:val="00CE1098"/>
    <w:rsid w:val="00CE7C5D"/>
    <w:rsid w:val="00D01E2C"/>
    <w:rsid w:val="00D261A5"/>
    <w:rsid w:val="00D424D6"/>
    <w:rsid w:val="00D431CB"/>
    <w:rsid w:val="00D501CF"/>
    <w:rsid w:val="00D53FB1"/>
    <w:rsid w:val="00D5465C"/>
    <w:rsid w:val="00D55494"/>
    <w:rsid w:val="00D56C7C"/>
    <w:rsid w:val="00D62AF5"/>
    <w:rsid w:val="00D67320"/>
    <w:rsid w:val="00D71B4D"/>
    <w:rsid w:val="00D72CDF"/>
    <w:rsid w:val="00D73455"/>
    <w:rsid w:val="00D90289"/>
    <w:rsid w:val="00D93D55"/>
    <w:rsid w:val="00DA13F6"/>
    <w:rsid w:val="00DC4C60"/>
    <w:rsid w:val="00DD5137"/>
    <w:rsid w:val="00DD5D48"/>
    <w:rsid w:val="00DE2F72"/>
    <w:rsid w:val="00DE6ABD"/>
    <w:rsid w:val="00DF06F3"/>
    <w:rsid w:val="00DF1309"/>
    <w:rsid w:val="00DF18D3"/>
    <w:rsid w:val="00E0079A"/>
    <w:rsid w:val="00E02228"/>
    <w:rsid w:val="00E07375"/>
    <w:rsid w:val="00E11D92"/>
    <w:rsid w:val="00E169A0"/>
    <w:rsid w:val="00E33B03"/>
    <w:rsid w:val="00E40E3F"/>
    <w:rsid w:val="00E444DA"/>
    <w:rsid w:val="00E45C84"/>
    <w:rsid w:val="00E504E5"/>
    <w:rsid w:val="00E62EAA"/>
    <w:rsid w:val="00E639D4"/>
    <w:rsid w:val="00E915EE"/>
    <w:rsid w:val="00E96458"/>
    <w:rsid w:val="00EB189E"/>
    <w:rsid w:val="00EB7A3E"/>
    <w:rsid w:val="00EB7F86"/>
    <w:rsid w:val="00EC401A"/>
    <w:rsid w:val="00EC6EA7"/>
    <w:rsid w:val="00ED06F8"/>
    <w:rsid w:val="00ED0B9A"/>
    <w:rsid w:val="00ED30CC"/>
    <w:rsid w:val="00EF530A"/>
    <w:rsid w:val="00EF6622"/>
    <w:rsid w:val="00EF7813"/>
    <w:rsid w:val="00F363F2"/>
    <w:rsid w:val="00F37C5D"/>
    <w:rsid w:val="00F55408"/>
    <w:rsid w:val="00F57AFB"/>
    <w:rsid w:val="00F60629"/>
    <w:rsid w:val="00F66152"/>
    <w:rsid w:val="00F67E98"/>
    <w:rsid w:val="00F772E3"/>
    <w:rsid w:val="00F80845"/>
    <w:rsid w:val="00F84474"/>
    <w:rsid w:val="00F85A0D"/>
    <w:rsid w:val="00F8751B"/>
    <w:rsid w:val="00F97A38"/>
    <w:rsid w:val="00FA0F0D"/>
    <w:rsid w:val="00FA1360"/>
    <w:rsid w:val="00FA5B16"/>
    <w:rsid w:val="00FB5A93"/>
    <w:rsid w:val="00FC0B22"/>
    <w:rsid w:val="00FC2964"/>
    <w:rsid w:val="00FC5B92"/>
    <w:rsid w:val="00FD116C"/>
    <w:rsid w:val="00FD59D1"/>
    <w:rsid w:val="00FE4D6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7">
    <w:name w:val="heading 7"/>
    <w:basedOn w:val="Normal"/>
    <w:next w:val="Normal"/>
    <w:link w:val="Heading7Char"/>
    <w:uiPriority w:val="9"/>
    <w:semiHidden/>
    <w:unhideWhenUsed/>
    <w:qFormat/>
    <w:rsid w:val="00DE2F72"/>
    <w:pPr>
      <w:keepNext/>
      <w:keepLines/>
      <w:spacing w:before="200" w:line="276" w:lineRule="auto"/>
      <w:outlineLvl w:val="6"/>
    </w:pPr>
    <w:rPr>
      <w:rFonts w:ascii="Cambria" w:eastAsia="Times New Roman" w:hAnsi="Cambria" w:cs="Times New Roman"/>
      <w:i/>
      <w:iCs/>
      <w:color w:val="40404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7Char">
    <w:name w:val="Heading 7 Char"/>
    <w:basedOn w:val="DefaultParagraphFont"/>
    <w:link w:val="Heading7"/>
    <w:uiPriority w:val="9"/>
    <w:semiHidden/>
    <w:rsid w:val="00DE2F72"/>
    <w:rPr>
      <w:rFonts w:ascii="Cambria" w:hAnsi="Cambria"/>
      <w:i/>
      <w:iCs/>
      <w:color w:val="404040"/>
      <w:sz w:val="22"/>
      <w:szCs w:val="22"/>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link w:val="BodyText"/>
    <w:rsid w:val="00DE2F72"/>
    <w:rPr>
      <w:rFonts w:ascii="Arial" w:eastAsia="SimSun" w:hAnsi="Arial" w:cs="Arial"/>
      <w:sz w:val="22"/>
      <w:lang w:val="es-ES" w:eastAsia="zh-CN"/>
    </w:rPr>
  </w:style>
  <w:style w:type="paragraph" w:styleId="BalloonText">
    <w:name w:val="Balloon Text"/>
    <w:basedOn w:val="Normal"/>
    <w:link w:val="BalloonTextChar"/>
    <w:uiPriority w:val="99"/>
    <w:rsid w:val="00DE2F72"/>
    <w:rPr>
      <w:rFonts w:ascii="Tahoma" w:hAnsi="Tahoma" w:cs="Tahoma"/>
      <w:sz w:val="16"/>
      <w:szCs w:val="16"/>
      <w:lang w:val="en-US"/>
    </w:rPr>
  </w:style>
  <w:style w:type="character" w:customStyle="1" w:styleId="BalloonTextChar">
    <w:name w:val="Balloon Text Char"/>
    <w:basedOn w:val="DefaultParagraphFont"/>
    <w:link w:val="BalloonText"/>
    <w:uiPriority w:val="99"/>
    <w:rsid w:val="00DE2F72"/>
    <w:rPr>
      <w:rFonts w:ascii="Tahoma" w:eastAsia="SimSun" w:hAnsi="Tahoma" w:cs="Tahoma"/>
      <w:sz w:val="16"/>
      <w:szCs w:val="16"/>
      <w:lang w:eastAsia="zh-CN"/>
    </w:rPr>
  </w:style>
  <w:style w:type="paragraph" w:customStyle="1" w:styleId="ColorfulList-Accent11">
    <w:name w:val="Colorful List - Accent 11"/>
    <w:basedOn w:val="Normal"/>
    <w:qFormat/>
    <w:rsid w:val="00DE2F72"/>
    <w:pPr>
      <w:spacing w:after="200" w:line="276" w:lineRule="auto"/>
      <w:ind w:left="720"/>
      <w:contextualSpacing/>
    </w:pPr>
    <w:rPr>
      <w:rFonts w:ascii="Calibri" w:eastAsia="Times New Roman" w:hAnsi="Calibri" w:cs="Times New Roman"/>
      <w:szCs w:val="22"/>
      <w:lang w:val="de-AT" w:eastAsia="en-US"/>
    </w:rPr>
  </w:style>
  <w:style w:type="character" w:styleId="FootnoteReference">
    <w:name w:val="footnote reference"/>
    <w:rsid w:val="00DE2F72"/>
    <w:rPr>
      <w:vertAlign w:val="superscript"/>
    </w:rPr>
  </w:style>
  <w:style w:type="table" w:styleId="TableGrid">
    <w:name w:val="Table Grid"/>
    <w:basedOn w:val="TableNormal"/>
    <w:uiPriority w:val="59"/>
    <w:rsid w:val="00DE2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DE2F72"/>
    <w:rPr>
      <w:sz w:val="16"/>
      <w:szCs w:val="16"/>
    </w:rPr>
  </w:style>
  <w:style w:type="paragraph" w:styleId="CommentSubject">
    <w:name w:val="annotation subject"/>
    <w:basedOn w:val="CommentText"/>
    <w:next w:val="CommentText"/>
    <w:link w:val="CommentSubjectChar"/>
    <w:uiPriority w:val="99"/>
    <w:rsid w:val="00DE2F72"/>
    <w:rPr>
      <w:b/>
      <w:bCs/>
      <w:sz w:val="20"/>
      <w:lang w:val="en-US"/>
    </w:rPr>
  </w:style>
  <w:style w:type="character" w:customStyle="1" w:styleId="CommentTextChar">
    <w:name w:val="Comment Text Char"/>
    <w:basedOn w:val="DefaultParagraphFont"/>
    <w:link w:val="CommentText"/>
    <w:uiPriority w:val="99"/>
    <w:semiHidden/>
    <w:rsid w:val="00DE2F72"/>
    <w:rPr>
      <w:rFonts w:ascii="Arial" w:eastAsia="SimSun" w:hAnsi="Arial" w:cs="Arial"/>
      <w:sz w:val="18"/>
      <w:lang w:val="es-ES" w:eastAsia="zh-CN"/>
    </w:rPr>
  </w:style>
  <w:style w:type="character" w:customStyle="1" w:styleId="CommentSubjectChar">
    <w:name w:val="Comment Subject Char"/>
    <w:basedOn w:val="CommentTextChar"/>
    <w:link w:val="CommentSubject"/>
    <w:uiPriority w:val="99"/>
    <w:rsid w:val="00DE2F72"/>
    <w:rPr>
      <w:rFonts w:ascii="Arial" w:eastAsia="SimSun" w:hAnsi="Arial" w:cs="Arial"/>
      <w:b/>
      <w:bCs/>
      <w:sz w:val="18"/>
      <w:lang w:val="es-ES" w:eastAsia="zh-CN"/>
    </w:rPr>
  </w:style>
  <w:style w:type="character" w:styleId="Hyperlink">
    <w:name w:val="Hyperlink"/>
    <w:rsid w:val="00DE2F72"/>
    <w:rPr>
      <w:color w:val="0000FF"/>
      <w:u w:val="single"/>
    </w:rPr>
  </w:style>
  <w:style w:type="character" w:customStyle="1" w:styleId="Bazan">
    <w:name w:val="Bazan"/>
    <w:semiHidden/>
    <w:rsid w:val="00DE2F72"/>
    <w:rPr>
      <w:rFonts w:ascii="Arial" w:hAnsi="Arial" w:cs="Arial"/>
      <w:color w:val="auto"/>
      <w:sz w:val="20"/>
      <w:szCs w:val="20"/>
    </w:rPr>
  </w:style>
  <w:style w:type="paragraph" w:styleId="Subtitle">
    <w:name w:val="Subtitle"/>
    <w:basedOn w:val="Normal"/>
    <w:link w:val="SubtitleChar"/>
    <w:qFormat/>
    <w:rsid w:val="00DE2F72"/>
    <w:pPr>
      <w:spacing w:after="720"/>
    </w:pPr>
    <w:rPr>
      <w:rFonts w:ascii="Tw Cen MT" w:eastAsia="Times New Roman" w:hAnsi="Tw Cen MT" w:cs="Times New Roman"/>
      <w:b/>
      <w:caps/>
      <w:color w:val="DD8047"/>
      <w:spacing w:val="50"/>
      <w:kern w:val="24"/>
      <w:sz w:val="24"/>
      <w:szCs w:val="22"/>
      <w:lang w:val="en-US" w:eastAsia="ja-JP"/>
    </w:rPr>
  </w:style>
  <w:style w:type="character" w:customStyle="1" w:styleId="SubtitleChar">
    <w:name w:val="Subtitle Char"/>
    <w:basedOn w:val="DefaultParagraphFont"/>
    <w:link w:val="Subtitle"/>
    <w:rsid w:val="00DE2F72"/>
    <w:rPr>
      <w:rFonts w:ascii="Tw Cen MT" w:hAnsi="Tw Cen MT"/>
      <w:b/>
      <w:caps/>
      <w:color w:val="DD8047"/>
      <w:spacing w:val="50"/>
      <w:kern w:val="24"/>
      <w:sz w:val="24"/>
      <w:szCs w:val="22"/>
      <w:lang w:eastAsia="ja-JP"/>
    </w:rPr>
  </w:style>
  <w:style w:type="paragraph" w:styleId="Title">
    <w:name w:val="Title"/>
    <w:basedOn w:val="Normal"/>
    <w:link w:val="TitleChar"/>
    <w:qFormat/>
    <w:rsid w:val="00DE2F72"/>
    <w:rPr>
      <w:rFonts w:ascii="Tw Cen MT" w:eastAsia="Times New Roman" w:hAnsi="Tw Cen MT" w:cs="Times New Roman"/>
      <w:color w:val="775F55"/>
      <w:kern w:val="24"/>
      <w:sz w:val="72"/>
      <w:szCs w:val="48"/>
      <w:lang w:val="en-US" w:eastAsia="ja-JP"/>
    </w:rPr>
  </w:style>
  <w:style w:type="character" w:customStyle="1" w:styleId="TitleChar">
    <w:name w:val="Title Char"/>
    <w:basedOn w:val="DefaultParagraphFont"/>
    <w:link w:val="Title"/>
    <w:rsid w:val="00DE2F72"/>
    <w:rPr>
      <w:rFonts w:ascii="Tw Cen MT" w:hAnsi="Tw Cen MT"/>
      <w:color w:val="775F55"/>
      <w:kern w:val="24"/>
      <w:sz w:val="72"/>
      <w:szCs w:val="48"/>
      <w:lang w:eastAsia="ja-JP"/>
    </w:rPr>
  </w:style>
  <w:style w:type="paragraph" w:customStyle="1" w:styleId="MediumGrid21">
    <w:name w:val="Medium Grid 21"/>
    <w:basedOn w:val="Normal"/>
    <w:qFormat/>
    <w:rsid w:val="00DE2F72"/>
    <w:rPr>
      <w:rFonts w:ascii="Tw Cen MT" w:eastAsia="Times New Roman" w:hAnsi="Tw Cen MT" w:cs="Times New Roman"/>
      <w:kern w:val="24"/>
      <w:sz w:val="23"/>
      <w:lang w:val="en-US" w:eastAsia="ja-JP"/>
    </w:rPr>
  </w:style>
  <w:style w:type="character" w:styleId="PageNumber">
    <w:name w:val="page number"/>
    <w:rsid w:val="00DE2F72"/>
  </w:style>
  <w:style w:type="character" w:styleId="FollowedHyperlink">
    <w:name w:val="FollowedHyperlink"/>
    <w:rsid w:val="00DE2F72"/>
    <w:rPr>
      <w:color w:val="800080"/>
      <w:u w:val="single"/>
    </w:rPr>
  </w:style>
  <w:style w:type="numbering" w:customStyle="1" w:styleId="NoList1">
    <w:name w:val="No List1"/>
    <w:next w:val="NoList"/>
    <w:semiHidden/>
    <w:rsid w:val="00DE2F72"/>
  </w:style>
  <w:style w:type="paragraph" w:styleId="DocumentMap">
    <w:name w:val="Document Map"/>
    <w:basedOn w:val="Normal"/>
    <w:link w:val="DocumentMapChar"/>
    <w:rsid w:val="00DE2F72"/>
    <w:pPr>
      <w:shd w:val="clear" w:color="auto" w:fill="000080"/>
      <w:spacing w:after="200" w:line="276" w:lineRule="auto"/>
    </w:pPr>
    <w:rPr>
      <w:rFonts w:ascii="Tahoma" w:eastAsia="Times New Roman" w:hAnsi="Tahoma" w:cs="Tahoma"/>
      <w:sz w:val="20"/>
      <w:lang w:val="de-AT" w:eastAsia="en-US"/>
    </w:rPr>
  </w:style>
  <w:style w:type="character" w:customStyle="1" w:styleId="DocumentMapChar">
    <w:name w:val="Document Map Char"/>
    <w:basedOn w:val="DefaultParagraphFont"/>
    <w:link w:val="DocumentMap"/>
    <w:rsid w:val="00DE2F72"/>
    <w:rPr>
      <w:rFonts w:ascii="Tahoma" w:hAnsi="Tahoma" w:cs="Tahoma"/>
      <w:shd w:val="clear" w:color="auto" w:fill="000080"/>
      <w:lang w:val="de-AT"/>
    </w:rPr>
  </w:style>
  <w:style w:type="character" w:customStyle="1" w:styleId="Masson">
    <w:name w:val="Masson"/>
    <w:semiHidden/>
    <w:rsid w:val="00DE2F72"/>
    <w:rPr>
      <w:rFonts w:ascii="Arial" w:hAnsi="Arial" w:cs="Arial"/>
      <w:color w:val="auto"/>
      <w:sz w:val="20"/>
      <w:szCs w:val="20"/>
    </w:rPr>
  </w:style>
  <w:style w:type="character" w:customStyle="1" w:styleId="FootnoteTextChar">
    <w:name w:val="Footnote Text Char"/>
    <w:link w:val="FootnoteText"/>
    <w:semiHidden/>
    <w:rsid w:val="00DE2F72"/>
    <w:rPr>
      <w:rFonts w:ascii="Arial" w:eastAsia="SimSun" w:hAnsi="Arial" w:cs="Arial"/>
      <w:sz w:val="18"/>
      <w:lang w:val="es-ES" w:eastAsia="zh-CN"/>
    </w:rPr>
  </w:style>
  <w:style w:type="character" w:customStyle="1" w:styleId="description">
    <w:name w:val="description"/>
    <w:rsid w:val="00DE2F72"/>
  </w:style>
  <w:style w:type="paragraph" w:customStyle="1" w:styleId="Default">
    <w:name w:val="Default"/>
    <w:rsid w:val="00DE2F7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E2F72"/>
    <w:pPr>
      <w:ind w:left="720"/>
      <w:contextualSpacing/>
    </w:pPr>
    <w:rPr>
      <w:lang w:val="en-US"/>
    </w:rPr>
  </w:style>
  <w:style w:type="character" w:customStyle="1" w:styleId="HeaderChar">
    <w:name w:val="Header Char"/>
    <w:link w:val="Header"/>
    <w:uiPriority w:val="99"/>
    <w:rsid w:val="00DE2F72"/>
    <w:rPr>
      <w:rFonts w:ascii="Arial" w:eastAsia="SimSun" w:hAnsi="Arial" w:cs="Arial"/>
      <w:sz w:val="22"/>
      <w:lang w:val="es-ES" w:eastAsia="zh-CN"/>
    </w:rPr>
  </w:style>
  <w:style w:type="character" w:customStyle="1" w:styleId="FooterChar">
    <w:name w:val="Footer Char"/>
    <w:link w:val="Footer"/>
    <w:uiPriority w:val="99"/>
    <w:rsid w:val="00DE2F72"/>
    <w:rPr>
      <w:rFonts w:ascii="Arial" w:eastAsia="SimSun" w:hAnsi="Arial" w:cs="Arial"/>
      <w:sz w:val="22"/>
      <w:lang w:val="es-ES" w:eastAsia="zh-CN"/>
    </w:rPr>
  </w:style>
  <w:style w:type="paragraph" w:customStyle="1" w:styleId="Char">
    <w:name w:val="Char 字元 字元"/>
    <w:basedOn w:val="Normal"/>
    <w:rsid w:val="00DF18D3"/>
    <w:pPr>
      <w:spacing w:after="160" w:line="240" w:lineRule="exact"/>
    </w:pPr>
    <w:rPr>
      <w:rFonts w:ascii="Verdana" w:eastAsia="PMingLiU" w:hAnsi="Verdana" w:cs="Times New Roman"/>
      <w:sz w:val="20"/>
      <w:lang w:eastAsia="en-US"/>
    </w:rPr>
  </w:style>
  <w:style w:type="paragraph" w:customStyle="1" w:styleId="HCh">
    <w:name w:val="_ H _Ch"/>
    <w:basedOn w:val="Normal"/>
    <w:next w:val="SingleTxt"/>
    <w:rsid w:val="00381EBA"/>
    <w:pPr>
      <w:keepNext/>
      <w:keepLines/>
      <w:suppressAutoHyphens/>
      <w:spacing w:line="300" w:lineRule="exact"/>
      <w:outlineLvl w:val="0"/>
    </w:pPr>
    <w:rPr>
      <w:rFonts w:ascii="Times New Roman" w:eastAsia="Times New Roman" w:hAnsi="Times New Roman" w:cs="Times New Roman"/>
      <w:b/>
      <w:spacing w:val="-2"/>
      <w:w w:val="103"/>
      <w:kern w:val="14"/>
      <w:sz w:val="28"/>
      <w:lang w:val="fr-CA" w:eastAsia="en-US"/>
    </w:rPr>
  </w:style>
  <w:style w:type="paragraph" w:customStyle="1" w:styleId="SingleTxt">
    <w:name w:val="__Single Txt"/>
    <w:basedOn w:val="Normal"/>
    <w:rsid w:val="00381EB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cs="Times New Roman"/>
      <w:spacing w:val="4"/>
      <w:w w:val="103"/>
      <w:kern w:val="14"/>
      <w:sz w:val="20"/>
      <w:lang w:val="fr-CA" w:eastAsia="en-US"/>
    </w:rPr>
  </w:style>
  <w:style w:type="paragraph" w:customStyle="1" w:styleId="H1">
    <w:name w:val="_ H_1"/>
    <w:basedOn w:val="Normal"/>
    <w:next w:val="SingleTxt"/>
    <w:rsid w:val="00AE4ADA"/>
    <w:pPr>
      <w:keepNext/>
      <w:keepLines/>
      <w:suppressAutoHyphens/>
      <w:spacing w:line="270" w:lineRule="exact"/>
      <w:outlineLvl w:val="0"/>
    </w:pPr>
    <w:rPr>
      <w:rFonts w:ascii="Times New Roman" w:eastAsia="Times New Roman" w:hAnsi="Times New Roman" w:cs="Times New Roman"/>
      <w:b/>
      <w:spacing w:val="4"/>
      <w:w w:val="103"/>
      <w:kern w:val="14"/>
      <w:sz w:val="24"/>
      <w:lang w:eastAsia="en-US"/>
    </w:rPr>
  </w:style>
  <w:style w:type="paragraph" w:customStyle="1" w:styleId="NormalBullet">
    <w:name w:val="Normal Bullet"/>
    <w:basedOn w:val="Normal"/>
    <w:next w:val="Normal"/>
    <w:rsid w:val="00AE4ADA"/>
    <w:pPr>
      <w:keepLines/>
      <w:numPr>
        <w:numId w:val="29"/>
      </w:numPr>
      <w:tabs>
        <w:tab w:val="left" w:pos="2218"/>
      </w:tabs>
      <w:suppressAutoHyphens/>
      <w:spacing w:before="40" w:after="80" w:line="240" w:lineRule="exact"/>
      <w:ind w:right="302"/>
    </w:pPr>
    <w:rPr>
      <w:rFonts w:ascii="Times New Roman" w:eastAsia="Times New Roman" w:hAnsi="Times New Roman" w:cs="Times New Roman"/>
      <w:spacing w:val="4"/>
      <w:w w:val="103"/>
      <w:kern w:val="14"/>
      <w:sz w:val="20"/>
      <w:lang w:eastAsia="en-US"/>
    </w:rPr>
  </w:style>
  <w:style w:type="paragraph" w:customStyle="1" w:styleId="H23">
    <w:name w:val="_ H_2/3"/>
    <w:basedOn w:val="H1"/>
    <w:next w:val="SingleTxt"/>
    <w:rsid w:val="007D3EB9"/>
    <w:pPr>
      <w:spacing w:line="240" w:lineRule="exact"/>
      <w:outlineLvl w:val="1"/>
    </w:pPr>
    <w:rPr>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7">
    <w:name w:val="heading 7"/>
    <w:basedOn w:val="Normal"/>
    <w:next w:val="Normal"/>
    <w:link w:val="Heading7Char"/>
    <w:uiPriority w:val="9"/>
    <w:semiHidden/>
    <w:unhideWhenUsed/>
    <w:qFormat/>
    <w:rsid w:val="00DE2F72"/>
    <w:pPr>
      <w:keepNext/>
      <w:keepLines/>
      <w:spacing w:before="200" w:line="276" w:lineRule="auto"/>
      <w:outlineLvl w:val="6"/>
    </w:pPr>
    <w:rPr>
      <w:rFonts w:ascii="Cambria" w:eastAsia="Times New Roman" w:hAnsi="Cambria" w:cs="Times New Roman"/>
      <w:i/>
      <w:iCs/>
      <w:color w:val="40404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7Char">
    <w:name w:val="Heading 7 Char"/>
    <w:basedOn w:val="DefaultParagraphFont"/>
    <w:link w:val="Heading7"/>
    <w:uiPriority w:val="9"/>
    <w:semiHidden/>
    <w:rsid w:val="00DE2F72"/>
    <w:rPr>
      <w:rFonts w:ascii="Cambria" w:hAnsi="Cambria"/>
      <w:i/>
      <w:iCs/>
      <w:color w:val="404040"/>
      <w:sz w:val="22"/>
      <w:szCs w:val="22"/>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link w:val="BodyText"/>
    <w:rsid w:val="00DE2F72"/>
    <w:rPr>
      <w:rFonts w:ascii="Arial" w:eastAsia="SimSun" w:hAnsi="Arial" w:cs="Arial"/>
      <w:sz w:val="22"/>
      <w:lang w:val="es-ES" w:eastAsia="zh-CN"/>
    </w:rPr>
  </w:style>
  <w:style w:type="paragraph" w:styleId="BalloonText">
    <w:name w:val="Balloon Text"/>
    <w:basedOn w:val="Normal"/>
    <w:link w:val="BalloonTextChar"/>
    <w:uiPriority w:val="99"/>
    <w:rsid w:val="00DE2F72"/>
    <w:rPr>
      <w:rFonts w:ascii="Tahoma" w:hAnsi="Tahoma" w:cs="Tahoma"/>
      <w:sz w:val="16"/>
      <w:szCs w:val="16"/>
      <w:lang w:val="en-US"/>
    </w:rPr>
  </w:style>
  <w:style w:type="character" w:customStyle="1" w:styleId="BalloonTextChar">
    <w:name w:val="Balloon Text Char"/>
    <w:basedOn w:val="DefaultParagraphFont"/>
    <w:link w:val="BalloonText"/>
    <w:uiPriority w:val="99"/>
    <w:rsid w:val="00DE2F72"/>
    <w:rPr>
      <w:rFonts w:ascii="Tahoma" w:eastAsia="SimSun" w:hAnsi="Tahoma" w:cs="Tahoma"/>
      <w:sz w:val="16"/>
      <w:szCs w:val="16"/>
      <w:lang w:eastAsia="zh-CN"/>
    </w:rPr>
  </w:style>
  <w:style w:type="paragraph" w:customStyle="1" w:styleId="ColorfulList-Accent11">
    <w:name w:val="Colorful List - Accent 11"/>
    <w:basedOn w:val="Normal"/>
    <w:qFormat/>
    <w:rsid w:val="00DE2F72"/>
    <w:pPr>
      <w:spacing w:after="200" w:line="276" w:lineRule="auto"/>
      <w:ind w:left="720"/>
      <w:contextualSpacing/>
    </w:pPr>
    <w:rPr>
      <w:rFonts w:ascii="Calibri" w:eastAsia="Times New Roman" w:hAnsi="Calibri" w:cs="Times New Roman"/>
      <w:szCs w:val="22"/>
      <w:lang w:val="de-AT" w:eastAsia="en-US"/>
    </w:rPr>
  </w:style>
  <w:style w:type="character" w:styleId="FootnoteReference">
    <w:name w:val="footnote reference"/>
    <w:rsid w:val="00DE2F72"/>
    <w:rPr>
      <w:vertAlign w:val="superscript"/>
    </w:rPr>
  </w:style>
  <w:style w:type="table" w:styleId="TableGrid">
    <w:name w:val="Table Grid"/>
    <w:basedOn w:val="TableNormal"/>
    <w:uiPriority w:val="59"/>
    <w:rsid w:val="00DE2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DE2F72"/>
    <w:rPr>
      <w:sz w:val="16"/>
      <w:szCs w:val="16"/>
    </w:rPr>
  </w:style>
  <w:style w:type="paragraph" w:styleId="CommentSubject">
    <w:name w:val="annotation subject"/>
    <w:basedOn w:val="CommentText"/>
    <w:next w:val="CommentText"/>
    <w:link w:val="CommentSubjectChar"/>
    <w:uiPriority w:val="99"/>
    <w:rsid w:val="00DE2F72"/>
    <w:rPr>
      <w:b/>
      <w:bCs/>
      <w:sz w:val="20"/>
      <w:lang w:val="en-US"/>
    </w:rPr>
  </w:style>
  <w:style w:type="character" w:customStyle="1" w:styleId="CommentTextChar">
    <w:name w:val="Comment Text Char"/>
    <w:basedOn w:val="DefaultParagraphFont"/>
    <w:link w:val="CommentText"/>
    <w:uiPriority w:val="99"/>
    <w:semiHidden/>
    <w:rsid w:val="00DE2F72"/>
    <w:rPr>
      <w:rFonts w:ascii="Arial" w:eastAsia="SimSun" w:hAnsi="Arial" w:cs="Arial"/>
      <w:sz w:val="18"/>
      <w:lang w:val="es-ES" w:eastAsia="zh-CN"/>
    </w:rPr>
  </w:style>
  <w:style w:type="character" w:customStyle="1" w:styleId="CommentSubjectChar">
    <w:name w:val="Comment Subject Char"/>
    <w:basedOn w:val="CommentTextChar"/>
    <w:link w:val="CommentSubject"/>
    <w:uiPriority w:val="99"/>
    <w:rsid w:val="00DE2F72"/>
    <w:rPr>
      <w:rFonts w:ascii="Arial" w:eastAsia="SimSun" w:hAnsi="Arial" w:cs="Arial"/>
      <w:b/>
      <w:bCs/>
      <w:sz w:val="18"/>
      <w:lang w:val="es-ES" w:eastAsia="zh-CN"/>
    </w:rPr>
  </w:style>
  <w:style w:type="character" w:styleId="Hyperlink">
    <w:name w:val="Hyperlink"/>
    <w:rsid w:val="00DE2F72"/>
    <w:rPr>
      <w:color w:val="0000FF"/>
      <w:u w:val="single"/>
    </w:rPr>
  </w:style>
  <w:style w:type="character" w:customStyle="1" w:styleId="Bazan">
    <w:name w:val="Bazan"/>
    <w:semiHidden/>
    <w:rsid w:val="00DE2F72"/>
    <w:rPr>
      <w:rFonts w:ascii="Arial" w:hAnsi="Arial" w:cs="Arial"/>
      <w:color w:val="auto"/>
      <w:sz w:val="20"/>
      <w:szCs w:val="20"/>
    </w:rPr>
  </w:style>
  <w:style w:type="paragraph" w:styleId="Subtitle">
    <w:name w:val="Subtitle"/>
    <w:basedOn w:val="Normal"/>
    <w:link w:val="SubtitleChar"/>
    <w:qFormat/>
    <w:rsid w:val="00DE2F72"/>
    <w:pPr>
      <w:spacing w:after="720"/>
    </w:pPr>
    <w:rPr>
      <w:rFonts w:ascii="Tw Cen MT" w:eastAsia="Times New Roman" w:hAnsi="Tw Cen MT" w:cs="Times New Roman"/>
      <w:b/>
      <w:caps/>
      <w:color w:val="DD8047"/>
      <w:spacing w:val="50"/>
      <w:kern w:val="24"/>
      <w:sz w:val="24"/>
      <w:szCs w:val="22"/>
      <w:lang w:val="en-US" w:eastAsia="ja-JP"/>
    </w:rPr>
  </w:style>
  <w:style w:type="character" w:customStyle="1" w:styleId="SubtitleChar">
    <w:name w:val="Subtitle Char"/>
    <w:basedOn w:val="DefaultParagraphFont"/>
    <w:link w:val="Subtitle"/>
    <w:rsid w:val="00DE2F72"/>
    <w:rPr>
      <w:rFonts w:ascii="Tw Cen MT" w:hAnsi="Tw Cen MT"/>
      <w:b/>
      <w:caps/>
      <w:color w:val="DD8047"/>
      <w:spacing w:val="50"/>
      <w:kern w:val="24"/>
      <w:sz w:val="24"/>
      <w:szCs w:val="22"/>
      <w:lang w:eastAsia="ja-JP"/>
    </w:rPr>
  </w:style>
  <w:style w:type="paragraph" w:styleId="Title">
    <w:name w:val="Title"/>
    <w:basedOn w:val="Normal"/>
    <w:link w:val="TitleChar"/>
    <w:qFormat/>
    <w:rsid w:val="00DE2F72"/>
    <w:rPr>
      <w:rFonts w:ascii="Tw Cen MT" w:eastAsia="Times New Roman" w:hAnsi="Tw Cen MT" w:cs="Times New Roman"/>
      <w:color w:val="775F55"/>
      <w:kern w:val="24"/>
      <w:sz w:val="72"/>
      <w:szCs w:val="48"/>
      <w:lang w:val="en-US" w:eastAsia="ja-JP"/>
    </w:rPr>
  </w:style>
  <w:style w:type="character" w:customStyle="1" w:styleId="TitleChar">
    <w:name w:val="Title Char"/>
    <w:basedOn w:val="DefaultParagraphFont"/>
    <w:link w:val="Title"/>
    <w:rsid w:val="00DE2F72"/>
    <w:rPr>
      <w:rFonts w:ascii="Tw Cen MT" w:hAnsi="Tw Cen MT"/>
      <w:color w:val="775F55"/>
      <w:kern w:val="24"/>
      <w:sz w:val="72"/>
      <w:szCs w:val="48"/>
      <w:lang w:eastAsia="ja-JP"/>
    </w:rPr>
  </w:style>
  <w:style w:type="paragraph" w:customStyle="1" w:styleId="MediumGrid21">
    <w:name w:val="Medium Grid 21"/>
    <w:basedOn w:val="Normal"/>
    <w:qFormat/>
    <w:rsid w:val="00DE2F72"/>
    <w:rPr>
      <w:rFonts w:ascii="Tw Cen MT" w:eastAsia="Times New Roman" w:hAnsi="Tw Cen MT" w:cs="Times New Roman"/>
      <w:kern w:val="24"/>
      <w:sz w:val="23"/>
      <w:lang w:val="en-US" w:eastAsia="ja-JP"/>
    </w:rPr>
  </w:style>
  <w:style w:type="character" w:styleId="PageNumber">
    <w:name w:val="page number"/>
    <w:rsid w:val="00DE2F72"/>
  </w:style>
  <w:style w:type="character" w:styleId="FollowedHyperlink">
    <w:name w:val="FollowedHyperlink"/>
    <w:rsid w:val="00DE2F72"/>
    <w:rPr>
      <w:color w:val="800080"/>
      <w:u w:val="single"/>
    </w:rPr>
  </w:style>
  <w:style w:type="numbering" w:customStyle="1" w:styleId="NoList1">
    <w:name w:val="No List1"/>
    <w:next w:val="NoList"/>
    <w:semiHidden/>
    <w:rsid w:val="00DE2F72"/>
  </w:style>
  <w:style w:type="paragraph" w:styleId="DocumentMap">
    <w:name w:val="Document Map"/>
    <w:basedOn w:val="Normal"/>
    <w:link w:val="DocumentMapChar"/>
    <w:rsid w:val="00DE2F72"/>
    <w:pPr>
      <w:shd w:val="clear" w:color="auto" w:fill="000080"/>
      <w:spacing w:after="200" w:line="276" w:lineRule="auto"/>
    </w:pPr>
    <w:rPr>
      <w:rFonts w:ascii="Tahoma" w:eastAsia="Times New Roman" w:hAnsi="Tahoma" w:cs="Tahoma"/>
      <w:sz w:val="20"/>
      <w:lang w:val="de-AT" w:eastAsia="en-US"/>
    </w:rPr>
  </w:style>
  <w:style w:type="character" w:customStyle="1" w:styleId="DocumentMapChar">
    <w:name w:val="Document Map Char"/>
    <w:basedOn w:val="DefaultParagraphFont"/>
    <w:link w:val="DocumentMap"/>
    <w:rsid w:val="00DE2F72"/>
    <w:rPr>
      <w:rFonts w:ascii="Tahoma" w:hAnsi="Tahoma" w:cs="Tahoma"/>
      <w:shd w:val="clear" w:color="auto" w:fill="000080"/>
      <w:lang w:val="de-AT"/>
    </w:rPr>
  </w:style>
  <w:style w:type="character" w:customStyle="1" w:styleId="Masson">
    <w:name w:val="Masson"/>
    <w:semiHidden/>
    <w:rsid w:val="00DE2F72"/>
    <w:rPr>
      <w:rFonts w:ascii="Arial" w:hAnsi="Arial" w:cs="Arial"/>
      <w:color w:val="auto"/>
      <w:sz w:val="20"/>
      <w:szCs w:val="20"/>
    </w:rPr>
  </w:style>
  <w:style w:type="character" w:customStyle="1" w:styleId="FootnoteTextChar">
    <w:name w:val="Footnote Text Char"/>
    <w:link w:val="FootnoteText"/>
    <w:semiHidden/>
    <w:rsid w:val="00DE2F72"/>
    <w:rPr>
      <w:rFonts w:ascii="Arial" w:eastAsia="SimSun" w:hAnsi="Arial" w:cs="Arial"/>
      <w:sz w:val="18"/>
      <w:lang w:val="es-ES" w:eastAsia="zh-CN"/>
    </w:rPr>
  </w:style>
  <w:style w:type="character" w:customStyle="1" w:styleId="description">
    <w:name w:val="description"/>
    <w:rsid w:val="00DE2F72"/>
  </w:style>
  <w:style w:type="paragraph" w:customStyle="1" w:styleId="Default">
    <w:name w:val="Default"/>
    <w:rsid w:val="00DE2F7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E2F72"/>
    <w:pPr>
      <w:ind w:left="720"/>
      <w:contextualSpacing/>
    </w:pPr>
    <w:rPr>
      <w:lang w:val="en-US"/>
    </w:rPr>
  </w:style>
  <w:style w:type="character" w:customStyle="1" w:styleId="HeaderChar">
    <w:name w:val="Header Char"/>
    <w:link w:val="Header"/>
    <w:uiPriority w:val="99"/>
    <w:rsid w:val="00DE2F72"/>
    <w:rPr>
      <w:rFonts w:ascii="Arial" w:eastAsia="SimSun" w:hAnsi="Arial" w:cs="Arial"/>
      <w:sz w:val="22"/>
      <w:lang w:val="es-ES" w:eastAsia="zh-CN"/>
    </w:rPr>
  </w:style>
  <w:style w:type="character" w:customStyle="1" w:styleId="FooterChar">
    <w:name w:val="Footer Char"/>
    <w:link w:val="Footer"/>
    <w:uiPriority w:val="99"/>
    <w:rsid w:val="00DE2F72"/>
    <w:rPr>
      <w:rFonts w:ascii="Arial" w:eastAsia="SimSun" w:hAnsi="Arial" w:cs="Arial"/>
      <w:sz w:val="22"/>
      <w:lang w:val="es-ES" w:eastAsia="zh-CN"/>
    </w:rPr>
  </w:style>
  <w:style w:type="paragraph" w:customStyle="1" w:styleId="Char">
    <w:name w:val="Char 字元 字元"/>
    <w:basedOn w:val="Normal"/>
    <w:rsid w:val="00DF18D3"/>
    <w:pPr>
      <w:spacing w:after="160" w:line="240" w:lineRule="exact"/>
    </w:pPr>
    <w:rPr>
      <w:rFonts w:ascii="Verdana" w:eastAsia="PMingLiU" w:hAnsi="Verdana" w:cs="Times New Roman"/>
      <w:sz w:val="20"/>
      <w:lang w:eastAsia="en-US"/>
    </w:rPr>
  </w:style>
  <w:style w:type="paragraph" w:customStyle="1" w:styleId="HCh">
    <w:name w:val="_ H _Ch"/>
    <w:basedOn w:val="Normal"/>
    <w:next w:val="SingleTxt"/>
    <w:rsid w:val="00381EBA"/>
    <w:pPr>
      <w:keepNext/>
      <w:keepLines/>
      <w:suppressAutoHyphens/>
      <w:spacing w:line="300" w:lineRule="exact"/>
      <w:outlineLvl w:val="0"/>
    </w:pPr>
    <w:rPr>
      <w:rFonts w:ascii="Times New Roman" w:eastAsia="Times New Roman" w:hAnsi="Times New Roman" w:cs="Times New Roman"/>
      <w:b/>
      <w:spacing w:val="-2"/>
      <w:w w:val="103"/>
      <w:kern w:val="14"/>
      <w:sz w:val="28"/>
      <w:lang w:val="fr-CA" w:eastAsia="en-US"/>
    </w:rPr>
  </w:style>
  <w:style w:type="paragraph" w:customStyle="1" w:styleId="SingleTxt">
    <w:name w:val="__Single Txt"/>
    <w:basedOn w:val="Normal"/>
    <w:rsid w:val="00381EB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cs="Times New Roman"/>
      <w:spacing w:val="4"/>
      <w:w w:val="103"/>
      <w:kern w:val="14"/>
      <w:sz w:val="20"/>
      <w:lang w:val="fr-CA" w:eastAsia="en-US"/>
    </w:rPr>
  </w:style>
  <w:style w:type="paragraph" w:customStyle="1" w:styleId="H1">
    <w:name w:val="_ H_1"/>
    <w:basedOn w:val="Normal"/>
    <w:next w:val="SingleTxt"/>
    <w:rsid w:val="00AE4ADA"/>
    <w:pPr>
      <w:keepNext/>
      <w:keepLines/>
      <w:suppressAutoHyphens/>
      <w:spacing w:line="270" w:lineRule="exact"/>
      <w:outlineLvl w:val="0"/>
    </w:pPr>
    <w:rPr>
      <w:rFonts w:ascii="Times New Roman" w:eastAsia="Times New Roman" w:hAnsi="Times New Roman" w:cs="Times New Roman"/>
      <w:b/>
      <w:spacing w:val="4"/>
      <w:w w:val="103"/>
      <w:kern w:val="14"/>
      <w:sz w:val="24"/>
      <w:lang w:eastAsia="en-US"/>
    </w:rPr>
  </w:style>
  <w:style w:type="paragraph" w:customStyle="1" w:styleId="NormalBullet">
    <w:name w:val="Normal Bullet"/>
    <w:basedOn w:val="Normal"/>
    <w:next w:val="Normal"/>
    <w:rsid w:val="00AE4ADA"/>
    <w:pPr>
      <w:keepLines/>
      <w:numPr>
        <w:numId w:val="29"/>
      </w:numPr>
      <w:tabs>
        <w:tab w:val="left" w:pos="2218"/>
      </w:tabs>
      <w:suppressAutoHyphens/>
      <w:spacing w:before="40" w:after="80" w:line="240" w:lineRule="exact"/>
      <w:ind w:right="302"/>
    </w:pPr>
    <w:rPr>
      <w:rFonts w:ascii="Times New Roman" w:eastAsia="Times New Roman" w:hAnsi="Times New Roman" w:cs="Times New Roman"/>
      <w:spacing w:val="4"/>
      <w:w w:val="103"/>
      <w:kern w:val="14"/>
      <w:sz w:val="20"/>
      <w:lang w:eastAsia="en-US"/>
    </w:rPr>
  </w:style>
  <w:style w:type="paragraph" w:customStyle="1" w:styleId="H23">
    <w:name w:val="_ H_2/3"/>
    <w:basedOn w:val="H1"/>
    <w:next w:val="SingleTxt"/>
    <w:rsid w:val="007D3EB9"/>
    <w:pPr>
      <w:spacing w:line="240" w:lineRule="exact"/>
      <w:outlineLvl w:val="1"/>
    </w:pPr>
    <w:rPr>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undocs.org/sp/A/RES/67/257"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67%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148C-C42B-4F7E-A191-51B2117C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67 (S).dot</Template>
  <TotalTime>3</TotalTime>
  <Pages>42</Pages>
  <Words>16588</Words>
  <Characters>90268</Characters>
  <Application>Microsoft Office Word</Application>
  <DocSecurity>0</DocSecurity>
  <Lines>3008</Lines>
  <Paragraphs>1214</Paragraphs>
  <ScaleCrop>false</ScaleCrop>
  <HeadingPairs>
    <vt:vector size="2" baseType="variant">
      <vt:variant>
        <vt:lpstr>Title</vt:lpstr>
      </vt:variant>
      <vt:variant>
        <vt:i4>1</vt:i4>
      </vt:variant>
    </vt:vector>
  </HeadingPairs>
  <TitlesOfParts>
    <vt:vector size="1" baseType="lpstr">
      <vt:lpstr>WO/CC/67/3</vt:lpstr>
    </vt:vector>
  </TitlesOfParts>
  <Company>WIPO</Company>
  <LinksUpToDate>false</LinksUpToDate>
  <CharactersWithSpaces>105642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WO/CC/67/3</dc:title>
  <dc:creator>DIAZ DE ATAURI MATAMALA Inés</dc:creator>
  <dc:description>ID/KP - 12/9/2013</dc:description>
  <cp:lastModifiedBy>NUNEZ Silvia</cp:lastModifiedBy>
  <cp:revision>5</cp:revision>
  <cp:lastPrinted>2013-09-20T16:38:00Z</cp:lastPrinted>
  <dcterms:created xsi:type="dcterms:W3CDTF">2013-09-23T08:37:00Z</dcterms:created>
  <dcterms:modified xsi:type="dcterms:W3CDTF">2013-09-23T08:40:00Z</dcterms:modified>
</cp:coreProperties>
</file>