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C61E35" w:rsidTr="00EA4DFC">
        <w:trPr>
          <w:trHeight w:val="2410"/>
        </w:trPr>
        <w:tc>
          <w:tcPr>
            <w:tcW w:w="4513" w:type="dxa"/>
            <w:tcBorders>
              <w:bottom w:val="single" w:sz="4" w:space="0" w:color="auto"/>
            </w:tcBorders>
            <w:tcMar>
              <w:bottom w:w="170" w:type="dxa"/>
            </w:tcMar>
          </w:tcPr>
          <w:p w:rsidR="00EC4E49" w:rsidRPr="00C61E35"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C61E35" w:rsidRDefault="00D26BE2" w:rsidP="00916EE2">
            <w:pPr>
              <w:rPr>
                <w:lang w:val="es-ES"/>
              </w:rPr>
            </w:pPr>
            <w:r w:rsidRPr="00C61E35">
              <w:rPr>
                <w:noProof/>
                <w:lang w:eastAsia="en-US"/>
              </w:rPr>
              <w:drawing>
                <wp:inline distT="0" distB="0" distL="0" distR="0" wp14:anchorId="1CCC9B01" wp14:editId="70634190">
                  <wp:extent cx="1858010" cy="1323975"/>
                  <wp:effectExtent l="0" t="0" r="8890"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C61E35" w:rsidRDefault="00D26BE2" w:rsidP="00D26BE2">
            <w:pPr>
              <w:jc w:val="right"/>
              <w:rPr>
                <w:highlight w:val="cyan"/>
                <w:lang w:val="es-ES"/>
              </w:rPr>
            </w:pPr>
            <w:r w:rsidRPr="00C61E35">
              <w:rPr>
                <w:b/>
                <w:sz w:val="40"/>
                <w:szCs w:val="40"/>
                <w:lang w:val="es-ES"/>
              </w:rPr>
              <w:t>S</w:t>
            </w:r>
          </w:p>
        </w:tc>
      </w:tr>
      <w:tr w:rsidR="00D26BE2" w:rsidRPr="00C61E35"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C61E35" w:rsidRDefault="00D26BE2" w:rsidP="007705B5">
            <w:pPr>
              <w:jc w:val="right"/>
              <w:rPr>
                <w:rFonts w:ascii="Arial Black" w:hAnsi="Arial Black"/>
                <w:caps/>
                <w:sz w:val="15"/>
                <w:lang w:val="es-ES"/>
              </w:rPr>
            </w:pPr>
            <w:r w:rsidRPr="00C61E35">
              <w:rPr>
                <w:rFonts w:ascii="Arial Black" w:hAnsi="Arial Black"/>
                <w:caps/>
                <w:sz w:val="15"/>
                <w:lang w:val="es-ES"/>
              </w:rPr>
              <w:t>M</w:t>
            </w:r>
            <w:r w:rsidR="00141234" w:rsidRPr="00C61E35">
              <w:rPr>
                <w:rFonts w:ascii="Arial Black" w:hAnsi="Arial Black"/>
                <w:caps/>
                <w:sz w:val="15"/>
                <w:lang w:val="es-ES"/>
              </w:rPr>
              <w:t>VT</w:t>
            </w:r>
            <w:r w:rsidRPr="00C61E35">
              <w:rPr>
                <w:rFonts w:ascii="Arial Black" w:hAnsi="Arial Black"/>
                <w:caps/>
                <w:sz w:val="15"/>
                <w:lang w:val="es-ES"/>
              </w:rPr>
              <w:t>/A/2/INF/</w:t>
            </w:r>
            <w:r w:rsidR="007705B5">
              <w:rPr>
                <w:rFonts w:ascii="Arial Black" w:hAnsi="Arial Black"/>
                <w:caps/>
                <w:sz w:val="15"/>
                <w:lang w:val="es-ES"/>
              </w:rPr>
              <w:t>1 REV.</w:t>
            </w:r>
          </w:p>
        </w:tc>
      </w:tr>
      <w:tr w:rsidR="00D26BE2" w:rsidRPr="00C61E35" w:rsidTr="00916EE2">
        <w:trPr>
          <w:trHeight w:hRule="exact" w:val="170"/>
        </w:trPr>
        <w:tc>
          <w:tcPr>
            <w:tcW w:w="9356" w:type="dxa"/>
            <w:gridSpan w:val="3"/>
            <w:noWrap/>
            <w:tcMar>
              <w:left w:w="0" w:type="dxa"/>
              <w:right w:w="0" w:type="dxa"/>
            </w:tcMar>
            <w:vAlign w:val="bottom"/>
          </w:tcPr>
          <w:p w:rsidR="008B2CC1" w:rsidRPr="00C61E35" w:rsidRDefault="00D26BE2" w:rsidP="00D26BE2">
            <w:pPr>
              <w:jc w:val="right"/>
              <w:rPr>
                <w:rFonts w:ascii="Arial Black" w:hAnsi="Arial Black"/>
                <w:caps/>
                <w:sz w:val="15"/>
                <w:lang w:val="es-ES"/>
              </w:rPr>
            </w:pPr>
            <w:r w:rsidRPr="00C61E35">
              <w:rPr>
                <w:rFonts w:ascii="Arial Black" w:hAnsi="Arial Black"/>
                <w:caps/>
                <w:sz w:val="15"/>
                <w:lang w:val="es-ES"/>
              </w:rPr>
              <w:t>ORIGINAL:  INGLÉS</w:t>
            </w:r>
          </w:p>
        </w:tc>
      </w:tr>
      <w:tr w:rsidR="00D26BE2" w:rsidRPr="00C61E35" w:rsidTr="00916EE2">
        <w:trPr>
          <w:trHeight w:hRule="exact" w:val="198"/>
        </w:trPr>
        <w:tc>
          <w:tcPr>
            <w:tcW w:w="9356" w:type="dxa"/>
            <w:gridSpan w:val="3"/>
            <w:tcMar>
              <w:left w:w="0" w:type="dxa"/>
              <w:right w:w="0" w:type="dxa"/>
            </w:tcMar>
            <w:vAlign w:val="bottom"/>
          </w:tcPr>
          <w:p w:rsidR="008B2CC1" w:rsidRPr="00C61E35" w:rsidRDefault="00D26BE2" w:rsidP="00696977">
            <w:pPr>
              <w:jc w:val="right"/>
              <w:rPr>
                <w:rFonts w:ascii="Arial Black" w:hAnsi="Arial Black"/>
                <w:caps/>
                <w:sz w:val="15"/>
                <w:lang w:val="es-ES"/>
              </w:rPr>
            </w:pPr>
            <w:r w:rsidRPr="00C61E35">
              <w:rPr>
                <w:rFonts w:ascii="Arial Black" w:hAnsi="Arial Black"/>
                <w:caps/>
                <w:sz w:val="15"/>
                <w:lang w:val="es-ES"/>
              </w:rPr>
              <w:t>fecha:  2</w:t>
            </w:r>
            <w:r w:rsidR="00696977">
              <w:rPr>
                <w:rFonts w:ascii="Arial Black" w:hAnsi="Arial Black"/>
                <w:caps/>
                <w:sz w:val="15"/>
                <w:lang w:val="es-ES"/>
              </w:rPr>
              <w:t>5</w:t>
            </w:r>
            <w:r w:rsidR="009B3448">
              <w:rPr>
                <w:rFonts w:ascii="Arial Black" w:hAnsi="Arial Black"/>
                <w:caps/>
                <w:sz w:val="15"/>
                <w:lang w:val="es-ES"/>
              </w:rPr>
              <w:t xml:space="preserve"> de septiembre</w:t>
            </w:r>
            <w:r w:rsidRPr="00C61E35">
              <w:rPr>
                <w:rFonts w:ascii="Arial Black" w:hAnsi="Arial Black"/>
                <w:caps/>
                <w:sz w:val="15"/>
                <w:lang w:val="es-ES"/>
              </w:rPr>
              <w:t xml:space="preserve"> de 2017</w:t>
            </w:r>
          </w:p>
        </w:tc>
      </w:tr>
    </w:tbl>
    <w:p w:rsidR="00D26BE2" w:rsidRPr="00C61E35" w:rsidRDefault="00D26BE2" w:rsidP="008B2CC1">
      <w:pPr>
        <w:rPr>
          <w:lang w:val="es-ES"/>
        </w:rPr>
      </w:pPr>
    </w:p>
    <w:p w:rsidR="00D26BE2" w:rsidRPr="00C61E35" w:rsidRDefault="00D26BE2" w:rsidP="008B2CC1">
      <w:pPr>
        <w:rPr>
          <w:lang w:val="es-ES"/>
        </w:rPr>
      </w:pPr>
    </w:p>
    <w:p w:rsidR="00D26BE2" w:rsidRPr="00C61E35" w:rsidRDefault="00D26BE2" w:rsidP="008B2CC1">
      <w:pPr>
        <w:rPr>
          <w:lang w:val="es-ES"/>
        </w:rPr>
      </w:pPr>
    </w:p>
    <w:p w:rsidR="00D26BE2" w:rsidRPr="00C61E35" w:rsidRDefault="00D26BE2" w:rsidP="008B2CC1">
      <w:pPr>
        <w:rPr>
          <w:lang w:val="es-ES"/>
        </w:rPr>
      </w:pPr>
    </w:p>
    <w:p w:rsidR="00D26BE2" w:rsidRPr="00C61E35" w:rsidRDefault="00D26BE2" w:rsidP="008B2CC1">
      <w:pPr>
        <w:rPr>
          <w:lang w:val="es-ES"/>
        </w:rPr>
      </w:pPr>
    </w:p>
    <w:p w:rsidR="00D26BE2" w:rsidRPr="00C61E35" w:rsidRDefault="00D26BE2" w:rsidP="00D26BE2">
      <w:pPr>
        <w:rPr>
          <w:sz w:val="28"/>
          <w:szCs w:val="28"/>
          <w:lang w:val="es-ES"/>
        </w:rPr>
      </w:pPr>
      <w:r w:rsidRPr="00C61E35">
        <w:rPr>
          <w:b/>
          <w:sz w:val="28"/>
          <w:szCs w:val="28"/>
          <w:lang w:val="es-ES"/>
        </w:rPr>
        <w:t>Tratado de Marrakech para facilitar el acceso a las obras publicadas a las personas ciegas, con discapacidad visual o con otras dificultades para acceder al texto impreso</w:t>
      </w:r>
    </w:p>
    <w:p w:rsidR="00D26BE2" w:rsidRPr="00C61E35" w:rsidRDefault="00D26BE2" w:rsidP="003845C1">
      <w:pPr>
        <w:rPr>
          <w:sz w:val="28"/>
          <w:szCs w:val="28"/>
          <w:lang w:val="es-ES"/>
        </w:rPr>
      </w:pPr>
    </w:p>
    <w:p w:rsidR="00D26BE2" w:rsidRPr="00C61E35" w:rsidRDefault="00D26BE2" w:rsidP="003845C1">
      <w:pPr>
        <w:rPr>
          <w:lang w:val="es-ES"/>
        </w:rPr>
      </w:pPr>
    </w:p>
    <w:p w:rsidR="00D26BE2" w:rsidRPr="00C61E35" w:rsidRDefault="00D26BE2" w:rsidP="00D26BE2">
      <w:pPr>
        <w:rPr>
          <w:b/>
          <w:sz w:val="28"/>
          <w:szCs w:val="28"/>
          <w:highlight w:val="yellow"/>
          <w:lang w:val="es-ES"/>
        </w:rPr>
      </w:pPr>
      <w:r w:rsidRPr="00C61E35">
        <w:rPr>
          <w:b/>
          <w:sz w:val="28"/>
          <w:szCs w:val="28"/>
          <w:lang w:val="es-ES"/>
        </w:rPr>
        <w:t>Asamblea</w:t>
      </w:r>
    </w:p>
    <w:p w:rsidR="00D26BE2" w:rsidRPr="00C61E35" w:rsidRDefault="00D26BE2" w:rsidP="008B2CC1">
      <w:pPr>
        <w:rPr>
          <w:b/>
          <w:sz w:val="24"/>
          <w:szCs w:val="24"/>
          <w:lang w:val="es-ES"/>
        </w:rPr>
      </w:pPr>
    </w:p>
    <w:p w:rsidR="00D26BE2" w:rsidRPr="00C61E35" w:rsidRDefault="00D26BE2" w:rsidP="008B2CC1">
      <w:pPr>
        <w:rPr>
          <w:b/>
          <w:sz w:val="24"/>
          <w:szCs w:val="24"/>
          <w:lang w:val="es-ES"/>
        </w:rPr>
      </w:pPr>
    </w:p>
    <w:p w:rsidR="00D26BE2" w:rsidRPr="00C61E35" w:rsidRDefault="005A5804" w:rsidP="00D26BE2">
      <w:pPr>
        <w:rPr>
          <w:b/>
          <w:sz w:val="24"/>
          <w:szCs w:val="24"/>
          <w:lang w:val="es-ES"/>
        </w:rPr>
      </w:pPr>
      <w:r w:rsidRPr="00C61E35">
        <w:rPr>
          <w:b/>
          <w:sz w:val="24"/>
          <w:szCs w:val="24"/>
          <w:lang w:val="es-ES"/>
        </w:rPr>
        <w:t>Segundo</w:t>
      </w:r>
      <w:r w:rsidR="00D26BE2" w:rsidRPr="00C61E35">
        <w:rPr>
          <w:b/>
          <w:sz w:val="24"/>
          <w:szCs w:val="24"/>
          <w:lang w:val="es-ES"/>
        </w:rPr>
        <w:t xml:space="preserve"> período de sesiones (2</w:t>
      </w:r>
      <w:r w:rsidR="005135BA" w:rsidRPr="00C61E35">
        <w:rPr>
          <w:b/>
          <w:sz w:val="24"/>
          <w:szCs w:val="24"/>
          <w:lang w:val="es-ES"/>
        </w:rPr>
        <w:t>º</w:t>
      </w:r>
      <w:r w:rsidR="00D26BE2" w:rsidRPr="00C61E35">
        <w:rPr>
          <w:b/>
          <w:sz w:val="24"/>
          <w:szCs w:val="24"/>
          <w:lang w:val="es-ES"/>
        </w:rPr>
        <w:t xml:space="preserve"> ordinario)</w:t>
      </w:r>
    </w:p>
    <w:p w:rsidR="00D26BE2" w:rsidRPr="00C61E35" w:rsidRDefault="00D26BE2" w:rsidP="00D26BE2">
      <w:pPr>
        <w:rPr>
          <w:b/>
          <w:sz w:val="24"/>
          <w:szCs w:val="24"/>
          <w:lang w:val="es-ES"/>
        </w:rPr>
      </w:pPr>
      <w:r w:rsidRPr="00C61E35">
        <w:rPr>
          <w:b/>
          <w:sz w:val="24"/>
          <w:szCs w:val="24"/>
          <w:lang w:val="es-ES"/>
        </w:rPr>
        <w:t>Ginebra, 2 a 11 de octubre de 2017</w:t>
      </w:r>
    </w:p>
    <w:p w:rsidR="00D26BE2" w:rsidRPr="00C61E35" w:rsidRDefault="00D26BE2" w:rsidP="008B2CC1">
      <w:pPr>
        <w:rPr>
          <w:lang w:val="es-ES"/>
        </w:rPr>
      </w:pPr>
    </w:p>
    <w:p w:rsidR="00D26BE2" w:rsidRPr="00C61E35" w:rsidRDefault="00D26BE2" w:rsidP="008B2CC1">
      <w:pPr>
        <w:rPr>
          <w:lang w:val="es-ES"/>
        </w:rPr>
      </w:pPr>
    </w:p>
    <w:p w:rsidR="00D26BE2" w:rsidRPr="00C61E35" w:rsidRDefault="00D26BE2" w:rsidP="008B2CC1">
      <w:pPr>
        <w:rPr>
          <w:lang w:val="es-ES"/>
        </w:rPr>
      </w:pPr>
    </w:p>
    <w:p w:rsidR="00D26BE2" w:rsidRPr="00C61E35" w:rsidRDefault="00D26BE2" w:rsidP="00D26BE2">
      <w:pPr>
        <w:jc w:val="both"/>
        <w:rPr>
          <w:caps/>
          <w:sz w:val="24"/>
          <w:lang w:val="es-ES"/>
        </w:rPr>
      </w:pPr>
      <w:bookmarkStart w:id="1" w:name="TitleOfDoc"/>
      <w:bookmarkEnd w:id="1"/>
      <w:r w:rsidRPr="00C61E35">
        <w:rPr>
          <w:caps/>
          <w:sz w:val="24"/>
          <w:lang w:val="es-ES"/>
        </w:rPr>
        <w:t>INFORME SOBRE EL Consorcio de Libros Accesibles</w:t>
      </w:r>
    </w:p>
    <w:p w:rsidR="00D26BE2" w:rsidRPr="00C61E35" w:rsidRDefault="00D26BE2" w:rsidP="00690354">
      <w:pPr>
        <w:jc w:val="both"/>
        <w:rPr>
          <w:lang w:val="es-ES"/>
        </w:rPr>
      </w:pPr>
    </w:p>
    <w:p w:rsidR="00D26BE2" w:rsidRPr="00C61E35" w:rsidRDefault="00D26BE2" w:rsidP="00D26BE2">
      <w:pPr>
        <w:jc w:val="both"/>
        <w:rPr>
          <w:lang w:val="es-ES"/>
        </w:rPr>
      </w:pPr>
      <w:bookmarkStart w:id="2" w:name="Prepared"/>
      <w:bookmarkEnd w:id="2"/>
      <w:r w:rsidRPr="00C61E35">
        <w:rPr>
          <w:i/>
          <w:lang w:val="es-ES"/>
        </w:rPr>
        <w:t xml:space="preserve">Documento </w:t>
      </w:r>
      <w:r w:rsidR="007A379B" w:rsidRPr="00C61E35">
        <w:rPr>
          <w:i/>
          <w:lang w:val="es-ES"/>
        </w:rPr>
        <w:t>de información</w:t>
      </w:r>
      <w:r w:rsidRPr="00C61E35">
        <w:rPr>
          <w:i/>
          <w:lang w:val="es-ES"/>
        </w:rPr>
        <w:t xml:space="preserve"> preparado por la Secretaría</w:t>
      </w:r>
    </w:p>
    <w:p w:rsidR="00D26BE2" w:rsidRPr="00C61E35" w:rsidRDefault="00D26BE2" w:rsidP="00690354">
      <w:pPr>
        <w:jc w:val="both"/>
        <w:rPr>
          <w:lang w:val="es-ES"/>
        </w:rPr>
      </w:pPr>
    </w:p>
    <w:p w:rsidR="00D26BE2" w:rsidRPr="00C61E35" w:rsidRDefault="00D26BE2" w:rsidP="00D26BE2">
      <w:pPr>
        <w:pStyle w:val="Heading2"/>
        <w:rPr>
          <w:lang w:val="es-ES"/>
        </w:rPr>
      </w:pPr>
      <w:r w:rsidRPr="00C61E35">
        <w:rPr>
          <w:lang w:val="es-ES"/>
        </w:rPr>
        <w:t>A. Introducción</w:t>
      </w:r>
      <w:r w:rsidR="002F7A22" w:rsidRPr="00C61E35">
        <w:rPr>
          <w:lang w:val="es-ES"/>
        </w:rPr>
        <w:t xml:space="preserve"> </w:t>
      </w:r>
    </w:p>
    <w:p w:rsidR="00D26BE2" w:rsidRPr="00C61E35" w:rsidRDefault="00D26BE2" w:rsidP="00F8099B">
      <w:pPr>
        <w:rPr>
          <w:szCs w:val="22"/>
          <w:lang w:val="es-ES"/>
        </w:rPr>
      </w:pPr>
    </w:p>
    <w:p w:rsidR="00D26BE2" w:rsidRPr="00C61E35" w:rsidRDefault="00D26BE2" w:rsidP="00D26BE2">
      <w:pPr>
        <w:pStyle w:val="ListParagraph"/>
        <w:numPr>
          <w:ilvl w:val="0"/>
          <w:numId w:val="8"/>
        </w:numPr>
        <w:ind w:left="0" w:firstLine="0"/>
        <w:rPr>
          <w:lang w:val="es-ES"/>
        </w:rPr>
      </w:pPr>
      <w:r w:rsidRPr="00C61E35">
        <w:rPr>
          <w:lang w:val="es-ES"/>
        </w:rPr>
        <w:t xml:space="preserve">Este es el </w:t>
      </w:r>
      <w:r w:rsidR="005A5804" w:rsidRPr="00C61E35">
        <w:rPr>
          <w:lang w:val="es-ES"/>
        </w:rPr>
        <w:t>tercer</w:t>
      </w:r>
      <w:r w:rsidRPr="00C61E35">
        <w:rPr>
          <w:lang w:val="es-ES"/>
        </w:rPr>
        <w:t xml:space="preserve"> </w:t>
      </w:r>
      <w:r w:rsidRPr="00C61E35">
        <w:rPr>
          <w:i/>
          <w:lang w:val="es-ES"/>
        </w:rPr>
        <w:t>Informe sobre el Consorcio de Libros Accesibles</w:t>
      </w:r>
      <w:r w:rsidRPr="00C61E35">
        <w:rPr>
          <w:lang w:val="es-ES"/>
        </w:rPr>
        <w:t xml:space="preserve"> con carácter anual, preparado en el marco de las Asambleas de los Estados miembros de la Organización Mundial de la Propiedad Intelectual (OMPI).</w:t>
      </w:r>
    </w:p>
    <w:p w:rsidR="00D26BE2" w:rsidRPr="00C61E35" w:rsidRDefault="00D26BE2" w:rsidP="00F8099B">
      <w:pPr>
        <w:pStyle w:val="ListParagraph"/>
        <w:ind w:left="0"/>
        <w:rPr>
          <w:lang w:val="es-ES"/>
        </w:rPr>
      </w:pPr>
    </w:p>
    <w:p w:rsidR="00D26BE2" w:rsidRPr="00C61E35" w:rsidRDefault="005A5804" w:rsidP="00D26BE2">
      <w:pPr>
        <w:pStyle w:val="ListParagraph"/>
        <w:numPr>
          <w:ilvl w:val="0"/>
          <w:numId w:val="8"/>
        </w:numPr>
        <w:ind w:left="0" w:firstLine="0"/>
        <w:rPr>
          <w:szCs w:val="22"/>
          <w:lang w:val="es-ES"/>
        </w:rPr>
      </w:pPr>
      <w:r w:rsidRPr="00C61E35">
        <w:rPr>
          <w:szCs w:val="22"/>
          <w:lang w:val="es-ES"/>
        </w:rPr>
        <w:t>El</w:t>
      </w:r>
      <w:r w:rsidR="00327E7C" w:rsidRPr="00C61E35">
        <w:rPr>
          <w:szCs w:val="22"/>
          <w:lang w:val="es-ES"/>
        </w:rPr>
        <w:t xml:space="preserve"> </w:t>
      </w:r>
      <w:r w:rsidR="00D26BE2" w:rsidRPr="00C61E35">
        <w:rPr>
          <w:i/>
          <w:szCs w:val="22"/>
          <w:lang w:val="es-ES"/>
        </w:rPr>
        <w:t>Tratado de Marrakech</w:t>
      </w:r>
      <w:r w:rsidR="00327E7C" w:rsidRPr="00C61E35">
        <w:rPr>
          <w:i/>
          <w:szCs w:val="22"/>
          <w:lang w:val="es-ES"/>
        </w:rPr>
        <w:t xml:space="preserve"> </w:t>
      </w:r>
      <w:r w:rsidR="00DF7714" w:rsidRPr="00C61E35">
        <w:rPr>
          <w:i/>
          <w:szCs w:val="22"/>
          <w:lang w:val="es-ES"/>
        </w:rPr>
        <w:t xml:space="preserve">para facilitar el acceso a las obras publicadas a las personas ciegas, con discapacidad visual o con otras dificultades para acceder al texto impreso </w:t>
      </w:r>
      <w:r w:rsidR="00327E7C" w:rsidRPr="00C61E35">
        <w:rPr>
          <w:szCs w:val="22"/>
          <w:lang w:val="es-ES"/>
        </w:rPr>
        <w:t>(“</w:t>
      </w:r>
      <w:r w:rsidRPr="00C61E35">
        <w:rPr>
          <w:szCs w:val="22"/>
          <w:lang w:val="es-ES"/>
        </w:rPr>
        <w:t>el</w:t>
      </w:r>
      <w:r w:rsidR="00327E7C" w:rsidRPr="00C61E35">
        <w:rPr>
          <w:szCs w:val="22"/>
          <w:lang w:val="es-ES"/>
        </w:rPr>
        <w:t xml:space="preserve"> </w:t>
      </w:r>
      <w:r w:rsidR="00D26BE2" w:rsidRPr="00C61E35">
        <w:rPr>
          <w:szCs w:val="22"/>
          <w:lang w:val="es-ES"/>
        </w:rPr>
        <w:t>Tratado de Marrakech</w:t>
      </w:r>
      <w:r w:rsidR="00327E7C" w:rsidRPr="00C61E35">
        <w:rPr>
          <w:szCs w:val="22"/>
          <w:lang w:val="es-ES"/>
        </w:rPr>
        <w:t xml:space="preserve">”) </w:t>
      </w:r>
      <w:r w:rsidR="00DF7714" w:rsidRPr="00C61E35">
        <w:rPr>
          <w:lang w:val="es-ES"/>
        </w:rPr>
        <w:t xml:space="preserve">fue adoptado el 27 de junio de </w:t>
      </w:r>
      <w:r w:rsidR="00327E7C" w:rsidRPr="00C61E35">
        <w:rPr>
          <w:lang w:val="es-ES"/>
        </w:rPr>
        <w:t xml:space="preserve">2013 </w:t>
      </w:r>
      <w:r w:rsidR="00DF7714" w:rsidRPr="00C61E35">
        <w:rPr>
          <w:lang w:val="es-ES"/>
        </w:rPr>
        <w:t>por los</w:t>
      </w:r>
      <w:r w:rsidR="00327E7C" w:rsidRPr="00C61E35">
        <w:rPr>
          <w:lang w:val="es-ES"/>
        </w:rPr>
        <w:t xml:space="preserve"> </w:t>
      </w:r>
      <w:r w:rsidR="00D26BE2" w:rsidRPr="00C61E35">
        <w:rPr>
          <w:lang w:val="es-ES"/>
        </w:rPr>
        <w:t>Estados miembros</w:t>
      </w:r>
      <w:r w:rsidR="00327E7C" w:rsidRPr="00C61E35">
        <w:rPr>
          <w:lang w:val="es-ES"/>
        </w:rPr>
        <w:t xml:space="preserve"> </w:t>
      </w:r>
      <w:r w:rsidR="00DF7714" w:rsidRPr="00C61E35">
        <w:rPr>
          <w:lang w:val="es-ES"/>
        </w:rPr>
        <w:t xml:space="preserve">de la </w:t>
      </w:r>
      <w:r w:rsidR="00D26BE2" w:rsidRPr="00C61E35">
        <w:rPr>
          <w:lang w:val="es-ES"/>
        </w:rPr>
        <w:t>OMPI</w:t>
      </w:r>
      <w:r w:rsidR="00327E7C" w:rsidRPr="00C61E35">
        <w:rPr>
          <w:lang w:val="es-ES"/>
        </w:rPr>
        <w:t xml:space="preserve"> </w:t>
      </w:r>
      <w:r w:rsidR="00DF7714" w:rsidRPr="00C61E35">
        <w:rPr>
          <w:lang w:val="es-ES"/>
        </w:rPr>
        <w:t xml:space="preserve">y entró en vigor el 30 de septiembre de 2016, tras haber sido ratificado por </w:t>
      </w:r>
      <w:r w:rsidR="00327E7C" w:rsidRPr="00C61E35">
        <w:rPr>
          <w:lang w:val="es-ES"/>
        </w:rPr>
        <w:t xml:space="preserve">20 </w:t>
      </w:r>
      <w:r w:rsidR="00D26BE2" w:rsidRPr="00C61E35">
        <w:rPr>
          <w:lang w:val="es-ES"/>
        </w:rPr>
        <w:t>Estados miembros</w:t>
      </w:r>
      <w:r w:rsidR="00327E7C" w:rsidRPr="00C61E35">
        <w:rPr>
          <w:lang w:val="es-ES"/>
        </w:rPr>
        <w:t xml:space="preserve">.  </w:t>
      </w:r>
      <w:r w:rsidR="006C1B8E" w:rsidRPr="00C61E35">
        <w:rPr>
          <w:lang w:val="es-ES"/>
        </w:rPr>
        <w:t>P</w:t>
      </w:r>
      <w:r w:rsidR="006C1B8E" w:rsidRPr="00C61E35">
        <w:rPr>
          <w:szCs w:val="22"/>
          <w:lang w:val="es-ES"/>
        </w:rPr>
        <w:t xml:space="preserve">ara alcanzar los objetivos enunciados en el Tratado de Marrakech será necesario emprender </w:t>
      </w:r>
      <w:r w:rsidR="00DF7714" w:rsidRPr="00C61E35">
        <w:rPr>
          <w:szCs w:val="22"/>
          <w:lang w:val="es-ES"/>
        </w:rPr>
        <w:t>iniciativas prácticas</w:t>
      </w:r>
      <w:r w:rsidR="000F6E6D" w:rsidRPr="00C61E35">
        <w:rPr>
          <w:szCs w:val="22"/>
          <w:lang w:val="es-ES"/>
        </w:rPr>
        <w:t>;  a ese respecto,</w:t>
      </w:r>
      <w:r w:rsidR="00DF7714" w:rsidRPr="00C61E35">
        <w:rPr>
          <w:szCs w:val="22"/>
          <w:lang w:val="es-ES"/>
        </w:rPr>
        <w:t xml:space="preserve"> el</w:t>
      </w:r>
      <w:r w:rsidR="005A5832" w:rsidRPr="00C61E35">
        <w:rPr>
          <w:szCs w:val="22"/>
          <w:lang w:val="es-ES"/>
        </w:rPr>
        <w:t xml:space="preserve"> </w:t>
      </w:r>
      <w:r w:rsidR="00D26BE2" w:rsidRPr="00C61E35">
        <w:rPr>
          <w:szCs w:val="22"/>
          <w:lang w:val="es-ES"/>
        </w:rPr>
        <w:t>Consorcio de Libros Accesibles (ABC)</w:t>
      </w:r>
      <w:r w:rsidR="00327E7C" w:rsidRPr="00C61E35">
        <w:rPr>
          <w:lang w:val="es-ES"/>
        </w:rPr>
        <w:t xml:space="preserve"> </w:t>
      </w:r>
      <w:r w:rsidR="00DF7714" w:rsidRPr="00C61E35">
        <w:rPr>
          <w:lang w:val="es-ES"/>
        </w:rPr>
        <w:t>es una iniciativa de carácter mundial para dar aplicación práctica al Tratado</w:t>
      </w:r>
      <w:r w:rsidR="00327E7C" w:rsidRPr="00C61E35">
        <w:rPr>
          <w:lang w:val="es-ES"/>
        </w:rPr>
        <w:t xml:space="preserve">.  </w:t>
      </w:r>
    </w:p>
    <w:p w:rsidR="00D26BE2" w:rsidRPr="00C61E35" w:rsidRDefault="00D26BE2" w:rsidP="00483B22">
      <w:pPr>
        <w:pStyle w:val="ListParagraph"/>
        <w:ind w:left="0"/>
        <w:rPr>
          <w:szCs w:val="22"/>
          <w:lang w:val="es-ES"/>
        </w:rPr>
      </w:pPr>
    </w:p>
    <w:p w:rsidR="00D26BE2" w:rsidRPr="00C61E35" w:rsidRDefault="00DF7714" w:rsidP="00D26BE2">
      <w:pPr>
        <w:pStyle w:val="ListParagraph"/>
        <w:numPr>
          <w:ilvl w:val="0"/>
          <w:numId w:val="8"/>
        </w:numPr>
        <w:ind w:left="0" w:firstLine="0"/>
        <w:rPr>
          <w:szCs w:val="22"/>
          <w:lang w:val="es-ES"/>
        </w:rPr>
      </w:pPr>
      <w:r w:rsidRPr="00C61E35">
        <w:rPr>
          <w:szCs w:val="22"/>
          <w:lang w:val="es-ES"/>
        </w:rPr>
        <w:t xml:space="preserve">El </w:t>
      </w:r>
      <w:r w:rsidR="00D26BE2" w:rsidRPr="00C61E35">
        <w:rPr>
          <w:szCs w:val="22"/>
          <w:lang w:val="es-ES"/>
        </w:rPr>
        <w:t>ABC</w:t>
      </w:r>
      <w:r w:rsidR="005A5832" w:rsidRPr="00C61E35">
        <w:rPr>
          <w:szCs w:val="22"/>
          <w:lang w:val="es-ES"/>
        </w:rPr>
        <w:t xml:space="preserve"> </w:t>
      </w:r>
      <w:r w:rsidRPr="00C61E35">
        <w:rPr>
          <w:szCs w:val="22"/>
          <w:lang w:val="es-ES"/>
        </w:rPr>
        <w:t xml:space="preserve">se </w:t>
      </w:r>
      <w:r w:rsidR="006C7169" w:rsidRPr="00C61E35">
        <w:rPr>
          <w:szCs w:val="22"/>
          <w:lang w:val="es-ES"/>
        </w:rPr>
        <w:t>presentó</w:t>
      </w:r>
      <w:r w:rsidRPr="00C61E35">
        <w:rPr>
          <w:szCs w:val="22"/>
          <w:lang w:val="es-ES"/>
        </w:rPr>
        <w:t xml:space="preserve"> el</w:t>
      </w:r>
      <w:r w:rsidR="005A5832" w:rsidRPr="00C61E35">
        <w:rPr>
          <w:szCs w:val="22"/>
          <w:lang w:val="es-ES"/>
        </w:rPr>
        <w:t xml:space="preserve"> 30</w:t>
      </w:r>
      <w:r w:rsidRPr="00C61E35">
        <w:rPr>
          <w:szCs w:val="22"/>
          <w:lang w:val="es-ES"/>
        </w:rPr>
        <w:t xml:space="preserve"> de junio de</w:t>
      </w:r>
      <w:r w:rsidR="000F6E6D" w:rsidRPr="00C61E35">
        <w:rPr>
          <w:szCs w:val="22"/>
          <w:lang w:val="es-ES"/>
        </w:rPr>
        <w:t xml:space="preserve"> 2014</w:t>
      </w:r>
      <w:r w:rsidR="005A5832" w:rsidRPr="00C61E35">
        <w:rPr>
          <w:szCs w:val="22"/>
          <w:lang w:val="es-ES"/>
        </w:rPr>
        <w:t xml:space="preserve"> </w:t>
      </w:r>
      <w:r w:rsidRPr="00C61E35">
        <w:rPr>
          <w:szCs w:val="22"/>
          <w:lang w:val="es-ES"/>
        </w:rPr>
        <w:t>ante los</w:t>
      </w:r>
      <w:r w:rsidR="00FA5CEB" w:rsidRPr="00C61E35">
        <w:rPr>
          <w:szCs w:val="22"/>
          <w:lang w:val="es-ES"/>
        </w:rPr>
        <w:t xml:space="preserve"> </w:t>
      </w:r>
      <w:r w:rsidR="00D26BE2" w:rsidRPr="00C61E35">
        <w:rPr>
          <w:szCs w:val="22"/>
          <w:lang w:val="es-ES"/>
        </w:rPr>
        <w:t>Estados miembros</w:t>
      </w:r>
      <w:r w:rsidR="00FA5CEB" w:rsidRPr="00C61E35">
        <w:rPr>
          <w:szCs w:val="22"/>
          <w:lang w:val="es-ES"/>
        </w:rPr>
        <w:t xml:space="preserve"> </w:t>
      </w:r>
      <w:r w:rsidRPr="00C61E35">
        <w:rPr>
          <w:szCs w:val="22"/>
          <w:lang w:val="es-ES"/>
        </w:rPr>
        <w:t>del</w:t>
      </w:r>
      <w:r w:rsidR="005A5832" w:rsidRPr="00C61E35">
        <w:rPr>
          <w:szCs w:val="22"/>
          <w:lang w:val="es-ES"/>
        </w:rPr>
        <w:t xml:space="preserve"> </w:t>
      </w:r>
      <w:r w:rsidR="00D26BE2" w:rsidRPr="00C61E35">
        <w:rPr>
          <w:szCs w:val="22"/>
          <w:lang w:val="es-ES"/>
        </w:rPr>
        <w:t>Comité Permanente de Derecho de Autor y Derechos Conexos</w:t>
      </w:r>
      <w:r w:rsidRPr="00C61E35">
        <w:rPr>
          <w:szCs w:val="22"/>
          <w:lang w:val="es-ES"/>
        </w:rPr>
        <w:t xml:space="preserve"> de la OMPI</w:t>
      </w:r>
      <w:r w:rsidR="00FA5CEB" w:rsidRPr="00C61E35">
        <w:rPr>
          <w:szCs w:val="22"/>
          <w:lang w:val="es-ES"/>
        </w:rPr>
        <w:t>;</w:t>
      </w:r>
      <w:r w:rsidR="000F6E6D" w:rsidRPr="00C61E35">
        <w:rPr>
          <w:szCs w:val="22"/>
          <w:lang w:val="es-ES"/>
        </w:rPr>
        <w:t xml:space="preserve"> </w:t>
      </w:r>
      <w:r w:rsidR="00FA5CEB" w:rsidRPr="00C61E35">
        <w:rPr>
          <w:szCs w:val="22"/>
          <w:lang w:val="es-ES"/>
        </w:rPr>
        <w:t xml:space="preserve"> </w:t>
      </w:r>
      <w:r w:rsidRPr="00C61E35">
        <w:rPr>
          <w:szCs w:val="22"/>
          <w:lang w:val="es-ES"/>
        </w:rPr>
        <w:t xml:space="preserve">se trata de una alianza público-privada encabezada por la </w:t>
      </w:r>
      <w:r w:rsidR="00D26BE2" w:rsidRPr="00C61E35">
        <w:rPr>
          <w:szCs w:val="22"/>
          <w:lang w:val="es-ES"/>
        </w:rPr>
        <w:t>OMPI</w:t>
      </w:r>
      <w:r w:rsidR="00327E7C" w:rsidRPr="00C61E35">
        <w:rPr>
          <w:szCs w:val="22"/>
          <w:lang w:val="es-ES"/>
        </w:rPr>
        <w:t xml:space="preserve"> </w:t>
      </w:r>
      <w:r w:rsidR="00C17BA0" w:rsidRPr="00C61E35">
        <w:rPr>
          <w:szCs w:val="22"/>
          <w:lang w:val="es-ES"/>
        </w:rPr>
        <w:t>en la que participan las siguientes organizaciones coordinadoras</w:t>
      </w:r>
      <w:r w:rsidR="002F7A22" w:rsidRPr="00C61E35">
        <w:rPr>
          <w:szCs w:val="22"/>
          <w:lang w:val="es-ES"/>
        </w:rPr>
        <w:t>:</w:t>
      </w:r>
    </w:p>
    <w:p w:rsidR="00D26BE2" w:rsidRPr="00C61E35" w:rsidRDefault="00D26BE2" w:rsidP="00F8099B">
      <w:pPr>
        <w:rPr>
          <w:lang w:val="es-ES"/>
        </w:rPr>
      </w:pPr>
    </w:p>
    <w:p w:rsidR="00D26BE2" w:rsidRPr="00C61E35" w:rsidRDefault="00D26BE2" w:rsidP="00483B22">
      <w:pPr>
        <w:pStyle w:val="ListParagraph"/>
        <w:keepNext/>
        <w:keepLines/>
        <w:numPr>
          <w:ilvl w:val="0"/>
          <w:numId w:val="7"/>
        </w:numPr>
        <w:ind w:left="0" w:firstLine="0"/>
        <w:rPr>
          <w:lang w:val="es-ES"/>
        </w:rPr>
      </w:pPr>
      <w:r w:rsidRPr="00C61E35">
        <w:rPr>
          <w:lang w:val="es-ES"/>
        </w:rPr>
        <w:lastRenderedPageBreak/>
        <w:t>Unión Mundial de Ciegos;</w:t>
      </w:r>
    </w:p>
    <w:p w:rsidR="00D26BE2" w:rsidRPr="00C61E35" w:rsidRDefault="00D26BE2" w:rsidP="00D26BE2">
      <w:pPr>
        <w:pStyle w:val="ListParagraph"/>
        <w:numPr>
          <w:ilvl w:val="0"/>
          <w:numId w:val="7"/>
        </w:numPr>
        <w:ind w:left="0" w:firstLine="0"/>
        <w:rPr>
          <w:lang w:val="es-ES"/>
        </w:rPr>
      </w:pPr>
      <w:r w:rsidRPr="00C61E35">
        <w:rPr>
          <w:lang w:val="es-ES"/>
        </w:rPr>
        <w:t>Consorcio DAISY;</w:t>
      </w:r>
    </w:p>
    <w:p w:rsidR="00D26BE2" w:rsidRPr="00C61E35" w:rsidRDefault="00D26BE2" w:rsidP="00D26BE2">
      <w:pPr>
        <w:pStyle w:val="ListParagraph"/>
        <w:numPr>
          <w:ilvl w:val="0"/>
          <w:numId w:val="7"/>
        </w:numPr>
        <w:ind w:left="0" w:firstLine="0"/>
        <w:rPr>
          <w:lang w:val="es-ES"/>
        </w:rPr>
      </w:pPr>
      <w:r w:rsidRPr="00C61E35">
        <w:rPr>
          <w:lang w:val="es-ES"/>
        </w:rPr>
        <w:t>Consejo Internacional para la Educación de Personas con Discapacidad Visual;</w:t>
      </w:r>
    </w:p>
    <w:p w:rsidR="00D26BE2" w:rsidRPr="00C61E35" w:rsidRDefault="00D26BE2" w:rsidP="00D26BE2">
      <w:pPr>
        <w:pStyle w:val="ListParagraph"/>
        <w:numPr>
          <w:ilvl w:val="0"/>
          <w:numId w:val="7"/>
        </w:numPr>
        <w:ind w:left="0" w:firstLine="0"/>
        <w:rPr>
          <w:lang w:val="es-ES"/>
        </w:rPr>
      </w:pPr>
      <w:r w:rsidRPr="00C61E35">
        <w:rPr>
          <w:lang w:val="es-ES"/>
        </w:rPr>
        <w:t>Federación Internacional de Asociaciones de Bibliotecarios y Bibliotecas;</w:t>
      </w:r>
    </w:p>
    <w:p w:rsidR="00D26BE2" w:rsidRPr="00C61E35" w:rsidRDefault="00D26BE2" w:rsidP="00D26BE2">
      <w:pPr>
        <w:pStyle w:val="ListParagraph"/>
        <w:numPr>
          <w:ilvl w:val="0"/>
          <w:numId w:val="7"/>
        </w:numPr>
        <w:ind w:left="0" w:firstLine="0"/>
        <w:rPr>
          <w:lang w:val="es-ES"/>
        </w:rPr>
      </w:pPr>
      <w:r w:rsidRPr="00C61E35">
        <w:rPr>
          <w:i/>
          <w:lang w:val="es-ES"/>
        </w:rPr>
        <w:t>Sightsavers</w:t>
      </w:r>
      <w:r w:rsidR="00C17BA0" w:rsidRPr="00C61E35">
        <w:rPr>
          <w:i/>
          <w:lang w:val="es-ES"/>
        </w:rPr>
        <w:t>;</w:t>
      </w:r>
    </w:p>
    <w:p w:rsidR="00D26BE2" w:rsidRPr="00C61E35" w:rsidRDefault="00D26BE2" w:rsidP="00D26BE2">
      <w:pPr>
        <w:pStyle w:val="ListParagraph"/>
        <w:numPr>
          <w:ilvl w:val="0"/>
          <w:numId w:val="7"/>
        </w:numPr>
        <w:ind w:left="0" w:firstLine="0"/>
        <w:rPr>
          <w:lang w:val="es-ES"/>
        </w:rPr>
      </w:pPr>
      <w:r w:rsidRPr="00C61E35">
        <w:rPr>
          <w:lang w:val="es-ES"/>
        </w:rPr>
        <w:t>Unión Internacional de Editores;</w:t>
      </w:r>
    </w:p>
    <w:p w:rsidR="00D26BE2" w:rsidRPr="00C61E35" w:rsidRDefault="00D26BE2" w:rsidP="00D26BE2">
      <w:pPr>
        <w:pStyle w:val="ListParagraph"/>
        <w:numPr>
          <w:ilvl w:val="0"/>
          <w:numId w:val="7"/>
        </w:numPr>
        <w:ind w:left="0" w:firstLine="0"/>
        <w:rPr>
          <w:lang w:val="es-ES"/>
        </w:rPr>
      </w:pPr>
      <w:r w:rsidRPr="00C61E35">
        <w:rPr>
          <w:lang w:val="es-ES"/>
        </w:rPr>
        <w:t>Federación Internacional de Organizaciones de Derechos de Reproducción;  y</w:t>
      </w:r>
      <w:r w:rsidR="002F7A22" w:rsidRPr="00C61E35">
        <w:rPr>
          <w:lang w:val="es-ES"/>
        </w:rPr>
        <w:t xml:space="preserve"> </w:t>
      </w:r>
    </w:p>
    <w:p w:rsidR="00D26BE2" w:rsidRPr="00C61E35" w:rsidRDefault="00D26BE2" w:rsidP="00D26BE2">
      <w:pPr>
        <w:numPr>
          <w:ilvl w:val="0"/>
          <w:numId w:val="7"/>
        </w:numPr>
        <w:ind w:left="0" w:right="51" w:firstLine="0"/>
        <w:rPr>
          <w:szCs w:val="22"/>
          <w:lang w:val="es-ES"/>
        </w:rPr>
      </w:pPr>
      <w:r w:rsidRPr="00C61E35">
        <w:rPr>
          <w:i/>
          <w:szCs w:val="22"/>
          <w:lang w:val="es-ES"/>
        </w:rPr>
        <w:t>International Authors Forum</w:t>
      </w:r>
      <w:r w:rsidRPr="00C61E35">
        <w:rPr>
          <w:szCs w:val="22"/>
          <w:lang w:val="es-ES"/>
        </w:rPr>
        <w:t>.</w:t>
      </w:r>
    </w:p>
    <w:p w:rsidR="00C17BA0" w:rsidRPr="00C61E35" w:rsidRDefault="00C17BA0" w:rsidP="00C17BA0">
      <w:pPr>
        <w:ind w:right="51"/>
        <w:rPr>
          <w:szCs w:val="22"/>
          <w:lang w:val="es-ES"/>
        </w:rPr>
      </w:pPr>
    </w:p>
    <w:p w:rsidR="00D26BE2" w:rsidRPr="00C61E35" w:rsidRDefault="00C17BA0" w:rsidP="00D26BE2">
      <w:pPr>
        <w:pStyle w:val="ListParagraph"/>
        <w:numPr>
          <w:ilvl w:val="0"/>
          <w:numId w:val="8"/>
        </w:numPr>
        <w:ind w:right="51"/>
        <w:rPr>
          <w:szCs w:val="22"/>
          <w:lang w:val="es-ES"/>
        </w:rPr>
      </w:pPr>
      <w:r w:rsidRPr="00C61E35">
        <w:rPr>
          <w:lang w:val="es-ES"/>
        </w:rPr>
        <w:t>La Secretaría del</w:t>
      </w:r>
      <w:r w:rsidR="008C7640" w:rsidRPr="00C61E35">
        <w:rPr>
          <w:lang w:val="es-ES"/>
        </w:rPr>
        <w:t xml:space="preserve"> </w:t>
      </w:r>
      <w:r w:rsidR="00D26BE2" w:rsidRPr="00C61E35">
        <w:rPr>
          <w:lang w:val="es-ES"/>
        </w:rPr>
        <w:t>ABC</w:t>
      </w:r>
      <w:r w:rsidR="008C7640" w:rsidRPr="00C61E35">
        <w:rPr>
          <w:lang w:val="es-ES"/>
        </w:rPr>
        <w:t xml:space="preserve"> </w:t>
      </w:r>
      <w:r w:rsidRPr="00C61E35">
        <w:rPr>
          <w:lang w:val="es-ES"/>
        </w:rPr>
        <w:t>se encuentra en la sede de la</w:t>
      </w:r>
      <w:r w:rsidR="008C7640" w:rsidRPr="00C61E35">
        <w:rPr>
          <w:lang w:val="es-ES"/>
        </w:rPr>
        <w:t xml:space="preserve"> </w:t>
      </w:r>
      <w:r w:rsidR="00D26BE2" w:rsidRPr="00C61E35">
        <w:rPr>
          <w:lang w:val="es-ES"/>
        </w:rPr>
        <w:t>OMPI</w:t>
      </w:r>
      <w:r w:rsidR="008C7640" w:rsidRPr="00C61E35">
        <w:rPr>
          <w:lang w:val="es-ES"/>
        </w:rPr>
        <w:t xml:space="preserve"> </w:t>
      </w:r>
      <w:r w:rsidRPr="00C61E35">
        <w:rPr>
          <w:lang w:val="es-ES"/>
        </w:rPr>
        <w:t>en Ginebra</w:t>
      </w:r>
      <w:r w:rsidR="00FA5CEB" w:rsidRPr="00C61E35">
        <w:rPr>
          <w:lang w:val="es-ES"/>
        </w:rPr>
        <w:t xml:space="preserve"> </w:t>
      </w:r>
      <w:r w:rsidRPr="00C61E35">
        <w:rPr>
          <w:lang w:val="es-ES"/>
        </w:rPr>
        <w:t>(</w:t>
      </w:r>
      <w:r w:rsidR="00D26BE2" w:rsidRPr="00C61E35">
        <w:rPr>
          <w:lang w:val="es-ES"/>
        </w:rPr>
        <w:t>Suiza</w:t>
      </w:r>
      <w:r w:rsidRPr="00C61E35">
        <w:rPr>
          <w:lang w:val="es-ES"/>
        </w:rPr>
        <w:t>)</w:t>
      </w:r>
      <w:r w:rsidR="008C7640" w:rsidRPr="00C61E35">
        <w:rPr>
          <w:lang w:val="es-ES"/>
        </w:rPr>
        <w:t xml:space="preserve"> </w:t>
      </w:r>
      <w:r w:rsidRPr="00C61E35">
        <w:rPr>
          <w:lang w:val="es-ES"/>
        </w:rPr>
        <w:t xml:space="preserve">y en </w:t>
      </w:r>
      <w:r w:rsidR="00650907" w:rsidRPr="00C61E35">
        <w:rPr>
          <w:lang w:val="es-ES"/>
        </w:rPr>
        <w:t>ella</w:t>
      </w:r>
      <w:r w:rsidRPr="00C61E35">
        <w:rPr>
          <w:lang w:val="es-ES"/>
        </w:rPr>
        <w:t xml:space="preserve"> trabajan actualmente un</w:t>
      </w:r>
      <w:r w:rsidR="008C7640" w:rsidRPr="00C61E35">
        <w:rPr>
          <w:lang w:val="es-ES"/>
        </w:rPr>
        <w:t xml:space="preserve"> </w:t>
      </w:r>
      <w:r w:rsidR="00D26BE2" w:rsidRPr="00C61E35">
        <w:rPr>
          <w:lang w:val="es-ES"/>
        </w:rPr>
        <w:t>funcionario de la OMPI</w:t>
      </w:r>
      <w:r w:rsidRPr="00C61E35">
        <w:rPr>
          <w:lang w:val="es-ES"/>
        </w:rPr>
        <w:t xml:space="preserve"> a jornada completa</w:t>
      </w:r>
      <w:r w:rsidR="008C7640" w:rsidRPr="00C61E35">
        <w:rPr>
          <w:lang w:val="es-ES"/>
        </w:rPr>
        <w:t xml:space="preserve">, </w:t>
      </w:r>
      <w:r w:rsidRPr="00C61E35">
        <w:rPr>
          <w:lang w:val="es-ES"/>
        </w:rPr>
        <w:t>cuatro contratistas</w:t>
      </w:r>
      <w:r w:rsidR="00DF7B66" w:rsidRPr="00C61E35">
        <w:rPr>
          <w:lang w:val="es-ES"/>
        </w:rPr>
        <w:t xml:space="preserve"> </w:t>
      </w:r>
      <w:r w:rsidR="008C7640" w:rsidRPr="00C61E35">
        <w:rPr>
          <w:lang w:val="es-ES"/>
        </w:rPr>
        <w:t>(</w:t>
      </w:r>
      <w:r w:rsidRPr="00C61E35">
        <w:rPr>
          <w:lang w:val="es-ES"/>
        </w:rPr>
        <w:t>dos a jornada completa y dos a jornada</w:t>
      </w:r>
      <w:r w:rsidR="00ED26A4" w:rsidRPr="00C61E35">
        <w:rPr>
          <w:lang w:val="es-ES"/>
        </w:rPr>
        <w:t xml:space="preserve"> parcial</w:t>
      </w:r>
      <w:r w:rsidR="008C7640" w:rsidRPr="00C61E35">
        <w:rPr>
          <w:lang w:val="es-ES"/>
        </w:rPr>
        <w:t xml:space="preserve">) </w:t>
      </w:r>
      <w:r w:rsidR="00ED26A4" w:rsidRPr="00C61E35">
        <w:rPr>
          <w:lang w:val="es-ES"/>
        </w:rPr>
        <w:t>y una empresa tra</w:t>
      </w:r>
      <w:r w:rsidR="00650907" w:rsidRPr="00C61E35">
        <w:rPr>
          <w:lang w:val="es-ES"/>
        </w:rPr>
        <w:t>n</w:t>
      </w:r>
      <w:r w:rsidR="00ED26A4" w:rsidRPr="00C61E35">
        <w:rPr>
          <w:lang w:val="es-ES"/>
        </w:rPr>
        <w:t xml:space="preserve">snacional de </w:t>
      </w:r>
      <w:r w:rsidR="00D26BE2" w:rsidRPr="00C61E35">
        <w:rPr>
          <w:lang w:val="es-ES"/>
        </w:rPr>
        <w:t>tecnologías de la información</w:t>
      </w:r>
      <w:r w:rsidR="00FA5CEB" w:rsidRPr="00C61E35">
        <w:rPr>
          <w:lang w:val="es-ES"/>
        </w:rPr>
        <w:t xml:space="preserve"> </w:t>
      </w:r>
      <w:r w:rsidR="00ED26A4" w:rsidRPr="00C61E35">
        <w:rPr>
          <w:lang w:val="es-ES"/>
        </w:rPr>
        <w:t>que desarrolla y mantiene la plataforma técnica del</w:t>
      </w:r>
      <w:r w:rsidR="00FA5CEB" w:rsidRPr="00C61E35">
        <w:rPr>
          <w:lang w:val="es-ES"/>
        </w:rPr>
        <w:t xml:space="preserve"> </w:t>
      </w:r>
      <w:r w:rsidR="00D26BE2" w:rsidRPr="00C61E35">
        <w:rPr>
          <w:lang w:val="es-ES"/>
        </w:rPr>
        <w:t>Servicio Mundial de Libros del ABC</w:t>
      </w:r>
      <w:r w:rsidR="009E7311" w:rsidRPr="00C61E35">
        <w:rPr>
          <w:lang w:val="es-ES"/>
        </w:rPr>
        <w:t xml:space="preserve">. </w:t>
      </w:r>
      <w:r w:rsidR="006844AE" w:rsidRPr="00C61E35">
        <w:rPr>
          <w:lang w:val="es-ES"/>
        </w:rPr>
        <w:t xml:space="preserve"> </w:t>
      </w:r>
      <w:r w:rsidR="00ED26A4" w:rsidRPr="00C61E35">
        <w:rPr>
          <w:lang w:val="es-ES"/>
        </w:rPr>
        <w:t xml:space="preserve">Además, las respectivas divisiones de la OMPI prestan apoyo administrativo, </w:t>
      </w:r>
      <w:r w:rsidR="00DF6298" w:rsidRPr="00C61E35">
        <w:rPr>
          <w:lang w:val="es-ES"/>
        </w:rPr>
        <w:t>de comunicación, financiero y jurídico a la Secretaría del ABC</w:t>
      </w:r>
      <w:r w:rsidR="00FA5CEB" w:rsidRPr="00C61E35">
        <w:rPr>
          <w:lang w:val="es-ES"/>
        </w:rPr>
        <w:t xml:space="preserve">. </w:t>
      </w:r>
    </w:p>
    <w:p w:rsidR="00D26BE2" w:rsidRPr="00C61E35" w:rsidRDefault="00D26BE2" w:rsidP="00D26BE2">
      <w:pPr>
        <w:pStyle w:val="Heading2"/>
        <w:rPr>
          <w:lang w:val="es-ES"/>
        </w:rPr>
      </w:pPr>
      <w:r w:rsidRPr="00C61E35">
        <w:rPr>
          <w:lang w:val="es-ES"/>
        </w:rPr>
        <w:t>B.</w:t>
      </w:r>
      <w:r w:rsidRPr="00C61E35">
        <w:rPr>
          <w:lang w:val="es-ES"/>
        </w:rPr>
        <w:tab/>
        <w:t>actividades del consorcio de libros accesibles</w:t>
      </w:r>
    </w:p>
    <w:p w:rsidR="00D26BE2" w:rsidRPr="00C61E35" w:rsidRDefault="00483B22" w:rsidP="00D26BE2">
      <w:pPr>
        <w:pStyle w:val="Heading3"/>
        <w:rPr>
          <w:u w:val="none"/>
          <w:lang w:val="es-ES"/>
        </w:rPr>
      </w:pPr>
      <w:r w:rsidRPr="00C61E35">
        <w:rPr>
          <w:u w:val="none"/>
          <w:lang w:val="es-ES"/>
        </w:rPr>
        <w:t>5.</w:t>
      </w:r>
      <w:r w:rsidR="00AE2977" w:rsidRPr="00C61E35">
        <w:rPr>
          <w:u w:val="none"/>
          <w:lang w:val="es-ES"/>
        </w:rPr>
        <w:tab/>
      </w:r>
      <w:r w:rsidR="00DF6298" w:rsidRPr="00C61E35">
        <w:rPr>
          <w:u w:val="none"/>
          <w:lang w:val="es-ES"/>
        </w:rPr>
        <w:t xml:space="preserve">El </w:t>
      </w:r>
      <w:r w:rsidR="00D26BE2" w:rsidRPr="00C61E35">
        <w:rPr>
          <w:u w:val="none"/>
          <w:lang w:val="es-ES"/>
        </w:rPr>
        <w:t>ABC</w:t>
      </w:r>
      <w:r w:rsidR="00327E7C" w:rsidRPr="00C61E35">
        <w:rPr>
          <w:u w:val="none"/>
          <w:lang w:val="es-ES"/>
        </w:rPr>
        <w:t xml:space="preserve"> </w:t>
      </w:r>
      <w:r w:rsidR="00DF6298" w:rsidRPr="00C61E35">
        <w:rPr>
          <w:u w:val="none"/>
          <w:lang w:val="es-ES"/>
        </w:rPr>
        <w:t xml:space="preserve">lleva en funcionamiento tres años y en </w:t>
      </w:r>
      <w:r w:rsidR="00DF7B66" w:rsidRPr="00C61E35">
        <w:rPr>
          <w:u w:val="none"/>
          <w:lang w:val="es-ES"/>
        </w:rPr>
        <w:t>dicho</w:t>
      </w:r>
      <w:r w:rsidR="00DF6298" w:rsidRPr="00C61E35">
        <w:rPr>
          <w:u w:val="none"/>
          <w:lang w:val="es-ES"/>
        </w:rPr>
        <w:t xml:space="preserve"> período </w:t>
      </w:r>
      <w:r w:rsidR="00DF7B66" w:rsidRPr="00C61E35">
        <w:rPr>
          <w:u w:val="none"/>
          <w:lang w:val="es-ES"/>
        </w:rPr>
        <w:t>inicial</w:t>
      </w:r>
      <w:r w:rsidR="00DF6298" w:rsidRPr="00C61E35">
        <w:rPr>
          <w:u w:val="none"/>
          <w:lang w:val="es-ES"/>
        </w:rPr>
        <w:t xml:space="preserve"> de puesta en marcha ha producido excelentes resultados</w:t>
      </w:r>
      <w:r w:rsidR="00C6785F" w:rsidRPr="00C61E35">
        <w:rPr>
          <w:u w:val="none"/>
          <w:lang w:val="es-ES"/>
        </w:rPr>
        <w:t>.</w:t>
      </w:r>
      <w:r w:rsidR="00A16674" w:rsidRPr="00C61E35">
        <w:rPr>
          <w:u w:val="none"/>
          <w:lang w:val="es-ES"/>
        </w:rPr>
        <w:t xml:space="preserve">  </w:t>
      </w:r>
      <w:r w:rsidR="00DF7B66" w:rsidRPr="00C61E35">
        <w:rPr>
          <w:u w:val="none"/>
          <w:lang w:val="es-ES"/>
        </w:rPr>
        <w:t>Véase</w:t>
      </w:r>
      <w:r w:rsidR="00DF6298" w:rsidRPr="00C61E35">
        <w:rPr>
          <w:u w:val="none"/>
          <w:lang w:val="es-ES"/>
        </w:rPr>
        <w:t xml:space="preserve"> el documento</w:t>
      </w:r>
      <w:r w:rsidR="00C44D9A" w:rsidRPr="00C61E35">
        <w:rPr>
          <w:u w:val="none"/>
          <w:lang w:val="es-ES"/>
        </w:rPr>
        <w:t xml:space="preserve"> “</w:t>
      </w:r>
      <w:r w:rsidR="00741CF0" w:rsidRPr="00C61E35">
        <w:rPr>
          <w:u w:val="none"/>
          <w:lang w:val="es-ES"/>
        </w:rPr>
        <w:t xml:space="preserve">Resultados generales del </w:t>
      </w:r>
      <w:r w:rsidR="00D26BE2" w:rsidRPr="00C61E35">
        <w:rPr>
          <w:u w:val="none"/>
          <w:lang w:val="es-ES"/>
        </w:rPr>
        <w:t>ABC</w:t>
      </w:r>
      <w:r w:rsidR="009E7311" w:rsidRPr="00C61E35">
        <w:rPr>
          <w:u w:val="none"/>
          <w:lang w:val="es-ES"/>
        </w:rPr>
        <w:t>:</w:t>
      </w:r>
      <w:r w:rsidR="006C1B8E" w:rsidRPr="00C61E35">
        <w:rPr>
          <w:u w:val="none"/>
          <w:lang w:val="es-ES"/>
        </w:rPr>
        <w:t> </w:t>
      </w:r>
      <w:r w:rsidR="009E7311" w:rsidRPr="00C61E35">
        <w:rPr>
          <w:u w:val="none"/>
          <w:lang w:val="es-ES"/>
        </w:rPr>
        <w:t xml:space="preserve">2014 – 2017” </w:t>
      </w:r>
      <w:r w:rsidR="00741CF0" w:rsidRPr="00C61E35">
        <w:rPr>
          <w:u w:val="none"/>
          <w:lang w:val="es-ES"/>
        </w:rPr>
        <w:t>en el Anexo</w:t>
      </w:r>
      <w:r w:rsidR="009E7311" w:rsidRPr="00C61E35">
        <w:rPr>
          <w:u w:val="none"/>
          <w:lang w:val="es-ES"/>
        </w:rPr>
        <w:t xml:space="preserve"> I. </w:t>
      </w:r>
      <w:r w:rsidR="006844AE" w:rsidRPr="00C61E35">
        <w:rPr>
          <w:u w:val="none"/>
          <w:lang w:val="es-ES"/>
        </w:rPr>
        <w:t xml:space="preserve"> </w:t>
      </w:r>
      <w:r w:rsidR="00741CF0" w:rsidRPr="00C61E35">
        <w:rPr>
          <w:u w:val="none"/>
          <w:lang w:val="es-ES"/>
        </w:rPr>
        <w:t xml:space="preserve">El </w:t>
      </w:r>
      <w:r w:rsidR="00D26BE2" w:rsidRPr="00C61E35">
        <w:rPr>
          <w:u w:val="none"/>
          <w:lang w:val="es-ES"/>
        </w:rPr>
        <w:t>ABC</w:t>
      </w:r>
      <w:r w:rsidR="002D12D6" w:rsidRPr="00C61E35">
        <w:rPr>
          <w:u w:val="none"/>
          <w:lang w:val="es-ES"/>
        </w:rPr>
        <w:t xml:space="preserve"> </w:t>
      </w:r>
      <w:r w:rsidR="00741CF0" w:rsidRPr="00C61E35">
        <w:rPr>
          <w:u w:val="none"/>
          <w:lang w:val="es-ES"/>
        </w:rPr>
        <w:t>lleva a cabo tres actividades</w:t>
      </w:r>
      <w:r w:rsidR="007A379B" w:rsidRPr="00C61E35">
        <w:rPr>
          <w:u w:val="none"/>
          <w:lang w:val="es-ES"/>
        </w:rPr>
        <w:t xml:space="preserve"> principales</w:t>
      </w:r>
      <w:r w:rsidR="002D12D6" w:rsidRPr="00C61E35">
        <w:rPr>
          <w:u w:val="none"/>
          <w:lang w:val="es-ES"/>
        </w:rPr>
        <w:t xml:space="preserve">: </w:t>
      </w:r>
    </w:p>
    <w:p w:rsidR="00D26BE2" w:rsidRPr="00C61E35" w:rsidRDefault="00D26BE2" w:rsidP="00D26BE2">
      <w:pPr>
        <w:pStyle w:val="Heading3"/>
        <w:ind w:firstLine="567"/>
        <w:rPr>
          <w:lang w:val="es-ES"/>
        </w:rPr>
      </w:pPr>
      <w:r w:rsidRPr="00C61E35">
        <w:rPr>
          <w:lang w:val="es-ES"/>
        </w:rPr>
        <w:t>Servicio Mundial de Libros del ABC</w:t>
      </w:r>
      <w:r w:rsidR="009B75DB" w:rsidRPr="00C61E35">
        <w:rPr>
          <w:lang w:val="es-ES"/>
        </w:rPr>
        <w:t xml:space="preserve"> </w:t>
      </w:r>
    </w:p>
    <w:p w:rsidR="00D26BE2" w:rsidRPr="00C61E35" w:rsidRDefault="00D26BE2" w:rsidP="00F8099B">
      <w:pPr>
        <w:pStyle w:val="ListParagraph"/>
        <w:ind w:left="0"/>
        <w:rPr>
          <w:i/>
          <w:szCs w:val="22"/>
          <w:lang w:val="es-ES"/>
        </w:rPr>
      </w:pPr>
    </w:p>
    <w:p w:rsidR="00D26BE2" w:rsidRPr="00C61E35" w:rsidRDefault="00D26BE2" w:rsidP="00D26BE2">
      <w:pPr>
        <w:pStyle w:val="ListParagraph"/>
        <w:numPr>
          <w:ilvl w:val="0"/>
          <w:numId w:val="14"/>
        </w:numPr>
        <w:ind w:left="0" w:firstLine="0"/>
        <w:rPr>
          <w:szCs w:val="22"/>
          <w:lang w:val="es-ES"/>
        </w:rPr>
      </w:pPr>
      <w:r w:rsidRPr="00C61E35">
        <w:rPr>
          <w:szCs w:val="22"/>
          <w:lang w:val="es-ES"/>
        </w:rPr>
        <w:t xml:space="preserve">El Servicio </w:t>
      </w:r>
      <w:r w:rsidR="00650907" w:rsidRPr="00C61E35">
        <w:rPr>
          <w:szCs w:val="22"/>
          <w:lang w:val="es-ES"/>
        </w:rPr>
        <w:t xml:space="preserve">Mundial </w:t>
      </w:r>
      <w:r w:rsidRPr="00C61E35">
        <w:rPr>
          <w:szCs w:val="22"/>
          <w:lang w:val="es-ES"/>
        </w:rPr>
        <w:t xml:space="preserve">de </w:t>
      </w:r>
      <w:r w:rsidR="00650907" w:rsidRPr="00C61E35">
        <w:rPr>
          <w:szCs w:val="22"/>
          <w:lang w:val="es-ES"/>
        </w:rPr>
        <w:t>L</w:t>
      </w:r>
      <w:r w:rsidRPr="00C61E35">
        <w:rPr>
          <w:szCs w:val="22"/>
          <w:lang w:val="es-ES"/>
        </w:rPr>
        <w:t>ibros</w:t>
      </w:r>
      <w:r w:rsidR="00650907" w:rsidRPr="00C61E35">
        <w:rPr>
          <w:szCs w:val="22"/>
          <w:lang w:val="es-ES"/>
        </w:rPr>
        <w:t xml:space="preserve"> del</w:t>
      </w:r>
      <w:r w:rsidRPr="00C61E35">
        <w:rPr>
          <w:szCs w:val="22"/>
          <w:lang w:val="es-ES"/>
        </w:rPr>
        <w:t xml:space="preserve"> ABC (“el Servicio”), anteriormente denominado TIGAR, es un catálogo mundial de libros en formatos accesibles, disponible en Internet, que suministra libros a bibliotecas al servicio de </w:t>
      </w:r>
      <w:r w:rsidR="00E65C99" w:rsidRPr="00C61E35">
        <w:rPr>
          <w:szCs w:val="22"/>
          <w:lang w:val="es-ES"/>
        </w:rPr>
        <w:t>personas ciegas, con discapacidad visual o con otras dificultades para acceder al texto impreso</w:t>
      </w:r>
      <w:r w:rsidR="00E65C99" w:rsidRPr="00C61E35">
        <w:rPr>
          <w:lang w:val="es-ES"/>
        </w:rPr>
        <w:t xml:space="preserve"> (“personas con dificultad</w:t>
      </w:r>
      <w:r w:rsidR="006C1B8E" w:rsidRPr="00C61E35">
        <w:rPr>
          <w:lang w:val="es-ES"/>
        </w:rPr>
        <w:t>es</w:t>
      </w:r>
      <w:r w:rsidR="00E65C99" w:rsidRPr="00C61E35">
        <w:rPr>
          <w:lang w:val="es-ES"/>
        </w:rPr>
        <w:t xml:space="preserve"> para acceder al texto impreso</w:t>
      </w:r>
      <w:r w:rsidR="00402F00" w:rsidRPr="00C61E35">
        <w:rPr>
          <w:lang w:val="es-ES"/>
        </w:rPr>
        <w:t>”</w:t>
      </w:r>
      <w:r w:rsidR="00E65C99" w:rsidRPr="00C61E35">
        <w:rPr>
          <w:lang w:val="es-ES"/>
        </w:rPr>
        <w:t xml:space="preserve">) </w:t>
      </w:r>
      <w:r w:rsidRPr="00C61E35">
        <w:rPr>
          <w:lang w:val="es-ES"/>
        </w:rPr>
        <w:t>y que permite hacer búsquedas y consultas de libros accesibles.</w:t>
      </w:r>
      <w:r w:rsidR="009B75DB" w:rsidRPr="00C61E35">
        <w:rPr>
          <w:lang w:val="es-ES"/>
        </w:rPr>
        <w:t xml:space="preserve">  </w:t>
      </w:r>
      <w:r w:rsidR="00E65C99" w:rsidRPr="00C61E35">
        <w:rPr>
          <w:lang w:val="es-ES"/>
        </w:rPr>
        <w:t>Se trata de una plataforma técnica internacional de intercambio de libros ubicada en la sede de la OMPI, en Ginebra</w:t>
      </w:r>
      <w:r w:rsidR="009B75DB" w:rsidRPr="00C61E35">
        <w:rPr>
          <w:szCs w:val="22"/>
          <w:lang w:val="es-ES"/>
        </w:rPr>
        <w:t xml:space="preserve">.  </w:t>
      </w:r>
      <w:r w:rsidRPr="00C61E35">
        <w:rPr>
          <w:szCs w:val="22"/>
          <w:lang w:val="es-ES"/>
        </w:rPr>
        <w:t xml:space="preserve">Mediante el mismo, las bibliotecas al servicio de personas con </w:t>
      </w:r>
      <w:r w:rsidR="00E65C99" w:rsidRPr="00C61E35">
        <w:rPr>
          <w:szCs w:val="22"/>
          <w:lang w:val="es-ES"/>
        </w:rPr>
        <w:t>dificultad</w:t>
      </w:r>
      <w:r w:rsidRPr="00C61E35">
        <w:rPr>
          <w:szCs w:val="22"/>
          <w:lang w:val="es-ES"/>
        </w:rPr>
        <w:t xml:space="preserve"> para acceder al texto impreso (entidades autorizadas, según se definen en el Artículo 2.c) del Tratado de Marrakech) pueden complementar sus colecciones de libros accesibles</w:t>
      </w:r>
      <w:r w:rsidR="00E65C99" w:rsidRPr="00C61E35">
        <w:rPr>
          <w:szCs w:val="22"/>
          <w:lang w:val="es-ES"/>
        </w:rPr>
        <w:t xml:space="preserve"> gratuitamente</w:t>
      </w:r>
      <w:r w:rsidRPr="00C61E35">
        <w:rPr>
          <w:szCs w:val="22"/>
          <w:lang w:val="es-ES"/>
        </w:rPr>
        <w:t xml:space="preserve"> mediante los libros de bibliotecas de otros países.</w:t>
      </w:r>
    </w:p>
    <w:p w:rsidR="00D26BE2" w:rsidRPr="00C61E35" w:rsidRDefault="00D26BE2" w:rsidP="00F8099B">
      <w:pPr>
        <w:pStyle w:val="ListParagraph"/>
        <w:ind w:left="0"/>
        <w:rPr>
          <w:szCs w:val="22"/>
          <w:lang w:val="es-ES"/>
        </w:rPr>
      </w:pPr>
    </w:p>
    <w:p w:rsidR="00D26BE2" w:rsidRPr="00C61E35" w:rsidRDefault="003241C4" w:rsidP="00D26BE2">
      <w:pPr>
        <w:pStyle w:val="ListParagraph"/>
        <w:numPr>
          <w:ilvl w:val="0"/>
          <w:numId w:val="14"/>
        </w:numPr>
        <w:ind w:left="0" w:firstLine="0"/>
        <w:rPr>
          <w:szCs w:val="22"/>
          <w:lang w:val="es-ES"/>
        </w:rPr>
      </w:pPr>
      <w:r w:rsidRPr="00C61E35">
        <w:rPr>
          <w:szCs w:val="22"/>
          <w:lang w:val="es-ES"/>
        </w:rPr>
        <w:t>Hay veinticinco bibliotecas que han firmado un acuerdo con la OMPI</w:t>
      </w:r>
      <w:r w:rsidR="00402F00" w:rsidRPr="00C61E35">
        <w:rPr>
          <w:szCs w:val="22"/>
          <w:lang w:val="es-ES"/>
        </w:rPr>
        <w:t xml:space="preserve"> para participar en el Servicio</w:t>
      </w:r>
      <w:r w:rsidRPr="00C61E35">
        <w:rPr>
          <w:szCs w:val="22"/>
          <w:lang w:val="es-ES"/>
        </w:rPr>
        <w:t xml:space="preserve"> y </w:t>
      </w:r>
      <w:r w:rsidR="00402F00" w:rsidRPr="00C61E35">
        <w:rPr>
          <w:szCs w:val="22"/>
          <w:lang w:val="es-ES"/>
        </w:rPr>
        <w:t xml:space="preserve">actualmente </w:t>
      </w:r>
      <w:r w:rsidRPr="00C61E35">
        <w:rPr>
          <w:szCs w:val="22"/>
          <w:lang w:val="es-ES"/>
        </w:rPr>
        <w:t xml:space="preserve">el catálogo consta de 360.000 títulos en más de 76 idiomas.  En el Anexo II </w:t>
      </w:r>
      <w:r w:rsidR="00231514" w:rsidRPr="00C61E35">
        <w:rPr>
          <w:szCs w:val="22"/>
          <w:lang w:val="es-ES"/>
        </w:rPr>
        <w:t>se enumeran</w:t>
      </w:r>
      <w:r w:rsidRPr="00C61E35">
        <w:rPr>
          <w:szCs w:val="22"/>
          <w:lang w:val="es-ES"/>
        </w:rPr>
        <w:t xml:space="preserve"> las 25 bibliotecas participantes</w:t>
      </w:r>
      <w:r w:rsidR="00402F00" w:rsidRPr="00C61E35">
        <w:rPr>
          <w:szCs w:val="22"/>
          <w:lang w:val="es-ES"/>
        </w:rPr>
        <w:t xml:space="preserve">; </w:t>
      </w:r>
      <w:r w:rsidRPr="00C61E35">
        <w:rPr>
          <w:szCs w:val="22"/>
          <w:lang w:val="es-ES"/>
        </w:rPr>
        <w:t xml:space="preserve"> en el Anexo III, los principales usuarios, y en el Anexo IV </w:t>
      </w:r>
      <w:r w:rsidR="00231514" w:rsidRPr="00C61E35">
        <w:rPr>
          <w:szCs w:val="22"/>
          <w:lang w:val="es-ES"/>
        </w:rPr>
        <w:t xml:space="preserve">los principales idiomas del Servicio.  </w:t>
      </w:r>
      <w:r w:rsidR="009B3448">
        <w:rPr>
          <w:lang w:val="es-ES"/>
        </w:rPr>
        <w:t>Al 31</w:t>
      </w:r>
      <w:r w:rsidR="00D26BE2" w:rsidRPr="00C61E35">
        <w:rPr>
          <w:lang w:val="es-ES"/>
        </w:rPr>
        <w:t xml:space="preserve"> de </w:t>
      </w:r>
      <w:r w:rsidR="009B3448">
        <w:rPr>
          <w:lang w:val="es-ES"/>
        </w:rPr>
        <w:t xml:space="preserve">agosto </w:t>
      </w:r>
      <w:r w:rsidR="00D26BE2" w:rsidRPr="00C61E35">
        <w:rPr>
          <w:lang w:val="es-ES"/>
        </w:rPr>
        <w:t>de 2017, habían sid</w:t>
      </w:r>
      <w:r w:rsidR="009B3448">
        <w:rPr>
          <w:lang w:val="es-ES"/>
        </w:rPr>
        <w:t>o descargados más de 9</w:t>
      </w:r>
      <w:r w:rsidR="00D26BE2" w:rsidRPr="00C61E35">
        <w:rPr>
          <w:lang w:val="es-ES"/>
        </w:rPr>
        <w:t>.</w:t>
      </w:r>
      <w:r w:rsidR="009B3448">
        <w:rPr>
          <w:lang w:val="es-ES"/>
        </w:rPr>
        <w:t>5</w:t>
      </w:r>
      <w:r w:rsidR="00D26BE2" w:rsidRPr="00C61E35">
        <w:rPr>
          <w:lang w:val="es-ES"/>
        </w:rPr>
        <w:t xml:space="preserve">00 títulos por </w:t>
      </w:r>
      <w:r w:rsidR="00231514" w:rsidRPr="00C61E35">
        <w:rPr>
          <w:lang w:val="es-ES"/>
        </w:rPr>
        <w:t>bibliotecas participantes en el Servicio</w:t>
      </w:r>
      <w:r w:rsidR="00D26BE2" w:rsidRPr="00C61E35">
        <w:rPr>
          <w:lang w:val="es-ES"/>
        </w:rPr>
        <w:t>, lo que ha supuesto un ahorro estimado en costos de producción de 1</w:t>
      </w:r>
      <w:r w:rsidR="009B3448">
        <w:rPr>
          <w:lang w:val="es-ES"/>
        </w:rPr>
        <w:t>9</w:t>
      </w:r>
      <w:r w:rsidR="00D26BE2" w:rsidRPr="00C61E35">
        <w:rPr>
          <w:lang w:val="es-ES"/>
        </w:rPr>
        <w:t xml:space="preserve"> millones de dólares de los EE.UU. (presumiendo unos costos de producción en los países d</w:t>
      </w:r>
      <w:r w:rsidR="007705B5">
        <w:rPr>
          <w:lang w:val="es-ES"/>
        </w:rPr>
        <w:t>esarrollados de aproximadamente </w:t>
      </w:r>
      <w:r w:rsidR="00D26BE2" w:rsidRPr="00C61E35">
        <w:rPr>
          <w:lang w:val="es-ES"/>
        </w:rPr>
        <w:t>2.000 dólares de los EE.UU. por cada libro narrado por una persona).</w:t>
      </w:r>
      <w:r w:rsidR="009B75DB" w:rsidRPr="00C61E35">
        <w:rPr>
          <w:lang w:val="es-ES"/>
        </w:rPr>
        <w:t xml:space="preserve">  </w:t>
      </w:r>
      <w:r w:rsidR="00D26BE2" w:rsidRPr="00C61E35">
        <w:rPr>
          <w:lang w:val="es-ES"/>
        </w:rPr>
        <w:t xml:space="preserve">Al 31 de </w:t>
      </w:r>
      <w:r w:rsidR="009B3448">
        <w:rPr>
          <w:lang w:val="es-ES"/>
        </w:rPr>
        <w:t xml:space="preserve">agosto </w:t>
      </w:r>
      <w:r w:rsidR="00D26BE2" w:rsidRPr="00C61E35">
        <w:rPr>
          <w:lang w:val="es-ES"/>
        </w:rPr>
        <w:t>de 2017</w:t>
      </w:r>
      <w:r w:rsidR="007A379B" w:rsidRPr="00C61E35">
        <w:rPr>
          <w:lang w:val="es-ES"/>
        </w:rPr>
        <w:t>,</w:t>
      </w:r>
      <w:r w:rsidR="00D26BE2" w:rsidRPr="00C61E35">
        <w:rPr>
          <w:lang w:val="es-ES"/>
        </w:rPr>
        <w:t xml:space="preserve"> las bibliotecas participantes en el Servicio habían prestado libros </w:t>
      </w:r>
      <w:r w:rsidR="009B3448">
        <w:rPr>
          <w:lang w:val="es-ES"/>
        </w:rPr>
        <w:t>accesibles a sus usuarios en 165</w:t>
      </w:r>
      <w:r w:rsidR="00D26BE2" w:rsidRPr="00C61E35">
        <w:rPr>
          <w:lang w:val="es-ES"/>
        </w:rPr>
        <w:t>.000 ocasiones.</w:t>
      </w:r>
    </w:p>
    <w:p w:rsidR="00D26BE2" w:rsidRPr="00C61E35" w:rsidRDefault="00D26BE2" w:rsidP="00F8099B">
      <w:pPr>
        <w:pStyle w:val="ListParagraph"/>
        <w:ind w:left="0"/>
        <w:rPr>
          <w:szCs w:val="22"/>
          <w:lang w:val="es-ES"/>
        </w:rPr>
      </w:pPr>
    </w:p>
    <w:p w:rsidR="00D26BE2" w:rsidRPr="00C61E35" w:rsidRDefault="00121E5C" w:rsidP="00D26BE2">
      <w:pPr>
        <w:pStyle w:val="ListParagraph"/>
        <w:numPr>
          <w:ilvl w:val="0"/>
          <w:numId w:val="14"/>
        </w:numPr>
        <w:ind w:left="0" w:firstLine="0"/>
        <w:rPr>
          <w:szCs w:val="22"/>
          <w:lang w:val="es-ES"/>
        </w:rPr>
      </w:pPr>
      <w:r w:rsidRPr="00C61E35">
        <w:rPr>
          <w:szCs w:val="22"/>
          <w:lang w:val="es-ES"/>
        </w:rPr>
        <w:t xml:space="preserve">Este año se ha llevado a cabo una importante labor para mejorar la plataforma técnica del servicio, incluidas importantes actualizaciones del </w:t>
      </w:r>
      <w:r w:rsidRPr="00C61E35">
        <w:rPr>
          <w:i/>
          <w:szCs w:val="22"/>
          <w:lang w:val="es-ES"/>
        </w:rPr>
        <w:t>software,</w:t>
      </w:r>
      <w:r w:rsidRPr="00C61E35">
        <w:rPr>
          <w:szCs w:val="22"/>
          <w:lang w:val="es-ES"/>
        </w:rPr>
        <w:t xml:space="preserve"> mejorando con ello la eficiencia y el rendimiento y reduciendo costos.</w:t>
      </w:r>
    </w:p>
    <w:p w:rsidR="00D26BE2" w:rsidRPr="00C61E35" w:rsidRDefault="00D26BE2" w:rsidP="00F8099B">
      <w:pPr>
        <w:pStyle w:val="ListParagraph"/>
        <w:ind w:left="0"/>
        <w:rPr>
          <w:szCs w:val="22"/>
          <w:highlight w:val="yellow"/>
          <w:lang w:val="es-ES"/>
        </w:rPr>
      </w:pPr>
    </w:p>
    <w:p w:rsidR="00D26BE2" w:rsidRPr="00C61E35" w:rsidRDefault="00235E06" w:rsidP="00D26BE2">
      <w:pPr>
        <w:pStyle w:val="lead"/>
        <w:numPr>
          <w:ilvl w:val="0"/>
          <w:numId w:val="14"/>
        </w:numPr>
        <w:spacing w:before="0" w:beforeAutospacing="0" w:after="0"/>
        <w:ind w:left="0" w:firstLine="0"/>
        <w:rPr>
          <w:rFonts w:ascii="Arial" w:hAnsi="Arial" w:cs="Arial"/>
          <w:sz w:val="22"/>
          <w:szCs w:val="22"/>
          <w:lang w:val="es-ES"/>
        </w:rPr>
      </w:pPr>
      <w:r w:rsidRPr="00C61E35">
        <w:rPr>
          <w:rFonts w:ascii="Arial" w:hAnsi="Arial" w:cs="Arial"/>
          <w:sz w:val="22"/>
          <w:szCs w:val="22"/>
          <w:lang w:val="es-ES"/>
        </w:rPr>
        <w:t>Por otra parte</w:t>
      </w:r>
      <w:r w:rsidR="00065873" w:rsidRPr="00C61E35">
        <w:rPr>
          <w:rFonts w:ascii="Arial" w:hAnsi="Arial" w:cs="Arial"/>
          <w:sz w:val="22"/>
          <w:szCs w:val="22"/>
          <w:lang w:val="es-ES"/>
        </w:rPr>
        <w:t xml:space="preserve">, </w:t>
      </w:r>
      <w:r w:rsidR="00AC600F" w:rsidRPr="00C61E35">
        <w:rPr>
          <w:rFonts w:ascii="Arial" w:hAnsi="Arial" w:cs="Arial"/>
          <w:sz w:val="22"/>
          <w:szCs w:val="22"/>
          <w:lang w:val="es-ES"/>
        </w:rPr>
        <w:t>el</w:t>
      </w:r>
      <w:r w:rsidR="00842939" w:rsidRPr="00C61E35">
        <w:rPr>
          <w:rFonts w:ascii="Arial" w:hAnsi="Arial" w:cs="Arial"/>
          <w:sz w:val="22"/>
          <w:szCs w:val="22"/>
          <w:lang w:val="es-ES"/>
        </w:rPr>
        <w:t xml:space="preserve"> </w:t>
      </w:r>
      <w:r w:rsidR="00D26BE2" w:rsidRPr="00C61E35">
        <w:rPr>
          <w:rFonts w:ascii="Arial" w:hAnsi="Arial" w:cs="Arial"/>
          <w:sz w:val="22"/>
          <w:szCs w:val="22"/>
          <w:lang w:val="es-ES"/>
        </w:rPr>
        <w:t>Servicio Mundial de Libros del ABC</w:t>
      </w:r>
      <w:r w:rsidR="00D30F97" w:rsidRPr="00C61E35">
        <w:rPr>
          <w:rFonts w:ascii="Arial" w:hAnsi="Arial" w:cs="Arial"/>
          <w:sz w:val="22"/>
          <w:szCs w:val="22"/>
          <w:lang w:val="es-ES"/>
        </w:rPr>
        <w:t xml:space="preserve"> </w:t>
      </w:r>
      <w:r w:rsidR="00AC600F" w:rsidRPr="00C61E35">
        <w:rPr>
          <w:rFonts w:ascii="Arial" w:hAnsi="Arial" w:cs="Arial"/>
          <w:sz w:val="22"/>
          <w:szCs w:val="22"/>
          <w:lang w:val="es-ES"/>
        </w:rPr>
        <w:t>se modificó a fin de tener en cuenta la entrada en vigor del Tratado de Marrakech</w:t>
      </w:r>
      <w:r w:rsidRPr="00C61E35">
        <w:rPr>
          <w:rFonts w:ascii="Arial" w:hAnsi="Arial" w:cs="Arial"/>
          <w:sz w:val="22"/>
          <w:szCs w:val="22"/>
          <w:lang w:val="es-ES"/>
        </w:rPr>
        <w:t>,</w:t>
      </w:r>
      <w:r w:rsidR="00AC600F" w:rsidRPr="00C61E35">
        <w:rPr>
          <w:rFonts w:ascii="Arial" w:hAnsi="Arial" w:cs="Arial"/>
          <w:sz w:val="22"/>
          <w:szCs w:val="22"/>
          <w:lang w:val="es-ES"/>
        </w:rPr>
        <w:t xml:space="preserve"> el 30 de septiembre de 2016.  Antes de la entrada en vigor del Tratado de Marrakech y de que en </w:t>
      </w:r>
      <w:r w:rsidRPr="00C61E35">
        <w:rPr>
          <w:rFonts w:ascii="Arial" w:hAnsi="Arial" w:cs="Arial"/>
          <w:sz w:val="22"/>
          <w:szCs w:val="22"/>
          <w:lang w:val="es-ES"/>
        </w:rPr>
        <w:t>los países</w:t>
      </w:r>
      <w:r w:rsidR="00AC600F" w:rsidRPr="00C61E35">
        <w:rPr>
          <w:rFonts w:ascii="Arial" w:hAnsi="Arial" w:cs="Arial"/>
          <w:sz w:val="22"/>
          <w:szCs w:val="22"/>
          <w:lang w:val="es-ES"/>
        </w:rPr>
        <w:t xml:space="preserve"> se aplicaran disposiciones compatibles con el Tratado, el intercambio transfronterizo de libros accesibles solo podía efectuarse con</w:t>
      </w:r>
      <w:r w:rsidRPr="00C61E35">
        <w:rPr>
          <w:rFonts w:ascii="Arial" w:hAnsi="Arial" w:cs="Arial"/>
          <w:sz w:val="22"/>
          <w:szCs w:val="22"/>
          <w:lang w:val="es-ES"/>
        </w:rPr>
        <w:t xml:space="preserve"> la</w:t>
      </w:r>
      <w:r w:rsidR="00AC600F" w:rsidRPr="00C61E35">
        <w:rPr>
          <w:rFonts w:ascii="Arial" w:hAnsi="Arial" w:cs="Arial"/>
          <w:sz w:val="22"/>
          <w:szCs w:val="22"/>
          <w:lang w:val="es-ES"/>
        </w:rPr>
        <w:t xml:space="preserve"> autorización del titular del derecho de autor.  En los casos en que las </w:t>
      </w:r>
      <w:r w:rsidR="00AC600F" w:rsidRPr="00C61E35">
        <w:rPr>
          <w:rFonts w:ascii="Arial" w:hAnsi="Arial" w:cs="Arial"/>
          <w:sz w:val="22"/>
          <w:szCs w:val="22"/>
          <w:lang w:val="es-ES"/>
        </w:rPr>
        <w:lastRenderedPageBreak/>
        <w:t>bibliotecas participantes en el Servicio se encuentren en países que apli</w:t>
      </w:r>
      <w:r w:rsidRPr="00C61E35">
        <w:rPr>
          <w:rFonts w:ascii="Arial" w:hAnsi="Arial" w:cs="Arial"/>
          <w:sz w:val="22"/>
          <w:szCs w:val="22"/>
          <w:lang w:val="es-ES"/>
        </w:rPr>
        <w:t>ca</w:t>
      </w:r>
      <w:r w:rsidR="00AC600F" w:rsidRPr="00C61E35">
        <w:rPr>
          <w:rFonts w:ascii="Arial" w:hAnsi="Arial" w:cs="Arial"/>
          <w:sz w:val="22"/>
          <w:szCs w:val="22"/>
          <w:lang w:val="es-ES"/>
        </w:rPr>
        <w:t>n el Tratado de Marrakech, los intercambios podrán efectuarse, a partir de ahora, sin que sea necesario obtener dicha autorización</w:t>
      </w:r>
      <w:r w:rsidR="00483B22" w:rsidRPr="00C61E35">
        <w:rPr>
          <w:rFonts w:ascii="Arial" w:hAnsi="Arial" w:cs="Arial"/>
          <w:sz w:val="22"/>
          <w:szCs w:val="22"/>
          <w:lang w:val="es-ES"/>
        </w:rPr>
        <w:t>.</w:t>
      </w:r>
    </w:p>
    <w:p w:rsidR="00D26BE2" w:rsidRPr="00C61E35" w:rsidRDefault="00D26BE2" w:rsidP="00F8099B">
      <w:pPr>
        <w:pStyle w:val="lead"/>
        <w:spacing w:before="0" w:beforeAutospacing="0" w:after="0"/>
        <w:rPr>
          <w:rFonts w:ascii="Arial" w:hAnsi="Arial" w:cs="Arial"/>
          <w:sz w:val="22"/>
          <w:szCs w:val="22"/>
          <w:lang w:val="es-ES"/>
        </w:rPr>
      </w:pPr>
    </w:p>
    <w:p w:rsidR="00D26BE2" w:rsidRPr="00C61E35" w:rsidRDefault="00D26BE2" w:rsidP="00D26BE2">
      <w:pPr>
        <w:pStyle w:val="ListParagraph"/>
        <w:numPr>
          <w:ilvl w:val="0"/>
          <w:numId w:val="14"/>
        </w:numPr>
        <w:spacing w:after="240"/>
        <w:ind w:left="0" w:firstLine="0"/>
        <w:rPr>
          <w:szCs w:val="22"/>
          <w:lang w:val="es-ES"/>
        </w:rPr>
      </w:pPr>
      <w:r w:rsidRPr="00C61E35">
        <w:rPr>
          <w:szCs w:val="22"/>
          <w:lang w:val="es-ES"/>
        </w:rPr>
        <w:t xml:space="preserve">A medida que los países vayan aplicando en su legislación nacional los principios del Tratado de Marrakech, el Servicio </w:t>
      </w:r>
      <w:r w:rsidR="005C0113" w:rsidRPr="00C61E35">
        <w:rPr>
          <w:szCs w:val="22"/>
          <w:lang w:val="es-ES"/>
        </w:rPr>
        <w:t>orientará</w:t>
      </w:r>
      <w:r w:rsidRPr="00C61E35">
        <w:rPr>
          <w:szCs w:val="22"/>
          <w:lang w:val="es-ES"/>
        </w:rPr>
        <w:t xml:space="preserve"> a las bibliotecas </w:t>
      </w:r>
      <w:r w:rsidR="00235E06" w:rsidRPr="00C61E35">
        <w:rPr>
          <w:szCs w:val="22"/>
          <w:lang w:val="es-ES"/>
        </w:rPr>
        <w:t>participantes</w:t>
      </w:r>
      <w:r w:rsidRPr="00C61E35">
        <w:rPr>
          <w:szCs w:val="22"/>
          <w:lang w:val="es-ES"/>
        </w:rPr>
        <w:t xml:space="preserve"> </w:t>
      </w:r>
      <w:r w:rsidR="005C0113" w:rsidRPr="00C61E35">
        <w:rPr>
          <w:szCs w:val="22"/>
          <w:lang w:val="es-ES"/>
        </w:rPr>
        <w:t>en el</w:t>
      </w:r>
      <w:r w:rsidRPr="00C61E35">
        <w:rPr>
          <w:szCs w:val="22"/>
          <w:lang w:val="es-ES"/>
        </w:rPr>
        <w:t xml:space="preserve"> proceso de intercambio de libros accesibles.</w:t>
      </w:r>
      <w:r w:rsidR="00D30F97" w:rsidRPr="00C61E35">
        <w:rPr>
          <w:szCs w:val="22"/>
          <w:lang w:val="es-ES"/>
        </w:rPr>
        <w:t xml:space="preserve"> </w:t>
      </w:r>
      <w:r w:rsidR="00037EC1" w:rsidRPr="00C61E35">
        <w:rPr>
          <w:szCs w:val="22"/>
          <w:lang w:val="es-ES"/>
        </w:rPr>
        <w:t xml:space="preserve"> </w:t>
      </w:r>
      <w:r w:rsidR="005C0113" w:rsidRPr="00C61E35">
        <w:rPr>
          <w:szCs w:val="22"/>
          <w:lang w:val="es-ES"/>
        </w:rPr>
        <w:t>Por ejemplo</w:t>
      </w:r>
      <w:r w:rsidR="000566C3" w:rsidRPr="00C61E35">
        <w:rPr>
          <w:szCs w:val="22"/>
          <w:lang w:val="es-ES"/>
        </w:rPr>
        <w:t xml:space="preserve">, </w:t>
      </w:r>
      <w:r w:rsidR="005C0113" w:rsidRPr="00C61E35">
        <w:rPr>
          <w:szCs w:val="22"/>
          <w:lang w:val="es-ES"/>
        </w:rPr>
        <w:t>el</w:t>
      </w:r>
      <w:r w:rsidR="000566C3" w:rsidRPr="00C61E35">
        <w:rPr>
          <w:szCs w:val="22"/>
          <w:lang w:val="es-ES"/>
        </w:rPr>
        <w:t xml:space="preserve"> </w:t>
      </w:r>
      <w:r w:rsidRPr="00C61E35">
        <w:rPr>
          <w:szCs w:val="22"/>
          <w:lang w:val="es-ES"/>
        </w:rPr>
        <w:t>Tratado de Marrakech</w:t>
      </w:r>
      <w:r w:rsidR="000566C3" w:rsidRPr="00C61E35">
        <w:rPr>
          <w:szCs w:val="22"/>
          <w:lang w:val="es-ES"/>
        </w:rPr>
        <w:t xml:space="preserve"> </w:t>
      </w:r>
      <w:r w:rsidR="005C0113" w:rsidRPr="00C61E35">
        <w:rPr>
          <w:szCs w:val="22"/>
          <w:lang w:val="es-ES"/>
        </w:rPr>
        <w:t>prevé la aplicación de las llamadas disposiciones</w:t>
      </w:r>
      <w:r w:rsidR="009B4009" w:rsidRPr="00C61E35">
        <w:rPr>
          <w:szCs w:val="22"/>
          <w:lang w:val="es-ES"/>
        </w:rPr>
        <w:t xml:space="preserve"> sobre</w:t>
      </w:r>
      <w:r w:rsidR="005C0113" w:rsidRPr="00C61E35">
        <w:rPr>
          <w:szCs w:val="22"/>
          <w:lang w:val="es-ES"/>
        </w:rPr>
        <w:t xml:space="preserve"> </w:t>
      </w:r>
      <w:r w:rsidR="00065873" w:rsidRPr="00C61E35">
        <w:rPr>
          <w:szCs w:val="22"/>
          <w:lang w:val="es-ES"/>
        </w:rPr>
        <w:t>“</w:t>
      </w:r>
      <w:r w:rsidR="005C0113" w:rsidRPr="00C61E35">
        <w:rPr>
          <w:szCs w:val="22"/>
          <w:lang w:val="es-ES"/>
        </w:rPr>
        <w:t>disponibilidad comercial</w:t>
      </w:r>
      <w:r w:rsidR="00065873" w:rsidRPr="00C61E35">
        <w:rPr>
          <w:szCs w:val="22"/>
          <w:lang w:val="es-ES"/>
        </w:rPr>
        <w:t xml:space="preserve">” </w:t>
      </w:r>
      <w:r w:rsidR="005C0113" w:rsidRPr="00C61E35">
        <w:rPr>
          <w:szCs w:val="22"/>
          <w:lang w:val="es-ES"/>
        </w:rPr>
        <w:t xml:space="preserve">en </w:t>
      </w:r>
      <w:r w:rsidR="00235E06" w:rsidRPr="00C61E35">
        <w:rPr>
          <w:szCs w:val="22"/>
          <w:lang w:val="es-ES"/>
        </w:rPr>
        <w:t>las leyes</w:t>
      </w:r>
      <w:r w:rsidR="005C0113" w:rsidRPr="00C61E35">
        <w:rPr>
          <w:szCs w:val="22"/>
          <w:lang w:val="es-ES"/>
        </w:rPr>
        <w:t xml:space="preserve"> nacional</w:t>
      </w:r>
      <w:r w:rsidR="00235E06" w:rsidRPr="00C61E35">
        <w:rPr>
          <w:szCs w:val="22"/>
          <w:lang w:val="es-ES"/>
        </w:rPr>
        <w:t>es</w:t>
      </w:r>
      <w:r w:rsidR="005C0113" w:rsidRPr="00C61E35">
        <w:rPr>
          <w:szCs w:val="22"/>
          <w:lang w:val="es-ES"/>
        </w:rPr>
        <w:t xml:space="preserve"> de derecho de autor</w:t>
      </w:r>
      <w:r w:rsidR="00065873" w:rsidRPr="00C61E35">
        <w:rPr>
          <w:szCs w:val="22"/>
          <w:lang w:val="es-ES"/>
        </w:rPr>
        <w:t xml:space="preserve">.  </w:t>
      </w:r>
      <w:r w:rsidRPr="00C61E35">
        <w:rPr>
          <w:szCs w:val="22"/>
          <w:lang w:val="es-ES"/>
        </w:rPr>
        <w:t xml:space="preserve">En </w:t>
      </w:r>
      <w:r w:rsidR="005C0113" w:rsidRPr="00C61E35">
        <w:rPr>
          <w:szCs w:val="22"/>
          <w:lang w:val="es-ES"/>
        </w:rPr>
        <w:t>tales</w:t>
      </w:r>
      <w:r w:rsidRPr="00C61E35">
        <w:rPr>
          <w:szCs w:val="22"/>
          <w:lang w:val="es-ES"/>
        </w:rPr>
        <w:t xml:space="preserve"> casos, la legislación nacional de un país podrá disponer que antes de que se </w:t>
      </w:r>
      <w:r w:rsidR="00DA0B14" w:rsidRPr="00C61E35">
        <w:rPr>
          <w:szCs w:val="22"/>
          <w:lang w:val="es-ES"/>
        </w:rPr>
        <w:t>efectúe</w:t>
      </w:r>
      <w:r w:rsidRPr="00C61E35">
        <w:rPr>
          <w:szCs w:val="22"/>
          <w:lang w:val="es-ES"/>
        </w:rPr>
        <w:t xml:space="preserve"> el intercambio transfronterizo</w:t>
      </w:r>
      <w:r w:rsidR="005C0113" w:rsidRPr="00C61E35">
        <w:rPr>
          <w:szCs w:val="22"/>
          <w:lang w:val="es-ES"/>
        </w:rPr>
        <w:t xml:space="preserve"> de libros</w:t>
      </w:r>
      <w:r w:rsidRPr="00C61E35">
        <w:rPr>
          <w:szCs w:val="22"/>
          <w:lang w:val="es-ES"/>
        </w:rPr>
        <w:t>, la organización que lo solicit</w:t>
      </w:r>
      <w:r w:rsidR="00E77D9B" w:rsidRPr="00C61E35">
        <w:rPr>
          <w:szCs w:val="22"/>
          <w:lang w:val="es-ES"/>
        </w:rPr>
        <w:t>e</w:t>
      </w:r>
      <w:r w:rsidRPr="00C61E35">
        <w:rPr>
          <w:szCs w:val="22"/>
          <w:lang w:val="es-ES"/>
        </w:rPr>
        <w:t xml:space="preserve"> debe</w:t>
      </w:r>
      <w:r w:rsidR="00E77D9B" w:rsidRPr="00C61E35">
        <w:rPr>
          <w:szCs w:val="22"/>
          <w:lang w:val="es-ES"/>
        </w:rPr>
        <w:t>rá</w:t>
      </w:r>
      <w:r w:rsidRPr="00C61E35">
        <w:rPr>
          <w:szCs w:val="22"/>
          <w:lang w:val="es-ES"/>
        </w:rPr>
        <w:t xml:space="preserve"> confirmar que el libro no está disponible en el mercado con el formato solicitado.</w:t>
      </w:r>
      <w:r w:rsidR="00D30F97" w:rsidRPr="00C61E35">
        <w:rPr>
          <w:szCs w:val="22"/>
          <w:lang w:val="es-ES"/>
        </w:rPr>
        <w:t xml:space="preserve">  </w:t>
      </w:r>
      <w:r w:rsidR="005C0113" w:rsidRPr="00C61E35">
        <w:rPr>
          <w:szCs w:val="22"/>
          <w:lang w:val="es-ES"/>
        </w:rPr>
        <w:t>El</w:t>
      </w:r>
      <w:r w:rsidR="00D30F97" w:rsidRPr="00C61E35">
        <w:rPr>
          <w:szCs w:val="22"/>
          <w:lang w:val="es-ES"/>
        </w:rPr>
        <w:t xml:space="preserve"> </w:t>
      </w:r>
      <w:r w:rsidRPr="00C61E35">
        <w:rPr>
          <w:szCs w:val="22"/>
          <w:lang w:val="es-ES"/>
        </w:rPr>
        <w:t>Servicio Mundial de Libros del ABC</w:t>
      </w:r>
      <w:r w:rsidR="00D30F97" w:rsidRPr="00C61E35">
        <w:rPr>
          <w:szCs w:val="22"/>
          <w:lang w:val="es-ES"/>
        </w:rPr>
        <w:t xml:space="preserve"> </w:t>
      </w:r>
      <w:r w:rsidR="00E77D9B" w:rsidRPr="00C61E35">
        <w:rPr>
          <w:szCs w:val="22"/>
          <w:lang w:val="es-ES"/>
        </w:rPr>
        <w:t>informará</w:t>
      </w:r>
      <w:r w:rsidR="005C0113" w:rsidRPr="00C61E35">
        <w:rPr>
          <w:szCs w:val="22"/>
          <w:lang w:val="es-ES"/>
        </w:rPr>
        <w:t xml:space="preserve"> a las bibliotecas participantes acerca de </w:t>
      </w:r>
      <w:r w:rsidR="00DA0B14" w:rsidRPr="00C61E35">
        <w:rPr>
          <w:szCs w:val="22"/>
          <w:lang w:val="es-ES"/>
        </w:rPr>
        <w:t xml:space="preserve">tales requisitos </w:t>
      </w:r>
      <w:r w:rsidR="00E77D9B" w:rsidRPr="00C61E35">
        <w:rPr>
          <w:szCs w:val="22"/>
          <w:lang w:val="es-ES"/>
        </w:rPr>
        <w:t>en</w:t>
      </w:r>
      <w:r w:rsidR="005C0113" w:rsidRPr="00C61E35">
        <w:rPr>
          <w:szCs w:val="22"/>
          <w:lang w:val="es-ES"/>
        </w:rPr>
        <w:t xml:space="preserve"> la legislación nacional de derecho de autor y hará todos los ajustes necesarios en </w:t>
      </w:r>
      <w:r w:rsidR="006A074A" w:rsidRPr="00C61E35">
        <w:rPr>
          <w:szCs w:val="22"/>
          <w:lang w:val="es-ES"/>
        </w:rPr>
        <w:t xml:space="preserve">la plataforma del Servicio para </w:t>
      </w:r>
      <w:r w:rsidR="009B4009" w:rsidRPr="00C61E35">
        <w:rPr>
          <w:szCs w:val="22"/>
          <w:lang w:val="es-ES"/>
        </w:rPr>
        <w:t>notificar</w:t>
      </w:r>
      <w:r w:rsidR="006A074A" w:rsidRPr="00C61E35">
        <w:rPr>
          <w:szCs w:val="22"/>
          <w:lang w:val="es-ES"/>
        </w:rPr>
        <w:t xml:space="preserve"> a los usuarios que tengan en cuenta </w:t>
      </w:r>
      <w:r w:rsidR="00DA0B14" w:rsidRPr="00C61E35">
        <w:rPr>
          <w:szCs w:val="22"/>
          <w:lang w:val="es-ES"/>
        </w:rPr>
        <w:t>tales requisitos</w:t>
      </w:r>
      <w:r w:rsidR="00842939" w:rsidRPr="00C61E35">
        <w:rPr>
          <w:szCs w:val="22"/>
          <w:lang w:val="es-ES"/>
        </w:rPr>
        <w:t>.</w:t>
      </w:r>
    </w:p>
    <w:p w:rsidR="00D26BE2" w:rsidRPr="00C61E35" w:rsidRDefault="00D26BE2" w:rsidP="00F8099B">
      <w:pPr>
        <w:pStyle w:val="ListParagraph"/>
        <w:spacing w:before="100" w:beforeAutospacing="1" w:after="240"/>
        <w:ind w:left="0"/>
        <w:rPr>
          <w:szCs w:val="22"/>
          <w:lang w:val="es-ES"/>
        </w:rPr>
      </w:pPr>
    </w:p>
    <w:p w:rsidR="00D26BE2" w:rsidRPr="00C61E35" w:rsidRDefault="009B4009" w:rsidP="00D26BE2">
      <w:pPr>
        <w:pStyle w:val="ListParagraph"/>
        <w:numPr>
          <w:ilvl w:val="0"/>
          <w:numId w:val="14"/>
        </w:numPr>
        <w:spacing w:before="100" w:beforeAutospacing="1" w:after="240"/>
        <w:ind w:left="0" w:firstLine="0"/>
        <w:rPr>
          <w:szCs w:val="22"/>
          <w:lang w:val="es-ES"/>
        </w:rPr>
      </w:pPr>
      <w:r w:rsidRPr="00C61E35">
        <w:rPr>
          <w:szCs w:val="22"/>
          <w:lang w:val="es-ES"/>
        </w:rPr>
        <w:t>Como se ha mencionado anteriormente, en el caso de las bibliotecas participantes ubicadas en países que todavía no han aplicado las disposiciones del Tratado, el Servicio seguirá necesitando la autorización del titular o los titulares del derecho de aut</w:t>
      </w:r>
      <w:r w:rsidR="007F1E92" w:rsidRPr="00C61E35">
        <w:rPr>
          <w:szCs w:val="22"/>
          <w:lang w:val="es-ES"/>
        </w:rPr>
        <w:t>or para poder efectuar el intercambio transfronterizo de libros accesibles.  Así, el Servicio Mundial de Libros del ABC ofrece un sistema centralizado de intercambio transfronterizo de libros accesibles en el que se tienen en cuenta los diferentes requisitos jurídicos de aplicación en cada una de las jurisdicciones que participan en el Servicio</w:t>
      </w:r>
      <w:r w:rsidR="00483B22" w:rsidRPr="00C61E35">
        <w:rPr>
          <w:szCs w:val="22"/>
          <w:lang w:val="es-ES"/>
        </w:rPr>
        <w:t>.</w:t>
      </w:r>
    </w:p>
    <w:p w:rsidR="00D26BE2" w:rsidRPr="00C61E35" w:rsidRDefault="00D26BE2" w:rsidP="00D26BE2">
      <w:pPr>
        <w:pStyle w:val="Heading3"/>
        <w:ind w:firstLine="567"/>
        <w:rPr>
          <w:lang w:val="es-ES"/>
        </w:rPr>
      </w:pPr>
      <w:r w:rsidRPr="00C61E35">
        <w:rPr>
          <w:lang w:val="es-ES"/>
        </w:rPr>
        <w:t>Fortalecimiento de capacidades</w:t>
      </w:r>
    </w:p>
    <w:p w:rsidR="00D26BE2" w:rsidRPr="00C61E35" w:rsidRDefault="00D26BE2" w:rsidP="00F8099B">
      <w:pPr>
        <w:rPr>
          <w:lang w:val="es-ES"/>
        </w:rPr>
      </w:pPr>
    </w:p>
    <w:p w:rsidR="00D26BE2" w:rsidRPr="00C61E35" w:rsidRDefault="007F1E92" w:rsidP="00D26BE2">
      <w:pPr>
        <w:pStyle w:val="lead"/>
        <w:numPr>
          <w:ilvl w:val="0"/>
          <w:numId w:val="14"/>
        </w:numPr>
        <w:spacing w:before="0" w:beforeAutospacing="0" w:after="0"/>
        <w:ind w:left="0" w:firstLine="0"/>
        <w:rPr>
          <w:rFonts w:ascii="Arial" w:hAnsi="Arial" w:cs="Arial"/>
          <w:sz w:val="22"/>
          <w:szCs w:val="22"/>
          <w:lang w:val="es-ES"/>
        </w:rPr>
      </w:pPr>
      <w:r w:rsidRPr="00C61E35">
        <w:rPr>
          <w:rFonts w:ascii="Arial" w:hAnsi="Arial" w:cs="Arial"/>
          <w:sz w:val="22"/>
          <w:szCs w:val="22"/>
          <w:lang w:val="es-ES"/>
        </w:rPr>
        <w:t xml:space="preserve">El </w:t>
      </w:r>
      <w:r w:rsidR="00C077EF" w:rsidRPr="00C61E35">
        <w:rPr>
          <w:rFonts w:ascii="Arial" w:hAnsi="Arial" w:cs="Arial"/>
          <w:sz w:val="22"/>
          <w:szCs w:val="22"/>
          <w:lang w:val="es-ES"/>
        </w:rPr>
        <w:t>ABC</w:t>
      </w:r>
      <w:r w:rsidR="00DE1AB0" w:rsidRPr="00C61E35">
        <w:rPr>
          <w:rFonts w:ascii="Arial" w:hAnsi="Arial" w:cs="Arial"/>
          <w:sz w:val="22"/>
          <w:szCs w:val="22"/>
          <w:lang w:val="es-ES"/>
        </w:rPr>
        <w:t xml:space="preserve"> </w:t>
      </w:r>
      <w:r w:rsidR="00E77D9B" w:rsidRPr="00C61E35">
        <w:rPr>
          <w:rFonts w:ascii="Arial" w:hAnsi="Arial" w:cs="Arial"/>
          <w:sz w:val="22"/>
          <w:szCs w:val="22"/>
          <w:lang w:val="es-ES"/>
        </w:rPr>
        <w:t>ofrece</w:t>
      </w:r>
      <w:r w:rsidR="0067704A" w:rsidRPr="00C61E35">
        <w:rPr>
          <w:rFonts w:ascii="Arial" w:hAnsi="Arial" w:cs="Arial"/>
          <w:sz w:val="22"/>
          <w:szCs w:val="22"/>
          <w:lang w:val="es-ES"/>
        </w:rPr>
        <w:t xml:space="preserve"> formación y asistencia técnica </w:t>
      </w:r>
      <w:r w:rsidR="00E77D9B" w:rsidRPr="00C61E35">
        <w:rPr>
          <w:rFonts w:ascii="Arial" w:hAnsi="Arial" w:cs="Arial"/>
          <w:sz w:val="22"/>
          <w:szCs w:val="22"/>
          <w:lang w:val="es-ES"/>
        </w:rPr>
        <w:t>en las técnicas más modernas de</w:t>
      </w:r>
      <w:r w:rsidR="0067704A" w:rsidRPr="00C61E35">
        <w:rPr>
          <w:rFonts w:ascii="Arial" w:hAnsi="Arial" w:cs="Arial"/>
          <w:sz w:val="22"/>
          <w:szCs w:val="22"/>
          <w:lang w:val="es-ES"/>
        </w:rPr>
        <w:t xml:space="preserve"> producción de libros accesibles a organizaciones no gubernamentales (ONG) al servicio de </w:t>
      </w:r>
      <w:r w:rsidR="006C1B8E" w:rsidRPr="00C61E35">
        <w:rPr>
          <w:rFonts w:ascii="Arial" w:hAnsi="Arial" w:cs="Arial"/>
          <w:sz w:val="22"/>
          <w:szCs w:val="22"/>
          <w:lang w:val="es-ES"/>
        </w:rPr>
        <w:t xml:space="preserve">las </w:t>
      </w:r>
      <w:r w:rsidR="0067704A" w:rsidRPr="00C61E35">
        <w:rPr>
          <w:rFonts w:ascii="Arial" w:hAnsi="Arial" w:cs="Arial"/>
          <w:sz w:val="22"/>
          <w:szCs w:val="22"/>
          <w:lang w:val="es-ES"/>
        </w:rPr>
        <w:t xml:space="preserve">personas con dificultades para acceder al texto impreso, </w:t>
      </w:r>
      <w:r w:rsidR="00E77D9B" w:rsidRPr="00C61E35">
        <w:rPr>
          <w:rFonts w:ascii="Arial" w:hAnsi="Arial" w:cs="Arial"/>
          <w:sz w:val="22"/>
          <w:szCs w:val="22"/>
          <w:lang w:val="es-ES"/>
        </w:rPr>
        <w:t xml:space="preserve">a </w:t>
      </w:r>
      <w:r w:rsidR="0067704A" w:rsidRPr="00C61E35">
        <w:rPr>
          <w:rFonts w:ascii="Arial" w:hAnsi="Arial" w:cs="Arial"/>
          <w:sz w:val="22"/>
          <w:szCs w:val="22"/>
          <w:lang w:val="es-ES"/>
        </w:rPr>
        <w:t xml:space="preserve">departamentos de educación y </w:t>
      </w:r>
      <w:r w:rsidR="00E77D9B" w:rsidRPr="00C61E35">
        <w:rPr>
          <w:rFonts w:ascii="Arial" w:hAnsi="Arial" w:cs="Arial"/>
          <w:sz w:val="22"/>
          <w:szCs w:val="22"/>
          <w:lang w:val="es-ES"/>
        </w:rPr>
        <w:t xml:space="preserve">a </w:t>
      </w:r>
      <w:r w:rsidR="0067704A" w:rsidRPr="00C61E35">
        <w:rPr>
          <w:rFonts w:ascii="Arial" w:hAnsi="Arial" w:cs="Arial"/>
          <w:sz w:val="22"/>
          <w:szCs w:val="22"/>
          <w:lang w:val="es-ES"/>
        </w:rPr>
        <w:t>editor</w:t>
      </w:r>
      <w:r w:rsidR="00E77D9B" w:rsidRPr="00C61E35">
        <w:rPr>
          <w:rFonts w:ascii="Arial" w:hAnsi="Arial" w:cs="Arial"/>
          <w:sz w:val="22"/>
          <w:szCs w:val="22"/>
          <w:lang w:val="es-ES"/>
        </w:rPr>
        <w:t>iales</w:t>
      </w:r>
      <w:r w:rsidR="0067704A" w:rsidRPr="00C61E35">
        <w:rPr>
          <w:rFonts w:ascii="Arial" w:hAnsi="Arial" w:cs="Arial"/>
          <w:sz w:val="22"/>
          <w:szCs w:val="22"/>
          <w:lang w:val="es-ES"/>
        </w:rPr>
        <w:t xml:space="preserve"> comerciales </w:t>
      </w:r>
      <w:r w:rsidR="00E77D9B" w:rsidRPr="00C61E35">
        <w:rPr>
          <w:rFonts w:ascii="Arial" w:hAnsi="Arial" w:cs="Arial"/>
          <w:sz w:val="22"/>
          <w:szCs w:val="22"/>
          <w:lang w:val="es-ES"/>
        </w:rPr>
        <w:t>de</w:t>
      </w:r>
      <w:r w:rsidR="0067704A" w:rsidRPr="00C61E35">
        <w:rPr>
          <w:rFonts w:ascii="Arial" w:hAnsi="Arial" w:cs="Arial"/>
          <w:sz w:val="22"/>
          <w:szCs w:val="22"/>
          <w:lang w:val="es-ES"/>
        </w:rPr>
        <w:t xml:space="preserve"> países en desarrollo y países menos adelantados (PMA).  La formación y la asistencia técnica se facilitan en los siguientes formatos accesibles:  EPUB3</w:t>
      </w:r>
      <w:r w:rsidR="00400110" w:rsidRPr="00C61E35">
        <w:rPr>
          <w:rFonts w:ascii="Arial" w:hAnsi="Arial" w:cs="Arial"/>
          <w:sz w:val="22"/>
          <w:szCs w:val="22"/>
          <w:lang w:val="es-ES"/>
        </w:rPr>
        <w:t>, DAISY y b</w:t>
      </w:r>
      <w:r w:rsidR="00C077EF" w:rsidRPr="00C61E35">
        <w:rPr>
          <w:rFonts w:ascii="Arial" w:hAnsi="Arial" w:cs="Arial"/>
          <w:sz w:val="22"/>
          <w:szCs w:val="22"/>
          <w:lang w:val="es-ES"/>
        </w:rPr>
        <w:t>raille (en formato electrónico e impreso en relieve).  También se facilitará financiación para la elaboración de materiales educativos</w:t>
      </w:r>
      <w:r w:rsidR="00E77D9B" w:rsidRPr="00C61E35">
        <w:rPr>
          <w:rFonts w:ascii="Arial" w:hAnsi="Arial" w:cs="Arial"/>
          <w:sz w:val="22"/>
          <w:szCs w:val="22"/>
          <w:lang w:val="es-ES"/>
        </w:rPr>
        <w:t>,</w:t>
      </w:r>
      <w:r w:rsidR="00C077EF" w:rsidRPr="00C61E35">
        <w:rPr>
          <w:rFonts w:ascii="Arial" w:hAnsi="Arial" w:cs="Arial"/>
          <w:sz w:val="22"/>
          <w:szCs w:val="22"/>
          <w:lang w:val="es-ES"/>
        </w:rPr>
        <w:t xml:space="preserve"> en los idiomas nacionales</w:t>
      </w:r>
      <w:r w:rsidR="00E77D9B" w:rsidRPr="00C61E35">
        <w:rPr>
          <w:rFonts w:ascii="Arial" w:hAnsi="Arial" w:cs="Arial"/>
          <w:sz w:val="22"/>
          <w:szCs w:val="22"/>
          <w:lang w:val="es-ES"/>
        </w:rPr>
        <w:t>,</w:t>
      </w:r>
      <w:r w:rsidR="00C077EF" w:rsidRPr="00C61E35">
        <w:rPr>
          <w:rFonts w:ascii="Arial" w:hAnsi="Arial" w:cs="Arial"/>
          <w:sz w:val="22"/>
          <w:szCs w:val="22"/>
          <w:lang w:val="es-ES"/>
        </w:rPr>
        <w:t xml:space="preserve"> para estudiantes de enseñanza primaria, secundaria y universitaria con dificultades para acceder al texto impreso, de suerte que las técnicas que se enseñen en la formación puedan ser inmediatamente utilizadas por los estudiantes y no las olviden</w:t>
      </w:r>
      <w:r w:rsidR="00BE5F93" w:rsidRPr="00C61E35">
        <w:rPr>
          <w:rFonts w:ascii="Arial" w:hAnsi="Arial" w:cs="Arial"/>
          <w:sz w:val="22"/>
          <w:szCs w:val="22"/>
          <w:lang w:val="es-ES"/>
        </w:rPr>
        <w:t>.</w:t>
      </w:r>
    </w:p>
    <w:p w:rsidR="00D26BE2" w:rsidRPr="00C61E35" w:rsidRDefault="00D26BE2" w:rsidP="00F8099B">
      <w:pPr>
        <w:pStyle w:val="lead"/>
        <w:spacing w:before="0" w:beforeAutospacing="0" w:after="0"/>
        <w:rPr>
          <w:rFonts w:ascii="Arial" w:hAnsi="Arial" w:cs="Arial"/>
          <w:sz w:val="22"/>
          <w:szCs w:val="22"/>
          <w:lang w:val="es-ES"/>
        </w:rPr>
      </w:pPr>
    </w:p>
    <w:p w:rsidR="00D26BE2" w:rsidRPr="00C61E35" w:rsidRDefault="00D26BE2" w:rsidP="00D26BE2">
      <w:pPr>
        <w:pStyle w:val="lead"/>
        <w:numPr>
          <w:ilvl w:val="0"/>
          <w:numId w:val="14"/>
        </w:numPr>
        <w:spacing w:before="0" w:beforeAutospacing="0" w:after="0"/>
        <w:ind w:left="0" w:firstLine="0"/>
        <w:rPr>
          <w:rFonts w:ascii="Arial" w:hAnsi="Arial" w:cs="Arial"/>
          <w:sz w:val="22"/>
          <w:szCs w:val="22"/>
          <w:lang w:val="es-ES"/>
        </w:rPr>
      </w:pPr>
      <w:r w:rsidRPr="00C61E35">
        <w:rPr>
          <w:rFonts w:ascii="Arial" w:hAnsi="Arial" w:cs="Arial"/>
          <w:sz w:val="22"/>
          <w:szCs w:val="22"/>
          <w:lang w:val="es-ES"/>
        </w:rPr>
        <w:t xml:space="preserve">Se alienta a los asociados del ABC </w:t>
      </w:r>
      <w:r w:rsidR="004A4BA3" w:rsidRPr="00C61E35">
        <w:rPr>
          <w:rFonts w:ascii="Arial" w:hAnsi="Arial" w:cs="Arial"/>
          <w:sz w:val="22"/>
          <w:szCs w:val="22"/>
          <w:lang w:val="es-ES"/>
        </w:rPr>
        <w:t>de</w:t>
      </w:r>
      <w:r w:rsidRPr="00C61E35">
        <w:rPr>
          <w:rFonts w:ascii="Arial" w:hAnsi="Arial" w:cs="Arial"/>
          <w:sz w:val="22"/>
          <w:szCs w:val="22"/>
          <w:lang w:val="es-ES"/>
        </w:rPr>
        <w:t xml:space="preserve"> países en desarrollo y países menos adelantados a </w:t>
      </w:r>
      <w:r w:rsidR="00C077EF" w:rsidRPr="00C61E35">
        <w:rPr>
          <w:rFonts w:ascii="Arial" w:hAnsi="Arial" w:cs="Arial"/>
          <w:sz w:val="22"/>
          <w:szCs w:val="22"/>
          <w:lang w:val="es-ES"/>
        </w:rPr>
        <w:t>fomentar</w:t>
      </w:r>
      <w:r w:rsidRPr="00C61E35">
        <w:rPr>
          <w:rFonts w:ascii="Arial" w:hAnsi="Arial" w:cs="Arial"/>
          <w:sz w:val="22"/>
          <w:szCs w:val="22"/>
          <w:lang w:val="es-ES"/>
        </w:rPr>
        <w:t xml:space="preserve"> la colaboración entre todos los sectores interesados, por ejemplo, organismos gubernamentales y editoriales comerciales, para fomentar la sensibilización acerca de la </w:t>
      </w:r>
      <w:r w:rsidR="004A4BA3" w:rsidRPr="00C61E35">
        <w:rPr>
          <w:rFonts w:ascii="Arial" w:hAnsi="Arial" w:cs="Arial"/>
          <w:sz w:val="22"/>
          <w:szCs w:val="22"/>
          <w:lang w:val="es-ES"/>
        </w:rPr>
        <w:t>elaboración</w:t>
      </w:r>
      <w:r w:rsidRPr="00C61E35">
        <w:rPr>
          <w:rFonts w:ascii="Arial" w:hAnsi="Arial" w:cs="Arial"/>
          <w:sz w:val="22"/>
          <w:szCs w:val="22"/>
          <w:lang w:val="es-ES"/>
        </w:rPr>
        <w:t xml:space="preserve"> de material</w:t>
      </w:r>
      <w:r w:rsidR="004A4BA3" w:rsidRPr="00C61E35">
        <w:rPr>
          <w:rFonts w:ascii="Arial" w:hAnsi="Arial" w:cs="Arial"/>
          <w:sz w:val="22"/>
          <w:szCs w:val="22"/>
          <w:lang w:val="es-ES"/>
        </w:rPr>
        <w:t>es</w:t>
      </w:r>
      <w:r w:rsidRPr="00C61E35">
        <w:rPr>
          <w:rFonts w:ascii="Arial" w:hAnsi="Arial" w:cs="Arial"/>
          <w:sz w:val="22"/>
          <w:szCs w:val="22"/>
          <w:lang w:val="es-ES"/>
        </w:rPr>
        <w:t xml:space="preserve"> en formatos accesibles.</w:t>
      </w:r>
      <w:r w:rsidR="00725DC9" w:rsidRPr="00C61E35">
        <w:rPr>
          <w:rFonts w:ascii="Arial" w:hAnsi="Arial" w:cs="Arial"/>
          <w:sz w:val="22"/>
          <w:szCs w:val="22"/>
          <w:lang w:val="es-ES"/>
        </w:rPr>
        <w:t xml:space="preserve">  </w:t>
      </w:r>
      <w:r w:rsidR="004A4BA3" w:rsidRPr="00C61E35">
        <w:rPr>
          <w:rFonts w:ascii="Arial" w:hAnsi="Arial" w:cs="Arial"/>
          <w:sz w:val="22"/>
          <w:szCs w:val="22"/>
          <w:lang w:val="es-ES"/>
        </w:rPr>
        <w:t>El</w:t>
      </w:r>
      <w:r w:rsidR="00C077EF" w:rsidRPr="00C61E35">
        <w:rPr>
          <w:rFonts w:ascii="Arial" w:hAnsi="Arial" w:cs="Arial"/>
          <w:sz w:val="22"/>
          <w:szCs w:val="22"/>
          <w:lang w:val="es-ES"/>
        </w:rPr>
        <w:t xml:space="preserve"> </w:t>
      </w:r>
      <w:r w:rsidRPr="00C61E35">
        <w:rPr>
          <w:rFonts w:ascii="Arial" w:hAnsi="Arial" w:cs="Arial"/>
          <w:sz w:val="22"/>
          <w:szCs w:val="22"/>
          <w:lang w:val="es-ES"/>
        </w:rPr>
        <w:t xml:space="preserve">ABC </w:t>
      </w:r>
      <w:r w:rsidR="00C077EF" w:rsidRPr="00C61E35">
        <w:rPr>
          <w:rFonts w:ascii="Arial" w:hAnsi="Arial" w:cs="Arial"/>
          <w:sz w:val="22"/>
          <w:szCs w:val="22"/>
          <w:lang w:val="es-ES"/>
        </w:rPr>
        <w:t>vela</w:t>
      </w:r>
      <w:r w:rsidR="004A4BA3" w:rsidRPr="00C61E35">
        <w:rPr>
          <w:rFonts w:ascii="Arial" w:hAnsi="Arial" w:cs="Arial"/>
          <w:sz w:val="22"/>
          <w:szCs w:val="22"/>
          <w:lang w:val="es-ES"/>
        </w:rPr>
        <w:t>, pues,</w:t>
      </w:r>
      <w:r w:rsidRPr="00C61E35">
        <w:rPr>
          <w:rFonts w:ascii="Arial" w:hAnsi="Arial" w:cs="Arial"/>
          <w:sz w:val="22"/>
          <w:szCs w:val="22"/>
          <w:lang w:val="es-ES"/>
        </w:rPr>
        <w:t xml:space="preserve"> por la sostenibilidad de la producción de libros accesibles a mediano y largo plazo en </w:t>
      </w:r>
      <w:r w:rsidR="004A4BA3" w:rsidRPr="00C61E35">
        <w:rPr>
          <w:rFonts w:ascii="Arial" w:hAnsi="Arial" w:cs="Arial"/>
          <w:sz w:val="22"/>
          <w:szCs w:val="22"/>
          <w:lang w:val="es-ES"/>
        </w:rPr>
        <w:t>los países en que se ejecuten los</w:t>
      </w:r>
      <w:r w:rsidRPr="00C61E35">
        <w:rPr>
          <w:rFonts w:ascii="Arial" w:hAnsi="Arial" w:cs="Arial"/>
          <w:sz w:val="22"/>
          <w:szCs w:val="22"/>
          <w:lang w:val="es-ES"/>
        </w:rPr>
        <w:t xml:space="preserve"> proyecto</w:t>
      </w:r>
      <w:r w:rsidR="004A4BA3" w:rsidRPr="00C61E35">
        <w:rPr>
          <w:rFonts w:ascii="Arial" w:hAnsi="Arial" w:cs="Arial"/>
          <w:sz w:val="22"/>
          <w:szCs w:val="22"/>
          <w:lang w:val="es-ES"/>
        </w:rPr>
        <w:t>s</w:t>
      </w:r>
      <w:r w:rsidRPr="00C61E35">
        <w:rPr>
          <w:rFonts w:ascii="Arial" w:hAnsi="Arial" w:cs="Arial"/>
          <w:sz w:val="22"/>
          <w:szCs w:val="22"/>
          <w:lang w:val="es-ES"/>
        </w:rPr>
        <w:t>.</w:t>
      </w:r>
    </w:p>
    <w:p w:rsidR="00D26BE2" w:rsidRPr="00C61E35" w:rsidRDefault="00D26BE2" w:rsidP="00F8099B">
      <w:pPr>
        <w:pStyle w:val="lead"/>
        <w:spacing w:before="0" w:beforeAutospacing="0" w:after="0"/>
        <w:rPr>
          <w:rFonts w:ascii="Arial" w:hAnsi="Arial" w:cs="Arial"/>
          <w:sz w:val="22"/>
          <w:szCs w:val="22"/>
          <w:lang w:val="es-ES"/>
        </w:rPr>
      </w:pPr>
    </w:p>
    <w:p w:rsidR="00D26BE2" w:rsidRPr="00C61E35" w:rsidRDefault="00051FBB" w:rsidP="00D26BE2">
      <w:pPr>
        <w:pStyle w:val="ListParagraph"/>
        <w:numPr>
          <w:ilvl w:val="0"/>
          <w:numId w:val="14"/>
        </w:numPr>
        <w:ind w:left="0" w:firstLine="0"/>
        <w:rPr>
          <w:lang w:val="es-ES"/>
        </w:rPr>
      </w:pPr>
      <w:r w:rsidRPr="00C61E35">
        <w:rPr>
          <w:lang w:val="es-ES"/>
        </w:rPr>
        <w:t>En Bangladesh, la India, Nepal y Sri Lanka han seguido llevándose a cabo actividades de fortalecimiento de capacidades del ABC y se han emprendido nuevos proyectos en la</w:t>
      </w:r>
      <w:r w:rsidR="009B75DB" w:rsidRPr="00C61E35">
        <w:rPr>
          <w:szCs w:val="22"/>
          <w:lang w:val="es-ES"/>
        </w:rPr>
        <w:t xml:space="preserve"> </w:t>
      </w:r>
      <w:r w:rsidR="00D26BE2" w:rsidRPr="00C61E35">
        <w:rPr>
          <w:szCs w:val="22"/>
          <w:lang w:val="es-ES"/>
        </w:rPr>
        <w:t>Argentina</w:t>
      </w:r>
      <w:r w:rsidR="009B75DB" w:rsidRPr="00C61E35">
        <w:rPr>
          <w:szCs w:val="22"/>
          <w:lang w:val="es-ES"/>
        </w:rPr>
        <w:t xml:space="preserve">, </w:t>
      </w:r>
      <w:r w:rsidR="00D26BE2" w:rsidRPr="00C61E35">
        <w:rPr>
          <w:szCs w:val="22"/>
          <w:lang w:val="es-ES"/>
        </w:rPr>
        <w:t>Botswana</w:t>
      </w:r>
      <w:r w:rsidR="005135BA" w:rsidRPr="00C61E35">
        <w:rPr>
          <w:szCs w:val="22"/>
          <w:lang w:val="es-ES"/>
        </w:rPr>
        <w:t xml:space="preserve"> y</w:t>
      </w:r>
      <w:r w:rsidR="009E7311" w:rsidRPr="00C61E35">
        <w:rPr>
          <w:szCs w:val="22"/>
          <w:lang w:val="es-ES"/>
        </w:rPr>
        <w:t xml:space="preserve"> </w:t>
      </w:r>
      <w:r w:rsidRPr="00C61E35">
        <w:rPr>
          <w:szCs w:val="22"/>
          <w:lang w:val="es-ES"/>
        </w:rPr>
        <w:t xml:space="preserve">el </w:t>
      </w:r>
      <w:r w:rsidR="00D26BE2" w:rsidRPr="00C61E35">
        <w:rPr>
          <w:szCs w:val="22"/>
          <w:lang w:val="es-ES"/>
        </w:rPr>
        <w:t>Uruguay</w:t>
      </w:r>
      <w:r w:rsidR="009E7311" w:rsidRPr="00C61E35">
        <w:rPr>
          <w:szCs w:val="22"/>
          <w:lang w:val="es-ES"/>
        </w:rPr>
        <w:t xml:space="preserve">. </w:t>
      </w:r>
      <w:r w:rsidRPr="00C61E35">
        <w:rPr>
          <w:szCs w:val="22"/>
          <w:lang w:val="es-ES"/>
        </w:rPr>
        <w:t xml:space="preserve"> Las actividades que se desarrollan en</w:t>
      </w:r>
      <w:r w:rsidR="00DE1AB0" w:rsidRPr="00C61E35">
        <w:rPr>
          <w:szCs w:val="22"/>
          <w:lang w:val="es-ES"/>
        </w:rPr>
        <w:t xml:space="preserve"> </w:t>
      </w:r>
      <w:r w:rsidR="00D26BE2" w:rsidRPr="00C61E35">
        <w:rPr>
          <w:szCs w:val="22"/>
          <w:lang w:val="es-ES"/>
        </w:rPr>
        <w:t>Bangladesh</w:t>
      </w:r>
      <w:r w:rsidR="00DE1AB0" w:rsidRPr="00C61E35">
        <w:rPr>
          <w:szCs w:val="22"/>
          <w:lang w:val="es-ES"/>
        </w:rPr>
        <w:t xml:space="preserve">, </w:t>
      </w:r>
      <w:r w:rsidR="00D26BE2" w:rsidRPr="00C61E35">
        <w:rPr>
          <w:szCs w:val="22"/>
          <w:lang w:val="es-ES"/>
        </w:rPr>
        <w:t>Nepal</w:t>
      </w:r>
      <w:r w:rsidR="005135BA" w:rsidRPr="00C61E35">
        <w:rPr>
          <w:szCs w:val="22"/>
          <w:lang w:val="es-ES"/>
        </w:rPr>
        <w:t xml:space="preserve"> y</w:t>
      </w:r>
      <w:r w:rsidR="00DE1AB0" w:rsidRPr="00C61E35">
        <w:rPr>
          <w:szCs w:val="22"/>
          <w:lang w:val="es-ES"/>
        </w:rPr>
        <w:t xml:space="preserve"> </w:t>
      </w:r>
      <w:r w:rsidR="00D26BE2" w:rsidRPr="00C61E35">
        <w:rPr>
          <w:szCs w:val="22"/>
          <w:lang w:val="es-ES"/>
        </w:rPr>
        <w:t>Sri Lanka</w:t>
      </w:r>
      <w:r w:rsidR="00DE1AB0" w:rsidRPr="00C61E35">
        <w:rPr>
          <w:szCs w:val="22"/>
          <w:lang w:val="es-ES"/>
        </w:rPr>
        <w:t xml:space="preserve"> </w:t>
      </w:r>
      <w:r w:rsidRPr="00C61E35">
        <w:rPr>
          <w:szCs w:val="22"/>
          <w:lang w:val="es-ES"/>
        </w:rPr>
        <w:t>están financiadas por el Gobierno de</w:t>
      </w:r>
      <w:r w:rsidR="00DE1AB0" w:rsidRPr="00C61E35">
        <w:rPr>
          <w:szCs w:val="22"/>
          <w:lang w:val="es-ES"/>
        </w:rPr>
        <w:t xml:space="preserve"> </w:t>
      </w:r>
      <w:r w:rsidR="00D26BE2" w:rsidRPr="00C61E35">
        <w:rPr>
          <w:szCs w:val="22"/>
          <w:lang w:val="es-ES"/>
        </w:rPr>
        <w:t>Australia</w:t>
      </w:r>
      <w:r w:rsidR="009E7311" w:rsidRPr="00C61E35">
        <w:rPr>
          <w:szCs w:val="22"/>
          <w:lang w:val="es-ES"/>
        </w:rPr>
        <w:t>.</w:t>
      </w:r>
      <w:r w:rsidR="006844AE" w:rsidRPr="00C61E35">
        <w:rPr>
          <w:szCs w:val="22"/>
          <w:lang w:val="es-ES"/>
        </w:rPr>
        <w:t xml:space="preserve"> </w:t>
      </w:r>
      <w:r w:rsidR="005135BA" w:rsidRPr="00C61E35">
        <w:rPr>
          <w:szCs w:val="22"/>
          <w:lang w:val="es-ES"/>
        </w:rPr>
        <w:t xml:space="preserve"> </w:t>
      </w:r>
      <w:r w:rsidRPr="00C61E35">
        <w:rPr>
          <w:szCs w:val="22"/>
          <w:lang w:val="es-ES"/>
        </w:rPr>
        <w:t>Uno de los proyectos que se lleva a cabo en la</w:t>
      </w:r>
      <w:r w:rsidR="00B43A47" w:rsidRPr="00C61E35">
        <w:rPr>
          <w:szCs w:val="22"/>
          <w:lang w:val="es-ES"/>
        </w:rPr>
        <w:t xml:space="preserve"> </w:t>
      </w:r>
      <w:r w:rsidR="00D26BE2" w:rsidRPr="00C61E35">
        <w:rPr>
          <w:szCs w:val="22"/>
          <w:lang w:val="es-ES"/>
        </w:rPr>
        <w:t>India</w:t>
      </w:r>
      <w:r w:rsidR="00DE1AB0" w:rsidRPr="00C61E35">
        <w:rPr>
          <w:szCs w:val="22"/>
          <w:lang w:val="es-ES"/>
        </w:rPr>
        <w:t xml:space="preserve"> </w:t>
      </w:r>
      <w:r w:rsidRPr="00C61E35">
        <w:rPr>
          <w:szCs w:val="22"/>
          <w:lang w:val="es-ES"/>
        </w:rPr>
        <w:t>está financiado por la</w:t>
      </w:r>
      <w:r w:rsidR="00DE1AB0" w:rsidRPr="00C61E35">
        <w:rPr>
          <w:szCs w:val="22"/>
          <w:lang w:val="es-ES"/>
        </w:rPr>
        <w:t xml:space="preserve"> </w:t>
      </w:r>
      <w:r w:rsidR="00D26BE2" w:rsidRPr="00C61E35">
        <w:rPr>
          <w:szCs w:val="22"/>
          <w:lang w:val="es-ES"/>
        </w:rPr>
        <w:t>República de Corea</w:t>
      </w:r>
      <w:r w:rsidR="00DE1AB0" w:rsidRPr="00C61E35">
        <w:rPr>
          <w:szCs w:val="22"/>
          <w:lang w:val="es-ES"/>
        </w:rPr>
        <w:t xml:space="preserve"> </w:t>
      </w:r>
      <w:r w:rsidRPr="00C61E35">
        <w:rPr>
          <w:szCs w:val="22"/>
          <w:lang w:val="es-ES"/>
        </w:rPr>
        <w:t xml:space="preserve">y un segundo proyecto en la </w:t>
      </w:r>
      <w:r w:rsidR="00D26BE2" w:rsidRPr="00C61E35">
        <w:rPr>
          <w:szCs w:val="22"/>
          <w:lang w:val="es-ES"/>
        </w:rPr>
        <w:t>India</w:t>
      </w:r>
      <w:r w:rsidR="00DE1AB0" w:rsidRPr="00C61E35">
        <w:rPr>
          <w:szCs w:val="22"/>
          <w:lang w:val="es-ES"/>
        </w:rPr>
        <w:t xml:space="preserve"> </w:t>
      </w:r>
      <w:r w:rsidRPr="00C61E35">
        <w:rPr>
          <w:szCs w:val="22"/>
          <w:lang w:val="es-ES"/>
        </w:rPr>
        <w:t>está financiado por la</w:t>
      </w:r>
      <w:r w:rsidR="00DE1AB0" w:rsidRPr="00C61E35">
        <w:rPr>
          <w:szCs w:val="22"/>
          <w:lang w:val="es-ES"/>
        </w:rPr>
        <w:t xml:space="preserve"> </w:t>
      </w:r>
      <w:r w:rsidRPr="00C61E35">
        <w:rPr>
          <w:szCs w:val="22"/>
          <w:lang w:val="es-ES"/>
        </w:rPr>
        <w:t>Fundación</w:t>
      </w:r>
      <w:r w:rsidR="00DE1AB0" w:rsidRPr="00C61E35">
        <w:rPr>
          <w:szCs w:val="22"/>
          <w:lang w:val="es-ES"/>
        </w:rPr>
        <w:t xml:space="preserve"> Skoll </w:t>
      </w:r>
      <w:r w:rsidRPr="00C61E35">
        <w:rPr>
          <w:szCs w:val="22"/>
          <w:lang w:val="es-ES"/>
        </w:rPr>
        <w:t>y por la Fundación pro Naciones Unidas</w:t>
      </w:r>
      <w:r w:rsidR="00DE1AB0" w:rsidRPr="00C61E35">
        <w:rPr>
          <w:szCs w:val="22"/>
          <w:lang w:val="es-ES"/>
        </w:rPr>
        <w:t>.</w:t>
      </w:r>
    </w:p>
    <w:p w:rsidR="00D26BE2" w:rsidRPr="00C61E35" w:rsidRDefault="00D26BE2" w:rsidP="00F8099B">
      <w:pPr>
        <w:pStyle w:val="ListParagraph"/>
        <w:ind w:left="0"/>
        <w:rPr>
          <w:lang w:val="es-ES"/>
        </w:rPr>
      </w:pPr>
    </w:p>
    <w:p w:rsidR="00D26BE2" w:rsidRPr="00C61E35" w:rsidRDefault="0075173B" w:rsidP="00D26BE2">
      <w:pPr>
        <w:pStyle w:val="ListParagraph"/>
        <w:numPr>
          <w:ilvl w:val="0"/>
          <w:numId w:val="14"/>
        </w:numPr>
        <w:spacing w:before="120" w:after="120"/>
        <w:ind w:left="0" w:firstLine="0"/>
        <w:rPr>
          <w:lang w:val="es-ES"/>
        </w:rPr>
      </w:pPr>
      <w:r w:rsidRPr="00C61E35">
        <w:rPr>
          <w:lang w:val="es-ES"/>
        </w:rPr>
        <w:t xml:space="preserve">De enero de 2014 a diciembre de 2017 se habrán elaborado en esos </w:t>
      </w:r>
      <w:r w:rsidR="009B3448">
        <w:rPr>
          <w:lang w:val="es-ES"/>
        </w:rPr>
        <w:t>siete</w:t>
      </w:r>
      <w:r w:rsidRPr="00C61E35">
        <w:rPr>
          <w:lang w:val="es-ES"/>
        </w:rPr>
        <w:t xml:space="preserve"> países cerca de 3.950 </w:t>
      </w:r>
      <w:r w:rsidR="0071316E" w:rsidRPr="00C61E35">
        <w:rPr>
          <w:lang w:val="es-ES"/>
        </w:rPr>
        <w:t>obras</w:t>
      </w:r>
      <w:r w:rsidRPr="00C61E35">
        <w:rPr>
          <w:lang w:val="es-ES"/>
        </w:rPr>
        <w:t xml:space="preserve"> educativ</w:t>
      </w:r>
      <w:r w:rsidR="0071316E" w:rsidRPr="00C61E35">
        <w:rPr>
          <w:lang w:val="es-ES"/>
        </w:rPr>
        <w:t>a</w:t>
      </w:r>
      <w:r w:rsidRPr="00C61E35">
        <w:rPr>
          <w:lang w:val="es-ES"/>
        </w:rPr>
        <w:t xml:space="preserve">s accesibles en idiomas nacionales mediante los proyectos de fortalecimiento de capacidades del ABC.  </w:t>
      </w:r>
      <w:r w:rsidR="00A338C7" w:rsidRPr="00C61E35">
        <w:rPr>
          <w:lang w:val="es-ES"/>
        </w:rPr>
        <w:t>En</w:t>
      </w:r>
      <w:r w:rsidRPr="00C61E35">
        <w:rPr>
          <w:lang w:val="es-ES"/>
        </w:rPr>
        <w:t xml:space="preserve"> ese mismo periodo, se habrán impartido 26 sesiones de formación en técnicas de elaboración de libros accesibles dirigidas a ONG, departamentos de educación y editor</w:t>
      </w:r>
      <w:r w:rsidR="0071316E" w:rsidRPr="00C61E35">
        <w:rPr>
          <w:lang w:val="es-ES"/>
        </w:rPr>
        <w:t>iales</w:t>
      </w:r>
      <w:r w:rsidRPr="00C61E35">
        <w:rPr>
          <w:lang w:val="es-ES"/>
        </w:rPr>
        <w:t xml:space="preserve"> comerciales.</w:t>
      </w:r>
    </w:p>
    <w:p w:rsidR="00D26BE2" w:rsidRPr="00C61E35" w:rsidRDefault="00D26BE2" w:rsidP="00D26BE2">
      <w:pPr>
        <w:pStyle w:val="Heading3"/>
        <w:ind w:firstLine="567"/>
        <w:rPr>
          <w:szCs w:val="22"/>
          <w:lang w:val="es-ES"/>
        </w:rPr>
      </w:pPr>
      <w:r w:rsidRPr="00C61E35">
        <w:rPr>
          <w:szCs w:val="22"/>
          <w:lang w:val="es-ES"/>
        </w:rPr>
        <w:lastRenderedPageBreak/>
        <w:t>Edición accesible</w:t>
      </w:r>
    </w:p>
    <w:p w:rsidR="00D26BE2" w:rsidRPr="00C61E35" w:rsidRDefault="00D26BE2" w:rsidP="00F8099B">
      <w:pPr>
        <w:pStyle w:val="ListParagraph"/>
        <w:ind w:left="0"/>
        <w:rPr>
          <w:i/>
          <w:szCs w:val="22"/>
          <w:lang w:val="es-ES"/>
        </w:rPr>
      </w:pPr>
    </w:p>
    <w:p w:rsidR="00D26BE2" w:rsidRPr="00C61E35" w:rsidRDefault="00D26BE2" w:rsidP="00D26BE2">
      <w:pPr>
        <w:pStyle w:val="ListParagraph"/>
        <w:numPr>
          <w:ilvl w:val="0"/>
          <w:numId w:val="14"/>
        </w:numPr>
        <w:ind w:left="0" w:firstLine="0"/>
        <w:rPr>
          <w:szCs w:val="22"/>
          <w:lang w:val="es-ES"/>
        </w:rPr>
      </w:pPr>
      <w:r w:rsidRPr="00C61E35">
        <w:rPr>
          <w:szCs w:val="22"/>
          <w:lang w:val="es-ES"/>
        </w:rPr>
        <w:t xml:space="preserve">El ABC fomenta la producción de obras “que nacen accesibles”, es decir, libros que pueden ser leídos desde el principio tanto por personas sin problemas de visión como </w:t>
      </w:r>
      <w:r w:rsidR="00400110" w:rsidRPr="00C61E35">
        <w:rPr>
          <w:szCs w:val="22"/>
          <w:lang w:val="es-ES"/>
        </w:rPr>
        <w:t xml:space="preserve">por </w:t>
      </w:r>
      <w:r w:rsidRPr="00C61E35">
        <w:rPr>
          <w:szCs w:val="22"/>
          <w:lang w:val="es-ES"/>
        </w:rPr>
        <w:t>personas con dificultad para acceder al texto impreso.   Además de su apoyo a la Carta del ABC de la Edición Accesible, que contiene ocho principios en relación con las publicaciones d</w:t>
      </w:r>
      <w:r w:rsidR="00A338C7" w:rsidRPr="00C61E35">
        <w:rPr>
          <w:szCs w:val="22"/>
          <w:lang w:val="es-ES"/>
        </w:rPr>
        <w:t>igitales en formatos accesibles</w:t>
      </w:r>
      <w:r w:rsidRPr="00C61E35">
        <w:rPr>
          <w:szCs w:val="22"/>
          <w:lang w:val="es-ES"/>
        </w:rPr>
        <w:t xml:space="preserve"> </w:t>
      </w:r>
      <w:r w:rsidR="00A338C7" w:rsidRPr="00C61E35">
        <w:rPr>
          <w:szCs w:val="22"/>
          <w:lang w:val="es-ES"/>
        </w:rPr>
        <w:noBreakHyphen/>
      </w:r>
      <w:r w:rsidRPr="00C61E35">
        <w:rPr>
          <w:szCs w:val="22"/>
          <w:lang w:val="es-ES"/>
        </w:rPr>
        <w:t>principios que se ruega a las editoriales que cumplan</w:t>
      </w:r>
      <w:r w:rsidR="00A338C7" w:rsidRPr="00C61E35">
        <w:rPr>
          <w:szCs w:val="22"/>
          <w:lang w:val="es-ES"/>
        </w:rPr>
        <w:noBreakHyphen/>
        <w:t>,</w:t>
      </w:r>
      <w:r w:rsidRPr="00C61E35">
        <w:rPr>
          <w:szCs w:val="22"/>
          <w:lang w:val="es-ES"/>
        </w:rPr>
        <w:t xml:space="preserve"> este año el ABC organizó, una vez más, el Premio Internacional </w:t>
      </w:r>
      <w:r w:rsidR="000024D6" w:rsidRPr="00C61E35">
        <w:rPr>
          <w:szCs w:val="22"/>
          <w:lang w:val="es-ES"/>
        </w:rPr>
        <w:t xml:space="preserve">del ABC </w:t>
      </w:r>
      <w:r w:rsidRPr="00C61E35">
        <w:rPr>
          <w:szCs w:val="22"/>
          <w:lang w:val="es-ES"/>
        </w:rPr>
        <w:t>a la Exc</w:t>
      </w:r>
      <w:r w:rsidR="0075173B" w:rsidRPr="00C61E35">
        <w:rPr>
          <w:szCs w:val="22"/>
          <w:lang w:val="es-ES"/>
        </w:rPr>
        <w:t xml:space="preserve">elencia en Edición Accesible.  Los ganadores de la edición de 2017 del Premio Internacional a la Excelencia fueron </w:t>
      </w:r>
      <w:r w:rsidR="0075173B" w:rsidRPr="00C61E35">
        <w:rPr>
          <w:i/>
          <w:szCs w:val="22"/>
          <w:lang w:val="es-ES"/>
        </w:rPr>
        <w:t>SAGE</w:t>
      </w:r>
      <w:r w:rsidR="0075173B" w:rsidRPr="00C61E35">
        <w:rPr>
          <w:szCs w:val="22"/>
          <w:lang w:val="es-ES"/>
        </w:rPr>
        <w:t xml:space="preserve"> </w:t>
      </w:r>
      <w:r w:rsidR="0075173B" w:rsidRPr="00C61E35">
        <w:rPr>
          <w:i/>
          <w:szCs w:val="22"/>
          <w:lang w:val="es-ES"/>
        </w:rPr>
        <w:t>Publishing</w:t>
      </w:r>
      <w:r w:rsidR="000024D6" w:rsidRPr="00C61E35">
        <w:rPr>
          <w:i/>
          <w:szCs w:val="22"/>
          <w:lang w:val="es-ES"/>
        </w:rPr>
        <w:t xml:space="preserve">, </w:t>
      </w:r>
      <w:r w:rsidR="000024D6" w:rsidRPr="00C61E35">
        <w:rPr>
          <w:szCs w:val="22"/>
          <w:lang w:val="es-ES"/>
        </w:rPr>
        <w:t>del Reino Unido,</w:t>
      </w:r>
      <w:r w:rsidR="0075173B" w:rsidRPr="00C61E35">
        <w:rPr>
          <w:i/>
          <w:szCs w:val="22"/>
          <w:lang w:val="es-ES"/>
        </w:rPr>
        <w:t xml:space="preserve"> </w:t>
      </w:r>
      <w:r w:rsidR="00A338C7" w:rsidRPr="00C61E35">
        <w:rPr>
          <w:szCs w:val="22"/>
          <w:lang w:val="es-ES"/>
        </w:rPr>
        <w:t>y Tiflonexos, una ONG a</w:t>
      </w:r>
      <w:r w:rsidR="00BC3986" w:rsidRPr="00C61E35">
        <w:rPr>
          <w:szCs w:val="22"/>
          <w:lang w:val="es-ES"/>
        </w:rPr>
        <w:t>rgentina al servicio de las personas con</w:t>
      </w:r>
      <w:r w:rsidRPr="00C61E35">
        <w:rPr>
          <w:szCs w:val="22"/>
          <w:lang w:val="es-ES"/>
        </w:rPr>
        <w:t xml:space="preserve"> dificultades para acceder al texto impreso</w:t>
      </w:r>
      <w:r w:rsidR="009B75DB" w:rsidRPr="00C61E35">
        <w:rPr>
          <w:szCs w:val="22"/>
          <w:lang w:val="es-ES"/>
        </w:rPr>
        <w:t>.</w:t>
      </w:r>
      <w:r w:rsidR="009E7311" w:rsidRPr="00C61E35">
        <w:rPr>
          <w:szCs w:val="22"/>
          <w:lang w:val="es-ES"/>
        </w:rPr>
        <w:t xml:space="preserve"> </w:t>
      </w:r>
      <w:r w:rsidR="006844AE" w:rsidRPr="00C61E35">
        <w:rPr>
          <w:szCs w:val="22"/>
          <w:lang w:val="es-ES"/>
        </w:rPr>
        <w:t xml:space="preserve"> </w:t>
      </w:r>
      <w:r w:rsidRPr="00C61E35">
        <w:rPr>
          <w:szCs w:val="22"/>
          <w:lang w:val="es-ES"/>
        </w:rPr>
        <w:t xml:space="preserve">Los premios fueron entregados en la </w:t>
      </w:r>
      <w:r w:rsidR="00A338C7" w:rsidRPr="00C61E35">
        <w:rPr>
          <w:szCs w:val="22"/>
          <w:lang w:val="es-ES"/>
        </w:rPr>
        <w:t>F</w:t>
      </w:r>
      <w:r w:rsidRPr="00C61E35">
        <w:rPr>
          <w:szCs w:val="22"/>
          <w:lang w:val="es-ES"/>
        </w:rPr>
        <w:t xml:space="preserve">eria del </w:t>
      </w:r>
      <w:r w:rsidR="00A338C7" w:rsidRPr="00C61E35">
        <w:rPr>
          <w:szCs w:val="22"/>
          <w:lang w:val="es-ES"/>
        </w:rPr>
        <w:t>L</w:t>
      </w:r>
      <w:r w:rsidRPr="00C61E35">
        <w:rPr>
          <w:szCs w:val="22"/>
          <w:lang w:val="es-ES"/>
        </w:rPr>
        <w:t>ibro de Londres en abril de 2017 en reconocimiento a la labor de dichas organizaciones por haber ofrecido un liderazgo y unos logros sobresalientes en el fomento de la accesibilidad</w:t>
      </w:r>
      <w:r w:rsidR="000024D6" w:rsidRPr="00C61E35">
        <w:rPr>
          <w:szCs w:val="22"/>
          <w:lang w:val="es-ES"/>
        </w:rPr>
        <w:t xml:space="preserve"> de los libros electrónicos</w:t>
      </w:r>
      <w:r w:rsidRPr="00C61E35">
        <w:rPr>
          <w:szCs w:val="22"/>
          <w:lang w:val="es-ES"/>
        </w:rPr>
        <w:t xml:space="preserve"> a las personas con dificultad</w:t>
      </w:r>
      <w:r w:rsidR="00A338C7" w:rsidRPr="00C61E35">
        <w:rPr>
          <w:szCs w:val="22"/>
          <w:lang w:val="es-ES"/>
        </w:rPr>
        <w:t>es</w:t>
      </w:r>
      <w:r w:rsidRPr="00C61E35">
        <w:rPr>
          <w:szCs w:val="22"/>
          <w:lang w:val="es-ES"/>
        </w:rPr>
        <w:t xml:space="preserve"> para acceder al texto impreso.</w:t>
      </w:r>
    </w:p>
    <w:p w:rsidR="00D26BE2" w:rsidRPr="00C61E35" w:rsidRDefault="00D26BE2" w:rsidP="00F8099B">
      <w:pPr>
        <w:rPr>
          <w:lang w:val="es-ES"/>
        </w:rPr>
      </w:pPr>
    </w:p>
    <w:p w:rsidR="00D26BE2" w:rsidRPr="00C61E35" w:rsidRDefault="00D26BE2" w:rsidP="00D26BE2">
      <w:pPr>
        <w:pStyle w:val="Heading2"/>
        <w:rPr>
          <w:snapToGrid w:val="0"/>
          <w:lang w:val="es-ES"/>
        </w:rPr>
      </w:pPr>
      <w:r w:rsidRPr="00C61E35">
        <w:rPr>
          <w:snapToGrid w:val="0"/>
          <w:lang w:val="es-ES"/>
        </w:rPr>
        <w:t>C.</w:t>
      </w:r>
      <w:r w:rsidRPr="00C61E35">
        <w:rPr>
          <w:b/>
          <w:snapToGrid w:val="0"/>
          <w:lang w:val="es-ES"/>
        </w:rPr>
        <w:tab/>
      </w:r>
      <w:r w:rsidRPr="00C61E35">
        <w:rPr>
          <w:snapToGrid w:val="0"/>
          <w:lang w:val="es-ES"/>
        </w:rPr>
        <w:t>ACTIVIDADES FUTURAS EN EL BIENIO 2018/2019</w:t>
      </w:r>
    </w:p>
    <w:p w:rsidR="00D26BE2" w:rsidRPr="00C61E35" w:rsidRDefault="00D26BE2" w:rsidP="00D26BE2">
      <w:pPr>
        <w:pStyle w:val="Heading3"/>
        <w:ind w:firstLine="567"/>
        <w:rPr>
          <w:snapToGrid w:val="0"/>
          <w:lang w:val="es-ES"/>
        </w:rPr>
      </w:pPr>
      <w:r w:rsidRPr="00C61E35">
        <w:rPr>
          <w:snapToGrid w:val="0"/>
          <w:lang w:val="es-ES"/>
        </w:rPr>
        <w:t>Servicio Mundial de Libros del ABC</w:t>
      </w:r>
    </w:p>
    <w:p w:rsidR="00D26BE2" w:rsidRPr="00C61E35" w:rsidRDefault="00D26BE2" w:rsidP="00F8099B">
      <w:pPr>
        <w:rPr>
          <w:i/>
          <w:snapToGrid w:val="0"/>
          <w:szCs w:val="22"/>
          <w:lang w:val="es-ES"/>
        </w:rPr>
      </w:pPr>
    </w:p>
    <w:p w:rsidR="00D26BE2" w:rsidRPr="00C61E35" w:rsidRDefault="00D26BE2" w:rsidP="00D26BE2">
      <w:pPr>
        <w:pStyle w:val="ListParagraph"/>
        <w:numPr>
          <w:ilvl w:val="0"/>
          <w:numId w:val="14"/>
        </w:numPr>
        <w:ind w:left="0" w:firstLine="0"/>
        <w:rPr>
          <w:snapToGrid w:val="0"/>
          <w:szCs w:val="22"/>
          <w:lang w:val="es-ES"/>
        </w:rPr>
      </w:pPr>
      <w:r w:rsidRPr="00C61E35">
        <w:rPr>
          <w:lang w:val="es-ES"/>
        </w:rPr>
        <w:t>El ABC sigue ampliando el Servicio y está contactando a posibles bibliotecas que disponen de importantes colecciones de libros en formatos accesibles en los idiomas más leídos.</w:t>
      </w:r>
      <w:r w:rsidR="009E7311" w:rsidRPr="00C61E35">
        <w:rPr>
          <w:lang w:val="es-ES"/>
        </w:rPr>
        <w:t xml:space="preserve"> </w:t>
      </w:r>
      <w:r w:rsidR="006844AE" w:rsidRPr="00C61E35">
        <w:rPr>
          <w:lang w:val="es-ES"/>
        </w:rPr>
        <w:t xml:space="preserve"> </w:t>
      </w:r>
      <w:r w:rsidR="00BC3986" w:rsidRPr="00C61E35">
        <w:rPr>
          <w:lang w:val="es-ES"/>
        </w:rPr>
        <w:t>Por ejemplo</w:t>
      </w:r>
      <w:r w:rsidR="000D5B35" w:rsidRPr="00C61E35">
        <w:rPr>
          <w:lang w:val="es-ES"/>
        </w:rPr>
        <w:t>,</w:t>
      </w:r>
      <w:r w:rsidR="00BC3986" w:rsidRPr="00C61E35">
        <w:rPr>
          <w:lang w:val="es-ES"/>
        </w:rPr>
        <w:t xml:space="preserve"> el</w:t>
      </w:r>
      <w:r w:rsidR="000D5B35" w:rsidRPr="00C61E35">
        <w:rPr>
          <w:lang w:val="es-ES"/>
        </w:rPr>
        <w:t xml:space="preserve"> </w:t>
      </w:r>
      <w:r w:rsidR="00BC3986" w:rsidRPr="00C61E35">
        <w:rPr>
          <w:lang w:val="es-ES"/>
        </w:rPr>
        <w:t>ABC espera</w:t>
      </w:r>
      <w:r w:rsidR="000D5B35" w:rsidRPr="00C61E35">
        <w:rPr>
          <w:lang w:val="es-ES"/>
        </w:rPr>
        <w:t xml:space="preserve"> </w:t>
      </w:r>
      <w:r w:rsidR="00BC3986" w:rsidRPr="00C61E35">
        <w:rPr>
          <w:lang w:val="es-ES"/>
        </w:rPr>
        <w:t>aumentar el número de títulos en españo</w:t>
      </w:r>
      <w:r w:rsidR="00AC6FE1" w:rsidRPr="00C61E35">
        <w:rPr>
          <w:lang w:val="es-ES"/>
        </w:rPr>
        <w:t>l</w:t>
      </w:r>
      <w:r w:rsidR="00BC3986" w:rsidRPr="00C61E35">
        <w:rPr>
          <w:lang w:val="es-ES"/>
        </w:rPr>
        <w:t>, habida cuenta de que América Latina es la principal región en lo que respecta al número de países que se han adherido al</w:t>
      </w:r>
      <w:r w:rsidR="000D5B35" w:rsidRPr="00C61E35">
        <w:rPr>
          <w:lang w:val="es-ES"/>
        </w:rPr>
        <w:t xml:space="preserve"> </w:t>
      </w:r>
      <w:r w:rsidRPr="00C61E35">
        <w:rPr>
          <w:lang w:val="es-ES"/>
        </w:rPr>
        <w:t>Tratado de Marrakech</w:t>
      </w:r>
      <w:r w:rsidR="000D5B35" w:rsidRPr="00C61E35">
        <w:rPr>
          <w:lang w:val="es-ES"/>
        </w:rPr>
        <w:t xml:space="preserve">.  </w:t>
      </w:r>
      <w:r w:rsidR="00BC3986" w:rsidRPr="00C61E35">
        <w:rPr>
          <w:lang w:val="es-ES"/>
        </w:rPr>
        <w:t>De los</w:t>
      </w:r>
      <w:r w:rsidR="000D5B35" w:rsidRPr="00C61E35">
        <w:rPr>
          <w:lang w:val="es-ES"/>
        </w:rPr>
        <w:t xml:space="preserve"> 19 </w:t>
      </w:r>
      <w:r w:rsidR="00BC3986" w:rsidRPr="00C61E35">
        <w:rPr>
          <w:lang w:val="es-ES"/>
        </w:rPr>
        <w:t xml:space="preserve">países de América Latina, 12 </w:t>
      </w:r>
      <w:r w:rsidR="00EC07B3" w:rsidRPr="00C61E35">
        <w:rPr>
          <w:lang w:val="es-ES"/>
        </w:rPr>
        <w:t>se han adherido al</w:t>
      </w:r>
      <w:r w:rsidR="00BC3986" w:rsidRPr="00C61E35">
        <w:rPr>
          <w:lang w:val="es-ES"/>
        </w:rPr>
        <w:t xml:space="preserve"> Tratado</w:t>
      </w:r>
      <w:r w:rsidR="000D5B35" w:rsidRPr="00C61E35">
        <w:rPr>
          <w:lang w:val="es-ES"/>
        </w:rPr>
        <w:t>.</w:t>
      </w:r>
    </w:p>
    <w:p w:rsidR="00D26BE2" w:rsidRPr="00C61E35" w:rsidRDefault="00D26BE2" w:rsidP="00F8099B">
      <w:pPr>
        <w:pStyle w:val="ListParagraph"/>
        <w:ind w:left="0"/>
        <w:rPr>
          <w:snapToGrid w:val="0"/>
          <w:szCs w:val="22"/>
          <w:lang w:val="es-ES"/>
        </w:rPr>
      </w:pPr>
    </w:p>
    <w:p w:rsidR="00D26BE2" w:rsidRPr="00C61E35" w:rsidRDefault="002C4E44" w:rsidP="00D26BE2">
      <w:pPr>
        <w:pStyle w:val="ListParagraph"/>
        <w:numPr>
          <w:ilvl w:val="0"/>
          <w:numId w:val="14"/>
        </w:numPr>
        <w:ind w:left="0" w:firstLine="0"/>
        <w:rPr>
          <w:snapToGrid w:val="0"/>
          <w:szCs w:val="22"/>
          <w:lang w:val="es-ES"/>
        </w:rPr>
      </w:pPr>
      <w:r w:rsidRPr="00C61E35">
        <w:rPr>
          <w:lang w:val="es-ES"/>
        </w:rPr>
        <w:t>Además</w:t>
      </w:r>
      <w:r w:rsidR="000D5B35" w:rsidRPr="00C61E35">
        <w:rPr>
          <w:lang w:val="es-ES"/>
        </w:rPr>
        <w:t xml:space="preserve">, </w:t>
      </w:r>
      <w:r w:rsidR="00F91E26" w:rsidRPr="00C61E35">
        <w:rPr>
          <w:lang w:val="es-ES"/>
        </w:rPr>
        <w:t>las bibliotecas participantes han señalado que sería útil obtener la opinión de sus usuarios acerca de qué libros del catálogo del ABC deberían pedir.  El ABC tiene previsto p</w:t>
      </w:r>
      <w:r w:rsidR="00043E02" w:rsidRPr="00C61E35">
        <w:rPr>
          <w:lang w:val="es-ES"/>
        </w:rPr>
        <w:t xml:space="preserve">oner a prueba en 2018 </w:t>
      </w:r>
      <w:r w:rsidR="00F91E26" w:rsidRPr="00C61E35">
        <w:rPr>
          <w:lang w:val="es-ES"/>
        </w:rPr>
        <w:t>una aplicación para los consumidores que sea fácil de utilizar, de suerte que un usuario de biblioteca</w:t>
      </w:r>
      <w:r w:rsidR="00A338C7" w:rsidRPr="00C61E35">
        <w:rPr>
          <w:lang w:val="es-ES"/>
        </w:rPr>
        <w:t>s</w:t>
      </w:r>
      <w:r w:rsidR="00F91E26" w:rsidRPr="00C61E35">
        <w:rPr>
          <w:lang w:val="es-ES"/>
        </w:rPr>
        <w:t xml:space="preserve"> </w:t>
      </w:r>
      <w:r w:rsidR="00A338C7" w:rsidRPr="00C61E35">
        <w:rPr>
          <w:lang w:val="es-ES"/>
        </w:rPr>
        <w:t>que tenga</w:t>
      </w:r>
      <w:r w:rsidR="00F91E26" w:rsidRPr="00C61E35">
        <w:rPr>
          <w:lang w:val="es-ES"/>
        </w:rPr>
        <w:t xml:space="preserve"> dificultad</w:t>
      </w:r>
      <w:r w:rsidR="00A338C7" w:rsidRPr="00C61E35">
        <w:rPr>
          <w:lang w:val="es-ES"/>
        </w:rPr>
        <w:t>es</w:t>
      </w:r>
      <w:r w:rsidR="00F91E26" w:rsidRPr="00C61E35">
        <w:rPr>
          <w:lang w:val="es-ES"/>
        </w:rPr>
        <w:t xml:space="preserve"> para acceder al texto impreso pueda buscar las obras que desee leer mediante la biblioteca participante en el servicio del ABC. </w:t>
      </w:r>
      <w:r w:rsidR="00286A51" w:rsidRPr="00C61E35">
        <w:rPr>
          <w:lang w:val="es-ES"/>
        </w:rPr>
        <w:t xml:space="preserve"> Una vez implementada, la aplicación para los consumidores estará únicamente disponible para los usuarios con dificultad</w:t>
      </w:r>
      <w:r w:rsidR="00A338C7" w:rsidRPr="00C61E35">
        <w:rPr>
          <w:lang w:val="es-ES"/>
        </w:rPr>
        <w:t>es</w:t>
      </w:r>
      <w:r w:rsidR="00286A51" w:rsidRPr="00C61E35">
        <w:rPr>
          <w:lang w:val="es-ES"/>
        </w:rPr>
        <w:t xml:space="preserve"> para acceder al texto impreso que sean miembros de una biblioteca participante en el servicio del ABC.</w:t>
      </w:r>
    </w:p>
    <w:p w:rsidR="00D26BE2" w:rsidRPr="00C61E35" w:rsidRDefault="00D26BE2" w:rsidP="00D26BE2">
      <w:pPr>
        <w:pStyle w:val="Heading3"/>
        <w:ind w:firstLine="567"/>
        <w:rPr>
          <w:snapToGrid w:val="0"/>
          <w:lang w:val="es-ES"/>
        </w:rPr>
      </w:pPr>
      <w:r w:rsidRPr="00C61E35">
        <w:rPr>
          <w:snapToGrid w:val="0"/>
          <w:lang w:val="es-ES"/>
        </w:rPr>
        <w:t>Fortalecimiento de capacidades</w:t>
      </w:r>
    </w:p>
    <w:p w:rsidR="00D26BE2" w:rsidRPr="00C61E35" w:rsidRDefault="00D26BE2" w:rsidP="00F8099B">
      <w:pPr>
        <w:rPr>
          <w:i/>
          <w:snapToGrid w:val="0"/>
          <w:szCs w:val="22"/>
          <w:lang w:val="es-ES"/>
        </w:rPr>
      </w:pPr>
    </w:p>
    <w:p w:rsidR="00D26BE2" w:rsidRPr="00C61E35" w:rsidRDefault="00286A51" w:rsidP="00D26BE2">
      <w:pPr>
        <w:pStyle w:val="ListParagraph"/>
        <w:numPr>
          <w:ilvl w:val="0"/>
          <w:numId w:val="14"/>
        </w:numPr>
        <w:tabs>
          <w:tab w:val="left" w:pos="0"/>
        </w:tabs>
        <w:spacing w:after="200"/>
        <w:ind w:left="0" w:firstLine="0"/>
        <w:rPr>
          <w:snapToGrid w:val="0"/>
          <w:szCs w:val="22"/>
          <w:lang w:val="es-ES"/>
        </w:rPr>
      </w:pPr>
      <w:r w:rsidRPr="00C61E35">
        <w:rPr>
          <w:snapToGrid w:val="0"/>
          <w:szCs w:val="22"/>
          <w:lang w:val="es-ES"/>
        </w:rPr>
        <w:t>El ABC</w:t>
      </w:r>
      <w:r w:rsidR="00A86D4B" w:rsidRPr="00C61E35">
        <w:rPr>
          <w:snapToGrid w:val="0"/>
          <w:szCs w:val="22"/>
          <w:lang w:val="es-ES"/>
        </w:rPr>
        <w:t xml:space="preserve"> </w:t>
      </w:r>
      <w:r w:rsidR="00AC6FE1" w:rsidRPr="00C61E35">
        <w:rPr>
          <w:snapToGrid w:val="0"/>
          <w:szCs w:val="22"/>
          <w:lang w:val="es-ES"/>
        </w:rPr>
        <w:t xml:space="preserve">tiene previsto seguir </w:t>
      </w:r>
      <w:r w:rsidR="00043E02" w:rsidRPr="00C61E35">
        <w:rPr>
          <w:snapToGrid w:val="0"/>
          <w:szCs w:val="22"/>
          <w:lang w:val="es-ES"/>
        </w:rPr>
        <w:t>ofreciendo</w:t>
      </w:r>
      <w:r w:rsidR="00AC6FE1" w:rsidRPr="00C61E35">
        <w:rPr>
          <w:snapToGrid w:val="0"/>
          <w:szCs w:val="22"/>
          <w:lang w:val="es-ES"/>
        </w:rPr>
        <w:t xml:space="preserve"> formación y asistencia técnica en las técnicas más </w:t>
      </w:r>
      <w:r w:rsidR="00043E02" w:rsidRPr="00C61E35">
        <w:rPr>
          <w:snapToGrid w:val="0"/>
          <w:szCs w:val="22"/>
          <w:lang w:val="es-ES"/>
        </w:rPr>
        <w:t>modernas</w:t>
      </w:r>
      <w:r w:rsidR="00AC6FE1" w:rsidRPr="00C61E35">
        <w:rPr>
          <w:snapToGrid w:val="0"/>
          <w:szCs w:val="22"/>
          <w:lang w:val="es-ES"/>
        </w:rPr>
        <w:t xml:space="preserve"> de producción de libros accesibles y de aumentar el número de proyectos de fortalecimiento de capacidades en África, América Latina y Asia.  </w:t>
      </w:r>
      <w:r w:rsidR="00D26BE2" w:rsidRPr="00C61E35">
        <w:rPr>
          <w:snapToGrid w:val="0"/>
          <w:szCs w:val="22"/>
          <w:lang w:val="es-ES"/>
        </w:rPr>
        <w:t>Para alcanzar ese objetivo será necesari</w:t>
      </w:r>
      <w:r w:rsidR="00043E02" w:rsidRPr="00C61E35">
        <w:rPr>
          <w:snapToGrid w:val="0"/>
          <w:szCs w:val="22"/>
          <w:lang w:val="es-ES"/>
        </w:rPr>
        <w:t>o contar con</w:t>
      </w:r>
      <w:r w:rsidR="00D26BE2" w:rsidRPr="00C61E35">
        <w:rPr>
          <w:snapToGrid w:val="0"/>
          <w:szCs w:val="22"/>
          <w:lang w:val="es-ES"/>
        </w:rPr>
        <w:t xml:space="preserve"> la </w:t>
      </w:r>
      <w:r w:rsidR="00043E02" w:rsidRPr="00C61E35">
        <w:rPr>
          <w:snapToGrid w:val="0"/>
          <w:szCs w:val="22"/>
          <w:lang w:val="es-ES"/>
        </w:rPr>
        <w:t xml:space="preserve">constante </w:t>
      </w:r>
      <w:r w:rsidR="00D26BE2" w:rsidRPr="00C61E35">
        <w:rPr>
          <w:snapToGrid w:val="0"/>
          <w:szCs w:val="22"/>
          <w:lang w:val="es-ES"/>
        </w:rPr>
        <w:t xml:space="preserve">financiación </w:t>
      </w:r>
      <w:r w:rsidR="00043E02" w:rsidRPr="00C61E35">
        <w:rPr>
          <w:snapToGrid w:val="0"/>
          <w:szCs w:val="22"/>
          <w:lang w:val="es-ES"/>
        </w:rPr>
        <w:t>de</w:t>
      </w:r>
      <w:r w:rsidR="00D26BE2" w:rsidRPr="00C61E35">
        <w:rPr>
          <w:snapToGrid w:val="0"/>
          <w:szCs w:val="22"/>
          <w:lang w:val="es-ES"/>
        </w:rPr>
        <w:t xml:space="preserve"> los donantes y </w:t>
      </w:r>
      <w:r w:rsidR="00A338C7" w:rsidRPr="00C61E35">
        <w:rPr>
          <w:snapToGrid w:val="0"/>
          <w:szCs w:val="22"/>
          <w:lang w:val="es-ES"/>
        </w:rPr>
        <w:t>encontrar</w:t>
      </w:r>
      <w:r w:rsidR="00D26BE2" w:rsidRPr="00C61E35">
        <w:rPr>
          <w:snapToGrid w:val="0"/>
          <w:szCs w:val="22"/>
          <w:lang w:val="es-ES"/>
        </w:rPr>
        <w:t xml:space="preserve"> asociados locales interesados en ejecutar el mandato del ABC.</w:t>
      </w:r>
      <w:r w:rsidR="00F359C7" w:rsidRPr="00C61E35">
        <w:rPr>
          <w:szCs w:val="22"/>
          <w:lang w:val="es-ES"/>
        </w:rPr>
        <w:t xml:space="preserve">  </w:t>
      </w:r>
      <w:r w:rsidR="00D26BE2" w:rsidRPr="00C61E35">
        <w:rPr>
          <w:szCs w:val="22"/>
          <w:lang w:val="es-ES"/>
        </w:rPr>
        <w:t xml:space="preserve">El objetivo a largo plazo </w:t>
      </w:r>
      <w:r w:rsidR="00AC6FE1" w:rsidRPr="00C61E35">
        <w:rPr>
          <w:szCs w:val="22"/>
          <w:lang w:val="es-ES"/>
        </w:rPr>
        <w:t>es</w:t>
      </w:r>
      <w:r w:rsidR="00D26BE2" w:rsidRPr="00C61E35">
        <w:rPr>
          <w:szCs w:val="22"/>
          <w:lang w:val="es-ES"/>
        </w:rPr>
        <w:t xml:space="preserve"> crear centros de excelencia para la edición en formatos accesibles que puedan ser consultados</w:t>
      </w:r>
      <w:r w:rsidR="0004118D" w:rsidRPr="00C61E35">
        <w:rPr>
          <w:szCs w:val="22"/>
          <w:lang w:val="es-ES"/>
        </w:rPr>
        <w:t>,</w:t>
      </w:r>
      <w:r w:rsidR="00D26BE2" w:rsidRPr="00C61E35">
        <w:rPr>
          <w:szCs w:val="22"/>
          <w:lang w:val="es-ES"/>
        </w:rPr>
        <w:t xml:space="preserve"> </w:t>
      </w:r>
      <w:r w:rsidR="0004118D" w:rsidRPr="00C61E35">
        <w:rPr>
          <w:szCs w:val="22"/>
          <w:lang w:val="es-ES"/>
        </w:rPr>
        <w:t xml:space="preserve">cuando sea necesario, </w:t>
      </w:r>
      <w:r w:rsidR="00D26BE2" w:rsidRPr="00C61E35">
        <w:rPr>
          <w:szCs w:val="22"/>
          <w:lang w:val="es-ES"/>
        </w:rPr>
        <w:t>por ONG, organismos gubernamentales, bibliotecas, autores y editoriales comerciales de la región.</w:t>
      </w:r>
      <w:r w:rsidR="00F359C7" w:rsidRPr="00C61E35">
        <w:rPr>
          <w:snapToGrid w:val="0"/>
          <w:szCs w:val="22"/>
          <w:lang w:val="es-ES"/>
        </w:rPr>
        <w:t xml:space="preserve">  </w:t>
      </w:r>
    </w:p>
    <w:p w:rsidR="00D26BE2" w:rsidRPr="00C61E35" w:rsidRDefault="00D26BE2" w:rsidP="00D26BE2">
      <w:pPr>
        <w:pStyle w:val="Heading3"/>
        <w:ind w:firstLine="567"/>
        <w:rPr>
          <w:snapToGrid w:val="0"/>
          <w:lang w:val="es-ES"/>
        </w:rPr>
      </w:pPr>
      <w:r w:rsidRPr="00C61E35">
        <w:rPr>
          <w:snapToGrid w:val="0"/>
          <w:lang w:val="es-ES"/>
        </w:rPr>
        <w:t>Edición accesible</w:t>
      </w:r>
    </w:p>
    <w:p w:rsidR="00D26BE2" w:rsidRPr="00C61E35" w:rsidRDefault="00D26BE2" w:rsidP="00F8099B">
      <w:pPr>
        <w:rPr>
          <w:snapToGrid w:val="0"/>
          <w:szCs w:val="22"/>
          <w:lang w:val="es-ES"/>
        </w:rPr>
      </w:pPr>
    </w:p>
    <w:p w:rsidR="00D26BE2" w:rsidRPr="00C61E35" w:rsidRDefault="00AC6FE1" w:rsidP="00AC6FE1">
      <w:pPr>
        <w:pStyle w:val="ListParagraph"/>
        <w:numPr>
          <w:ilvl w:val="0"/>
          <w:numId w:val="14"/>
        </w:numPr>
        <w:spacing w:after="200"/>
        <w:ind w:left="0" w:firstLine="0"/>
        <w:rPr>
          <w:lang w:val="es-ES"/>
        </w:rPr>
      </w:pPr>
      <w:r w:rsidRPr="00C61E35">
        <w:rPr>
          <w:snapToGrid w:val="0"/>
          <w:szCs w:val="22"/>
          <w:lang w:val="es-ES"/>
        </w:rPr>
        <w:t>El ABC</w:t>
      </w:r>
      <w:r w:rsidR="00A86D4B" w:rsidRPr="00C61E35">
        <w:rPr>
          <w:snapToGrid w:val="0"/>
          <w:szCs w:val="22"/>
          <w:lang w:val="es-ES"/>
        </w:rPr>
        <w:t xml:space="preserve"> </w:t>
      </w:r>
      <w:r w:rsidRPr="00C61E35">
        <w:rPr>
          <w:snapToGrid w:val="0"/>
          <w:szCs w:val="22"/>
          <w:lang w:val="es-ES"/>
        </w:rPr>
        <w:t>seguirá fomentando el objetivo de la edición</w:t>
      </w:r>
      <w:r w:rsidR="00A86D4B" w:rsidRPr="00C61E35">
        <w:rPr>
          <w:snapToGrid w:val="0"/>
          <w:szCs w:val="22"/>
          <w:lang w:val="es-ES"/>
        </w:rPr>
        <w:t xml:space="preserve"> “</w:t>
      </w:r>
      <w:r w:rsidR="00D26BE2" w:rsidRPr="00C61E35">
        <w:rPr>
          <w:snapToGrid w:val="0"/>
          <w:szCs w:val="22"/>
          <w:lang w:val="es-ES"/>
        </w:rPr>
        <w:t>que nace accesible</w:t>
      </w:r>
      <w:r w:rsidR="00A86D4B" w:rsidRPr="00C61E35">
        <w:rPr>
          <w:snapToGrid w:val="0"/>
          <w:szCs w:val="22"/>
          <w:lang w:val="es-ES"/>
        </w:rPr>
        <w:t xml:space="preserve">” </w:t>
      </w:r>
      <w:r w:rsidRPr="00C61E35">
        <w:rPr>
          <w:snapToGrid w:val="0"/>
          <w:szCs w:val="22"/>
          <w:lang w:val="es-ES"/>
        </w:rPr>
        <w:t xml:space="preserve">mediante el Premio Internacional </w:t>
      </w:r>
      <w:r w:rsidR="00043E02" w:rsidRPr="00C61E35">
        <w:rPr>
          <w:snapToGrid w:val="0"/>
          <w:szCs w:val="22"/>
          <w:lang w:val="es-ES"/>
        </w:rPr>
        <w:t xml:space="preserve">del ABC </w:t>
      </w:r>
      <w:r w:rsidRPr="00C61E35">
        <w:rPr>
          <w:snapToGrid w:val="0"/>
          <w:szCs w:val="22"/>
          <w:lang w:val="es-ES"/>
        </w:rPr>
        <w:t>a la Excelenci</w:t>
      </w:r>
      <w:r w:rsidR="00043E02" w:rsidRPr="00C61E35">
        <w:rPr>
          <w:snapToGrid w:val="0"/>
          <w:szCs w:val="22"/>
          <w:lang w:val="es-ES"/>
        </w:rPr>
        <w:t>a</w:t>
      </w:r>
      <w:r w:rsidR="00D936DF" w:rsidRPr="00C61E35">
        <w:rPr>
          <w:snapToGrid w:val="0"/>
          <w:szCs w:val="22"/>
          <w:lang w:val="es-ES"/>
        </w:rPr>
        <w:t xml:space="preserve"> </w:t>
      </w:r>
      <w:r w:rsidR="00043E02" w:rsidRPr="00C61E35">
        <w:rPr>
          <w:snapToGrid w:val="0"/>
          <w:szCs w:val="22"/>
          <w:lang w:val="es-ES"/>
        </w:rPr>
        <w:t>en Edición Accesible</w:t>
      </w:r>
      <w:r w:rsidR="00D936DF" w:rsidRPr="00C61E35">
        <w:rPr>
          <w:snapToGrid w:val="0"/>
          <w:szCs w:val="22"/>
          <w:lang w:val="es-ES"/>
        </w:rPr>
        <w:t xml:space="preserve">.  También espera impartir formación y publicar una guía para editores </w:t>
      </w:r>
      <w:r w:rsidR="00043E02" w:rsidRPr="00C61E35">
        <w:rPr>
          <w:snapToGrid w:val="0"/>
          <w:szCs w:val="22"/>
          <w:lang w:val="es-ES"/>
        </w:rPr>
        <w:t xml:space="preserve">sobre las </w:t>
      </w:r>
      <w:r w:rsidR="00D936DF" w:rsidRPr="00C61E35">
        <w:rPr>
          <w:snapToGrid w:val="0"/>
          <w:szCs w:val="22"/>
          <w:lang w:val="es-ES"/>
        </w:rPr>
        <w:t xml:space="preserve">mejores prácticas en la </w:t>
      </w:r>
      <w:r w:rsidR="00043E02" w:rsidRPr="00C61E35">
        <w:rPr>
          <w:snapToGrid w:val="0"/>
          <w:szCs w:val="22"/>
          <w:lang w:val="es-ES"/>
        </w:rPr>
        <w:t>producción</w:t>
      </w:r>
      <w:r w:rsidR="00D936DF" w:rsidRPr="00C61E35">
        <w:rPr>
          <w:snapToGrid w:val="0"/>
          <w:szCs w:val="22"/>
          <w:lang w:val="es-ES"/>
        </w:rPr>
        <w:t xml:space="preserve"> de libros en formatos accesibles.  Con ese fin, la OMPI ha </w:t>
      </w:r>
      <w:r w:rsidR="00043E02" w:rsidRPr="00C61E35">
        <w:rPr>
          <w:snapToGrid w:val="0"/>
          <w:szCs w:val="22"/>
          <w:lang w:val="es-ES"/>
        </w:rPr>
        <w:t>publicado una licitación para contratar</w:t>
      </w:r>
      <w:r w:rsidR="00D936DF" w:rsidRPr="00C61E35">
        <w:rPr>
          <w:snapToGrid w:val="0"/>
          <w:szCs w:val="22"/>
          <w:lang w:val="es-ES"/>
        </w:rPr>
        <w:t xml:space="preserve"> servicios de expertos que pued</w:t>
      </w:r>
      <w:r w:rsidR="00043E02" w:rsidRPr="00C61E35">
        <w:rPr>
          <w:snapToGrid w:val="0"/>
          <w:szCs w:val="22"/>
          <w:lang w:val="es-ES"/>
        </w:rPr>
        <w:t>a</w:t>
      </w:r>
      <w:r w:rsidR="00D936DF" w:rsidRPr="00C61E35">
        <w:rPr>
          <w:snapToGrid w:val="0"/>
          <w:szCs w:val="22"/>
          <w:lang w:val="es-ES"/>
        </w:rPr>
        <w:t xml:space="preserve">n </w:t>
      </w:r>
      <w:r w:rsidR="00043E02" w:rsidRPr="00C61E35">
        <w:rPr>
          <w:snapToGrid w:val="0"/>
          <w:szCs w:val="22"/>
          <w:lang w:val="es-ES"/>
        </w:rPr>
        <w:t>ofrecer</w:t>
      </w:r>
      <w:r w:rsidR="00D936DF" w:rsidRPr="00C61E35">
        <w:rPr>
          <w:snapToGrid w:val="0"/>
          <w:szCs w:val="22"/>
          <w:lang w:val="es-ES"/>
        </w:rPr>
        <w:t xml:space="preserve"> formación y asistencia técnica en la elaboración de </w:t>
      </w:r>
      <w:r w:rsidR="00D936DF" w:rsidRPr="00C61E35">
        <w:rPr>
          <w:snapToGrid w:val="0"/>
          <w:szCs w:val="22"/>
          <w:lang w:val="es-ES"/>
        </w:rPr>
        <w:lastRenderedPageBreak/>
        <w:t xml:space="preserve">libros accesibles en distintos idiomas.  Con ello, la OMPI espera crear una lista de expertos a los que la Secretaría del ABC podrá </w:t>
      </w:r>
      <w:r w:rsidR="00043E02" w:rsidRPr="00C61E35">
        <w:rPr>
          <w:snapToGrid w:val="0"/>
          <w:szCs w:val="22"/>
          <w:lang w:val="es-ES"/>
        </w:rPr>
        <w:t>acudir</w:t>
      </w:r>
      <w:r w:rsidR="00D936DF" w:rsidRPr="00C61E35">
        <w:rPr>
          <w:snapToGrid w:val="0"/>
          <w:szCs w:val="22"/>
          <w:lang w:val="es-ES"/>
        </w:rPr>
        <w:t xml:space="preserve"> para </w:t>
      </w:r>
      <w:r w:rsidR="00043E02" w:rsidRPr="00C61E35">
        <w:rPr>
          <w:snapToGrid w:val="0"/>
          <w:szCs w:val="22"/>
          <w:lang w:val="es-ES"/>
        </w:rPr>
        <w:t>que impartan</w:t>
      </w:r>
      <w:r w:rsidR="00D936DF" w:rsidRPr="00C61E35">
        <w:rPr>
          <w:snapToGrid w:val="0"/>
          <w:szCs w:val="22"/>
          <w:lang w:val="es-ES"/>
        </w:rPr>
        <w:t xml:space="preserve"> formación y prest</w:t>
      </w:r>
      <w:r w:rsidR="00043E02" w:rsidRPr="00C61E35">
        <w:rPr>
          <w:snapToGrid w:val="0"/>
          <w:szCs w:val="22"/>
          <w:lang w:val="es-ES"/>
        </w:rPr>
        <w:t>en</w:t>
      </w:r>
      <w:r w:rsidR="00D936DF" w:rsidRPr="00C61E35">
        <w:rPr>
          <w:snapToGrid w:val="0"/>
          <w:szCs w:val="22"/>
          <w:lang w:val="es-ES"/>
        </w:rPr>
        <w:t xml:space="preserve"> asistencia técnica en todo el mundo</w:t>
      </w:r>
      <w:r w:rsidR="004F26E9" w:rsidRPr="00C61E35">
        <w:rPr>
          <w:lang w:val="es-ES"/>
        </w:rPr>
        <w:t xml:space="preserve">.  </w:t>
      </w:r>
    </w:p>
    <w:p w:rsidR="00D26BE2" w:rsidRPr="00C61E35" w:rsidRDefault="00D26BE2" w:rsidP="00D26BE2">
      <w:pPr>
        <w:pStyle w:val="Heading3"/>
        <w:ind w:firstLine="567"/>
        <w:rPr>
          <w:szCs w:val="22"/>
          <w:lang w:val="es-ES"/>
        </w:rPr>
      </w:pPr>
      <w:r w:rsidRPr="00C61E35">
        <w:rPr>
          <w:szCs w:val="22"/>
          <w:lang w:val="es-ES"/>
        </w:rPr>
        <w:t>Recaudación de fondos</w:t>
      </w:r>
    </w:p>
    <w:p w:rsidR="00D26BE2" w:rsidRPr="00C61E35" w:rsidRDefault="00D26BE2" w:rsidP="00F8099B">
      <w:pPr>
        <w:rPr>
          <w:u w:val="single"/>
          <w:lang w:val="es-ES"/>
        </w:rPr>
      </w:pPr>
    </w:p>
    <w:p w:rsidR="00D26BE2" w:rsidRPr="00C61E35" w:rsidRDefault="005F6BCE" w:rsidP="00D26BE2">
      <w:pPr>
        <w:pStyle w:val="ListParagraph"/>
        <w:numPr>
          <w:ilvl w:val="0"/>
          <w:numId w:val="14"/>
        </w:numPr>
        <w:tabs>
          <w:tab w:val="left" w:pos="0"/>
        </w:tabs>
        <w:ind w:left="0" w:right="144" w:firstLine="0"/>
        <w:rPr>
          <w:szCs w:val="22"/>
          <w:lang w:val="es-ES"/>
        </w:rPr>
      </w:pPr>
      <w:r w:rsidRPr="00C61E35">
        <w:rPr>
          <w:lang w:val="es-ES"/>
        </w:rPr>
        <w:t xml:space="preserve">La </w:t>
      </w:r>
      <w:r w:rsidR="00D26BE2" w:rsidRPr="00C61E35">
        <w:rPr>
          <w:lang w:val="es-ES"/>
        </w:rPr>
        <w:t>OMPI</w:t>
      </w:r>
      <w:r w:rsidR="00460CE8" w:rsidRPr="00C61E35">
        <w:rPr>
          <w:lang w:val="es-ES"/>
        </w:rPr>
        <w:t xml:space="preserve"> </w:t>
      </w:r>
      <w:r w:rsidRPr="00C61E35">
        <w:rPr>
          <w:lang w:val="es-ES"/>
        </w:rPr>
        <w:t xml:space="preserve">ha </w:t>
      </w:r>
      <w:r w:rsidR="00963C7F" w:rsidRPr="00C61E35">
        <w:rPr>
          <w:lang w:val="es-ES"/>
        </w:rPr>
        <w:t>publicado una licitación para contratar los</w:t>
      </w:r>
      <w:r w:rsidR="00E13237" w:rsidRPr="00C61E35">
        <w:rPr>
          <w:lang w:val="es-ES"/>
        </w:rPr>
        <w:t xml:space="preserve"> servicios de una empresa experta en recaudación de fondos que </w:t>
      </w:r>
      <w:r w:rsidR="00AB2D97" w:rsidRPr="00C61E35">
        <w:rPr>
          <w:lang w:val="es-ES"/>
        </w:rPr>
        <w:t>asista</w:t>
      </w:r>
      <w:r w:rsidR="00E13237" w:rsidRPr="00C61E35">
        <w:rPr>
          <w:lang w:val="es-ES"/>
        </w:rPr>
        <w:t xml:space="preserve"> en la </w:t>
      </w:r>
      <w:r w:rsidR="00963C7F" w:rsidRPr="00C61E35">
        <w:rPr>
          <w:lang w:val="es-ES"/>
        </w:rPr>
        <w:t>elaboración</w:t>
      </w:r>
      <w:r w:rsidR="00E13237" w:rsidRPr="00C61E35">
        <w:rPr>
          <w:lang w:val="es-ES"/>
        </w:rPr>
        <w:t xml:space="preserve"> de propuestas de su</w:t>
      </w:r>
      <w:r w:rsidR="00963C7F" w:rsidRPr="00C61E35">
        <w:rPr>
          <w:lang w:val="es-ES"/>
        </w:rPr>
        <w:t xml:space="preserve">bvención de proyectos del ABC para presentarlas </w:t>
      </w:r>
      <w:r w:rsidR="00AB2D97" w:rsidRPr="00C61E35">
        <w:rPr>
          <w:lang w:val="es-ES"/>
        </w:rPr>
        <w:t xml:space="preserve">a fuentes del sector privado, como fundaciones benéficas y programas de donación de grandes empresas, en la confianza de obtener financiación de otras fuentes distintas al presupuesto ordinario de la OMPI.  Como se informó a los Estados miembros en los informes de 2015 y 2016 sobre el </w:t>
      </w:r>
      <w:r w:rsidR="00D26BE2" w:rsidRPr="00C61E35">
        <w:rPr>
          <w:lang w:val="es-ES"/>
        </w:rPr>
        <w:t>Consorcio de Libros Accesibles</w:t>
      </w:r>
      <w:r w:rsidR="003D1B56" w:rsidRPr="00C61E35">
        <w:rPr>
          <w:lang w:val="es-ES"/>
        </w:rPr>
        <w:t xml:space="preserve">, </w:t>
      </w:r>
      <w:r w:rsidR="00AB2D97" w:rsidRPr="00C61E35">
        <w:rPr>
          <w:lang w:val="es-ES"/>
        </w:rPr>
        <w:t xml:space="preserve">la </w:t>
      </w:r>
      <w:r w:rsidR="00D26BE2" w:rsidRPr="00C61E35">
        <w:rPr>
          <w:lang w:val="es-ES"/>
        </w:rPr>
        <w:t>OMPI</w:t>
      </w:r>
      <w:r w:rsidR="00AB2D97" w:rsidRPr="00C61E35">
        <w:rPr>
          <w:lang w:val="es-ES"/>
        </w:rPr>
        <w:t xml:space="preserve"> seguirá ac</w:t>
      </w:r>
      <w:r w:rsidR="00963C7F" w:rsidRPr="00C61E35">
        <w:rPr>
          <w:lang w:val="es-ES"/>
        </w:rPr>
        <w:t>tuando con cautela, gradualmente y con transparencia,</w:t>
      </w:r>
      <w:r w:rsidR="00AB2D97" w:rsidRPr="00C61E35">
        <w:rPr>
          <w:lang w:val="es-ES"/>
        </w:rPr>
        <w:t xml:space="preserve"> en la elaboración y la aplicación de una estrategia global de recaudación de fondos que podría </w:t>
      </w:r>
      <w:r w:rsidR="00963C7F" w:rsidRPr="00C61E35">
        <w:rPr>
          <w:lang w:val="es-ES"/>
        </w:rPr>
        <w:t>consistir</w:t>
      </w:r>
      <w:r w:rsidR="00AB2D97" w:rsidRPr="00C61E35">
        <w:rPr>
          <w:lang w:val="es-ES"/>
        </w:rPr>
        <w:t xml:space="preserve"> también en la creación de entidades sin fines de lucro </w:t>
      </w:r>
      <w:r w:rsidR="00963C7F" w:rsidRPr="00C61E35">
        <w:rPr>
          <w:lang w:val="es-ES"/>
        </w:rPr>
        <w:t>(</w:t>
      </w:r>
      <w:r w:rsidR="0004118D" w:rsidRPr="00C61E35">
        <w:rPr>
          <w:lang w:val="es-ES"/>
        </w:rPr>
        <w:t>regidas por las</w:t>
      </w:r>
      <w:r w:rsidR="00963C7F" w:rsidRPr="00C61E35">
        <w:rPr>
          <w:lang w:val="es-ES"/>
        </w:rPr>
        <w:t xml:space="preserve"> leyes y </w:t>
      </w:r>
      <w:r w:rsidR="0004118D" w:rsidRPr="00C61E35">
        <w:rPr>
          <w:lang w:val="es-ES"/>
        </w:rPr>
        <w:t xml:space="preserve">los </w:t>
      </w:r>
      <w:r w:rsidR="00963C7F" w:rsidRPr="00C61E35">
        <w:rPr>
          <w:lang w:val="es-ES"/>
        </w:rPr>
        <w:t xml:space="preserve">reglamentos de los países en que fueran constituidas), o en asociarse con ese tipo de entidades, </w:t>
      </w:r>
      <w:r w:rsidR="00AB2D97" w:rsidRPr="00C61E35">
        <w:rPr>
          <w:lang w:val="es-ES"/>
        </w:rPr>
        <w:t>a fin de atraer donaciones a las que se aplicarán deducciones fiscales</w:t>
      </w:r>
      <w:r w:rsidR="003D1B56" w:rsidRPr="00C61E35">
        <w:rPr>
          <w:lang w:val="es-ES"/>
        </w:rPr>
        <w:t xml:space="preserve">. </w:t>
      </w:r>
    </w:p>
    <w:p w:rsidR="00D26BE2" w:rsidRPr="00C61E35" w:rsidRDefault="00D26BE2" w:rsidP="00DA11AC">
      <w:pPr>
        <w:rPr>
          <w:lang w:val="es-ES"/>
        </w:rPr>
      </w:pPr>
    </w:p>
    <w:p w:rsidR="00D26BE2" w:rsidRPr="00C61E35" w:rsidRDefault="00D26BE2" w:rsidP="00DA11AC">
      <w:pPr>
        <w:rPr>
          <w:lang w:val="es-ES"/>
        </w:rPr>
      </w:pPr>
    </w:p>
    <w:p w:rsidR="00D26BE2" w:rsidRPr="00C61E35" w:rsidRDefault="00D26BE2" w:rsidP="00DA11AC">
      <w:pPr>
        <w:rPr>
          <w:lang w:val="es-ES"/>
        </w:rPr>
      </w:pPr>
    </w:p>
    <w:p w:rsidR="00D26BE2" w:rsidRPr="00C61E35" w:rsidRDefault="00D26BE2" w:rsidP="00D26BE2">
      <w:pPr>
        <w:pStyle w:val="Endofdocument-Annex"/>
        <w:rPr>
          <w:lang w:val="es-ES"/>
        </w:rPr>
      </w:pPr>
      <w:r w:rsidRPr="00C61E35">
        <w:rPr>
          <w:lang w:val="es-ES"/>
        </w:rPr>
        <w:t>[Siguen los Anexos]</w:t>
      </w:r>
    </w:p>
    <w:p w:rsidR="00D26BE2" w:rsidRPr="00C61E35" w:rsidRDefault="00D26BE2" w:rsidP="00F8099B">
      <w:pPr>
        <w:tabs>
          <w:tab w:val="left" w:pos="0"/>
        </w:tabs>
        <w:ind w:right="144"/>
        <w:rPr>
          <w:szCs w:val="22"/>
          <w:lang w:val="es-ES"/>
        </w:rPr>
      </w:pPr>
    </w:p>
    <w:p w:rsidR="0042718E" w:rsidRPr="00C61E35" w:rsidRDefault="0042718E">
      <w:pPr>
        <w:rPr>
          <w:szCs w:val="22"/>
          <w:lang w:val="es-ES"/>
        </w:rPr>
        <w:sectPr w:rsidR="0042718E" w:rsidRPr="00C61E35" w:rsidSect="002F7A22">
          <w:headerReference w:type="default" r:id="rId10"/>
          <w:endnotePr>
            <w:numFmt w:val="decimal"/>
          </w:endnotePr>
          <w:pgSz w:w="11907" w:h="16840" w:code="9"/>
          <w:pgMar w:top="567" w:right="1134" w:bottom="1418" w:left="1418" w:header="510" w:footer="1021" w:gutter="0"/>
          <w:cols w:space="720"/>
          <w:titlePg/>
          <w:docGrid w:linePitch="299"/>
        </w:sectPr>
      </w:pPr>
    </w:p>
    <w:p w:rsidR="00D26BE2" w:rsidRPr="00C61E35" w:rsidRDefault="00EB625B" w:rsidP="00D26BE2">
      <w:pPr>
        <w:jc w:val="center"/>
        <w:rPr>
          <w:b/>
          <w:color w:val="1F497D"/>
          <w:lang w:val="es-ES"/>
        </w:rPr>
      </w:pPr>
      <w:r w:rsidRPr="00C61E35">
        <w:rPr>
          <w:b/>
          <w:color w:val="1F497D"/>
          <w:lang w:val="es-ES"/>
        </w:rPr>
        <w:lastRenderedPageBreak/>
        <w:t xml:space="preserve">Resultados generales del </w:t>
      </w:r>
      <w:r w:rsidR="00D26BE2" w:rsidRPr="00C61E35">
        <w:rPr>
          <w:b/>
          <w:color w:val="1F497D"/>
          <w:lang w:val="es-ES"/>
        </w:rPr>
        <w:t>ABC</w:t>
      </w:r>
      <w:r w:rsidR="00C44D9A" w:rsidRPr="00C61E35">
        <w:rPr>
          <w:b/>
          <w:color w:val="1F497D"/>
          <w:lang w:val="es-ES"/>
        </w:rPr>
        <w:t>:</w:t>
      </w:r>
    </w:p>
    <w:p w:rsidR="00D26BE2" w:rsidRPr="00C61E35" w:rsidRDefault="004100BD" w:rsidP="004100BD">
      <w:pPr>
        <w:jc w:val="center"/>
        <w:rPr>
          <w:b/>
          <w:color w:val="1F497D"/>
          <w:lang w:val="es-ES"/>
        </w:rPr>
      </w:pPr>
      <w:r w:rsidRPr="00C61E35">
        <w:rPr>
          <w:b/>
          <w:color w:val="1F497D"/>
          <w:lang w:val="es-ES"/>
        </w:rPr>
        <w:t>2014 –</w:t>
      </w:r>
      <w:r w:rsidR="00C44D9A" w:rsidRPr="00C61E35">
        <w:rPr>
          <w:b/>
          <w:color w:val="1F497D"/>
          <w:lang w:val="es-ES"/>
        </w:rPr>
        <w:t xml:space="preserve"> </w:t>
      </w:r>
      <w:r w:rsidRPr="00C61E35">
        <w:rPr>
          <w:b/>
          <w:color w:val="1F497D"/>
          <w:lang w:val="es-ES"/>
        </w:rPr>
        <w:t>2017</w:t>
      </w:r>
    </w:p>
    <w:p w:rsidR="004100BD" w:rsidRPr="00C61E35" w:rsidRDefault="004100BD" w:rsidP="004100BD">
      <w:pPr>
        <w:rPr>
          <w:lang w:val="es-ES"/>
        </w:rPr>
      </w:pPr>
    </w:p>
    <w:tbl>
      <w:tblPr>
        <w:tblStyle w:val="TableGrid"/>
        <w:tblW w:w="0" w:type="auto"/>
        <w:tblInd w:w="108" w:type="dxa"/>
        <w:tblLook w:val="04A0" w:firstRow="1" w:lastRow="0" w:firstColumn="1" w:lastColumn="0" w:noHBand="0" w:noVBand="1"/>
      </w:tblPr>
      <w:tblGrid>
        <w:gridCol w:w="3060"/>
        <w:gridCol w:w="1530"/>
        <w:gridCol w:w="4766"/>
      </w:tblGrid>
      <w:tr w:rsidR="0060690C" w:rsidRPr="00C61E35" w:rsidTr="00483B22">
        <w:tc>
          <w:tcPr>
            <w:tcW w:w="3060" w:type="dxa"/>
            <w:shd w:val="clear" w:color="auto" w:fill="FFFFFF" w:themeFill="background1"/>
          </w:tcPr>
          <w:p w:rsidR="004100BD" w:rsidRPr="00C61E35" w:rsidRDefault="00D26BE2" w:rsidP="00D26BE2">
            <w:pPr>
              <w:rPr>
                <w:b/>
                <w:color w:val="1F497D"/>
                <w:sz w:val="21"/>
                <w:szCs w:val="21"/>
                <w:lang w:val="es-ES"/>
              </w:rPr>
            </w:pPr>
            <w:r w:rsidRPr="00C61E35">
              <w:rPr>
                <w:b/>
                <w:color w:val="1F497D"/>
                <w:sz w:val="21"/>
                <w:szCs w:val="21"/>
                <w:lang w:val="es-ES"/>
              </w:rPr>
              <w:t>Servicio Mundial de Libros del ABC</w:t>
            </w:r>
            <w:r w:rsidR="00EE6692" w:rsidRPr="00C61E35">
              <w:rPr>
                <w:b/>
                <w:color w:val="1F497D"/>
                <w:sz w:val="21"/>
                <w:szCs w:val="21"/>
                <w:lang w:val="es-ES"/>
              </w:rPr>
              <w:t>: indicadores</w:t>
            </w:r>
          </w:p>
        </w:tc>
        <w:tc>
          <w:tcPr>
            <w:tcW w:w="1530" w:type="dxa"/>
            <w:shd w:val="clear" w:color="auto" w:fill="FFFFFF" w:themeFill="background1"/>
          </w:tcPr>
          <w:p w:rsidR="004100BD" w:rsidRPr="00C61E35" w:rsidRDefault="004100BD" w:rsidP="005A5804">
            <w:pPr>
              <w:rPr>
                <w:b/>
                <w:color w:val="1F497D"/>
                <w:sz w:val="21"/>
                <w:szCs w:val="21"/>
                <w:lang w:val="es-ES"/>
              </w:rPr>
            </w:pPr>
            <w:r w:rsidRPr="00C61E35">
              <w:rPr>
                <w:b/>
                <w:color w:val="1F497D"/>
                <w:sz w:val="21"/>
                <w:szCs w:val="21"/>
                <w:lang w:val="es-ES"/>
              </w:rPr>
              <w:t>2014</w:t>
            </w:r>
          </w:p>
        </w:tc>
        <w:tc>
          <w:tcPr>
            <w:tcW w:w="4766" w:type="dxa"/>
            <w:shd w:val="clear" w:color="auto" w:fill="FFFFFF" w:themeFill="background1"/>
          </w:tcPr>
          <w:p w:rsidR="004100BD" w:rsidRPr="00C61E35" w:rsidRDefault="00C51555" w:rsidP="00D26BE2">
            <w:pPr>
              <w:rPr>
                <w:b/>
                <w:color w:val="1F497D"/>
                <w:sz w:val="21"/>
                <w:szCs w:val="21"/>
                <w:lang w:val="es-ES"/>
              </w:rPr>
            </w:pPr>
            <w:r w:rsidRPr="00C61E35">
              <w:rPr>
                <w:b/>
                <w:color w:val="1F497D"/>
                <w:sz w:val="21"/>
                <w:szCs w:val="21"/>
                <w:lang w:val="es-ES"/>
              </w:rPr>
              <w:t>2017 (en total)</w:t>
            </w:r>
          </w:p>
        </w:tc>
      </w:tr>
      <w:tr w:rsidR="004100BD" w:rsidRPr="00696977" w:rsidTr="00483B22">
        <w:tc>
          <w:tcPr>
            <w:tcW w:w="3060" w:type="dxa"/>
          </w:tcPr>
          <w:p w:rsidR="004100BD" w:rsidRPr="00C61E35" w:rsidRDefault="00DF7B66" w:rsidP="00400110">
            <w:pPr>
              <w:rPr>
                <w:sz w:val="21"/>
                <w:szCs w:val="21"/>
                <w:lang w:val="es-ES"/>
              </w:rPr>
            </w:pPr>
            <w:r w:rsidRPr="00C61E35">
              <w:rPr>
                <w:sz w:val="21"/>
                <w:szCs w:val="21"/>
                <w:lang w:val="es-ES"/>
              </w:rPr>
              <w:t>Número de entidades autorizadas que han firmado acuerdo</w:t>
            </w:r>
            <w:r w:rsidR="00400110" w:rsidRPr="00C61E35">
              <w:rPr>
                <w:sz w:val="21"/>
                <w:szCs w:val="21"/>
                <w:lang w:val="es-ES"/>
              </w:rPr>
              <w:t>s</w:t>
            </w:r>
            <w:r w:rsidRPr="00C61E35">
              <w:rPr>
                <w:sz w:val="21"/>
                <w:szCs w:val="21"/>
                <w:lang w:val="es-ES"/>
              </w:rPr>
              <w:t xml:space="preserve"> para participar en el </w:t>
            </w:r>
            <w:r w:rsidR="00D26BE2" w:rsidRPr="00C61E35">
              <w:rPr>
                <w:sz w:val="21"/>
                <w:szCs w:val="21"/>
                <w:lang w:val="es-ES"/>
              </w:rPr>
              <w:t>Servicio Mundial de Libros del ABC</w:t>
            </w:r>
            <w:r w:rsidR="004100BD" w:rsidRPr="00C61E35">
              <w:rPr>
                <w:sz w:val="21"/>
                <w:szCs w:val="21"/>
                <w:lang w:val="es-ES"/>
              </w:rPr>
              <w:t xml:space="preserve"> (“</w:t>
            </w:r>
            <w:r w:rsidRPr="00C61E35">
              <w:rPr>
                <w:sz w:val="21"/>
                <w:szCs w:val="21"/>
                <w:lang w:val="es-ES"/>
              </w:rPr>
              <w:t>entidades autorizadas participantes</w:t>
            </w:r>
            <w:r w:rsidR="004100BD" w:rsidRPr="00C61E35">
              <w:rPr>
                <w:sz w:val="21"/>
                <w:szCs w:val="21"/>
                <w:lang w:val="es-ES"/>
              </w:rPr>
              <w:t>”)</w:t>
            </w:r>
            <w:r w:rsidR="0004118D" w:rsidRPr="00C61E35">
              <w:rPr>
                <w:sz w:val="21"/>
                <w:szCs w:val="21"/>
                <w:lang w:val="es-ES"/>
              </w:rPr>
              <w:t>.</w:t>
            </w:r>
          </w:p>
        </w:tc>
        <w:tc>
          <w:tcPr>
            <w:tcW w:w="1530" w:type="dxa"/>
          </w:tcPr>
          <w:p w:rsidR="004100BD" w:rsidRPr="00C61E35" w:rsidRDefault="004100BD" w:rsidP="005A5804">
            <w:pPr>
              <w:rPr>
                <w:sz w:val="21"/>
                <w:szCs w:val="21"/>
                <w:lang w:val="es-ES"/>
              </w:rPr>
            </w:pPr>
            <w:r w:rsidRPr="00C61E35">
              <w:rPr>
                <w:sz w:val="21"/>
                <w:szCs w:val="21"/>
                <w:lang w:val="es-ES"/>
              </w:rPr>
              <w:t>11</w:t>
            </w:r>
          </w:p>
        </w:tc>
        <w:tc>
          <w:tcPr>
            <w:tcW w:w="4766" w:type="dxa"/>
          </w:tcPr>
          <w:p w:rsidR="00D26BE2" w:rsidRPr="00C61E35" w:rsidRDefault="004100BD" w:rsidP="005A5804">
            <w:pPr>
              <w:rPr>
                <w:sz w:val="21"/>
                <w:szCs w:val="21"/>
                <w:lang w:val="es-ES"/>
              </w:rPr>
            </w:pPr>
            <w:r w:rsidRPr="00C61E35">
              <w:rPr>
                <w:sz w:val="21"/>
                <w:szCs w:val="21"/>
                <w:lang w:val="es-ES"/>
              </w:rPr>
              <w:t>25</w:t>
            </w:r>
          </w:p>
          <w:p w:rsidR="00D26BE2" w:rsidRPr="00C61E35" w:rsidRDefault="00D26BE2" w:rsidP="005A5804">
            <w:pPr>
              <w:rPr>
                <w:sz w:val="21"/>
                <w:szCs w:val="21"/>
                <w:lang w:val="es-ES"/>
              </w:rPr>
            </w:pPr>
          </w:p>
          <w:p w:rsidR="00D26BE2" w:rsidRPr="00C61E35" w:rsidRDefault="00DF7B66" w:rsidP="00D26BE2">
            <w:pPr>
              <w:pStyle w:val="ListParagraph"/>
              <w:ind w:left="0"/>
              <w:rPr>
                <w:sz w:val="21"/>
                <w:szCs w:val="21"/>
                <w:lang w:val="es-ES"/>
              </w:rPr>
            </w:pPr>
            <w:r w:rsidRPr="00C61E35">
              <w:rPr>
                <w:sz w:val="21"/>
                <w:szCs w:val="21"/>
                <w:lang w:val="es-ES"/>
              </w:rPr>
              <w:t xml:space="preserve">Seis entidades </w:t>
            </w:r>
            <w:r w:rsidR="00536054" w:rsidRPr="00C61E35">
              <w:rPr>
                <w:sz w:val="21"/>
                <w:szCs w:val="21"/>
                <w:lang w:val="es-ES"/>
              </w:rPr>
              <w:t>autorizadas participantes</w:t>
            </w:r>
            <w:r w:rsidRPr="00C61E35">
              <w:rPr>
                <w:sz w:val="21"/>
                <w:szCs w:val="21"/>
                <w:lang w:val="es-ES"/>
              </w:rPr>
              <w:t xml:space="preserve"> </w:t>
            </w:r>
            <w:r w:rsidR="00536054" w:rsidRPr="00C61E35">
              <w:rPr>
                <w:sz w:val="21"/>
                <w:szCs w:val="21"/>
                <w:lang w:val="es-ES"/>
              </w:rPr>
              <w:t>pertenecen a</w:t>
            </w:r>
            <w:r w:rsidRPr="00C61E35">
              <w:rPr>
                <w:sz w:val="21"/>
                <w:szCs w:val="21"/>
                <w:lang w:val="es-ES"/>
              </w:rPr>
              <w:t xml:space="preserve"> jurisdicciones que han ratificado el</w:t>
            </w:r>
            <w:r w:rsidR="004100BD" w:rsidRPr="00C61E35">
              <w:rPr>
                <w:sz w:val="21"/>
                <w:szCs w:val="21"/>
                <w:lang w:val="es-ES"/>
              </w:rPr>
              <w:t xml:space="preserve"> </w:t>
            </w:r>
            <w:r w:rsidR="00D26BE2" w:rsidRPr="00C61E35">
              <w:rPr>
                <w:sz w:val="21"/>
                <w:szCs w:val="21"/>
                <w:lang w:val="es-ES"/>
              </w:rPr>
              <w:t>Tratado de Marrakech</w:t>
            </w:r>
            <w:r w:rsidR="004100BD" w:rsidRPr="00C61E35">
              <w:rPr>
                <w:sz w:val="21"/>
                <w:szCs w:val="21"/>
                <w:lang w:val="es-ES"/>
              </w:rPr>
              <w:t xml:space="preserve"> (</w:t>
            </w:r>
            <w:r w:rsidR="00D26BE2" w:rsidRPr="00C61E35">
              <w:rPr>
                <w:sz w:val="21"/>
                <w:szCs w:val="21"/>
                <w:lang w:val="es-ES"/>
              </w:rPr>
              <w:t>Australia</w:t>
            </w:r>
            <w:r w:rsidR="004100BD" w:rsidRPr="00C61E35">
              <w:rPr>
                <w:sz w:val="21"/>
                <w:szCs w:val="21"/>
                <w:lang w:val="es-ES"/>
              </w:rPr>
              <w:t xml:space="preserve">, </w:t>
            </w:r>
            <w:r w:rsidR="0004118D" w:rsidRPr="00C61E35">
              <w:rPr>
                <w:sz w:val="21"/>
                <w:szCs w:val="21"/>
                <w:lang w:val="es-ES"/>
              </w:rPr>
              <w:t xml:space="preserve">el </w:t>
            </w:r>
            <w:r w:rsidR="00D26BE2" w:rsidRPr="00C61E35">
              <w:rPr>
                <w:sz w:val="21"/>
                <w:szCs w:val="21"/>
                <w:lang w:val="es-ES"/>
              </w:rPr>
              <w:t>Brasil</w:t>
            </w:r>
            <w:r w:rsidR="004100BD" w:rsidRPr="00C61E35">
              <w:rPr>
                <w:sz w:val="21"/>
                <w:szCs w:val="21"/>
                <w:lang w:val="es-ES"/>
              </w:rPr>
              <w:t xml:space="preserve">, </w:t>
            </w:r>
            <w:r w:rsidR="0004118D" w:rsidRPr="00C61E35">
              <w:rPr>
                <w:sz w:val="21"/>
                <w:szCs w:val="21"/>
                <w:lang w:val="es-ES"/>
              </w:rPr>
              <w:t xml:space="preserve">el </w:t>
            </w:r>
            <w:r w:rsidR="00D26BE2" w:rsidRPr="00C61E35">
              <w:rPr>
                <w:sz w:val="21"/>
                <w:szCs w:val="21"/>
                <w:lang w:val="es-ES"/>
              </w:rPr>
              <w:t>Canadá</w:t>
            </w:r>
            <w:r w:rsidR="004100BD" w:rsidRPr="00C61E35">
              <w:rPr>
                <w:sz w:val="21"/>
                <w:szCs w:val="21"/>
                <w:lang w:val="es-ES"/>
              </w:rPr>
              <w:t xml:space="preserve">, </w:t>
            </w:r>
            <w:r w:rsidR="00D26BE2" w:rsidRPr="00C61E35">
              <w:rPr>
                <w:sz w:val="21"/>
                <w:szCs w:val="21"/>
                <w:lang w:val="es-ES"/>
              </w:rPr>
              <w:t>Israel</w:t>
            </w:r>
            <w:r w:rsidR="004100BD" w:rsidRPr="00C61E35">
              <w:rPr>
                <w:sz w:val="21"/>
                <w:szCs w:val="21"/>
                <w:lang w:val="es-ES"/>
              </w:rPr>
              <w:t xml:space="preserve">, </w:t>
            </w:r>
            <w:r w:rsidR="00D26BE2" w:rsidRPr="00C61E35">
              <w:rPr>
                <w:sz w:val="21"/>
                <w:szCs w:val="21"/>
                <w:lang w:val="es-ES"/>
              </w:rPr>
              <w:t>República de Corea</w:t>
            </w:r>
            <w:r w:rsidR="004100BD" w:rsidRPr="00C61E35">
              <w:rPr>
                <w:sz w:val="21"/>
                <w:szCs w:val="21"/>
                <w:lang w:val="es-ES"/>
              </w:rPr>
              <w:t>)</w:t>
            </w:r>
            <w:r w:rsidR="0004118D" w:rsidRPr="00C61E35">
              <w:rPr>
                <w:sz w:val="21"/>
                <w:szCs w:val="21"/>
                <w:lang w:val="es-ES"/>
              </w:rPr>
              <w:t>.</w:t>
            </w:r>
          </w:p>
          <w:p w:rsidR="00D26BE2" w:rsidRPr="00C61E35" w:rsidRDefault="00D26BE2" w:rsidP="005A5804">
            <w:pPr>
              <w:pStyle w:val="ListParagraph"/>
              <w:ind w:left="0"/>
              <w:rPr>
                <w:sz w:val="21"/>
                <w:szCs w:val="21"/>
                <w:lang w:val="es-ES"/>
              </w:rPr>
            </w:pPr>
          </w:p>
          <w:p w:rsidR="004100BD" w:rsidRPr="00C61E35" w:rsidRDefault="004100BD" w:rsidP="005A5804">
            <w:pPr>
              <w:rPr>
                <w:sz w:val="21"/>
                <w:szCs w:val="21"/>
                <w:lang w:val="es-ES"/>
              </w:rPr>
            </w:pPr>
          </w:p>
        </w:tc>
      </w:tr>
      <w:tr w:rsidR="004100BD" w:rsidRPr="00C61E35" w:rsidTr="00483B22">
        <w:tc>
          <w:tcPr>
            <w:tcW w:w="3060" w:type="dxa"/>
          </w:tcPr>
          <w:p w:rsidR="004100BD" w:rsidRPr="00C61E35" w:rsidRDefault="00DF7B66" w:rsidP="00DF7B66">
            <w:pPr>
              <w:rPr>
                <w:sz w:val="21"/>
                <w:szCs w:val="21"/>
                <w:lang w:val="es-ES"/>
              </w:rPr>
            </w:pPr>
            <w:r w:rsidRPr="00C61E35">
              <w:rPr>
                <w:sz w:val="21"/>
                <w:szCs w:val="21"/>
                <w:lang w:val="es-ES"/>
              </w:rPr>
              <w:t>Número de títulos del catálogo del</w:t>
            </w:r>
            <w:r w:rsidR="004100BD" w:rsidRPr="00C61E35">
              <w:rPr>
                <w:sz w:val="21"/>
                <w:szCs w:val="21"/>
                <w:lang w:val="es-ES"/>
              </w:rPr>
              <w:t xml:space="preserve"> </w:t>
            </w:r>
            <w:r w:rsidR="00D26BE2" w:rsidRPr="00C61E35">
              <w:rPr>
                <w:sz w:val="21"/>
                <w:szCs w:val="21"/>
                <w:lang w:val="es-ES"/>
              </w:rPr>
              <w:t>Servicio Mundial de Libros del ABC</w:t>
            </w:r>
            <w:r w:rsidR="0004118D" w:rsidRPr="00C61E35">
              <w:rPr>
                <w:sz w:val="21"/>
                <w:szCs w:val="21"/>
                <w:lang w:val="es-ES"/>
              </w:rPr>
              <w:t>.</w:t>
            </w:r>
            <w:r w:rsidR="004100BD" w:rsidRPr="00C61E35">
              <w:rPr>
                <w:sz w:val="21"/>
                <w:szCs w:val="21"/>
                <w:lang w:val="es-ES"/>
              </w:rPr>
              <w:t xml:space="preserve"> </w:t>
            </w:r>
          </w:p>
        </w:tc>
        <w:tc>
          <w:tcPr>
            <w:tcW w:w="1530" w:type="dxa"/>
          </w:tcPr>
          <w:p w:rsidR="004100BD" w:rsidRPr="00C61E35" w:rsidRDefault="004100BD" w:rsidP="00DF7B66">
            <w:pPr>
              <w:rPr>
                <w:sz w:val="21"/>
                <w:szCs w:val="21"/>
                <w:lang w:val="es-ES"/>
              </w:rPr>
            </w:pPr>
            <w:r w:rsidRPr="00C61E35">
              <w:rPr>
                <w:sz w:val="21"/>
                <w:szCs w:val="21"/>
                <w:lang w:val="es-ES"/>
              </w:rPr>
              <w:t>224</w:t>
            </w:r>
            <w:r w:rsidR="00DF7B66" w:rsidRPr="00C61E35">
              <w:rPr>
                <w:sz w:val="21"/>
                <w:szCs w:val="21"/>
                <w:lang w:val="es-ES"/>
              </w:rPr>
              <w:t>.</w:t>
            </w:r>
            <w:r w:rsidRPr="00C61E35">
              <w:rPr>
                <w:sz w:val="21"/>
                <w:szCs w:val="21"/>
                <w:lang w:val="es-ES"/>
              </w:rPr>
              <w:t>500</w:t>
            </w:r>
          </w:p>
        </w:tc>
        <w:tc>
          <w:tcPr>
            <w:tcW w:w="4766" w:type="dxa"/>
          </w:tcPr>
          <w:p w:rsidR="004100BD" w:rsidRPr="00C61E35" w:rsidRDefault="004100BD" w:rsidP="00DF7B66">
            <w:pPr>
              <w:rPr>
                <w:sz w:val="21"/>
                <w:szCs w:val="21"/>
                <w:lang w:val="es-ES"/>
              </w:rPr>
            </w:pPr>
            <w:r w:rsidRPr="00C61E35">
              <w:rPr>
                <w:sz w:val="21"/>
                <w:szCs w:val="21"/>
                <w:lang w:val="es-ES"/>
              </w:rPr>
              <w:t>360</w:t>
            </w:r>
            <w:r w:rsidR="00DF7B66" w:rsidRPr="00C61E35">
              <w:rPr>
                <w:sz w:val="21"/>
                <w:szCs w:val="21"/>
                <w:lang w:val="es-ES"/>
              </w:rPr>
              <w:t>.</w:t>
            </w:r>
            <w:r w:rsidRPr="00C61E35">
              <w:rPr>
                <w:sz w:val="21"/>
                <w:szCs w:val="21"/>
                <w:lang w:val="es-ES"/>
              </w:rPr>
              <w:t>000</w:t>
            </w:r>
          </w:p>
        </w:tc>
      </w:tr>
      <w:tr w:rsidR="004100BD" w:rsidRPr="00696977" w:rsidTr="00483B22">
        <w:tc>
          <w:tcPr>
            <w:tcW w:w="3060" w:type="dxa"/>
          </w:tcPr>
          <w:p w:rsidR="00D26BE2" w:rsidRPr="00C61E35" w:rsidRDefault="00DF7B66" w:rsidP="005A5804">
            <w:pPr>
              <w:rPr>
                <w:sz w:val="21"/>
                <w:szCs w:val="21"/>
                <w:lang w:val="es-ES"/>
              </w:rPr>
            </w:pPr>
            <w:r w:rsidRPr="00C61E35">
              <w:rPr>
                <w:sz w:val="21"/>
                <w:szCs w:val="21"/>
                <w:lang w:val="es-ES"/>
              </w:rPr>
              <w:t>Número de títulos descargados por las entidades autorizadas participantes</w:t>
            </w:r>
            <w:r w:rsidR="0004118D" w:rsidRPr="00C61E35">
              <w:rPr>
                <w:sz w:val="21"/>
                <w:szCs w:val="21"/>
                <w:lang w:val="es-ES"/>
              </w:rPr>
              <w:t>.</w:t>
            </w:r>
          </w:p>
          <w:p w:rsidR="00D26BE2" w:rsidRPr="00C61E35" w:rsidRDefault="00D26BE2" w:rsidP="005A5804">
            <w:pPr>
              <w:rPr>
                <w:sz w:val="21"/>
                <w:szCs w:val="21"/>
                <w:lang w:val="es-ES"/>
              </w:rPr>
            </w:pPr>
          </w:p>
          <w:p w:rsidR="004100BD" w:rsidRPr="00C61E35" w:rsidRDefault="00DF7B66" w:rsidP="00DF7B66">
            <w:pPr>
              <w:rPr>
                <w:sz w:val="21"/>
                <w:szCs w:val="21"/>
                <w:lang w:val="es-ES"/>
              </w:rPr>
            </w:pPr>
            <w:r w:rsidRPr="00C61E35">
              <w:rPr>
                <w:sz w:val="21"/>
                <w:szCs w:val="21"/>
                <w:lang w:val="es-ES"/>
              </w:rPr>
              <w:t>Ahorros obtenidos a partir de los títulos descargados</w:t>
            </w:r>
            <w:r w:rsidR="004100BD" w:rsidRPr="00C61E35">
              <w:rPr>
                <w:sz w:val="21"/>
                <w:szCs w:val="21"/>
                <w:lang w:val="es-ES"/>
              </w:rPr>
              <w:t xml:space="preserve"> (</w:t>
            </w:r>
            <w:r w:rsidRPr="00C61E35">
              <w:rPr>
                <w:sz w:val="21"/>
                <w:szCs w:val="21"/>
                <w:lang w:val="es-ES"/>
              </w:rPr>
              <w:t>se estima un ahorro de</w:t>
            </w:r>
            <w:r w:rsidR="004100BD" w:rsidRPr="00C61E35">
              <w:rPr>
                <w:sz w:val="21"/>
                <w:szCs w:val="21"/>
                <w:lang w:val="es-ES"/>
              </w:rPr>
              <w:t xml:space="preserve"> 2</w:t>
            </w:r>
            <w:r w:rsidRPr="00C61E35">
              <w:rPr>
                <w:sz w:val="21"/>
                <w:szCs w:val="21"/>
                <w:lang w:val="es-ES"/>
              </w:rPr>
              <w:t>.</w:t>
            </w:r>
            <w:r w:rsidR="004100BD" w:rsidRPr="00C61E35">
              <w:rPr>
                <w:sz w:val="21"/>
                <w:szCs w:val="21"/>
                <w:lang w:val="es-ES"/>
              </w:rPr>
              <w:t>000</w:t>
            </w:r>
            <w:r w:rsidRPr="00C61E35">
              <w:rPr>
                <w:sz w:val="21"/>
                <w:szCs w:val="21"/>
                <w:lang w:val="es-ES"/>
              </w:rPr>
              <w:t xml:space="preserve"> dólares de los EE.UU. por título descargado con respecto a libros narrados por una persona</w:t>
            </w:r>
            <w:r w:rsidR="004100BD" w:rsidRPr="00C61E35">
              <w:rPr>
                <w:sz w:val="21"/>
                <w:szCs w:val="21"/>
                <w:lang w:val="es-ES"/>
              </w:rPr>
              <w:t>)</w:t>
            </w:r>
            <w:r w:rsidR="0004118D" w:rsidRPr="00C61E35">
              <w:rPr>
                <w:sz w:val="21"/>
                <w:szCs w:val="21"/>
                <w:lang w:val="es-ES"/>
              </w:rPr>
              <w:t>.</w:t>
            </w:r>
          </w:p>
        </w:tc>
        <w:tc>
          <w:tcPr>
            <w:tcW w:w="1530" w:type="dxa"/>
          </w:tcPr>
          <w:p w:rsidR="00D26BE2" w:rsidRPr="00C61E35" w:rsidRDefault="004100BD" w:rsidP="005A5804">
            <w:pPr>
              <w:rPr>
                <w:sz w:val="21"/>
                <w:szCs w:val="21"/>
                <w:lang w:val="es-ES"/>
              </w:rPr>
            </w:pPr>
            <w:r w:rsidRPr="00C61E35">
              <w:rPr>
                <w:sz w:val="21"/>
                <w:szCs w:val="21"/>
                <w:lang w:val="es-ES"/>
              </w:rPr>
              <w:t>200</w:t>
            </w:r>
          </w:p>
          <w:p w:rsidR="00D26BE2" w:rsidRPr="00C61E35" w:rsidRDefault="00D26BE2" w:rsidP="005A5804">
            <w:pPr>
              <w:rPr>
                <w:sz w:val="21"/>
                <w:szCs w:val="21"/>
                <w:lang w:val="es-ES"/>
              </w:rPr>
            </w:pPr>
          </w:p>
          <w:p w:rsidR="00D26BE2" w:rsidRPr="00C61E35" w:rsidRDefault="00D26BE2" w:rsidP="005A5804">
            <w:pPr>
              <w:rPr>
                <w:sz w:val="21"/>
                <w:szCs w:val="21"/>
                <w:lang w:val="es-ES"/>
              </w:rPr>
            </w:pPr>
          </w:p>
          <w:p w:rsidR="00D26BE2" w:rsidRPr="00C61E35" w:rsidRDefault="00D26BE2" w:rsidP="005A5804">
            <w:pPr>
              <w:rPr>
                <w:sz w:val="21"/>
                <w:szCs w:val="21"/>
                <w:lang w:val="es-ES"/>
              </w:rPr>
            </w:pPr>
          </w:p>
          <w:p w:rsidR="004100BD" w:rsidRPr="00C61E35" w:rsidRDefault="00D26BE2" w:rsidP="00536054">
            <w:pPr>
              <w:rPr>
                <w:sz w:val="21"/>
                <w:szCs w:val="21"/>
                <w:lang w:val="es-ES"/>
              </w:rPr>
            </w:pPr>
            <w:r w:rsidRPr="00C61E35">
              <w:rPr>
                <w:sz w:val="21"/>
                <w:szCs w:val="21"/>
                <w:lang w:val="es-ES"/>
              </w:rPr>
              <w:t xml:space="preserve">400.000 </w:t>
            </w:r>
            <w:r w:rsidR="00536054" w:rsidRPr="00C61E35">
              <w:rPr>
                <w:sz w:val="21"/>
                <w:szCs w:val="21"/>
                <w:lang w:val="es-ES"/>
              </w:rPr>
              <w:t>dólares de los EE.UU.</w:t>
            </w:r>
          </w:p>
        </w:tc>
        <w:tc>
          <w:tcPr>
            <w:tcW w:w="4766" w:type="dxa"/>
          </w:tcPr>
          <w:p w:rsidR="00D26BE2" w:rsidRPr="00C61E35" w:rsidRDefault="009B3448" w:rsidP="005A5804">
            <w:pPr>
              <w:rPr>
                <w:sz w:val="21"/>
                <w:szCs w:val="21"/>
                <w:lang w:val="es-ES"/>
              </w:rPr>
            </w:pPr>
            <w:r>
              <w:rPr>
                <w:sz w:val="21"/>
                <w:szCs w:val="21"/>
                <w:lang w:val="es-ES"/>
              </w:rPr>
              <w:t>9</w:t>
            </w:r>
            <w:r w:rsidR="00DF7B66" w:rsidRPr="00C61E35">
              <w:rPr>
                <w:sz w:val="21"/>
                <w:szCs w:val="21"/>
                <w:lang w:val="es-ES"/>
              </w:rPr>
              <w:t>.</w:t>
            </w:r>
            <w:r>
              <w:rPr>
                <w:sz w:val="21"/>
                <w:szCs w:val="21"/>
                <w:lang w:val="es-ES"/>
              </w:rPr>
              <w:t>5</w:t>
            </w:r>
            <w:r w:rsidR="004100BD" w:rsidRPr="00C61E35">
              <w:rPr>
                <w:sz w:val="21"/>
                <w:szCs w:val="21"/>
                <w:lang w:val="es-ES"/>
              </w:rPr>
              <w:t>00</w:t>
            </w:r>
          </w:p>
          <w:p w:rsidR="00D26BE2" w:rsidRPr="00C61E35" w:rsidRDefault="00D26BE2" w:rsidP="005A5804">
            <w:pPr>
              <w:rPr>
                <w:sz w:val="21"/>
                <w:szCs w:val="21"/>
                <w:lang w:val="es-ES"/>
              </w:rPr>
            </w:pPr>
          </w:p>
          <w:p w:rsidR="00D26BE2" w:rsidRPr="00C61E35" w:rsidRDefault="00D26BE2" w:rsidP="005A5804">
            <w:pPr>
              <w:rPr>
                <w:sz w:val="21"/>
                <w:szCs w:val="21"/>
                <w:lang w:val="es-ES"/>
              </w:rPr>
            </w:pPr>
          </w:p>
          <w:p w:rsidR="00D26BE2" w:rsidRPr="00C61E35" w:rsidRDefault="00D26BE2" w:rsidP="005A5804">
            <w:pPr>
              <w:rPr>
                <w:sz w:val="21"/>
                <w:szCs w:val="21"/>
                <w:lang w:val="es-ES"/>
              </w:rPr>
            </w:pPr>
          </w:p>
          <w:p w:rsidR="004100BD" w:rsidRPr="00C61E35" w:rsidRDefault="009B3448" w:rsidP="009B3448">
            <w:pPr>
              <w:rPr>
                <w:sz w:val="21"/>
                <w:szCs w:val="21"/>
                <w:lang w:val="es-ES"/>
              </w:rPr>
            </w:pPr>
            <w:r>
              <w:rPr>
                <w:sz w:val="21"/>
                <w:szCs w:val="21"/>
                <w:lang w:val="es-ES"/>
              </w:rPr>
              <w:t>19</w:t>
            </w:r>
            <w:r w:rsidR="00D26BE2" w:rsidRPr="00C61E35">
              <w:rPr>
                <w:sz w:val="21"/>
                <w:szCs w:val="21"/>
                <w:lang w:val="es-ES"/>
              </w:rPr>
              <w:t xml:space="preserve"> millones</w:t>
            </w:r>
            <w:r w:rsidR="00536054" w:rsidRPr="00C61E35">
              <w:rPr>
                <w:sz w:val="21"/>
                <w:szCs w:val="21"/>
                <w:lang w:val="es-ES"/>
              </w:rPr>
              <w:t xml:space="preserve"> de dólares de los EE.UU.</w:t>
            </w:r>
          </w:p>
        </w:tc>
      </w:tr>
      <w:tr w:rsidR="004100BD" w:rsidRPr="00C61E35" w:rsidTr="00483B22">
        <w:tc>
          <w:tcPr>
            <w:tcW w:w="3060" w:type="dxa"/>
          </w:tcPr>
          <w:p w:rsidR="004100BD" w:rsidRPr="00C61E35" w:rsidRDefault="00DF7B66" w:rsidP="00536054">
            <w:pPr>
              <w:rPr>
                <w:sz w:val="21"/>
                <w:szCs w:val="21"/>
                <w:lang w:val="es-ES"/>
              </w:rPr>
            </w:pPr>
            <w:r w:rsidRPr="00C61E35">
              <w:rPr>
                <w:sz w:val="21"/>
                <w:szCs w:val="21"/>
                <w:lang w:val="es-ES"/>
              </w:rPr>
              <w:t xml:space="preserve">Número de títulos con respecto a los cuales se obtuvo la autorización del titular del derecho de autor para efectuar el intercambio transfronterizo de ejemplares </w:t>
            </w:r>
            <w:r w:rsidR="00536054" w:rsidRPr="00C61E35">
              <w:rPr>
                <w:sz w:val="21"/>
                <w:szCs w:val="21"/>
                <w:lang w:val="es-ES"/>
              </w:rPr>
              <w:t xml:space="preserve">de obras publicadas </w:t>
            </w:r>
            <w:r w:rsidR="0004118D" w:rsidRPr="00C61E35">
              <w:rPr>
                <w:sz w:val="21"/>
                <w:szCs w:val="21"/>
                <w:lang w:val="es-ES"/>
              </w:rPr>
              <w:t>en formatos accesibles.</w:t>
            </w:r>
          </w:p>
        </w:tc>
        <w:tc>
          <w:tcPr>
            <w:tcW w:w="1530" w:type="dxa"/>
          </w:tcPr>
          <w:p w:rsidR="004100BD" w:rsidRPr="00C61E35" w:rsidRDefault="004100BD" w:rsidP="00913497">
            <w:pPr>
              <w:rPr>
                <w:sz w:val="21"/>
                <w:szCs w:val="21"/>
                <w:lang w:val="es-ES"/>
              </w:rPr>
            </w:pPr>
            <w:r w:rsidRPr="00C61E35">
              <w:rPr>
                <w:sz w:val="21"/>
                <w:szCs w:val="21"/>
                <w:lang w:val="es-ES"/>
              </w:rPr>
              <w:t>1</w:t>
            </w:r>
            <w:r w:rsidR="00913497" w:rsidRPr="00C61E35">
              <w:rPr>
                <w:sz w:val="21"/>
                <w:szCs w:val="21"/>
                <w:lang w:val="es-ES"/>
              </w:rPr>
              <w:t>.</w:t>
            </w:r>
            <w:r w:rsidRPr="00C61E35">
              <w:rPr>
                <w:sz w:val="21"/>
                <w:szCs w:val="21"/>
                <w:lang w:val="es-ES"/>
              </w:rPr>
              <w:t xml:space="preserve">270 </w:t>
            </w:r>
          </w:p>
        </w:tc>
        <w:tc>
          <w:tcPr>
            <w:tcW w:w="4766" w:type="dxa"/>
          </w:tcPr>
          <w:p w:rsidR="00D26BE2" w:rsidRPr="00C61E35" w:rsidRDefault="009B3448" w:rsidP="005A5804">
            <w:pPr>
              <w:rPr>
                <w:sz w:val="21"/>
                <w:szCs w:val="21"/>
                <w:lang w:val="es-ES"/>
              </w:rPr>
            </w:pPr>
            <w:r>
              <w:rPr>
                <w:sz w:val="21"/>
                <w:szCs w:val="21"/>
                <w:lang w:val="es-ES"/>
              </w:rPr>
              <w:t>2</w:t>
            </w:r>
            <w:r w:rsidR="004100BD" w:rsidRPr="00C61E35">
              <w:rPr>
                <w:sz w:val="21"/>
                <w:szCs w:val="21"/>
                <w:lang w:val="es-ES"/>
              </w:rPr>
              <w:t>1</w:t>
            </w:r>
            <w:r w:rsidR="00913497" w:rsidRPr="00C61E35">
              <w:rPr>
                <w:sz w:val="21"/>
                <w:szCs w:val="21"/>
                <w:lang w:val="es-ES"/>
              </w:rPr>
              <w:t>.</w:t>
            </w:r>
            <w:r w:rsidR="004100BD" w:rsidRPr="00C61E35">
              <w:rPr>
                <w:sz w:val="21"/>
                <w:szCs w:val="21"/>
                <w:lang w:val="es-ES"/>
              </w:rPr>
              <w:t xml:space="preserve">700 </w:t>
            </w:r>
          </w:p>
          <w:p w:rsidR="004100BD" w:rsidRPr="00C61E35" w:rsidRDefault="004100BD" w:rsidP="005A5804">
            <w:pPr>
              <w:rPr>
                <w:sz w:val="21"/>
                <w:szCs w:val="21"/>
                <w:lang w:val="es-ES"/>
              </w:rPr>
            </w:pPr>
          </w:p>
        </w:tc>
      </w:tr>
      <w:tr w:rsidR="004100BD" w:rsidRPr="00C61E35" w:rsidTr="00483B22">
        <w:tc>
          <w:tcPr>
            <w:tcW w:w="3060" w:type="dxa"/>
          </w:tcPr>
          <w:p w:rsidR="004100BD" w:rsidRPr="00C61E35" w:rsidRDefault="00913497" w:rsidP="00536054">
            <w:pPr>
              <w:rPr>
                <w:sz w:val="21"/>
                <w:szCs w:val="21"/>
                <w:lang w:val="es-ES"/>
              </w:rPr>
            </w:pPr>
            <w:r w:rsidRPr="00C61E35">
              <w:rPr>
                <w:sz w:val="21"/>
                <w:szCs w:val="21"/>
                <w:lang w:val="es-ES"/>
              </w:rPr>
              <w:t>Número de préstamos de títulos del ABC a personas con dificultad</w:t>
            </w:r>
            <w:r w:rsidR="0004118D" w:rsidRPr="00C61E35">
              <w:rPr>
                <w:sz w:val="21"/>
                <w:szCs w:val="21"/>
                <w:lang w:val="es-ES"/>
              </w:rPr>
              <w:t>es</w:t>
            </w:r>
            <w:r w:rsidRPr="00C61E35">
              <w:rPr>
                <w:sz w:val="21"/>
                <w:szCs w:val="21"/>
                <w:lang w:val="es-ES"/>
              </w:rPr>
              <w:t xml:space="preserve"> </w:t>
            </w:r>
            <w:r w:rsidR="00D26BE2" w:rsidRPr="00C61E35">
              <w:rPr>
                <w:sz w:val="21"/>
                <w:szCs w:val="21"/>
                <w:lang w:val="es-ES"/>
              </w:rPr>
              <w:t>para acceder al texto impreso</w:t>
            </w:r>
            <w:r w:rsidR="004100BD" w:rsidRPr="00C61E35">
              <w:rPr>
                <w:sz w:val="21"/>
                <w:szCs w:val="21"/>
                <w:lang w:val="es-ES"/>
              </w:rPr>
              <w:t xml:space="preserve"> </w:t>
            </w:r>
            <w:r w:rsidRPr="00C61E35">
              <w:rPr>
                <w:sz w:val="21"/>
                <w:szCs w:val="21"/>
                <w:lang w:val="es-ES"/>
              </w:rPr>
              <w:t>mediante entidades autorizadas participantes</w:t>
            </w:r>
            <w:r w:rsidR="0004118D" w:rsidRPr="00C61E35">
              <w:rPr>
                <w:sz w:val="21"/>
                <w:szCs w:val="21"/>
                <w:lang w:val="es-ES"/>
              </w:rPr>
              <w:t>.</w:t>
            </w:r>
          </w:p>
        </w:tc>
        <w:tc>
          <w:tcPr>
            <w:tcW w:w="1530" w:type="dxa"/>
          </w:tcPr>
          <w:p w:rsidR="004100BD" w:rsidRPr="00C61E35" w:rsidRDefault="00D26BE2" w:rsidP="00913497">
            <w:pPr>
              <w:rPr>
                <w:sz w:val="21"/>
                <w:szCs w:val="21"/>
                <w:lang w:val="es-ES"/>
              </w:rPr>
            </w:pPr>
            <w:r w:rsidRPr="00C61E35">
              <w:rPr>
                <w:sz w:val="21"/>
                <w:szCs w:val="21"/>
                <w:lang w:val="es-ES"/>
              </w:rPr>
              <w:t>16</w:t>
            </w:r>
            <w:r w:rsidR="00913497" w:rsidRPr="00C61E35">
              <w:rPr>
                <w:sz w:val="21"/>
                <w:szCs w:val="21"/>
                <w:lang w:val="es-ES"/>
              </w:rPr>
              <w:t>.000 (</w:t>
            </w:r>
            <w:r w:rsidRPr="00C61E35">
              <w:rPr>
                <w:sz w:val="21"/>
                <w:szCs w:val="21"/>
                <w:lang w:val="es-ES"/>
              </w:rPr>
              <w:t>diciembre de 2014</w:t>
            </w:r>
            <w:r w:rsidR="00913497" w:rsidRPr="00C61E35">
              <w:rPr>
                <w:sz w:val="21"/>
                <w:szCs w:val="21"/>
                <w:lang w:val="es-ES"/>
              </w:rPr>
              <w:t>)</w:t>
            </w:r>
          </w:p>
        </w:tc>
        <w:tc>
          <w:tcPr>
            <w:tcW w:w="4766" w:type="dxa"/>
          </w:tcPr>
          <w:p w:rsidR="00D26BE2" w:rsidRPr="00C61E35" w:rsidRDefault="009B3448" w:rsidP="005A5804">
            <w:pPr>
              <w:rPr>
                <w:sz w:val="21"/>
                <w:szCs w:val="21"/>
                <w:lang w:val="es-ES"/>
              </w:rPr>
            </w:pPr>
            <w:r>
              <w:rPr>
                <w:sz w:val="21"/>
                <w:szCs w:val="21"/>
                <w:lang w:val="es-ES"/>
              </w:rPr>
              <w:t>165</w:t>
            </w:r>
            <w:r w:rsidR="00913497" w:rsidRPr="00C61E35">
              <w:rPr>
                <w:sz w:val="21"/>
                <w:szCs w:val="21"/>
                <w:lang w:val="es-ES"/>
              </w:rPr>
              <w:t>.</w:t>
            </w:r>
            <w:r w:rsidR="004100BD" w:rsidRPr="00C61E35">
              <w:rPr>
                <w:sz w:val="21"/>
                <w:szCs w:val="21"/>
                <w:lang w:val="es-ES"/>
              </w:rPr>
              <w:t>000</w:t>
            </w:r>
          </w:p>
          <w:p w:rsidR="004100BD" w:rsidRPr="00C61E35" w:rsidRDefault="004100BD" w:rsidP="005A5804">
            <w:pPr>
              <w:rPr>
                <w:sz w:val="21"/>
                <w:szCs w:val="21"/>
                <w:lang w:val="es-ES"/>
              </w:rPr>
            </w:pPr>
          </w:p>
        </w:tc>
      </w:tr>
      <w:tr w:rsidR="0060690C" w:rsidRPr="00C61E35" w:rsidTr="00483B22">
        <w:tc>
          <w:tcPr>
            <w:tcW w:w="3060" w:type="dxa"/>
            <w:shd w:val="clear" w:color="auto" w:fill="FFFFFF" w:themeFill="background1"/>
          </w:tcPr>
          <w:p w:rsidR="004100BD" w:rsidRPr="00C61E35" w:rsidRDefault="00EE6692" w:rsidP="00913497">
            <w:pPr>
              <w:rPr>
                <w:rFonts w:eastAsia="Times New Roman"/>
                <w:b/>
                <w:color w:val="1F497D"/>
                <w:sz w:val="21"/>
                <w:szCs w:val="21"/>
                <w:lang w:val="es-ES"/>
              </w:rPr>
            </w:pPr>
            <w:r w:rsidRPr="00C61E35">
              <w:rPr>
                <w:rFonts w:eastAsia="Times New Roman"/>
                <w:b/>
                <w:color w:val="1F497D"/>
                <w:sz w:val="21"/>
                <w:szCs w:val="21"/>
                <w:lang w:val="es-ES"/>
              </w:rPr>
              <w:t>F</w:t>
            </w:r>
            <w:r w:rsidR="00913497" w:rsidRPr="00C61E35">
              <w:rPr>
                <w:rFonts w:eastAsia="Times New Roman"/>
                <w:b/>
                <w:color w:val="1F497D"/>
                <w:sz w:val="21"/>
                <w:szCs w:val="21"/>
                <w:lang w:val="es-ES"/>
              </w:rPr>
              <w:t>ortalecimiento de capacidades</w:t>
            </w:r>
            <w:r w:rsidRPr="00C61E35">
              <w:rPr>
                <w:rFonts w:eastAsia="Times New Roman"/>
                <w:b/>
                <w:color w:val="1F497D"/>
                <w:sz w:val="21"/>
                <w:szCs w:val="21"/>
                <w:lang w:val="es-ES"/>
              </w:rPr>
              <w:t>:  indicadores</w:t>
            </w:r>
          </w:p>
        </w:tc>
        <w:tc>
          <w:tcPr>
            <w:tcW w:w="1530" w:type="dxa"/>
            <w:shd w:val="clear" w:color="auto" w:fill="FFFFFF" w:themeFill="background1"/>
          </w:tcPr>
          <w:p w:rsidR="004100BD" w:rsidRPr="00C61E35" w:rsidRDefault="004100BD" w:rsidP="005A5804">
            <w:pPr>
              <w:rPr>
                <w:b/>
                <w:color w:val="1F497D"/>
                <w:sz w:val="21"/>
                <w:szCs w:val="21"/>
                <w:lang w:val="es-ES"/>
              </w:rPr>
            </w:pPr>
            <w:r w:rsidRPr="00C61E35">
              <w:rPr>
                <w:b/>
                <w:color w:val="1F497D"/>
                <w:sz w:val="21"/>
                <w:szCs w:val="21"/>
                <w:lang w:val="es-ES"/>
              </w:rPr>
              <w:t>2014</w:t>
            </w:r>
          </w:p>
        </w:tc>
        <w:tc>
          <w:tcPr>
            <w:tcW w:w="4766" w:type="dxa"/>
            <w:shd w:val="clear" w:color="auto" w:fill="FFFFFF" w:themeFill="background1"/>
          </w:tcPr>
          <w:p w:rsidR="004100BD" w:rsidRPr="00C61E35" w:rsidRDefault="00913497" w:rsidP="00D26BE2">
            <w:pPr>
              <w:rPr>
                <w:b/>
                <w:color w:val="1F497D"/>
                <w:sz w:val="21"/>
                <w:szCs w:val="21"/>
                <w:lang w:val="es-ES"/>
              </w:rPr>
            </w:pPr>
            <w:r w:rsidRPr="00C61E35">
              <w:rPr>
                <w:b/>
                <w:color w:val="1F497D"/>
                <w:sz w:val="21"/>
                <w:szCs w:val="21"/>
                <w:lang w:val="es-ES"/>
              </w:rPr>
              <w:t>2017 (en total)</w:t>
            </w:r>
          </w:p>
        </w:tc>
      </w:tr>
      <w:tr w:rsidR="004100BD" w:rsidRPr="00696977" w:rsidTr="00483B22">
        <w:tc>
          <w:tcPr>
            <w:tcW w:w="3060" w:type="dxa"/>
          </w:tcPr>
          <w:p w:rsidR="004100BD" w:rsidRPr="00C61E35" w:rsidRDefault="00913497" w:rsidP="00913497">
            <w:pPr>
              <w:rPr>
                <w:rFonts w:eastAsia="Times New Roman"/>
                <w:sz w:val="21"/>
                <w:szCs w:val="21"/>
                <w:lang w:val="es-ES"/>
              </w:rPr>
            </w:pPr>
            <w:r w:rsidRPr="00C61E35">
              <w:rPr>
                <w:rFonts w:eastAsia="Times New Roman"/>
                <w:sz w:val="21"/>
                <w:szCs w:val="21"/>
                <w:lang w:val="es-ES"/>
              </w:rPr>
              <w:t>Número de obras educativas que habrán sido elaboradas en idiomas nacionales en formatos accesibles mediante actividades de formación y asistencia técnica a cargo del ABC.</w:t>
            </w:r>
          </w:p>
        </w:tc>
        <w:tc>
          <w:tcPr>
            <w:tcW w:w="1530" w:type="dxa"/>
          </w:tcPr>
          <w:p w:rsidR="004100BD" w:rsidRPr="00C61E35" w:rsidRDefault="00D26BE2" w:rsidP="00D26BE2">
            <w:pPr>
              <w:rPr>
                <w:rFonts w:eastAsia="Times New Roman"/>
                <w:sz w:val="21"/>
                <w:szCs w:val="21"/>
                <w:lang w:val="es-ES"/>
              </w:rPr>
            </w:pPr>
            <w:r w:rsidRPr="00C61E35">
              <w:rPr>
                <w:rFonts w:eastAsia="Times New Roman"/>
                <w:sz w:val="21"/>
                <w:szCs w:val="21"/>
                <w:lang w:val="es-ES"/>
              </w:rPr>
              <w:t>n.d.</w:t>
            </w:r>
          </w:p>
        </w:tc>
        <w:tc>
          <w:tcPr>
            <w:tcW w:w="4766" w:type="dxa"/>
          </w:tcPr>
          <w:p w:rsidR="00D26BE2" w:rsidRPr="00C61E35" w:rsidRDefault="00DB4A55" w:rsidP="005A5804">
            <w:pPr>
              <w:rPr>
                <w:rFonts w:eastAsia="Times New Roman"/>
                <w:sz w:val="21"/>
                <w:szCs w:val="21"/>
                <w:lang w:val="es-ES"/>
              </w:rPr>
            </w:pPr>
            <w:r w:rsidRPr="00C61E35">
              <w:rPr>
                <w:rFonts w:eastAsia="Times New Roman"/>
                <w:sz w:val="21"/>
                <w:szCs w:val="21"/>
                <w:lang w:val="es-ES"/>
              </w:rPr>
              <w:t>3</w:t>
            </w:r>
            <w:r w:rsidR="00913497" w:rsidRPr="00C61E35">
              <w:rPr>
                <w:rFonts w:eastAsia="Times New Roman"/>
                <w:sz w:val="21"/>
                <w:szCs w:val="21"/>
                <w:lang w:val="es-ES"/>
              </w:rPr>
              <w:t>.</w:t>
            </w:r>
            <w:r w:rsidRPr="00C61E35">
              <w:rPr>
                <w:rFonts w:eastAsia="Times New Roman"/>
                <w:sz w:val="21"/>
                <w:szCs w:val="21"/>
                <w:lang w:val="es-ES"/>
              </w:rPr>
              <w:t>948</w:t>
            </w:r>
            <w:r w:rsidR="004100BD" w:rsidRPr="00C61E35">
              <w:rPr>
                <w:rFonts w:eastAsia="Times New Roman"/>
                <w:sz w:val="21"/>
                <w:szCs w:val="21"/>
                <w:lang w:val="es-ES"/>
              </w:rPr>
              <w:t xml:space="preserve"> </w:t>
            </w:r>
            <w:r w:rsidR="00913497" w:rsidRPr="00C61E35">
              <w:rPr>
                <w:rFonts w:eastAsia="Times New Roman"/>
                <w:sz w:val="21"/>
                <w:szCs w:val="21"/>
                <w:lang w:val="es-ES"/>
              </w:rPr>
              <w:t xml:space="preserve">obras educativas en diciembre de </w:t>
            </w:r>
            <w:r w:rsidRPr="00C61E35">
              <w:rPr>
                <w:rFonts w:eastAsia="Times New Roman"/>
                <w:sz w:val="21"/>
                <w:szCs w:val="21"/>
                <w:lang w:val="es-ES"/>
              </w:rPr>
              <w:t>2017</w:t>
            </w:r>
            <w:r w:rsidR="004100BD" w:rsidRPr="00C61E35">
              <w:rPr>
                <w:rFonts w:eastAsia="Times New Roman"/>
                <w:sz w:val="21"/>
                <w:szCs w:val="21"/>
                <w:lang w:val="es-ES"/>
              </w:rPr>
              <w:t xml:space="preserve"> </w:t>
            </w:r>
          </w:p>
          <w:p w:rsidR="00D26BE2" w:rsidRPr="00C61E35" w:rsidRDefault="00D26BE2" w:rsidP="005A5804">
            <w:pPr>
              <w:rPr>
                <w:rFonts w:eastAsia="Times New Roman"/>
                <w:sz w:val="21"/>
                <w:szCs w:val="21"/>
                <w:lang w:val="es-ES"/>
              </w:rPr>
            </w:pPr>
          </w:p>
          <w:p w:rsidR="00D26BE2" w:rsidRPr="00C61E35" w:rsidRDefault="00913497" w:rsidP="00D26BE2">
            <w:pPr>
              <w:rPr>
                <w:rFonts w:eastAsia="Times New Roman"/>
                <w:sz w:val="21"/>
                <w:szCs w:val="21"/>
                <w:lang w:val="es-ES"/>
              </w:rPr>
            </w:pPr>
            <w:r w:rsidRPr="00C61E35">
              <w:rPr>
                <w:rFonts w:eastAsia="Times New Roman"/>
                <w:sz w:val="21"/>
                <w:szCs w:val="21"/>
                <w:lang w:val="es-ES"/>
              </w:rPr>
              <w:t xml:space="preserve">Proyectos desarrollados en </w:t>
            </w:r>
            <w:r w:rsidR="0004118D" w:rsidRPr="00C61E35">
              <w:rPr>
                <w:rFonts w:eastAsia="Times New Roman"/>
                <w:sz w:val="21"/>
                <w:szCs w:val="21"/>
                <w:lang w:val="es-ES"/>
              </w:rPr>
              <w:t xml:space="preserve">la </w:t>
            </w:r>
            <w:r w:rsidR="00D26BE2" w:rsidRPr="00C61E35">
              <w:rPr>
                <w:rFonts w:eastAsia="Times New Roman"/>
                <w:sz w:val="21"/>
                <w:szCs w:val="21"/>
                <w:lang w:val="es-ES"/>
              </w:rPr>
              <w:t>Argentina</w:t>
            </w:r>
            <w:r w:rsidR="004100BD" w:rsidRPr="00C61E35">
              <w:rPr>
                <w:rFonts w:eastAsia="Times New Roman"/>
                <w:sz w:val="21"/>
                <w:szCs w:val="21"/>
                <w:lang w:val="es-ES"/>
              </w:rPr>
              <w:t xml:space="preserve">, </w:t>
            </w:r>
            <w:r w:rsidR="00D26BE2" w:rsidRPr="00C61E35">
              <w:rPr>
                <w:rFonts w:eastAsia="Times New Roman"/>
                <w:sz w:val="21"/>
                <w:szCs w:val="21"/>
                <w:lang w:val="es-ES"/>
              </w:rPr>
              <w:t>Bangladesh</w:t>
            </w:r>
            <w:r w:rsidR="004100BD" w:rsidRPr="00C61E35">
              <w:rPr>
                <w:rFonts w:eastAsia="Times New Roman"/>
                <w:sz w:val="21"/>
                <w:szCs w:val="21"/>
                <w:lang w:val="es-ES"/>
              </w:rPr>
              <w:t xml:space="preserve">, </w:t>
            </w:r>
            <w:r w:rsidR="00D26BE2" w:rsidRPr="00C61E35">
              <w:rPr>
                <w:rFonts w:eastAsia="Times New Roman"/>
                <w:sz w:val="21"/>
                <w:szCs w:val="21"/>
                <w:lang w:val="es-ES"/>
              </w:rPr>
              <w:t>Botswana</w:t>
            </w:r>
            <w:r w:rsidR="004100BD" w:rsidRPr="00C61E35">
              <w:rPr>
                <w:rFonts w:eastAsia="Times New Roman"/>
                <w:sz w:val="21"/>
                <w:szCs w:val="21"/>
                <w:lang w:val="es-ES"/>
              </w:rPr>
              <w:t xml:space="preserve">, </w:t>
            </w:r>
            <w:r w:rsidR="00D26BE2" w:rsidRPr="00C61E35">
              <w:rPr>
                <w:rFonts w:eastAsia="Times New Roman"/>
                <w:sz w:val="21"/>
                <w:szCs w:val="21"/>
                <w:lang w:val="es-ES"/>
              </w:rPr>
              <w:t>India</w:t>
            </w:r>
            <w:r w:rsidR="004100BD" w:rsidRPr="00C61E35">
              <w:rPr>
                <w:rFonts w:eastAsia="Times New Roman"/>
                <w:sz w:val="21"/>
                <w:szCs w:val="21"/>
                <w:lang w:val="es-ES"/>
              </w:rPr>
              <w:t xml:space="preserve">, </w:t>
            </w:r>
            <w:r w:rsidR="00D26BE2" w:rsidRPr="00C61E35">
              <w:rPr>
                <w:rFonts w:eastAsia="Times New Roman"/>
                <w:sz w:val="21"/>
                <w:szCs w:val="21"/>
                <w:lang w:val="es-ES"/>
              </w:rPr>
              <w:t>Nepal</w:t>
            </w:r>
            <w:r w:rsidR="004100BD" w:rsidRPr="00C61E35">
              <w:rPr>
                <w:rFonts w:eastAsia="Times New Roman"/>
                <w:sz w:val="21"/>
                <w:szCs w:val="21"/>
                <w:lang w:val="es-ES"/>
              </w:rPr>
              <w:t xml:space="preserve">, </w:t>
            </w:r>
            <w:r w:rsidR="00D26BE2" w:rsidRPr="00C61E35">
              <w:rPr>
                <w:rFonts w:eastAsia="Times New Roman"/>
                <w:sz w:val="21"/>
                <w:szCs w:val="21"/>
                <w:lang w:val="es-ES"/>
              </w:rPr>
              <w:t>Sri Lanka</w:t>
            </w:r>
            <w:r w:rsidR="005135BA" w:rsidRPr="00C61E35">
              <w:rPr>
                <w:rFonts w:eastAsia="Times New Roman"/>
                <w:sz w:val="21"/>
                <w:szCs w:val="21"/>
                <w:lang w:val="es-ES"/>
              </w:rPr>
              <w:t xml:space="preserve"> y</w:t>
            </w:r>
            <w:r w:rsidR="004100BD" w:rsidRPr="00C61E35">
              <w:rPr>
                <w:rFonts w:eastAsia="Times New Roman"/>
                <w:sz w:val="21"/>
                <w:szCs w:val="21"/>
                <w:lang w:val="es-ES"/>
              </w:rPr>
              <w:t xml:space="preserve"> </w:t>
            </w:r>
            <w:r w:rsidR="0004118D" w:rsidRPr="00C61E35">
              <w:rPr>
                <w:rFonts w:eastAsia="Times New Roman"/>
                <w:sz w:val="21"/>
                <w:szCs w:val="21"/>
                <w:lang w:val="es-ES"/>
              </w:rPr>
              <w:t xml:space="preserve">el </w:t>
            </w:r>
            <w:r w:rsidR="00D26BE2" w:rsidRPr="00C61E35">
              <w:rPr>
                <w:rFonts w:eastAsia="Times New Roman"/>
                <w:sz w:val="21"/>
                <w:szCs w:val="21"/>
                <w:lang w:val="es-ES"/>
              </w:rPr>
              <w:t>Uruguay</w:t>
            </w:r>
            <w:r w:rsidR="004100BD" w:rsidRPr="00C61E35">
              <w:rPr>
                <w:rFonts w:eastAsia="Times New Roman"/>
                <w:sz w:val="21"/>
                <w:szCs w:val="21"/>
                <w:lang w:val="es-ES"/>
              </w:rPr>
              <w:t>.</w:t>
            </w:r>
          </w:p>
          <w:p w:rsidR="00D26BE2" w:rsidRPr="00C61E35" w:rsidRDefault="00D26BE2" w:rsidP="005A5804">
            <w:pPr>
              <w:rPr>
                <w:rFonts w:eastAsia="Times New Roman"/>
                <w:sz w:val="21"/>
                <w:szCs w:val="21"/>
                <w:lang w:val="es-ES"/>
              </w:rPr>
            </w:pPr>
          </w:p>
          <w:p w:rsidR="004100BD" w:rsidRPr="00C61E35" w:rsidRDefault="004100BD" w:rsidP="005A5804">
            <w:pPr>
              <w:rPr>
                <w:rFonts w:eastAsia="Times New Roman"/>
                <w:sz w:val="21"/>
                <w:szCs w:val="21"/>
                <w:lang w:val="es-ES"/>
              </w:rPr>
            </w:pPr>
          </w:p>
        </w:tc>
      </w:tr>
      <w:tr w:rsidR="004100BD" w:rsidRPr="00696977" w:rsidTr="00483B22">
        <w:trPr>
          <w:trHeight w:val="854"/>
        </w:trPr>
        <w:tc>
          <w:tcPr>
            <w:tcW w:w="3060" w:type="dxa"/>
          </w:tcPr>
          <w:p w:rsidR="004100BD" w:rsidRPr="00C61E35" w:rsidRDefault="00913497" w:rsidP="00536054">
            <w:pPr>
              <w:rPr>
                <w:sz w:val="21"/>
                <w:szCs w:val="21"/>
                <w:lang w:val="es-ES"/>
              </w:rPr>
            </w:pPr>
            <w:r w:rsidRPr="00C61E35">
              <w:rPr>
                <w:sz w:val="21"/>
                <w:szCs w:val="21"/>
                <w:lang w:val="es-ES"/>
              </w:rPr>
              <w:t xml:space="preserve">Número de actividades de formación en las técnicas más modernas de edición </w:t>
            </w:r>
            <w:r w:rsidR="00536054" w:rsidRPr="00C61E35">
              <w:rPr>
                <w:sz w:val="21"/>
                <w:szCs w:val="21"/>
                <w:lang w:val="es-ES"/>
              </w:rPr>
              <w:t>de obras en formatos accesibles</w:t>
            </w:r>
            <w:r w:rsidRPr="00C61E35">
              <w:rPr>
                <w:sz w:val="21"/>
                <w:szCs w:val="21"/>
                <w:lang w:val="es-ES"/>
              </w:rPr>
              <w:t>, dirigidas a ONG, organismos gubernamentales y editor</w:t>
            </w:r>
            <w:r w:rsidR="00536054" w:rsidRPr="00C61E35">
              <w:rPr>
                <w:sz w:val="21"/>
                <w:szCs w:val="21"/>
                <w:lang w:val="es-ES"/>
              </w:rPr>
              <w:t>ial</w:t>
            </w:r>
            <w:r w:rsidRPr="00C61E35">
              <w:rPr>
                <w:sz w:val="21"/>
                <w:szCs w:val="21"/>
                <w:lang w:val="es-ES"/>
              </w:rPr>
              <w:t>es comerciales</w:t>
            </w:r>
            <w:r w:rsidR="0004118D" w:rsidRPr="00C61E35">
              <w:rPr>
                <w:sz w:val="21"/>
                <w:szCs w:val="21"/>
                <w:lang w:val="es-ES"/>
              </w:rPr>
              <w:t>.</w:t>
            </w:r>
          </w:p>
        </w:tc>
        <w:tc>
          <w:tcPr>
            <w:tcW w:w="1530" w:type="dxa"/>
          </w:tcPr>
          <w:p w:rsidR="004100BD" w:rsidRPr="00C61E35" w:rsidRDefault="00D26BE2" w:rsidP="00D26BE2">
            <w:pPr>
              <w:rPr>
                <w:sz w:val="21"/>
                <w:szCs w:val="21"/>
                <w:lang w:val="es-ES"/>
              </w:rPr>
            </w:pPr>
            <w:r w:rsidRPr="00C61E35">
              <w:rPr>
                <w:sz w:val="21"/>
                <w:szCs w:val="21"/>
                <w:lang w:val="es-ES"/>
              </w:rPr>
              <w:t>n.d.</w:t>
            </w:r>
          </w:p>
        </w:tc>
        <w:tc>
          <w:tcPr>
            <w:tcW w:w="4766" w:type="dxa"/>
          </w:tcPr>
          <w:p w:rsidR="004100BD" w:rsidRPr="00C61E35" w:rsidRDefault="00E42988" w:rsidP="00913497">
            <w:pPr>
              <w:rPr>
                <w:sz w:val="21"/>
                <w:szCs w:val="21"/>
                <w:lang w:val="es-ES"/>
              </w:rPr>
            </w:pPr>
            <w:r w:rsidRPr="00C61E35">
              <w:rPr>
                <w:sz w:val="21"/>
                <w:szCs w:val="21"/>
                <w:lang w:val="es-ES"/>
              </w:rPr>
              <w:t>26</w:t>
            </w:r>
            <w:r w:rsidR="00DB4A55" w:rsidRPr="00C61E35">
              <w:rPr>
                <w:sz w:val="21"/>
                <w:szCs w:val="21"/>
                <w:lang w:val="es-ES"/>
              </w:rPr>
              <w:t xml:space="preserve"> </w:t>
            </w:r>
            <w:r w:rsidR="00913497" w:rsidRPr="00C61E35">
              <w:rPr>
                <w:sz w:val="21"/>
                <w:szCs w:val="21"/>
                <w:lang w:val="es-ES"/>
              </w:rPr>
              <w:t>sesiones de formación</w:t>
            </w:r>
            <w:r w:rsidR="00DB4A55" w:rsidRPr="00C61E35">
              <w:rPr>
                <w:sz w:val="21"/>
                <w:szCs w:val="21"/>
                <w:lang w:val="es-ES"/>
              </w:rPr>
              <w:t xml:space="preserve"> (2 </w:t>
            </w:r>
            <w:r w:rsidR="00913497" w:rsidRPr="00C61E35">
              <w:rPr>
                <w:sz w:val="21"/>
                <w:szCs w:val="21"/>
                <w:lang w:val="es-ES"/>
              </w:rPr>
              <w:t>a</w:t>
            </w:r>
            <w:r w:rsidR="00DB4A55" w:rsidRPr="00C61E35">
              <w:rPr>
                <w:sz w:val="21"/>
                <w:szCs w:val="21"/>
                <w:lang w:val="es-ES"/>
              </w:rPr>
              <w:t xml:space="preserve"> 4 </w:t>
            </w:r>
            <w:r w:rsidR="00913497" w:rsidRPr="00C61E35">
              <w:rPr>
                <w:sz w:val="21"/>
                <w:szCs w:val="21"/>
                <w:lang w:val="es-ES"/>
              </w:rPr>
              <w:t>días cada una</w:t>
            </w:r>
            <w:r w:rsidR="00DB4A55" w:rsidRPr="00C61E35">
              <w:rPr>
                <w:sz w:val="21"/>
                <w:szCs w:val="21"/>
                <w:lang w:val="es-ES"/>
              </w:rPr>
              <w:t xml:space="preserve">) </w:t>
            </w:r>
            <w:r w:rsidR="00913497" w:rsidRPr="00C61E35">
              <w:rPr>
                <w:sz w:val="21"/>
                <w:szCs w:val="21"/>
                <w:lang w:val="es-ES"/>
              </w:rPr>
              <w:t>en diciembre de</w:t>
            </w:r>
            <w:r w:rsidR="00DB4A55" w:rsidRPr="00C61E35">
              <w:rPr>
                <w:sz w:val="21"/>
                <w:szCs w:val="21"/>
                <w:lang w:val="es-ES"/>
              </w:rPr>
              <w:t xml:space="preserve"> 2017</w:t>
            </w:r>
            <w:r w:rsidR="0004118D" w:rsidRPr="00C61E35">
              <w:rPr>
                <w:sz w:val="21"/>
                <w:szCs w:val="21"/>
                <w:lang w:val="es-ES"/>
              </w:rPr>
              <w:t>.</w:t>
            </w:r>
          </w:p>
        </w:tc>
      </w:tr>
    </w:tbl>
    <w:p w:rsidR="00483B22" w:rsidRPr="00C61E35" w:rsidRDefault="00483B22" w:rsidP="004100BD">
      <w:pPr>
        <w:rPr>
          <w:sz w:val="21"/>
          <w:szCs w:val="21"/>
          <w:lang w:val="es-ES"/>
        </w:rPr>
      </w:pPr>
    </w:p>
    <w:tbl>
      <w:tblPr>
        <w:tblStyle w:val="TableGrid"/>
        <w:tblW w:w="0" w:type="auto"/>
        <w:tblInd w:w="108" w:type="dxa"/>
        <w:tblLook w:val="04A0" w:firstRow="1" w:lastRow="0" w:firstColumn="1" w:lastColumn="0" w:noHBand="0" w:noVBand="1"/>
      </w:tblPr>
      <w:tblGrid>
        <w:gridCol w:w="3060"/>
        <w:gridCol w:w="1530"/>
        <w:gridCol w:w="4766"/>
      </w:tblGrid>
      <w:tr w:rsidR="0060690C" w:rsidRPr="00C61E35" w:rsidTr="00E50F9A">
        <w:trPr>
          <w:trHeight w:val="584"/>
        </w:trPr>
        <w:tc>
          <w:tcPr>
            <w:tcW w:w="3060" w:type="dxa"/>
            <w:shd w:val="clear" w:color="auto" w:fill="FFFFFF" w:themeFill="background1"/>
          </w:tcPr>
          <w:p w:rsidR="004100BD" w:rsidRPr="00C61E35" w:rsidRDefault="00EE6692" w:rsidP="005135BA">
            <w:pPr>
              <w:rPr>
                <w:rFonts w:eastAsia="Times New Roman"/>
                <w:b/>
                <w:color w:val="1F497D"/>
                <w:sz w:val="21"/>
                <w:szCs w:val="21"/>
                <w:lang w:val="es-ES"/>
              </w:rPr>
            </w:pPr>
            <w:r w:rsidRPr="00C61E35">
              <w:rPr>
                <w:rFonts w:eastAsia="Times New Roman"/>
                <w:b/>
                <w:color w:val="1F497D"/>
                <w:sz w:val="21"/>
                <w:szCs w:val="21"/>
                <w:lang w:val="es-ES"/>
              </w:rPr>
              <w:t>Edición</w:t>
            </w:r>
            <w:r w:rsidR="00E16683" w:rsidRPr="00C61E35">
              <w:rPr>
                <w:rFonts w:eastAsia="Times New Roman"/>
                <w:b/>
                <w:color w:val="1F497D"/>
                <w:sz w:val="21"/>
                <w:szCs w:val="21"/>
                <w:lang w:val="es-ES"/>
              </w:rPr>
              <w:t xml:space="preserve"> in</w:t>
            </w:r>
            <w:r w:rsidR="005135BA" w:rsidRPr="00C61E35">
              <w:rPr>
                <w:rFonts w:eastAsia="Times New Roman"/>
                <w:b/>
                <w:color w:val="1F497D"/>
                <w:sz w:val="21"/>
                <w:szCs w:val="21"/>
                <w:lang w:val="es-ES"/>
              </w:rPr>
              <w:t>clusiva</w:t>
            </w:r>
            <w:r w:rsidRPr="00C61E35">
              <w:rPr>
                <w:rFonts w:eastAsia="Times New Roman"/>
                <w:b/>
                <w:color w:val="1F497D"/>
                <w:sz w:val="21"/>
                <w:szCs w:val="21"/>
                <w:lang w:val="es-ES"/>
              </w:rPr>
              <w:t>:  indicadores</w:t>
            </w:r>
          </w:p>
        </w:tc>
        <w:tc>
          <w:tcPr>
            <w:tcW w:w="1530" w:type="dxa"/>
            <w:shd w:val="clear" w:color="auto" w:fill="FFFFFF" w:themeFill="background1"/>
          </w:tcPr>
          <w:p w:rsidR="004100BD" w:rsidRPr="00C61E35" w:rsidRDefault="004100BD" w:rsidP="005A5804">
            <w:pPr>
              <w:rPr>
                <w:b/>
                <w:color w:val="1F497D"/>
                <w:sz w:val="21"/>
                <w:szCs w:val="21"/>
                <w:lang w:val="es-ES"/>
              </w:rPr>
            </w:pPr>
            <w:r w:rsidRPr="00C61E35">
              <w:rPr>
                <w:b/>
                <w:color w:val="1F497D"/>
                <w:sz w:val="21"/>
                <w:szCs w:val="21"/>
                <w:lang w:val="es-ES"/>
              </w:rPr>
              <w:t>2014</w:t>
            </w:r>
          </w:p>
        </w:tc>
        <w:tc>
          <w:tcPr>
            <w:tcW w:w="4766" w:type="dxa"/>
            <w:shd w:val="clear" w:color="auto" w:fill="FFFFFF" w:themeFill="background1"/>
          </w:tcPr>
          <w:p w:rsidR="004100BD" w:rsidRPr="00C61E35" w:rsidRDefault="00D26BE2" w:rsidP="00913497">
            <w:pPr>
              <w:rPr>
                <w:b/>
                <w:color w:val="1F497D"/>
                <w:sz w:val="21"/>
                <w:szCs w:val="21"/>
                <w:lang w:val="es-ES"/>
              </w:rPr>
            </w:pPr>
            <w:r w:rsidRPr="00C61E35">
              <w:rPr>
                <w:b/>
                <w:color w:val="1F497D"/>
                <w:sz w:val="21"/>
                <w:szCs w:val="21"/>
                <w:lang w:val="es-ES"/>
              </w:rPr>
              <w:t xml:space="preserve">2017 </w:t>
            </w:r>
            <w:r w:rsidR="00913497" w:rsidRPr="00C61E35">
              <w:rPr>
                <w:b/>
                <w:color w:val="1F497D"/>
                <w:sz w:val="21"/>
                <w:szCs w:val="21"/>
                <w:lang w:val="es-ES"/>
              </w:rPr>
              <w:t>(</w:t>
            </w:r>
            <w:r w:rsidRPr="00C61E35">
              <w:rPr>
                <w:b/>
                <w:color w:val="1F497D"/>
                <w:sz w:val="21"/>
                <w:szCs w:val="21"/>
                <w:lang w:val="es-ES"/>
              </w:rPr>
              <w:t>en total</w:t>
            </w:r>
            <w:r w:rsidR="00913497" w:rsidRPr="00C61E35">
              <w:rPr>
                <w:b/>
                <w:color w:val="1F497D"/>
                <w:sz w:val="21"/>
                <w:szCs w:val="21"/>
                <w:lang w:val="es-ES"/>
              </w:rPr>
              <w:t>)</w:t>
            </w:r>
          </w:p>
        </w:tc>
      </w:tr>
      <w:tr w:rsidR="004100BD" w:rsidRPr="00696977" w:rsidTr="00E50F9A">
        <w:tc>
          <w:tcPr>
            <w:tcW w:w="3060" w:type="dxa"/>
          </w:tcPr>
          <w:p w:rsidR="00D26BE2" w:rsidRPr="00C61E35" w:rsidRDefault="00913497" w:rsidP="00D26BE2">
            <w:pPr>
              <w:rPr>
                <w:rFonts w:eastAsia="Times New Roman"/>
                <w:sz w:val="21"/>
                <w:szCs w:val="21"/>
                <w:lang w:val="es-ES"/>
              </w:rPr>
            </w:pPr>
            <w:r w:rsidRPr="00C61E35">
              <w:rPr>
                <w:rFonts w:eastAsia="Times New Roman"/>
                <w:sz w:val="21"/>
                <w:szCs w:val="21"/>
                <w:lang w:val="es-ES"/>
              </w:rPr>
              <w:t>Número de nominaciones recibidas al</w:t>
            </w:r>
            <w:r w:rsidR="004100BD" w:rsidRPr="00C61E35">
              <w:rPr>
                <w:rFonts w:eastAsia="Times New Roman"/>
                <w:sz w:val="21"/>
                <w:szCs w:val="21"/>
                <w:lang w:val="es-ES"/>
              </w:rPr>
              <w:t xml:space="preserve"> </w:t>
            </w:r>
            <w:r w:rsidRPr="00C61E35">
              <w:rPr>
                <w:rFonts w:eastAsia="Times New Roman"/>
                <w:sz w:val="21"/>
                <w:szCs w:val="21"/>
                <w:lang w:val="es-ES"/>
              </w:rPr>
              <w:t xml:space="preserve">Premio Internacional </w:t>
            </w:r>
            <w:r w:rsidR="00536054" w:rsidRPr="00C61E35">
              <w:rPr>
                <w:rFonts w:eastAsia="Times New Roman"/>
                <w:sz w:val="21"/>
                <w:szCs w:val="21"/>
                <w:lang w:val="es-ES"/>
              </w:rPr>
              <w:t xml:space="preserve">del ABC </w:t>
            </w:r>
            <w:r w:rsidRPr="00C61E35">
              <w:rPr>
                <w:rFonts w:eastAsia="Times New Roman"/>
                <w:sz w:val="21"/>
                <w:szCs w:val="21"/>
                <w:lang w:val="es-ES"/>
              </w:rPr>
              <w:t>a la Excelencia en Edición Accesible</w:t>
            </w:r>
            <w:r w:rsidR="0004118D" w:rsidRPr="00C61E35">
              <w:rPr>
                <w:rFonts w:eastAsia="Times New Roman"/>
                <w:sz w:val="21"/>
                <w:szCs w:val="21"/>
                <w:lang w:val="es-ES"/>
              </w:rPr>
              <w:t>.</w:t>
            </w:r>
            <w:r w:rsidRPr="00C61E35">
              <w:rPr>
                <w:rFonts w:eastAsia="Times New Roman"/>
                <w:sz w:val="21"/>
                <w:szCs w:val="21"/>
                <w:lang w:val="es-ES"/>
              </w:rPr>
              <w:t xml:space="preserve"> </w:t>
            </w:r>
          </w:p>
          <w:p w:rsidR="00D26BE2" w:rsidRPr="00C61E35" w:rsidRDefault="00D26BE2" w:rsidP="005A5804">
            <w:pPr>
              <w:rPr>
                <w:rFonts w:eastAsia="Times New Roman"/>
                <w:sz w:val="21"/>
                <w:szCs w:val="21"/>
                <w:lang w:val="es-ES"/>
              </w:rPr>
            </w:pPr>
          </w:p>
          <w:p w:rsidR="00D26BE2" w:rsidRPr="00C61E35" w:rsidRDefault="00D26BE2" w:rsidP="005A5804">
            <w:pPr>
              <w:rPr>
                <w:rFonts w:eastAsia="Times New Roman"/>
                <w:sz w:val="21"/>
                <w:szCs w:val="21"/>
                <w:lang w:val="es-ES"/>
              </w:rPr>
            </w:pPr>
          </w:p>
          <w:p w:rsidR="004100BD" w:rsidRPr="00C61E35" w:rsidRDefault="00913497" w:rsidP="00536054">
            <w:pPr>
              <w:rPr>
                <w:rFonts w:eastAsia="Times New Roman"/>
                <w:sz w:val="21"/>
                <w:szCs w:val="21"/>
                <w:lang w:val="es-ES"/>
              </w:rPr>
            </w:pPr>
            <w:r w:rsidRPr="00C61E35">
              <w:rPr>
                <w:rFonts w:eastAsia="Times New Roman"/>
                <w:sz w:val="21"/>
                <w:szCs w:val="21"/>
                <w:lang w:val="es-ES"/>
              </w:rPr>
              <w:t xml:space="preserve">Número de </w:t>
            </w:r>
            <w:r w:rsidR="00536054" w:rsidRPr="00C61E35">
              <w:rPr>
                <w:rFonts w:eastAsia="Times New Roman"/>
                <w:sz w:val="21"/>
                <w:szCs w:val="21"/>
                <w:lang w:val="es-ES"/>
              </w:rPr>
              <w:t>guías</w:t>
            </w:r>
            <w:r w:rsidRPr="00C61E35">
              <w:rPr>
                <w:rFonts w:eastAsia="Times New Roman"/>
                <w:sz w:val="21"/>
                <w:szCs w:val="21"/>
                <w:lang w:val="es-ES"/>
              </w:rPr>
              <w:t xml:space="preserve"> </w:t>
            </w:r>
            <w:r w:rsidR="00E16683" w:rsidRPr="00C61E35">
              <w:rPr>
                <w:rFonts w:eastAsia="Times New Roman"/>
                <w:sz w:val="21"/>
                <w:szCs w:val="21"/>
                <w:lang w:val="es-ES"/>
              </w:rPr>
              <w:t>publicadas</w:t>
            </w:r>
            <w:r w:rsidRPr="00C61E35">
              <w:rPr>
                <w:rFonts w:eastAsia="Times New Roman"/>
                <w:sz w:val="21"/>
                <w:szCs w:val="21"/>
                <w:lang w:val="es-ES"/>
              </w:rPr>
              <w:t xml:space="preserve"> sobre </w:t>
            </w:r>
            <w:r w:rsidR="00E16683" w:rsidRPr="00C61E35">
              <w:rPr>
                <w:rFonts w:eastAsia="Times New Roman"/>
                <w:sz w:val="21"/>
                <w:szCs w:val="21"/>
                <w:lang w:val="es-ES"/>
              </w:rPr>
              <w:t>edición accesible</w:t>
            </w:r>
            <w:r w:rsidR="0004118D" w:rsidRPr="00C61E35">
              <w:rPr>
                <w:rFonts w:eastAsia="Times New Roman"/>
                <w:sz w:val="21"/>
                <w:szCs w:val="21"/>
                <w:lang w:val="es-ES"/>
              </w:rPr>
              <w:t>.</w:t>
            </w:r>
          </w:p>
        </w:tc>
        <w:tc>
          <w:tcPr>
            <w:tcW w:w="1530" w:type="dxa"/>
          </w:tcPr>
          <w:p w:rsidR="00D26BE2" w:rsidRPr="00C61E35" w:rsidRDefault="00D26BE2" w:rsidP="00D26BE2">
            <w:pPr>
              <w:rPr>
                <w:rFonts w:eastAsia="Times New Roman"/>
                <w:sz w:val="21"/>
                <w:szCs w:val="21"/>
                <w:lang w:val="es-ES"/>
              </w:rPr>
            </w:pPr>
            <w:r w:rsidRPr="00C61E35">
              <w:rPr>
                <w:rFonts w:eastAsia="Times New Roman"/>
                <w:sz w:val="21"/>
                <w:szCs w:val="21"/>
                <w:lang w:val="es-ES"/>
              </w:rPr>
              <w:t>n.d.</w:t>
            </w:r>
          </w:p>
          <w:p w:rsidR="00D26BE2" w:rsidRPr="00C61E35" w:rsidRDefault="00D26BE2" w:rsidP="005A5804">
            <w:pPr>
              <w:rPr>
                <w:rFonts w:eastAsia="Times New Roman"/>
                <w:sz w:val="21"/>
                <w:szCs w:val="21"/>
                <w:lang w:val="es-ES"/>
              </w:rPr>
            </w:pPr>
          </w:p>
          <w:p w:rsidR="00D26BE2" w:rsidRPr="00C61E35" w:rsidRDefault="00D26BE2" w:rsidP="005A5804">
            <w:pPr>
              <w:rPr>
                <w:rFonts w:eastAsia="Times New Roman"/>
                <w:sz w:val="21"/>
                <w:szCs w:val="21"/>
                <w:lang w:val="es-ES"/>
              </w:rPr>
            </w:pPr>
          </w:p>
          <w:p w:rsidR="00D26BE2" w:rsidRPr="00C61E35" w:rsidRDefault="00D26BE2" w:rsidP="005A5804">
            <w:pPr>
              <w:rPr>
                <w:rFonts w:eastAsia="Times New Roman"/>
                <w:sz w:val="21"/>
                <w:szCs w:val="21"/>
                <w:lang w:val="es-ES"/>
              </w:rPr>
            </w:pPr>
          </w:p>
          <w:p w:rsidR="00D26BE2" w:rsidRPr="00C61E35" w:rsidRDefault="00D26BE2" w:rsidP="005A5804">
            <w:pPr>
              <w:rPr>
                <w:rFonts w:eastAsia="Times New Roman"/>
                <w:sz w:val="21"/>
                <w:szCs w:val="21"/>
                <w:lang w:val="es-ES"/>
              </w:rPr>
            </w:pPr>
          </w:p>
          <w:p w:rsidR="00D26BE2" w:rsidRPr="00C61E35" w:rsidRDefault="00D26BE2" w:rsidP="005A5804">
            <w:pPr>
              <w:rPr>
                <w:rFonts w:eastAsia="Times New Roman"/>
                <w:sz w:val="21"/>
                <w:szCs w:val="21"/>
                <w:lang w:val="es-ES"/>
              </w:rPr>
            </w:pPr>
          </w:p>
          <w:p w:rsidR="00D26BE2" w:rsidRPr="00C61E35" w:rsidRDefault="00D26BE2" w:rsidP="005A5804">
            <w:pPr>
              <w:rPr>
                <w:rFonts w:eastAsia="Times New Roman"/>
                <w:sz w:val="21"/>
                <w:szCs w:val="21"/>
                <w:lang w:val="es-ES"/>
              </w:rPr>
            </w:pPr>
          </w:p>
          <w:p w:rsidR="004100BD" w:rsidRPr="00C61E35" w:rsidRDefault="004100BD" w:rsidP="005A5804">
            <w:pPr>
              <w:rPr>
                <w:rFonts w:eastAsia="Times New Roman"/>
                <w:sz w:val="21"/>
                <w:szCs w:val="21"/>
                <w:lang w:val="es-ES"/>
              </w:rPr>
            </w:pPr>
            <w:r w:rsidRPr="00C61E35">
              <w:rPr>
                <w:rFonts w:eastAsia="Times New Roman"/>
                <w:sz w:val="21"/>
                <w:szCs w:val="21"/>
                <w:lang w:val="es-ES"/>
              </w:rPr>
              <w:t>1</w:t>
            </w:r>
          </w:p>
        </w:tc>
        <w:tc>
          <w:tcPr>
            <w:tcW w:w="4766" w:type="dxa"/>
          </w:tcPr>
          <w:p w:rsidR="00D26BE2" w:rsidRPr="00C61E35" w:rsidRDefault="00D26BE2" w:rsidP="00D26BE2">
            <w:pPr>
              <w:rPr>
                <w:rFonts w:eastAsia="Times New Roman"/>
                <w:sz w:val="21"/>
                <w:szCs w:val="21"/>
                <w:lang w:val="es-ES"/>
              </w:rPr>
            </w:pPr>
            <w:r w:rsidRPr="00C61E35">
              <w:rPr>
                <w:rFonts w:eastAsia="Times New Roman"/>
                <w:sz w:val="21"/>
                <w:szCs w:val="21"/>
                <w:lang w:val="es-ES"/>
              </w:rPr>
              <w:t xml:space="preserve">[31 </w:t>
            </w:r>
            <w:r w:rsidR="00536054" w:rsidRPr="00C61E35">
              <w:rPr>
                <w:rFonts w:eastAsia="Times New Roman"/>
                <w:sz w:val="21"/>
                <w:szCs w:val="21"/>
                <w:lang w:val="es-ES"/>
              </w:rPr>
              <w:t>nominaciones</w:t>
            </w:r>
            <w:r w:rsidRPr="00C61E35">
              <w:rPr>
                <w:rFonts w:eastAsia="Times New Roman"/>
                <w:sz w:val="21"/>
                <w:szCs w:val="21"/>
                <w:lang w:val="es-ES"/>
              </w:rPr>
              <w:t xml:space="preserve"> en total]</w:t>
            </w:r>
            <w:r w:rsidR="004100BD" w:rsidRPr="00C61E35">
              <w:rPr>
                <w:rFonts w:eastAsia="Times New Roman"/>
                <w:sz w:val="21"/>
                <w:szCs w:val="21"/>
                <w:lang w:val="es-ES"/>
              </w:rPr>
              <w:t xml:space="preserve"> </w:t>
            </w:r>
          </w:p>
          <w:p w:rsidR="00D26BE2" w:rsidRPr="00C61E35" w:rsidRDefault="00D26BE2" w:rsidP="005A5804">
            <w:pPr>
              <w:rPr>
                <w:rFonts w:eastAsia="Times New Roman"/>
                <w:sz w:val="21"/>
                <w:szCs w:val="21"/>
                <w:lang w:val="es-ES"/>
              </w:rPr>
            </w:pPr>
          </w:p>
          <w:p w:rsidR="00D26BE2" w:rsidRPr="00C61E35" w:rsidRDefault="00E16683" w:rsidP="00D26BE2">
            <w:pPr>
              <w:rPr>
                <w:rFonts w:eastAsia="Times New Roman"/>
                <w:sz w:val="21"/>
                <w:szCs w:val="21"/>
                <w:lang w:val="es-ES"/>
              </w:rPr>
            </w:pPr>
            <w:r w:rsidRPr="00C61E35">
              <w:rPr>
                <w:rFonts w:eastAsia="Times New Roman"/>
                <w:sz w:val="21"/>
                <w:szCs w:val="21"/>
                <w:lang w:val="es-ES"/>
              </w:rPr>
              <w:t>El Premio del</w:t>
            </w:r>
            <w:r w:rsidR="004100BD" w:rsidRPr="00C61E35">
              <w:rPr>
                <w:rFonts w:eastAsia="Times New Roman"/>
                <w:sz w:val="21"/>
                <w:szCs w:val="21"/>
                <w:lang w:val="es-ES"/>
              </w:rPr>
              <w:t xml:space="preserve"> </w:t>
            </w:r>
            <w:r w:rsidR="00D26BE2" w:rsidRPr="00C61E35">
              <w:rPr>
                <w:rFonts w:eastAsia="Times New Roman"/>
                <w:sz w:val="21"/>
                <w:szCs w:val="21"/>
                <w:lang w:val="es-ES"/>
              </w:rPr>
              <w:t>ABC</w:t>
            </w:r>
            <w:r w:rsidR="004100BD" w:rsidRPr="00C61E35">
              <w:rPr>
                <w:rFonts w:eastAsia="Times New Roman"/>
                <w:sz w:val="21"/>
                <w:szCs w:val="21"/>
                <w:lang w:val="es-ES"/>
              </w:rPr>
              <w:t xml:space="preserve"> </w:t>
            </w:r>
            <w:r w:rsidRPr="00C61E35">
              <w:rPr>
                <w:rFonts w:eastAsia="Times New Roman"/>
                <w:sz w:val="21"/>
                <w:szCs w:val="21"/>
                <w:lang w:val="es-ES"/>
              </w:rPr>
              <w:t xml:space="preserve">fue presentado en la Feria del </w:t>
            </w:r>
            <w:r w:rsidR="00536054" w:rsidRPr="00C61E35">
              <w:rPr>
                <w:rFonts w:eastAsia="Times New Roman"/>
                <w:sz w:val="21"/>
                <w:szCs w:val="21"/>
                <w:lang w:val="es-ES"/>
              </w:rPr>
              <w:t>L</w:t>
            </w:r>
            <w:r w:rsidRPr="00C61E35">
              <w:rPr>
                <w:rFonts w:eastAsia="Times New Roman"/>
                <w:sz w:val="21"/>
                <w:szCs w:val="21"/>
                <w:lang w:val="es-ES"/>
              </w:rPr>
              <w:t>ibro de Londres e</w:t>
            </w:r>
            <w:r w:rsidR="000B7BC8" w:rsidRPr="00C61E35">
              <w:rPr>
                <w:rFonts w:eastAsia="Times New Roman"/>
                <w:sz w:val="21"/>
                <w:szCs w:val="21"/>
                <w:lang w:val="es-ES"/>
              </w:rPr>
              <w:t xml:space="preserve">n 2015, 2016 </w:t>
            </w:r>
            <w:r w:rsidRPr="00C61E35">
              <w:rPr>
                <w:rFonts w:eastAsia="Times New Roman"/>
                <w:sz w:val="21"/>
                <w:szCs w:val="21"/>
                <w:lang w:val="es-ES"/>
              </w:rPr>
              <w:t>y</w:t>
            </w:r>
            <w:r w:rsidR="000B7BC8" w:rsidRPr="00C61E35">
              <w:rPr>
                <w:rFonts w:eastAsia="Times New Roman"/>
                <w:sz w:val="21"/>
                <w:szCs w:val="21"/>
                <w:lang w:val="es-ES"/>
              </w:rPr>
              <w:t xml:space="preserve"> 2017. </w:t>
            </w:r>
          </w:p>
          <w:p w:rsidR="00D26BE2" w:rsidRPr="00C61E35" w:rsidRDefault="00D26BE2" w:rsidP="005A5804">
            <w:pPr>
              <w:rPr>
                <w:rFonts w:eastAsia="Times New Roman"/>
                <w:sz w:val="21"/>
                <w:szCs w:val="21"/>
                <w:lang w:val="es-ES"/>
              </w:rPr>
            </w:pPr>
          </w:p>
          <w:p w:rsidR="00D26BE2" w:rsidRPr="00C61E35" w:rsidRDefault="00D26BE2" w:rsidP="005A5804">
            <w:pPr>
              <w:rPr>
                <w:rFonts w:eastAsia="Times New Roman"/>
                <w:sz w:val="21"/>
                <w:szCs w:val="21"/>
                <w:lang w:val="es-ES"/>
              </w:rPr>
            </w:pPr>
          </w:p>
          <w:p w:rsidR="00D26BE2" w:rsidRPr="00C61E35" w:rsidRDefault="00D26BE2" w:rsidP="005A5804">
            <w:pPr>
              <w:rPr>
                <w:rFonts w:eastAsia="Times New Roman"/>
                <w:sz w:val="21"/>
                <w:szCs w:val="21"/>
                <w:lang w:val="es-ES"/>
              </w:rPr>
            </w:pPr>
          </w:p>
          <w:p w:rsidR="00D26BE2" w:rsidRPr="00C61E35" w:rsidRDefault="004100BD" w:rsidP="005A5804">
            <w:pPr>
              <w:rPr>
                <w:rFonts w:eastAsia="Times New Roman"/>
                <w:sz w:val="21"/>
                <w:szCs w:val="21"/>
                <w:lang w:val="es-ES"/>
              </w:rPr>
            </w:pPr>
            <w:r w:rsidRPr="00C61E35">
              <w:rPr>
                <w:rFonts w:eastAsia="Times New Roman"/>
                <w:sz w:val="21"/>
                <w:szCs w:val="21"/>
                <w:lang w:val="es-ES"/>
              </w:rPr>
              <w:t xml:space="preserve">4 </w:t>
            </w:r>
          </w:p>
          <w:p w:rsidR="00D26BE2" w:rsidRPr="00C61E35" w:rsidRDefault="00D26BE2" w:rsidP="005A5804">
            <w:pPr>
              <w:rPr>
                <w:sz w:val="21"/>
                <w:szCs w:val="21"/>
                <w:lang w:val="es-ES"/>
              </w:rPr>
            </w:pPr>
          </w:p>
          <w:p w:rsidR="00D26BE2" w:rsidRPr="00C61E35" w:rsidRDefault="00E16683" w:rsidP="00D26BE2">
            <w:pPr>
              <w:rPr>
                <w:rFonts w:eastAsia="Times New Roman"/>
                <w:sz w:val="21"/>
                <w:szCs w:val="21"/>
                <w:lang w:val="es-ES"/>
              </w:rPr>
            </w:pPr>
            <w:r w:rsidRPr="00C61E35">
              <w:rPr>
                <w:sz w:val="21"/>
                <w:szCs w:val="21"/>
                <w:lang w:val="es-ES"/>
              </w:rPr>
              <w:t>E</w:t>
            </w:r>
            <w:r w:rsidR="00AE2977" w:rsidRPr="00C61E35">
              <w:rPr>
                <w:sz w:val="21"/>
                <w:szCs w:val="21"/>
                <w:lang w:val="es-ES"/>
              </w:rPr>
              <w:t xml:space="preserve">n 2017, </w:t>
            </w:r>
            <w:r w:rsidRPr="00C61E35">
              <w:rPr>
                <w:sz w:val="21"/>
                <w:szCs w:val="21"/>
                <w:lang w:val="es-ES"/>
              </w:rPr>
              <w:t xml:space="preserve">el </w:t>
            </w:r>
            <w:r w:rsidR="00536054" w:rsidRPr="00C61E35">
              <w:rPr>
                <w:sz w:val="21"/>
                <w:szCs w:val="21"/>
                <w:lang w:val="es-ES"/>
              </w:rPr>
              <w:t>ABC</w:t>
            </w:r>
            <w:r w:rsidR="004100BD" w:rsidRPr="00C61E35">
              <w:rPr>
                <w:sz w:val="21"/>
                <w:szCs w:val="21"/>
                <w:lang w:val="es-ES"/>
              </w:rPr>
              <w:t xml:space="preserve"> </w:t>
            </w:r>
            <w:r w:rsidRPr="00C61E35">
              <w:rPr>
                <w:sz w:val="21"/>
                <w:szCs w:val="21"/>
                <w:lang w:val="es-ES"/>
              </w:rPr>
              <w:t>publicó el</w:t>
            </w:r>
            <w:r w:rsidR="004100BD" w:rsidRPr="00C61E35">
              <w:rPr>
                <w:sz w:val="21"/>
                <w:szCs w:val="21"/>
                <w:lang w:val="es-ES"/>
              </w:rPr>
              <w:t xml:space="preserve"> </w:t>
            </w:r>
            <w:r w:rsidR="007D7EB4" w:rsidRPr="00C61E35">
              <w:rPr>
                <w:sz w:val="21"/>
                <w:szCs w:val="21"/>
                <w:lang w:val="es-ES"/>
              </w:rPr>
              <w:t>“</w:t>
            </w:r>
            <w:r w:rsidR="007D7EB4" w:rsidRPr="00C61E35">
              <w:rPr>
                <w:i/>
                <w:sz w:val="21"/>
                <w:szCs w:val="21"/>
                <w:lang w:val="es-ES"/>
              </w:rPr>
              <w:t>Manual on the Use of Digital Materials for Braille Production”</w:t>
            </w:r>
            <w:r w:rsidR="007D7EB4" w:rsidRPr="00C61E35">
              <w:rPr>
                <w:sz w:val="21"/>
                <w:szCs w:val="21"/>
                <w:lang w:val="es-ES"/>
              </w:rPr>
              <w:t xml:space="preserve"> (</w:t>
            </w:r>
            <w:r w:rsidR="004100BD" w:rsidRPr="00C61E35">
              <w:rPr>
                <w:sz w:val="21"/>
                <w:szCs w:val="21"/>
                <w:lang w:val="es-ES"/>
              </w:rPr>
              <w:t xml:space="preserve">Manual </w:t>
            </w:r>
            <w:r w:rsidRPr="00C61E35">
              <w:rPr>
                <w:sz w:val="21"/>
                <w:szCs w:val="21"/>
                <w:lang w:val="es-ES"/>
              </w:rPr>
              <w:t xml:space="preserve">sobre el uso de materiales digitales para la elaboración de obras en </w:t>
            </w:r>
            <w:r w:rsidR="00400110" w:rsidRPr="00C61E35">
              <w:rPr>
                <w:sz w:val="21"/>
                <w:szCs w:val="21"/>
                <w:lang w:val="es-ES"/>
              </w:rPr>
              <w:t>b</w:t>
            </w:r>
            <w:r w:rsidR="00D26BE2" w:rsidRPr="00C61E35">
              <w:rPr>
                <w:sz w:val="21"/>
                <w:szCs w:val="21"/>
                <w:lang w:val="es-ES"/>
              </w:rPr>
              <w:t>raille</w:t>
            </w:r>
            <w:r w:rsidR="007D7EB4" w:rsidRPr="00C61E35">
              <w:rPr>
                <w:sz w:val="21"/>
                <w:szCs w:val="21"/>
                <w:lang w:val="es-ES"/>
              </w:rPr>
              <w:t>)</w:t>
            </w:r>
            <w:r w:rsidR="0004118D" w:rsidRPr="00C61E35">
              <w:rPr>
                <w:i/>
                <w:sz w:val="21"/>
                <w:szCs w:val="21"/>
                <w:lang w:val="es-ES"/>
              </w:rPr>
              <w:t>;</w:t>
            </w:r>
            <w:r w:rsidR="00AE2977" w:rsidRPr="00C61E35">
              <w:rPr>
                <w:sz w:val="21"/>
                <w:szCs w:val="21"/>
                <w:lang w:val="es-ES"/>
              </w:rPr>
              <w:t xml:space="preserve"> </w:t>
            </w:r>
            <w:r w:rsidRPr="00C61E35">
              <w:rPr>
                <w:sz w:val="21"/>
                <w:szCs w:val="21"/>
                <w:lang w:val="es-ES"/>
              </w:rPr>
              <w:t xml:space="preserve"> en 2016</w:t>
            </w:r>
            <w:r w:rsidR="00AE2977" w:rsidRPr="00C61E35">
              <w:rPr>
                <w:sz w:val="21"/>
                <w:szCs w:val="21"/>
                <w:lang w:val="es-ES"/>
              </w:rPr>
              <w:t xml:space="preserve"> </w:t>
            </w:r>
            <w:r w:rsidRPr="00C61E35">
              <w:rPr>
                <w:sz w:val="21"/>
                <w:szCs w:val="21"/>
                <w:lang w:val="es-ES"/>
              </w:rPr>
              <w:t xml:space="preserve">publicó la </w:t>
            </w:r>
            <w:r w:rsidR="007D7EB4" w:rsidRPr="00C61E35">
              <w:rPr>
                <w:sz w:val="21"/>
                <w:szCs w:val="21"/>
                <w:lang w:val="es-ES"/>
              </w:rPr>
              <w:t>“</w:t>
            </w:r>
            <w:r w:rsidR="007D7EB4" w:rsidRPr="00C61E35">
              <w:rPr>
                <w:i/>
                <w:sz w:val="21"/>
                <w:szCs w:val="21"/>
                <w:lang w:val="es-ES"/>
              </w:rPr>
              <w:t xml:space="preserve">ABC Starter Kit for Accessible Publishing in Developing and Least Developed Countries” </w:t>
            </w:r>
            <w:r w:rsidR="007D7EB4" w:rsidRPr="00C61E35">
              <w:rPr>
                <w:sz w:val="21"/>
                <w:szCs w:val="21"/>
                <w:lang w:val="es-ES"/>
              </w:rPr>
              <w:t>(</w:t>
            </w:r>
            <w:r w:rsidRPr="00C61E35">
              <w:rPr>
                <w:sz w:val="21"/>
                <w:szCs w:val="21"/>
                <w:lang w:val="es-ES"/>
              </w:rPr>
              <w:t>Guía del ABC sobre edición accesible en los países en desarrollo y los países menos adelantados</w:t>
            </w:r>
            <w:r w:rsidR="007D7EB4" w:rsidRPr="00C61E35">
              <w:rPr>
                <w:sz w:val="21"/>
                <w:szCs w:val="21"/>
                <w:lang w:val="es-ES"/>
              </w:rPr>
              <w:t>)</w:t>
            </w:r>
            <w:r w:rsidR="004100BD" w:rsidRPr="00C61E35">
              <w:rPr>
                <w:sz w:val="21"/>
                <w:szCs w:val="21"/>
                <w:lang w:val="es-ES"/>
              </w:rPr>
              <w:t xml:space="preserve"> </w:t>
            </w:r>
            <w:r w:rsidRPr="00C61E35">
              <w:rPr>
                <w:sz w:val="21"/>
                <w:szCs w:val="21"/>
                <w:lang w:val="es-ES"/>
              </w:rPr>
              <w:t>y la</w:t>
            </w:r>
            <w:r w:rsidR="007D7EB4" w:rsidRPr="00C61E35">
              <w:rPr>
                <w:sz w:val="21"/>
                <w:szCs w:val="21"/>
                <w:lang w:val="es-ES"/>
              </w:rPr>
              <w:t xml:space="preserve"> “ABC Accessibility Guidelines for Self-Publishing Authors”</w:t>
            </w:r>
            <w:r w:rsidRPr="00C61E35">
              <w:rPr>
                <w:sz w:val="21"/>
                <w:szCs w:val="21"/>
                <w:lang w:val="es-ES"/>
              </w:rPr>
              <w:t xml:space="preserve"> </w:t>
            </w:r>
            <w:r w:rsidR="007D7EB4" w:rsidRPr="00C61E35">
              <w:rPr>
                <w:sz w:val="21"/>
                <w:szCs w:val="21"/>
                <w:lang w:val="es-ES"/>
              </w:rPr>
              <w:t>(</w:t>
            </w:r>
            <w:r w:rsidR="00536054" w:rsidRPr="00C61E35">
              <w:rPr>
                <w:sz w:val="21"/>
                <w:szCs w:val="21"/>
                <w:lang w:val="es-ES"/>
              </w:rPr>
              <w:t>Guía</w:t>
            </w:r>
            <w:r w:rsidRPr="00C61E35">
              <w:rPr>
                <w:sz w:val="21"/>
                <w:szCs w:val="21"/>
                <w:lang w:val="es-ES"/>
              </w:rPr>
              <w:t xml:space="preserve"> </w:t>
            </w:r>
            <w:r w:rsidR="00536054" w:rsidRPr="00C61E35">
              <w:rPr>
                <w:sz w:val="21"/>
                <w:szCs w:val="21"/>
                <w:lang w:val="es-ES"/>
              </w:rPr>
              <w:t>del ABC sobre</w:t>
            </w:r>
            <w:r w:rsidRPr="00C61E35">
              <w:rPr>
                <w:sz w:val="21"/>
                <w:szCs w:val="21"/>
                <w:lang w:val="es-ES"/>
              </w:rPr>
              <w:t xml:space="preserve"> accesibilidad para que los autores </w:t>
            </w:r>
            <w:r w:rsidR="00536054" w:rsidRPr="00C61E35">
              <w:rPr>
                <w:sz w:val="21"/>
                <w:szCs w:val="21"/>
                <w:lang w:val="es-ES"/>
              </w:rPr>
              <w:t>que editan</w:t>
            </w:r>
            <w:r w:rsidRPr="00C61E35">
              <w:rPr>
                <w:sz w:val="21"/>
                <w:szCs w:val="21"/>
                <w:lang w:val="es-ES"/>
              </w:rPr>
              <w:t xml:space="preserve"> sus propias obras</w:t>
            </w:r>
            <w:r w:rsidR="007D7EB4" w:rsidRPr="00C61E35">
              <w:rPr>
                <w:sz w:val="21"/>
                <w:szCs w:val="21"/>
                <w:lang w:val="es-ES"/>
              </w:rPr>
              <w:t>)</w:t>
            </w:r>
            <w:r w:rsidRPr="00C61E35">
              <w:rPr>
                <w:sz w:val="21"/>
                <w:szCs w:val="21"/>
                <w:lang w:val="es-ES"/>
              </w:rPr>
              <w:t>.</w:t>
            </w:r>
          </w:p>
          <w:p w:rsidR="004100BD" w:rsidRPr="00C61E35" w:rsidRDefault="004100BD" w:rsidP="005A5804">
            <w:pPr>
              <w:rPr>
                <w:rFonts w:eastAsia="Times New Roman"/>
                <w:sz w:val="21"/>
                <w:szCs w:val="21"/>
                <w:lang w:val="es-ES"/>
              </w:rPr>
            </w:pPr>
          </w:p>
        </w:tc>
      </w:tr>
    </w:tbl>
    <w:p w:rsidR="00D26BE2" w:rsidRPr="00C61E35" w:rsidRDefault="00D26BE2" w:rsidP="004100BD">
      <w:pPr>
        <w:rPr>
          <w:lang w:val="es-ES"/>
        </w:rPr>
      </w:pPr>
    </w:p>
    <w:p w:rsidR="00D26BE2" w:rsidRPr="00C61E35" w:rsidRDefault="00D26BE2" w:rsidP="004100BD">
      <w:pPr>
        <w:rPr>
          <w:lang w:val="es-ES"/>
        </w:rPr>
      </w:pPr>
    </w:p>
    <w:p w:rsidR="00D26BE2" w:rsidRPr="00C61E35" w:rsidRDefault="00D26BE2" w:rsidP="00E50F9A">
      <w:pPr>
        <w:rPr>
          <w:lang w:val="es-ES"/>
        </w:rPr>
      </w:pPr>
    </w:p>
    <w:p w:rsidR="00D26BE2" w:rsidRPr="00C61E35" w:rsidRDefault="00D26BE2" w:rsidP="00D26BE2">
      <w:pPr>
        <w:pStyle w:val="Endofdocument-Annex"/>
        <w:rPr>
          <w:lang w:val="es-ES"/>
        </w:rPr>
      </w:pPr>
      <w:r w:rsidRPr="00C61E35">
        <w:rPr>
          <w:lang w:val="es-ES"/>
        </w:rPr>
        <w:t>[Sigue el Anexo II]</w:t>
      </w:r>
    </w:p>
    <w:p w:rsidR="00D26BE2" w:rsidRPr="00C61E35" w:rsidRDefault="00D26BE2" w:rsidP="004100BD">
      <w:pPr>
        <w:rPr>
          <w:lang w:val="es-ES"/>
        </w:rPr>
      </w:pPr>
    </w:p>
    <w:p w:rsidR="00D26BE2" w:rsidRPr="00C61E35" w:rsidRDefault="00D26BE2" w:rsidP="004100BD">
      <w:pPr>
        <w:rPr>
          <w:lang w:val="es-ES"/>
        </w:rPr>
      </w:pPr>
    </w:p>
    <w:p w:rsidR="00D26BE2" w:rsidRPr="00C61E35" w:rsidRDefault="00D26BE2" w:rsidP="004100BD">
      <w:pPr>
        <w:rPr>
          <w:lang w:val="es-ES"/>
        </w:rPr>
      </w:pPr>
    </w:p>
    <w:p w:rsidR="0042718E" w:rsidRPr="00C61E35" w:rsidRDefault="0042718E">
      <w:pPr>
        <w:rPr>
          <w:rFonts w:eastAsia="Times New Roman"/>
          <w:b/>
          <w:szCs w:val="22"/>
          <w:lang w:val="es-ES" w:eastAsia="en-US"/>
        </w:rPr>
        <w:sectPr w:rsidR="0042718E" w:rsidRPr="00C61E35" w:rsidSect="00DA11AC">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D26BE2" w:rsidRPr="00C61E35" w:rsidRDefault="00E16683" w:rsidP="00D26BE2">
      <w:pPr>
        <w:spacing w:line="276" w:lineRule="auto"/>
        <w:jc w:val="center"/>
        <w:rPr>
          <w:rFonts w:eastAsia="Times New Roman"/>
          <w:b/>
          <w:color w:val="1F497D"/>
          <w:szCs w:val="22"/>
          <w:lang w:val="es-ES"/>
        </w:rPr>
      </w:pPr>
      <w:r w:rsidRPr="00C61E35">
        <w:rPr>
          <w:rFonts w:eastAsia="Times New Roman"/>
          <w:b/>
          <w:color w:val="1F497D"/>
          <w:szCs w:val="22"/>
          <w:lang w:val="es-ES"/>
        </w:rPr>
        <w:lastRenderedPageBreak/>
        <w:t>Bibliotecas participantes en el</w:t>
      </w:r>
      <w:r w:rsidR="004100BD" w:rsidRPr="00C61E35">
        <w:rPr>
          <w:rFonts w:eastAsia="Times New Roman"/>
          <w:b/>
          <w:color w:val="1F497D"/>
          <w:szCs w:val="22"/>
          <w:lang w:val="es-ES"/>
        </w:rPr>
        <w:t xml:space="preserve"> </w:t>
      </w:r>
      <w:r w:rsidR="00D26BE2" w:rsidRPr="00C61E35">
        <w:rPr>
          <w:rFonts w:eastAsia="Times New Roman"/>
          <w:b/>
          <w:color w:val="1F497D"/>
          <w:szCs w:val="22"/>
          <w:lang w:val="es-ES"/>
        </w:rPr>
        <w:t>Servicio Mundial de Libros del ABC</w:t>
      </w:r>
    </w:p>
    <w:p w:rsidR="00D26BE2" w:rsidRPr="00C61E35" w:rsidRDefault="00D26BE2" w:rsidP="004100BD">
      <w:pPr>
        <w:rPr>
          <w:rFonts w:eastAsia="Times New Roman"/>
          <w:sz w:val="20"/>
          <w:u w:val="single"/>
          <w:lang w:val="es-ES"/>
        </w:rPr>
      </w:pPr>
    </w:p>
    <w:p w:rsidR="00D26BE2" w:rsidRPr="00C61E35" w:rsidRDefault="00D26BE2" w:rsidP="004100BD">
      <w:pPr>
        <w:rPr>
          <w:rFonts w:eastAsia="Times New Roman"/>
          <w:sz w:val="20"/>
          <w:u w:val="single"/>
          <w:lang w:val="es-ES"/>
        </w:rPr>
      </w:pPr>
    </w:p>
    <w:p w:rsidR="00D26BE2" w:rsidRPr="00C61E35" w:rsidRDefault="003E6A10" w:rsidP="003E6A10">
      <w:pPr>
        <w:spacing w:line="360" w:lineRule="auto"/>
        <w:rPr>
          <w:rFonts w:eastAsia="Times New Roman"/>
          <w:szCs w:val="22"/>
          <w:lang w:val="es-ES"/>
        </w:rPr>
      </w:pPr>
      <w:r>
        <w:rPr>
          <w:rFonts w:eastAsia="Times New Roman"/>
          <w:bCs/>
          <w:szCs w:val="22"/>
          <w:lang w:val="es-ES"/>
        </w:rPr>
        <w:t>1.</w:t>
      </w:r>
      <w:r>
        <w:rPr>
          <w:rFonts w:eastAsia="Times New Roman"/>
          <w:bCs/>
          <w:szCs w:val="22"/>
          <w:lang w:val="es-ES"/>
        </w:rPr>
        <w:tab/>
      </w:r>
      <w:r w:rsidR="00D26BE2" w:rsidRPr="00C61E35">
        <w:rPr>
          <w:rFonts w:eastAsia="Times New Roman"/>
          <w:bCs/>
          <w:szCs w:val="22"/>
          <w:lang w:val="es-ES"/>
        </w:rPr>
        <w:t>Australia</w:t>
      </w:r>
      <w:proofErr w:type="gramStart"/>
      <w:r w:rsidR="004100BD" w:rsidRPr="00C61E35">
        <w:rPr>
          <w:rFonts w:eastAsia="Times New Roman"/>
          <w:bCs/>
          <w:szCs w:val="22"/>
          <w:lang w:val="es-ES"/>
        </w:rPr>
        <w:t xml:space="preserve">: </w:t>
      </w:r>
      <w:r w:rsidR="003511C4" w:rsidRPr="00C61E35">
        <w:rPr>
          <w:rFonts w:eastAsia="Times New Roman"/>
          <w:bCs/>
          <w:szCs w:val="22"/>
          <w:lang w:val="es-ES"/>
        </w:rPr>
        <w:t xml:space="preserve"> </w:t>
      </w:r>
      <w:proofErr w:type="spellStart"/>
      <w:r w:rsidR="004100BD" w:rsidRPr="00C61E35">
        <w:rPr>
          <w:rFonts w:eastAsia="Times New Roman"/>
          <w:bCs/>
          <w:i/>
          <w:szCs w:val="22"/>
          <w:lang w:val="es-ES"/>
        </w:rPr>
        <w:t>Visability</w:t>
      </w:r>
      <w:proofErr w:type="spellEnd"/>
      <w:proofErr w:type="gramEnd"/>
    </w:p>
    <w:p w:rsidR="00D26BE2" w:rsidRPr="00C61E35" w:rsidRDefault="003E6A10" w:rsidP="00D26BE2">
      <w:pPr>
        <w:spacing w:line="360" w:lineRule="auto"/>
        <w:rPr>
          <w:rFonts w:eastAsia="Times New Roman"/>
          <w:szCs w:val="22"/>
          <w:lang w:val="es-ES"/>
        </w:rPr>
      </w:pPr>
      <w:r>
        <w:rPr>
          <w:rFonts w:eastAsia="Times New Roman"/>
          <w:szCs w:val="22"/>
          <w:lang w:val="es-ES"/>
        </w:rPr>
        <w:t>2.</w:t>
      </w:r>
      <w:r>
        <w:rPr>
          <w:rFonts w:eastAsia="Times New Roman"/>
          <w:szCs w:val="22"/>
          <w:lang w:val="es-ES"/>
        </w:rPr>
        <w:tab/>
      </w:r>
      <w:r w:rsidR="00D26BE2" w:rsidRPr="00C61E35">
        <w:rPr>
          <w:rFonts w:eastAsia="Times New Roman"/>
          <w:szCs w:val="22"/>
          <w:lang w:val="es-ES"/>
        </w:rPr>
        <w:t xml:space="preserve">Australia:  </w:t>
      </w:r>
      <w:proofErr w:type="spellStart"/>
      <w:r w:rsidR="00D26BE2" w:rsidRPr="00C61E35">
        <w:rPr>
          <w:rFonts w:eastAsia="Times New Roman"/>
          <w:i/>
          <w:szCs w:val="22"/>
          <w:lang w:val="es-ES"/>
        </w:rPr>
        <w:t>Vision</w:t>
      </w:r>
      <w:proofErr w:type="spellEnd"/>
      <w:r w:rsidR="00D26BE2" w:rsidRPr="00C61E35">
        <w:rPr>
          <w:rFonts w:eastAsia="Times New Roman"/>
          <w:i/>
          <w:szCs w:val="22"/>
          <w:lang w:val="es-ES"/>
        </w:rPr>
        <w:t xml:space="preserve"> Australia</w:t>
      </w:r>
    </w:p>
    <w:p w:rsidR="00D26BE2" w:rsidRPr="00C61E35" w:rsidRDefault="003E6A10" w:rsidP="00D26BE2">
      <w:pPr>
        <w:spacing w:line="360" w:lineRule="auto"/>
        <w:rPr>
          <w:rFonts w:eastAsia="Times New Roman"/>
          <w:szCs w:val="22"/>
          <w:lang w:val="es-ES"/>
        </w:rPr>
      </w:pPr>
      <w:r>
        <w:rPr>
          <w:rFonts w:eastAsia="Times New Roman"/>
          <w:bCs/>
          <w:szCs w:val="22"/>
          <w:lang w:val="es-ES"/>
        </w:rPr>
        <w:t>3.</w:t>
      </w:r>
      <w:r>
        <w:rPr>
          <w:rFonts w:eastAsia="Times New Roman"/>
          <w:bCs/>
          <w:szCs w:val="22"/>
          <w:lang w:val="es-ES"/>
        </w:rPr>
        <w:tab/>
      </w:r>
      <w:r w:rsidR="00D26BE2" w:rsidRPr="00C61E35">
        <w:rPr>
          <w:rFonts w:eastAsia="Times New Roman"/>
          <w:bCs/>
          <w:szCs w:val="22"/>
          <w:lang w:val="es-ES"/>
        </w:rPr>
        <w:t>Bangladesh</w:t>
      </w:r>
      <w:proofErr w:type="gramStart"/>
      <w:r w:rsidR="00D26BE2" w:rsidRPr="00C61E35">
        <w:rPr>
          <w:rFonts w:eastAsia="Times New Roman"/>
          <w:bCs/>
          <w:szCs w:val="22"/>
          <w:lang w:val="es-ES"/>
        </w:rPr>
        <w:t xml:space="preserve">:  </w:t>
      </w:r>
      <w:r w:rsidR="00D26BE2" w:rsidRPr="00C61E35">
        <w:rPr>
          <w:rFonts w:eastAsia="Times New Roman"/>
          <w:bCs/>
          <w:i/>
          <w:szCs w:val="22"/>
          <w:lang w:val="es-ES"/>
        </w:rPr>
        <w:t>Young</w:t>
      </w:r>
      <w:proofErr w:type="gramEnd"/>
      <w:r w:rsidR="00D26BE2" w:rsidRPr="00C61E35">
        <w:rPr>
          <w:rFonts w:eastAsia="Times New Roman"/>
          <w:bCs/>
          <w:i/>
          <w:szCs w:val="22"/>
          <w:lang w:val="es-ES"/>
        </w:rPr>
        <w:t xml:space="preserve"> </w:t>
      </w:r>
      <w:proofErr w:type="spellStart"/>
      <w:r w:rsidR="00D26BE2" w:rsidRPr="00C61E35">
        <w:rPr>
          <w:rFonts w:eastAsia="Times New Roman"/>
          <w:bCs/>
          <w:i/>
          <w:szCs w:val="22"/>
          <w:lang w:val="es-ES"/>
        </w:rPr>
        <w:t>Power</w:t>
      </w:r>
      <w:proofErr w:type="spellEnd"/>
      <w:r w:rsidR="00D26BE2" w:rsidRPr="00C61E35">
        <w:rPr>
          <w:rFonts w:eastAsia="Times New Roman"/>
          <w:bCs/>
          <w:i/>
          <w:szCs w:val="22"/>
          <w:lang w:val="es-ES"/>
        </w:rPr>
        <w:t xml:space="preserve"> in Social </w:t>
      </w:r>
      <w:proofErr w:type="spellStart"/>
      <w:r w:rsidR="00D26BE2" w:rsidRPr="00C61E35">
        <w:rPr>
          <w:rFonts w:eastAsia="Times New Roman"/>
          <w:bCs/>
          <w:i/>
          <w:szCs w:val="22"/>
          <w:lang w:val="es-ES"/>
        </w:rPr>
        <w:t>Action</w:t>
      </w:r>
      <w:proofErr w:type="spellEnd"/>
      <w:r w:rsidR="00D26BE2" w:rsidRPr="00C61E35">
        <w:rPr>
          <w:rFonts w:eastAsia="Times New Roman"/>
          <w:b/>
          <w:bCs/>
          <w:szCs w:val="22"/>
          <w:lang w:val="es-ES"/>
        </w:rPr>
        <w:t xml:space="preserve"> </w:t>
      </w:r>
    </w:p>
    <w:p w:rsidR="00D26BE2" w:rsidRPr="00C61E35" w:rsidRDefault="003E6A10" w:rsidP="00D26BE2">
      <w:pPr>
        <w:spacing w:line="360" w:lineRule="auto"/>
        <w:rPr>
          <w:rFonts w:eastAsia="Times New Roman"/>
          <w:szCs w:val="22"/>
          <w:lang w:val="es-ES"/>
        </w:rPr>
      </w:pPr>
      <w:r>
        <w:rPr>
          <w:rFonts w:eastAsia="Times New Roman"/>
          <w:szCs w:val="22"/>
          <w:lang w:val="es-ES"/>
        </w:rPr>
        <w:t>4.</w:t>
      </w:r>
      <w:r>
        <w:rPr>
          <w:rFonts w:eastAsia="Times New Roman"/>
          <w:szCs w:val="22"/>
          <w:lang w:val="es-ES"/>
        </w:rPr>
        <w:tab/>
      </w:r>
      <w:r w:rsidR="00D26BE2" w:rsidRPr="00C61E35">
        <w:rPr>
          <w:rFonts w:eastAsia="Times New Roman"/>
          <w:szCs w:val="22"/>
          <w:lang w:val="es-ES"/>
        </w:rPr>
        <w:t>Brasil</w:t>
      </w:r>
      <w:proofErr w:type="gramStart"/>
      <w:r w:rsidR="00D26BE2" w:rsidRPr="00C61E35">
        <w:rPr>
          <w:rFonts w:eastAsia="Times New Roman"/>
          <w:szCs w:val="22"/>
          <w:lang w:val="es-ES"/>
        </w:rPr>
        <w:t xml:space="preserve">:  </w:t>
      </w:r>
      <w:proofErr w:type="spellStart"/>
      <w:r w:rsidR="00D26BE2" w:rsidRPr="00C61E35">
        <w:rPr>
          <w:rFonts w:eastAsia="Times New Roman"/>
          <w:i/>
          <w:szCs w:val="22"/>
          <w:lang w:val="es-ES"/>
        </w:rPr>
        <w:t>Fundaç</w:t>
      </w:r>
      <w:r w:rsidR="00D26BE2" w:rsidRPr="00C61E35">
        <w:rPr>
          <w:rFonts w:eastAsia="Times New Roman"/>
          <w:szCs w:val="22"/>
          <w:lang w:val="es-ES"/>
        </w:rPr>
        <w:t>ão</w:t>
      </w:r>
      <w:proofErr w:type="spellEnd"/>
      <w:proofErr w:type="gramEnd"/>
      <w:r w:rsidR="00D26BE2" w:rsidRPr="00C61E35">
        <w:rPr>
          <w:rFonts w:eastAsia="Times New Roman"/>
          <w:szCs w:val="22"/>
          <w:lang w:val="es-ES"/>
        </w:rPr>
        <w:t xml:space="preserve"> </w:t>
      </w:r>
      <w:proofErr w:type="spellStart"/>
      <w:r w:rsidR="00D26BE2" w:rsidRPr="00C61E35">
        <w:rPr>
          <w:rFonts w:eastAsia="Times New Roman"/>
          <w:i/>
          <w:szCs w:val="22"/>
          <w:lang w:val="es-ES"/>
        </w:rPr>
        <w:t>Dorina</w:t>
      </w:r>
      <w:proofErr w:type="spellEnd"/>
      <w:r w:rsidR="00D26BE2" w:rsidRPr="00C61E35">
        <w:rPr>
          <w:rFonts w:eastAsia="Times New Roman"/>
          <w:i/>
          <w:szCs w:val="22"/>
          <w:lang w:val="es-ES"/>
        </w:rPr>
        <w:t xml:space="preserve"> </w:t>
      </w:r>
      <w:proofErr w:type="spellStart"/>
      <w:r w:rsidR="00D26BE2" w:rsidRPr="00C61E35">
        <w:rPr>
          <w:rFonts w:eastAsia="Times New Roman"/>
          <w:i/>
          <w:szCs w:val="22"/>
          <w:lang w:val="es-ES"/>
        </w:rPr>
        <w:t>Nowill</w:t>
      </w:r>
      <w:proofErr w:type="spellEnd"/>
      <w:r w:rsidR="00D26BE2" w:rsidRPr="00C61E35">
        <w:rPr>
          <w:rFonts w:eastAsia="Times New Roman"/>
          <w:i/>
          <w:szCs w:val="22"/>
          <w:lang w:val="es-ES"/>
        </w:rPr>
        <w:t xml:space="preserve"> para Cegos</w:t>
      </w:r>
    </w:p>
    <w:p w:rsidR="00D26BE2" w:rsidRPr="00C61E35" w:rsidRDefault="003E6A10" w:rsidP="00D26BE2">
      <w:pPr>
        <w:spacing w:line="360" w:lineRule="auto"/>
        <w:rPr>
          <w:rFonts w:eastAsia="Times New Roman"/>
          <w:szCs w:val="22"/>
          <w:lang w:val="es-ES"/>
        </w:rPr>
      </w:pPr>
      <w:r>
        <w:rPr>
          <w:rFonts w:eastAsia="Times New Roman"/>
          <w:bCs/>
          <w:szCs w:val="22"/>
          <w:lang w:val="es-ES"/>
        </w:rPr>
        <w:t>5.</w:t>
      </w:r>
      <w:r>
        <w:rPr>
          <w:rFonts w:eastAsia="Times New Roman"/>
          <w:bCs/>
          <w:szCs w:val="22"/>
          <w:lang w:val="es-ES"/>
        </w:rPr>
        <w:tab/>
      </w:r>
      <w:r w:rsidR="00D26BE2" w:rsidRPr="00C61E35">
        <w:rPr>
          <w:rFonts w:eastAsia="Times New Roman"/>
          <w:bCs/>
          <w:szCs w:val="22"/>
          <w:lang w:val="es-ES"/>
        </w:rPr>
        <w:t>Canadá</w:t>
      </w:r>
      <w:proofErr w:type="gramStart"/>
      <w:r w:rsidR="00D26BE2" w:rsidRPr="00C61E35">
        <w:rPr>
          <w:rFonts w:eastAsia="Times New Roman"/>
          <w:bCs/>
          <w:szCs w:val="22"/>
          <w:lang w:val="es-ES"/>
        </w:rPr>
        <w:t xml:space="preserve">:  </w:t>
      </w:r>
      <w:r w:rsidR="00D26BE2" w:rsidRPr="00C61E35">
        <w:rPr>
          <w:rFonts w:eastAsia="Times New Roman"/>
          <w:bCs/>
          <w:i/>
          <w:szCs w:val="22"/>
          <w:lang w:val="es-ES"/>
        </w:rPr>
        <w:t>Canadian</w:t>
      </w:r>
      <w:proofErr w:type="gramEnd"/>
      <w:r w:rsidR="00D26BE2" w:rsidRPr="00C61E35">
        <w:rPr>
          <w:rFonts w:eastAsia="Times New Roman"/>
          <w:bCs/>
          <w:i/>
          <w:szCs w:val="22"/>
          <w:lang w:val="es-ES"/>
        </w:rPr>
        <w:t xml:space="preserve"> </w:t>
      </w:r>
      <w:proofErr w:type="spellStart"/>
      <w:r w:rsidR="00D26BE2" w:rsidRPr="00C61E35">
        <w:rPr>
          <w:rFonts w:eastAsia="Times New Roman"/>
          <w:bCs/>
          <w:i/>
          <w:szCs w:val="22"/>
          <w:lang w:val="es-ES"/>
        </w:rPr>
        <w:t>National</w:t>
      </w:r>
      <w:proofErr w:type="spellEnd"/>
      <w:r w:rsidR="00D26BE2" w:rsidRPr="00C61E35">
        <w:rPr>
          <w:rFonts w:eastAsia="Times New Roman"/>
          <w:bCs/>
          <w:i/>
          <w:szCs w:val="22"/>
          <w:lang w:val="es-ES"/>
        </w:rPr>
        <w:t xml:space="preserve"> </w:t>
      </w:r>
      <w:proofErr w:type="spellStart"/>
      <w:r w:rsidR="00D26BE2" w:rsidRPr="00C61E35">
        <w:rPr>
          <w:rFonts w:eastAsia="Times New Roman"/>
          <w:bCs/>
          <w:i/>
          <w:szCs w:val="22"/>
          <w:lang w:val="es-ES"/>
        </w:rPr>
        <w:t>Institute</w:t>
      </w:r>
      <w:proofErr w:type="spellEnd"/>
      <w:r w:rsidR="00D26BE2" w:rsidRPr="00C61E35">
        <w:rPr>
          <w:rFonts w:eastAsia="Times New Roman"/>
          <w:bCs/>
          <w:i/>
          <w:szCs w:val="22"/>
          <w:lang w:val="es-ES"/>
        </w:rPr>
        <w:t xml:space="preserve"> </w:t>
      </w:r>
      <w:proofErr w:type="spellStart"/>
      <w:r w:rsidR="00D26BE2" w:rsidRPr="00C61E35">
        <w:rPr>
          <w:rFonts w:eastAsia="Times New Roman"/>
          <w:bCs/>
          <w:i/>
          <w:szCs w:val="22"/>
          <w:lang w:val="es-ES"/>
        </w:rPr>
        <w:t>for</w:t>
      </w:r>
      <w:proofErr w:type="spellEnd"/>
      <w:r w:rsidR="00D26BE2" w:rsidRPr="00C61E35">
        <w:rPr>
          <w:rFonts w:eastAsia="Times New Roman"/>
          <w:bCs/>
          <w:i/>
          <w:szCs w:val="22"/>
          <w:lang w:val="es-ES"/>
        </w:rPr>
        <w:t xml:space="preserve"> the Blind</w:t>
      </w:r>
      <w:r w:rsidR="004100BD" w:rsidRPr="00C61E35">
        <w:rPr>
          <w:rFonts w:eastAsia="Times New Roman"/>
          <w:bCs/>
          <w:szCs w:val="22"/>
          <w:lang w:val="es-ES"/>
        </w:rPr>
        <w:t xml:space="preserve"> </w:t>
      </w:r>
    </w:p>
    <w:p w:rsidR="00D26BE2" w:rsidRPr="00C61E35" w:rsidRDefault="003E6A10" w:rsidP="00D26BE2">
      <w:pPr>
        <w:spacing w:line="360" w:lineRule="auto"/>
        <w:rPr>
          <w:rFonts w:eastAsia="Times New Roman"/>
          <w:szCs w:val="22"/>
          <w:lang w:val="es-ES"/>
        </w:rPr>
      </w:pPr>
      <w:r>
        <w:rPr>
          <w:rFonts w:eastAsia="Times New Roman"/>
          <w:szCs w:val="22"/>
          <w:lang w:val="es-ES"/>
        </w:rPr>
        <w:t>6.</w:t>
      </w:r>
      <w:r>
        <w:rPr>
          <w:rFonts w:eastAsia="Times New Roman"/>
          <w:szCs w:val="22"/>
          <w:lang w:val="es-ES"/>
        </w:rPr>
        <w:tab/>
      </w:r>
      <w:r w:rsidR="00D26BE2" w:rsidRPr="00C61E35">
        <w:rPr>
          <w:rFonts w:eastAsia="Times New Roman"/>
          <w:szCs w:val="22"/>
          <w:lang w:val="es-ES"/>
        </w:rPr>
        <w:t>Dinamarca</w:t>
      </w:r>
      <w:proofErr w:type="gramStart"/>
      <w:r w:rsidR="00D26BE2" w:rsidRPr="00C61E35">
        <w:rPr>
          <w:rFonts w:eastAsia="Times New Roman"/>
          <w:szCs w:val="22"/>
          <w:lang w:val="es-ES"/>
        </w:rPr>
        <w:t xml:space="preserve">:  </w:t>
      </w:r>
      <w:proofErr w:type="spellStart"/>
      <w:r w:rsidR="00D26BE2" w:rsidRPr="00C61E35">
        <w:rPr>
          <w:rFonts w:eastAsia="Times New Roman"/>
          <w:i/>
          <w:szCs w:val="22"/>
          <w:lang w:val="es-ES"/>
        </w:rPr>
        <w:t>Danish</w:t>
      </w:r>
      <w:proofErr w:type="spellEnd"/>
      <w:proofErr w:type="gramEnd"/>
      <w:r w:rsidR="00D26BE2" w:rsidRPr="00C61E35">
        <w:rPr>
          <w:rFonts w:eastAsia="Times New Roman"/>
          <w:i/>
          <w:szCs w:val="22"/>
          <w:lang w:val="es-ES"/>
        </w:rPr>
        <w:t xml:space="preserve"> </w:t>
      </w:r>
      <w:proofErr w:type="spellStart"/>
      <w:r w:rsidR="00D26BE2" w:rsidRPr="00C61E35">
        <w:rPr>
          <w:rFonts w:eastAsia="Times New Roman"/>
          <w:i/>
          <w:szCs w:val="22"/>
          <w:lang w:val="es-ES"/>
        </w:rPr>
        <w:t>National</w:t>
      </w:r>
      <w:proofErr w:type="spellEnd"/>
      <w:r w:rsidR="00D26BE2" w:rsidRPr="00C61E35">
        <w:rPr>
          <w:rFonts w:eastAsia="Times New Roman"/>
          <w:i/>
          <w:szCs w:val="22"/>
          <w:lang w:val="es-ES"/>
        </w:rPr>
        <w:t xml:space="preserve"> Library </w:t>
      </w:r>
      <w:proofErr w:type="spellStart"/>
      <w:r w:rsidR="00D26BE2" w:rsidRPr="00C61E35">
        <w:rPr>
          <w:rFonts w:eastAsia="Times New Roman"/>
          <w:i/>
          <w:szCs w:val="22"/>
          <w:lang w:val="es-ES"/>
        </w:rPr>
        <w:t>for</w:t>
      </w:r>
      <w:proofErr w:type="spellEnd"/>
      <w:r w:rsidR="00D26BE2" w:rsidRPr="00C61E35">
        <w:rPr>
          <w:rFonts w:eastAsia="Times New Roman"/>
          <w:i/>
          <w:szCs w:val="22"/>
          <w:lang w:val="es-ES"/>
        </w:rPr>
        <w:t xml:space="preserve"> Persons with Print Disabilities</w:t>
      </w:r>
      <w:r w:rsidR="00D26BE2" w:rsidRPr="00C61E35">
        <w:rPr>
          <w:rFonts w:eastAsia="Times New Roman"/>
          <w:szCs w:val="22"/>
          <w:lang w:val="es-ES"/>
        </w:rPr>
        <w:t xml:space="preserve"> (Nota)</w:t>
      </w:r>
    </w:p>
    <w:p w:rsidR="00DB2350" w:rsidRPr="00C61E35" w:rsidRDefault="003E6A10" w:rsidP="003E6A10">
      <w:pPr>
        <w:spacing w:line="360" w:lineRule="auto"/>
        <w:ind w:left="567" w:hanging="567"/>
        <w:rPr>
          <w:rFonts w:eastAsia="Times New Roman"/>
          <w:bCs/>
          <w:szCs w:val="22"/>
          <w:lang w:val="es-ES"/>
        </w:rPr>
      </w:pPr>
      <w:r>
        <w:rPr>
          <w:rFonts w:eastAsia="Times New Roman"/>
          <w:bCs/>
          <w:szCs w:val="22"/>
          <w:lang w:val="es-ES"/>
        </w:rPr>
        <w:t>7.</w:t>
      </w:r>
      <w:r>
        <w:rPr>
          <w:rFonts w:eastAsia="Times New Roman"/>
          <w:bCs/>
          <w:szCs w:val="22"/>
          <w:lang w:val="es-ES"/>
        </w:rPr>
        <w:tab/>
      </w:r>
      <w:r w:rsidR="00DB2350" w:rsidRPr="00C61E35">
        <w:rPr>
          <w:rFonts w:eastAsia="Times New Roman"/>
          <w:bCs/>
          <w:szCs w:val="22"/>
          <w:lang w:val="es-ES"/>
        </w:rPr>
        <w:t xml:space="preserve">Estados Unidos de América: </w:t>
      </w:r>
      <w:r w:rsidR="00DB2350" w:rsidRPr="00C61E35">
        <w:rPr>
          <w:rFonts w:eastAsia="Times New Roman"/>
          <w:bCs/>
          <w:i/>
          <w:szCs w:val="22"/>
          <w:lang w:val="es-ES"/>
        </w:rPr>
        <w:t>National Library Service for the Blind and Physically Handicapped</w:t>
      </w:r>
      <w:r w:rsidR="00DB2350" w:rsidRPr="00C61E35">
        <w:rPr>
          <w:rFonts w:eastAsia="Times New Roman"/>
          <w:bCs/>
          <w:szCs w:val="22"/>
          <w:lang w:val="es-ES"/>
        </w:rPr>
        <w:t xml:space="preserve"> </w:t>
      </w:r>
    </w:p>
    <w:p w:rsidR="00D26BE2" w:rsidRPr="00C61E35" w:rsidRDefault="003E6A10" w:rsidP="00D26BE2">
      <w:pPr>
        <w:spacing w:line="360" w:lineRule="auto"/>
        <w:rPr>
          <w:rFonts w:eastAsia="Times New Roman"/>
          <w:szCs w:val="22"/>
          <w:lang w:val="es-ES"/>
        </w:rPr>
      </w:pPr>
      <w:r>
        <w:rPr>
          <w:rFonts w:eastAsia="Times New Roman"/>
          <w:bCs/>
          <w:szCs w:val="22"/>
          <w:lang w:val="es-ES"/>
        </w:rPr>
        <w:t>8.</w:t>
      </w:r>
      <w:r>
        <w:rPr>
          <w:rFonts w:eastAsia="Times New Roman"/>
          <w:bCs/>
          <w:szCs w:val="22"/>
          <w:lang w:val="es-ES"/>
        </w:rPr>
        <w:tab/>
      </w:r>
      <w:r w:rsidR="00DB2350" w:rsidRPr="00C61E35">
        <w:rPr>
          <w:rFonts w:eastAsia="Times New Roman"/>
          <w:bCs/>
          <w:szCs w:val="22"/>
          <w:lang w:val="es-ES"/>
        </w:rPr>
        <w:t>Finlandia</w:t>
      </w:r>
      <w:proofErr w:type="gramStart"/>
      <w:r w:rsidR="00DB2350" w:rsidRPr="00C61E35">
        <w:rPr>
          <w:rFonts w:eastAsia="Times New Roman"/>
          <w:bCs/>
          <w:szCs w:val="22"/>
          <w:lang w:val="es-ES"/>
        </w:rPr>
        <w:t xml:space="preserve">:  </w:t>
      </w:r>
      <w:r w:rsidR="00DB2350" w:rsidRPr="00C61E35">
        <w:rPr>
          <w:rFonts w:eastAsia="Times New Roman"/>
          <w:bCs/>
          <w:i/>
          <w:szCs w:val="22"/>
          <w:lang w:val="es-ES"/>
        </w:rPr>
        <w:t>Celia</w:t>
      </w:r>
      <w:proofErr w:type="gramEnd"/>
    </w:p>
    <w:p w:rsidR="00D26BE2" w:rsidRPr="00C61E35" w:rsidRDefault="003E6A10" w:rsidP="00D26BE2">
      <w:pPr>
        <w:spacing w:line="360" w:lineRule="auto"/>
        <w:rPr>
          <w:rFonts w:eastAsia="Times New Roman"/>
          <w:szCs w:val="22"/>
          <w:lang w:val="es-ES"/>
        </w:rPr>
      </w:pPr>
      <w:r>
        <w:rPr>
          <w:rFonts w:eastAsia="Times New Roman"/>
          <w:bCs/>
          <w:szCs w:val="22"/>
          <w:lang w:val="es-ES"/>
        </w:rPr>
        <w:t>9.</w:t>
      </w:r>
      <w:r>
        <w:rPr>
          <w:rFonts w:eastAsia="Times New Roman"/>
          <w:bCs/>
          <w:szCs w:val="22"/>
          <w:lang w:val="es-ES"/>
        </w:rPr>
        <w:tab/>
      </w:r>
      <w:r w:rsidR="00DB2350" w:rsidRPr="00C61E35">
        <w:rPr>
          <w:rFonts w:eastAsia="Times New Roman"/>
          <w:bCs/>
          <w:szCs w:val="22"/>
          <w:lang w:val="es-ES"/>
        </w:rPr>
        <w:t xml:space="preserve">Francia: </w:t>
      </w:r>
      <w:r w:rsidR="00DB2350" w:rsidRPr="00C61E35">
        <w:rPr>
          <w:rFonts w:eastAsia="Times New Roman"/>
          <w:bCs/>
          <w:i/>
          <w:szCs w:val="22"/>
          <w:lang w:val="es-ES"/>
        </w:rPr>
        <w:t xml:space="preserve">Association </w:t>
      </w:r>
      <w:proofErr w:type="spellStart"/>
      <w:r w:rsidR="00DB2350" w:rsidRPr="00C61E35">
        <w:rPr>
          <w:rFonts w:eastAsia="Times New Roman"/>
          <w:bCs/>
          <w:i/>
          <w:szCs w:val="22"/>
          <w:lang w:val="es-ES"/>
        </w:rPr>
        <w:t>Valentin</w:t>
      </w:r>
      <w:proofErr w:type="spellEnd"/>
      <w:r w:rsidR="00DB2350" w:rsidRPr="00C61E35">
        <w:rPr>
          <w:rFonts w:eastAsia="Times New Roman"/>
          <w:bCs/>
          <w:i/>
          <w:szCs w:val="22"/>
          <w:lang w:val="es-ES"/>
        </w:rPr>
        <w:t xml:space="preserve"> </w:t>
      </w:r>
      <w:proofErr w:type="spellStart"/>
      <w:r w:rsidR="00DB2350" w:rsidRPr="00C61E35">
        <w:rPr>
          <w:rFonts w:eastAsia="Times New Roman"/>
          <w:bCs/>
          <w:i/>
          <w:szCs w:val="22"/>
          <w:lang w:val="es-ES"/>
        </w:rPr>
        <w:t>Haüy</w:t>
      </w:r>
      <w:proofErr w:type="spellEnd"/>
    </w:p>
    <w:p w:rsidR="009A7FC3" w:rsidRPr="00C61E35" w:rsidRDefault="009A7FC3" w:rsidP="00D26BE2">
      <w:pPr>
        <w:spacing w:line="360" w:lineRule="auto"/>
        <w:rPr>
          <w:rFonts w:eastAsia="Times New Roman"/>
          <w:bCs/>
          <w:i/>
          <w:szCs w:val="22"/>
          <w:lang w:val="es-ES"/>
        </w:rPr>
      </w:pPr>
      <w:r w:rsidRPr="00C61E35">
        <w:rPr>
          <w:rFonts w:eastAsia="Times New Roman"/>
          <w:bCs/>
          <w:szCs w:val="22"/>
          <w:lang w:val="es-ES"/>
        </w:rPr>
        <w:t>10.</w:t>
      </w:r>
      <w:r w:rsidR="003E6A10">
        <w:rPr>
          <w:rFonts w:eastAsia="Times New Roman"/>
          <w:bCs/>
          <w:szCs w:val="22"/>
          <w:lang w:val="es-ES"/>
        </w:rPr>
        <w:tab/>
      </w:r>
      <w:r w:rsidR="00DB2350" w:rsidRPr="00C61E35">
        <w:rPr>
          <w:rFonts w:eastAsia="Times New Roman"/>
          <w:bCs/>
          <w:szCs w:val="22"/>
          <w:lang w:val="es-ES"/>
        </w:rPr>
        <w:t>Irlanda</w:t>
      </w:r>
      <w:proofErr w:type="gramStart"/>
      <w:r w:rsidR="00DB2350" w:rsidRPr="00C61E35">
        <w:rPr>
          <w:rFonts w:eastAsia="Times New Roman"/>
          <w:bCs/>
          <w:szCs w:val="22"/>
          <w:lang w:val="es-ES"/>
        </w:rPr>
        <w:t xml:space="preserve">:  </w:t>
      </w:r>
      <w:proofErr w:type="spellStart"/>
      <w:r w:rsidR="00DB2350" w:rsidRPr="00C61E35">
        <w:rPr>
          <w:rFonts w:eastAsia="Times New Roman"/>
          <w:bCs/>
          <w:i/>
          <w:szCs w:val="22"/>
          <w:lang w:val="es-ES"/>
        </w:rPr>
        <w:t>National</w:t>
      </w:r>
      <w:proofErr w:type="spellEnd"/>
      <w:proofErr w:type="gramEnd"/>
      <w:r w:rsidR="00DB2350" w:rsidRPr="00C61E35">
        <w:rPr>
          <w:rFonts w:eastAsia="Times New Roman"/>
          <w:bCs/>
          <w:i/>
          <w:szCs w:val="22"/>
          <w:lang w:val="es-ES"/>
        </w:rPr>
        <w:t xml:space="preserve"> Council </w:t>
      </w:r>
      <w:proofErr w:type="spellStart"/>
      <w:r w:rsidR="00DB2350" w:rsidRPr="00C61E35">
        <w:rPr>
          <w:rFonts w:eastAsia="Times New Roman"/>
          <w:bCs/>
          <w:i/>
          <w:szCs w:val="22"/>
          <w:lang w:val="es-ES"/>
        </w:rPr>
        <w:t>for</w:t>
      </w:r>
      <w:proofErr w:type="spellEnd"/>
      <w:r w:rsidR="00DB2350" w:rsidRPr="00C61E35">
        <w:rPr>
          <w:rFonts w:eastAsia="Times New Roman"/>
          <w:bCs/>
          <w:i/>
          <w:szCs w:val="22"/>
          <w:lang w:val="es-ES"/>
        </w:rPr>
        <w:t xml:space="preserve"> the Blind of Ireland</w:t>
      </w:r>
    </w:p>
    <w:p w:rsidR="00D26BE2" w:rsidRPr="00C61E35" w:rsidRDefault="009A7FC3" w:rsidP="00D26BE2">
      <w:pPr>
        <w:spacing w:line="360" w:lineRule="auto"/>
        <w:rPr>
          <w:rFonts w:eastAsia="Times New Roman"/>
          <w:i/>
          <w:szCs w:val="22"/>
          <w:lang w:val="es-ES"/>
        </w:rPr>
      </w:pPr>
      <w:r w:rsidRPr="00C61E35">
        <w:rPr>
          <w:rFonts w:eastAsia="Times New Roman"/>
          <w:bCs/>
          <w:szCs w:val="22"/>
          <w:lang w:val="es-ES"/>
        </w:rPr>
        <w:t>11.</w:t>
      </w:r>
      <w:r w:rsidR="003E6A10">
        <w:rPr>
          <w:rFonts w:eastAsia="Times New Roman"/>
          <w:bCs/>
          <w:szCs w:val="22"/>
          <w:lang w:val="es-ES"/>
        </w:rPr>
        <w:tab/>
      </w:r>
      <w:r w:rsidR="00DB2350" w:rsidRPr="00C61E35">
        <w:rPr>
          <w:rFonts w:eastAsia="Times New Roman"/>
          <w:bCs/>
          <w:szCs w:val="22"/>
          <w:lang w:val="es-ES"/>
        </w:rPr>
        <w:t>Islandia</w:t>
      </w:r>
      <w:proofErr w:type="gramStart"/>
      <w:r w:rsidR="00DB2350" w:rsidRPr="00C61E35">
        <w:rPr>
          <w:rFonts w:eastAsia="Times New Roman"/>
          <w:bCs/>
          <w:i/>
          <w:szCs w:val="22"/>
          <w:lang w:val="es-ES"/>
        </w:rPr>
        <w:t xml:space="preserve">:  </w:t>
      </w:r>
      <w:proofErr w:type="spellStart"/>
      <w:r w:rsidR="0004118D" w:rsidRPr="00C61E35">
        <w:rPr>
          <w:rFonts w:eastAsia="Times New Roman"/>
          <w:bCs/>
          <w:i/>
          <w:szCs w:val="22"/>
          <w:lang w:val="es-ES"/>
        </w:rPr>
        <w:t>Icelandic</w:t>
      </w:r>
      <w:proofErr w:type="spellEnd"/>
      <w:proofErr w:type="gramEnd"/>
      <w:r w:rsidR="0004118D" w:rsidRPr="00C61E35">
        <w:rPr>
          <w:rFonts w:eastAsia="Times New Roman"/>
          <w:bCs/>
          <w:i/>
          <w:szCs w:val="22"/>
          <w:lang w:val="es-ES"/>
        </w:rPr>
        <w:t xml:space="preserve"> </w:t>
      </w:r>
      <w:proofErr w:type="spellStart"/>
      <w:r w:rsidR="00DB2350" w:rsidRPr="00C61E35">
        <w:rPr>
          <w:rFonts w:eastAsia="Times New Roman"/>
          <w:bCs/>
          <w:i/>
          <w:szCs w:val="22"/>
          <w:lang w:val="es-ES"/>
        </w:rPr>
        <w:t>Talking</w:t>
      </w:r>
      <w:proofErr w:type="spellEnd"/>
      <w:r w:rsidR="00DB2350" w:rsidRPr="00C61E35">
        <w:rPr>
          <w:rFonts w:eastAsia="Times New Roman"/>
          <w:bCs/>
          <w:i/>
          <w:szCs w:val="22"/>
          <w:lang w:val="es-ES"/>
        </w:rPr>
        <w:t xml:space="preserve"> Book Library</w:t>
      </w:r>
      <w:r w:rsidR="00DB2350" w:rsidRPr="00C61E35">
        <w:rPr>
          <w:rFonts w:eastAsia="Times New Roman"/>
          <w:bCs/>
          <w:szCs w:val="22"/>
          <w:lang w:val="es-ES"/>
        </w:rPr>
        <w:t xml:space="preserve"> </w:t>
      </w:r>
    </w:p>
    <w:p w:rsidR="00D26BE2" w:rsidRPr="00C61E35" w:rsidRDefault="009A7FC3" w:rsidP="00D26BE2">
      <w:pPr>
        <w:spacing w:line="360" w:lineRule="auto"/>
        <w:rPr>
          <w:rFonts w:eastAsia="Times New Roman"/>
          <w:szCs w:val="22"/>
          <w:lang w:val="es-ES"/>
        </w:rPr>
      </w:pPr>
      <w:r w:rsidRPr="00C61E35">
        <w:rPr>
          <w:rFonts w:eastAsia="Times New Roman"/>
          <w:bCs/>
          <w:szCs w:val="22"/>
          <w:lang w:val="es-ES"/>
        </w:rPr>
        <w:t>12.</w:t>
      </w:r>
      <w:r w:rsidR="003E6A10">
        <w:rPr>
          <w:rFonts w:eastAsia="Times New Roman"/>
          <w:bCs/>
          <w:szCs w:val="22"/>
          <w:lang w:val="es-ES"/>
        </w:rPr>
        <w:tab/>
      </w:r>
      <w:r w:rsidR="00DB2350" w:rsidRPr="00C61E35">
        <w:rPr>
          <w:rFonts w:eastAsia="Times New Roman"/>
          <w:bCs/>
          <w:szCs w:val="22"/>
          <w:lang w:val="es-ES"/>
        </w:rPr>
        <w:t>Israel</w:t>
      </w:r>
      <w:proofErr w:type="gramStart"/>
      <w:r w:rsidR="00DB2350" w:rsidRPr="00C61E35">
        <w:rPr>
          <w:rFonts w:eastAsia="Times New Roman"/>
          <w:bCs/>
          <w:szCs w:val="22"/>
          <w:lang w:val="es-ES"/>
        </w:rPr>
        <w:t xml:space="preserve">:  </w:t>
      </w:r>
      <w:r w:rsidR="00DB2350" w:rsidRPr="00C61E35">
        <w:rPr>
          <w:rFonts w:eastAsia="Times New Roman"/>
          <w:bCs/>
          <w:i/>
          <w:szCs w:val="22"/>
          <w:lang w:val="es-ES"/>
        </w:rPr>
        <w:t>The</w:t>
      </w:r>
      <w:proofErr w:type="gramEnd"/>
      <w:r w:rsidR="00DB2350" w:rsidRPr="00C61E35">
        <w:rPr>
          <w:rFonts w:eastAsia="Times New Roman"/>
          <w:bCs/>
          <w:i/>
          <w:szCs w:val="22"/>
          <w:lang w:val="es-ES"/>
        </w:rPr>
        <w:t xml:space="preserve"> Central Library </w:t>
      </w:r>
      <w:proofErr w:type="spellStart"/>
      <w:r w:rsidR="00DB2350" w:rsidRPr="00C61E35">
        <w:rPr>
          <w:rFonts w:eastAsia="Times New Roman"/>
          <w:bCs/>
          <w:i/>
          <w:szCs w:val="22"/>
          <w:lang w:val="es-ES"/>
        </w:rPr>
        <w:t>for</w:t>
      </w:r>
      <w:proofErr w:type="spellEnd"/>
      <w:r w:rsidR="00DB2350" w:rsidRPr="00C61E35">
        <w:rPr>
          <w:rFonts w:eastAsia="Times New Roman"/>
          <w:bCs/>
          <w:i/>
          <w:szCs w:val="22"/>
          <w:lang w:val="es-ES"/>
        </w:rPr>
        <w:t xml:space="preserve"> Blind and Reading Impaired People</w:t>
      </w:r>
    </w:p>
    <w:p w:rsidR="00D26BE2" w:rsidRPr="00C61E35" w:rsidRDefault="004100BD" w:rsidP="00D26BE2">
      <w:pPr>
        <w:spacing w:line="360" w:lineRule="auto"/>
        <w:rPr>
          <w:rFonts w:eastAsia="Times New Roman"/>
          <w:szCs w:val="22"/>
          <w:lang w:val="es-ES"/>
        </w:rPr>
      </w:pPr>
      <w:r w:rsidRPr="00C61E35">
        <w:rPr>
          <w:rFonts w:eastAsia="Times New Roman"/>
          <w:bCs/>
          <w:szCs w:val="22"/>
          <w:lang w:val="es-ES"/>
        </w:rPr>
        <w:t>13.</w:t>
      </w:r>
      <w:r w:rsidR="003E6A10">
        <w:rPr>
          <w:rFonts w:eastAsia="Times New Roman"/>
          <w:bCs/>
          <w:szCs w:val="22"/>
          <w:lang w:val="es-ES"/>
        </w:rPr>
        <w:tab/>
      </w:r>
      <w:r w:rsidR="00DB2350" w:rsidRPr="00C61E35">
        <w:rPr>
          <w:rFonts w:eastAsia="Times New Roman"/>
          <w:bCs/>
          <w:szCs w:val="22"/>
          <w:lang w:val="es-ES"/>
        </w:rPr>
        <w:t>Nepal</w:t>
      </w:r>
      <w:proofErr w:type="gramStart"/>
      <w:r w:rsidR="00DB2350" w:rsidRPr="00C61E35">
        <w:rPr>
          <w:rFonts w:eastAsia="Times New Roman"/>
          <w:bCs/>
          <w:szCs w:val="22"/>
          <w:lang w:val="es-ES"/>
        </w:rPr>
        <w:t xml:space="preserve">:  </w:t>
      </w:r>
      <w:proofErr w:type="spellStart"/>
      <w:r w:rsidR="00DB2350" w:rsidRPr="00C61E35">
        <w:rPr>
          <w:rFonts w:eastAsia="Times New Roman"/>
          <w:bCs/>
          <w:i/>
          <w:szCs w:val="22"/>
          <w:lang w:val="es-ES"/>
        </w:rPr>
        <w:t>Action</w:t>
      </w:r>
      <w:proofErr w:type="spellEnd"/>
      <w:proofErr w:type="gramEnd"/>
      <w:r w:rsidR="00DB2350" w:rsidRPr="00C61E35">
        <w:rPr>
          <w:rFonts w:eastAsia="Times New Roman"/>
          <w:bCs/>
          <w:i/>
          <w:szCs w:val="22"/>
          <w:lang w:val="es-ES"/>
        </w:rPr>
        <w:t xml:space="preserve"> </w:t>
      </w:r>
      <w:proofErr w:type="spellStart"/>
      <w:r w:rsidR="00DB2350" w:rsidRPr="00C61E35">
        <w:rPr>
          <w:rFonts w:eastAsia="Times New Roman"/>
          <w:bCs/>
          <w:i/>
          <w:szCs w:val="22"/>
          <w:lang w:val="es-ES"/>
        </w:rPr>
        <w:t>on</w:t>
      </w:r>
      <w:proofErr w:type="spellEnd"/>
      <w:r w:rsidR="00DB2350" w:rsidRPr="00C61E35">
        <w:rPr>
          <w:rFonts w:eastAsia="Times New Roman"/>
          <w:bCs/>
          <w:i/>
          <w:szCs w:val="22"/>
          <w:lang w:val="es-ES"/>
        </w:rPr>
        <w:t xml:space="preserve"> </w:t>
      </w:r>
      <w:proofErr w:type="spellStart"/>
      <w:r w:rsidR="00DB2350" w:rsidRPr="00C61E35">
        <w:rPr>
          <w:rFonts w:eastAsia="Times New Roman"/>
          <w:bCs/>
          <w:i/>
          <w:szCs w:val="22"/>
          <w:lang w:val="es-ES"/>
        </w:rPr>
        <w:t>Disability</w:t>
      </w:r>
      <w:proofErr w:type="spellEnd"/>
      <w:r w:rsidR="00DB2350" w:rsidRPr="00C61E35">
        <w:rPr>
          <w:rFonts w:eastAsia="Times New Roman"/>
          <w:bCs/>
          <w:i/>
          <w:szCs w:val="22"/>
          <w:lang w:val="es-ES"/>
        </w:rPr>
        <w:t xml:space="preserve"> </w:t>
      </w:r>
      <w:proofErr w:type="spellStart"/>
      <w:r w:rsidR="00DB2350" w:rsidRPr="00C61E35">
        <w:rPr>
          <w:rFonts w:eastAsia="Times New Roman"/>
          <w:bCs/>
          <w:i/>
          <w:szCs w:val="22"/>
          <w:lang w:val="es-ES"/>
        </w:rPr>
        <w:t>Rights</w:t>
      </w:r>
      <w:proofErr w:type="spellEnd"/>
      <w:r w:rsidR="00DB2350" w:rsidRPr="00C61E35">
        <w:rPr>
          <w:rFonts w:eastAsia="Times New Roman"/>
          <w:bCs/>
          <w:i/>
          <w:szCs w:val="22"/>
          <w:lang w:val="es-ES"/>
        </w:rPr>
        <w:t xml:space="preserve"> and Development</w:t>
      </w:r>
    </w:p>
    <w:p w:rsidR="00D26BE2" w:rsidRPr="00C61E35" w:rsidRDefault="009A7FC3" w:rsidP="00D26BE2">
      <w:pPr>
        <w:spacing w:line="360" w:lineRule="auto"/>
        <w:rPr>
          <w:rFonts w:eastAsia="Times New Roman"/>
          <w:szCs w:val="22"/>
          <w:lang w:val="es-ES"/>
        </w:rPr>
      </w:pPr>
      <w:r w:rsidRPr="00C61E35">
        <w:rPr>
          <w:rFonts w:eastAsia="Times New Roman"/>
          <w:bCs/>
          <w:szCs w:val="22"/>
          <w:lang w:val="es-ES"/>
        </w:rPr>
        <w:t>14.</w:t>
      </w:r>
      <w:r w:rsidR="003E6A10">
        <w:rPr>
          <w:rFonts w:eastAsia="Times New Roman"/>
          <w:bCs/>
          <w:szCs w:val="22"/>
          <w:lang w:val="es-ES"/>
        </w:rPr>
        <w:tab/>
      </w:r>
      <w:r w:rsidR="00DB2350" w:rsidRPr="00C61E35">
        <w:rPr>
          <w:rFonts w:eastAsia="Times New Roman"/>
          <w:bCs/>
          <w:szCs w:val="22"/>
          <w:lang w:val="es-ES"/>
        </w:rPr>
        <w:t>Noruega</w:t>
      </w:r>
      <w:proofErr w:type="gramStart"/>
      <w:r w:rsidR="00DB2350" w:rsidRPr="00C61E35">
        <w:rPr>
          <w:rFonts w:eastAsia="Times New Roman"/>
          <w:bCs/>
          <w:szCs w:val="22"/>
          <w:lang w:val="es-ES"/>
        </w:rPr>
        <w:t xml:space="preserve">:  </w:t>
      </w:r>
      <w:proofErr w:type="spellStart"/>
      <w:r w:rsidR="00DB2350" w:rsidRPr="00C61E35">
        <w:rPr>
          <w:rFonts w:eastAsia="Times New Roman"/>
          <w:bCs/>
          <w:i/>
          <w:szCs w:val="22"/>
          <w:lang w:val="es-ES"/>
        </w:rPr>
        <w:t>Norwegian</w:t>
      </w:r>
      <w:proofErr w:type="spellEnd"/>
      <w:proofErr w:type="gramEnd"/>
      <w:r w:rsidR="00DB2350" w:rsidRPr="00C61E35">
        <w:rPr>
          <w:rFonts w:eastAsia="Times New Roman"/>
          <w:bCs/>
          <w:i/>
          <w:szCs w:val="22"/>
          <w:lang w:val="es-ES"/>
        </w:rPr>
        <w:t xml:space="preserve"> Library of </w:t>
      </w:r>
      <w:proofErr w:type="spellStart"/>
      <w:r w:rsidR="00DB2350" w:rsidRPr="00C61E35">
        <w:rPr>
          <w:rFonts w:eastAsia="Times New Roman"/>
          <w:bCs/>
          <w:i/>
          <w:szCs w:val="22"/>
          <w:lang w:val="es-ES"/>
        </w:rPr>
        <w:t>Talking</w:t>
      </w:r>
      <w:proofErr w:type="spellEnd"/>
      <w:r w:rsidR="00DB2350" w:rsidRPr="00C61E35">
        <w:rPr>
          <w:rFonts w:eastAsia="Times New Roman"/>
          <w:bCs/>
          <w:i/>
          <w:szCs w:val="22"/>
          <w:lang w:val="es-ES"/>
        </w:rPr>
        <w:t xml:space="preserve"> Books and Braille</w:t>
      </w:r>
    </w:p>
    <w:p w:rsidR="00D26BE2" w:rsidRPr="00C61E35" w:rsidRDefault="009A7FC3" w:rsidP="00D26BE2">
      <w:pPr>
        <w:spacing w:line="360" w:lineRule="auto"/>
        <w:rPr>
          <w:rFonts w:eastAsia="Times New Roman"/>
          <w:szCs w:val="22"/>
          <w:lang w:val="es-ES"/>
        </w:rPr>
      </w:pPr>
      <w:r w:rsidRPr="00C61E35">
        <w:rPr>
          <w:rFonts w:eastAsia="Times New Roman"/>
          <w:bCs/>
          <w:szCs w:val="22"/>
          <w:lang w:val="es-ES"/>
        </w:rPr>
        <w:t>15.</w:t>
      </w:r>
      <w:r w:rsidR="003E6A10">
        <w:rPr>
          <w:rFonts w:eastAsia="Times New Roman"/>
          <w:bCs/>
          <w:szCs w:val="22"/>
          <w:lang w:val="es-ES"/>
        </w:rPr>
        <w:tab/>
      </w:r>
      <w:r w:rsidR="00DB2350" w:rsidRPr="00C61E35">
        <w:rPr>
          <w:rFonts w:eastAsia="Times New Roman"/>
          <w:bCs/>
          <w:szCs w:val="22"/>
          <w:lang w:val="es-ES"/>
        </w:rPr>
        <w:t>Nueva Zelandia</w:t>
      </w:r>
      <w:proofErr w:type="gramStart"/>
      <w:r w:rsidR="00DB2350" w:rsidRPr="00C61E35">
        <w:rPr>
          <w:rFonts w:eastAsia="Times New Roman"/>
          <w:bCs/>
          <w:szCs w:val="22"/>
          <w:lang w:val="es-ES"/>
        </w:rPr>
        <w:t xml:space="preserve">:  </w:t>
      </w:r>
      <w:proofErr w:type="spellStart"/>
      <w:r w:rsidR="00DB2350" w:rsidRPr="00C61E35">
        <w:rPr>
          <w:rFonts w:eastAsia="Times New Roman"/>
          <w:bCs/>
          <w:i/>
          <w:szCs w:val="22"/>
          <w:lang w:val="es-ES"/>
        </w:rPr>
        <w:t>Blind</w:t>
      </w:r>
      <w:proofErr w:type="spellEnd"/>
      <w:proofErr w:type="gramEnd"/>
      <w:r w:rsidR="00DB2350" w:rsidRPr="00C61E35">
        <w:rPr>
          <w:rFonts w:eastAsia="Times New Roman"/>
          <w:bCs/>
          <w:i/>
          <w:szCs w:val="22"/>
          <w:lang w:val="es-ES"/>
        </w:rPr>
        <w:t xml:space="preserve"> </w:t>
      </w:r>
      <w:proofErr w:type="spellStart"/>
      <w:r w:rsidR="00DB2350" w:rsidRPr="00C61E35">
        <w:rPr>
          <w:rFonts w:eastAsia="Times New Roman"/>
          <w:bCs/>
          <w:i/>
          <w:szCs w:val="22"/>
          <w:lang w:val="es-ES"/>
        </w:rPr>
        <w:t>Foundation</w:t>
      </w:r>
      <w:proofErr w:type="spellEnd"/>
    </w:p>
    <w:p w:rsidR="00D26BE2" w:rsidRPr="00C61E35" w:rsidRDefault="004100BD" w:rsidP="00D26BE2">
      <w:pPr>
        <w:spacing w:line="360" w:lineRule="auto"/>
        <w:rPr>
          <w:rFonts w:eastAsia="Times New Roman"/>
          <w:szCs w:val="22"/>
          <w:lang w:val="es-ES"/>
        </w:rPr>
      </w:pPr>
      <w:r w:rsidRPr="00C61E35">
        <w:rPr>
          <w:rFonts w:eastAsia="Times New Roman"/>
          <w:bCs/>
          <w:szCs w:val="22"/>
          <w:lang w:val="es-ES"/>
        </w:rPr>
        <w:t>16.</w:t>
      </w:r>
      <w:r w:rsidR="003E6A10">
        <w:rPr>
          <w:rFonts w:eastAsia="Times New Roman"/>
          <w:bCs/>
          <w:szCs w:val="22"/>
          <w:lang w:val="es-ES"/>
        </w:rPr>
        <w:tab/>
      </w:r>
      <w:r w:rsidR="00DB2350" w:rsidRPr="00C61E35">
        <w:rPr>
          <w:rFonts w:eastAsia="Times New Roman"/>
          <w:bCs/>
          <w:szCs w:val="22"/>
          <w:lang w:val="es-ES"/>
        </w:rPr>
        <w:t>Países Bajos</w:t>
      </w:r>
      <w:proofErr w:type="gramStart"/>
      <w:r w:rsidR="00DB2350" w:rsidRPr="00C61E35">
        <w:rPr>
          <w:rFonts w:eastAsia="Times New Roman"/>
          <w:bCs/>
          <w:szCs w:val="22"/>
          <w:lang w:val="es-ES"/>
        </w:rPr>
        <w:t xml:space="preserve">:  </w:t>
      </w:r>
      <w:proofErr w:type="spellStart"/>
      <w:r w:rsidR="00DB2350" w:rsidRPr="00C61E35">
        <w:rPr>
          <w:rFonts w:eastAsia="Times New Roman"/>
          <w:bCs/>
          <w:i/>
          <w:szCs w:val="22"/>
          <w:lang w:val="es-ES"/>
        </w:rPr>
        <w:t>Dedicon</w:t>
      </w:r>
      <w:proofErr w:type="spellEnd"/>
      <w:proofErr w:type="gramEnd"/>
    </w:p>
    <w:p w:rsidR="00D26BE2" w:rsidRPr="00C61E35" w:rsidRDefault="004100BD" w:rsidP="00D26BE2">
      <w:pPr>
        <w:spacing w:line="360" w:lineRule="auto"/>
        <w:rPr>
          <w:rFonts w:eastAsia="Times New Roman"/>
          <w:szCs w:val="22"/>
          <w:lang w:val="es-ES"/>
        </w:rPr>
      </w:pPr>
      <w:r w:rsidRPr="00C61E35">
        <w:rPr>
          <w:rFonts w:eastAsia="Times New Roman"/>
          <w:bCs/>
          <w:szCs w:val="22"/>
          <w:lang w:val="es-ES"/>
        </w:rPr>
        <w:t>17.</w:t>
      </w:r>
      <w:r w:rsidR="003E6A10">
        <w:rPr>
          <w:rFonts w:eastAsia="Times New Roman"/>
          <w:bCs/>
          <w:szCs w:val="22"/>
          <w:lang w:val="es-ES"/>
        </w:rPr>
        <w:tab/>
      </w:r>
      <w:r w:rsidR="00DB2350" w:rsidRPr="00C61E35">
        <w:rPr>
          <w:rFonts w:eastAsia="Times New Roman"/>
          <w:bCs/>
          <w:szCs w:val="22"/>
          <w:lang w:val="es-ES"/>
        </w:rPr>
        <w:t>Polonia</w:t>
      </w:r>
      <w:proofErr w:type="gramStart"/>
      <w:r w:rsidR="00DB2350" w:rsidRPr="00C61E35">
        <w:rPr>
          <w:rFonts w:eastAsia="Times New Roman"/>
          <w:bCs/>
          <w:szCs w:val="22"/>
          <w:lang w:val="es-ES"/>
        </w:rPr>
        <w:t xml:space="preserve">:  </w:t>
      </w:r>
      <w:r w:rsidR="00DB2350" w:rsidRPr="00C61E35">
        <w:rPr>
          <w:rFonts w:eastAsia="Times New Roman"/>
          <w:bCs/>
          <w:i/>
          <w:szCs w:val="22"/>
          <w:lang w:val="es-ES"/>
        </w:rPr>
        <w:t>Central</w:t>
      </w:r>
      <w:proofErr w:type="gramEnd"/>
      <w:r w:rsidR="00DB2350" w:rsidRPr="00C61E35">
        <w:rPr>
          <w:rFonts w:eastAsia="Times New Roman"/>
          <w:bCs/>
          <w:i/>
          <w:szCs w:val="22"/>
          <w:lang w:val="es-ES"/>
        </w:rPr>
        <w:t xml:space="preserve"> Library of Labour and Social Security</w:t>
      </w:r>
    </w:p>
    <w:p w:rsidR="00D26BE2" w:rsidRPr="00C61E35" w:rsidRDefault="009A7FC3" w:rsidP="00D26BE2">
      <w:pPr>
        <w:spacing w:line="360" w:lineRule="auto"/>
        <w:rPr>
          <w:rFonts w:eastAsia="Times New Roman"/>
          <w:szCs w:val="22"/>
          <w:lang w:val="es-ES"/>
        </w:rPr>
      </w:pPr>
      <w:r w:rsidRPr="00C61E35">
        <w:rPr>
          <w:rFonts w:eastAsia="Times New Roman"/>
          <w:bCs/>
          <w:szCs w:val="22"/>
          <w:lang w:val="es-ES"/>
        </w:rPr>
        <w:t>18.</w:t>
      </w:r>
      <w:r w:rsidR="003E6A10">
        <w:rPr>
          <w:rFonts w:eastAsia="Times New Roman"/>
          <w:bCs/>
          <w:szCs w:val="22"/>
          <w:lang w:val="es-ES"/>
        </w:rPr>
        <w:tab/>
      </w:r>
      <w:r w:rsidR="00DB2350" w:rsidRPr="00C61E35">
        <w:rPr>
          <w:rFonts w:eastAsia="Times New Roman"/>
          <w:bCs/>
          <w:szCs w:val="22"/>
          <w:lang w:val="es-ES"/>
        </w:rPr>
        <w:t>Portugal</w:t>
      </w:r>
      <w:proofErr w:type="gramStart"/>
      <w:r w:rsidR="00DB2350" w:rsidRPr="00C61E35">
        <w:rPr>
          <w:rFonts w:eastAsia="Times New Roman"/>
          <w:bCs/>
          <w:szCs w:val="22"/>
          <w:lang w:val="es-ES"/>
        </w:rPr>
        <w:t>:  Biblioteca</w:t>
      </w:r>
      <w:proofErr w:type="gramEnd"/>
      <w:r w:rsidR="00DB2350" w:rsidRPr="00C61E35">
        <w:rPr>
          <w:rFonts w:eastAsia="Times New Roman"/>
          <w:bCs/>
          <w:szCs w:val="22"/>
          <w:lang w:val="es-ES"/>
        </w:rPr>
        <w:t xml:space="preserve"> Nacional de Portugal</w:t>
      </w:r>
    </w:p>
    <w:p w:rsidR="00D26BE2" w:rsidRPr="00C61E35" w:rsidRDefault="004100BD" w:rsidP="00D26BE2">
      <w:pPr>
        <w:spacing w:line="360" w:lineRule="auto"/>
        <w:rPr>
          <w:rFonts w:eastAsia="Times New Roman"/>
          <w:bCs/>
          <w:szCs w:val="22"/>
          <w:lang w:val="es-ES"/>
        </w:rPr>
      </w:pPr>
      <w:r w:rsidRPr="00C61E35">
        <w:rPr>
          <w:rFonts w:eastAsia="Times New Roman"/>
          <w:bCs/>
          <w:szCs w:val="22"/>
          <w:lang w:val="es-ES"/>
        </w:rPr>
        <w:t>19.</w:t>
      </w:r>
      <w:r w:rsidR="003E6A10">
        <w:rPr>
          <w:rFonts w:eastAsia="Times New Roman"/>
          <w:bCs/>
          <w:szCs w:val="22"/>
          <w:lang w:val="es-ES"/>
        </w:rPr>
        <w:tab/>
      </w:r>
      <w:r w:rsidR="00DB2350" w:rsidRPr="00C61E35">
        <w:rPr>
          <w:rFonts w:eastAsia="Times New Roman"/>
          <w:bCs/>
          <w:szCs w:val="22"/>
          <w:lang w:val="es-ES"/>
        </w:rPr>
        <w:t>República de Corea</w:t>
      </w:r>
      <w:proofErr w:type="gramStart"/>
      <w:r w:rsidR="00DB2350" w:rsidRPr="00C61E35">
        <w:rPr>
          <w:rFonts w:eastAsia="Times New Roman"/>
          <w:bCs/>
          <w:szCs w:val="22"/>
          <w:lang w:val="es-ES"/>
        </w:rPr>
        <w:t xml:space="preserve">:  </w:t>
      </w:r>
      <w:proofErr w:type="spellStart"/>
      <w:r w:rsidR="00DB2350" w:rsidRPr="00C61E35">
        <w:rPr>
          <w:rFonts w:eastAsia="Times New Roman"/>
          <w:bCs/>
          <w:i/>
          <w:szCs w:val="22"/>
          <w:lang w:val="es-ES"/>
        </w:rPr>
        <w:t>National</w:t>
      </w:r>
      <w:proofErr w:type="spellEnd"/>
      <w:proofErr w:type="gramEnd"/>
      <w:r w:rsidR="00DB2350" w:rsidRPr="00C61E35">
        <w:rPr>
          <w:rFonts w:eastAsia="Times New Roman"/>
          <w:bCs/>
          <w:i/>
          <w:szCs w:val="22"/>
          <w:lang w:val="es-ES"/>
        </w:rPr>
        <w:t xml:space="preserve"> Library </w:t>
      </w:r>
      <w:proofErr w:type="spellStart"/>
      <w:r w:rsidR="00DB2350" w:rsidRPr="00C61E35">
        <w:rPr>
          <w:rFonts w:eastAsia="Times New Roman"/>
          <w:bCs/>
          <w:i/>
          <w:szCs w:val="22"/>
          <w:lang w:val="es-ES"/>
        </w:rPr>
        <w:t>for</w:t>
      </w:r>
      <w:proofErr w:type="spellEnd"/>
      <w:r w:rsidR="00DB2350" w:rsidRPr="00C61E35">
        <w:rPr>
          <w:rFonts w:eastAsia="Times New Roman"/>
          <w:bCs/>
          <w:i/>
          <w:szCs w:val="22"/>
          <w:lang w:val="es-ES"/>
        </w:rPr>
        <w:t xml:space="preserve"> the Disabled</w:t>
      </w:r>
    </w:p>
    <w:p w:rsidR="00D26BE2" w:rsidRPr="00C61E35" w:rsidRDefault="009A7FC3" w:rsidP="00D26BE2">
      <w:pPr>
        <w:spacing w:line="360" w:lineRule="auto"/>
        <w:rPr>
          <w:rFonts w:eastAsia="Times New Roman"/>
          <w:szCs w:val="22"/>
          <w:lang w:val="es-ES"/>
        </w:rPr>
      </w:pPr>
      <w:r w:rsidRPr="00C61E35">
        <w:rPr>
          <w:rFonts w:eastAsia="Times New Roman"/>
          <w:bCs/>
          <w:szCs w:val="22"/>
          <w:lang w:val="es-ES"/>
        </w:rPr>
        <w:t>20.</w:t>
      </w:r>
      <w:r w:rsidR="003E6A10">
        <w:rPr>
          <w:rFonts w:eastAsia="Times New Roman"/>
          <w:bCs/>
          <w:szCs w:val="22"/>
          <w:lang w:val="es-ES"/>
        </w:rPr>
        <w:tab/>
      </w:r>
      <w:r w:rsidR="00DB2350" w:rsidRPr="00C61E35">
        <w:rPr>
          <w:rFonts w:eastAsia="Times New Roman"/>
          <w:szCs w:val="22"/>
          <w:lang w:val="es-ES"/>
        </w:rPr>
        <w:t>Reino Unido</w:t>
      </w:r>
      <w:proofErr w:type="gramStart"/>
      <w:r w:rsidR="00DB2350" w:rsidRPr="00C61E35">
        <w:rPr>
          <w:rFonts w:eastAsia="Times New Roman"/>
          <w:szCs w:val="22"/>
          <w:lang w:val="es-ES"/>
        </w:rPr>
        <w:t xml:space="preserve">:  </w:t>
      </w:r>
      <w:proofErr w:type="spellStart"/>
      <w:r w:rsidR="00DB2350" w:rsidRPr="00C61E35">
        <w:rPr>
          <w:rFonts w:eastAsia="Times New Roman"/>
          <w:i/>
          <w:szCs w:val="22"/>
          <w:lang w:val="es-ES"/>
        </w:rPr>
        <w:t>Seeing</w:t>
      </w:r>
      <w:proofErr w:type="spellEnd"/>
      <w:proofErr w:type="gramEnd"/>
      <w:r w:rsidR="00DB2350" w:rsidRPr="00C61E35">
        <w:rPr>
          <w:rFonts w:eastAsia="Times New Roman"/>
          <w:i/>
          <w:szCs w:val="22"/>
          <w:lang w:val="es-ES"/>
        </w:rPr>
        <w:t xml:space="preserve"> </w:t>
      </w:r>
      <w:proofErr w:type="spellStart"/>
      <w:r w:rsidR="00DB2350" w:rsidRPr="00C61E35">
        <w:rPr>
          <w:rFonts w:eastAsia="Times New Roman"/>
          <w:i/>
          <w:szCs w:val="22"/>
          <w:lang w:val="es-ES"/>
        </w:rPr>
        <w:t>Ear</w:t>
      </w:r>
      <w:proofErr w:type="spellEnd"/>
      <w:r w:rsidR="00DB2350" w:rsidRPr="00C61E35">
        <w:rPr>
          <w:rFonts w:eastAsia="Times New Roman"/>
          <w:bCs/>
          <w:szCs w:val="22"/>
          <w:lang w:val="es-ES"/>
        </w:rPr>
        <w:t xml:space="preserve"> </w:t>
      </w:r>
    </w:p>
    <w:p w:rsidR="00D26BE2" w:rsidRPr="00C61E35" w:rsidRDefault="009A7FC3" w:rsidP="00D26BE2">
      <w:pPr>
        <w:spacing w:line="360" w:lineRule="auto"/>
        <w:rPr>
          <w:rFonts w:eastAsia="Times New Roman"/>
          <w:i/>
          <w:szCs w:val="22"/>
          <w:lang w:val="es-ES"/>
        </w:rPr>
      </w:pPr>
      <w:r w:rsidRPr="00C61E35">
        <w:rPr>
          <w:rFonts w:eastAsia="Times New Roman"/>
          <w:bCs/>
          <w:szCs w:val="22"/>
          <w:lang w:val="es-ES"/>
        </w:rPr>
        <w:t>21.</w:t>
      </w:r>
      <w:r w:rsidR="003E6A10">
        <w:rPr>
          <w:rFonts w:eastAsia="Times New Roman"/>
          <w:bCs/>
          <w:szCs w:val="22"/>
          <w:lang w:val="es-ES"/>
        </w:rPr>
        <w:tab/>
      </w:r>
      <w:r w:rsidR="00DB2350" w:rsidRPr="00C61E35">
        <w:rPr>
          <w:rFonts w:eastAsia="Times New Roman"/>
          <w:bCs/>
          <w:szCs w:val="22"/>
          <w:lang w:val="es-ES"/>
        </w:rPr>
        <w:t>Suecia</w:t>
      </w:r>
      <w:proofErr w:type="gramStart"/>
      <w:r w:rsidR="00DB2350" w:rsidRPr="00C61E35">
        <w:rPr>
          <w:rFonts w:eastAsia="Times New Roman"/>
          <w:bCs/>
          <w:szCs w:val="22"/>
          <w:lang w:val="es-ES"/>
        </w:rPr>
        <w:t xml:space="preserve">: </w:t>
      </w:r>
      <w:r w:rsidR="00E46467">
        <w:rPr>
          <w:rFonts w:eastAsia="Times New Roman"/>
          <w:bCs/>
          <w:szCs w:val="22"/>
          <w:lang w:val="es-ES"/>
        </w:rPr>
        <w:t xml:space="preserve"> </w:t>
      </w:r>
      <w:proofErr w:type="spellStart"/>
      <w:r w:rsidR="00DB2350" w:rsidRPr="00C61E35">
        <w:rPr>
          <w:rFonts w:eastAsia="Times New Roman"/>
          <w:bCs/>
          <w:i/>
          <w:szCs w:val="22"/>
          <w:lang w:val="es-ES"/>
        </w:rPr>
        <w:t>Swedish</w:t>
      </w:r>
      <w:proofErr w:type="spellEnd"/>
      <w:proofErr w:type="gramEnd"/>
      <w:r w:rsidR="00DB2350" w:rsidRPr="00C61E35">
        <w:rPr>
          <w:rFonts w:eastAsia="Times New Roman"/>
          <w:bCs/>
          <w:i/>
          <w:szCs w:val="22"/>
          <w:lang w:val="es-ES"/>
        </w:rPr>
        <w:t xml:space="preserve"> Agency </w:t>
      </w:r>
      <w:proofErr w:type="spellStart"/>
      <w:r w:rsidR="00DB2350" w:rsidRPr="00C61E35">
        <w:rPr>
          <w:rFonts w:eastAsia="Times New Roman"/>
          <w:bCs/>
          <w:i/>
          <w:szCs w:val="22"/>
          <w:lang w:val="es-ES"/>
        </w:rPr>
        <w:t>for</w:t>
      </w:r>
      <w:proofErr w:type="spellEnd"/>
      <w:r w:rsidR="00DB2350" w:rsidRPr="00C61E35">
        <w:rPr>
          <w:rFonts w:eastAsia="Times New Roman"/>
          <w:bCs/>
          <w:i/>
          <w:szCs w:val="22"/>
          <w:lang w:val="es-ES"/>
        </w:rPr>
        <w:t xml:space="preserve"> </w:t>
      </w:r>
      <w:proofErr w:type="spellStart"/>
      <w:r w:rsidR="00DB2350" w:rsidRPr="00C61E35">
        <w:rPr>
          <w:rFonts w:eastAsia="Times New Roman"/>
          <w:bCs/>
          <w:i/>
          <w:szCs w:val="22"/>
          <w:lang w:val="es-ES"/>
        </w:rPr>
        <w:t>Accessible</w:t>
      </w:r>
      <w:proofErr w:type="spellEnd"/>
      <w:r w:rsidR="00DB2350" w:rsidRPr="00C61E35">
        <w:rPr>
          <w:rFonts w:eastAsia="Times New Roman"/>
          <w:bCs/>
          <w:i/>
          <w:szCs w:val="22"/>
          <w:lang w:val="es-ES"/>
        </w:rPr>
        <w:t xml:space="preserve"> Media</w:t>
      </w:r>
    </w:p>
    <w:p w:rsidR="00D26BE2" w:rsidRPr="00C61E35" w:rsidRDefault="009A7FC3" w:rsidP="00D26BE2">
      <w:pPr>
        <w:spacing w:line="360" w:lineRule="auto"/>
        <w:rPr>
          <w:rFonts w:eastAsia="Times New Roman"/>
          <w:szCs w:val="22"/>
          <w:lang w:val="es-ES"/>
        </w:rPr>
      </w:pPr>
      <w:r w:rsidRPr="00C61E35">
        <w:rPr>
          <w:rFonts w:eastAsia="Times New Roman"/>
          <w:szCs w:val="22"/>
          <w:lang w:val="es-ES"/>
        </w:rPr>
        <w:t>22.</w:t>
      </w:r>
      <w:r w:rsidR="003E6A10">
        <w:rPr>
          <w:rFonts w:eastAsia="Times New Roman"/>
          <w:szCs w:val="22"/>
          <w:lang w:val="es-ES"/>
        </w:rPr>
        <w:tab/>
      </w:r>
      <w:r w:rsidR="00DB2350" w:rsidRPr="00C61E35">
        <w:rPr>
          <w:rFonts w:eastAsia="Times New Roman"/>
          <w:bCs/>
          <w:szCs w:val="22"/>
          <w:lang w:val="es-ES"/>
        </w:rPr>
        <w:t>Suiza</w:t>
      </w:r>
      <w:proofErr w:type="gramStart"/>
      <w:r w:rsidR="00DB2350" w:rsidRPr="00C61E35">
        <w:rPr>
          <w:rFonts w:eastAsia="Times New Roman"/>
          <w:bCs/>
          <w:szCs w:val="22"/>
          <w:lang w:val="es-ES"/>
        </w:rPr>
        <w:t xml:space="preserve">:  </w:t>
      </w:r>
      <w:r w:rsidR="00DB2350" w:rsidRPr="00C61E35">
        <w:rPr>
          <w:rFonts w:eastAsia="Times New Roman"/>
          <w:bCs/>
          <w:i/>
          <w:szCs w:val="22"/>
          <w:lang w:val="es-ES"/>
        </w:rPr>
        <w:t>Association</w:t>
      </w:r>
      <w:proofErr w:type="gramEnd"/>
      <w:r w:rsidR="00DB2350" w:rsidRPr="00C61E35">
        <w:rPr>
          <w:rFonts w:eastAsia="Times New Roman"/>
          <w:bCs/>
          <w:i/>
          <w:szCs w:val="22"/>
          <w:lang w:val="es-ES"/>
        </w:rPr>
        <w:t xml:space="preserve"> </w:t>
      </w:r>
      <w:proofErr w:type="spellStart"/>
      <w:r w:rsidR="00DB2350" w:rsidRPr="00C61E35">
        <w:rPr>
          <w:rFonts w:eastAsia="Times New Roman"/>
          <w:bCs/>
          <w:i/>
          <w:szCs w:val="22"/>
          <w:lang w:val="es-ES"/>
        </w:rPr>
        <w:t>pour</w:t>
      </w:r>
      <w:proofErr w:type="spellEnd"/>
      <w:r w:rsidR="00DB2350" w:rsidRPr="00C61E35">
        <w:rPr>
          <w:rFonts w:eastAsia="Times New Roman"/>
          <w:bCs/>
          <w:i/>
          <w:szCs w:val="22"/>
          <w:lang w:val="es-ES"/>
        </w:rPr>
        <w:t xml:space="preserve"> le </w:t>
      </w:r>
      <w:r w:rsidR="002C0723" w:rsidRPr="00C61E35">
        <w:rPr>
          <w:rFonts w:eastAsia="Times New Roman"/>
          <w:bCs/>
          <w:i/>
          <w:szCs w:val="22"/>
          <w:lang w:val="es-ES"/>
        </w:rPr>
        <w:t>b</w:t>
      </w:r>
      <w:r w:rsidR="00DB2350" w:rsidRPr="00C61E35">
        <w:rPr>
          <w:rFonts w:eastAsia="Times New Roman"/>
          <w:bCs/>
          <w:i/>
          <w:szCs w:val="22"/>
          <w:lang w:val="es-ES"/>
        </w:rPr>
        <w:t xml:space="preserve">ien des </w:t>
      </w:r>
      <w:r w:rsidR="002C0723" w:rsidRPr="00C61E35">
        <w:rPr>
          <w:rFonts w:eastAsia="Times New Roman"/>
          <w:bCs/>
          <w:i/>
          <w:szCs w:val="22"/>
          <w:lang w:val="es-ES"/>
        </w:rPr>
        <w:t>a</w:t>
      </w:r>
      <w:r w:rsidR="00DB2350" w:rsidRPr="00C61E35">
        <w:rPr>
          <w:rFonts w:eastAsia="Times New Roman"/>
          <w:bCs/>
          <w:i/>
          <w:szCs w:val="22"/>
          <w:lang w:val="es-ES"/>
        </w:rPr>
        <w:t>veugles et malvoyants</w:t>
      </w:r>
    </w:p>
    <w:p w:rsidR="00D26BE2" w:rsidRPr="00C61E35" w:rsidRDefault="009A7FC3" w:rsidP="00D26BE2">
      <w:pPr>
        <w:spacing w:line="360" w:lineRule="auto"/>
        <w:rPr>
          <w:rFonts w:eastAsia="Times New Roman"/>
          <w:szCs w:val="22"/>
          <w:lang w:val="es-ES"/>
        </w:rPr>
      </w:pPr>
      <w:r w:rsidRPr="00C61E35">
        <w:rPr>
          <w:rFonts w:eastAsia="Times New Roman"/>
          <w:szCs w:val="22"/>
          <w:lang w:val="es-ES"/>
        </w:rPr>
        <w:t>23.</w:t>
      </w:r>
      <w:r w:rsidR="003E6A10">
        <w:rPr>
          <w:rFonts w:eastAsia="Times New Roman"/>
          <w:szCs w:val="22"/>
          <w:lang w:val="es-ES"/>
        </w:rPr>
        <w:tab/>
      </w:r>
      <w:r w:rsidR="00DB2350" w:rsidRPr="00C61E35">
        <w:rPr>
          <w:rFonts w:eastAsia="Times New Roman"/>
          <w:szCs w:val="22"/>
          <w:lang w:val="es-ES"/>
        </w:rPr>
        <w:t>Suiza</w:t>
      </w:r>
      <w:proofErr w:type="gramStart"/>
      <w:r w:rsidR="00DB2350" w:rsidRPr="00C61E35">
        <w:rPr>
          <w:rFonts w:eastAsia="Times New Roman"/>
          <w:szCs w:val="22"/>
          <w:lang w:val="es-ES"/>
        </w:rPr>
        <w:t xml:space="preserve">:  </w:t>
      </w:r>
      <w:proofErr w:type="spellStart"/>
      <w:r w:rsidR="00DB2350" w:rsidRPr="00C61E35">
        <w:rPr>
          <w:rFonts w:eastAsia="Times New Roman"/>
          <w:i/>
          <w:szCs w:val="22"/>
          <w:lang w:val="es-ES"/>
        </w:rPr>
        <w:t>Swiss</w:t>
      </w:r>
      <w:proofErr w:type="spellEnd"/>
      <w:proofErr w:type="gramEnd"/>
      <w:r w:rsidR="00DB2350" w:rsidRPr="00C61E35">
        <w:rPr>
          <w:rFonts w:eastAsia="Times New Roman"/>
          <w:i/>
          <w:szCs w:val="22"/>
          <w:lang w:val="es-ES"/>
        </w:rPr>
        <w:t xml:space="preserve"> Library </w:t>
      </w:r>
      <w:proofErr w:type="spellStart"/>
      <w:r w:rsidR="00DB2350" w:rsidRPr="00C61E35">
        <w:rPr>
          <w:rFonts w:eastAsia="Times New Roman"/>
          <w:i/>
          <w:szCs w:val="22"/>
          <w:lang w:val="es-ES"/>
        </w:rPr>
        <w:t>for</w:t>
      </w:r>
      <w:proofErr w:type="spellEnd"/>
      <w:r w:rsidR="00DB2350" w:rsidRPr="00C61E35">
        <w:rPr>
          <w:rFonts w:eastAsia="Times New Roman"/>
          <w:i/>
          <w:szCs w:val="22"/>
          <w:lang w:val="es-ES"/>
        </w:rPr>
        <w:t xml:space="preserve"> the Blind, Visually Impaired and Print Disabled</w:t>
      </w:r>
    </w:p>
    <w:p w:rsidR="00D26BE2" w:rsidRPr="00C61E35" w:rsidRDefault="009A7FC3" w:rsidP="00D26BE2">
      <w:pPr>
        <w:spacing w:line="360" w:lineRule="auto"/>
        <w:rPr>
          <w:rFonts w:eastAsia="Times New Roman"/>
          <w:szCs w:val="22"/>
          <w:lang w:val="es-ES"/>
        </w:rPr>
      </w:pPr>
      <w:r w:rsidRPr="00C61E35">
        <w:rPr>
          <w:rFonts w:eastAsia="Times New Roman"/>
          <w:szCs w:val="22"/>
          <w:lang w:val="es-ES"/>
        </w:rPr>
        <w:t>24.</w:t>
      </w:r>
      <w:r w:rsidR="003E6A10">
        <w:rPr>
          <w:rFonts w:eastAsia="Times New Roman"/>
          <w:szCs w:val="22"/>
          <w:lang w:val="es-ES"/>
        </w:rPr>
        <w:tab/>
      </w:r>
      <w:r w:rsidR="00DB2350" w:rsidRPr="00C61E35">
        <w:rPr>
          <w:rFonts w:eastAsia="Times New Roman"/>
          <w:szCs w:val="22"/>
          <w:lang w:val="es-ES"/>
        </w:rPr>
        <w:t>Suiza</w:t>
      </w:r>
      <w:proofErr w:type="gramStart"/>
      <w:r w:rsidR="00DB2350" w:rsidRPr="00C61E35">
        <w:rPr>
          <w:rFonts w:eastAsia="Times New Roman"/>
          <w:szCs w:val="22"/>
          <w:lang w:val="es-ES"/>
        </w:rPr>
        <w:t xml:space="preserve">:  </w:t>
      </w:r>
      <w:proofErr w:type="spellStart"/>
      <w:r w:rsidR="00DB2350" w:rsidRPr="00C61E35">
        <w:rPr>
          <w:rFonts w:eastAsia="Times New Roman"/>
          <w:i/>
          <w:szCs w:val="22"/>
          <w:lang w:val="es-ES"/>
        </w:rPr>
        <w:t>Bibliothèque</w:t>
      </w:r>
      <w:proofErr w:type="spellEnd"/>
      <w:proofErr w:type="gramEnd"/>
      <w:r w:rsidR="00DB2350" w:rsidRPr="00C61E35">
        <w:rPr>
          <w:rFonts w:eastAsia="Times New Roman"/>
          <w:i/>
          <w:szCs w:val="22"/>
          <w:lang w:val="es-ES"/>
        </w:rPr>
        <w:t xml:space="preserve"> </w:t>
      </w:r>
      <w:proofErr w:type="spellStart"/>
      <w:r w:rsidR="00DB2350" w:rsidRPr="00C61E35">
        <w:rPr>
          <w:rFonts w:eastAsia="Times New Roman"/>
          <w:i/>
          <w:szCs w:val="22"/>
          <w:lang w:val="es-ES"/>
        </w:rPr>
        <w:t>Sonore</w:t>
      </w:r>
      <w:proofErr w:type="spellEnd"/>
      <w:r w:rsidR="00DB2350" w:rsidRPr="00C61E35">
        <w:rPr>
          <w:rFonts w:eastAsia="Times New Roman"/>
          <w:i/>
          <w:szCs w:val="22"/>
          <w:lang w:val="es-ES"/>
        </w:rPr>
        <w:t xml:space="preserve"> </w:t>
      </w:r>
      <w:proofErr w:type="spellStart"/>
      <w:r w:rsidR="00DB2350" w:rsidRPr="00C61E35">
        <w:rPr>
          <w:rFonts w:eastAsia="Times New Roman"/>
          <w:i/>
          <w:szCs w:val="22"/>
          <w:lang w:val="es-ES"/>
        </w:rPr>
        <w:t>Romande</w:t>
      </w:r>
      <w:proofErr w:type="spellEnd"/>
    </w:p>
    <w:p w:rsidR="00D26BE2" w:rsidRPr="00C61E35" w:rsidRDefault="003E6A10" w:rsidP="00D26BE2">
      <w:pPr>
        <w:spacing w:line="360" w:lineRule="auto"/>
        <w:rPr>
          <w:rFonts w:eastAsia="Times New Roman"/>
          <w:bCs/>
          <w:i/>
          <w:szCs w:val="22"/>
          <w:lang w:val="es-ES"/>
        </w:rPr>
      </w:pPr>
      <w:r>
        <w:rPr>
          <w:rFonts w:eastAsia="Times New Roman"/>
          <w:bCs/>
          <w:szCs w:val="22"/>
          <w:lang w:val="es-ES"/>
        </w:rPr>
        <w:t>25.</w:t>
      </w:r>
      <w:r>
        <w:rPr>
          <w:rFonts w:eastAsia="Times New Roman"/>
          <w:bCs/>
          <w:szCs w:val="22"/>
          <w:lang w:val="es-ES"/>
        </w:rPr>
        <w:tab/>
      </w:r>
      <w:r w:rsidR="003B34A9" w:rsidRPr="00C61E35">
        <w:rPr>
          <w:rFonts w:eastAsia="Times New Roman"/>
          <w:bCs/>
          <w:szCs w:val="22"/>
          <w:lang w:val="es-ES"/>
        </w:rPr>
        <w:t>Sudáfrica</w:t>
      </w:r>
      <w:proofErr w:type="gramStart"/>
      <w:r w:rsidR="003B34A9" w:rsidRPr="00C61E35">
        <w:rPr>
          <w:rFonts w:eastAsia="Times New Roman"/>
          <w:bCs/>
          <w:szCs w:val="22"/>
          <w:lang w:val="es-ES"/>
        </w:rPr>
        <w:t xml:space="preserve">:  </w:t>
      </w:r>
      <w:r w:rsidR="003B34A9" w:rsidRPr="00C61E35">
        <w:rPr>
          <w:rFonts w:eastAsia="Times New Roman"/>
          <w:bCs/>
          <w:i/>
          <w:szCs w:val="22"/>
          <w:lang w:val="es-ES"/>
        </w:rPr>
        <w:t>South</w:t>
      </w:r>
      <w:proofErr w:type="gramEnd"/>
      <w:r w:rsidR="003B34A9" w:rsidRPr="00C61E35">
        <w:rPr>
          <w:rFonts w:eastAsia="Times New Roman"/>
          <w:bCs/>
          <w:i/>
          <w:szCs w:val="22"/>
          <w:lang w:val="es-ES"/>
        </w:rPr>
        <w:t xml:space="preserve"> </w:t>
      </w:r>
      <w:proofErr w:type="spellStart"/>
      <w:r w:rsidR="003B34A9" w:rsidRPr="00C61E35">
        <w:rPr>
          <w:rFonts w:eastAsia="Times New Roman"/>
          <w:bCs/>
          <w:i/>
          <w:szCs w:val="22"/>
          <w:lang w:val="es-ES"/>
        </w:rPr>
        <w:t>African</w:t>
      </w:r>
      <w:proofErr w:type="spellEnd"/>
      <w:r w:rsidR="003B34A9" w:rsidRPr="00C61E35">
        <w:rPr>
          <w:rFonts w:eastAsia="Times New Roman"/>
          <w:bCs/>
          <w:i/>
          <w:szCs w:val="22"/>
          <w:lang w:val="es-ES"/>
        </w:rPr>
        <w:t xml:space="preserve"> Library </w:t>
      </w:r>
      <w:proofErr w:type="spellStart"/>
      <w:r w:rsidR="003B34A9" w:rsidRPr="00C61E35">
        <w:rPr>
          <w:rFonts w:eastAsia="Times New Roman"/>
          <w:bCs/>
          <w:i/>
          <w:szCs w:val="22"/>
          <w:lang w:val="es-ES"/>
        </w:rPr>
        <w:t>for</w:t>
      </w:r>
      <w:proofErr w:type="spellEnd"/>
      <w:r w:rsidR="003B34A9" w:rsidRPr="00C61E35">
        <w:rPr>
          <w:rFonts w:eastAsia="Times New Roman"/>
          <w:bCs/>
          <w:i/>
          <w:szCs w:val="22"/>
          <w:lang w:val="es-ES"/>
        </w:rPr>
        <w:t xml:space="preserve"> the Blind</w:t>
      </w:r>
    </w:p>
    <w:p w:rsidR="00D26BE2" w:rsidRPr="00C61E35" w:rsidRDefault="00D26BE2" w:rsidP="00E50F9A">
      <w:pPr>
        <w:rPr>
          <w:lang w:val="es-ES"/>
        </w:rPr>
      </w:pPr>
    </w:p>
    <w:p w:rsidR="00D26BE2" w:rsidRPr="00C61E35" w:rsidRDefault="00D26BE2" w:rsidP="00E50F9A">
      <w:pPr>
        <w:rPr>
          <w:lang w:val="es-ES"/>
        </w:rPr>
      </w:pPr>
    </w:p>
    <w:p w:rsidR="00D26BE2" w:rsidRPr="00C61E35" w:rsidRDefault="00D26BE2" w:rsidP="00D26BE2">
      <w:pPr>
        <w:pStyle w:val="Endofdocument-Annex"/>
        <w:rPr>
          <w:lang w:val="es-ES"/>
        </w:rPr>
      </w:pPr>
      <w:r w:rsidRPr="00C61E35">
        <w:rPr>
          <w:lang w:val="es-ES"/>
        </w:rPr>
        <w:t>[Sigue el Anexo III]</w:t>
      </w:r>
    </w:p>
    <w:p w:rsidR="00D26BE2" w:rsidRPr="00C61E35" w:rsidRDefault="00D26BE2">
      <w:pPr>
        <w:rPr>
          <w:rFonts w:eastAsia="Times New Roman"/>
          <w:b/>
          <w:szCs w:val="22"/>
          <w:lang w:val="es-ES" w:eastAsia="en-US"/>
        </w:rPr>
      </w:pPr>
    </w:p>
    <w:p w:rsidR="00D26BE2" w:rsidRPr="00C61E35" w:rsidRDefault="00D26BE2">
      <w:pPr>
        <w:rPr>
          <w:rFonts w:eastAsia="Times New Roman"/>
          <w:b/>
          <w:szCs w:val="22"/>
          <w:lang w:val="es-ES" w:eastAsia="en-US"/>
        </w:rPr>
      </w:pPr>
    </w:p>
    <w:p w:rsidR="00D26BE2" w:rsidRPr="00C61E35" w:rsidRDefault="00D26BE2">
      <w:pPr>
        <w:rPr>
          <w:rFonts w:eastAsia="Times New Roman"/>
          <w:b/>
          <w:szCs w:val="22"/>
          <w:lang w:val="es-ES" w:eastAsia="en-US"/>
        </w:rPr>
      </w:pPr>
    </w:p>
    <w:p w:rsidR="0042718E" w:rsidRPr="00C61E35" w:rsidRDefault="0042718E">
      <w:pPr>
        <w:rPr>
          <w:rFonts w:eastAsia="Times New Roman"/>
          <w:b/>
          <w:szCs w:val="22"/>
          <w:lang w:val="es-ES" w:eastAsia="en-US"/>
        </w:rPr>
        <w:sectPr w:rsidR="0042718E" w:rsidRPr="00C61E35" w:rsidSect="002F7A22">
          <w:headerReference w:type="first" r:id="rId13"/>
          <w:endnotePr>
            <w:numFmt w:val="decimal"/>
          </w:endnotePr>
          <w:pgSz w:w="11907" w:h="16840" w:code="9"/>
          <w:pgMar w:top="567" w:right="1134" w:bottom="1418" w:left="1418" w:header="510" w:footer="1021" w:gutter="0"/>
          <w:cols w:space="720"/>
          <w:titlePg/>
          <w:docGrid w:linePitch="299"/>
        </w:sectPr>
      </w:pPr>
    </w:p>
    <w:p w:rsidR="00D26BE2" w:rsidRPr="00C61E35" w:rsidRDefault="009A7FC3" w:rsidP="00D26BE2">
      <w:pPr>
        <w:autoSpaceDE w:val="0"/>
        <w:autoSpaceDN w:val="0"/>
        <w:adjustRightInd w:val="0"/>
        <w:spacing w:before="7" w:line="200" w:lineRule="exact"/>
        <w:jc w:val="center"/>
        <w:rPr>
          <w:rFonts w:eastAsia="Times New Roman"/>
          <w:b/>
          <w:color w:val="1F497D"/>
          <w:szCs w:val="22"/>
          <w:lang w:val="es-ES" w:eastAsia="en-US"/>
        </w:rPr>
      </w:pPr>
      <w:r w:rsidRPr="00C61E35">
        <w:rPr>
          <w:rFonts w:eastAsia="Times New Roman"/>
          <w:b/>
          <w:color w:val="1F497D"/>
          <w:szCs w:val="22"/>
          <w:lang w:val="es-ES" w:eastAsia="en-US"/>
        </w:rPr>
        <w:lastRenderedPageBreak/>
        <w:t>Principales usuarios del</w:t>
      </w:r>
      <w:r w:rsidR="002052DB" w:rsidRPr="00C61E35">
        <w:rPr>
          <w:rFonts w:eastAsia="Times New Roman"/>
          <w:b/>
          <w:color w:val="1F497D"/>
          <w:szCs w:val="22"/>
          <w:lang w:val="es-ES" w:eastAsia="en-US"/>
        </w:rPr>
        <w:t xml:space="preserve"> </w:t>
      </w:r>
      <w:r w:rsidR="00D26BE2" w:rsidRPr="00C61E35">
        <w:rPr>
          <w:rFonts w:eastAsia="Times New Roman"/>
          <w:b/>
          <w:color w:val="1F497D"/>
          <w:szCs w:val="22"/>
          <w:lang w:val="es-ES" w:eastAsia="en-US"/>
        </w:rPr>
        <w:t>Servicio Mundial de Libros del ABC</w:t>
      </w:r>
    </w:p>
    <w:p w:rsidR="00D26BE2" w:rsidRPr="00C61E35" w:rsidRDefault="00D26BE2" w:rsidP="002052DB">
      <w:pPr>
        <w:autoSpaceDE w:val="0"/>
        <w:autoSpaceDN w:val="0"/>
        <w:adjustRightInd w:val="0"/>
        <w:spacing w:before="7" w:line="200" w:lineRule="exact"/>
        <w:jc w:val="center"/>
        <w:rPr>
          <w:rFonts w:eastAsia="Times New Roman"/>
          <w:b/>
          <w:color w:val="1F497D"/>
          <w:szCs w:val="22"/>
          <w:lang w:val="es-ES" w:eastAsia="en-US"/>
        </w:rPr>
      </w:pPr>
    </w:p>
    <w:p w:rsidR="00D26BE2" w:rsidRPr="00C61E35" w:rsidRDefault="00D26BE2" w:rsidP="002052DB">
      <w:pPr>
        <w:autoSpaceDE w:val="0"/>
        <w:autoSpaceDN w:val="0"/>
        <w:adjustRightInd w:val="0"/>
        <w:spacing w:before="7" w:line="200" w:lineRule="exact"/>
        <w:jc w:val="center"/>
        <w:rPr>
          <w:rFonts w:eastAsia="Times New Roman"/>
          <w:b/>
          <w:color w:val="1F497D"/>
          <w:szCs w:val="22"/>
          <w:lang w:val="es-ES" w:eastAsia="en-US"/>
        </w:rPr>
      </w:pPr>
    </w:p>
    <w:p w:rsidR="00E50F9A" w:rsidRPr="00C61E35" w:rsidRDefault="00E50F9A" w:rsidP="002052DB">
      <w:pPr>
        <w:autoSpaceDE w:val="0"/>
        <w:autoSpaceDN w:val="0"/>
        <w:adjustRightInd w:val="0"/>
        <w:spacing w:before="7" w:line="200" w:lineRule="exact"/>
        <w:jc w:val="center"/>
        <w:rPr>
          <w:rFonts w:eastAsia="Times New Roman"/>
          <w:b/>
          <w:color w:val="1F497D"/>
          <w:szCs w:val="22"/>
          <w:lang w:val="es-ES" w:eastAsia="en-US"/>
        </w:rPr>
      </w:pPr>
    </w:p>
    <w:tbl>
      <w:tblPr>
        <w:tblW w:w="0" w:type="auto"/>
        <w:tblInd w:w="295" w:type="dxa"/>
        <w:tblLayout w:type="fixed"/>
        <w:tblCellMar>
          <w:left w:w="0" w:type="dxa"/>
          <w:right w:w="0" w:type="dxa"/>
        </w:tblCellMar>
        <w:tblLook w:val="0000" w:firstRow="0" w:lastRow="0" w:firstColumn="0" w:lastColumn="0" w:noHBand="0" w:noVBand="0"/>
      </w:tblPr>
      <w:tblGrid>
        <w:gridCol w:w="575"/>
        <w:gridCol w:w="4253"/>
        <w:gridCol w:w="3816"/>
      </w:tblGrid>
      <w:tr w:rsidR="0060690C" w:rsidRPr="00696977" w:rsidTr="00B22E3A">
        <w:trPr>
          <w:trHeight w:hRule="exact" w:val="516"/>
        </w:trPr>
        <w:tc>
          <w:tcPr>
            <w:tcW w:w="575" w:type="dxa"/>
            <w:tcBorders>
              <w:top w:val="single" w:sz="6" w:space="0" w:color="000000"/>
              <w:left w:val="single" w:sz="6" w:space="0" w:color="000000"/>
              <w:bottom w:val="single" w:sz="6" w:space="0" w:color="000000"/>
              <w:right w:val="single" w:sz="6" w:space="0" w:color="000000"/>
            </w:tcBorders>
          </w:tcPr>
          <w:p w:rsidR="002052DB" w:rsidRPr="00C61E35" w:rsidRDefault="002052DB" w:rsidP="00E50F9A">
            <w:pPr>
              <w:tabs>
                <w:tab w:val="left" w:pos="157"/>
              </w:tabs>
              <w:autoSpaceDE w:val="0"/>
              <w:autoSpaceDN w:val="0"/>
              <w:adjustRightInd w:val="0"/>
              <w:ind w:left="1119" w:right="-20"/>
              <w:rPr>
                <w:rFonts w:eastAsia="Times New Roman"/>
                <w:bCs/>
                <w:color w:val="1F497D"/>
                <w:szCs w:val="22"/>
                <w:lang w:val="es-ES" w:eastAsia="en-US"/>
              </w:rPr>
            </w:pPr>
          </w:p>
        </w:tc>
        <w:tc>
          <w:tcPr>
            <w:tcW w:w="4253" w:type="dxa"/>
            <w:tcBorders>
              <w:top w:val="single" w:sz="6" w:space="0" w:color="000000"/>
              <w:left w:val="single" w:sz="6" w:space="0" w:color="000000"/>
              <w:bottom w:val="single" w:sz="6" w:space="0" w:color="000000"/>
              <w:right w:val="single" w:sz="6" w:space="0" w:color="000000"/>
            </w:tcBorders>
          </w:tcPr>
          <w:p w:rsidR="002052DB" w:rsidRPr="00C61E35" w:rsidRDefault="009A7FC3" w:rsidP="00D26BE2">
            <w:pPr>
              <w:autoSpaceDE w:val="0"/>
              <w:autoSpaceDN w:val="0"/>
              <w:adjustRightInd w:val="0"/>
              <w:ind w:right="-20"/>
              <w:rPr>
                <w:rFonts w:eastAsia="Times New Roman"/>
                <w:b/>
                <w:color w:val="1F497D"/>
                <w:szCs w:val="22"/>
                <w:lang w:val="es-ES" w:eastAsia="en-US"/>
              </w:rPr>
            </w:pPr>
            <w:r w:rsidRPr="00C61E35">
              <w:rPr>
                <w:rFonts w:eastAsia="Times New Roman"/>
                <w:b/>
                <w:bCs/>
                <w:color w:val="1F497D"/>
                <w:szCs w:val="22"/>
                <w:lang w:val="es-ES" w:eastAsia="en-US"/>
              </w:rPr>
              <w:t>Biblioteca participante en el servicio del ABC</w:t>
            </w:r>
          </w:p>
        </w:tc>
        <w:tc>
          <w:tcPr>
            <w:tcW w:w="3816" w:type="dxa"/>
            <w:tcBorders>
              <w:top w:val="single" w:sz="6" w:space="0" w:color="000000"/>
              <w:left w:val="single" w:sz="6" w:space="0" w:color="000000"/>
              <w:bottom w:val="single" w:sz="6" w:space="0" w:color="000000"/>
              <w:right w:val="single" w:sz="6" w:space="0" w:color="000000"/>
            </w:tcBorders>
          </w:tcPr>
          <w:p w:rsidR="002052DB" w:rsidRPr="00C61E35" w:rsidRDefault="009A7FC3" w:rsidP="009A7FC3">
            <w:pPr>
              <w:autoSpaceDE w:val="0"/>
              <w:autoSpaceDN w:val="0"/>
              <w:adjustRightInd w:val="0"/>
              <w:ind w:right="-20"/>
              <w:jc w:val="center"/>
              <w:rPr>
                <w:rFonts w:eastAsia="Times New Roman"/>
                <w:b/>
                <w:color w:val="1F497D"/>
                <w:szCs w:val="22"/>
                <w:lang w:val="es-ES" w:eastAsia="en-US"/>
              </w:rPr>
            </w:pPr>
            <w:r w:rsidRPr="00C61E35">
              <w:rPr>
                <w:rFonts w:eastAsia="Times New Roman"/>
                <w:b/>
                <w:color w:val="1F497D"/>
                <w:szCs w:val="22"/>
                <w:lang w:val="es-ES" w:eastAsia="en-US"/>
              </w:rPr>
              <w:t>Número de descargas</w:t>
            </w:r>
            <w:r w:rsidR="00D26BE2" w:rsidRPr="00C61E35">
              <w:rPr>
                <w:rFonts w:eastAsia="Times New Roman"/>
                <w:b/>
                <w:color w:val="1F497D"/>
                <w:szCs w:val="22"/>
                <w:lang w:val="es-ES" w:eastAsia="en-US"/>
              </w:rPr>
              <w:t xml:space="preserve"> (</w:t>
            </w:r>
            <w:r w:rsidRPr="00C61E35">
              <w:rPr>
                <w:rFonts w:eastAsia="Times New Roman"/>
                <w:b/>
                <w:color w:val="1F497D"/>
                <w:szCs w:val="22"/>
                <w:lang w:val="es-ES" w:eastAsia="en-US"/>
              </w:rPr>
              <w:t>en total</w:t>
            </w:r>
            <w:r w:rsidR="00D26BE2" w:rsidRPr="00C61E35">
              <w:rPr>
                <w:rFonts w:eastAsia="Times New Roman"/>
                <w:b/>
                <w:color w:val="1F497D"/>
                <w:szCs w:val="22"/>
                <w:lang w:val="es-ES" w:eastAsia="en-US"/>
              </w:rPr>
              <w:t>)</w:t>
            </w:r>
          </w:p>
        </w:tc>
      </w:tr>
      <w:tr w:rsidR="007705B5" w:rsidRPr="00C61E35" w:rsidTr="00B22E3A">
        <w:trPr>
          <w:trHeight w:hRule="exact" w:val="296"/>
        </w:trPr>
        <w:tc>
          <w:tcPr>
            <w:tcW w:w="575" w:type="dxa"/>
            <w:tcBorders>
              <w:top w:val="single" w:sz="6" w:space="0" w:color="000000"/>
              <w:left w:val="single" w:sz="6" w:space="0" w:color="000000"/>
              <w:bottom w:val="single" w:sz="6" w:space="0" w:color="000000"/>
              <w:right w:val="single" w:sz="6" w:space="0" w:color="000000"/>
            </w:tcBorders>
          </w:tcPr>
          <w:p w:rsidR="007705B5" w:rsidRPr="00C61E35" w:rsidRDefault="007705B5" w:rsidP="00E50F9A">
            <w:pPr>
              <w:tabs>
                <w:tab w:val="left" w:pos="157"/>
              </w:tabs>
              <w:autoSpaceDE w:val="0"/>
              <w:autoSpaceDN w:val="0"/>
              <w:adjustRightInd w:val="0"/>
              <w:ind w:left="36" w:right="-20"/>
              <w:rPr>
                <w:rFonts w:eastAsia="Times New Roman"/>
                <w:szCs w:val="22"/>
                <w:lang w:val="es-ES" w:eastAsia="en-US"/>
              </w:rPr>
            </w:pPr>
            <w:r w:rsidRPr="00C61E35">
              <w:rPr>
                <w:rFonts w:eastAsia="Times New Roman"/>
                <w:szCs w:val="22"/>
                <w:lang w:val="es-ES" w:eastAsia="en-US"/>
              </w:rPr>
              <w:t>1</w:t>
            </w:r>
          </w:p>
        </w:tc>
        <w:tc>
          <w:tcPr>
            <w:tcW w:w="4253" w:type="dxa"/>
            <w:tcBorders>
              <w:top w:val="single" w:sz="6" w:space="0" w:color="000000"/>
              <w:left w:val="single" w:sz="6" w:space="0" w:color="000000"/>
              <w:bottom w:val="single" w:sz="6" w:space="0" w:color="000000"/>
              <w:right w:val="single" w:sz="6" w:space="0" w:color="000000"/>
            </w:tcBorders>
          </w:tcPr>
          <w:p w:rsidR="007705B5" w:rsidRPr="00C61E35" w:rsidRDefault="007705B5" w:rsidP="00D26BE2">
            <w:pPr>
              <w:autoSpaceDE w:val="0"/>
              <w:autoSpaceDN w:val="0"/>
              <w:adjustRightInd w:val="0"/>
              <w:ind w:left="36" w:right="-20"/>
              <w:rPr>
                <w:rFonts w:eastAsia="Times New Roman"/>
                <w:szCs w:val="22"/>
                <w:lang w:val="es-ES" w:eastAsia="en-US"/>
              </w:rPr>
            </w:pPr>
            <w:r w:rsidRPr="00C61E35">
              <w:rPr>
                <w:rFonts w:eastAsia="Times New Roman"/>
                <w:i/>
                <w:szCs w:val="22"/>
                <w:lang w:val="es-ES" w:eastAsia="en-US"/>
              </w:rPr>
              <w:t xml:space="preserve">Association Valentin Haüy </w:t>
            </w:r>
            <w:r w:rsidRPr="00C61E35">
              <w:rPr>
                <w:rFonts w:eastAsia="Times New Roman"/>
                <w:szCs w:val="22"/>
                <w:lang w:val="es-ES" w:eastAsia="en-US"/>
              </w:rPr>
              <w:t>(Francia)</w:t>
            </w:r>
          </w:p>
        </w:tc>
        <w:tc>
          <w:tcPr>
            <w:tcW w:w="3816" w:type="dxa"/>
            <w:tcBorders>
              <w:top w:val="single" w:sz="6" w:space="0" w:color="000000"/>
              <w:left w:val="single" w:sz="6" w:space="0" w:color="000000"/>
              <w:bottom w:val="single" w:sz="6" w:space="0" w:color="000000"/>
              <w:right w:val="single" w:sz="6" w:space="0" w:color="000000"/>
            </w:tcBorders>
          </w:tcPr>
          <w:p w:rsidR="007705B5" w:rsidRDefault="007705B5">
            <w:pPr>
              <w:autoSpaceDE w:val="0"/>
              <w:autoSpaceDN w:val="0"/>
              <w:adjustRightInd w:val="0"/>
              <w:ind w:right="3"/>
              <w:jc w:val="center"/>
              <w:rPr>
                <w:rFonts w:eastAsia="Times New Roman"/>
                <w:szCs w:val="22"/>
                <w:lang w:eastAsia="en-US"/>
              </w:rPr>
            </w:pPr>
            <w:r>
              <w:rPr>
                <w:rFonts w:eastAsia="Times New Roman"/>
                <w:w w:val="99"/>
                <w:szCs w:val="22"/>
                <w:lang w:eastAsia="en-US"/>
              </w:rPr>
              <w:t>2422</w:t>
            </w:r>
          </w:p>
        </w:tc>
      </w:tr>
      <w:tr w:rsidR="007705B5" w:rsidRPr="00C61E35" w:rsidTr="00B22E3A">
        <w:trPr>
          <w:trHeight w:hRule="exact" w:val="555"/>
        </w:trPr>
        <w:tc>
          <w:tcPr>
            <w:tcW w:w="575" w:type="dxa"/>
            <w:tcBorders>
              <w:top w:val="single" w:sz="6" w:space="0" w:color="000000"/>
              <w:left w:val="single" w:sz="6" w:space="0" w:color="000000"/>
              <w:bottom w:val="single" w:sz="6" w:space="0" w:color="000000"/>
              <w:right w:val="single" w:sz="6" w:space="0" w:color="000000"/>
            </w:tcBorders>
          </w:tcPr>
          <w:p w:rsidR="007705B5" w:rsidRPr="00C61E35" w:rsidRDefault="007705B5" w:rsidP="00E50F9A">
            <w:pPr>
              <w:tabs>
                <w:tab w:val="left" w:pos="157"/>
              </w:tabs>
              <w:autoSpaceDE w:val="0"/>
              <w:autoSpaceDN w:val="0"/>
              <w:adjustRightInd w:val="0"/>
              <w:ind w:left="36" w:right="-20"/>
              <w:rPr>
                <w:rFonts w:eastAsia="Times New Roman"/>
                <w:szCs w:val="22"/>
                <w:lang w:val="es-ES" w:eastAsia="en-US"/>
              </w:rPr>
            </w:pPr>
            <w:r w:rsidRPr="00C61E35">
              <w:rPr>
                <w:rFonts w:eastAsia="Times New Roman"/>
                <w:szCs w:val="22"/>
                <w:lang w:val="es-ES" w:eastAsia="en-US"/>
              </w:rPr>
              <w:t>2</w:t>
            </w:r>
          </w:p>
        </w:tc>
        <w:tc>
          <w:tcPr>
            <w:tcW w:w="4253" w:type="dxa"/>
            <w:tcBorders>
              <w:top w:val="single" w:sz="6" w:space="0" w:color="000000"/>
              <w:left w:val="single" w:sz="6" w:space="0" w:color="000000"/>
              <w:bottom w:val="single" w:sz="6" w:space="0" w:color="000000"/>
              <w:right w:val="single" w:sz="6" w:space="0" w:color="000000"/>
            </w:tcBorders>
          </w:tcPr>
          <w:p w:rsidR="007705B5" w:rsidRPr="00C61E35" w:rsidRDefault="007705B5" w:rsidP="00D26BE2">
            <w:pPr>
              <w:autoSpaceDE w:val="0"/>
              <w:autoSpaceDN w:val="0"/>
              <w:adjustRightInd w:val="0"/>
              <w:ind w:left="36" w:right="-20"/>
              <w:rPr>
                <w:rFonts w:eastAsia="Times New Roman"/>
                <w:szCs w:val="22"/>
                <w:lang w:val="es-ES" w:eastAsia="en-US"/>
              </w:rPr>
            </w:pPr>
            <w:r w:rsidRPr="00C61E35">
              <w:rPr>
                <w:rFonts w:eastAsia="Times New Roman"/>
                <w:i/>
                <w:spacing w:val="-4"/>
                <w:szCs w:val="22"/>
                <w:lang w:val="es-ES" w:eastAsia="en-US"/>
              </w:rPr>
              <w:t>Canadian National Institute for the Blind</w:t>
            </w:r>
            <w:r w:rsidRPr="00C61E35">
              <w:rPr>
                <w:rFonts w:eastAsia="Times New Roman"/>
                <w:spacing w:val="-4"/>
                <w:szCs w:val="22"/>
                <w:lang w:val="es-ES" w:eastAsia="en-US"/>
              </w:rPr>
              <w:t xml:space="preserve"> </w:t>
            </w:r>
          </w:p>
        </w:tc>
        <w:tc>
          <w:tcPr>
            <w:tcW w:w="3816" w:type="dxa"/>
            <w:tcBorders>
              <w:top w:val="single" w:sz="6" w:space="0" w:color="000000"/>
              <w:left w:val="single" w:sz="6" w:space="0" w:color="000000"/>
              <w:bottom w:val="single" w:sz="6" w:space="0" w:color="000000"/>
              <w:right w:val="single" w:sz="6" w:space="0" w:color="000000"/>
            </w:tcBorders>
          </w:tcPr>
          <w:p w:rsidR="007705B5" w:rsidRDefault="007705B5">
            <w:pPr>
              <w:autoSpaceDE w:val="0"/>
              <w:autoSpaceDN w:val="0"/>
              <w:adjustRightInd w:val="0"/>
              <w:ind w:right="3"/>
              <w:jc w:val="center"/>
              <w:rPr>
                <w:rFonts w:eastAsia="Times New Roman"/>
                <w:szCs w:val="22"/>
                <w:lang w:eastAsia="en-US"/>
              </w:rPr>
            </w:pPr>
            <w:r>
              <w:rPr>
                <w:rFonts w:eastAsia="Times New Roman"/>
                <w:w w:val="99"/>
                <w:szCs w:val="22"/>
                <w:lang w:eastAsia="en-US"/>
              </w:rPr>
              <w:t>1717</w:t>
            </w:r>
          </w:p>
        </w:tc>
      </w:tr>
      <w:tr w:rsidR="007705B5" w:rsidRPr="00C61E35" w:rsidTr="00B22E3A">
        <w:trPr>
          <w:trHeight w:hRule="exact" w:val="296"/>
        </w:trPr>
        <w:tc>
          <w:tcPr>
            <w:tcW w:w="575" w:type="dxa"/>
            <w:tcBorders>
              <w:top w:val="single" w:sz="6" w:space="0" w:color="000000"/>
              <w:left w:val="single" w:sz="6" w:space="0" w:color="000000"/>
              <w:bottom w:val="single" w:sz="6" w:space="0" w:color="000000"/>
              <w:right w:val="single" w:sz="6" w:space="0" w:color="000000"/>
            </w:tcBorders>
          </w:tcPr>
          <w:p w:rsidR="007705B5" w:rsidRPr="00C61E35" w:rsidRDefault="007705B5" w:rsidP="00E50F9A">
            <w:pPr>
              <w:tabs>
                <w:tab w:val="left" w:pos="157"/>
              </w:tabs>
              <w:autoSpaceDE w:val="0"/>
              <w:autoSpaceDN w:val="0"/>
              <w:adjustRightInd w:val="0"/>
              <w:ind w:left="36" w:right="-20"/>
              <w:rPr>
                <w:rFonts w:eastAsia="Times New Roman"/>
                <w:szCs w:val="22"/>
                <w:lang w:val="es-ES" w:eastAsia="en-US"/>
              </w:rPr>
            </w:pPr>
            <w:r w:rsidRPr="00C61E35">
              <w:rPr>
                <w:rFonts w:eastAsia="Times New Roman"/>
                <w:szCs w:val="22"/>
                <w:lang w:val="es-ES" w:eastAsia="en-US"/>
              </w:rPr>
              <w:t>3</w:t>
            </w:r>
          </w:p>
        </w:tc>
        <w:tc>
          <w:tcPr>
            <w:tcW w:w="4253" w:type="dxa"/>
            <w:tcBorders>
              <w:top w:val="single" w:sz="6" w:space="0" w:color="000000"/>
              <w:left w:val="single" w:sz="6" w:space="0" w:color="000000"/>
              <w:bottom w:val="single" w:sz="6" w:space="0" w:color="000000"/>
              <w:right w:val="single" w:sz="6" w:space="0" w:color="000000"/>
            </w:tcBorders>
          </w:tcPr>
          <w:p w:rsidR="007705B5" w:rsidRPr="00C61E35" w:rsidRDefault="007705B5" w:rsidP="00D26BE2">
            <w:pPr>
              <w:autoSpaceDE w:val="0"/>
              <w:autoSpaceDN w:val="0"/>
              <w:adjustRightInd w:val="0"/>
              <w:ind w:left="36" w:right="-20"/>
              <w:rPr>
                <w:rFonts w:eastAsia="Times New Roman"/>
                <w:szCs w:val="22"/>
                <w:lang w:val="es-ES" w:eastAsia="en-US"/>
              </w:rPr>
            </w:pPr>
            <w:r w:rsidRPr="00C61E35">
              <w:rPr>
                <w:rFonts w:eastAsia="Times New Roman"/>
                <w:i/>
                <w:szCs w:val="22"/>
                <w:lang w:val="es-ES" w:eastAsia="en-US"/>
              </w:rPr>
              <w:t>Blind Foundation</w:t>
            </w:r>
            <w:r w:rsidRPr="00C61E35">
              <w:rPr>
                <w:rFonts w:eastAsia="Times New Roman"/>
                <w:szCs w:val="22"/>
                <w:lang w:val="es-ES" w:eastAsia="en-US"/>
              </w:rPr>
              <w:t xml:space="preserve"> (Nueva Zelandia)</w:t>
            </w:r>
          </w:p>
        </w:tc>
        <w:tc>
          <w:tcPr>
            <w:tcW w:w="3816" w:type="dxa"/>
            <w:tcBorders>
              <w:top w:val="single" w:sz="6" w:space="0" w:color="000000"/>
              <w:left w:val="single" w:sz="6" w:space="0" w:color="000000"/>
              <w:bottom w:val="single" w:sz="6" w:space="0" w:color="000000"/>
              <w:right w:val="single" w:sz="6" w:space="0" w:color="000000"/>
            </w:tcBorders>
          </w:tcPr>
          <w:p w:rsidR="007705B5" w:rsidRDefault="007705B5">
            <w:pPr>
              <w:autoSpaceDE w:val="0"/>
              <w:autoSpaceDN w:val="0"/>
              <w:adjustRightInd w:val="0"/>
              <w:ind w:right="3"/>
              <w:jc w:val="center"/>
              <w:rPr>
                <w:rFonts w:eastAsia="Times New Roman"/>
                <w:szCs w:val="22"/>
                <w:lang w:eastAsia="en-US"/>
              </w:rPr>
            </w:pPr>
            <w:r>
              <w:rPr>
                <w:rFonts w:eastAsia="Times New Roman"/>
                <w:w w:val="99"/>
                <w:szCs w:val="22"/>
                <w:lang w:eastAsia="en-US"/>
              </w:rPr>
              <w:t>1820</w:t>
            </w:r>
          </w:p>
        </w:tc>
      </w:tr>
      <w:tr w:rsidR="007705B5" w:rsidRPr="00C61E35" w:rsidTr="00B22E3A">
        <w:trPr>
          <w:trHeight w:hRule="exact" w:val="296"/>
        </w:trPr>
        <w:tc>
          <w:tcPr>
            <w:tcW w:w="575" w:type="dxa"/>
            <w:tcBorders>
              <w:top w:val="single" w:sz="6" w:space="0" w:color="000000"/>
              <w:left w:val="single" w:sz="6" w:space="0" w:color="000000"/>
              <w:bottom w:val="single" w:sz="6" w:space="0" w:color="000000"/>
              <w:right w:val="single" w:sz="6" w:space="0" w:color="000000"/>
            </w:tcBorders>
          </w:tcPr>
          <w:p w:rsidR="007705B5" w:rsidRPr="00C61E35" w:rsidRDefault="007705B5" w:rsidP="00E50F9A">
            <w:pPr>
              <w:tabs>
                <w:tab w:val="left" w:pos="157"/>
              </w:tabs>
              <w:autoSpaceDE w:val="0"/>
              <w:autoSpaceDN w:val="0"/>
              <w:adjustRightInd w:val="0"/>
              <w:ind w:left="36" w:right="-20"/>
              <w:rPr>
                <w:rFonts w:eastAsia="Times New Roman"/>
                <w:szCs w:val="22"/>
                <w:lang w:val="es-ES" w:eastAsia="en-US"/>
              </w:rPr>
            </w:pPr>
            <w:r w:rsidRPr="00C61E35">
              <w:rPr>
                <w:rFonts w:eastAsia="Times New Roman"/>
                <w:szCs w:val="22"/>
                <w:lang w:val="es-ES" w:eastAsia="en-US"/>
              </w:rPr>
              <w:t>4</w:t>
            </w:r>
          </w:p>
        </w:tc>
        <w:tc>
          <w:tcPr>
            <w:tcW w:w="4253" w:type="dxa"/>
            <w:tcBorders>
              <w:top w:val="single" w:sz="6" w:space="0" w:color="000000"/>
              <w:left w:val="single" w:sz="6" w:space="0" w:color="000000"/>
              <w:bottom w:val="single" w:sz="6" w:space="0" w:color="000000"/>
              <w:right w:val="single" w:sz="6" w:space="0" w:color="000000"/>
            </w:tcBorders>
          </w:tcPr>
          <w:p w:rsidR="007705B5" w:rsidRPr="00C61E35" w:rsidRDefault="007705B5" w:rsidP="00D26BE2">
            <w:pPr>
              <w:autoSpaceDE w:val="0"/>
              <w:autoSpaceDN w:val="0"/>
              <w:adjustRightInd w:val="0"/>
              <w:ind w:left="36" w:right="-20"/>
              <w:rPr>
                <w:rFonts w:eastAsia="Times New Roman"/>
                <w:i/>
                <w:szCs w:val="22"/>
                <w:lang w:val="es-ES" w:eastAsia="en-US"/>
              </w:rPr>
            </w:pPr>
            <w:r w:rsidRPr="00C61E35">
              <w:rPr>
                <w:rFonts w:eastAsia="Times New Roman"/>
                <w:i/>
                <w:szCs w:val="22"/>
                <w:lang w:val="es-ES" w:eastAsia="en-US"/>
              </w:rPr>
              <w:t xml:space="preserve">Vision Australia </w:t>
            </w:r>
          </w:p>
        </w:tc>
        <w:tc>
          <w:tcPr>
            <w:tcW w:w="3816" w:type="dxa"/>
            <w:tcBorders>
              <w:top w:val="single" w:sz="6" w:space="0" w:color="000000"/>
              <w:left w:val="single" w:sz="6" w:space="0" w:color="000000"/>
              <w:bottom w:val="single" w:sz="6" w:space="0" w:color="000000"/>
              <w:right w:val="single" w:sz="6" w:space="0" w:color="000000"/>
            </w:tcBorders>
          </w:tcPr>
          <w:p w:rsidR="007705B5" w:rsidRDefault="007705B5">
            <w:pPr>
              <w:autoSpaceDE w:val="0"/>
              <w:autoSpaceDN w:val="0"/>
              <w:adjustRightInd w:val="0"/>
              <w:ind w:right="3"/>
              <w:jc w:val="center"/>
              <w:rPr>
                <w:rFonts w:eastAsia="Times New Roman"/>
                <w:szCs w:val="22"/>
                <w:lang w:eastAsia="en-US"/>
              </w:rPr>
            </w:pPr>
            <w:r>
              <w:rPr>
                <w:rFonts w:eastAsia="Times New Roman"/>
                <w:w w:val="99"/>
                <w:szCs w:val="22"/>
                <w:lang w:eastAsia="en-US"/>
              </w:rPr>
              <w:t>917</w:t>
            </w:r>
          </w:p>
        </w:tc>
      </w:tr>
      <w:tr w:rsidR="007705B5" w:rsidRPr="00C61E35" w:rsidTr="00B22E3A">
        <w:trPr>
          <w:trHeight w:hRule="exact" w:val="296"/>
        </w:trPr>
        <w:tc>
          <w:tcPr>
            <w:tcW w:w="575" w:type="dxa"/>
            <w:tcBorders>
              <w:top w:val="single" w:sz="6" w:space="0" w:color="000000"/>
              <w:left w:val="single" w:sz="6" w:space="0" w:color="000000"/>
              <w:bottom w:val="single" w:sz="6" w:space="0" w:color="000000"/>
              <w:right w:val="single" w:sz="6" w:space="0" w:color="000000"/>
            </w:tcBorders>
          </w:tcPr>
          <w:p w:rsidR="007705B5" w:rsidRPr="00C61E35" w:rsidRDefault="007705B5" w:rsidP="00E50F9A">
            <w:pPr>
              <w:tabs>
                <w:tab w:val="left" w:pos="157"/>
              </w:tabs>
              <w:autoSpaceDE w:val="0"/>
              <w:autoSpaceDN w:val="0"/>
              <w:adjustRightInd w:val="0"/>
              <w:ind w:left="36" w:right="-20"/>
              <w:rPr>
                <w:rFonts w:eastAsia="Times New Roman"/>
                <w:szCs w:val="22"/>
                <w:lang w:val="es-ES" w:eastAsia="en-US"/>
              </w:rPr>
            </w:pPr>
            <w:r w:rsidRPr="00C61E35">
              <w:rPr>
                <w:rFonts w:eastAsia="Times New Roman"/>
                <w:szCs w:val="22"/>
                <w:lang w:val="es-ES" w:eastAsia="en-US"/>
              </w:rPr>
              <w:t>5</w:t>
            </w:r>
          </w:p>
        </w:tc>
        <w:tc>
          <w:tcPr>
            <w:tcW w:w="4253" w:type="dxa"/>
            <w:tcBorders>
              <w:top w:val="single" w:sz="6" w:space="0" w:color="000000"/>
              <w:left w:val="single" w:sz="6" w:space="0" w:color="000000"/>
              <w:bottom w:val="single" w:sz="6" w:space="0" w:color="000000"/>
              <w:right w:val="single" w:sz="6" w:space="0" w:color="000000"/>
            </w:tcBorders>
          </w:tcPr>
          <w:p w:rsidR="007705B5" w:rsidRPr="00C61E35" w:rsidRDefault="007705B5" w:rsidP="00D26BE2">
            <w:pPr>
              <w:autoSpaceDE w:val="0"/>
              <w:autoSpaceDN w:val="0"/>
              <w:adjustRightInd w:val="0"/>
              <w:ind w:left="36" w:right="-20"/>
              <w:rPr>
                <w:rFonts w:eastAsia="Times New Roman"/>
                <w:i/>
                <w:szCs w:val="22"/>
                <w:lang w:val="es-ES" w:eastAsia="en-US"/>
              </w:rPr>
            </w:pPr>
            <w:r w:rsidRPr="00C61E35">
              <w:rPr>
                <w:rFonts w:eastAsia="Times New Roman"/>
                <w:i/>
                <w:szCs w:val="22"/>
                <w:lang w:val="es-ES" w:eastAsia="en-US"/>
              </w:rPr>
              <w:t>South African Library for the Blind</w:t>
            </w:r>
          </w:p>
        </w:tc>
        <w:tc>
          <w:tcPr>
            <w:tcW w:w="3816" w:type="dxa"/>
            <w:tcBorders>
              <w:top w:val="single" w:sz="6" w:space="0" w:color="000000"/>
              <w:left w:val="single" w:sz="6" w:space="0" w:color="000000"/>
              <w:bottom w:val="single" w:sz="6" w:space="0" w:color="000000"/>
              <w:right w:val="single" w:sz="6" w:space="0" w:color="000000"/>
            </w:tcBorders>
          </w:tcPr>
          <w:p w:rsidR="007705B5" w:rsidRDefault="007705B5">
            <w:pPr>
              <w:autoSpaceDE w:val="0"/>
              <w:autoSpaceDN w:val="0"/>
              <w:adjustRightInd w:val="0"/>
              <w:ind w:right="3"/>
              <w:jc w:val="center"/>
              <w:rPr>
                <w:rFonts w:eastAsia="Times New Roman"/>
                <w:szCs w:val="22"/>
                <w:lang w:eastAsia="en-US"/>
              </w:rPr>
            </w:pPr>
            <w:r>
              <w:rPr>
                <w:rFonts w:eastAsia="Times New Roman"/>
                <w:w w:val="99"/>
                <w:szCs w:val="22"/>
                <w:lang w:eastAsia="en-US"/>
              </w:rPr>
              <w:t>691</w:t>
            </w:r>
          </w:p>
        </w:tc>
      </w:tr>
      <w:tr w:rsidR="007705B5" w:rsidRPr="00C61E35" w:rsidTr="00CD1F91">
        <w:trPr>
          <w:trHeight w:hRule="exact" w:val="888"/>
        </w:trPr>
        <w:tc>
          <w:tcPr>
            <w:tcW w:w="575" w:type="dxa"/>
            <w:tcBorders>
              <w:top w:val="single" w:sz="6" w:space="0" w:color="000000"/>
              <w:left w:val="single" w:sz="6" w:space="0" w:color="000000"/>
              <w:bottom w:val="single" w:sz="6" w:space="0" w:color="000000"/>
              <w:right w:val="single" w:sz="6" w:space="0" w:color="000000"/>
            </w:tcBorders>
          </w:tcPr>
          <w:p w:rsidR="007705B5" w:rsidRPr="00C61E35" w:rsidRDefault="007705B5" w:rsidP="00E50F9A">
            <w:pPr>
              <w:tabs>
                <w:tab w:val="left" w:pos="157"/>
              </w:tabs>
              <w:autoSpaceDE w:val="0"/>
              <w:autoSpaceDN w:val="0"/>
              <w:adjustRightInd w:val="0"/>
              <w:ind w:left="36" w:right="-20"/>
              <w:rPr>
                <w:rFonts w:eastAsia="Times New Roman"/>
                <w:szCs w:val="22"/>
                <w:lang w:val="es-ES" w:eastAsia="en-US"/>
              </w:rPr>
            </w:pPr>
            <w:r w:rsidRPr="00C61E35">
              <w:rPr>
                <w:rFonts w:eastAsia="Times New Roman"/>
                <w:szCs w:val="22"/>
                <w:lang w:val="es-ES" w:eastAsia="en-US"/>
              </w:rPr>
              <w:t>6</w:t>
            </w:r>
          </w:p>
        </w:tc>
        <w:tc>
          <w:tcPr>
            <w:tcW w:w="4253" w:type="dxa"/>
            <w:tcBorders>
              <w:top w:val="single" w:sz="6" w:space="0" w:color="000000"/>
              <w:left w:val="single" w:sz="6" w:space="0" w:color="000000"/>
              <w:bottom w:val="single" w:sz="6" w:space="0" w:color="000000"/>
              <w:right w:val="single" w:sz="6" w:space="0" w:color="000000"/>
            </w:tcBorders>
          </w:tcPr>
          <w:p w:rsidR="007705B5" w:rsidRPr="00C61E35" w:rsidRDefault="007705B5" w:rsidP="00D26BE2">
            <w:pPr>
              <w:autoSpaceDE w:val="0"/>
              <w:autoSpaceDN w:val="0"/>
              <w:adjustRightInd w:val="0"/>
              <w:ind w:left="36" w:right="-20"/>
              <w:rPr>
                <w:rFonts w:eastAsia="Times New Roman"/>
                <w:i/>
                <w:szCs w:val="22"/>
                <w:lang w:val="es-ES" w:eastAsia="en-US"/>
              </w:rPr>
            </w:pPr>
            <w:r w:rsidRPr="00C61E35">
              <w:rPr>
                <w:rFonts w:eastAsia="Times New Roman"/>
                <w:i/>
                <w:szCs w:val="22"/>
                <w:lang w:val="es-ES" w:eastAsia="en-US"/>
              </w:rPr>
              <w:t>Association pour le Bien des Aveugles et malvoyants (Suiza)</w:t>
            </w:r>
          </w:p>
        </w:tc>
        <w:tc>
          <w:tcPr>
            <w:tcW w:w="3816" w:type="dxa"/>
            <w:tcBorders>
              <w:top w:val="single" w:sz="6" w:space="0" w:color="000000"/>
              <w:left w:val="single" w:sz="6" w:space="0" w:color="000000"/>
              <w:bottom w:val="single" w:sz="6" w:space="0" w:color="000000"/>
              <w:right w:val="single" w:sz="6" w:space="0" w:color="000000"/>
            </w:tcBorders>
          </w:tcPr>
          <w:p w:rsidR="007705B5" w:rsidRDefault="007705B5">
            <w:pPr>
              <w:autoSpaceDE w:val="0"/>
              <w:autoSpaceDN w:val="0"/>
              <w:adjustRightInd w:val="0"/>
              <w:ind w:right="3"/>
              <w:jc w:val="center"/>
              <w:rPr>
                <w:rFonts w:eastAsia="Times New Roman"/>
                <w:szCs w:val="22"/>
                <w:lang w:eastAsia="en-US"/>
              </w:rPr>
            </w:pPr>
            <w:r>
              <w:rPr>
                <w:rFonts w:eastAsia="Times New Roman"/>
                <w:w w:val="99"/>
                <w:szCs w:val="22"/>
                <w:lang w:eastAsia="en-US"/>
              </w:rPr>
              <w:t>432</w:t>
            </w:r>
          </w:p>
        </w:tc>
      </w:tr>
      <w:tr w:rsidR="007705B5" w:rsidRPr="00C61E35" w:rsidTr="00CD1F91">
        <w:trPr>
          <w:trHeight w:hRule="exact" w:val="1077"/>
        </w:trPr>
        <w:tc>
          <w:tcPr>
            <w:tcW w:w="575" w:type="dxa"/>
            <w:tcBorders>
              <w:top w:val="single" w:sz="6" w:space="0" w:color="000000"/>
              <w:left w:val="single" w:sz="6" w:space="0" w:color="000000"/>
              <w:bottom w:val="single" w:sz="6" w:space="0" w:color="000000"/>
              <w:right w:val="single" w:sz="6" w:space="0" w:color="000000"/>
            </w:tcBorders>
          </w:tcPr>
          <w:p w:rsidR="007705B5" w:rsidRPr="00C61E35" w:rsidRDefault="007705B5" w:rsidP="00E50F9A">
            <w:pPr>
              <w:tabs>
                <w:tab w:val="left" w:pos="157"/>
              </w:tabs>
              <w:autoSpaceDE w:val="0"/>
              <w:autoSpaceDN w:val="0"/>
              <w:adjustRightInd w:val="0"/>
              <w:ind w:left="36" w:right="-20"/>
              <w:rPr>
                <w:rFonts w:eastAsia="Times New Roman"/>
                <w:szCs w:val="22"/>
                <w:lang w:val="es-ES" w:eastAsia="en-US"/>
              </w:rPr>
            </w:pPr>
            <w:r w:rsidRPr="00C61E35">
              <w:rPr>
                <w:rFonts w:eastAsia="Times New Roman"/>
                <w:szCs w:val="22"/>
                <w:lang w:val="es-ES" w:eastAsia="en-US"/>
              </w:rPr>
              <w:t>7</w:t>
            </w:r>
          </w:p>
        </w:tc>
        <w:tc>
          <w:tcPr>
            <w:tcW w:w="4253" w:type="dxa"/>
            <w:tcBorders>
              <w:top w:val="single" w:sz="6" w:space="0" w:color="000000"/>
              <w:left w:val="single" w:sz="6" w:space="0" w:color="000000"/>
              <w:bottom w:val="single" w:sz="6" w:space="0" w:color="000000"/>
              <w:right w:val="single" w:sz="6" w:space="0" w:color="000000"/>
            </w:tcBorders>
          </w:tcPr>
          <w:p w:rsidR="007705B5" w:rsidRPr="00C61E35" w:rsidRDefault="007705B5" w:rsidP="00D26BE2">
            <w:pPr>
              <w:autoSpaceDE w:val="0"/>
              <w:autoSpaceDN w:val="0"/>
              <w:adjustRightInd w:val="0"/>
              <w:ind w:left="36" w:right="-20"/>
              <w:rPr>
                <w:rFonts w:eastAsia="Times New Roman"/>
                <w:szCs w:val="22"/>
                <w:lang w:val="es-ES" w:eastAsia="en-US"/>
              </w:rPr>
            </w:pPr>
            <w:r w:rsidRPr="00C61E35">
              <w:rPr>
                <w:rFonts w:eastAsia="Times New Roman"/>
                <w:bCs/>
                <w:i/>
                <w:szCs w:val="22"/>
                <w:lang w:val="es-ES"/>
              </w:rPr>
              <w:t>National Library Service for the Blind and Physically Handicapped</w:t>
            </w:r>
            <w:r w:rsidRPr="00C61E35">
              <w:rPr>
                <w:rFonts w:eastAsia="Times New Roman"/>
                <w:bCs/>
                <w:szCs w:val="22"/>
                <w:lang w:val="es-ES"/>
              </w:rPr>
              <w:t xml:space="preserve"> (Estados Unidos de América) </w:t>
            </w:r>
          </w:p>
        </w:tc>
        <w:tc>
          <w:tcPr>
            <w:tcW w:w="3816" w:type="dxa"/>
            <w:tcBorders>
              <w:top w:val="single" w:sz="6" w:space="0" w:color="000000"/>
              <w:left w:val="single" w:sz="6" w:space="0" w:color="000000"/>
              <w:bottom w:val="single" w:sz="6" w:space="0" w:color="000000"/>
              <w:right w:val="single" w:sz="6" w:space="0" w:color="000000"/>
            </w:tcBorders>
          </w:tcPr>
          <w:p w:rsidR="007705B5" w:rsidRDefault="007705B5">
            <w:pPr>
              <w:autoSpaceDE w:val="0"/>
              <w:autoSpaceDN w:val="0"/>
              <w:adjustRightInd w:val="0"/>
              <w:ind w:right="3"/>
              <w:jc w:val="center"/>
              <w:rPr>
                <w:rFonts w:eastAsia="Times New Roman"/>
                <w:szCs w:val="22"/>
                <w:lang w:eastAsia="en-US"/>
              </w:rPr>
            </w:pPr>
            <w:r>
              <w:rPr>
                <w:rFonts w:eastAsia="Times New Roman"/>
                <w:w w:val="99"/>
                <w:szCs w:val="22"/>
                <w:lang w:eastAsia="en-US"/>
              </w:rPr>
              <w:t>295</w:t>
            </w:r>
          </w:p>
        </w:tc>
      </w:tr>
      <w:tr w:rsidR="007705B5" w:rsidRPr="00C61E35" w:rsidTr="00B22E3A">
        <w:trPr>
          <w:trHeight w:hRule="exact" w:val="601"/>
        </w:trPr>
        <w:tc>
          <w:tcPr>
            <w:tcW w:w="575" w:type="dxa"/>
            <w:tcBorders>
              <w:top w:val="single" w:sz="6" w:space="0" w:color="000000"/>
              <w:left w:val="single" w:sz="6" w:space="0" w:color="000000"/>
              <w:bottom w:val="single" w:sz="6" w:space="0" w:color="000000"/>
              <w:right w:val="single" w:sz="6" w:space="0" w:color="000000"/>
            </w:tcBorders>
          </w:tcPr>
          <w:p w:rsidR="007705B5" w:rsidRPr="00C61E35" w:rsidRDefault="007705B5" w:rsidP="00E50F9A">
            <w:pPr>
              <w:tabs>
                <w:tab w:val="left" w:pos="157"/>
              </w:tabs>
              <w:autoSpaceDE w:val="0"/>
              <w:autoSpaceDN w:val="0"/>
              <w:adjustRightInd w:val="0"/>
              <w:ind w:left="36" w:right="-20"/>
              <w:rPr>
                <w:rFonts w:eastAsia="Times New Roman"/>
                <w:szCs w:val="22"/>
                <w:lang w:val="es-ES" w:eastAsia="en-US"/>
              </w:rPr>
            </w:pPr>
            <w:r w:rsidRPr="00C61E35">
              <w:rPr>
                <w:rFonts w:eastAsia="Times New Roman"/>
                <w:szCs w:val="22"/>
                <w:lang w:val="es-ES" w:eastAsia="en-US"/>
              </w:rPr>
              <w:t>8</w:t>
            </w:r>
          </w:p>
        </w:tc>
        <w:tc>
          <w:tcPr>
            <w:tcW w:w="4253" w:type="dxa"/>
            <w:tcBorders>
              <w:top w:val="single" w:sz="6" w:space="0" w:color="000000"/>
              <w:left w:val="single" w:sz="6" w:space="0" w:color="000000"/>
              <w:bottom w:val="single" w:sz="6" w:space="0" w:color="000000"/>
              <w:right w:val="single" w:sz="6" w:space="0" w:color="000000"/>
            </w:tcBorders>
          </w:tcPr>
          <w:p w:rsidR="007705B5" w:rsidRPr="00C61E35" w:rsidRDefault="007705B5" w:rsidP="00D26BE2">
            <w:pPr>
              <w:autoSpaceDE w:val="0"/>
              <w:autoSpaceDN w:val="0"/>
              <w:adjustRightInd w:val="0"/>
              <w:ind w:left="36" w:right="-20"/>
              <w:rPr>
                <w:rFonts w:eastAsia="Times New Roman"/>
                <w:i/>
                <w:szCs w:val="22"/>
                <w:lang w:val="es-ES" w:eastAsia="en-US"/>
              </w:rPr>
            </w:pPr>
            <w:r w:rsidRPr="00C61E35">
              <w:rPr>
                <w:rFonts w:eastAsia="Times New Roman"/>
                <w:bCs/>
                <w:i/>
                <w:szCs w:val="22"/>
                <w:lang w:val="es-ES"/>
              </w:rPr>
              <w:t xml:space="preserve">Swedish Agency for Accessible Media </w:t>
            </w:r>
          </w:p>
        </w:tc>
        <w:tc>
          <w:tcPr>
            <w:tcW w:w="3816" w:type="dxa"/>
            <w:tcBorders>
              <w:top w:val="single" w:sz="6" w:space="0" w:color="000000"/>
              <w:left w:val="single" w:sz="6" w:space="0" w:color="000000"/>
              <w:bottom w:val="single" w:sz="6" w:space="0" w:color="000000"/>
              <w:right w:val="single" w:sz="6" w:space="0" w:color="000000"/>
            </w:tcBorders>
          </w:tcPr>
          <w:p w:rsidR="007705B5" w:rsidRDefault="007705B5">
            <w:pPr>
              <w:autoSpaceDE w:val="0"/>
              <w:autoSpaceDN w:val="0"/>
              <w:adjustRightInd w:val="0"/>
              <w:ind w:right="3"/>
              <w:jc w:val="center"/>
              <w:rPr>
                <w:rFonts w:eastAsia="Times New Roman"/>
                <w:szCs w:val="22"/>
                <w:lang w:eastAsia="en-US"/>
              </w:rPr>
            </w:pPr>
            <w:r>
              <w:rPr>
                <w:rFonts w:eastAsia="Times New Roman"/>
                <w:w w:val="99"/>
                <w:szCs w:val="22"/>
                <w:lang w:eastAsia="en-US"/>
              </w:rPr>
              <w:t>262</w:t>
            </w:r>
          </w:p>
        </w:tc>
      </w:tr>
      <w:tr w:rsidR="007705B5" w:rsidRPr="00C61E35" w:rsidTr="00B22E3A">
        <w:trPr>
          <w:trHeight w:hRule="exact" w:val="664"/>
        </w:trPr>
        <w:tc>
          <w:tcPr>
            <w:tcW w:w="575" w:type="dxa"/>
            <w:tcBorders>
              <w:top w:val="single" w:sz="6" w:space="0" w:color="000000"/>
              <w:left w:val="single" w:sz="6" w:space="0" w:color="000000"/>
              <w:bottom w:val="single" w:sz="6" w:space="0" w:color="000000"/>
              <w:right w:val="single" w:sz="6" w:space="0" w:color="000000"/>
            </w:tcBorders>
          </w:tcPr>
          <w:p w:rsidR="007705B5" w:rsidRPr="00C61E35" w:rsidRDefault="007705B5" w:rsidP="00E50F9A">
            <w:pPr>
              <w:tabs>
                <w:tab w:val="left" w:pos="157"/>
              </w:tabs>
              <w:autoSpaceDE w:val="0"/>
              <w:autoSpaceDN w:val="0"/>
              <w:adjustRightInd w:val="0"/>
              <w:ind w:left="36" w:right="-20"/>
              <w:rPr>
                <w:rFonts w:eastAsia="Times New Roman"/>
                <w:szCs w:val="22"/>
                <w:lang w:val="es-ES" w:eastAsia="en-US"/>
              </w:rPr>
            </w:pPr>
            <w:r w:rsidRPr="00C61E35">
              <w:rPr>
                <w:rFonts w:eastAsia="Times New Roman"/>
                <w:szCs w:val="22"/>
                <w:lang w:val="es-ES" w:eastAsia="en-US"/>
              </w:rPr>
              <w:t>9</w:t>
            </w:r>
          </w:p>
        </w:tc>
        <w:tc>
          <w:tcPr>
            <w:tcW w:w="4253" w:type="dxa"/>
            <w:tcBorders>
              <w:top w:val="single" w:sz="6" w:space="0" w:color="000000"/>
              <w:left w:val="single" w:sz="6" w:space="0" w:color="000000"/>
              <w:bottom w:val="single" w:sz="6" w:space="0" w:color="000000"/>
              <w:right w:val="single" w:sz="6" w:space="0" w:color="000000"/>
            </w:tcBorders>
          </w:tcPr>
          <w:p w:rsidR="007705B5" w:rsidRPr="00C61E35" w:rsidRDefault="007705B5" w:rsidP="009A7FC3">
            <w:pPr>
              <w:autoSpaceDE w:val="0"/>
              <w:autoSpaceDN w:val="0"/>
              <w:adjustRightInd w:val="0"/>
              <w:ind w:left="36" w:right="-20"/>
              <w:rPr>
                <w:rFonts w:eastAsia="Times New Roman"/>
                <w:szCs w:val="22"/>
                <w:lang w:val="es-ES" w:eastAsia="en-US"/>
              </w:rPr>
            </w:pPr>
            <w:r w:rsidRPr="00C61E35">
              <w:rPr>
                <w:rFonts w:eastAsia="Times New Roman"/>
                <w:i/>
                <w:szCs w:val="22"/>
                <w:lang w:val="es-ES" w:eastAsia="en-US"/>
              </w:rPr>
              <w:t>Young Power in Social Action</w:t>
            </w:r>
            <w:r w:rsidRPr="00C61E35">
              <w:rPr>
                <w:rFonts w:eastAsia="Times New Roman"/>
                <w:szCs w:val="22"/>
                <w:lang w:val="es-ES" w:eastAsia="en-US"/>
              </w:rPr>
              <w:t xml:space="preserve"> (Bangladesh)</w:t>
            </w:r>
          </w:p>
        </w:tc>
        <w:tc>
          <w:tcPr>
            <w:tcW w:w="3816" w:type="dxa"/>
            <w:tcBorders>
              <w:top w:val="single" w:sz="6" w:space="0" w:color="000000"/>
              <w:left w:val="single" w:sz="6" w:space="0" w:color="000000"/>
              <w:bottom w:val="single" w:sz="6" w:space="0" w:color="000000"/>
              <w:right w:val="single" w:sz="6" w:space="0" w:color="000000"/>
            </w:tcBorders>
          </w:tcPr>
          <w:p w:rsidR="007705B5" w:rsidRDefault="007705B5">
            <w:pPr>
              <w:autoSpaceDE w:val="0"/>
              <w:autoSpaceDN w:val="0"/>
              <w:adjustRightInd w:val="0"/>
              <w:ind w:right="3"/>
              <w:jc w:val="center"/>
              <w:rPr>
                <w:rFonts w:eastAsia="Times New Roman"/>
                <w:szCs w:val="22"/>
                <w:lang w:eastAsia="en-US"/>
              </w:rPr>
            </w:pPr>
            <w:r>
              <w:rPr>
                <w:rFonts w:eastAsia="Times New Roman"/>
                <w:w w:val="99"/>
                <w:szCs w:val="22"/>
                <w:lang w:eastAsia="en-US"/>
              </w:rPr>
              <w:t>136</w:t>
            </w:r>
          </w:p>
        </w:tc>
      </w:tr>
      <w:tr w:rsidR="007705B5" w:rsidRPr="00C61E35" w:rsidTr="00B22E3A">
        <w:trPr>
          <w:trHeight w:hRule="exact" w:val="628"/>
        </w:trPr>
        <w:tc>
          <w:tcPr>
            <w:tcW w:w="575" w:type="dxa"/>
            <w:tcBorders>
              <w:top w:val="single" w:sz="6" w:space="0" w:color="000000"/>
              <w:left w:val="single" w:sz="6" w:space="0" w:color="000000"/>
              <w:bottom w:val="single" w:sz="6" w:space="0" w:color="000000"/>
              <w:right w:val="single" w:sz="6" w:space="0" w:color="000000"/>
            </w:tcBorders>
          </w:tcPr>
          <w:p w:rsidR="007705B5" w:rsidRPr="00C61E35" w:rsidRDefault="007705B5" w:rsidP="00E50F9A">
            <w:pPr>
              <w:tabs>
                <w:tab w:val="left" w:pos="157"/>
              </w:tabs>
              <w:autoSpaceDE w:val="0"/>
              <w:autoSpaceDN w:val="0"/>
              <w:adjustRightInd w:val="0"/>
              <w:ind w:left="36" w:right="-20"/>
              <w:rPr>
                <w:rFonts w:eastAsia="Times New Roman"/>
                <w:szCs w:val="22"/>
                <w:lang w:val="es-ES" w:eastAsia="en-US"/>
              </w:rPr>
            </w:pPr>
            <w:r w:rsidRPr="00C61E35">
              <w:rPr>
                <w:rFonts w:eastAsia="Times New Roman"/>
                <w:szCs w:val="22"/>
                <w:lang w:val="es-ES" w:eastAsia="en-US"/>
              </w:rPr>
              <w:t>10</w:t>
            </w:r>
          </w:p>
        </w:tc>
        <w:tc>
          <w:tcPr>
            <w:tcW w:w="4253" w:type="dxa"/>
            <w:tcBorders>
              <w:top w:val="single" w:sz="6" w:space="0" w:color="000000"/>
              <w:left w:val="single" w:sz="6" w:space="0" w:color="000000"/>
              <w:bottom w:val="single" w:sz="6" w:space="0" w:color="000000"/>
              <w:right w:val="single" w:sz="6" w:space="0" w:color="000000"/>
            </w:tcBorders>
          </w:tcPr>
          <w:p w:rsidR="007705B5" w:rsidRPr="00C61E35" w:rsidRDefault="007705B5" w:rsidP="00D26BE2">
            <w:pPr>
              <w:autoSpaceDE w:val="0"/>
              <w:autoSpaceDN w:val="0"/>
              <w:adjustRightInd w:val="0"/>
              <w:ind w:left="36" w:right="-20"/>
              <w:rPr>
                <w:rFonts w:eastAsia="Times New Roman"/>
                <w:szCs w:val="22"/>
                <w:lang w:val="es-ES" w:eastAsia="en-US"/>
              </w:rPr>
            </w:pPr>
            <w:r w:rsidRPr="00C61E35">
              <w:rPr>
                <w:rFonts w:eastAsia="Times New Roman"/>
                <w:i/>
                <w:szCs w:val="22"/>
                <w:lang w:val="es-ES" w:eastAsia="en-US"/>
              </w:rPr>
              <w:t>Danish National Library for Persons with Print Disabilities</w:t>
            </w:r>
            <w:r w:rsidRPr="00C61E35">
              <w:rPr>
                <w:rFonts w:eastAsia="Times New Roman"/>
                <w:szCs w:val="22"/>
                <w:lang w:val="es-ES" w:eastAsia="en-US"/>
              </w:rPr>
              <w:t xml:space="preserve"> (Nota)</w:t>
            </w:r>
          </w:p>
        </w:tc>
        <w:tc>
          <w:tcPr>
            <w:tcW w:w="3816" w:type="dxa"/>
            <w:tcBorders>
              <w:top w:val="single" w:sz="6" w:space="0" w:color="000000"/>
              <w:left w:val="single" w:sz="6" w:space="0" w:color="000000"/>
              <w:bottom w:val="single" w:sz="6" w:space="0" w:color="000000"/>
              <w:right w:val="single" w:sz="6" w:space="0" w:color="000000"/>
            </w:tcBorders>
          </w:tcPr>
          <w:p w:rsidR="007705B5" w:rsidRDefault="007705B5">
            <w:pPr>
              <w:autoSpaceDE w:val="0"/>
              <w:autoSpaceDN w:val="0"/>
              <w:adjustRightInd w:val="0"/>
              <w:ind w:right="3"/>
              <w:jc w:val="center"/>
              <w:rPr>
                <w:rFonts w:eastAsia="Times New Roman"/>
                <w:szCs w:val="22"/>
                <w:lang w:eastAsia="en-US"/>
              </w:rPr>
            </w:pPr>
            <w:r>
              <w:rPr>
                <w:rFonts w:eastAsia="Times New Roman"/>
                <w:w w:val="99"/>
                <w:szCs w:val="22"/>
                <w:lang w:eastAsia="en-US"/>
              </w:rPr>
              <w:t>114</w:t>
            </w:r>
          </w:p>
        </w:tc>
      </w:tr>
      <w:tr w:rsidR="007705B5" w:rsidRPr="00C61E35" w:rsidTr="00B22E3A">
        <w:trPr>
          <w:trHeight w:hRule="exact" w:val="510"/>
        </w:trPr>
        <w:tc>
          <w:tcPr>
            <w:tcW w:w="575" w:type="dxa"/>
            <w:tcBorders>
              <w:top w:val="single" w:sz="6" w:space="0" w:color="000000"/>
              <w:left w:val="single" w:sz="6" w:space="0" w:color="000000"/>
              <w:bottom w:val="single" w:sz="6" w:space="0" w:color="000000"/>
              <w:right w:val="single" w:sz="6" w:space="0" w:color="000000"/>
            </w:tcBorders>
          </w:tcPr>
          <w:p w:rsidR="007705B5" w:rsidRPr="00C61E35" w:rsidRDefault="007705B5" w:rsidP="00E50F9A">
            <w:pPr>
              <w:tabs>
                <w:tab w:val="left" w:pos="157"/>
              </w:tabs>
              <w:autoSpaceDE w:val="0"/>
              <w:autoSpaceDN w:val="0"/>
              <w:adjustRightInd w:val="0"/>
              <w:ind w:left="36" w:right="-20"/>
              <w:rPr>
                <w:rFonts w:eastAsia="Times New Roman"/>
                <w:szCs w:val="22"/>
                <w:lang w:val="es-ES" w:eastAsia="en-US"/>
              </w:rPr>
            </w:pPr>
            <w:r w:rsidRPr="00C61E35">
              <w:rPr>
                <w:rFonts w:eastAsia="Times New Roman"/>
                <w:szCs w:val="22"/>
                <w:lang w:val="es-ES" w:eastAsia="en-US"/>
              </w:rPr>
              <w:t>11</w:t>
            </w:r>
          </w:p>
          <w:p w:rsidR="007705B5" w:rsidRPr="00C61E35" w:rsidRDefault="007705B5" w:rsidP="00E50F9A">
            <w:pPr>
              <w:tabs>
                <w:tab w:val="left" w:pos="157"/>
              </w:tabs>
              <w:autoSpaceDE w:val="0"/>
              <w:autoSpaceDN w:val="0"/>
              <w:adjustRightInd w:val="0"/>
              <w:ind w:left="36" w:right="-20"/>
              <w:rPr>
                <w:rFonts w:eastAsia="Times New Roman"/>
                <w:szCs w:val="22"/>
                <w:lang w:val="es-ES" w:eastAsia="en-US"/>
              </w:rPr>
            </w:pPr>
          </w:p>
          <w:p w:rsidR="007705B5" w:rsidRPr="00C61E35" w:rsidRDefault="007705B5" w:rsidP="00E50F9A">
            <w:pPr>
              <w:tabs>
                <w:tab w:val="left" w:pos="157"/>
              </w:tabs>
              <w:autoSpaceDE w:val="0"/>
              <w:autoSpaceDN w:val="0"/>
              <w:adjustRightInd w:val="0"/>
              <w:ind w:left="36" w:right="-20"/>
              <w:rPr>
                <w:rFonts w:eastAsia="Times New Roman"/>
                <w:szCs w:val="22"/>
                <w:lang w:val="es-ES" w:eastAsia="en-US"/>
              </w:rPr>
            </w:pPr>
          </w:p>
          <w:p w:rsidR="007705B5" w:rsidRPr="00C61E35" w:rsidRDefault="007705B5" w:rsidP="00E50F9A">
            <w:pPr>
              <w:tabs>
                <w:tab w:val="left" w:pos="157"/>
              </w:tabs>
              <w:autoSpaceDE w:val="0"/>
              <w:autoSpaceDN w:val="0"/>
              <w:adjustRightInd w:val="0"/>
              <w:ind w:left="36" w:right="-20"/>
              <w:rPr>
                <w:rFonts w:eastAsia="Times New Roman"/>
                <w:szCs w:val="22"/>
                <w:lang w:val="es-ES" w:eastAsia="en-US"/>
              </w:rPr>
            </w:pPr>
          </w:p>
          <w:p w:rsidR="007705B5" w:rsidRPr="00C61E35" w:rsidRDefault="007705B5" w:rsidP="00E50F9A">
            <w:pPr>
              <w:tabs>
                <w:tab w:val="left" w:pos="157"/>
              </w:tabs>
              <w:autoSpaceDE w:val="0"/>
              <w:autoSpaceDN w:val="0"/>
              <w:adjustRightInd w:val="0"/>
              <w:ind w:left="36" w:right="-20"/>
              <w:rPr>
                <w:rFonts w:eastAsia="Times New Roman"/>
                <w:szCs w:val="22"/>
                <w:lang w:val="es-ES" w:eastAsia="en-US"/>
              </w:rPr>
            </w:pPr>
          </w:p>
          <w:p w:rsidR="007705B5" w:rsidRPr="00C61E35" w:rsidRDefault="007705B5" w:rsidP="00E50F9A">
            <w:pPr>
              <w:tabs>
                <w:tab w:val="left" w:pos="157"/>
              </w:tabs>
              <w:autoSpaceDE w:val="0"/>
              <w:autoSpaceDN w:val="0"/>
              <w:adjustRightInd w:val="0"/>
              <w:ind w:left="36" w:right="-20"/>
              <w:rPr>
                <w:rFonts w:eastAsia="Times New Roman"/>
                <w:szCs w:val="22"/>
                <w:lang w:val="es-ES" w:eastAsia="en-US"/>
              </w:rPr>
            </w:pPr>
          </w:p>
          <w:p w:rsidR="007705B5" w:rsidRPr="00C61E35" w:rsidRDefault="007705B5" w:rsidP="00E50F9A">
            <w:pPr>
              <w:tabs>
                <w:tab w:val="left" w:pos="157"/>
              </w:tabs>
              <w:autoSpaceDE w:val="0"/>
              <w:autoSpaceDN w:val="0"/>
              <w:adjustRightInd w:val="0"/>
              <w:ind w:left="36" w:right="-20"/>
              <w:rPr>
                <w:rFonts w:eastAsia="Times New Roman"/>
                <w:szCs w:val="22"/>
                <w:lang w:val="es-ES" w:eastAsia="en-US"/>
              </w:rPr>
            </w:pPr>
          </w:p>
          <w:p w:rsidR="007705B5" w:rsidRPr="00C61E35" w:rsidRDefault="007705B5" w:rsidP="00E50F9A">
            <w:pPr>
              <w:tabs>
                <w:tab w:val="left" w:pos="157"/>
              </w:tabs>
              <w:autoSpaceDE w:val="0"/>
              <w:autoSpaceDN w:val="0"/>
              <w:adjustRightInd w:val="0"/>
              <w:ind w:left="36" w:right="-20"/>
              <w:rPr>
                <w:rFonts w:eastAsia="Times New Roman"/>
                <w:szCs w:val="22"/>
                <w:lang w:val="es-ES" w:eastAsia="en-US"/>
              </w:rPr>
            </w:pPr>
          </w:p>
          <w:p w:rsidR="007705B5" w:rsidRPr="00C61E35" w:rsidRDefault="007705B5" w:rsidP="00D26BE2">
            <w:pPr>
              <w:tabs>
                <w:tab w:val="left" w:pos="157"/>
              </w:tabs>
              <w:autoSpaceDE w:val="0"/>
              <w:autoSpaceDN w:val="0"/>
              <w:adjustRightInd w:val="0"/>
              <w:ind w:left="36" w:right="-20"/>
              <w:rPr>
                <w:rFonts w:eastAsia="Times New Roman"/>
                <w:szCs w:val="22"/>
                <w:lang w:val="es-ES" w:eastAsia="en-US"/>
              </w:rPr>
            </w:pPr>
            <w:r w:rsidRPr="00C61E35">
              <w:rPr>
                <w:rFonts w:eastAsia="Times New Roman"/>
                <w:szCs w:val="22"/>
                <w:lang w:val="es-ES" w:eastAsia="en-US"/>
              </w:rPr>
              <w:t>cat</w:t>
            </w:r>
          </w:p>
        </w:tc>
        <w:tc>
          <w:tcPr>
            <w:tcW w:w="4253" w:type="dxa"/>
            <w:tcBorders>
              <w:top w:val="single" w:sz="6" w:space="0" w:color="000000"/>
              <w:left w:val="single" w:sz="6" w:space="0" w:color="000000"/>
              <w:bottom w:val="single" w:sz="6" w:space="0" w:color="000000"/>
              <w:right w:val="single" w:sz="6" w:space="0" w:color="000000"/>
            </w:tcBorders>
          </w:tcPr>
          <w:p w:rsidR="007705B5" w:rsidRPr="00C61E35" w:rsidRDefault="007705B5" w:rsidP="00D26BE2">
            <w:pPr>
              <w:autoSpaceDE w:val="0"/>
              <w:autoSpaceDN w:val="0"/>
              <w:adjustRightInd w:val="0"/>
              <w:ind w:left="36" w:right="-20"/>
              <w:rPr>
                <w:rFonts w:eastAsia="Times New Roman"/>
                <w:i/>
                <w:szCs w:val="22"/>
                <w:lang w:val="es-ES" w:eastAsia="en-US"/>
              </w:rPr>
            </w:pPr>
            <w:r w:rsidRPr="00C61E35">
              <w:rPr>
                <w:rFonts w:eastAsia="Times New Roman"/>
                <w:bCs/>
                <w:i/>
                <w:szCs w:val="22"/>
                <w:lang w:val="es-ES"/>
              </w:rPr>
              <w:t xml:space="preserve">National Council for the Blind of Ireland </w:t>
            </w:r>
          </w:p>
        </w:tc>
        <w:tc>
          <w:tcPr>
            <w:tcW w:w="3816" w:type="dxa"/>
            <w:tcBorders>
              <w:top w:val="single" w:sz="6" w:space="0" w:color="000000"/>
              <w:left w:val="single" w:sz="6" w:space="0" w:color="000000"/>
              <w:bottom w:val="single" w:sz="6" w:space="0" w:color="000000"/>
              <w:right w:val="single" w:sz="6" w:space="0" w:color="000000"/>
            </w:tcBorders>
          </w:tcPr>
          <w:p w:rsidR="007705B5" w:rsidRDefault="007705B5">
            <w:pPr>
              <w:autoSpaceDE w:val="0"/>
              <w:autoSpaceDN w:val="0"/>
              <w:adjustRightInd w:val="0"/>
              <w:ind w:right="3"/>
              <w:jc w:val="center"/>
              <w:rPr>
                <w:rFonts w:eastAsia="Times New Roman"/>
                <w:w w:val="99"/>
                <w:szCs w:val="22"/>
                <w:lang w:eastAsia="en-US"/>
              </w:rPr>
            </w:pPr>
            <w:r>
              <w:rPr>
                <w:rFonts w:eastAsia="Times New Roman"/>
                <w:w w:val="99"/>
                <w:szCs w:val="22"/>
                <w:lang w:eastAsia="en-US"/>
              </w:rPr>
              <w:t>193</w:t>
            </w:r>
          </w:p>
        </w:tc>
      </w:tr>
      <w:tr w:rsidR="007705B5" w:rsidRPr="00C61E35" w:rsidTr="00B22E3A">
        <w:trPr>
          <w:trHeight w:hRule="exact" w:val="529"/>
        </w:trPr>
        <w:tc>
          <w:tcPr>
            <w:tcW w:w="575" w:type="dxa"/>
            <w:tcBorders>
              <w:top w:val="single" w:sz="6" w:space="0" w:color="000000"/>
              <w:left w:val="single" w:sz="6" w:space="0" w:color="000000"/>
              <w:bottom w:val="single" w:sz="4" w:space="0" w:color="auto"/>
              <w:right w:val="single" w:sz="6" w:space="0" w:color="000000"/>
            </w:tcBorders>
          </w:tcPr>
          <w:p w:rsidR="007705B5" w:rsidRPr="00C61E35" w:rsidRDefault="007705B5" w:rsidP="00E50F9A">
            <w:pPr>
              <w:tabs>
                <w:tab w:val="left" w:pos="157"/>
              </w:tabs>
              <w:autoSpaceDE w:val="0"/>
              <w:autoSpaceDN w:val="0"/>
              <w:adjustRightInd w:val="0"/>
              <w:ind w:left="36" w:right="-20"/>
              <w:rPr>
                <w:rFonts w:eastAsia="Times New Roman"/>
                <w:szCs w:val="22"/>
                <w:lang w:val="es-ES" w:eastAsia="en-US"/>
              </w:rPr>
            </w:pPr>
            <w:r w:rsidRPr="00C61E35">
              <w:rPr>
                <w:rFonts w:eastAsia="Times New Roman"/>
                <w:szCs w:val="22"/>
                <w:lang w:val="es-ES" w:eastAsia="en-US"/>
              </w:rPr>
              <w:t>12</w:t>
            </w:r>
          </w:p>
        </w:tc>
        <w:tc>
          <w:tcPr>
            <w:tcW w:w="4253" w:type="dxa"/>
            <w:tcBorders>
              <w:top w:val="single" w:sz="6" w:space="0" w:color="000000"/>
              <w:left w:val="single" w:sz="6" w:space="0" w:color="000000"/>
              <w:bottom w:val="single" w:sz="4" w:space="0" w:color="auto"/>
              <w:right w:val="single" w:sz="6" w:space="0" w:color="000000"/>
            </w:tcBorders>
          </w:tcPr>
          <w:p w:rsidR="007705B5" w:rsidRPr="00C61E35" w:rsidRDefault="007705B5" w:rsidP="00D26BE2">
            <w:pPr>
              <w:autoSpaceDE w:val="0"/>
              <w:autoSpaceDN w:val="0"/>
              <w:adjustRightInd w:val="0"/>
              <w:ind w:left="36" w:right="-20"/>
              <w:rPr>
                <w:rFonts w:eastAsia="Times New Roman"/>
                <w:i/>
                <w:szCs w:val="22"/>
                <w:lang w:val="es-ES" w:eastAsia="en-US"/>
              </w:rPr>
            </w:pPr>
            <w:r w:rsidRPr="00C61E35">
              <w:rPr>
                <w:rFonts w:eastAsia="Times New Roman"/>
                <w:bCs/>
                <w:i/>
                <w:szCs w:val="22"/>
                <w:lang w:val="es-ES"/>
              </w:rPr>
              <w:t xml:space="preserve">Norwegian Library of Talking Books and Braille </w:t>
            </w:r>
          </w:p>
        </w:tc>
        <w:tc>
          <w:tcPr>
            <w:tcW w:w="3816" w:type="dxa"/>
            <w:tcBorders>
              <w:top w:val="single" w:sz="6" w:space="0" w:color="000000"/>
              <w:left w:val="single" w:sz="6" w:space="0" w:color="000000"/>
              <w:bottom w:val="single" w:sz="4" w:space="0" w:color="auto"/>
              <w:right w:val="single" w:sz="6" w:space="0" w:color="000000"/>
            </w:tcBorders>
          </w:tcPr>
          <w:p w:rsidR="007705B5" w:rsidRDefault="007705B5">
            <w:pPr>
              <w:autoSpaceDE w:val="0"/>
              <w:autoSpaceDN w:val="0"/>
              <w:adjustRightInd w:val="0"/>
              <w:ind w:right="3"/>
              <w:jc w:val="center"/>
              <w:rPr>
                <w:rFonts w:eastAsia="Times New Roman"/>
                <w:w w:val="99"/>
                <w:szCs w:val="22"/>
                <w:lang w:eastAsia="en-US"/>
              </w:rPr>
            </w:pPr>
            <w:r>
              <w:rPr>
                <w:rFonts w:eastAsia="Times New Roman"/>
                <w:w w:val="99"/>
                <w:szCs w:val="22"/>
                <w:lang w:eastAsia="en-US"/>
              </w:rPr>
              <w:t>111</w:t>
            </w:r>
          </w:p>
        </w:tc>
      </w:tr>
    </w:tbl>
    <w:p w:rsidR="00D26BE2" w:rsidRPr="00C61E35" w:rsidRDefault="00D26BE2" w:rsidP="00690354">
      <w:pPr>
        <w:pStyle w:val="Endofdocument-Annex"/>
        <w:ind w:left="0"/>
        <w:rPr>
          <w:szCs w:val="22"/>
          <w:lang w:val="es-ES"/>
        </w:rPr>
      </w:pPr>
    </w:p>
    <w:p w:rsidR="00D26BE2" w:rsidRPr="00C61E35" w:rsidRDefault="00D26BE2" w:rsidP="00E50F9A">
      <w:pPr>
        <w:rPr>
          <w:lang w:val="es-ES"/>
        </w:rPr>
      </w:pPr>
    </w:p>
    <w:p w:rsidR="00D26BE2" w:rsidRPr="00C61E35" w:rsidRDefault="00D26BE2" w:rsidP="00E50F9A">
      <w:pPr>
        <w:rPr>
          <w:lang w:val="es-ES"/>
        </w:rPr>
      </w:pPr>
    </w:p>
    <w:p w:rsidR="00D26BE2" w:rsidRPr="00C61E35" w:rsidRDefault="00D26BE2" w:rsidP="00D26BE2">
      <w:pPr>
        <w:pStyle w:val="Endofdocument-Annex"/>
        <w:rPr>
          <w:lang w:val="es-ES"/>
        </w:rPr>
      </w:pPr>
      <w:r w:rsidRPr="00C61E35">
        <w:rPr>
          <w:lang w:val="es-ES"/>
        </w:rPr>
        <w:t>[Sigue el Anexo IV]</w:t>
      </w:r>
    </w:p>
    <w:p w:rsidR="00D26BE2" w:rsidRPr="00C61E35" w:rsidRDefault="00D26BE2" w:rsidP="000C15A1">
      <w:pPr>
        <w:pStyle w:val="Endofdocument-Annex"/>
        <w:ind w:left="0"/>
        <w:rPr>
          <w:b/>
          <w:szCs w:val="22"/>
          <w:lang w:val="es-ES"/>
        </w:rPr>
      </w:pPr>
    </w:p>
    <w:p w:rsidR="00D26BE2" w:rsidRPr="00C61E35" w:rsidRDefault="00D26BE2" w:rsidP="000C15A1">
      <w:pPr>
        <w:pStyle w:val="Endofdocument-Annex"/>
        <w:ind w:left="0"/>
        <w:rPr>
          <w:b/>
          <w:szCs w:val="22"/>
          <w:lang w:val="es-ES"/>
        </w:rPr>
      </w:pPr>
    </w:p>
    <w:p w:rsidR="00D26BE2" w:rsidRPr="00C61E35" w:rsidRDefault="00D26BE2" w:rsidP="000C15A1">
      <w:pPr>
        <w:pStyle w:val="Endofdocument-Annex"/>
        <w:ind w:left="0"/>
        <w:rPr>
          <w:b/>
          <w:szCs w:val="22"/>
          <w:lang w:val="es-ES"/>
        </w:rPr>
      </w:pPr>
    </w:p>
    <w:p w:rsidR="00D26BE2" w:rsidRPr="00C61E35" w:rsidRDefault="00D26BE2" w:rsidP="000C15A1">
      <w:pPr>
        <w:pStyle w:val="Endofdocument-Annex"/>
        <w:ind w:left="0"/>
        <w:rPr>
          <w:b/>
          <w:szCs w:val="22"/>
          <w:lang w:val="es-ES"/>
        </w:rPr>
      </w:pPr>
    </w:p>
    <w:p w:rsidR="00D26BE2" w:rsidRPr="00C61E35" w:rsidRDefault="00D26BE2" w:rsidP="000C15A1">
      <w:pPr>
        <w:pStyle w:val="Endofdocument-Annex"/>
        <w:ind w:left="0"/>
        <w:rPr>
          <w:b/>
          <w:szCs w:val="22"/>
          <w:lang w:val="es-ES"/>
        </w:rPr>
      </w:pPr>
    </w:p>
    <w:p w:rsidR="00D26BE2" w:rsidRPr="00C61E35" w:rsidRDefault="00D26BE2" w:rsidP="000C15A1">
      <w:pPr>
        <w:pStyle w:val="Endofdocument-Annex"/>
        <w:ind w:left="0"/>
        <w:rPr>
          <w:b/>
          <w:szCs w:val="22"/>
          <w:lang w:val="es-ES"/>
        </w:rPr>
      </w:pPr>
    </w:p>
    <w:p w:rsidR="0042718E" w:rsidRPr="00C61E35" w:rsidRDefault="0042718E" w:rsidP="006A6D34">
      <w:pPr>
        <w:pStyle w:val="Endofdocument-Annex"/>
        <w:ind w:left="0"/>
        <w:jc w:val="center"/>
        <w:rPr>
          <w:b/>
          <w:szCs w:val="22"/>
          <w:lang w:val="es-ES"/>
        </w:rPr>
        <w:sectPr w:rsidR="0042718E" w:rsidRPr="00C61E35" w:rsidSect="002F7A22">
          <w:headerReference w:type="first" r:id="rId14"/>
          <w:endnotePr>
            <w:numFmt w:val="decimal"/>
          </w:endnotePr>
          <w:pgSz w:w="11907" w:h="16840" w:code="9"/>
          <w:pgMar w:top="567" w:right="1134" w:bottom="1418" w:left="1418" w:header="510" w:footer="1021" w:gutter="0"/>
          <w:cols w:space="720"/>
          <w:titlePg/>
          <w:docGrid w:linePitch="299"/>
        </w:sectPr>
      </w:pPr>
    </w:p>
    <w:p w:rsidR="00D26BE2" w:rsidRPr="00C61E35" w:rsidRDefault="00D26BE2" w:rsidP="006A6D34">
      <w:pPr>
        <w:pStyle w:val="Endofdocument-Annex"/>
        <w:ind w:left="0"/>
        <w:jc w:val="center"/>
        <w:rPr>
          <w:b/>
          <w:szCs w:val="22"/>
          <w:lang w:val="es-ES"/>
        </w:rPr>
      </w:pPr>
    </w:p>
    <w:p w:rsidR="00D26BE2" w:rsidRPr="00C61E35" w:rsidRDefault="00BF3DE8" w:rsidP="00D26BE2">
      <w:pPr>
        <w:pStyle w:val="Endofdocument-Annex"/>
        <w:ind w:left="0"/>
        <w:jc w:val="center"/>
        <w:rPr>
          <w:b/>
          <w:color w:val="1F497D"/>
          <w:szCs w:val="22"/>
          <w:lang w:val="es-ES"/>
        </w:rPr>
      </w:pPr>
      <w:r w:rsidRPr="00C61E35">
        <w:rPr>
          <w:b/>
          <w:color w:val="1F497D"/>
          <w:szCs w:val="22"/>
          <w:lang w:val="es-ES"/>
        </w:rPr>
        <w:t>Principales idiomas del catálogo del</w:t>
      </w:r>
      <w:r w:rsidR="006A6D34" w:rsidRPr="00C61E35">
        <w:rPr>
          <w:b/>
          <w:color w:val="1F497D"/>
          <w:szCs w:val="22"/>
          <w:lang w:val="es-ES"/>
        </w:rPr>
        <w:t xml:space="preserve"> </w:t>
      </w:r>
      <w:r w:rsidR="00D26BE2" w:rsidRPr="00C61E35">
        <w:rPr>
          <w:b/>
          <w:color w:val="1F497D"/>
          <w:szCs w:val="22"/>
          <w:lang w:val="es-ES"/>
        </w:rPr>
        <w:t>Servicio Mundial de Libros del ABC</w:t>
      </w:r>
      <w:r w:rsidR="006A6D34" w:rsidRPr="00C61E35">
        <w:rPr>
          <w:b/>
          <w:color w:val="1F497D"/>
          <w:szCs w:val="22"/>
          <w:lang w:val="es-ES"/>
        </w:rPr>
        <w:t xml:space="preserve"> </w:t>
      </w:r>
    </w:p>
    <w:p w:rsidR="00D26BE2" w:rsidRPr="00C61E35" w:rsidRDefault="00D26BE2" w:rsidP="0042718E">
      <w:pPr>
        <w:tabs>
          <w:tab w:val="left" w:pos="3420"/>
        </w:tabs>
        <w:jc w:val="center"/>
        <w:rPr>
          <w:color w:val="1F497D"/>
          <w:lang w:val="es-ES"/>
        </w:rPr>
      </w:pPr>
    </w:p>
    <w:p w:rsidR="00E50F9A" w:rsidRPr="00C61E35" w:rsidRDefault="00E50F9A" w:rsidP="0042718E">
      <w:pPr>
        <w:tabs>
          <w:tab w:val="left" w:pos="3420"/>
        </w:tabs>
        <w:jc w:val="center"/>
        <w:rPr>
          <w:color w:val="1F497D"/>
          <w:lang w:val="es-ES"/>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52"/>
        <w:gridCol w:w="3969"/>
      </w:tblGrid>
      <w:tr w:rsidR="0060690C" w:rsidRPr="00696977" w:rsidTr="00B22E3A">
        <w:trPr>
          <w:trHeight w:hRule="exact" w:val="515"/>
        </w:trPr>
        <w:tc>
          <w:tcPr>
            <w:tcW w:w="567" w:type="dxa"/>
          </w:tcPr>
          <w:p w:rsidR="00E50F9A" w:rsidRPr="00C61E35" w:rsidRDefault="00E50F9A" w:rsidP="005A5804">
            <w:pPr>
              <w:autoSpaceDE w:val="0"/>
              <w:autoSpaceDN w:val="0"/>
              <w:adjustRightInd w:val="0"/>
              <w:ind w:left="719" w:right="-20"/>
              <w:rPr>
                <w:rFonts w:eastAsia="Times New Roman"/>
                <w:b/>
                <w:bCs/>
                <w:color w:val="1F497D"/>
                <w:szCs w:val="22"/>
                <w:lang w:val="es-ES" w:eastAsia="en-US"/>
              </w:rPr>
            </w:pPr>
          </w:p>
        </w:tc>
        <w:tc>
          <w:tcPr>
            <w:tcW w:w="4252" w:type="dxa"/>
          </w:tcPr>
          <w:p w:rsidR="00D26BE2" w:rsidRPr="00C61E35" w:rsidRDefault="00D26BE2" w:rsidP="00D26BE2">
            <w:pPr>
              <w:autoSpaceDE w:val="0"/>
              <w:autoSpaceDN w:val="0"/>
              <w:adjustRightInd w:val="0"/>
              <w:ind w:left="719" w:right="-20"/>
              <w:rPr>
                <w:rFonts w:eastAsia="Times New Roman"/>
                <w:b/>
                <w:bCs/>
                <w:color w:val="1F497D"/>
                <w:szCs w:val="22"/>
                <w:lang w:val="es-ES" w:eastAsia="en-US"/>
              </w:rPr>
            </w:pPr>
            <w:r w:rsidRPr="00C61E35">
              <w:rPr>
                <w:rFonts w:eastAsia="Times New Roman"/>
                <w:bCs/>
                <w:color w:val="1F497D"/>
                <w:szCs w:val="22"/>
                <w:u w:val="single"/>
                <w:lang w:val="es-ES" w:eastAsia="en-US"/>
              </w:rPr>
              <w:t>Idiomas</w:t>
            </w:r>
          </w:p>
          <w:p w:rsidR="00D26BE2" w:rsidRPr="00C61E35" w:rsidRDefault="00D26BE2" w:rsidP="005A5804">
            <w:pPr>
              <w:autoSpaceDE w:val="0"/>
              <w:autoSpaceDN w:val="0"/>
              <w:adjustRightInd w:val="0"/>
              <w:ind w:left="719" w:right="-20"/>
              <w:rPr>
                <w:rFonts w:eastAsia="Times New Roman"/>
                <w:b/>
                <w:bCs/>
                <w:color w:val="1F497D"/>
                <w:szCs w:val="22"/>
                <w:lang w:val="es-ES" w:eastAsia="en-US"/>
              </w:rPr>
            </w:pPr>
          </w:p>
          <w:p w:rsidR="00D26BE2" w:rsidRPr="00C61E35" w:rsidRDefault="00D26BE2" w:rsidP="005A5804">
            <w:pPr>
              <w:autoSpaceDE w:val="0"/>
              <w:autoSpaceDN w:val="0"/>
              <w:adjustRightInd w:val="0"/>
              <w:ind w:left="719" w:right="-20"/>
              <w:rPr>
                <w:rFonts w:eastAsia="Times New Roman"/>
                <w:b/>
                <w:bCs/>
                <w:color w:val="1F497D"/>
                <w:szCs w:val="22"/>
                <w:lang w:val="es-ES" w:eastAsia="en-US"/>
              </w:rPr>
            </w:pPr>
          </w:p>
          <w:p w:rsidR="00E50F9A" w:rsidRPr="00C61E35" w:rsidRDefault="00E50F9A" w:rsidP="005A5804">
            <w:pPr>
              <w:autoSpaceDE w:val="0"/>
              <w:autoSpaceDN w:val="0"/>
              <w:adjustRightInd w:val="0"/>
              <w:ind w:left="719" w:right="-20"/>
              <w:rPr>
                <w:rFonts w:eastAsia="Times New Roman"/>
                <w:color w:val="1F497D"/>
                <w:szCs w:val="22"/>
                <w:lang w:val="es-ES" w:eastAsia="en-US"/>
              </w:rPr>
            </w:pPr>
          </w:p>
        </w:tc>
        <w:tc>
          <w:tcPr>
            <w:tcW w:w="3969" w:type="dxa"/>
          </w:tcPr>
          <w:p w:rsidR="00E50F9A" w:rsidRPr="00C61E35" w:rsidRDefault="00400482" w:rsidP="00400482">
            <w:pPr>
              <w:autoSpaceDE w:val="0"/>
              <w:autoSpaceDN w:val="0"/>
              <w:adjustRightInd w:val="0"/>
              <w:ind w:left="466" w:right="-20"/>
              <w:jc w:val="center"/>
              <w:rPr>
                <w:rFonts w:eastAsia="Times New Roman"/>
                <w:color w:val="1F497D"/>
                <w:szCs w:val="22"/>
                <w:lang w:val="es-ES" w:eastAsia="en-US"/>
              </w:rPr>
            </w:pPr>
            <w:r w:rsidRPr="00C61E35">
              <w:rPr>
                <w:rFonts w:eastAsia="Times New Roman"/>
                <w:b/>
                <w:bCs/>
                <w:color w:val="1F497D"/>
                <w:szCs w:val="22"/>
                <w:lang w:val="es-ES" w:eastAsia="en-US"/>
              </w:rPr>
              <w:t>Obras inscritas en el catálogo</w:t>
            </w:r>
          </w:p>
        </w:tc>
      </w:tr>
      <w:tr w:rsidR="00E50F9A" w:rsidRPr="00C61E35" w:rsidTr="00B22E3A">
        <w:trPr>
          <w:trHeight w:hRule="exact" w:val="306"/>
        </w:trPr>
        <w:tc>
          <w:tcPr>
            <w:tcW w:w="567" w:type="dxa"/>
          </w:tcPr>
          <w:p w:rsidR="00E50F9A" w:rsidRPr="00C61E35" w:rsidRDefault="00E50F9A" w:rsidP="005A5804">
            <w:pPr>
              <w:autoSpaceDE w:val="0"/>
              <w:autoSpaceDN w:val="0"/>
              <w:adjustRightInd w:val="0"/>
              <w:spacing w:before="43"/>
              <w:ind w:left="36" w:right="-20"/>
              <w:rPr>
                <w:rFonts w:eastAsia="Times New Roman"/>
                <w:szCs w:val="22"/>
                <w:lang w:val="es-ES" w:eastAsia="en-US"/>
              </w:rPr>
            </w:pPr>
            <w:r w:rsidRPr="00C61E35">
              <w:rPr>
                <w:rFonts w:eastAsia="Times New Roman"/>
                <w:szCs w:val="22"/>
                <w:lang w:val="es-ES" w:eastAsia="en-US"/>
              </w:rPr>
              <w:t>1</w:t>
            </w:r>
          </w:p>
        </w:tc>
        <w:tc>
          <w:tcPr>
            <w:tcW w:w="4252" w:type="dxa"/>
          </w:tcPr>
          <w:p w:rsidR="00E50F9A" w:rsidRPr="00C61E35" w:rsidRDefault="00BF3DE8" w:rsidP="00D26BE2">
            <w:pPr>
              <w:autoSpaceDE w:val="0"/>
              <w:autoSpaceDN w:val="0"/>
              <w:adjustRightInd w:val="0"/>
              <w:spacing w:before="43"/>
              <w:ind w:left="36" w:right="-20"/>
              <w:rPr>
                <w:rFonts w:eastAsia="Times New Roman"/>
                <w:szCs w:val="22"/>
                <w:lang w:val="es-ES" w:eastAsia="en-US"/>
              </w:rPr>
            </w:pPr>
            <w:r w:rsidRPr="00C61E35">
              <w:rPr>
                <w:rFonts w:eastAsia="Times New Roman"/>
                <w:szCs w:val="22"/>
                <w:lang w:val="es-ES" w:eastAsia="en-US"/>
              </w:rPr>
              <w:t>Inglés</w:t>
            </w:r>
          </w:p>
        </w:tc>
        <w:tc>
          <w:tcPr>
            <w:tcW w:w="3969" w:type="dxa"/>
          </w:tcPr>
          <w:p w:rsidR="00E50F9A" w:rsidRPr="00C61E35" w:rsidRDefault="00E50F9A" w:rsidP="00BF3DE8">
            <w:pPr>
              <w:autoSpaceDE w:val="0"/>
              <w:autoSpaceDN w:val="0"/>
              <w:adjustRightInd w:val="0"/>
              <w:spacing w:before="43"/>
              <w:ind w:right="4"/>
              <w:jc w:val="center"/>
              <w:rPr>
                <w:rFonts w:eastAsia="Times New Roman"/>
                <w:szCs w:val="22"/>
                <w:lang w:val="es-ES" w:eastAsia="en-US"/>
              </w:rPr>
            </w:pPr>
            <w:r w:rsidRPr="00C61E35">
              <w:rPr>
                <w:rFonts w:eastAsia="Times New Roman"/>
                <w:szCs w:val="22"/>
                <w:lang w:val="es-ES" w:eastAsia="en-US"/>
              </w:rPr>
              <w:t>119</w:t>
            </w:r>
            <w:r w:rsidR="00BF3DE8" w:rsidRPr="00C61E35">
              <w:rPr>
                <w:rFonts w:eastAsia="Times New Roman"/>
                <w:szCs w:val="22"/>
                <w:lang w:val="es-ES" w:eastAsia="en-US"/>
              </w:rPr>
              <w:t>.</w:t>
            </w:r>
            <w:r w:rsidRPr="00C61E35">
              <w:rPr>
                <w:rFonts w:eastAsia="Times New Roman"/>
                <w:szCs w:val="22"/>
                <w:lang w:val="es-ES" w:eastAsia="en-US"/>
              </w:rPr>
              <w:t>691</w:t>
            </w:r>
          </w:p>
        </w:tc>
      </w:tr>
      <w:tr w:rsidR="00E50F9A" w:rsidRPr="00C61E35" w:rsidTr="00B22E3A">
        <w:trPr>
          <w:trHeight w:hRule="exact" w:val="306"/>
        </w:trPr>
        <w:tc>
          <w:tcPr>
            <w:tcW w:w="567" w:type="dxa"/>
          </w:tcPr>
          <w:p w:rsidR="00E50F9A" w:rsidRPr="00C61E35" w:rsidRDefault="00E50F9A" w:rsidP="005A5804">
            <w:pPr>
              <w:autoSpaceDE w:val="0"/>
              <w:autoSpaceDN w:val="0"/>
              <w:adjustRightInd w:val="0"/>
              <w:spacing w:before="43"/>
              <w:ind w:left="36" w:right="-20"/>
              <w:rPr>
                <w:rFonts w:eastAsia="Times New Roman"/>
                <w:szCs w:val="22"/>
                <w:lang w:val="es-ES" w:eastAsia="en-US"/>
              </w:rPr>
            </w:pPr>
            <w:r w:rsidRPr="00C61E35">
              <w:rPr>
                <w:rFonts w:eastAsia="Times New Roman"/>
                <w:szCs w:val="22"/>
                <w:lang w:val="es-ES" w:eastAsia="en-US"/>
              </w:rPr>
              <w:t>2</w:t>
            </w:r>
          </w:p>
        </w:tc>
        <w:tc>
          <w:tcPr>
            <w:tcW w:w="4252" w:type="dxa"/>
          </w:tcPr>
          <w:p w:rsidR="00E50F9A" w:rsidRPr="00C61E35" w:rsidRDefault="00D26BE2" w:rsidP="00D26BE2">
            <w:pPr>
              <w:autoSpaceDE w:val="0"/>
              <w:autoSpaceDN w:val="0"/>
              <w:adjustRightInd w:val="0"/>
              <w:spacing w:before="43"/>
              <w:ind w:left="36" w:right="-20"/>
              <w:rPr>
                <w:rFonts w:eastAsia="Times New Roman"/>
                <w:szCs w:val="22"/>
                <w:lang w:val="es-ES" w:eastAsia="en-US"/>
              </w:rPr>
            </w:pPr>
            <w:r w:rsidRPr="00C61E35">
              <w:rPr>
                <w:rFonts w:eastAsia="Times New Roman"/>
                <w:szCs w:val="22"/>
                <w:lang w:val="es-ES" w:eastAsia="en-US"/>
              </w:rPr>
              <w:t>Sueco</w:t>
            </w:r>
          </w:p>
        </w:tc>
        <w:tc>
          <w:tcPr>
            <w:tcW w:w="3969" w:type="dxa"/>
          </w:tcPr>
          <w:p w:rsidR="00E50F9A" w:rsidRPr="00C61E35" w:rsidRDefault="00E50F9A" w:rsidP="00BF3DE8">
            <w:pPr>
              <w:autoSpaceDE w:val="0"/>
              <w:autoSpaceDN w:val="0"/>
              <w:adjustRightInd w:val="0"/>
              <w:spacing w:before="43"/>
              <w:ind w:right="4"/>
              <w:jc w:val="center"/>
              <w:rPr>
                <w:rFonts w:eastAsia="Times New Roman"/>
                <w:szCs w:val="22"/>
                <w:lang w:val="es-ES" w:eastAsia="en-US"/>
              </w:rPr>
            </w:pPr>
            <w:r w:rsidRPr="00C61E35">
              <w:rPr>
                <w:rFonts w:eastAsia="Times New Roman"/>
                <w:szCs w:val="22"/>
                <w:lang w:val="es-ES" w:eastAsia="en-US"/>
              </w:rPr>
              <w:t>81</w:t>
            </w:r>
            <w:r w:rsidR="00BF3DE8" w:rsidRPr="00C61E35">
              <w:rPr>
                <w:rFonts w:eastAsia="Times New Roman"/>
                <w:szCs w:val="22"/>
                <w:lang w:val="es-ES" w:eastAsia="en-US"/>
              </w:rPr>
              <w:t>.</w:t>
            </w:r>
            <w:r w:rsidRPr="00C61E35">
              <w:rPr>
                <w:rFonts w:eastAsia="Times New Roman"/>
                <w:szCs w:val="22"/>
                <w:lang w:val="es-ES" w:eastAsia="en-US"/>
              </w:rPr>
              <w:t>225</w:t>
            </w:r>
          </w:p>
        </w:tc>
      </w:tr>
      <w:tr w:rsidR="00E50F9A" w:rsidRPr="00C61E35" w:rsidTr="00B22E3A">
        <w:trPr>
          <w:trHeight w:hRule="exact" w:val="306"/>
        </w:trPr>
        <w:tc>
          <w:tcPr>
            <w:tcW w:w="567" w:type="dxa"/>
          </w:tcPr>
          <w:p w:rsidR="00E50F9A" w:rsidRPr="00C61E35" w:rsidRDefault="00E50F9A" w:rsidP="005A5804">
            <w:pPr>
              <w:autoSpaceDE w:val="0"/>
              <w:autoSpaceDN w:val="0"/>
              <w:adjustRightInd w:val="0"/>
              <w:spacing w:before="43"/>
              <w:ind w:left="36" w:right="-20"/>
              <w:rPr>
                <w:rFonts w:eastAsia="Times New Roman"/>
                <w:szCs w:val="22"/>
                <w:lang w:val="es-ES" w:eastAsia="en-US"/>
              </w:rPr>
            </w:pPr>
            <w:r w:rsidRPr="00C61E35">
              <w:rPr>
                <w:rFonts w:eastAsia="Times New Roman"/>
                <w:szCs w:val="22"/>
                <w:lang w:val="es-ES" w:eastAsia="en-US"/>
              </w:rPr>
              <w:t>3</w:t>
            </w:r>
          </w:p>
        </w:tc>
        <w:tc>
          <w:tcPr>
            <w:tcW w:w="4252" w:type="dxa"/>
          </w:tcPr>
          <w:p w:rsidR="00E50F9A" w:rsidRPr="00C61E35" w:rsidRDefault="00D26BE2" w:rsidP="00D26BE2">
            <w:pPr>
              <w:autoSpaceDE w:val="0"/>
              <w:autoSpaceDN w:val="0"/>
              <w:adjustRightInd w:val="0"/>
              <w:spacing w:before="43"/>
              <w:ind w:left="36" w:right="-20"/>
              <w:rPr>
                <w:rFonts w:eastAsia="Times New Roman"/>
                <w:szCs w:val="22"/>
                <w:lang w:val="es-ES" w:eastAsia="en-US"/>
              </w:rPr>
            </w:pPr>
            <w:r w:rsidRPr="00C61E35">
              <w:rPr>
                <w:rFonts w:eastAsia="Times New Roman"/>
                <w:szCs w:val="22"/>
                <w:lang w:val="es-ES" w:eastAsia="en-US"/>
              </w:rPr>
              <w:t>Neerlandés</w:t>
            </w:r>
          </w:p>
        </w:tc>
        <w:tc>
          <w:tcPr>
            <w:tcW w:w="3969" w:type="dxa"/>
          </w:tcPr>
          <w:p w:rsidR="00E50F9A" w:rsidRPr="00C61E35" w:rsidRDefault="00E50F9A" w:rsidP="00BF3DE8">
            <w:pPr>
              <w:autoSpaceDE w:val="0"/>
              <w:autoSpaceDN w:val="0"/>
              <w:adjustRightInd w:val="0"/>
              <w:spacing w:before="43"/>
              <w:ind w:right="4"/>
              <w:jc w:val="center"/>
              <w:rPr>
                <w:rFonts w:eastAsia="Times New Roman"/>
                <w:szCs w:val="22"/>
                <w:lang w:val="es-ES" w:eastAsia="en-US"/>
              </w:rPr>
            </w:pPr>
            <w:r w:rsidRPr="00C61E35">
              <w:rPr>
                <w:rFonts w:eastAsia="Times New Roman"/>
                <w:szCs w:val="22"/>
                <w:lang w:val="es-ES" w:eastAsia="en-US"/>
              </w:rPr>
              <w:t>42</w:t>
            </w:r>
            <w:r w:rsidR="00BF3DE8" w:rsidRPr="00C61E35">
              <w:rPr>
                <w:rFonts w:eastAsia="Times New Roman"/>
                <w:szCs w:val="22"/>
                <w:lang w:val="es-ES" w:eastAsia="en-US"/>
              </w:rPr>
              <w:t>.</w:t>
            </w:r>
            <w:r w:rsidRPr="00C61E35">
              <w:rPr>
                <w:rFonts w:eastAsia="Times New Roman"/>
                <w:szCs w:val="22"/>
                <w:lang w:val="es-ES" w:eastAsia="en-US"/>
              </w:rPr>
              <w:t>594</w:t>
            </w:r>
          </w:p>
        </w:tc>
      </w:tr>
      <w:tr w:rsidR="00E50F9A" w:rsidRPr="00C61E35" w:rsidTr="00B22E3A">
        <w:trPr>
          <w:trHeight w:hRule="exact" w:val="306"/>
        </w:trPr>
        <w:tc>
          <w:tcPr>
            <w:tcW w:w="567" w:type="dxa"/>
          </w:tcPr>
          <w:p w:rsidR="00E50F9A" w:rsidRPr="00C61E35" w:rsidRDefault="00E50F9A" w:rsidP="005A5804">
            <w:pPr>
              <w:autoSpaceDE w:val="0"/>
              <w:autoSpaceDN w:val="0"/>
              <w:adjustRightInd w:val="0"/>
              <w:spacing w:before="43"/>
              <w:ind w:left="36" w:right="-20"/>
              <w:rPr>
                <w:rFonts w:eastAsia="Times New Roman"/>
                <w:szCs w:val="22"/>
                <w:lang w:val="es-ES" w:eastAsia="en-US"/>
              </w:rPr>
            </w:pPr>
            <w:r w:rsidRPr="00C61E35">
              <w:rPr>
                <w:rFonts w:eastAsia="Times New Roman"/>
                <w:szCs w:val="22"/>
                <w:lang w:val="es-ES" w:eastAsia="en-US"/>
              </w:rPr>
              <w:t>4</w:t>
            </w:r>
          </w:p>
        </w:tc>
        <w:tc>
          <w:tcPr>
            <w:tcW w:w="4252" w:type="dxa"/>
          </w:tcPr>
          <w:p w:rsidR="00E50F9A" w:rsidRPr="00C61E35" w:rsidRDefault="00D26BE2" w:rsidP="00D26BE2">
            <w:pPr>
              <w:autoSpaceDE w:val="0"/>
              <w:autoSpaceDN w:val="0"/>
              <w:adjustRightInd w:val="0"/>
              <w:spacing w:before="43"/>
              <w:ind w:left="36" w:right="-20"/>
              <w:rPr>
                <w:rFonts w:eastAsia="Times New Roman"/>
                <w:szCs w:val="22"/>
                <w:lang w:val="es-ES" w:eastAsia="en-US"/>
              </w:rPr>
            </w:pPr>
            <w:r w:rsidRPr="00C61E35">
              <w:rPr>
                <w:rFonts w:eastAsia="Times New Roman"/>
                <w:szCs w:val="22"/>
                <w:lang w:val="es-ES" w:eastAsia="en-US"/>
              </w:rPr>
              <w:t>Danés</w:t>
            </w:r>
          </w:p>
        </w:tc>
        <w:tc>
          <w:tcPr>
            <w:tcW w:w="3969" w:type="dxa"/>
          </w:tcPr>
          <w:p w:rsidR="00E50F9A" w:rsidRPr="00C61E35" w:rsidRDefault="00E50F9A" w:rsidP="00BF3DE8">
            <w:pPr>
              <w:autoSpaceDE w:val="0"/>
              <w:autoSpaceDN w:val="0"/>
              <w:adjustRightInd w:val="0"/>
              <w:spacing w:before="43"/>
              <w:ind w:right="4"/>
              <w:jc w:val="center"/>
              <w:rPr>
                <w:rFonts w:eastAsia="Times New Roman"/>
                <w:szCs w:val="22"/>
                <w:lang w:val="es-ES" w:eastAsia="en-US"/>
              </w:rPr>
            </w:pPr>
            <w:r w:rsidRPr="00C61E35">
              <w:rPr>
                <w:rFonts w:eastAsia="Times New Roman"/>
                <w:szCs w:val="22"/>
                <w:lang w:val="es-ES" w:eastAsia="en-US"/>
              </w:rPr>
              <w:t>33</w:t>
            </w:r>
            <w:r w:rsidR="00BF3DE8" w:rsidRPr="00C61E35">
              <w:rPr>
                <w:rFonts w:eastAsia="Times New Roman"/>
                <w:szCs w:val="22"/>
                <w:lang w:val="es-ES" w:eastAsia="en-US"/>
              </w:rPr>
              <w:t>.</w:t>
            </w:r>
            <w:r w:rsidRPr="00C61E35">
              <w:rPr>
                <w:rFonts w:eastAsia="Times New Roman"/>
                <w:szCs w:val="22"/>
                <w:lang w:val="es-ES" w:eastAsia="en-US"/>
              </w:rPr>
              <w:t>591</w:t>
            </w:r>
          </w:p>
        </w:tc>
      </w:tr>
      <w:tr w:rsidR="00E50F9A" w:rsidRPr="00C61E35" w:rsidTr="00B22E3A">
        <w:trPr>
          <w:trHeight w:hRule="exact" w:val="306"/>
        </w:trPr>
        <w:tc>
          <w:tcPr>
            <w:tcW w:w="567" w:type="dxa"/>
          </w:tcPr>
          <w:p w:rsidR="00E50F9A" w:rsidRPr="00C61E35" w:rsidRDefault="00E50F9A" w:rsidP="005A5804">
            <w:pPr>
              <w:autoSpaceDE w:val="0"/>
              <w:autoSpaceDN w:val="0"/>
              <w:adjustRightInd w:val="0"/>
              <w:spacing w:before="43"/>
              <w:ind w:left="36" w:right="-20"/>
              <w:rPr>
                <w:rFonts w:eastAsia="Times New Roman"/>
                <w:szCs w:val="22"/>
                <w:lang w:val="es-ES" w:eastAsia="en-US"/>
              </w:rPr>
            </w:pPr>
            <w:r w:rsidRPr="00C61E35">
              <w:rPr>
                <w:rFonts w:eastAsia="Times New Roman"/>
                <w:szCs w:val="22"/>
                <w:lang w:val="es-ES" w:eastAsia="en-US"/>
              </w:rPr>
              <w:t>5</w:t>
            </w:r>
          </w:p>
        </w:tc>
        <w:tc>
          <w:tcPr>
            <w:tcW w:w="4252" w:type="dxa"/>
          </w:tcPr>
          <w:p w:rsidR="00E50F9A" w:rsidRPr="00C61E35" w:rsidRDefault="00D26BE2" w:rsidP="00D26BE2">
            <w:pPr>
              <w:autoSpaceDE w:val="0"/>
              <w:autoSpaceDN w:val="0"/>
              <w:adjustRightInd w:val="0"/>
              <w:spacing w:before="43"/>
              <w:ind w:left="36" w:right="-20"/>
              <w:rPr>
                <w:rFonts w:eastAsia="Times New Roman"/>
                <w:szCs w:val="22"/>
                <w:lang w:val="es-ES" w:eastAsia="en-US"/>
              </w:rPr>
            </w:pPr>
            <w:r w:rsidRPr="00C61E35">
              <w:rPr>
                <w:rFonts w:eastAsia="Times New Roman"/>
                <w:szCs w:val="22"/>
                <w:lang w:val="es-ES" w:eastAsia="en-US"/>
              </w:rPr>
              <w:t>Noruego</w:t>
            </w:r>
            <w:r w:rsidR="00E50F9A" w:rsidRPr="00C61E35">
              <w:rPr>
                <w:rFonts w:eastAsia="Times New Roman"/>
                <w:szCs w:val="22"/>
                <w:lang w:val="es-ES" w:eastAsia="en-US"/>
              </w:rPr>
              <w:t xml:space="preserve"> </w:t>
            </w:r>
          </w:p>
        </w:tc>
        <w:tc>
          <w:tcPr>
            <w:tcW w:w="3969" w:type="dxa"/>
          </w:tcPr>
          <w:p w:rsidR="00E50F9A" w:rsidRPr="00C61E35" w:rsidRDefault="00E50F9A" w:rsidP="00BF3DE8">
            <w:pPr>
              <w:autoSpaceDE w:val="0"/>
              <w:autoSpaceDN w:val="0"/>
              <w:adjustRightInd w:val="0"/>
              <w:spacing w:before="43"/>
              <w:ind w:right="4"/>
              <w:jc w:val="center"/>
              <w:rPr>
                <w:rFonts w:eastAsia="Times New Roman"/>
                <w:szCs w:val="22"/>
                <w:lang w:val="es-ES" w:eastAsia="en-US"/>
              </w:rPr>
            </w:pPr>
            <w:r w:rsidRPr="00C61E35">
              <w:rPr>
                <w:rFonts w:eastAsia="Times New Roman"/>
                <w:szCs w:val="22"/>
                <w:lang w:val="es-ES" w:eastAsia="en-US"/>
              </w:rPr>
              <w:t>28</w:t>
            </w:r>
            <w:r w:rsidR="00BF3DE8" w:rsidRPr="00C61E35">
              <w:rPr>
                <w:rFonts w:eastAsia="Times New Roman"/>
                <w:szCs w:val="22"/>
                <w:lang w:val="es-ES" w:eastAsia="en-US"/>
              </w:rPr>
              <w:t>.</w:t>
            </w:r>
            <w:r w:rsidRPr="00C61E35">
              <w:rPr>
                <w:rFonts w:eastAsia="Times New Roman"/>
                <w:szCs w:val="22"/>
                <w:lang w:val="es-ES" w:eastAsia="en-US"/>
              </w:rPr>
              <w:t>883</w:t>
            </w:r>
          </w:p>
        </w:tc>
      </w:tr>
      <w:tr w:rsidR="00E50F9A" w:rsidRPr="00C61E35" w:rsidTr="00B22E3A">
        <w:trPr>
          <w:trHeight w:hRule="exact" w:val="306"/>
        </w:trPr>
        <w:tc>
          <w:tcPr>
            <w:tcW w:w="567" w:type="dxa"/>
          </w:tcPr>
          <w:p w:rsidR="00E50F9A" w:rsidRPr="00C61E35" w:rsidRDefault="00E50F9A" w:rsidP="005A5804">
            <w:pPr>
              <w:autoSpaceDE w:val="0"/>
              <w:autoSpaceDN w:val="0"/>
              <w:adjustRightInd w:val="0"/>
              <w:spacing w:before="43"/>
              <w:ind w:left="36" w:right="-20"/>
              <w:rPr>
                <w:rFonts w:eastAsia="Times New Roman"/>
                <w:szCs w:val="22"/>
                <w:lang w:val="es-ES" w:eastAsia="en-US"/>
              </w:rPr>
            </w:pPr>
            <w:r w:rsidRPr="00C61E35">
              <w:rPr>
                <w:rFonts w:eastAsia="Times New Roman"/>
                <w:szCs w:val="22"/>
                <w:lang w:val="es-ES" w:eastAsia="en-US"/>
              </w:rPr>
              <w:t>6</w:t>
            </w:r>
          </w:p>
        </w:tc>
        <w:tc>
          <w:tcPr>
            <w:tcW w:w="4252" w:type="dxa"/>
          </w:tcPr>
          <w:p w:rsidR="00E50F9A" w:rsidRPr="00C61E35" w:rsidRDefault="00D26BE2" w:rsidP="00D26BE2">
            <w:pPr>
              <w:autoSpaceDE w:val="0"/>
              <w:autoSpaceDN w:val="0"/>
              <w:adjustRightInd w:val="0"/>
              <w:spacing w:before="43"/>
              <w:ind w:left="36" w:right="-20"/>
              <w:rPr>
                <w:rFonts w:eastAsia="Times New Roman"/>
                <w:szCs w:val="22"/>
                <w:lang w:val="es-ES" w:eastAsia="en-US"/>
              </w:rPr>
            </w:pPr>
            <w:r w:rsidRPr="00C61E35">
              <w:rPr>
                <w:rFonts w:eastAsia="Times New Roman"/>
                <w:szCs w:val="22"/>
                <w:lang w:val="es-ES" w:eastAsia="en-US"/>
              </w:rPr>
              <w:t>Francés</w:t>
            </w:r>
          </w:p>
        </w:tc>
        <w:tc>
          <w:tcPr>
            <w:tcW w:w="3969" w:type="dxa"/>
          </w:tcPr>
          <w:p w:rsidR="00E50F9A" w:rsidRPr="00C61E35" w:rsidRDefault="00E50F9A" w:rsidP="00BF3DE8">
            <w:pPr>
              <w:autoSpaceDE w:val="0"/>
              <w:autoSpaceDN w:val="0"/>
              <w:adjustRightInd w:val="0"/>
              <w:spacing w:before="43"/>
              <w:ind w:right="4"/>
              <w:jc w:val="center"/>
              <w:rPr>
                <w:rFonts w:eastAsia="Times New Roman"/>
                <w:szCs w:val="22"/>
                <w:lang w:val="es-ES" w:eastAsia="en-US"/>
              </w:rPr>
            </w:pPr>
            <w:r w:rsidRPr="00C61E35">
              <w:rPr>
                <w:rFonts w:eastAsia="Times New Roman"/>
                <w:szCs w:val="22"/>
                <w:lang w:val="es-ES" w:eastAsia="en-US"/>
              </w:rPr>
              <w:t>24</w:t>
            </w:r>
            <w:r w:rsidR="00BF3DE8" w:rsidRPr="00C61E35">
              <w:rPr>
                <w:rFonts w:eastAsia="Times New Roman"/>
                <w:szCs w:val="22"/>
                <w:lang w:val="es-ES" w:eastAsia="en-US"/>
              </w:rPr>
              <w:t>.</w:t>
            </w:r>
            <w:r w:rsidRPr="00C61E35">
              <w:rPr>
                <w:rFonts w:eastAsia="Times New Roman"/>
                <w:szCs w:val="22"/>
                <w:lang w:val="es-ES" w:eastAsia="en-US"/>
              </w:rPr>
              <w:t>891</w:t>
            </w:r>
          </w:p>
        </w:tc>
      </w:tr>
      <w:tr w:rsidR="00E50F9A" w:rsidRPr="00C61E35" w:rsidTr="00B22E3A">
        <w:trPr>
          <w:trHeight w:hRule="exact" w:val="306"/>
        </w:trPr>
        <w:tc>
          <w:tcPr>
            <w:tcW w:w="567" w:type="dxa"/>
          </w:tcPr>
          <w:p w:rsidR="00E50F9A" w:rsidRPr="00C61E35" w:rsidRDefault="00E50F9A" w:rsidP="005A5804">
            <w:pPr>
              <w:autoSpaceDE w:val="0"/>
              <w:autoSpaceDN w:val="0"/>
              <w:adjustRightInd w:val="0"/>
              <w:spacing w:before="43"/>
              <w:ind w:left="36" w:right="-20"/>
              <w:rPr>
                <w:rFonts w:eastAsia="Times New Roman"/>
                <w:szCs w:val="22"/>
                <w:lang w:val="es-ES" w:eastAsia="en-US"/>
              </w:rPr>
            </w:pPr>
            <w:r w:rsidRPr="00C61E35">
              <w:rPr>
                <w:rFonts w:eastAsia="Times New Roman"/>
                <w:szCs w:val="22"/>
                <w:lang w:val="es-ES" w:eastAsia="en-US"/>
              </w:rPr>
              <w:t>7</w:t>
            </w:r>
          </w:p>
        </w:tc>
        <w:tc>
          <w:tcPr>
            <w:tcW w:w="4252" w:type="dxa"/>
          </w:tcPr>
          <w:p w:rsidR="00E50F9A" w:rsidRPr="00C61E35" w:rsidRDefault="00BF3DE8" w:rsidP="00D26BE2">
            <w:pPr>
              <w:autoSpaceDE w:val="0"/>
              <w:autoSpaceDN w:val="0"/>
              <w:adjustRightInd w:val="0"/>
              <w:spacing w:before="43"/>
              <w:ind w:left="36" w:right="-20"/>
              <w:rPr>
                <w:rFonts w:eastAsia="Times New Roman"/>
                <w:szCs w:val="22"/>
                <w:lang w:val="es-ES" w:eastAsia="en-US"/>
              </w:rPr>
            </w:pPr>
            <w:r w:rsidRPr="00C61E35">
              <w:rPr>
                <w:rFonts w:eastAsia="Times New Roman"/>
                <w:szCs w:val="22"/>
                <w:lang w:val="es-ES" w:eastAsia="en-US"/>
              </w:rPr>
              <w:t>P</w:t>
            </w:r>
            <w:r w:rsidR="00D26BE2" w:rsidRPr="00C61E35">
              <w:rPr>
                <w:rFonts w:eastAsia="Times New Roman"/>
                <w:szCs w:val="22"/>
                <w:lang w:val="es-ES" w:eastAsia="en-US"/>
              </w:rPr>
              <w:t>olaco</w:t>
            </w:r>
          </w:p>
        </w:tc>
        <w:tc>
          <w:tcPr>
            <w:tcW w:w="3969" w:type="dxa"/>
          </w:tcPr>
          <w:p w:rsidR="00E50F9A" w:rsidRPr="00C61E35" w:rsidRDefault="00E50F9A" w:rsidP="00BF3DE8">
            <w:pPr>
              <w:autoSpaceDE w:val="0"/>
              <w:autoSpaceDN w:val="0"/>
              <w:adjustRightInd w:val="0"/>
              <w:spacing w:before="43"/>
              <w:ind w:right="4"/>
              <w:jc w:val="center"/>
              <w:rPr>
                <w:rFonts w:eastAsia="Times New Roman"/>
                <w:szCs w:val="22"/>
                <w:lang w:val="es-ES" w:eastAsia="en-US"/>
              </w:rPr>
            </w:pPr>
            <w:r w:rsidRPr="00C61E35">
              <w:rPr>
                <w:rFonts w:eastAsia="Times New Roman"/>
                <w:szCs w:val="22"/>
                <w:lang w:val="es-ES" w:eastAsia="en-US"/>
              </w:rPr>
              <w:t>11</w:t>
            </w:r>
            <w:r w:rsidR="00BF3DE8" w:rsidRPr="00C61E35">
              <w:rPr>
                <w:rFonts w:eastAsia="Times New Roman"/>
                <w:szCs w:val="22"/>
                <w:lang w:val="es-ES" w:eastAsia="en-US"/>
              </w:rPr>
              <w:t>.</w:t>
            </w:r>
            <w:r w:rsidRPr="00C61E35">
              <w:rPr>
                <w:rFonts w:eastAsia="Times New Roman"/>
                <w:szCs w:val="22"/>
                <w:lang w:val="es-ES" w:eastAsia="en-US"/>
              </w:rPr>
              <w:t>145</w:t>
            </w:r>
          </w:p>
        </w:tc>
      </w:tr>
      <w:tr w:rsidR="00E50F9A" w:rsidRPr="00C61E35" w:rsidTr="00B22E3A">
        <w:trPr>
          <w:trHeight w:hRule="exact" w:val="306"/>
        </w:trPr>
        <w:tc>
          <w:tcPr>
            <w:tcW w:w="567" w:type="dxa"/>
          </w:tcPr>
          <w:p w:rsidR="00E50F9A" w:rsidRPr="00C61E35" w:rsidRDefault="00E50F9A" w:rsidP="005A5804">
            <w:pPr>
              <w:autoSpaceDE w:val="0"/>
              <w:autoSpaceDN w:val="0"/>
              <w:adjustRightInd w:val="0"/>
              <w:spacing w:before="43"/>
              <w:ind w:left="36" w:right="-20"/>
              <w:rPr>
                <w:rFonts w:eastAsia="Times New Roman"/>
                <w:szCs w:val="22"/>
                <w:lang w:val="es-ES" w:eastAsia="en-US"/>
              </w:rPr>
            </w:pPr>
            <w:r w:rsidRPr="00C61E35">
              <w:rPr>
                <w:rFonts w:eastAsia="Times New Roman"/>
                <w:szCs w:val="22"/>
                <w:lang w:val="es-ES" w:eastAsia="en-US"/>
              </w:rPr>
              <w:t>8</w:t>
            </w:r>
          </w:p>
        </w:tc>
        <w:tc>
          <w:tcPr>
            <w:tcW w:w="4252" w:type="dxa"/>
          </w:tcPr>
          <w:p w:rsidR="00E50F9A" w:rsidRPr="00C61E35" w:rsidRDefault="00D26BE2" w:rsidP="00D26BE2">
            <w:pPr>
              <w:autoSpaceDE w:val="0"/>
              <w:autoSpaceDN w:val="0"/>
              <w:adjustRightInd w:val="0"/>
              <w:spacing w:before="43"/>
              <w:ind w:left="36" w:right="-20"/>
              <w:rPr>
                <w:rFonts w:eastAsia="Times New Roman"/>
                <w:szCs w:val="22"/>
                <w:lang w:val="es-ES" w:eastAsia="en-US"/>
              </w:rPr>
            </w:pPr>
            <w:r w:rsidRPr="00C61E35">
              <w:rPr>
                <w:rFonts w:eastAsia="Times New Roman"/>
                <w:szCs w:val="22"/>
                <w:lang w:val="es-ES" w:eastAsia="en-US"/>
              </w:rPr>
              <w:t>Alemán</w:t>
            </w:r>
          </w:p>
        </w:tc>
        <w:tc>
          <w:tcPr>
            <w:tcW w:w="3969" w:type="dxa"/>
          </w:tcPr>
          <w:p w:rsidR="00E50F9A" w:rsidRPr="00C61E35" w:rsidRDefault="00E50F9A" w:rsidP="00BF3DE8">
            <w:pPr>
              <w:autoSpaceDE w:val="0"/>
              <w:autoSpaceDN w:val="0"/>
              <w:adjustRightInd w:val="0"/>
              <w:spacing w:before="43"/>
              <w:ind w:right="4"/>
              <w:jc w:val="center"/>
              <w:rPr>
                <w:rFonts w:eastAsia="Times New Roman"/>
                <w:szCs w:val="22"/>
                <w:lang w:val="es-ES" w:eastAsia="en-US"/>
              </w:rPr>
            </w:pPr>
            <w:r w:rsidRPr="00C61E35">
              <w:rPr>
                <w:rFonts w:eastAsia="Times New Roman"/>
                <w:szCs w:val="22"/>
                <w:lang w:val="es-ES" w:eastAsia="en-US"/>
              </w:rPr>
              <w:t>8</w:t>
            </w:r>
            <w:r w:rsidR="00BF3DE8" w:rsidRPr="00C61E35">
              <w:rPr>
                <w:rFonts w:eastAsia="Times New Roman"/>
                <w:szCs w:val="22"/>
                <w:lang w:val="es-ES" w:eastAsia="en-US"/>
              </w:rPr>
              <w:t>.</w:t>
            </w:r>
            <w:r w:rsidRPr="00C61E35">
              <w:rPr>
                <w:rFonts w:eastAsia="Times New Roman"/>
                <w:szCs w:val="22"/>
                <w:lang w:val="es-ES" w:eastAsia="en-US"/>
              </w:rPr>
              <w:t>941</w:t>
            </w:r>
          </w:p>
        </w:tc>
      </w:tr>
      <w:tr w:rsidR="00E50F9A" w:rsidRPr="00C61E35" w:rsidTr="00B22E3A">
        <w:trPr>
          <w:trHeight w:hRule="exact" w:val="306"/>
        </w:trPr>
        <w:tc>
          <w:tcPr>
            <w:tcW w:w="567" w:type="dxa"/>
          </w:tcPr>
          <w:p w:rsidR="00E50F9A" w:rsidRPr="00C61E35" w:rsidRDefault="00E50F9A" w:rsidP="005A5804">
            <w:pPr>
              <w:autoSpaceDE w:val="0"/>
              <w:autoSpaceDN w:val="0"/>
              <w:adjustRightInd w:val="0"/>
              <w:spacing w:before="43"/>
              <w:ind w:left="36" w:right="-20"/>
              <w:rPr>
                <w:rFonts w:eastAsia="Times New Roman"/>
                <w:szCs w:val="22"/>
                <w:lang w:val="es-ES" w:eastAsia="en-US"/>
              </w:rPr>
            </w:pPr>
            <w:r w:rsidRPr="00C61E35">
              <w:rPr>
                <w:rFonts w:eastAsia="Times New Roman"/>
                <w:szCs w:val="22"/>
                <w:lang w:val="es-ES" w:eastAsia="en-US"/>
              </w:rPr>
              <w:t>9</w:t>
            </w:r>
          </w:p>
        </w:tc>
        <w:tc>
          <w:tcPr>
            <w:tcW w:w="4252" w:type="dxa"/>
          </w:tcPr>
          <w:p w:rsidR="00E50F9A" w:rsidRPr="00C61E35" w:rsidRDefault="00D26BE2" w:rsidP="00D26BE2">
            <w:pPr>
              <w:autoSpaceDE w:val="0"/>
              <w:autoSpaceDN w:val="0"/>
              <w:adjustRightInd w:val="0"/>
              <w:spacing w:before="43"/>
              <w:ind w:left="36" w:right="-20"/>
              <w:rPr>
                <w:rFonts w:eastAsia="Times New Roman"/>
                <w:szCs w:val="22"/>
                <w:lang w:val="es-ES" w:eastAsia="en-US"/>
              </w:rPr>
            </w:pPr>
            <w:r w:rsidRPr="00C61E35">
              <w:rPr>
                <w:rFonts w:eastAsia="Times New Roman"/>
                <w:szCs w:val="22"/>
                <w:lang w:val="es-ES" w:eastAsia="en-US"/>
              </w:rPr>
              <w:t>Portugués</w:t>
            </w:r>
          </w:p>
        </w:tc>
        <w:tc>
          <w:tcPr>
            <w:tcW w:w="3969" w:type="dxa"/>
          </w:tcPr>
          <w:p w:rsidR="00E50F9A" w:rsidRPr="00C61E35" w:rsidRDefault="00E50F9A" w:rsidP="00BF3DE8">
            <w:pPr>
              <w:autoSpaceDE w:val="0"/>
              <w:autoSpaceDN w:val="0"/>
              <w:adjustRightInd w:val="0"/>
              <w:spacing w:before="43"/>
              <w:ind w:right="4"/>
              <w:jc w:val="center"/>
              <w:rPr>
                <w:rFonts w:eastAsia="Times New Roman"/>
                <w:szCs w:val="22"/>
                <w:lang w:val="es-ES" w:eastAsia="en-US"/>
              </w:rPr>
            </w:pPr>
            <w:r w:rsidRPr="00C61E35">
              <w:rPr>
                <w:rFonts w:eastAsia="Times New Roman"/>
                <w:szCs w:val="22"/>
                <w:lang w:val="es-ES" w:eastAsia="en-US"/>
              </w:rPr>
              <w:t>2</w:t>
            </w:r>
            <w:r w:rsidR="00BF3DE8" w:rsidRPr="00C61E35">
              <w:rPr>
                <w:rFonts w:eastAsia="Times New Roman"/>
                <w:szCs w:val="22"/>
                <w:lang w:val="es-ES" w:eastAsia="en-US"/>
              </w:rPr>
              <w:t>.</w:t>
            </w:r>
            <w:r w:rsidRPr="00C61E35">
              <w:rPr>
                <w:rFonts w:eastAsia="Times New Roman"/>
                <w:szCs w:val="22"/>
                <w:lang w:val="es-ES" w:eastAsia="en-US"/>
              </w:rPr>
              <w:t>059</w:t>
            </w:r>
          </w:p>
        </w:tc>
      </w:tr>
      <w:tr w:rsidR="00E50F9A" w:rsidRPr="00C61E35" w:rsidTr="00B22E3A">
        <w:trPr>
          <w:trHeight w:hRule="exact" w:val="306"/>
        </w:trPr>
        <w:tc>
          <w:tcPr>
            <w:tcW w:w="567" w:type="dxa"/>
          </w:tcPr>
          <w:p w:rsidR="00E50F9A" w:rsidRPr="00C61E35" w:rsidRDefault="00E50F9A" w:rsidP="005A5804">
            <w:pPr>
              <w:autoSpaceDE w:val="0"/>
              <w:autoSpaceDN w:val="0"/>
              <w:adjustRightInd w:val="0"/>
              <w:spacing w:before="43"/>
              <w:ind w:left="36" w:right="-20"/>
              <w:rPr>
                <w:rFonts w:eastAsia="Times New Roman"/>
                <w:szCs w:val="22"/>
                <w:lang w:val="es-ES" w:eastAsia="en-US"/>
              </w:rPr>
            </w:pPr>
            <w:r w:rsidRPr="00C61E35">
              <w:rPr>
                <w:rFonts w:eastAsia="Times New Roman"/>
                <w:szCs w:val="22"/>
                <w:lang w:val="es-ES" w:eastAsia="en-US"/>
              </w:rPr>
              <w:t>10</w:t>
            </w:r>
          </w:p>
        </w:tc>
        <w:tc>
          <w:tcPr>
            <w:tcW w:w="4252" w:type="dxa"/>
          </w:tcPr>
          <w:p w:rsidR="00E50F9A" w:rsidRPr="00C61E35" w:rsidRDefault="00D26BE2" w:rsidP="00D26BE2">
            <w:pPr>
              <w:autoSpaceDE w:val="0"/>
              <w:autoSpaceDN w:val="0"/>
              <w:adjustRightInd w:val="0"/>
              <w:spacing w:before="43"/>
              <w:ind w:left="36" w:right="-20"/>
              <w:rPr>
                <w:rFonts w:eastAsia="Times New Roman"/>
                <w:szCs w:val="22"/>
                <w:lang w:val="es-ES" w:eastAsia="en-US"/>
              </w:rPr>
            </w:pPr>
            <w:r w:rsidRPr="00C61E35">
              <w:rPr>
                <w:rFonts w:eastAsia="Times New Roman"/>
                <w:szCs w:val="22"/>
                <w:lang w:val="es-ES" w:eastAsia="en-US"/>
              </w:rPr>
              <w:t>Español</w:t>
            </w:r>
          </w:p>
        </w:tc>
        <w:tc>
          <w:tcPr>
            <w:tcW w:w="3969" w:type="dxa"/>
          </w:tcPr>
          <w:p w:rsidR="00E50F9A" w:rsidRPr="00C61E35" w:rsidRDefault="00E50F9A" w:rsidP="00400482">
            <w:pPr>
              <w:autoSpaceDE w:val="0"/>
              <w:autoSpaceDN w:val="0"/>
              <w:adjustRightInd w:val="0"/>
              <w:spacing w:before="43"/>
              <w:ind w:right="4"/>
              <w:jc w:val="center"/>
              <w:rPr>
                <w:rFonts w:eastAsia="Times New Roman"/>
                <w:szCs w:val="22"/>
                <w:lang w:val="es-ES" w:eastAsia="en-US"/>
              </w:rPr>
            </w:pPr>
            <w:r w:rsidRPr="00C61E35">
              <w:rPr>
                <w:rFonts w:eastAsia="Times New Roman"/>
                <w:szCs w:val="22"/>
                <w:lang w:val="es-ES" w:eastAsia="en-US"/>
              </w:rPr>
              <w:t>1</w:t>
            </w:r>
            <w:r w:rsidR="00400482" w:rsidRPr="00C61E35">
              <w:rPr>
                <w:rFonts w:eastAsia="Times New Roman"/>
                <w:szCs w:val="22"/>
                <w:lang w:val="es-ES" w:eastAsia="en-US"/>
              </w:rPr>
              <w:t>.</w:t>
            </w:r>
            <w:r w:rsidRPr="00C61E35">
              <w:rPr>
                <w:rFonts w:eastAsia="Times New Roman"/>
                <w:szCs w:val="22"/>
                <w:lang w:val="es-ES" w:eastAsia="en-US"/>
              </w:rPr>
              <w:t>229</w:t>
            </w:r>
          </w:p>
        </w:tc>
      </w:tr>
    </w:tbl>
    <w:p w:rsidR="00D26BE2" w:rsidRPr="00C61E35" w:rsidRDefault="00D26BE2" w:rsidP="00483B22">
      <w:pPr>
        <w:tabs>
          <w:tab w:val="left" w:pos="3420"/>
        </w:tabs>
        <w:rPr>
          <w:lang w:val="es-ES"/>
        </w:rPr>
      </w:pPr>
    </w:p>
    <w:p w:rsidR="00D26BE2" w:rsidRPr="00C61E35" w:rsidRDefault="00D26BE2" w:rsidP="00483B22">
      <w:pPr>
        <w:tabs>
          <w:tab w:val="left" w:pos="3420"/>
        </w:tabs>
        <w:rPr>
          <w:lang w:val="es-ES"/>
        </w:rPr>
      </w:pPr>
    </w:p>
    <w:p w:rsidR="00D26BE2" w:rsidRPr="00C61E35" w:rsidRDefault="00D26BE2" w:rsidP="00483B22">
      <w:pPr>
        <w:tabs>
          <w:tab w:val="left" w:pos="3420"/>
        </w:tabs>
        <w:rPr>
          <w:lang w:val="es-ES"/>
        </w:rPr>
      </w:pPr>
    </w:p>
    <w:p w:rsidR="00E50F9A" w:rsidRPr="00C61E35" w:rsidRDefault="00D26BE2" w:rsidP="00483B22">
      <w:pPr>
        <w:ind w:left="5534"/>
        <w:rPr>
          <w:lang w:val="es-ES"/>
        </w:rPr>
      </w:pPr>
      <w:r w:rsidRPr="00C61E35">
        <w:rPr>
          <w:lang w:val="es-ES"/>
        </w:rPr>
        <w:t>[Fin del Anexo IV y del documento]</w:t>
      </w:r>
    </w:p>
    <w:sectPr w:rsidR="00E50F9A" w:rsidRPr="00C61E35" w:rsidSect="002F7A22">
      <w:head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683" w:rsidRDefault="00E16683">
      <w:r>
        <w:separator/>
      </w:r>
    </w:p>
  </w:endnote>
  <w:endnote w:type="continuationSeparator" w:id="0">
    <w:p w:rsidR="00E16683" w:rsidRDefault="00E16683" w:rsidP="003B38C1">
      <w:r>
        <w:separator/>
      </w:r>
    </w:p>
    <w:p w:rsidR="00E16683" w:rsidRPr="003B38C1" w:rsidRDefault="00E16683" w:rsidP="003B38C1">
      <w:pPr>
        <w:spacing w:after="60"/>
        <w:rPr>
          <w:sz w:val="17"/>
        </w:rPr>
      </w:pPr>
      <w:r>
        <w:rPr>
          <w:sz w:val="17"/>
        </w:rPr>
        <w:t>[Endnote continued from previous page]</w:t>
      </w:r>
    </w:p>
  </w:endnote>
  <w:endnote w:type="continuationNotice" w:id="1">
    <w:p w:rsidR="00E16683" w:rsidRPr="003B38C1" w:rsidRDefault="00E1668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683" w:rsidRDefault="00E16683">
      <w:r>
        <w:separator/>
      </w:r>
    </w:p>
  </w:footnote>
  <w:footnote w:type="continuationSeparator" w:id="0">
    <w:p w:rsidR="00E16683" w:rsidRDefault="00E16683" w:rsidP="008B60B2">
      <w:r>
        <w:separator/>
      </w:r>
    </w:p>
    <w:p w:rsidR="00E16683" w:rsidRPr="00ED77FB" w:rsidRDefault="00E16683" w:rsidP="008B60B2">
      <w:pPr>
        <w:spacing w:after="60"/>
        <w:rPr>
          <w:sz w:val="17"/>
          <w:szCs w:val="17"/>
        </w:rPr>
      </w:pPr>
      <w:r w:rsidRPr="00ED77FB">
        <w:rPr>
          <w:sz w:val="17"/>
          <w:szCs w:val="17"/>
        </w:rPr>
        <w:t>[Footnote continued from previous page]</w:t>
      </w:r>
    </w:p>
  </w:footnote>
  <w:footnote w:type="continuationNotice" w:id="1">
    <w:p w:rsidR="00E16683" w:rsidRPr="00ED77FB" w:rsidRDefault="00E1668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683" w:rsidRPr="00C51555" w:rsidRDefault="00E16683" w:rsidP="00D26BE2">
    <w:pPr>
      <w:jc w:val="right"/>
    </w:pPr>
    <w:r w:rsidRPr="00C51555">
      <w:rPr>
        <w:lang w:val="es-ES_tradnl"/>
      </w:rPr>
      <w:t>M</w:t>
    </w:r>
    <w:r w:rsidR="00C51555" w:rsidRPr="00C51555">
      <w:rPr>
        <w:lang w:val="es-ES_tradnl"/>
      </w:rPr>
      <w:t>VT</w:t>
    </w:r>
    <w:r w:rsidRPr="00C51555">
      <w:rPr>
        <w:lang w:val="es-ES_tradnl"/>
      </w:rPr>
      <w:t>/A/2/INF/1</w:t>
    </w:r>
    <w:r w:rsidR="007705B5">
      <w:rPr>
        <w:lang w:val="es-ES_tradnl"/>
      </w:rPr>
      <w:t xml:space="preserve"> Rev.</w:t>
    </w:r>
  </w:p>
  <w:p w:rsidR="00E16683" w:rsidRPr="00C51555" w:rsidRDefault="00A342D9" w:rsidP="00D26BE2">
    <w:pPr>
      <w:jc w:val="right"/>
    </w:pPr>
    <w:r>
      <w:rPr>
        <w:lang w:val="es-ES_tradnl"/>
      </w:rPr>
      <w:t>página</w:t>
    </w:r>
    <w:r w:rsidR="00E16683" w:rsidRPr="00C51555">
      <w:t xml:space="preserve"> </w:t>
    </w:r>
    <w:r w:rsidR="00E16683" w:rsidRPr="00C51555">
      <w:fldChar w:fldCharType="begin"/>
    </w:r>
    <w:r w:rsidR="00E16683" w:rsidRPr="00C51555">
      <w:instrText xml:space="preserve"> PAGE  \* MERGEFORMAT </w:instrText>
    </w:r>
    <w:r w:rsidR="00E16683" w:rsidRPr="00C51555">
      <w:fldChar w:fldCharType="separate"/>
    </w:r>
    <w:r w:rsidR="00696977">
      <w:rPr>
        <w:noProof/>
      </w:rPr>
      <w:t>5</w:t>
    </w:r>
    <w:r w:rsidR="00E16683" w:rsidRPr="00C51555">
      <w:fldChar w:fldCharType="end"/>
    </w:r>
  </w:p>
  <w:p w:rsidR="00E16683" w:rsidRDefault="00E1668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683" w:rsidRPr="00483B22" w:rsidRDefault="00E16683" w:rsidP="00D26BE2">
    <w:pPr>
      <w:jc w:val="right"/>
      <w:rPr>
        <w:lang w:val="es-ES"/>
      </w:rPr>
    </w:pPr>
    <w:r w:rsidRPr="00483B22">
      <w:rPr>
        <w:lang w:val="es-ES"/>
      </w:rPr>
      <w:t>M</w:t>
    </w:r>
    <w:r w:rsidR="00536054" w:rsidRPr="00483B22">
      <w:rPr>
        <w:lang w:val="es-ES"/>
      </w:rPr>
      <w:t>VT</w:t>
    </w:r>
    <w:r w:rsidRPr="00483B22">
      <w:rPr>
        <w:lang w:val="es-ES"/>
      </w:rPr>
      <w:t>/A/2/INF/1</w:t>
    </w:r>
    <w:r w:rsidR="007705B5">
      <w:rPr>
        <w:lang w:val="es-ES"/>
      </w:rPr>
      <w:t xml:space="preserve"> Rev.</w:t>
    </w:r>
  </w:p>
  <w:p w:rsidR="00E16683" w:rsidRPr="00483B22" w:rsidRDefault="00E16683" w:rsidP="00D26BE2">
    <w:pPr>
      <w:jc w:val="right"/>
      <w:rPr>
        <w:lang w:val="es-ES"/>
      </w:rPr>
    </w:pPr>
    <w:r w:rsidRPr="00483B22">
      <w:rPr>
        <w:lang w:val="es-ES"/>
      </w:rPr>
      <w:t xml:space="preserve">Anexo I, página </w:t>
    </w:r>
    <w:r w:rsidRPr="00483B22">
      <w:rPr>
        <w:lang w:val="es-ES"/>
      </w:rPr>
      <w:fldChar w:fldCharType="begin"/>
    </w:r>
    <w:r w:rsidRPr="00483B22">
      <w:rPr>
        <w:lang w:val="es-ES"/>
      </w:rPr>
      <w:instrText xml:space="preserve"> PAGE   \* MERGEFORMAT </w:instrText>
    </w:r>
    <w:r w:rsidRPr="00483B22">
      <w:rPr>
        <w:lang w:val="es-ES"/>
      </w:rPr>
      <w:fldChar w:fldCharType="separate"/>
    </w:r>
    <w:r w:rsidR="00696977">
      <w:rPr>
        <w:noProof/>
        <w:lang w:val="es-ES"/>
      </w:rPr>
      <w:t>2</w:t>
    </w:r>
    <w:r w:rsidRPr="00483B22">
      <w:rPr>
        <w:noProof/>
        <w:lang w:val="es-ES"/>
      </w:rPr>
      <w:fldChar w:fldCharType="end"/>
    </w:r>
  </w:p>
  <w:p w:rsidR="00E16683" w:rsidRPr="00483B22" w:rsidRDefault="00E16683" w:rsidP="00477D6B">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683" w:rsidRDefault="00E16683" w:rsidP="00DA11AC">
    <w:pPr>
      <w:jc w:val="right"/>
    </w:pPr>
    <w:r>
      <w:t>MVT/A/2/INF/1</w:t>
    </w:r>
    <w:r w:rsidR="007705B5">
      <w:t xml:space="preserve"> Rev.</w:t>
    </w:r>
  </w:p>
  <w:p w:rsidR="00E16683" w:rsidRDefault="00E16683" w:rsidP="00DA11AC">
    <w:pPr>
      <w:jc w:val="right"/>
    </w:pPr>
    <w:r>
      <w:t>ANEX</w:t>
    </w:r>
    <w:r w:rsidR="00C51555">
      <w:t>O</w:t>
    </w:r>
    <w:r>
      <w:t xml:space="preserve"> I</w:t>
    </w:r>
  </w:p>
  <w:p w:rsidR="00E16683" w:rsidRDefault="00E16683" w:rsidP="00483B22">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683" w:rsidRPr="00483B22" w:rsidRDefault="00E16683" w:rsidP="00483B22">
    <w:pPr>
      <w:jc w:val="right"/>
      <w:rPr>
        <w:lang w:val="es-ES"/>
      </w:rPr>
    </w:pPr>
    <w:r w:rsidRPr="00483B22">
      <w:rPr>
        <w:lang w:val="es-ES"/>
      </w:rPr>
      <w:t>MVT/A/2/INF/1</w:t>
    </w:r>
    <w:r w:rsidR="007705B5">
      <w:rPr>
        <w:lang w:val="es-ES"/>
      </w:rPr>
      <w:t xml:space="preserve"> Rev.</w:t>
    </w:r>
  </w:p>
  <w:p w:rsidR="00E16683" w:rsidRPr="00483B22" w:rsidRDefault="00E16683" w:rsidP="00483B22">
    <w:pPr>
      <w:jc w:val="right"/>
      <w:rPr>
        <w:lang w:val="es-ES"/>
      </w:rPr>
    </w:pPr>
    <w:r w:rsidRPr="00483B22">
      <w:rPr>
        <w:lang w:val="es-ES"/>
      </w:rPr>
      <w:t>ANEX</w:t>
    </w:r>
    <w:r w:rsidR="00C51555" w:rsidRPr="00483B22">
      <w:rPr>
        <w:lang w:val="es-ES"/>
      </w:rPr>
      <w:t>O</w:t>
    </w:r>
    <w:r w:rsidRPr="00483B22">
      <w:rPr>
        <w:lang w:val="es-ES"/>
      </w:rPr>
      <w:t xml:space="preserve"> II</w:t>
    </w:r>
  </w:p>
  <w:p w:rsidR="00E16683" w:rsidRPr="00483B22" w:rsidRDefault="00E16683" w:rsidP="00483B22">
    <w:pPr>
      <w:pStyle w:val="Header"/>
      <w:jc w:val="right"/>
      <w:rPr>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683" w:rsidRPr="00483B22" w:rsidRDefault="00E16683" w:rsidP="00483B22">
    <w:pPr>
      <w:jc w:val="right"/>
      <w:rPr>
        <w:lang w:val="es-ES"/>
      </w:rPr>
    </w:pPr>
    <w:r w:rsidRPr="00483B22">
      <w:rPr>
        <w:lang w:val="es-ES"/>
      </w:rPr>
      <w:t>MVT/A/2/INF/1</w:t>
    </w:r>
    <w:r w:rsidR="007705B5">
      <w:rPr>
        <w:lang w:val="es-ES"/>
      </w:rPr>
      <w:t xml:space="preserve"> Rev.</w:t>
    </w:r>
  </w:p>
  <w:p w:rsidR="00E16683" w:rsidRPr="00483B22" w:rsidRDefault="00C51555" w:rsidP="00483B22">
    <w:pPr>
      <w:jc w:val="right"/>
      <w:rPr>
        <w:lang w:val="es-ES"/>
      </w:rPr>
    </w:pPr>
    <w:r w:rsidRPr="00483B22">
      <w:rPr>
        <w:lang w:val="es-ES"/>
      </w:rPr>
      <w:t>AN</w:t>
    </w:r>
    <w:r w:rsidR="00E16683" w:rsidRPr="00483B22">
      <w:rPr>
        <w:lang w:val="es-ES"/>
      </w:rPr>
      <w:t>EX</w:t>
    </w:r>
    <w:r w:rsidRPr="00483B22">
      <w:rPr>
        <w:lang w:val="es-ES"/>
      </w:rPr>
      <w:t>O</w:t>
    </w:r>
    <w:r w:rsidR="00E16683" w:rsidRPr="00483B22">
      <w:rPr>
        <w:lang w:val="es-ES"/>
      </w:rPr>
      <w:t xml:space="preserve"> III</w:t>
    </w:r>
  </w:p>
  <w:p w:rsidR="00E16683" w:rsidRPr="00483B22" w:rsidRDefault="00E16683" w:rsidP="00483B22">
    <w:pPr>
      <w:pStyle w:val="Header"/>
      <w:jc w:val="right"/>
      <w:rPr>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683" w:rsidRPr="00483B22" w:rsidRDefault="00E16683" w:rsidP="00483B22">
    <w:pPr>
      <w:jc w:val="right"/>
      <w:rPr>
        <w:lang w:val="es-ES"/>
      </w:rPr>
    </w:pPr>
    <w:r w:rsidRPr="00483B22">
      <w:rPr>
        <w:lang w:val="es-ES"/>
      </w:rPr>
      <w:t>MVT/A/2/INF/1</w:t>
    </w:r>
    <w:r w:rsidR="007705B5">
      <w:rPr>
        <w:lang w:val="es-ES"/>
      </w:rPr>
      <w:t xml:space="preserve"> Rev.</w:t>
    </w:r>
  </w:p>
  <w:p w:rsidR="00E16683" w:rsidRPr="00483B22" w:rsidRDefault="00C51555" w:rsidP="00483B22">
    <w:pPr>
      <w:jc w:val="right"/>
      <w:rPr>
        <w:lang w:val="es-ES"/>
      </w:rPr>
    </w:pPr>
    <w:r w:rsidRPr="00483B22">
      <w:rPr>
        <w:lang w:val="es-ES"/>
      </w:rPr>
      <w:t>A</w:t>
    </w:r>
    <w:r w:rsidR="00E16683" w:rsidRPr="00483B22">
      <w:rPr>
        <w:lang w:val="es-ES"/>
      </w:rPr>
      <w:t>NEX</w:t>
    </w:r>
    <w:r w:rsidRPr="00483B22">
      <w:rPr>
        <w:lang w:val="es-ES"/>
      </w:rPr>
      <w:t>O</w:t>
    </w:r>
    <w:r w:rsidR="00E16683" w:rsidRPr="00483B22">
      <w:rPr>
        <w:lang w:val="es-ES"/>
      </w:rPr>
      <w:t xml:space="preserve"> IV</w:t>
    </w:r>
  </w:p>
  <w:p w:rsidR="00E16683" w:rsidRPr="00483B22" w:rsidRDefault="00E16683" w:rsidP="00483B22">
    <w:pPr>
      <w:pStyle w:val="Heade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0E319E"/>
    <w:multiLevelType w:val="hybridMultilevel"/>
    <w:tmpl w:val="942CD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C9A4212"/>
    <w:multiLevelType w:val="multilevel"/>
    <w:tmpl w:val="E398DE8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nsid w:val="33544A1E"/>
    <w:multiLevelType w:val="hybridMultilevel"/>
    <w:tmpl w:val="49FA6924"/>
    <w:lvl w:ilvl="0" w:tplc="ED849DEC">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8E95D6B"/>
    <w:multiLevelType w:val="hybridMultilevel"/>
    <w:tmpl w:val="3544D70C"/>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710AC6"/>
    <w:multiLevelType w:val="hybridMultilevel"/>
    <w:tmpl w:val="EBAE2F30"/>
    <w:lvl w:ilvl="0" w:tplc="D00E1E6E">
      <w:start w:val="1"/>
      <w:numFmt w:val="decimal"/>
      <w:lvlText w:val="%1."/>
      <w:lvlJc w:val="left"/>
      <w:pPr>
        <w:ind w:left="450" w:hanging="360"/>
      </w:pPr>
      <w:rPr>
        <w:rFonts w:hint="default"/>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9F5443E"/>
    <w:multiLevelType w:val="hybridMultilevel"/>
    <w:tmpl w:val="A2AE80AA"/>
    <w:lvl w:ilvl="0" w:tplc="4E8247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C30FA"/>
    <w:multiLevelType w:val="hybridMultilevel"/>
    <w:tmpl w:val="AD2AB178"/>
    <w:lvl w:ilvl="0" w:tplc="D540A6A2">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0"/>
  </w:num>
  <w:num w:numId="4">
    <w:abstractNumId w:val="9"/>
  </w:num>
  <w:num w:numId="5">
    <w:abstractNumId w:val="1"/>
  </w:num>
  <w:num w:numId="6">
    <w:abstractNumId w:val="4"/>
  </w:num>
  <w:num w:numId="7">
    <w:abstractNumId w:val="11"/>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Copyright\Copyright|TextBase TMs\WorkspaceSTS\Copyright\C Instrument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Outreach\POW Main|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Patents &amp; Innovation\P Instruments|TextBase TMs\WorkspaceSTS\Patents &amp; Innovation\Patents Main|TextBase TMs\WorkspaceSTS\Development\Dev_Agenda|TextBase TMs\WorkspaceSTS\GRTKF\G Instruments|TextBase TMs\WorkspaceSTS\GRTKF\GRTKF|TextBase TMs\WorkspaceSTS\Outreach\Economist|TextBase TMs\WorkspaceSTS\Outreach\IP Advantage|TextBase TMs\WorkspaceSTS\Treaties &amp; Laws\WIPO Lex"/>
    <w:docVar w:name="TextBaseURL" w:val="empty"/>
    <w:docVar w:name="UILng" w:val="en"/>
  </w:docVars>
  <w:rsids>
    <w:rsidRoot w:val="002F7A22"/>
    <w:rsid w:val="000024D6"/>
    <w:rsid w:val="00012B91"/>
    <w:rsid w:val="00012E38"/>
    <w:rsid w:val="00037EC1"/>
    <w:rsid w:val="0004118D"/>
    <w:rsid w:val="00043CAA"/>
    <w:rsid w:val="00043E02"/>
    <w:rsid w:val="000444F2"/>
    <w:rsid w:val="00051FBB"/>
    <w:rsid w:val="000532D7"/>
    <w:rsid w:val="000566C3"/>
    <w:rsid w:val="00065873"/>
    <w:rsid w:val="00070226"/>
    <w:rsid w:val="00075432"/>
    <w:rsid w:val="000968ED"/>
    <w:rsid w:val="000B399B"/>
    <w:rsid w:val="000B7BC8"/>
    <w:rsid w:val="000C15A1"/>
    <w:rsid w:val="000D5B35"/>
    <w:rsid w:val="000F5E56"/>
    <w:rsid w:val="000F6E6D"/>
    <w:rsid w:val="00121E5C"/>
    <w:rsid w:val="001362EE"/>
    <w:rsid w:val="00141234"/>
    <w:rsid w:val="00160718"/>
    <w:rsid w:val="001733F6"/>
    <w:rsid w:val="0017379D"/>
    <w:rsid w:val="001778D6"/>
    <w:rsid w:val="001832A6"/>
    <w:rsid w:val="001D463D"/>
    <w:rsid w:val="001D6C46"/>
    <w:rsid w:val="001F4195"/>
    <w:rsid w:val="002052DB"/>
    <w:rsid w:val="00221041"/>
    <w:rsid w:val="00231514"/>
    <w:rsid w:val="00235E06"/>
    <w:rsid w:val="002634C4"/>
    <w:rsid w:val="00286A51"/>
    <w:rsid w:val="002928D3"/>
    <w:rsid w:val="00297371"/>
    <w:rsid w:val="002B40AC"/>
    <w:rsid w:val="002C0723"/>
    <w:rsid w:val="002C4E44"/>
    <w:rsid w:val="002D12D6"/>
    <w:rsid w:val="002D178A"/>
    <w:rsid w:val="002F1FE6"/>
    <w:rsid w:val="002F4E68"/>
    <w:rsid w:val="002F5AC3"/>
    <w:rsid w:val="002F7A22"/>
    <w:rsid w:val="00312F7F"/>
    <w:rsid w:val="00321A82"/>
    <w:rsid w:val="003241C4"/>
    <w:rsid w:val="00327E7C"/>
    <w:rsid w:val="003511C4"/>
    <w:rsid w:val="00352C73"/>
    <w:rsid w:val="00361450"/>
    <w:rsid w:val="003638C2"/>
    <w:rsid w:val="003673CF"/>
    <w:rsid w:val="00376DB4"/>
    <w:rsid w:val="003845C1"/>
    <w:rsid w:val="003A6F89"/>
    <w:rsid w:val="003B34A9"/>
    <w:rsid w:val="003B38C1"/>
    <w:rsid w:val="003D1B56"/>
    <w:rsid w:val="003D67B1"/>
    <w:rsid w:val="003E46D1"/>
    <w:rsid w:val="003E6A10"/>
    <w:rsid w:val="00400110"/>
    <w:rsid w:val="00400482"/>
    <w:rsid w:val="00400BFF"/>
    <w:rsid w:val="00402F00"/>
    <w:rsid w:val="004100BD"/>
    <w:rsid w:val="004128E3"/>
    <w:rsid w:val="00414AF1"/>
    <w:rsid w:val="00423E3E"/>
    <w:rsid w:val="0042718E"/>
    <w:rsid w:val="00427AF4"/>
    <w:rsid w:val="00432987"/>
    <w:rsid w:val="00434D62"/>
    <w:rsid w:val="0043670D"/>
    <w:rsid w:val="00447D03"/>
    <w:rsid w:val="00460075"/>
    <w:rsid w:val="00460CE8"/>
    <w:rsid w:val="004647DA"/>
    <w:rsid w:val="00474062"/>
    <w:rsid w:val="00477D6B"/>
    <w:rsid w:val="00483B22"/>
    <w:rsid w:val="004A0724"/>
    <w:rsid w:val="004A4BA3"/>
    <w:rsid w:val="004C5F8F"/>
    <w:rsid w:val="004D5014"/>
    <w:rsid w:val="004F1B77"/>
    <w:rsid w:val="004F26E9"/>
    <w:rsid w:val="005019FF"/>
    <w:rsid w:val="00503536"/>
    <w:rsid w:val="005135BA"/>
    <w:rsid w:val="005173F4"/>
    <w:rsid w:val="00526E3D"/>
    <w:rsid w:val="0053057A"/>
    <w:rsid w:val="00535CE8"/>
    <w:rsid w:val="00536054"/>
    <w:rsid w:val="0054001D"/>
    <w:rsid w:val="0054048E"/>
    <w:rsid w:val="00540E9A"/>
    <w:rsid w:val="00543408"/>
    <w:rsid w:val="00543567"/>
    <w:rsid w:val="005462CE"/>
    <w:rsid w:val="00560A29"/>
    <w:rsid w:val="005662B6"/>
    <w:rsid w:val="00573BF4"/>
    <w:rsid w:val="00583937"/>
    <w:rsid w:val="005A5804"/>
    <w:rsid w:val="005A5832"/>
    <w:rsid w:val="005B3B07"/>
    <w:rsid w:val="005B7492"/>
    <w:rsid w:val="005C0113"/>
    <w:rsid w:val="005C6649"/>
    <w:rsid w:val="005D2F7B"/>
    <w:rsid w:val="005E1344"/>
    <w:rsid w:val="005F6BCE"/>
    <w:rsid w:val="006033E5"/>
    <w:rsid w:val="00605827"/>
    <w:rsid w:val="0060690C"/>
    <w:rsid w:val="00613CD1"/>
    <w:rsid w:val="00633704"/>
    <w:rsid w:val="00641572"/>
    <w:rsid w:val="00646050"/>
    <w:rsid w:val="00650907"/>
    <w:rsid w:val="006713CA"/>
    <w:rsid w:val="00676C5C"/>
    <w:rsid w:val="0067704A"/>
    <w:rsid w:val="006844AE"/>
    <w:rsid w:val="00690354"/>
    <w:rsid w:val="0069078D"/>
    <w:rsid w:val="00696977"/>
    <w:rsid w:val="006A074A"/>
    <w:rsid w:val="006A1F8D"/>
    <w:rsid w:val="006A6D34"/>
    <w:rsid w:val="006B0EF9"/>
    <w:rsid w:val="006C0620"/>
    <w:rsid w:val="006C16C1"/>
    <w:rsid w:val="006C1B8E"/>
    <w:rsid w:val="006C7169"/>
    <w:rsid w:val="006C7F57"/>
    <w:rsid w:val="006F229D"/>
    <w:rsid w:val="0071316E"/>
    <w:rsid w:val="00725DC9"/>
    <w:rsid w:val="007260DC"/>
    <w:rsid w:val="00741CF0"/>
    <w:rsid w:val="00746616"/>
    <w:rsid w:val="0075173B"/>
    <w:rsid w:val="00753029"/>
    <w:rsid w:val="00766720"/>
    <w:rsid w:val="007705B5"/>
    <w:rsid w:val="007A379B"/>
    <w:rsid w:val="007B4DAA"/>
    <w:rsid w:val="007D1613"/>
    <w:rsid w:val="007D7CE1"/>
    <w:rsid w:val="007D7EB4"/>
    <w:rsid w:val="007F1E92"/>
    <w:rsid w:val="007F3383"/>
    <w:rsid w:val="00842939"/>
    <w:rsid w:val="008554C1"/>
    <w:rsid w:val="0087438C"/>
    <w:rsid w:val="008866A0"/>
    <w:rsid w:val="00897BE0"/>
    <w:rsid w:val="008A42D5"/>
    <w:rsid w:val="008B2CC1"/>
    <w:rsid w:val="008B60B2"/>
    <w:rsid w:val="008C7640"/>
    <w:rsid w:val="008D3DBD"/>
    <w:rsid w:val="0090731E"/>
    <w:rsid w:val="00913497"/>
    <w:rsid w:val="00916EE2"/>
    <w:rsid w:val="0092381C"/>
    <w:rsid w:val="00933651"/>
    <w:rsid w:val="00936539"/>
    <w:rsid w:val="0094646F"/>
    <w:rsid w:val="009473EE"/>
    <w:rsid w:val="00963C7F"/>
    <w:rsid w:val="00966A22"/>
    <w:rsid w:val="0096722F"/>
    <w:rsid w:val="00980843"/>
    <w:rsid w:val="009A2618"/>
    <w:rsid w:val="009A6379"/>
    <w:rsid w:val="009A7FC3"/>
    <w:rsid w:val="009B3448"/>
    <w:rsid w:val="009B4009"/>
    <w:rsid w:val="009B75DB"/>
    <w:rsid w:val="009C08D5"/>
    <w:rsid w:val="009C6F73"/>
    <w:rsid w:val="009E2791"/>
    <w:rsid w:val="009E3F6F"/>
    <w:rsid w:val="009E614D"/>
    <w:rsid w:val="009E7311"/>
    <w:rsid w:val="009F080F"/>
    <w:rsid w:val="009F499F"/>
    <w:rsid w:val="00A16674"/>
    <w:rsid w:val="00A2097E"/>
    <w:rsid w:val="00A338C7"/>
    <w:rsid w:val="00A342D9"/>
    <w:rsid w:val="00A368C5"/>
    <w:rsid w:val="00A4072C"/>
    <w:rsid w:val="00A42DAF"/>
    <w:rsid w:val="00A45BD8"/>
    <w:rsid w:val="00A63054"/>
    <w:rsid w:val="00A63811"/>
    <w:rsid w:val="00A64E74"/>
    <w:rsid w:val="00A869B7"/>
    <w:rsid w:val="00A86D4B"/>
    <w:rsid w:val="00AB2D97"/>
    <w:rsid w:val="00AB7D55"/>
    <w:rsid w:val="00AC205C"/>
    <w:rsid w:val="00AC600F"/>
    <w:rsid w:val="00AC6FE1"/>
    <w:rsid w:val="00AE2977"/>
    <w:rsid w:val="00AF0A6B"/>
    <w:rsid w:val="00B01A0C"/>
    <w:rsid w:val="00B05A69"/>
    <w:rsid w:val="00B22E3A"/>
    <w:rsid w:val="00B43A47"/>
    <w:rsid w:val="00B63FE6"/>
    <w:rsid w:val="00B64EA6"/>
    <w:rsid w:val="00B7001A"/>
    <w:rsid w:val="00B72D2F"/>
    <w:rsid w:val="00B8119A"/>
    <w:rsid w:val="00B91788"/>
    <w:rsid w:val="00B9734B"/>
    <w:rsid w:val="00BA30E2"/>
    <w:rsid w:val="00BB2522"/>
    <w:rsid w:val="00BC3986"/>
    <w:rsid w:val="00BE3970"/>
    <w:rsid w:val="00BE5F93"/>
    <w:rsid w:val="00BF3DE8"/>
    <w:rsid w:val="00BF671D"/>
    <w:rsid w:val="00C077EF"/>
    <w:rsid w:val="00C11BFE"/>
    <w:rsid w:val="00C17BA0"/>
    <w:rsid w:val="00C33C3A"/>
    <w:rsid w:val="00C44D9A"/>
    <w:rsid w:val="00C51555"/>
    <w:rsid w:val="00C554B1"/>
    <w:rsid w:val="00C61E35"/>
    <w:rsid w:val="00C6785F"/>
    <w:rsid w:val="00C706D6"/>
    <w:rsid w:val="00C95414"/>
    <w:rsid w:val="00CB4B66"/>
    <w:rsid w:val="00CB5583"/>
    <w:rsid w:val="00CC016D"/>
    <w:rsid w:val="00CC0846"/>
    <w:rsid w:val="00CD04F1"/>
    <w:rsid w:val="00CD1F91"/>
    <w:rsid w:val="00CF6A67"/>
    <w:rsid w:val="00D05849"/>
    <w:rsid w:val="00D178CB"/>
    <w:rsid w:val="00D22510"/>
    <w:rsid w:val="00D26BE2"/>
    <w:rsid w:val="00D30F97"/>
    <w:rsid w:val="00D45252"/>
    <w:rsid w:val="00D71B4D"/>
    <w:rsid w:val="00D81A42"/>
    <w:rsid w:val="00D936DF"/>
    <w:rsid w:val="00D93D55"/>
    <w:rsid w:val="00DA0B14"/>
    <w:rsid w:val="00DA11AC"/>
    <w:rsid w:val="00DB2350"/>
    <w:rsid w:val="00DB4A55"/>
    <w:rsid w:val="00DD6D75"/>
    <w:rsid w:val="00DE1AB0"/>
    <w:rsid w:val="00DF6298"/>
    <w:rsid w:val="00DF7714"/>
    <w:rsid w:val="00DF7B66"/>
    <w:rsid w:val="00E06CD9"/>
    <w:rsid w:val="00E13237"/>
    <w:rsid w:val="00E16683"/>
    <w:rsid w:val="00E23347"/>
    <w:rsid w:val="00E335FE"/>
    <w:rsid w:val="00E3428A"/>
    <w:rsid w:val="00E41051"/>
    <w:rsid w:val="00E42988"/>
    <w:rsid w:val="00E46467"/>
    <w:rsid w:val="00E50812"/>
    <w:rsid w:val="00E50F9A"/>
    <w:rsid w:val="00E6028E"/>
    <w:rsid w:val="00E65C99"/>
    <w:rsid w:val="00E72396"/>
    <w:rsid w:val="00E77D9B"/>
    <w:rsid w:val="00EA4DFC"/>
    <w:rsid w:val="00EA68BA"/>
    <w:rsid w:val="00EB3AA4"/>
    <w:rsid w:val="00EB625B"/>
    <w:rsid w:val="00EC07B3"/>
    <w:rsid w:val="00EC1C19"/>
    <w:rsid w:val="00EC4E49"/>
    <w:rsid w:val="00EC553A"/>
    <w:rsid w:val="00ED26A4"/>
    <w:rsid w:val="00ED77FB"/>
    <w:rsid w:val="00EE45FA"/>
    <w:rsid w:val="00EE6692"/>
    <w:rsid w:val="00F107DB"/>
    <w:rsid w:val="00F17F63"/>
    <w:rsid w:val="00F359C7"/>
    <w:rsid w:val="00F43090"/>
    <w:rsid w:val="00F57E3F"/>
    <w:rsid w:val="00F66055"/>
    <w:rsid w:val="00F66152"/>
    <w:rsid w:val="00F676E4"/>
    <w:rsid w:val="00F721B3"/>
    <w:rsid w:val="00F8099B"/>
    <w:rsid w:val="00F91E26"/>
    <w:rsid w:val="00FA5CEB"/>
    <w:rsid w:val="00FA66C3"/>
    <w:rsid w:val="00FC4DDB"/>
    <w:rsid w:val="00FC55EC"/>
    <w:rsid w:val="00FC76C2"/>
    <w:rsid w:val="00FE1086"/>
    <w:rsid w:val="00FE21E4"/>
    <w:rsid w:val="00FE61BC"/>
    <w:rsid w:val="00FF02EE"/>
    <w:rsid w:val="00FF713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11A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DA11A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paragraph" w:styleId="ListParagraph">
    <w:name w:val="List Paragraph"/>
    <w:basedOn w:val="Normal"/>
    <w:uiPriority w:val="34"/>
    <w:qFormat/>
    <w:rsid w:val="002F7A22"/>
    <w:pPr>
      <w:ind w:left="720"/>
      <w:contextualSpacing/>
    </w:pPr>
    <w:rPr>
      <w:rFonts w:eastAsia="Times New Roman"/>
      <w:lang w:eastAsia="en-US"/>
    </w:rPr>
  </w:style>
  <w:style w:type="paragraph" w:styleId="PlainText">
    <w:name w:val="Plain Text"/>
    <w:basedOn w:val="Normal"/>
    <w:link w:val="PlainTextChar"/>
    <w:uiPriority w:val="99"/>
    <w:unhideWhenUsed/>
    <w:rsid w:val="002F7A22"/>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2F7A22"/>
    <w:rPr>
      <w:rFonts w:ascii="Courier New" w:eastAsia="Calibri" w:hAnsi="Courier New"/>
      <w:sz w:val="22"/>
      <w:szCs w:val="21"/>
    </w:rPr>
  </w:style>
  <w:style w:type="table" w:styleId="TableGrid">
    <w:name w:val="Table Grid"/>
    <w:basedOn w:val="TableNormal"/>
    <w:uiPriority w:val="59"/>
    <w:rsid w:val="00A16674"/>
    <w:rPr>
      <w:rFonts w:asciiTheme="minorHAnsi" w:eastAsiaTheme="minorEastAsia"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12D6"/>
    <w:pPr>
      <w:spacing w:before="100" w:beforeAutospacing="1" w:after="240"/>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D30F97"/>
    <w:rPr>
      <w:strike w:val="0"/>
      <w:dstrike w:val="0"/>
      <w:color w:val="972A0D"/>
      <w:u w:val="none"/>
      <w:effect w:val="none"/>
    </w:rPr>
  </w:style>
  <w:style w:type="character" w:styleId="HTMLCite">
    <w:name w:val="HTML Cite"/>
    <w:basedOn w:val="DefaultParagraphFont"/>
    <w:uiPriority w:val="99"/>
    <w:unhideWhenUsed/>
    <w:rsid w:val="00D30F97"/>
    <w:rPr>
      <w:i/>
      <w:iCs/>
    </w:rPr>
  </w:style>
  <w:style w:type="paragraph" w:customStyle="1" w:styleId="lead">
    <w:name w:val="lead"/>
    <w:basedOn w:val="Normal"/>
    <w:rsid w:val="00D30F97"/>
    <w:pPr>
      <w:spacing w:before="100" w:beforeAutospacing="1" w:after="480"/>
    </w:pPr>
    <w:rPr>
      <w:rFonts w:ascii="Times New Roman" w:eastAsia="Times New Roman" w:hAnsi="Times New Roman" w:cs="Times New Roman"/>
      <w:sz w:val="35"/>
      <w:szCs w:val="35"/>
      <w:lang w:eastAsia="en-US"/>
    </w:rPr>
  </w:style>
  <w:style w:type="character" w:styleId="CommentReference">
    <w:name w:val="annotation reference"/>
    <w:basedOn w:val="DefaultParagraphFont"/>
    <w:rsid w:val="00C554B1"/>
    <w:rPr>
      <w:sz w:val="16"/>
      <w:szCs w:val="16"/>
    </w:rPr>
  </w:style>
  <w:style w:type="paragraph" w:styleId="CommentSubject">
    <w:name w:val="annotation subject"/>
    <w:basedOn w:val="CommentText"/>
    <w:next w:val="CommentText"/>
    <w:link w:val="CommentSubjectChar"/>
    <w:rsid w:val="00C554B1"/>
    <w:rPr>
      <w:b/>
      <w:bCs/>
      <w:sz w:val="20"/>
    </w:rPr>
  </w:style>
  <w:style w:type="character" w:customStyle="1" w:styleId="CommentTextChar">
    <w:name w:val="Comment Text Char"/>
    <w:basedOn w:val="DefaultParagraphFont"/>
    <w:link w:val="CommentText"/>
    <w:semiHidden/>
    <w:rsid w:val="00C554B1"/>
    <w:rPr>
      <w:rFonts w:ascii="Arial" w:eastAsia="SimSun" w:hAnsi="Arial" w:cs="Arial"/>
      <w:sz w:val="18"/>
      <w:lang w:eastAsia="zh-CN"/>
    </w:rPr>
  </w:style>
  <w:style w:type="character" w:customStyle="1" w:styleId="CommentSubjectChar">
    <w:name w:val="Comment Subject Char"/>
    <w:basedOn w:val="CommentTextChar"/>
    <w:link w:val="CommentSubject"/>
    <w:rsid w:val="00C554B1"/>
    <w:rPr>
      <w:rFonts w:ascii="Arial" w:eastAsia="SimSun" w:hAnsi="Arial" w:cs="Arial"/>
      <w:b/>
      <w:bCs/>
      <w:sz w:val="18"/>
      <w:lang w:eastAsia="zh-CN"/>
    </w:rPr>
  </w:style>
  <w:style w:type="paragraph" w:styleId="Revision">
    <w:name w:val="Revision"/>
    <w:hidden/>
    <w:uiPriority w:val="99"/>
    <w:semiHidden/>
    <w:rsid w:val="00CB5583"/>
    <w:rPr>
      <w:rFonts w:ascii="Arial" w:eastAsia="SimSun" w:hAnsi="Arial" w:cs="Arial"/>
      <w:sz w:val="22"/>
      <w:lang w:eastAsia="zh-CN"/>
    </w:rPr>
  </w:style>
  <w:style w:type="character" w:customStyle="1" w:styleId="HeaderChar">
    <w:name w:val="Header Char"/>
    <w:basedOn w:val="DefaultParagraphFont"/>
    <w:link w:val="Header"/>
    <w:uiPriority w:val="99"/>
    <w:rsid w:val="00DA11AC"/>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11A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DA11A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paragraph" w:styleId="ListParagraph">
    <w:name w:val="List Paragraph"/>
    <w:basedOn w:val="Normal"/>
    <w:uiPriority w:val="34"/>
    <w:qFormat/>
    <w:rsid w:val="002F7A22"/>
    <w:pPr>
      <w:ind w:left="720"/>
      <w:contextualSpacing/>
    </w:pPr>
    <w:rPr>
      <w:rFonts w:eastAsia="Times New Roman"/>
      <w:lang w:eastAsia="en-US"/>
    </w:rPr>
  </w:style>
  <w:style w:type="paragraph" w:styleId="PlainText">
    <w:name w:val="Plain Text"/>
    <w:basedOn w:val="Normal"/>
    <w:link w:val="PlainTextChar"/>
    <w:uiPriority w:val="99"/>
    <w:unhideWhenUsed/>
    <w:rsid w:val="002F7A22"/>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2F7A22"/>
    <w:rPr>
      <w:rFonts w:ascii="Courier New" w:eastAsia="Calibri" w:hAnsi="Courier New"/>
      <w:sz w:val="22"/>
      <w:szCs w:val="21"/>
    </w:rPr>
  </w:style>
  <w:style w:type="table" w:styleId="TableGrid">
    <w:name w:val="Table Grid"/>
    <w:basedOn w:val="TableNormal"/>
    <w:uiPriority w:val="59"/>
    <w:rsid w:val="00A16674"/>
    <w:rPr>
      <w:rFonts w:asciiTheme="minorHAnsi" w:eastAsiaTheme="minorEastAsia"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12D6"/>
    <w:pPr>
      <w:spacing w:before="100" w:beforeAutospacing="1" w:after="240"/>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D30F97"/>
    <w:rPr>
      <w:strike w:val="0"/>
      <w:dstrike w:val="0"/>
      <w:color w:val="972A0D"/>
      <w:u w:val="none"/>
      <w:effect w:val="none"/>
    </w:rPr>
  </w:style>
  <w:style w:type="character" w:styleId="HTMLCite">
    <w:name w:val="HTML Cite"/>
    <w:basedOn w:val="DefaultParagraphFont"/>
    <w:uiPriority w:val="99"/>
    <w:unhideWhenUsed/>
    <w:rsid w:val="00D30F97"/>
    <w:rPr>
      <w:i/>
      <w:iCs/>
    </w:rPr>
  </w:style>
  <w:style w:type="paragraph" w:customStyle="1" w:styleId="lead">
    <w:name w:val="lead"/>
    <w:basedOn w:val="Normal"/>
    <w:rsid w:val="00D30F97"/>
    <w:pPr>
      <w:spacing w:before="100" w:beforeAutospacing="1" w:after="480"/>
    </w:pPr>
    <w:rPr>
      <w:rFonts w:ascii="Times New Roman" w:eastAsia="Times New Roman" w:hAnsi="Times New Roman" w:cs="Times New Roman"/>
      <w:sz w:val="35"/>
      <w:szCs w:val="35"/>
      <w:lang w:eastAsia="en-US"/>
    </w:rPr>
  </w:style>
  <w:style w:type="character" w:styleId="CommentReference">
    <w:name w:val="annotation reference"/>
    <w:basedOn w:val="DefaultParagraphFont"/>
    <w:rsid w:val="00C554B1"/>
    <w:rPr>
      <w:sz w:val="16"/>
      <w:szCs w:val="16"/>
    </w:rPr>
  </w:style>
  <w:style w:type="paragraph" w:styleId="CommentSubject">
    <w:name w:val="annotation subject"/>
    <w:basedOn w:val="CommentText"/>
    <w:next w:val="CommentText"/>
    <w:link w:val="CommentSubjectChar"/>
    <w:rsid w:val="00C554B1"/>
    <w:rPr>
      <w:b/>
      <w:bCs/>
      <w:sz w:val="20"/>
    </w:rPr>
  </w:style>
  <w:style w:type="character" w:customStyle="1" w:styleId="CommentTextChar">
    <w:name w:val="Comment Text Char"/>
    <w:basedOn w:val="DefaultParagraphFont"/>
    <w:link w:val="CommentText"/>
    <w:semiHidden/>
    <w:rsid w:val="00C554B1"/>
    <w:rPr>
      <w:rFonts w:ascii="Arial" w:eastAsia="SimSun" w:hAnsi="Arial" w:cs="Arial"/>
      <w:sz w:val="18"/>
      <w:lang w:eastAsia="zh-CN"/>
    </w:rPr>
  </w:style>
  <w:style w:type="character" w:customStyle="1" w:styleId="CommentSubjectChar">
    <w:name w:val="Comment Subject Char"/>
    <w:basedOn w:val="CommentTextChar"/>
    <w:link w:val="CommentSubject"/>
    <w:rsid w:val="00C554B1"/>
    <w:rPr>
      <w:rFonts w:ascii="Arial" w:eastAsia="SimSun" w:hAnsi="Arial" w:cs="Arial"/>
      <w:b/>
      <w:bCs/>
      <w:sz w:val="18"/>
      <w:lang w:eastAsia="zh-CN"/>
    </w:rPr>
  </w:style>
  <w:style w:type="paragraph" w:styleId="Revision">
    <w:name w:val="Revision"/>
    <w:hidden/>
    <w:uiPriority w:val="99"/>
    <w:semiHidden/>
    <w:rsid w:val="00CB5583"/>
    <w:rPr>
      <w:rFonts w:ascii="Arial" w:eastAsia="SimSun" w:hAnsi="Arial" w:cs="Arial"/>
      <w:sz w:val="22"/>
      <w:lang w:eastAsia="zh-CN"/>
    </w:rPr>
  </w:style>
  <w:style w:type="character" w:customStyle="1" w:styleId="HeaderChar">
    <w:name w:val="Header Char"/>
    <w:basedOn w:val="DefaultParagraphFont"/>
    <w:link w:val="Header"/>
    <w:uiPriority w:val="99"/>
    <w:rsid w:val="00DA11AC"/>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77345">
      <w:bodyDiv w:val="1"/>
      <w:marLeft w:val="0"/>
      <w:marRight w:val="0"/>
      <w:marTop w:val="0"/>
      <w:marBottom w:val="0"/>
      <w:divBdr>
        <w:top w:val="none" w:sz="0" w:space="0" w:color="auto"/>
        <w:left w:val="none" w:sz="0" w:space="0" w:color="auto"/>
        <w:bottom w:val="none" w:sz="0" w:space="0" w:color="auto"/>
        <w:right w:val="none" w:sz="0" w:space="0" w:color="auto"/>
      </w:divBdr>
      <w:divsChild>
        <w:div w:id="1175724068">
          <w:marLeft w:val="0"/>
          <w:marRight w:val="0"/>
          <w:marTop w:val="0"/>
          <w:marBottom w:val="0"/>
          <w:divBdr>
            <w:top w:val="none" w:sz="0" w:space="0" w:color="auto"/>
            <w:left w:val="none" w:sz="0" w:space="0" w:color="auto"/>
            <w:bottom w:val="none" w:sz="0" w:space="0" w:color="auto"/>
            <w:right w:val="none" w:sz="0" w:space="0" w:color="auto"/>
          </w:divBdr>
          <w:divsChild>
            <w:div w:id="52896395">
              <w:marLeft w:val="0"/>
              <w:marRight w:val="0"/>
              <w:marTop w:val="0"/>
              <w:marBottom w:val="0"/>
              <w:divBdr>
                <w:top w:val="none" w:sz="0" w:space="0" w:color="auto"/>
                <w:left w:val="none" w:sz="0" w:space="0" w:color="auto"/>
                <w:bottom w:val="none" w:sz="0" w:space="0" w:color="auto"/>
                <w:right w:val="none" w:sz="0" w:space="0" w:color="auto"/>
              </w:divBdr>
              <w:divsChild>
                <w:div w:id="808206921">
                  <w:marLeft w:val="0"/>
                  <w:marRight w:val="0"/>
                  <w:marTop w:val="0"/>
                  <w:marBottom w:val="0"/>
                  <w:divBdr>
                    <w:top w:val="none" w:sz="0" w:space="0" w:color="auto"/>
                    <w:left w:val="none" w:sz="0" w:space="0" w:color="auto"/>
                    <w:bottom w:val="none" w:sz="0" w:space="0" w:color="auto"/>
                    <w:right w:val="none" w:sz="0" w:space="0" w:color="auto"/>
                  </w:divBdr>
                  <w:divsChild>
                    <w:div w:id="1670719512">
                      <w:marLeft w:val="0"/>
                      <w:marRight w:val="0"/>
                      <w:marTop w:val="0"/>
                      <w:marBottom w:val="0"/>
                      <w:divBdr>
                        <w:top w:val="none" w:sz="0" w:space="0" w:color="auto"/>
                        <w:left w:val="none" w:sz="0" w:space="0" w:color="auto"/>
                        <w:bottom w:val="none" w:sz="0" w:space="0" w:color="auto"/>
                        <w:right w:val="none" w:sz="0" w:space="0" w:color="auto"/>
                      </w:divBdr>
                      <w:divsChild>
                        <w:div w:id="1798184668">
                          <w:marLeft w:val="0"/>
                          <w:marRight w:val="0"/>
                          <w:marTop w:val="0"/>
                          <w:marBottom w:val="0"/>
                          <w:divBdr>
                            <w:top w:val="none" w:sz="0" w:space="0" w:color="auto"/>
                            <w:left w:val="none" w:sz="0" w:space="0" w:color="auto"/>
                            <w:bottom w:val="none" w:sz="0" w:space="0" w:color="auto"/>
                            <w:right w:val="none" w:sz="0" w:space="0" w:color="auto"/>
                          </w:divBdr>
                          <w:divsChild>
                            <w:div w:id="1574193523">
                              <w:blockQuote w:val="1"/>
                              <w:marLeft w:val="0"/>
                              <w:marRight w:val="0"/>
                              <w:marTop w:val="0"/>
                              <w:marBottom w:val="480"/>
                              <w:divBdr>
                                <w:top w:val="none" w:sz="0" w:space="0" w:color="auto"/>
                                <w:left w:val="single" w:sz="6" w:space="12" w:color="CCCCCC"/>
                                <w:bottom w:val="none" w:sz="0" w:space="0" w:color="auto"/>
                                <w:right w:val="none" w:sz="0" w:space="0" w:color="auto"/>
                              </w:divBdr>
                            </w:div>
                          </w:divsChild>
                        </w:div>
                      </w:divsChild>
                    </w:div>
                  </w:divsChild>
                </w:div>
              </w:divsChild>
            </w:div>
          </w:divsChild>
        </w:div>
      </w:divsChild>
    </w:div>
    <w:div w:id="787119253">
      <w:bodyDiv w:val="1"/>
      <w:marLeft w:val="0"/>
      <w:marRight w:val="0"/>
      <w:marTop w:val="0"/>
      <w:marBottom w:val="0"/>
      <w:divBdr>
        <w:top w:val="none" w:sz="0" w:space="0" w:color="auto"/>
        <w:left w:val="none" w:sz="0" w:space="0" w:color="auto"/>
        <w:bottom w:val="none" w:sz="0" w:space="0" w:color="auto"/>
        <w:right w:val="none" w:sz="0" w:space="0" w:color="auto"/>
      </w:divBdr>
    </w:div>
    <w:div w:id="997683811">
      <w:bodyDiv w:val="1"/>
      <w:marLeft w:val="0"/>
      <w:marRight w:val="0"/>
      <w:marTop w:val="0"/>
      <w:marBottom w:val="0"/>
      <w:divBdr>
        <w:top w:val="none" w:sz="0" w:space="0" w:color="auto"/>
        <w:left w:val="none" w:sz="0" w:space="0" w:color="auto"/>
        <w:bottom w:val="none" w:sz="0" w:space="0" w:color="auto"/>
        <w:right w:val="none" w:sz="0" w:space="0" w:color="auto"/>
      </w:divBdr>
      <w:divsChild>
        <w:div w:id="450586756">
          <w:marLeft w:val="0"/>
          <w:marRight w:val="0"/>
          <w:marTop w:val="0"/>
          <w:marBottom w:val="0"/>
          <w:divBdr>
            <w:top w:val="none" w:sz="0" w:space="0" w:color="auto"/>
            <w:left w:val="none" w:sz="0" w:space="0" w:color="auto"/>
            <w:bottom w:val="none" w:sz="0" w:space="0" w:color="auto"/>
            <w:right w:val="none" w:sz="0" w:space="0" w:color="auto"/>
          </w:divBdr>
          <w:divsChild>
            <w:div w:id="714694176">
              <w:marLeft w:val="0"/>
              <w:marRight w:val="0"/>
              <w:marTop w:val="0"/>
              <w:marBottom w:val="0"/>
              <w:divBdr>
                <w:top w:val="none" w:sz="0" w:space="0" w:color="auto"/>
                <w:left w:val="none" w:sz="0" w:space="0" w:color="auto"/>
                <w:bottom w:val="none" w:sz="0" w:space="0" w:color="auto"/>
                <w:right w:val="none" w:sz="0" w:space="0" w:color="auto"/>
              </w:divBdr>
              <w:divsChild>
                <w:div w:id="55326251">
                  <w:marLeft w:val="0"/>
                  <w:marRight w:val="0"/>
                  <w:marTop w:val="0"/>
                  <w:marBottom w:val="0"/>
                  <w:divBdr>
                    <w:top w:val="none" w:sz="0" w:space="0" w:color="auto"/>
                    <w:left w:val="none" w:sz="0" w:space="0" w:color="auto"/>
                    <w:bottom w:val="none" w:sz="0" w:space="0" w:color="auto"/>
                    <w:right w:val="none" w:sz="0" w:space="0" w:color="auto"/>
                  </w:divBdr>
                  <w:divsChild>
                    <w:div w:id="348988995">
                      <w:marLeft w:val="0"/>
                      <w:marRight w:val="0"/>
                      <w:marTop w:val="0"/>
                      <w:marBottom w:val="0"/>
                      <w:divBdr>
                        <w:top w:val="none" w:sz="0" w:space="0" w:color="auto"/>
                        <w:left w:val="none" w:sz="0" w:space="0" w:color="auto"/>
                        <w:bottom w:val="none" w:sz="0" w:space="0" w:color="auto"/>
                        <w:right w:val="none" w:sz="0" w:space="0" w:color="auto"/>
                      </w:divBdr>
                      <w:divsChild>
                        <w:div w:id="1220089563">
                          <w:marLeft w:val="0"/>
                          <w:marRight w:val="0"/>
                          <w:marTop w:val="0"/>
                          <w:marBottom w:val="0"/>
                          <w:divBdr>
                            <w:top w:val="none" w:sz="0" w:space="0" w:color="auto"/>
                            <w:left w:val="none" w:sz="0" w:space="0" w:color="auto"/>
                            <w:bottom w:val="none" w:sz="0" w:space="0" w:color="auto"/>
                            <w:right w:val="none" w:sz="0" w:space="0" w:color="auto"/>
                          </w:divBdr>
                        </w:div>
                        <w:div w:id="1352800121">
                          <w:marLeft w:val="0"/>
                          <w:marRight w:val="0"/>
                          <w:marTop w:val="0"/>
                          <w:marBottom w:val="0"/>
                          <w:divBdr>
                            <w:top w:val="none" w:sz="0" w:space="0" w:color="auto"/>
                            <w:left w:val="none" w:sz="0" w:space="0" w:color="auto"/>
                            <w:bottom w:val="none" w:sz="0" w:space="0" w:color="auto"/>
                            <w:right w:val="none" w:sz="0" w:space="0" w:color="auto"/>
                          </w:divBdr>
                        </w:div>
                      </w:divsChild>
                    </w:div>
                    <w:div w:id="1549995412">
                      <w:marLeft w:val="0"/>
                      <w:marRight w:val="0"/>
                      <w:marTop w:val="0"/>
                      <w:marBottom w:val="0"/>
                      <w:divBdr>
                        <w:top w:val="none" w:sz="0" w:space="0" w:color="auto"/>
                        <w:left w:val="none" w:sz="0" w:space="0" w:color="auto"/>
                        <w:bottom w:val="none" w:sz="0" w:space="0" w:color="auto"/>
                        <w:right w:val="none" w:sz="0" w:space="0" w:color="auto"/>
                      </w:divBdr>
                      <w:divsChild>
                        <w:div w:id="18502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03984">
      <w:bodyDiv w:val="1"/>
      <w:marLeft w:val="0"/>
      <w:marRight w:val="0"/>
      <w:marTop w:val="0"/>
      <w:marBottom w:val="0"/>
      <w:divBdr>
        <w:top w:val="none" w:sz="0" w:space="0" w:color="auto"/>
        <w:left w:val="none" w:sz="0" w:space="0" w:color="auto"/>
        <w:bottom w:val="none" w:sz="0" w:space="0" w:color="auto"/>
        <w:right w:val="none" w:sz="0" w:space="0" w:color="auto"/>
      </w:divBdr>
      <w:divsChild>
        <w:div w:id="2084598748">
          <w:marLeft w:val="0"/>
          <w:marRight w:val="0"/>
          <w:marTop w:val="0"/>
          <w:marBottom w:val="0"/>
          <w:divBdr>
            <w:top w:val="none" w:sz="0" w:space="0" w:color="auto"/>
            <w:left w:val="none" w:sz="0" w:space="0" w:color="auto"/>
            <w:bottom w:val="none" w:sz="0" w:space="0" w:color="auto"/>
            <w:right w:val="none" w:sz="0" w:space="0" w:color="auto"/>
          </w:divBdr>
          <w:divsChild>
            <w:div w:id="1598247848">
              <w:marLeft w:val="0"/>
              <w:marRight w:val="0"/>
              <w:marTop w:val="0"/>
              <w:marBottom w:val="0"/>
              <w:divBdr>
                <w:top w:val="none" w:sz="0" w:space="0" w:color="auto"/>
                <w:left w:val="none" w:sz="0" w:space="0" w:color="auto"/>
                <w:bottom w:val="none" w:sz="0" w:space="0" w:color="auto"/>
                <w:right w:val="none" w:sz="0" w:space="0" w:color="auto"/>
              </w:divBdr>
              <w:divsChild>
                <w:div w:id="273251846">
                  <w:marLeft w:val="0"/>
                  <w:marRight w:val="0"/>
                  <w:marTop w:val="0"/>
                  <w:marBottom w:val="0"/>
                  <w:divBdr>
                    <w:top w:val="none" w:sz="0" w:space="0" w:color="auto"/>
                    <w:left w:val="none" w:sz="0" w:space="0" w:color="auto"/>
                    <w:bottom w:val="none" w:sz="0" w:space="0" w:color="auto"/>
                    <w:right w:val="none" w:sz="0" w:space="0" w:color="auto"/>
                  </w:divBdr>
                  <w:divsChild>
                    <w:div w:id="1824662074">
                      <w:marLeft w:val="0"/>
                      <w:marRight w:val="0"/>
                      <w:marTop w:val="0"/>
                      <w:marBottom w:val="0"/>
                      <w:divBdr>
                        <w:top w:val="none" w:sz="0" w:space="0" w:color="auto"/>
                        <w:left w:val="none" w:sz="0" w:space="0" w:color="auto"/>
                        <w:bottom w:val="none" w:sz="0" w:space="0" w:color="auto"/>
                        <w:right w:val="none" w:sz="0" w:space="0" w:color="auto"/>
                      </w:divBdr>
                      <w:divsChild>
                        <w:div w:id="90899473">
                          <w:marLeft w:val="0"/>
                          <w:marRight w:val="0"/>
                          <w:marTop w:val="0"/>
                          <w:marBottom w:val="0"/>
                          <w:divBdr>
                            <w:top w:val="none" w:sz="0" w:space="0" w:color="auto"/>
                            <w:left w:val="none" w:sz="0" w:space="0" w:color="auto"/>
                            <w:bottom w:val="none" w:sz="0" w:space="0" w:color="auto"/>
                            <w:right w:val="none" w:sz="0" w:space="0" w:color="auto"/>
                          </w:divBdr>
                        </w:div>
                        <w:div w:id="249581625">
                          <w:marLeft w:val="0"/>
                          <w:marRight w:val="0"/>
                          <w:marTop w:val="0"/>
                          <w:marBottom w:val="0"/>
                          <w:divBdr>
                            <w:top w:val="none" w:sz="0" w:space="0" w:color="auto"/>
                            <w:left w:val="none" w:sz="0" w:space="0" w:color="auto"/>
                            <w:bottom w:val="none" w:sz="0" w:space="0" w:color="auto"/>
                            <w:right w:val="none" w:sz="0" w:space="0" w:color="auto"/>
                          </w:divBdr>
                        </w:div>
                        <w:div w:id="12811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8A508-A26E-4972-8B2E-1254C9AD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3004</Words>
  <Characters>16326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MVT/A/2/INF/1 - Informe sobre el consorcio de libros accesibles</vt:lpstr>
    </vt:vector>
  </TitlesOfParts>
  <Company>WIPO</Company>
  <LinksUpToDate>false</LinksUpToDate>
  <CharactersWithSpaces>19292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MVT/A/2/INF/1 - Informe sobre el consorcio de libros accesibles</dc:title>
  <dc:creator>JC</dc:creator>
  <dc:description>ID - 26/7/2017 //JC(QC) - 27/7/2017
Cambios MH 10.8.17//
JC (Rev.) - 20.9.2017</dc:description>
  <cp:lastModifiedBy>HÄFLIGER Patience</cp:lastModifiedBy>
  <cp:revision>7</cp:revision>
  <cp:lastPrinted>2017-10-01T09:06:00Z</cp:lastPrinted>
  <dcterms:created xsi:type="dcterms:W3CDTF">2017-09-20T14:30:00Z</dcterms:created>
  <dcterms:modified xsi:type="dcterms:W3CDTF">2017-10-01T09:06:00Z</dcterms:modified>
</cp:coreProperties>
</file>