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1216EE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1216EE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216EE" w:rsidRDefault="0029671E" w:rsidP="00AB613D">
            <w:r w:rsidRPr="001216EE">
              <w:rPr>
                <w:noProof/>
                <w:lang w:val="en-US" w:eastAsia="en-US"/>
              </w:rPr>
              <w:drawing>
                <wp:inline distT="0" distB="0" distL="0" distR="0" wp14:anchorId="6EDE246A" wp14:editId="5B27DD0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216EE" w:rsidRDefault="00E504E5" w:rsidP="00AB613D">
            <w:pPr>
              <w:jc w:val="right"/>
            </w:pPr>
            <w:r w:rsidRPr="001216EE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216EE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216EE" w:rsidRDefault="00251CE2" w:rsidP="005276D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216EE">
              <w:rPr>
                <w:rFonts w:ascii="Arial Black" w:hAnsi="Arial Black"/>
                <w:caps/>
                <w:sz w:val="15"/>
              </w:rPr>
              <w:t>A/5</w:t>
            </w:r>
            <w:r w:rsidR="005276DD">
              <w:rPr>
                <w:rFonts w:ascii="Arial Black" w:hAnsi="Arial Black"/>
                <w:caps/>
                <w:sz w:val="15"/>
              </w:rPr>
              <w:t>7</w:t>
            </w:r>
            <w:r w:rsidRPr="001216E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0F7A61" w:rsidRPr="001216EE">
              <w:rPr>
                <w:rFonts w:ascii="Arial Black" w:hAnsi="Arial Black"/>
                <w:caps/>
                <w:sz w:val="15"/>
              </w:rPr>
              <w:t>1 PROV.</w:t>
            </w:r>
            <w:r w:rsidR="004A67B1">
              <w:rPr>
                <w:rFonts w:ascii="Arial Black" w:hAnsi="Arial Black"/>
                <w:caps/>
                <w:sz w:val="15"/>
              </w:rPr>
              <w:t xml:space="preserve"> </w:t>
            </w:r>
            <w:r w:rsidR="00DE1C70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216EE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216E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216EE">
              <w:rPr>
                <w:rFonts w:ascii="Arial Black" w:hAnsi="Arial Black"/>
                <w:caps/>
                <w:sz w:val="15"/>
              </w:rPr>
              <w:t>ORIGINAL:</w:t>
            </w:r>
            <w:r w:rsidR="008D00CE" w:rsidRPr="001216EE">
              <w:rPr>
                <w:rFonts w:ascii="Arial Black" w:hAnsi="Arial Black"/>
                <w:caps/>
                <w:sz w:val="15"/>
              </w:rPr>
              <w:t xml:space="preserve"> </w:t>
            </w:r>
            <w:r w:rsidRPr="001216E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0F7A61" w:rsidRPr="001216EE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216EE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216EE" w:rsidRDefault="00675021" w:rsidP="005276D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216EE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1216E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8D00CE" w:rsidRPr="001216EE">
              <w:rPr>
                <w:rFonts w:ascii="Arial Black" w:hAnsi="Arial Black"/>
                <w:caps/>
                <w:sz w:val="15"/>
              </w:rPr>
              <w:t xml:space="preserve"> </w:t>
            </w:r>
            <w:r w:rsidR="005276DD">
              <w:rPr>
                <w:rFonts w:ascii="Arial Black" w:hAnsi="Arial Black"/>
                <w:caps/>
                <w:sz w:val="15"/>
              </w:rPr>
              <w:t>2</w:t>
            </w:r>
            <w:r w:rsidR="00677D74">
              <w:rPr>
                <w:rFonts w:ascii="Arial Black" w:hAnsi="Arial Black"/>
                <w:caps/>
                <w:sz w:val="15"/>
              </w:rPr>
              <w:t>3</w:t>
            </w:r>
            <w:r w:rsidR="000F7A61" w:rsidRPr="001216EE">
              <w:rPr>
                <w:rFonts w:ascii="Arial Black" w:hAnsi="Arial Black"/>
                <w:caps/>
                <w:sz w:val="15"/>
              </w:rPr>
              <w:t xml:space="preserve"> DE </w:t>
            </w:r>
            <w:r w:rsidR="005276DD">
              <w:rPr>
                <w:rFonts w:ascii="Arial Black" w:hAnsi="Arial Black"/>
                <w:caps/>
                <w:sz w:val="15"/>
              </w:rPr>
              <w:t xml:space="preserve">marzo </w:t>
            </w:r>
            <w:r w:rsidR="000F7A61" w:rsidRPr="001216EE">
              <w:rPr>
                <w:rFonts w:ascii="Arial Black" w:hAnsi="Arial Black"/>
                <w:caps/>
                <w:sz w:val="15"/>
              </w:rPr>
              <w:t>DE 201</w:t>
            </w:r>
            <w:r w:rsidR="005276DD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0C34AD" w:rsidRPr="001216EE" w:rsidRDefault="000C34AD" w:rsidP="008B2CC1"/>
    <w:p w:rsidR="000C34AD" w:rsidRPr="001216EE" w:rsidRDefault="000C34AD" w:rsidP="008B2CC1"/>
    <w:p w:rsidR="000C34AD" w:rsidRPr="001216EE" w:rsidRDefault="000C34AD" w:rsidP="008B2CC1"/>
    <w:p w:rsidR="000C34AD" w:rsidRPr="001216EE" w:rsidRDefault="000C34AD" w:rsidP="008B2CC1"/>
    <w:p w:rsidR="000C34AD" w:rsidRPr="001216EE" w:rsidRDefault="000C34AD" w:rsidP="008B2CC1"/>
    <w:p w:rsidR="000C34AD" w:rsidRPr="001216EE" w:rsidRDefault="00251CE2" w:rsidP="00B67CDC">
      <w:pPr>
        <w:rPr>
          <w:b/>
          <w:sz w:val="28"/>
          <w:szCs w:val="28"/>
        </w:rPr>
      </w:pPr>
      <w:r w:rsidRPr="001216EE">
        <w:rPr>
          <w:rFonts w:eastAsia="Arial"/>
          <w:b/>
          <w:bCs/>
          <w:color w:val="0F0F0F"/>
          <w:sz w:val="27"/>
          <w:szCs w:val="27"/>
        </w:rPr>
        <w:t>Asambleas</w:t>
      </w:r>
      <w:r w:rsidRPr="001216EE">
        <w:rPr>
          <w:rFonts w:eastAsia="Arial"/>
          <w:b/>
          <w:bCs/>
          <w:color w:val="0F0F0F"/>
          <w:spacing w:val="30"/>
          <w:sz w:val="27"/>
          <w:szCs w:val="27"/>
        </w:rPr>
        <w:t xml:space="preserve"> </w:t>
      </w:r>
      <w:r w:rsidRPr="001216EE">
        <w:rPr>
          <w:rFonts w:eastAsia="Arial"/>
          <w:b/>
          <w:bCs/>
          <w:color w:val="0F0F0F"/>
          <w:sz w:val="27"/>
          <w:szCs w:val="27"/>
        </w:rPr>
        <w:t>de</w:t>
      </w:r>
      <w:r w:rsidRPr="001216EE">
        <w:rPr>
          <w:rFonts w:eastAsia="Arial"/>
          <w:b/>
          <w:bCs/>
          <w:color w:val="0F0F0F"/>
          <w:spacing w:val="17"/>
          <w:sz w:val="27"/>
          <w:szCs w:val="27"/>
        </w:rPr>
        <w:t xml:space="preserve"> </w:t>
      </w:r>
      <w:r w:rsidRPr="001216EE">
        <w:rPr>
          <w:rFonts w:eastAsia="Arial"/>
          <w:b/>
          <w:bCs/>
          <w:color w:val="0F0F0F"/>
          <w:sz w:val="27"/>
          <w:szCs w:val="27"/>
        </w:rPr>
        <w:t>los</w:t>
      </w:r>
      <w:r w:rsidRPr="001216EE">
        <w:rPr>
          <w:rFonts w:eastAsia="Arial"/>
          <w:b/>
          <w:bCs/>
          <w:color w:val="0F0F0F"/>
          <w:spacing w:val="24"/>
          <w:sz w:val="27"/>
          <w:szCs w:val="27"/>
        </w:rPr>
        <w:t xml:space="preserve"> </w:t>
      </w:r>
      <w:r w:rsidRPr="001216EE">
        <w:rPr>
          <w:rFonts w:eastAsia="Arial"/>
          <w:b/>
          <w:bCs/>
          <w:color w:val="0F0F0F"/>
          <w:sz w:val="27"/>
          <w:szCs w:val="27"/>
        </w:rPr>
        <w:t>Estados</w:t>
      </w:r>
      <w:r w:rsidRPr="001216EE">
        <w:rPr>
          <w:rFonts w:eastAsia="Arial"/>
          <w:b/>
          <w:bCs/>
          <w:color w:val="0F0F0F"/>
          <w:spacing w:val="33"/>
          <w:sz w:val="27"/>
          <w:szCs w:val="27"/>
        </w:rPr>
        <w:t xml:space="preserve"> </w:t>
      </w:r>
      <w:r w:rsidRPr="001216EE">
        <w:rPr>
          <w:rFonts w:eastAsia="Arial"/>
          <w:b/>
          <w:bCs/>
          <w:color w:val="0F0F0F"/>
          <w:sz w:val="27"/>
          <w:szCs w:val="27"/>
        </w:rPr>
        <w:t>miembros</w:t>
      </w:r>
      <w:r w:rsidRPr="001216EE">
        <w:rPr>
          <w:rFonts w:eastAsia="Arial"/>
          <w:b/>
          <w:bCs/>
          <w:color w:val="0F0F0F"/>
          <w:spacing w:val="29"/>
          <w:sz w:val="27"/>
          <w:szCs w:val="27"/>
        </w:rPr>
        <w:t xml:space="preserve"> </w:t>
      </w:r>
      <w:r w:rsidRPr="001216EE">
        <w:rPr>
          <w:rFonts w:eastAsia="Arial"/>
          <w:b/>
          <w:bCs/>
          <w:color w:val="0F0F0F"/>
          <w:sz w:val="27"/>
          <w:szCs w:val="27"/>
        </w:rPr>
        <w:t>de</w:t>
      </w:r>
      <w:r w:rsidRPr="001216EE">
        <w:rPr>
          <w:rFonts w:eastAsia="Arial"/>
          <w:b/>
          <w:bCs/>
          <w:color w:val="0F0F0F"/>
          <w:spacing w:val="11"/>
          <w:sz w:val="27"/>
          <w:szCs w:val="27"/>
        </w:rPr>
        <w:t xml:space="preserve"> </w:t>
      </w:r>
      <w:r w:rsidRPr="001216EE">
        <w:rPr>
          <w:rFonts w:eastAsia="Arial"/>
          <w:b/>
          <w:bCs/>
          <w:color w:val="0F0F0F"/>
          <w:sz w:val="27"/>
          <w:szCs w:val="27"/>
        </w:rPr>
        <w:t>Ia</w:t>
      </w:r>
      <w:r w:rsidRPr="001216EE">
        <w:rPr>
          <w:rFonts w:eastAsia="Arial"/>
          <w:b/>
          <w:bCs/>
          <w:color w:val="0F0F0F"/>
          <w:spacing w:val="8"/>
          <w:sz w:val="27"/>
          <w:szCs w:val="27"/>
        </w:rPr>
        <w:t xml:space="preserve"> </w:t>
      </w:r>
      <w:r w:rsidRPr="001216EE">
        <w:rPr>
          <w:rFonts w:eastAsia="Arial"/>
          <w:b/>
          <w:bCs/>
          <w:color w:val="0F0F0F"/>
          <w:w w:val="104"/>
          <w:sz w:val="27"/>
          <w:szCs w:val="27"/>
        </w:rPr>
        <w:t>OMPI</w:t>
      </w:r>
    </w:p>
    <w:p w:rsidR="000C34AD" w:rsidRPr="001216EE" w:rsidRDefault="000C34AD" w:rsidP="003845C1"/>
    <w:p w:rsidR="000C34AD" w:rsidRPr="001216EE" w:rsidRDefault="000C34AD" w:rsidP="003845C1"/>
    <w:p w:rsidR="000C34AD" w:rsidRPr="001216EE" w:rsidRDefault="00293CCE" w:rsidP="00B67CDC">
      <w:pPr>
        <w:rPr>
          <w:b/>
          <w:sz w:val="24"/>
          <w:szCs w:val="24"/>
        </w:rPr>
      </w:pPr>
      <w:r w:rsidRPr="001216EE">
        <w:rPr>
          <w:rFonts w:eastAsia="Arial"/>
          <w:b/>
          <w:bCs/>
          <w:color w:val="0F0F0F"/>
          <w:sz w:val="23"/>
          <w:szCs w:val="23"/>
        </w:rPr>
        <w:t>Quincuagé</w:t>
      </w:r>
      <w:r w:rsidR="00251CE2" w:rsidRPr="001216EE">
        <w:rPr>
          <w:rFonts w:eastAsia="Arial"/>
          <w:b/>
          <w:bCs/>
          <w:color w:val="0F0F0F"/>
          <w:sz w:val="23"/>
          <w:szCs w:val="23"/>
        </w:rPr>
        <w:t>sima</w:t>
      </w:r>
      <w:r w:rsidR="00251CE2" w:rsidRPr="001216EE">
        <w:rPr>
          <w:rFonts w:eastAsia="Arial"/>
          <w:b/>
          <w:bCs/>
          <w:color w:val="0F0F0F"/>
          <w:spacing w:val="64"/>
          <w:sz w:val="23"/>
          <w:szCs w:val="23"/>
        </w:rPr>
        <w:t xml:space="preserve"> </w:t>
      </w:r>
      <w:r w:rsidR="00251CE2" w:rsidRPr="001216EE">
        <w:rPr>
          <w:rFonts w:eastAsia="Arial"/>
          <w:b/>
          <w:bCs/>
          <w:color w:val="0F0F0F"/>
          <w:sz w:val="23"/>
          <w:szCs w:val="23"/>
        </w:rPr>
        <w:t>s</w:t>
      </w:r>
      <w:r w:rsidR="005276DD">
        <w:rPr>
          <w:rFonts w:eastAsia="Arial"/>
          <w:b/>
          <w:bCs/>
          <w:color w:val="0F0F0F"/>
          <w:sz w:val="23"/>
          <w:szCs w:val="23"/>
        </w:rPr>
        <w:t>éptim</w:t>
      </w:r>
      <w:r w:rsidR="00251CE2" w:rsidRPr="001216EE">
        <w:rPr>
          <w:rFonts w:eastAsia="Arial"/>
          <w:b/>
          <w:bCs/>
          <w:color w:val="0F0F0F"/>
          <w:sz w:val="23"/>
          <w:szCs w:val="23"/>
        </w:rPr>
        <w:t>a</w:t>
      </w:r>
      <w:r w:rsidR="00251CE2" w:rsidRPr="001216EE">
        <w:rPr>
          <w:rFonts w:eastAsia="Arial"/>
          <w:b/>
          <w:bCs/>
          <w:color w:val="0F0F0F"/>
          <w:spacing w:val="36"/>
          <w:sz w:val="23"/>
          <w:szCs w:val="23"/>
        </w:rPr>
        <w:t xml:space="preserve"> </w:t>
      </w:r>
      <w:r w:rsidR="00251CE2" w:rsidRPr="001216EE">
        <w:rPr>
          <w:rFonts w:eastAsia="Arial"/>
          <w:b/>
          <w:bCs/>
          <w:color w:val="0F0F0F"/>
          <w:sz w:val="23"/>
          <w:szCs w:val="23"/>
        </w:rPr>
        <w:t>serie</w:t>
      </w:r>
      <w:r w:rsidR="00251CE2" w:rsidRPr="001216EE">
        <w:rPr>
          <w:rFonts w:eastAsia="Arial"/>
          <w:b/>
          <w:bCs/>
          <w:color w:val="0F0F0F"/>
          <w:spacing w:val="24"/>
          <w:sz w:val="23"/>
          <w:szCs w:val="23"/>
        </w:rPr>
        <w:t xml:space="preserve"> </w:t>
      </w:r>
      <w:r w:rsidR="00251CE2" w:rsidRPr="001216EE">
        <w:rPr>
          <w:rFonts w:eastAsia="Arial"/>
          <w:b/>
          <w:bCs/>
          <w:color w:val="0F0F0F"/>
          <w:sz w:val="23"/>
          <w:szCs w:val="23"/>
        </w:rPr>
        <w:t>de</w:t>
      </w:r>
      <w:r w:rsidR="00251CE2" w:rsidRPr="001216EE">
        <w:rPr>
          <w:rFonts w:eastAsia="Arial"/>
          <w:b/>
          <w:bCs/>
          <w:color w:val="0F0F0F"/>
          <w:spacing w:val="22"/>
          <w:sz w:val="23"/>
          <w:szCs w:val="23"/>
        </w:rPr>
        <w:t xml:space="preserve"> </w:t>
      </w:r>
      <w:r w:rsidR="00251CE2" w:rsidRPr="001216EE">
        <w:rPr>
          <w:rFonts w:eastAsia="Arial"/>
          <w:b/>
          <w:bCs/>
          <w:color w:val="0F0F0F"/>
          <w:w w:val="103"/>
          <w:sz w:val="23"/>
          <w:szCs w:val="23"/>
        </w:rPr>
        <w:t>reuniones</w:t>
      </w:r>
    </w:p>
    <w:p w:rsidR="000C34AD" w:rsidRPr="001216EE" w:rsidRDefault="00251CE2" w:rsidP="00B67CDC">
      <w:pPr>
        <w:rPr>
          <w:b/>
          <w:sz w:val="24"/>
          <w:szCs w:val="24"/>
        </w:rPr>
      </w:pPr>
      <w:r w:rsidRPr="001216EE">
        <w:rPr>
          <w:rFonts w:eastAsia="Arial"/>
          <w:b/>
          <w:bCs/>
          <w:color w:val="0F0F0F"/>
          <w:sz w:val="23"/>
          <w:szCs w:val="23"/>
        </w:rPr>
        <w:t>Ginebra,</w:t>
      </w:r>
      <w:r w:rsidRPr="001216EE">
        <w:rPr>
          <w:rFonts w:eastAsia="Arial"/>
          <w:b/>
          <w:bCs/>
          <w:color w:val="0F0F0F"/>
          <w:spacing w:val="26"/>
          <w:sz w:val="23"/>
          <w:szCs w:val="23"/>
        </w:rPr>
        <w:t xml:space="preserve"> </w:t>
      </w:r>
      <w:r w:rsidR="005276DD">
        <w:rPr>
          <w:rFonts w:eastAsia="Arial"/>
          <w:b/>
          <w:bCs/>
          <w:color w:val="0F0F0F"/>
          <w:sz w:val="23"/>
          <w:szCs w:val="23"/>
        </w:rPr>
        <w:t>2</w:t>
      </w:r>
      <w:r w:rsidRPr="001216EE">
        <w:rPr>
          <w:rFonts w:eastAsia="Arial"/>
          <w:b/>
          <w:bCs/>
          <w:color w:val="0F0F0F"/>
          <w:spacing w:val="10"/>
          <w:sz w:val="23"/>
          <w:szCs w:val="23"/>
        </w:rPr>
        <w:t xml:space="preserve"> </w:t>
      </w:r>
      <w:r w:rsidRPr="001216EE">
        <w:rPr>
          <w:rFonts w:eastAsia="Arial"/>
          <w:b/>
          <w:bCs/>
          <w:color w:val="0F0F0F"/>
          <w:sz w:val="23"/>
          <w:szCs w:val="23"/>
        </w:rPr>
        <w:t>a</w:t>
      </w:r>
      <w:r w:rsidRPr="001216EE">
        <w:rPr>
          <w:rFonts w:eastAsia="Arial"/>
          <w:b/>
          <w:bCs/>
          <w:color w:val="0F0F0F"/>
          <w:spacing w:val="7"/>
          <w:sz w:val="23"/>
          <w:szCs w:val="23"/>
        </w:rPr>
        <w:t xml:space="preserve"> </w:t>
      </w:r>
      <w:r w:rsidRPr="001216EE">
        <w:rPr>
          <w:rFonts w:eastAsia="Arial"/>
          <w:b/>
          <w:bCs/>
          <w:color w:val="0F0F0F"/>
          <w:sz w:val="23"/>
          <w:szCs w:val="23"/>
        </w:rPr>
        <w:t>11</w:t>
      </w:r>
      <w:r w:rsidRPr="001216EE">
        <w:rPr>
          <w:rFonts w:eastAsia="Arial"/>
          <w:b/>
          <w:bCs/>
          <w:color w:val="0F0F0F"/>
          <w:spacing w:val="11"/>
          <w:sz w:val="23"/>
          <w:szCs w:val="23"/>
        </w:rPr>
        <w:t xml:space="preserve"> </w:t>
      </w:r>
      <w:r w:rsidRPr="001216EE">
        <w:rPr>
          <w:rFonts w:eastAsia="Arial"/>
          <w:b/>
          <w:bCs/>
          <w:color w:val="0F0F0F"/>
          <w:sz w:val="23"/>
          <w:szCs w:val="23"/>
        </w:rPr>
        <w:t>de</w:t>
      </w:r>
      <w:r w:rsidRPr="001216EE">
        <w:rPr>
          <w:rFonts w:eastAsia="Arial"/>
          <w:b/>
          <w:bCs/>
          <w:color w:val="0F0F0F"/>
          <w:spacing w:val="13"/>
          <w:sz w:val="23"/>
          <w:szCs w:val="23"/>
        </w:rPr>
        <w:t xml:space="preserve"> </w:t>
      </w:r>
      <w:r w:rsidRPr="001216EE">
        <w:rPr>
          <w:rFonts w:eastAsia="Arial"/>
          <w:b/>
          <w:bCs/>
          <w:color w:val="0F0F0F"/>
          <w:sz w:val="23"/>
          <w:szCs w:val="23"/>
        </w:rPr>
        <w:t>octubre</w:t>
      </w:r>
      <w:r w:rsidRPr="001216EE">
        <w:rPr>
          <w:rFonts w:eastAsia="Arial"/>
          <w:b/>
          <w:bCs/>
          <w:color w:val="0F0F0F"/>
          <w:spacing w:val="45"/>
          <w:sz w:val="23"/>
          <w:szCs w:val="23"/>
        </w:rPr>
        <w:t xml:space="preserve"> </w:t>
      </w:r>
      <w:r w:rsidRPr="001216EE">
        <w:rPr>
          <w:rFonts w:eastAsia="Arial"/>
          <w:b/>
          <w:bCs/>
          <w:color w:val="0F0F0F"/>
          <w:sz w:val="23"/>
          <w:szCs w:val="23"/>
        </w:rPr>
        <w:t>de</w:t>
      </w:r>
      <w:r w:rsidRPr="001216EE">
        <w:rPr>
          <w:rFonts w:eastAsia="Arial"/>
          <w:b/>
          <w:bCs/>
          <w:color w:val="0F0F0F"/>
          <w:spacing w:val="16"/>
          <w:sz w:val="23"/>
          <w:szCs w:val="23"/>
        </w:rPr>
        <w:t xml:space="preserve"> </w:t>
      </w:r>
      <w:r w:rsidRPr="001216EE">
        <w:rPr>
          <w:rFonts w:eastAsia="Arial"/>
          <w:b/>
          <w:bCs/>
          <w:color w:val="0F0F0F"/>
          <w:w w:val="103"/>
          <w:sz w:val="23"/>
          <w:szCs w:val="23"/>
        </w:rPr>
        <w:t>201</w:t>
      </w:r>
      <w:r w:rsidR="005276DD">
        <w:rPr>
          <w:rFonts w:eastAsia="Arial"/>
          <w:b/>
          <w:bCs/>
          <w:color w:val="0F0F0F"/>
          <w:w w:val="103"/>
          <w:sz w:val="23"/>
          <w:szCs w:val="23"/>
        </w:rPr>
        <w:t>7</w:t>
      </w:r>
    </w:p>
    <w:p w:rsidR="000C34AD" w:rsidRPr="001216EE" w:rsidRDefault="000C34AD" w:rsidP="008B2CC1"/>
    <w:p w:rsidR="000C34AD" w:rsidRPr="001216EE" w:rsidRDefault="000C34AD" w:rsidP="008B2CC1"/>
    <w:p w:rsidR="000C34AD" w:rsidRPr="001216EE" w:rsidRDefault="000C34AD" w:rsidP="008B2CC1"/>
    <w:p w:rsidR="000C34AD" w:rsidRPr="001216EE" w:rsidRDefault="00990D1A" w:rsidP="00990D1A">
      <w:pPr>
        <w:tabs>
          <w:tab w:val="left" w:pos="550"/>
        </w:tabs>
        <w:rPr>
          <w:caps/>
          <w:sz w:val="24"/>
        </w:rPr>
      </w:pPr>
      <w:bookmarkStart w:id="4" w:name="TitleOfDoc"/>
      <w:bookmarkEnd w:id="4"/>
      <w:r w:rsidRPr="001216EE">
        <w:rPr>
          <w:caps/>
          <w:sz w:val="24"/>
        </w:rPr>
        <w:t>PR</w:t>
      </w:r>
      <w:r w:rsidR="00120F15" w:rsidRPr="001216EE">
        <w:rPr>
          <w:caps/>
          <w:sz w:val="24"/>
        </w:rPr>
        <w:t>oyecto de orden del día</w:t>
      </w:r>
    </w:p>
    <w:p w:rsidR="000C34AD" w:rsidRPr="001216EE" w:rsidRDefault="000C34AD" w:rsidP="00990D1A">
      <w:pPr>
        <w:tabs>
          <w:tab w:val="left" w:pos="550"/>
        </w:tabs>
      </w:pPr>
    </w:p>
    <w:p w:rsidR="000C34AD" w:rsidRPr="001216EE" w:rsidRDefault="00120F15" w:rsidP="00990D1A">
      <w:pPr>
        <w:tabs>
          <w:tab w:val="left" w:pos="550"/>
        </w:tabs>
        <w:rPr>
          <w:i/>
        </w:rPr>
      </w:pPr>
      <w:bookmarkStart w:id="5" w:name="Prepared"/>
      <w:bookmarkEnd w:id="5"/>
      <w:proofErr w:type="gramStart"/>
      <w:r w:rsidRPr="001216EE">
        <w:rPr>
          <w:i/>
        </w:rPr>
        <w:t>preparado</w:t>
      </w:r>
      <w:proofErr w:type="gramEnd"/>
      <w:r w:rsidRPr="001216EE">
        <w:rPr>
          <w:i/>
        </w:rPr>
        <w:t xml:space="preserve"> por el </w:t>
      </w:r>
      <w:r w:rsidR="00990D1A" w:rsidRPr="001216EE">
        <w:rPr>
          <w:i/>
        </w:rPr>
        <w:t>Director General</w:t>
      </w:r>
    </w:p>
    <w:p w:rsidR="000C34AD" w:rsidRPr="001216EE" w:rsidRDefault="000C34AD" w:rsidP="003845C1"/>
    <w:p w:rsidR="000C34AD" w:rsidRPr="001216EE" w:rsidRDefault="000C34AD"/>
    <w:p w:rsidR="000C34AD" w:rsidRPr="001216EE" w:rsidRDefault="000C34AD"/>
    <w:p w:rsidR="000C34AD" w:rsidRPr="001216EE" w:rsidRDefault="000C34AD"/>
    <w:p w:rsidR="000C34AD" w:rsidRPr="001216EE" w:rsidRDefault="00990D1A">
      <w:r w:rsidRPr="001216EE">
        <w:br w:type="page"/>
      </w:r>
    </w:p>
    <w:p w:rsidR="000C34AD" w:rsidRPr="001216EE" w:rsidRDefault="00990D1A" w:rsidP="00990D1A">
      <w:pPr>
        <w:pStyle w:val="Heading1"/>
        <w:spacing w:before="0" w:after="0"/>
      </w:pPr>
      <w:r w:rsidRPr="001216EE">
        <w:lastRenderedPageBreak/>
        <w:t>LIST</w:t>
      </w:r>
      <w:r w:rsidR="00CB2852" w:rsidRPr="001216EE">
        <w:t xml:space="preserve">A DE PUNTOS DEL </w:t>
      </w:r>
      <w:r w:rsidR="00DE1C70">
        <w:t xml:space="preserve">orden del </w:t>
      </w:r>
      <w:r w:rsidR="00CB2852" w:rsidRPr="001216EE">
        <w:t>DÍA</w:t>
      </w:r>
    </w:p>
    <w:p w:rsidR="000C34AD" w:rsidRDefault="000C34AD" w:rsidP="00990D1A"/>
    <w:p w:rsidR="00031125" w:rsidRPr="001216EE" w:rsidRDefault="00031125" w:rsidP="00990D1A"/>
    <w:p w:rsidR="000C34AD" w:rsidRPr="001216EE" w:rsidRDefault="00CB2852" w:rsidP="00031125">
      <w:pPr>
        <w:pStyle w:val="Heading2"/>
        <w:keepNext w:val="0"/>
        <w:spacing w:before="0" w:after="0"/>
      </w:pPr>
      <w:r w:rsidRPr="001216EE">
        <w:t>apertura de la serie de reuniones</w:t>
      </w:r>
    </w:p>
    <w:p w:rsidR="00CB2852" w:rsidRPr="001216EE" w:rsidRDefault="00CB2852" w:rsidP="000D6680"/>
    <w:p w:rsidR="000C34AD" w:rsidRPr="001216EE" w:rsidRDefault="00CB2852" w:rsidP="000D6680">
      <w:pPr>
        <w:pStyle w:val="ONUMFS"/>
        <w:numPr>
          <w:ilvl w:val="0"/>
          <w:numId w:val="12"/>
        </w:numPr>
      </w:pPr>
      <w:r w:rsidRPr="001216EE">
        <w:t>A</w:t>
      </w:r>
      <w:r w:rsidR="00990D1A" w:rsidRPr="001216EE">
        <w:t>pe</w:t>
      </w:r>
      <w:r w:rsidRPr="001216EE">
        <w:t>rtura de la serie de reuniones</w:t>
      </w:r>
    </w:p>
    <w:p w:rsidR="000C34AD" w:rsidRPr="001216EE" w:rsidRDefault="00120F15" w:rsidP="000D6680">
      <w:pPr>
        <w:pStyle w:val="ONUMFS"/>
      </w:pPr>
      <w:r w:rsidRPr="001216EE">
        <w:t>Elección de la</w:t>
      </w:r>
      <w:r w:rsidR="00CB2852" w:rsidRPr="001216EE">
        <w:t>s</w:t>
      </w:r>
      <w:r w:rsidRPr="001216EE">
        <w:t xml:space="preserve"> Mesa</w:t>
      </w:r>
      <w:r w:rsidR="00CB2852" w:rsidRPr="001216EE">
        <w:t>s</w:t>
      </w:r>
    </w:p>
    <w:p w:rsidR="000C34AD" w:rsidRPr="001216EE" w:rsidRDefault="00120F15" w:rsidP="000D6680">
      <w:pPr>
        <w:pStyle w:val="ONUMFS"/>
      </w:pPr>
      <w:r w:rsidRPr="001216EE">
        <w:t>Aprobación del orden del día</w:t>
      </w:r>
    </w:p>
    <w:p w:rsidR="000C34AD" w:rsidRPr="001216EE" w:rsidRDefault="00120F15" w:rsidP="000D6680">
      <w:pPr>
        <w:pStyle w:val="ONUMFS"/>
      </w:pPr>
      <w:r w:rsidRPr="001216EE">
        <w:t>Informe del Director General a las Asambleas de la OMPI</w:t>
      </w:r>
    </w:p>
    <w:p w:rsidR="000C34AD" w:rsidRPr="001216EE" w:rsidRDefault="00120F15" w:rsidP="000D6680">
      <w:pPr>
        <w:pStyle w:val="ONUMFS"/>
      </w:pPr>
      <w:r w:rsidRPr="001216EE">
        <w:t>Declaraciones generales</w:t>
      </w:r>
    </w:p>
    <w:p w:rsidR="00031125" w:rsidRDefault="00031125" w:rsidP="00031125">
      <w:pPr>
        <w:pStyle w:val="Heading2"/>
        <w:keepNext w:val="0"/>
        <w:spacing w:before="0" w:after="0"/>
      </w:pPr>
    </w:p>
    <w:p w:rsidR="00CB2852" w:rsidRPr="001216EE" w:rsidRDefault="00CB2852" w:rsidP="00031125">
      <w:pPr>
        <w:pStyle w:val="Heading2"/>
        <w:keepNext w:val="0"/>
        <w:spacing w:before="0" w:after="0"/>
      </w:pPr>
      <w:r w:rsidRPr="001216EE">
        <w:t>Órganos rectores y cuestiones institucionales</w:t>
      </w:r>
    </w:p>
    <w:p w:rsidR="000C34AD" w:rsidRPr="001216EE" w:rsidRDefault="000C34AD" w:rsidP="000D6680"/>
    <w:p w:rsidR="000C34AD" w:rsidRPr="001216EE" w:rsidRDefault="00120F15" w:rsidP="000D6680">
      <w:pPr>
        <w:pStyle w:val="ONUMFS"/>
      </w:pPr>
      <w:r w:rsidRPr="001216EE">
        <w:t>Admisión de observadores</w:t>
      </w:r>
    </w:p>
    <w:p w:rsidR="00031125" w:rsidRDefault="00031125" w:rsidP="000D6680">
      <w:pPr>
        <w:pStyle w:val="ONUMFS"/>
      </w:pPr>
      <w:r>
        <w:t>Aprobación de acuerdos</w:t>
      </w:r>
    </w:p>
    <w:p w:rsidR="00CB2852" w:rsidRPr="001216EE" w:rsidRDefault="00031125" w:rsidP="00031125">
      <w:pPr>
        <w:pStyle w:val="ONUMFS"/>
        <w:ind w:left="567" w:hanging="567"/>
      </w:pPr>
      <w:r w:rsidRPr="00031125">
        <w:t>Composición del Comité de Coordinación de la OMPI, y de los Comités Ejecutivos de la Unión de París y la Unión de Berna</w:t>
      </w:r>
    </w:p>
    <w:p w:rsidR="004F7A87" w:rsidRPr="001216EE" w:rsidRDefault="00031125" w:rsidP="004F7A87">
      <w:pPr>
        <w:pStyle w:val="ONUMFS"/>
      </w:pPr>
      <w:r>
        <w:t>Composición del Comité del Programa y Presupuesto</w:t>
      </w:r>
    </w:p>
    <w:p w:rsidR="00031125" w:rsidRDefault="00031125" w:rsidP="00031125">
      <w:pPr>
        <w:pStyle w:val="Heading2"/>
        <w:keepNext w:val="0"/>
        <w:spacing w:before="0" w:after="0"/>
      </w:pPr>
    </w:p>
    <w:p w:rsidR="000C34AD" w:rsidRPr="001216EE" w:rsidRDefault="00947CB2" w:rsidP="00031125">
      <w:pPr>
        <w:pStyle w:val="Heading2"/>
        <w:keepNext w:val="0"/>
        <w:spacing w:before="0" w:after="0"/>
      </w:pPr>
      <w:r w:rsidRPr="001216EE">
        <w:t xml:space="preserve">ASUNTOS RELATIVOS AL </w:t>
      </w:r>
      <w:r w:rsidR="00CB2852" w:rsidRPr="001216EE">
        <w:t xml:space="preserve">presupuesto por programas y </w:t>
      </w:r>
      <w:r w:rsidR="00120F15" w:rsidRPr="001216EE">
        <w:t>a</w:t>
      </w:r>
      <w:r w:rsidR="00CB2852" w:rsidRPr="001216EE">
        <w:t xml:space="preserve"> </w:t>
      </w:r>
      <w:r w:rsidR="00120F15" w:rsidRPr="001216EE">
        <w:t>l</w:t>
      </w:r>
      <w:r w:rsidR="00CB2852" w:rsidRPr="001216EE">
        <w:t>a</w:t>
      </w:r>
      <w:r w:rsidR="00120F15" w:rsidRPr="001216EE">
        <w:t xml:space="preserve"> supervisión</w:t>
      </w:r>
    </w:p>
    <w:p w:rsidR="00F83C40" w:rsidRPr="001216EE" w:rsidRDefault="00F83C40" w:rsidP="000D6680"/>
    <w:p w:rsidR="000E31C1" w:rsidRPr="001216EE" w:rsidRDefault="00823AF6" w:rsidP="000D6680">
      <w:pPr>
        <w:pStyle w:val="ONUMFS"/>
      </w:pPr>
      <w:r>
        <w:t>Asuntos</w:t>
      </w:r>
      <w:r w:rsidR="00CB2852" w:rsidRPr="001216EE">
        <w:t xml:space="preserve"> de auditoría y supervisión</w:t>
      </w:r>
    </w:p>
    <w:p w:rsidR="00823AF6" w:rsidRDefault="00823AF6" w:rsidP="00031125">
      <w:pPr>
        <w:pStyle w:val="ONUMFS"/>
        <w:numPr>
          <w:ilvl w:val="0"/>
          <w:numId w:val="16"/>
        </w:numPr>
      </w:pPr>
      <w:r>
        <w:t xml:space="preserve">Informe de la </w:t>
      </w:r>
      <w:r w:rsidRPr="00823AF6">
        <w:t>Comisión Consultiva Independiente de Supervisión (CCIS)</w:t>
      </w:r>
    </w:p>
    <w:p w:rsidR="00F83C40" w:rsidRPr="001216EE" w:rsidRDefault="00F83C40" w:rsidP="000D6680">
      <w:pPr>
        <w:pStyle w:val="ONUMFS"/>
        <w:numPr>
          <w:ilvl w:val="0"/>
          <w:numId w:val="16"/>
        </w:numPr>
      </w:pPr>
      <w:r w:rsidRPr="001216EE">
        <w:t xml:space="preserve">Informe del </w:t>
      </w:r>
      <w:r w:rsidR="00947CB2" w:rsidRPr="001216EE">
        <w:t>Auditor</w:t>
      </w:r>
      <w:r w:rsidRPr="001216EE">
        <w:t xml:space="preserve"> </w:t>
      </w:r>
      <w:r w:rsidR="00947CB2" w:rsidRPr="001216EE">
        <w:t>Externo</w:t>
      </w:r>
      <w:r w:rsidRPr="001216EE">
        <w:t xml:space="preserve">  </w:t>
      </w:r>
    </w:p>
    <w:p w:rsidR="000C34AD" w:rsidRPr="001216EE" w:rsidRDefault="00F83C40" w:rsidP="000D6680">
      <w:pPr>
        <w:pStyle w:val="ONUMFS"/>
        <w:numPr>
          <w:ilvl w:val="0"/>
          <w:numId w:val="16"/>
        </w:numPr>
      </w:pPr>
      <w:r w:rsidRPr="001216EE">
        <w:t>Informe del Director de la División de Supervisión Interna (DSI)</w:t>
      </w:r>
    </w:p>
    <w:p w:rsidR="000C34AD" w:rsidRPr="001216EE" w:rsidRDefault="006C079F" w:rsidP="000D6680">
      <w:pPr>
        <w:pStyle w:val="ONUMFS"/>
        <w:rPr>
          <w:lang w:eastAsia="en-US"/>
        </w:rPr>
      </w:pPr>
      <w:r w:rsidRPr="001216EE">
        <w:rPr>
          <w:color w:val="000000"/>
          <w:lang w:eastAsia="en-US"/>
        </w:rPr>
        <w:t>Informe del</w:t>
      </w:r>
      <w:r w:rsidR="00120F15" w:rsidRPr="001216EE">
        <w:rPr>
          <w:color w:val="000000"/>
          <w:lang w:eastAsia="en-US"/>
        </w:rPr>
        <w:t xml:space="preserve"> </w:t>
      </w:r>
      <w:r w:rsidR="00120F15" w:rsidRPr="001216EE">
        <w:rPr>
          <w:lang w:eastAsia="en-US"/>
        </w:rPr>
        <w:t>Comité del Programa y Presupuesto</w:t>
      </w:r>
    </w:p>
    <w:p w:rsidR="00031125" w:rsidRDefault="00031125" w:rsidP="00031125">
      <w:pPr>
        <w:pStyle w:val="Heading2"/>
        <w:keepNext w:val="0"/>
        <w:spacing w:before="0" w:after="0"/>
      </w:pPr>
    </w:p>
    <w:p w:rsidR="000C34AD" w:rsidRPr="001216EE" w:rsidRDefault="00F83C40" w:rsidP="00031125">
      <w:pPr>
        <w:pStyle w:val="Heading2"/>
        <w:keepNext w:val="0"/>
        <w:spacing w:before="0" w:after="0"/>
      </w:pPr>
      <w:r w:rsidRPr="001216EE">
        <w:t>comités de la OMPI y marco normativo internacional</w:t>
      </w:r>
    </w:p>
    <w:p w:rsidR="000C34AD" w:rsidRPr="001216EE" w:rsidRDefault="000C34AD" w:rsidP="000D6680"/>
    <w:p w:rsidR="000C34AD" w:rsidRPr="001216EE" w:rsidRDefault="006C079F" w:rsidP="000D6680">
      <w:pPr>
        <w:pStyle w:val="ONUMFS"/>
        <w:ind w:left="567" w:hanging="567"/>
        <w:rPr>
          <w:lang w:eastAsia="en-US"/>
        </w:rPr>
      </w:pPr>
      <w:r w:rsidRPr="001216EE">
        <w:rPr>
          <w:color w:val="000000"/>
          <w:lang w:eastAsia="en-US"/>
        </w:rPr>
        <w:t>Informe del</w:t>
      </w:r>
      <w:r w:rsidR="00120F15" w:rsidRPr="001216EE">
        <w:rPr>
          <w:lang w:eastAsia="en-US"/>
        </w:rPr>
        <w:t xml:space="preserve"> Comité Permanente de Derecho de </w:t>
      </w:r>
      <w:r w:rsidR="00F83C40" w:rsidRPr="001216EE">
        <w:rPr>
          <w:lang w:eastAsia="en-US"/>
        </w:rPr>
        <w:t>Autor y Derechos Conexos (SCCR)</w:t>
      </w:r>
    </w:p>
    <w:p w:rsidR="000C34AD" w:rsidRPr="001216EE" w:rsidRDefault="006C079F" w:rsidP="000D6680">
      <w:pPr>
        <w:pStyle w:val="ONUMFS"/>
        <w:ind w:left="567" w:hanging="567"/>
        <w:rPr>
          <w:lang w:eastAsia="en-US"/>
        </w:rPr>
      </w:pPr>
      <w:r w:rsidRPr="001216EE">
        <w:rPr>
          <w:lang w:eastAsia="en-US"/>
        </w:rPr>
        <w:t>Informe del</w:t>
      </w:r>
      <w:r w:rsidR="00120F15" w:rsidRPr="001216EE">
        <w:rPr>
          <w:lang w:eastAsia="en-US"/>
        </w:rPr>
        <w:t xml:space="preserve"> Comité Permanente sob</w:t>
      </w:r>
      <w:r w:rsidR="00F83C40" w:rsidRPr="001216EE">
        <w:rPr>
          <w:lang w:eastAsia="en-US"/>
        </w:rPr>
        <w:t>re el Derecho de Patentes (SCP)</w:t>
      </w:r>
    </w:p>
    <w:p w:rsidR="000C34AD" w:rsidRPr="001216EE" w:rsidRDefault="006C079F" w:rsidP="000D6680">
      <w:pPr>
        <w:pStyle w:val="ONUMFS"/>
        <w:ind w:left="567" w:hanging="567"/>
        <w:rPr>
          <w:lang w:eastAsia="en-US"/>
        </w:rPr>
      </w:pPr>
      <w:r w:rsidRPr="001216EE">
        <w:rPr>
          <w:lang w:eastAsia="en-US"/>
        </w:rPr>
        <w:t>Informe del</w:t>
      </w:r>
      <w:r w:rsidR="00120F15" w:rsidRPr="001216EE">
        <w:rPr>
          <w:lang w:eastAsia="en-US"/>
        </w:rPr>
        <w:t xml:space="preserve"> Comité Permanente sobre el Derecho de Marcas, Diseños Industriales e</w:t>
      </w:r>
      <w:r w:rsidR="00F83C40" w:rsidRPr="001216EE">
        <w:rPr>
          <w:lang w:eastAsia="en-US"/>
        </w:rPr>
        <w:t xml:space="preserve"> Indicaciones Geográficas (SCT)</w:t>
      </w:r>
    </w:p>
    <w:p w:rsidR="000C34AD" w:rsidRPr="001216EE" w:rsidRDefault="00F83C40" w:rsidP="000D6680">
      <w:pPr>
        <w:pStyle w:val="ONUMFS"/>
        <w:ind w:left="567" w:hanging="567"/>
        <w:rPr>
          <w:lang w:eastAsia="en-US"/>
        </w:rPr>
      </w:pPr>
      <w:r w:rsidRPr="001216EE">
        <w:rPr>
          <w:color w:val="000000"/>
          <w:lang w:eastAsia="en-US"/>
        </w:rPr>
        <w:t>Asuntos relativos a</w:t>
      </w:r>
      <w:r w:rsidR="00E34016" w:rsidRPr="001216EE">
        <w:rPr>
          <w:color w:val="000000"/>
          <w:lang w:eastAsia="en-US"/>
        </w:rPr>
        <w:t xml:space="preserve"> la convocación de una conferencia diplomática para la adopción de un </w:t>
      </w:r>
      <w:r w:rsidR="00947CB2" w:rsidRPr="001216EE">
        <w:rPr>
          <w:color w:val="000000"/>
          <w:lang w:eastAsia="en-US"/>
        </w:rPr>
        <w:t xml:space="preserve">tratado </w:t>
      </w:r>
      <w:r w:rsidR="00E34016" w:rsidRPr="001216EE">
        <w:rPr>
          <w:color w:val="000000"/>
          <w:lang w:eastAsia="en-US"/>
        </w:rPr>
        <w:t xml:space="preserve">sobre el Derecho de los </w:t>
      </w:r>
      <w:r w:rsidR="00947CB2" w:rsidRPr="001216EE">
        <w:rPr>
          <w:color w:val="000000"/>
          <w:lang w:eastAsia="en-US"/>
        </w:rPr>
        <w:t xml:space="preserve">diseños </w:t>
      </w:r>
      <w:r w:rsidR="00E34016" w:rsidRPr="001216EE">
        <w:rPr>
          <w:color w:val="000000"/>
          <w:lang w:eastAsia="en-US"/>
        </w:rPr>
        <w:t>(DLT)</w:t>
      </w:r>
    </w:p>
    <w:p w:rsidR="000C34AD" w:rsidRPr="001216EE" w:rsidRDefault="006C079F" w:rsidP="000D6680">
      <w:pPr>
        <w:pStyle w:val="ONUMFS"/>
        <w:ind w:left="567" w:hanging="567"/>
        <w:rPr>
          <w:lang w:eastAsia="en-US"/>
        </w:rPr>
      </w:pPr>
      <w:r w:rsidRPr="001216EE">
        <w:rPr>
          <w:color w:val="000000"/>
          <w:lang w:eastAsia="en-US"/>
        </w:rPr>
        <w:t>Informe del</w:t>
      </w:r>
      <w:r w:rsidR="00E34016" w:rsidRPr="001216EE">
        <w:rPr>
          <w:color w:val="000000"/>
          <w:lang w:eastAsia="en-US"/>
        </w:rPr>
        <w:t xml:space="preserve"> </w:t>
      </w:r>
      <w:r w:rsidR="00E34016" w:rsidRPr="001216EE">
        <w:rPr>
          <w:lang w:eastAsia="en-US"/>
        </w:rPr>
        <w:t>Comité de Desarrollo y Propiedad Intelectual (CDIP) y re</w:t>
      </w:r>
      <w:r w:rsidR="00F83C40" w:rsidRPr="001216EE">
        <w:rPr>
          <w:lang w:eastAsia="en-US"/>
        </w:rPr>
        <w:t xml:space="preserve">seña </w:t>
      </w:r>
      <w:r w:rsidR="00DE1C70">
        <w:rPr>
          <w:lang w:eastAsia="en-US"/>
        </w:rPr>
        <w:t>d</w:t>
      </w:r>
      <w:r w:rsidR="00F83C40" w:rsidRPr="001216EE">
        <w:rPr>
          <w:lang w:eastAsia="en-US"/>
        </w:rPr>
        <w:t>e</w:t>
      </w:r>
      <w:r w:rsidR="00E34016" w:rsidRPr="001216EE">
        <w:rPr>
          <w:lang w:eastAsia="en-US"/>
        </w:rPr>
        <w:t xml:space="preserve"> la aplicación de las recomendaciones de la Agenda para el Desarrollo</w:t>
      </w:r>
      <w:r w:rsidR="00990D1A" w:rsidRPr="001216EE">
        <w:rPr>
          <w:lang w:eastAsia="en-US"/>
        </w:rPr>
        <w:t xml:space="preserve"> </w:t>
      </w:r>
    </w:p>
    <w:p w:rsidR="000C34AD" w:rsidRPr="001216EE" w:rsidRDefault="006C079F" w:rsidP="000D6680">
      <w:pPr>
        <w:pStyle w:val="ONUMFS"/>
        <w:ind w:left="567" w:hanging="567"/>
      </w:pPr>
      <w:r w:rsidRPr="001216EE">
        <w:t>Informe del</w:t>
      </w:r>
      <w:r w:rsidR="00E34016" w:rsidRPr="001216EE">
        <w:t xml:space="preserve"> Comité Intergubernamental de la OMPI sobre Propiedad Intelectual y Recursos Genéticos, Conocimientos Tradicionales y Folclore (CIG)</w:t>
      </w:r>
    </w:p>
    <w:p w:rsidR="000C34AD" w:rsidRPr="001216EE" w:rsidRDefault="006C079F" w:rsidP="000D6680">
      <w:pPr>
        <w:pStyle w:val="ONUMFS"/>
        <w:ind w:left="567" w:hanging="567"/>
      </w:pPr>
      <w:r w:rsidRPr="001216EE">
        <w:lastRenderedPageBreak/>
        <w:t>Informe del</w:t>
      </w:r>
      <w:r w:rsidR="00E34016" w:rsidRPr="001216EE">
        <w:t xml:space="preserve"> Comité de Normas Técnicas de la OMPI (CWS)</w:t>
      </w:r>
    </w:p>
    <w:p w:rsidR="000C34AD" w:rsidRPr="001216EE" w:rsidRDefault="006C079F" w:rsidP="000D6680">
      <w:pPr>
        <w:pStyle w:val="ONUMFS"/>
        <w:ind w:left="567" w:hanging="567"/>
      </w:pPr>
      <w:r w:rsidRPr="001216EE">
        <w:t>Informe del</w:t>
      </w:r>
      <w:r w:rsidR="00B44213" w:rsidRPr="001216EE">
        <w:t xml:space="preserve"> Comité Asesor sobre Observancia (ACE)</w:t>
      </w:r>
    </w:p>
    <w:p w:rsidR="00DE1C70" w:rsidRDefault="00DE1C70" w:rsidP="00DE1C70">
      <w:pPr>
        <w:pStyle w:val="Heading2"/>
        <w:keepNext w:val="0"/>
        <w:spacing w:before="0" w:after="0"/>
      </w:pPr>
    </w:p>
    <w:p w:rsidR="000C34AD" w:rsidRPr="001216EE" w:rsidRDefault="00B44213" w:rsidP="00DE1C70">
      <w:pPr>
        <w:pStyle w:val="Heading2"/>
        <w:keepNext w:val="0"/>
        <w:spacing w:before="0" w:after="0"/>
      </w:pPr>
      <w:r w:rsidRPr="001216EE">
        <w:t>SERVICIOS DE PROPIEDAD INTELECTUAL DE ALCANCE MUNDIAL</w:t>
      </w:r>
    </w:p>
    <w:p w:rsidR="000C34AD" w:rsidRPr="001216EE" w:rsidRDefault="000C34AD" w:rsidP="005250A5">
      <w:pPr>
        <w:keepNext/>
        <w:keepLines/>
      </w:pPr>
    </w:p>
    <w:p w:rsidR="000C34AD" w:rsidRPr="001216EE" w:rsidRDefault="00E34016" w:rsidP="005250A5">
      <w:pPr>
        <w:pStyle w:val="ONUMFS"/>
        <w:keepNext/>
      </w:pPr>
      <w:r w:rsidRPr="001216EE">
        <w:t>Sistema del PCT</w:t>
      </w:r>
    </w:p>
    <w:p w:rsidR="000C34AD" w:rsidRPr="001216EE" w:rsidRDefault="00E34016" w:rsidP="005250A5">
      <w:pPr>
        <w:pStyle w:val="ONUMFS"/>
        <w:keepNext/>
      </w:pPr>
      <w:r w:rsidRPr="001216EE">
        <w:t>Sistema de Madrid</w:t>
      </w:r>
    </w:p>
    <w:p w:rsidR="000C34AD" w:rsidRPr="001216EE" w:rsidRDefault="00E34016" w:rsidP="000D6680">
      <w:pPr>
        <w:pStyle w:val="ONUMFS"/>
      </w:pPr>
      <w:r w:rsidRPr="001216EE">
        <w:t>Sistema de La Haya</w:t>
      </w:r>
    </w:p>
    <w:p w:rsidR="000C34AD" w:rsidRPr="001216EE" w:rsidRDefault="00E34016" w:rsidP="000D6680">
      <w:pPr>
        <w:pStyle w:val="ONUMFS"/>
      </w:pPr>
      <w:r w:rsidRPr="001216EE">
        <w:t>Sistema de Lisboa</w:t>
      </w:r>
    </w:p>
    <w:p w:rsidR="004F7A87" w:rsidRPr="001216EE" w:rsidRDefault="00B44213" w:rsidP="004F7A87">
      <w:pPr>
        <w:pStyle w:val="ONUMFS"/>
      </w:pPr>
      <w:r w:rsidRPr="001216EE">
        <w:t>Centro de Arbitraje y Mediación de la OMPI, y nombres de dominio</w:t>
      </w:r>
    </w:p>
    <w:p w:rsidR="002B2099" w:rsidRDefault="002B2099" w:rsidP="00DE1C70">
      <w:pPr>
        <w:pStyle w:val="ONUMFS"/>
        <w:numPr>
          <w:ilvl w:val="0"/>
          <w:numId w:val="0"/>
        </w:numPr>
        <w:spacing w:after="0"/>
      </w:pPr>
    </w:p>
    <w:p w:rsidR="004F7A87" w:rsidRPr="001216EE" w:rsidRDefault="004F7A87" w:rsidP="004F7A87">
      <w:pPr>
        <w:pStyle w:val="ONUMFS"/>
        <w:numPr>
          <w:ilvl w:val="0"/>
          <w:numId w:val="0"/>
        </w:numPr>
      </w:pPr>
      <w:r w:rsidRPr="001216EE">
        <w:t>OTRAS ASAMBLEAS Y TRATADOS</w:t>
      </w:r>
    </w:p>
    <w:p w:rsidR="00DE1C70" w:rsidRDefault="00DE1C70" w:rsidP="000D6680">
      <w:pPr>
        <w:pStyle w:val="ONUMFS"/>
      </w:pPr>
      <w:r>
        <w:t>Tratado sobre el Derecho de Patentes (PLT)</w:t>
      </w:r>
    </w:p>
    <w:p w:rsidR="00DE1C70" w:rsidRDefault="00DE1C70" w:rsidP="000D6680">
      <w:pPr>
        <w:pStyle w:val="ONUMFS"/>
      </w:pPr>
      <w:r>
        <w:t>Tratado de Singapur sobre el Derecho de Marcas (STLT)</w:t>
      </w:r>
    </w:p>
    <w:p w:rsidR="004F7A87" w:rsidRPr="001216EE" w:rsidRDefault="004F7A87" w:rsidP="00DE1C70">
      <w:pPr>
        <w:pStyle w:val="ONUMFS"/>
        <w:ind w:left="567" w:hanging="567"/>
      </w:pPr>
      <w:r w:rsidRPr="001216EE">
        <w:t>Tratado de Marrakech</w:t>
      </w:r>
      <w:r w:rsidR="00DE1C70">
        <w:t xml:space="preserve"> </w:t>
      </w:r>
      <w:r w:rsidR="00DE1C70" w:rsidRPr="004B650E">
        <w:t>para facilitar el acceso a las obras publicadas a las personas ciegas, con discapacidad visual o con otras dificultades para acceder al texto impreso</w:t>
      </w:r>
      <w:r w:rsidR="00DE1C70" w:rsidRPr="001216EE">
        <w:rPr>
          <w:rStyle w:val="FootnoteReference"/>
        </w:rPr>
        <w:t xml:space="preserve"> </w:t>
      </w:r>
      <w:r w:rsidR="00DE1C70">
        <w:t>(Tratado de Marrakech)</w:t>
      </w:r>
    </w:p>
    <w:p w:rsidR="004F7A87" w:rsidRPr="001216EE" w:rsidRDefault="004F7A87" w:rsidP="00DE1C70">
      <w:pPr>
        <w:pStyle w:val="ONUMFS"/>
        <w:numPr>
          <w:ilvl w:val="0"/>
          <w:numId w:val="0"/>
        </w:numPr>
        <w:spacing w:after="0"/>
      </w:pPr>
    </w:p>
    <w:p w:rsidR="000C34AD" w:rsidRPr="001216EE" w:rsidRDefault="00DE1C70" w:rsidP="00DE1C70">
      <w:pPr>
        <w:pStyle w:val="ONUMFS"/>
        <w:numPr>
          <w:ilvl w:val="0"/>
          <w:numId w:val="0"/>
        </w:numPr>
      </w:pPr>
      <w:r w:rsidRPr="001216EE">
        <w:t>ASUNTOS RELATIVOS AL PERSONAL</w:t>
      </w:r>
    </w:p>
    <w:p w:rsidR="000C34AD" w:rsidRPr="001216EE" w:rsidRDefault="00B44213" w:rsidP="000D6680">
      <w:pPr>
        <w:pStyle w:val="ONUMFS"/>
      </w:pPr>
      <w:r w:rsidRPr="001216EE">
        <w:t>Informes sobre asuntos relativos al personal</w:t>
      </w:r>
    </w:p>
    <w:p w:rsidR="000C34AD" w:rsidRPr="001216EE" w:rsidRDefault="00E34016" w:rsidP="000D6680">
      <w:pPr>
        <w:pStyle w:val="Heading2"/>
        <w:keepNext w:val="0"/>
        <w:ind w:left="567"/>
        <w:rPr>
          <w:bCs w:val="0"/>
          <w:iCs w:val="0"/>
          <w:caps w:val="0"/>
          <w:szCs w:val="20"/>
        </w:rPr>
      </w:pPr>
      <w:r w:rsidRPr="001216EE">
        <w:rPr>
          <w:bCs w:val="0"/>
          <w:iCs w:val="0"/>
          <w:caps w:val="0"/>
          <w:color w:val="000000"/>
          <w:szCs w:val="20"/>
        </w:rPr>
        <w:t>i)</w:t>
      </w:r>
      <w:r w:rsidR="000D6680" w:rsidRPr="001216EE">
        <w:rPr>
          <w:bCs w:val="0"/>
          <w:iCs w:val="0"/>
          <w:caps w:val="0"/>
          <w:color w:val="000000"/>
          <w:szCs w:val="20"/>
        </w:rPr>
        <w:tab/>
      </w:r>
      <w:r w:rsidRPr="001216EE">
        <w:rPr>
          <w:bCs w:val="0"/>
          <w:iCs w:val="0"/>
          <w:caps w:val="0"/>
          <w:color w:val="000000"/>
          <w:szCs w:val="20"/>
        </w:rPr>
        <w:t xml:space="preserve">Informe sobre </w:t>
      </w:r>
      <w:r w:rsidRPr="001216EE">
        <w:rPr>
          <w:bCs w:val="0"/>
          <w:iCs w:val="0"/>
          <w:caps w:val="0"/>
          <w:szCs w:val="20"/>
        </w:rPr>
        <w:t>recursos humanos</w:t>
      </w:r>
      <w:r w:rsidRPr="001216EE">
        <w:rPr>
          <w:bCs w:val="0"/>
          <w:iCs w:val="0"/>
          <w:caps w:val="0"/>
          <w:color w:val="000000"/>
          <w:szCs w:val="20"/>
        </w:rPr>
        <w:t xml:space="preserve">  </w:t>
      </w:r>
    </w:p>
    <w:p w:rsidR="000C34AD" w:rsidRPr="001216EE" w:rsidRDefault="00990D1A" w:rsidP="000D6680">
      <w:pPr>
        <w:pStyle w:val="Heading2"/>
        <w:keepNext w:val="0"/>
        <w:ind w:left="567"/>
        <w:rPr>
          <w:bCs w:val="0"/>
          <w:iCs w:val="0"/>
          <w:caps w:val="0"/>
          <w:szCs w:val="20"/>
        </w:rPr>
      </w:pPr>
      <w:r w:rsidRPr="001216EE">
        <w:rPr>
          <w:bCs w:val="0"/>
          <w:iCs w:val="0"/>
          <w:caps w:val="0"/>
          <w:szCs w:val="20"/>
        </w:rPr>
        <w:t>ii)</w:t>
      </w:r>
      <w:r w:rsidRPr="001216EE">
        <w:rPr>
          <w:bCs w:val="0"/>
          <w:iCs w:val="0"/>
          <w:caps w:val="0"/>
          <w:szCs w:val="20"/>
        </w:rPr>
        <w:tab/>
      </w:r>
      <w:r w:rsidR="00B44213" w:rsidRPr="001216EE">
        <w:rPr>
          <w:bCs w:val="0"/>
          <w:iCs w:val="0"/>
          <w:caps w:val="0"/>
          <w:szCs w:val="20"/>
        </w:rPr>
        <w:t>Informe de la Oficina de Ética Profesional</w:t>
      </w:r>
    </w:p>
    <w:p w:rsidR="000C34AD" w:rsidRPr="001216EE" w:rsidRDefault="000C34AD" w:rsidP="000D6680"/>
    <w:p w:rsidR="000C34AD" w:rsidRPr="001216EE" w:rsidRDefault="00B44213" w:rsidP="000D6680">
      <w:pPr>
        <w:pStyle w:val="ONUMFS"/>
      </w:pPr>
      <w:r w:rsidRPr="001216EE">
        <w:rPr>
          <w:color w:val="000000"/>
        </w:rPr>
        <w:t>Enmiendas al</w:t>
      </w:r>
      <w:r w:rsidR="00E34016" w:rsidRPr="001216EE">
        <w:rPr>
          <w:color w:val="000000"/>
        </w:rPr>
        <w:t xml:space="preserve"> </w:t>
      </w:r>
      <w:r w:rsidR="00E34016" w:rsidRPr="001216EE">
        <w:t>Estatuto y Reglamento del Personal</w:t>
      </w:r>
    </w:p>
    <w:p w:rsidR="00433F1C" w:rsidRPr="001216EE" w:rsidRDefault="00433F1C" w:rsidP="00DE1C70">
      <w:pPr>
        <w:pStyle w:val="ONUMFS"/>
        <w:numPr>
          <w:ilvl w:val="0"/>
          <w:numId w:val="0"/>
        </w:numPr>
        <w:spacing w:after="0"/>
      </w:pPr>
    </w:p>
    <w:p w:rsidR="000C34AD" w:rsidRPr="001216EE" w:rsidRDefault="00E34016" w:rsidP="00DE1C70">
      <w:pPr>
        <w:pStyle w:val="ONUMFS"/>
        <w:numPr>
          <w:ilvl w:val="0"/>
          <w:numId w:val="0"/>
        </w:numPr>
      </w:pPr>
      <w:r w:rsidRPr="001216EE">
        <w:t>C</w:t>
      </w:r>
      <w:r w:rsidRPr="00DE1C70">
        <w:t>LAUSURA DE LA</w:t>
      </w:r>
      <w:r w:rsidR="00B44213" w:rsidRPr="00DE1C70">
        <w:t xml:space="preserve"> SERIE DE REUNIONES </w:t>
      </w:r>
    </w:p>
    <w:p w:rsidR="000C34AD" w:rsidRPr="001216EE" w:rsidRDefault="00990D1A" w:rsidP="000D6680">
      <w:pPr>
        <w:pStyle w:val="ONUMFS"/>
      </w:pPr>
      <w:r w:rsidRPr="001216EE">
        <w:t>A</w:t>
      </w:r>
      <w:r w:rsidR="00B44213" w:rsidRPr="001216EE">
        <w:t xml:space="preserve">probación del informe </w:t>
      </w:r>
      <w:r w:rsidR="00947CB2" w:rsidRPr="001216EE">
        <w:t>resumido</w:t>
      </w:r>
    </w:p>
    <w:p w:rsidR="000C34AD" w:rsidRPr="001216EE" w:rsidRDefault="007F59DB" w:rsidP="000D6680">
      <w:pPr>
        <w:pStyle w:val="ONUMFS"/>
      </w:pPr>
      <w:r w:rsidRPr="001216EE">
        <w:rPr>
          <w:color w:val="000000"/>
        </w:rPr>
        <w:t>Cl</w:t>
      </w:r>
      <w:r w:rsidR="00E34016" w:rsidRPr="001216EE">
        <w:rPr>
          <w:color w:val="000000"/>
        </w:rPr>
        <w:t>ausura de la</w:t>
      </w:r>
      <w:r w:rsidR="00B44213" w:rsidRPr="001216EE">
        <w:rPr>
          <w:color w:val="000000"/>
        </w:rPr>
        <w:t xml:space="preserve"> serie de reuniones</w:t>
      </w:r>
    </w:p>
    <w:p w:rsidR="000C34AD" w:rsidRPr="001216EE" w:rsidRDefault="000C34AD" w:rsidP="000D6680">
      <w:pPr>
        <w:pStyle w:val="ONUME"/>
        <w:spacing w:after="0"/>
      </w:pPr>
    </w:p>
    <w:p w:rsidR="000C34AD" w:rsidRPr="001216EE" w:rsidRDefault="000C34AD" w:rsidP="000D6680">
      <w:pPr>
        <w:pStyle w:val="ONUME"/>
        <w:spacing w:after="0"/>
      </w:pPr>
    </w:p>
    <w:p w:rsidR="000C34AD" w:rsidRPr="001216EE" w:rsidRDefault="000C34AD" w:rsidP="000D6680">
      <w:pPr>
        <w:pStyle w:val="ONUME"/>
        <w:spacing w:after="0"/>
      </w:pPr>
    </w:p>
    <w:p w:rsidR="00152CEA" w:rsidRPr="001216EE" w:rsidRDefault="00990D1A" w:rsidP="005250A5">
      <w:pPr>
        <w:pStyle w:val="Endofdocument-Annex"/>
        <w:rPr>
          <w:lang w:val="es-ES"/>
        </w:rPr>
      </w:pPr>
      <w:r w:rsidRPr="001216EE">
        <w:rPr>
          <w:lang w:val="es-ES"/>
        </w:rPr>
        <w:t>[</w:t>
      </w:r>
      <w:r w:rsidR="000A30DF" w:rsidRPr="001216EE">
        <w:rPr>
          <w:lang w:val="es-ES"/>
        </w:rPr>
        <w:t>Fin del documento</w:t>
      </w:r>
      <w:r w:rsidRPr="001216EE">
        <w:rPr>
          <w:lang w:val="es-ES"/>
        </w:rPr>
        <w:t>]</w:t>
      </w:r>
    </w:p>
    <w:sectPr w:rsidR="00152CEA" w:rsidRPr="001216EE" w:rsidSect="000D6680">
      <w:headerReference w:type="default" r:id="rId10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B2" w:rsidRDefault="003B3EB2">
      <w:r>
        <w:separator/>
      </w:r>
    </w:p>
  </w:endnote>
  <w:endnote w:type="continuationSeparator" w:id="0">
    <w:p w:rsidR="003B3EB2" w:rsidRPr="009D30E6" w:rsidRDefault="003B3EB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B3EB2" w:rsidRPr="007E663E" w:rsidRDefault="003B3EB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B3EB2" w:rsidRPr="007E663E" w:rsidRDefault="003B3EB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B2" w:rsidRDefault="003B3EB2">
      <w:r>
        <w:separator/>
      </w:r>
    </w:p>
  </w:footnote>
  <w:footnote w:type="continuationSeparator" w:id="0">
    <w:p w:rsidR="003B3EB2" w:rsidRPr="009D30E6" w:rsidRDefault="003B3EB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B3EB2" w:rsidRPr="007E663E" w:rsidRDefault="003B3EB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B3EB2" w:rsidRPr="007E663E" w:rsidRDefault="003B3EB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15" w:rsidRDefault="002F0415" w:rsidP="00477D6B">
    <w:pPr>
      <w:jc w:val="right"/>
    </w:pPr>
    <w:bookmarkStart w:id="6" w:name="Code2"/>
    <w:bookmarkEnd w:id="6"/>
    <w:r>
      <w:t>A/5</w:t>
    </w:r>
    <w:r w:rsidR="00031125">
      <w:t>7</w:t>
    </w:r>
    <w:r>
      <w:t>/1 Prov.</w:t>
    </w:r>
    <w:r w:rsidR="00DE1C70">
      <w:t xml:space="preserve"> 1</w:t>
    </w:r>
  </w:p>
  <w:p w:rsidR="002F0415" w:rsidRDefault="002F0415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57AF8">
      <w:rPr>
        <w:noProof/>
      </w:rPr>
      <w:t>3</w:t>
    </w:r>
    <w:r>
      <w:fldChar w:fldCharType="end"/>
    </w:r>
  </w:p>
  <w:p w:rsidR="002F0415" w:rsidRDefault="002F041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3E5884"/>
    <w:multiLevelType w:val="multilevel"/>
    <w:tmpl w:val="9E7465F4"/>
    <w:lvl w:ilvl="0">
      <w:start w:val="1"/>
      <w:numFmt w:val="lowerRoman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3E4A58"/>
    <w:multiLevelType w:val="multilevel"/>
    <w:tmpl w:val="9E7465F4"/>
    <w:lvl w:ilvl="0">
      <w:start w:val="1"/>
      <w:numFmt w:val="lowerRoman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1FFB19A2"/>
    <w:multiLevelType w:val="multilevel"/>
    <w:tmpl w:val="E77E58E0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s-ES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78E2097"/>
    <w:multiLevelType w:val="hybridMultilevel"/>
    <w:tmpl w:val="3222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938FA"/>
    <w:multiLevelType w:val="hybridMultilevel"/>
    <w:tmpl w:val="97EA6DD6"/>
    <w:lvl w:ilvl="0" w:tplc="831EB7AC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DF7AE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01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CC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05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A2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62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5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E5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AA10B5"/>
    <w:multiLevelType w:val="hybridMultilevel"/>
    <w:tmpl w:val="54325206"/>
    <w:lvl w:ilvl="0" w:tplc="6B7849D0">
      <w:start w:val="1"/>
      <w:numFmt w:val="lowerRoman"/>
      <w:lvlText w:val="(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772C14F5"/>
    <w:multiLevelType w:val="hybridMultilevel"/>
    <w:tmpl w:val="912EF3A8"/>
    <w:lvl w:ilvl="0" w:tplc="27789B6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5"/>
  </w:num>
  <w:num w:numId="16">
    <w:abstractNumId w:val="1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EN-ES\FAB\All_Temp_F|TextBase TMs\WorkspaceSTS\EN-ES\FAB\Current Budget|TextBase TMs\WorkspaceSTS\EN-ES\FAB\FAB Instruments|TextBase TMs\WorkspaceSTS\EN-ES\FAB\FAB Main|TextBase TMs\WorkspaceSTS\EN-ES\FAB\FStatements|TextBase TMs\WorkspaceSTS\EN-ES\FAB\UN Staff Rules|TextBase TMs\WorkspaceSTS\EN-ES\FAB\WIPO Staff Rules|Team Server TMs\Spanish"/>
    <w:docVar w:name="TextBaseURL" w:val="empty"/>
    <w:docVar w:name="UILng" w:val="en"/>
  </w:docVars>
  <w:rsids>
    <w:rsidRoot w:val="000F7A61"/>
    <w:rsid w:val="000046F0"/>
    <w:rsid w:val="0000625F"/>
    <w:rsid w:val="00010686"/>
    <w:rsid w:val="00031125"/>
    <w:rsid w:val="00040F03"/>
    <w:rsid w:val="00052915"/>
    <w:rsid w:val="00057AF8"/>
    <w:rsid w:val="00076F5B"/>
    <w:rsid w:val="00080646"/>
    <w:rsid w:val="000816A6"/>
    <w:rsid w:val="000A30DF"/>
    <w:rsid w:val="000A6085"/>
    <w:rsid w:val="000B255D"/>
    <w:rsid w:val="000C34AD"/>
    <w:rsid w:val="000D6680"/>
    <w:rsid w:val="000E31C1"/>
    <w:rsid w:val="000E3BB3"/>
    <w:rsid w:val="000F058E"/>
    <w:rsid w:val="000F5E56"/>
    <w:rsid w:val="000F7A61"/>
    <w:rsid w:val="00120F15"/>
    <w:rsid w:val="001216EE"/>
    <w:rsid w:val="001362EE"/>
    <w:rsid w:val="00152CEA"/>
    <w:rsid w:val="00166D72"/>
    <w:rsid w:val="00175066"/>
    <w:rsid w:val="001832A6"/>
    <w:rsid w:val="001C1D98"/>
    <w:rsid w:val="001F0EBC"/>
    <w:rsid w:val="00223590"/>
    <w:rsid w:val="002279FB"/>
    <w:rsid w:val="00237DED"/>
    <w:rsid w:val="00251CE2"/>
    <w:rsid w:val="002634C4"/>
    <w:rsid w:val="002661AC"/>
    <w:rsid w:val="00293CCE"/>
    <w:rsid w:val="0029671E"/>
    <w:rsid w:val="00296E73"/>
    <w:rsid w:val="002A4D5E"/>
    <w:rsid w:val="002A6577"/>
    <w:rsid w:val="002B18FF"/>
    <w:rsid w:val="002B2099"/>
    <w:rsid w:val="002C0350"/>
    <w:rsid w:val="002E0F47"/>
    <w:rsid w:val="002F0415"/>
    <w:rsid w:val="002F4E68"/>
    <w:rsid w:val="00315A98"/>
    <w:rsid w:val="00331EA5"/>
    <w:rsid w:val="00342BE6"/>
    <w:rsid w:val="00354647"/>
    <w:rsid w:val="00357E0A"/>
    <w:rsid w:val="00367AA5"/>
    <w:rsid w:val="00377273"/>
    <w:rsid w:val="003845C1"/>
    <w:rsid w:val="00385171"/>
    <w:rsid w:val="00387287"/>
    <w:rsid w:val="003B3EB2"/>
    <w:rsid w:val="003E48F1"/>
    <w:rsid w:val="003E56B9"/>
    <w:rsid w:val="003F347A"/>
    <w:rsid w:val="004212E0"/>
    <w:rsid w:val="00423E3E"/>
    <w:rsid w:val="00427AF4"/>
    <w:rsid w:val="00433F1C"/>
    <w:rsid w:val="0045231F"/>
    <w:rsid w:val="00455E63"/>
    <w:rsid w:val="004647DA"/>
    <w:rsid w:val="0046793F"/>
    <w:rsid w:val="00477808"/>
    <w:rsid w:val="00477D6B"/>
    <w:rsid w:val="0048553E"/>
    <w:rsid w:val="00485DE7"/>
    <w:rsid w:val="004860A5"/>
    <w:rsid w:val="004A67B1"/>
    <w:rsid w:val="004A6C37"/>
    <w:rsid w:val="004B650E"/>
    <w:rsid w:val="004C768F"/>
    <w:rsid w:val="004E297D"/>
    <w:rsid w:val="004F7A87"/>
    <w:rsid w:val="005203B5"/>
    <w:rsid w:val="005250A5"/>
    <w:rsid w:val="005276DD"/>
    <w:rsid w:val="00531B02"/>
    <w:rsid w:val="005332F0"/>
    <w:rsid w:val="0053630A"/>
    <w:rsid w:val="0055013B"/>
    <w:rsid w:val="00554AC1"/>
    <w:rsid w:val="00571B99"/>
    <w:rsid w:val="005B6D85"/>
    <w:rsid w:val="005C38C1"/>
    <w:rsid w:val="005C56BC"/>
    <w:rsid w:val="005C5E15"/>
    <w:rsid w:val="00605827"/>
    <w:rsid w:val="00675021"/>
    <w:rsid w:val="00676795"/>
    <w:rsid w:val="00677D74"/>
    <w:rsid w:val="006A06C6"/>
    <w:rsid w:val="006C079F"/>
    <w:rsid w:val="006D12FC"/>
    <w:rsid w:val="006D3F39"/>
    <w:rsid w:val="00715993"/>
    <w:rsid w:val="007224C8"/>
    <w:rsid w:val="0073056E"/>
    <w:rsid w:val="00736424"/>
    <w:rsid w:val="00794BE2"/>
    <w:rsid w:val="00795E41"/>
    <w:rsid w:val="007B0533"/>
    <w:rsid w:val="007B71FE"/>
    <w:rsid w:val="007D781E"/>
    <w:rsid w:val="007E663E"/>
    <w:rsid w:val="007F1B2C"/>
    <w:rsid w:val="007F1DDB"/>
    <w:rsid w:val="007F59DB"/>
    <w:rsid w:val="00802A07"/>
    <w:rsid w:val="00815082"/>
    <w:rsid w:val="00823AF6"/>
    <w:rsid w:val="00835EDD"/>
    <w:rsid w:val="00845146"/>
    <w:rsid w:val="0086426F"/>
    <w:rsid w:val="00877821"/>
    <w:rsid w:val="0088395E"/>
    <w:rsid w:val="00897CC7"/>
    <w:rsid w:val="008B2CC1"/>
    <w:rsid w:val="008D00CE"/>
    <w:rsid w:val="008E6BD6"/>
    <w:rsid w:val="00907257"/>
    <w:rsid w:val="0090731E"/>
    <w:rsid w:val="00914A1D"/>
    <w:rsid w:val="00917842"/>
    <w:rsid w:val="00947CB2"/>
    <w:rsid w:val="00966A22"/>
    <w:rsid w:val="00970688"/>
    <w:rsid w:val="00972F03"/>
    <w:rsid w:val="00990D1A"/>
    <w:rsid w:val="009A0C8B"/>
    <w:rsid w:val="009B0ECA"/>
    <w:rsid w:val="009B6241"/>
    <w:rsid w:val="009C1052"/>
    <w:rsid w:val="00A055B5"/>
    <w:rsid w:val="00A11966"/>
    <w:rsid w:val="00A16FC0"/>
    <w:rsid w:val="00A32C9E"/>
    <w:rsid w:val="00A3349D"/>
    <w:rsid w:val="00A9092B"/>
    <w:rsid w:val="00A97620"/>
    <w:rsid w:val="00AA57B0"/>
    <w:rsid w:val="00AB613D"/>
    <w:rsid w:val="00AE7F20"/>
    <w:rsid w:val="00B12BB5"/>
    <w:rsid w:val="00B42B4E"/>
    <w:rsid w:val="00B43F3C"/>
    <w:rsid w:val="00B44213"/>
    <w:rsid w:val="00B62881"/>
    <w:rsid w:val="00B65A0A"/>
    <w:rsid w:val="00B67CDC"/>
    <w:rsid w:val="00B72D36"/>
    <w:rsid w:val="00B9712D"/>
    <w:rsid w:val="00BC4164"/>
    <w:rsid w:val="00BD2DCC"/>
    <w:rsid w:val="00C11DEC"/>
    <w:rsid w:val="00C203FD"/>
    <w:rsid w:val="00C219F3"/>
    <w:rsid w:val="00C645CE"/>
    <w:rsid w:val="00C90559"/>
    <w:rsid w:val="00C96229"/>
    <w:rsid w:val="00CA2251"/>
    <w:rsid w:val="00CB2852"/>
    <w:rsid w:val="00D56C7C"/>
    <w:rsid w:val="00D63423"/>
    <w:rsid w:val="00D6487D"/>
    <w:rsid w:val="00D71B4D"/>
    <w:rsid w:val="00D90289"/>
    <w:rsid w:val="00D93D55"/>
    <w:rsid w:val="00DB569A"/>
    <w:rsid w:val="00DC4C60"/>
    <w:rsid w:val="00DD4DF2"/>
    <w:rsid w:val="00DD6926"/>
    <w:rsid w:val="00DD6E46"/>
    <w:rsid w:val="00DE1C70"/>
    <w:rsid w:val="00E0079A"/>
    <w:rsid w:val="00E22FF3"/>
    <w:rsid w:val="00E34016"/>
    <w:rsid w:val="00E444DA"/>
    <w:rsid w:val="00E45C84"/>
    <w:rsid w:val="00E504E5"/>
    <w:rsid w:val="00E64E28"/>
    <w:rsid w:val="00E9548E"/>
    <w:rsid w:val="00E976F8"/>
    <w:rsid w:val="00EB7A3E"/>
    <w:rsid w:val="00EC401A"/>
    <w:rsid w:val="00EF530A"/>
    <w:rsid w:val="00EF6622"/>
    <w:rsid w:val="00F12415"/>
    <w:rsid w:val="00F55408"/>
    <w:rsid w:val="00F66152"/>
    <w:rsid w:val="00F80845"/>
    <w:rsid w:val="00F83C40"/>
    <w:rsid w:val="00F84474"/>
    <w:rsid w:val="00FA0F0D"/>
    <w:rsid w:val="00FA710B"/>
    <w:rsid w:val="00FC1720"/>
    <w:rsid w:val="00FD59D1"/>
    <w:rsid w:val="00F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2Char">
    <w:name w:val="Heading 2 Char"/>
    <w:link w:val="Heading2"/>
    <w:rsid w:val="00990D1A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1Char">
    <w:name w:val="Heading 1 Char"/>
    <w:link w:val="Heading1"/>
    <w:rsid w:val="00990D1A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EndnoteTextChar">
    <w:name w:val="Endnote Text Char"/>
    <w:link w:val="EndnoteText"/>
    <w:semiHidden/>
    <w:rsid w:val="00990D1A"/>
    <w:rPr>
      <w:rFonts w:ascii="Arial" w:eastAsia="SimSun" w:hAnsi="Arial" w:cs="Arial"/>
      <w:sz w:val="18"/>
      <w:lang w:val="es-ES" w:eastAsia="zh-CN"/>
    </w:rPr>
  </w:style>
  <w:style w:type="paragraph" w:styleId="BalloonText">
    <w:name w:val="Balloon Text"/>
    <w:basedOn w:val="Normal"/>
    <w:link w:val="BalloonTextChar"/>
    <w:rsid w:val="0012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F15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CB2852"/>
    <w:pPr>
      <w:ind w:left="720"/>
      <w:contextualSpacing/>
    </w:pPr>
  </w:style>
  <w:style w:type="character" w:styleId="FootnoteReference">
    <w:name w:val="footnote reference"/>
    <w:basedOn w:val="DefaultParagraphFont"/>
    <w:rsid w:val="004B65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2Char">
    <w:name w:val="Heading 2 Char"/>
    <w:link w:val="Heading2"/>
    <w:rsid w:val="00990D1A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1Char">
    <w:name w:val="Heading 1 Char"/>
    <w:link w:val="Heading1"/>
    <w:rsid w:val="00990D1A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EndnoteTextChar">
    <w:name w:val="Endnote Text Char"/>
    <w:link w:val="EndnoteText"/>
    <w:semiHidden/>
    <w:rsid w:val="00990D1A"/>
    <w:rPr>
      <w:rFonts w:ascii="Arial" w:eastAsia="SimSun" w:hAnsi="Arial" w:cs="Arial"/>
      <w:sz w:val="18"/>
      <w:lang w:val="es-ES" w:eastAsia="zh-CN"/>
    </w:rPr>
  </w:style>
  <w:style w:type="paragraph" w:styleId="BalloonText">
    <w:name w:val="Balloon Text"/>
    <w:basedOn w:val="Normal"/>
    <w:link w:val="BalloonTextChar"/>
    <w:rsid w:val="0012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F15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CB2852"/>
    <w:pPr>
      <w:ind w:left="720"/>
      <w:contextualSpacing/>
    </w:pPr>
  </w:style>
  <w:style w:type="character" w:styleId="FootnoteReference">
    <w:name w:val="footnote reference"/>
    <w:basedOn w:val="DefaultParagraphFont"/>
    <w:rsid w:val="004B6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1BCD-A25C-4A2E-BDAA-04F8B5B0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47EB92C3</Template>
  <TotalTime>1</TotalTime>
  <Pages>3</Pages>
  <Words>459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A/57/1 Prov.</vt:lpstr>
    </vt:vector>
  </TitlesOfParts>
  <Company>WIPO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 Prov.1</dc:title>
  <dc:creator>HALLER Mario</dc:creator>
  <cp:lastModifiedBy>HÄFLIGER Patience</cp:lastModifiedBy>
  <cp:revision>2</cp:revision>
  <cp:lastPrinted>2016-08-02T07:59:00Z</cp:lastPrinted>
  <dcterms:created xsi:type="dcterms:W3CDTF">2017-02-28T17:04:00Z</dcterms:created>
  <dcterms:modified xsi:type="dcterms:W3CDTF">2017-02-28T17:04:00Z</dcterms:modified>
</cp:coreProperties>
</file>