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D6CC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D6CCC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D6CCC" w:rsidRDefault="004957EE" w:rsidP="00916EE2">
            <w:pPr>
              <w:rPr>
                <w:lang w:val="es-ES"/>
              </w:rPr>
            </w:pPr>
            <w:r w:rsidRPr="000D6CCC">
              <w:rPr>
                <w:noProof/>
                <w:lang w:eastAsia="en-US"/>
              </w:rPr>
              <w:drawing>
                <wp:inline distT="0" distB="0" distL="0" distR="0" wp14:anchorId="40792F8D" wp14:editId="0421FDA8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D6CCC" w:rsidRDefault="00EF6B0F" w:rsidP="00EF6B0F">
            <w:pPr>
              <w:jc w:val="right"/>
              <w:rPr>
                <w:lang w:val="es-ES"/>
              </w:rPr>
            </w:pPr>
            <w:r w:rsidRPr="000D6CC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0D6CCC" w:rsidTr="00A86192">
        <w:trPr>
          <w:trHeight w:val="38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D6CCC" w:rsidRDefault="008866A0" w:rsidP="0086173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D6CCC">
              <w:rPr>
                <w:rFonts w:ascii="Arial Black" w:hAnsi="Arial Black"/>
                <w:caps/>
                <w:sz w:val="15"/>
                <w:lang w:val="es-ES"/>
              </w:rPr>
              <w:t>A/56/</w:t>
            </w:r>
            <w:bookmarkStart w:id="1" w:name="Code"/>
            <w:bookmarkEnd w:id="1"/>
            <w:r w:rsidR="00861730" w:rsidRPr="000D6CCC">
              <w:rPr>
                <w:rFonts w:ascii="Arial Black" w:hAnsi="Arial Black"/>
                <w:caps/>
                <w:sz w:val="15"/>
                <w:lang w:val="es-ES"/>
              </w:rPr>
              <w:t>2 REV.</w:t>
            </w:r>
            <w:r w:rsidR="00A8619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A86192" w:rsidRPr="000D6CCC">
              <w:rPr>
                <w:rStyle w:val="FootnoteReference"/>
                <w:caps/>
                <w:sz w:val="24"/>
                <w:lang w:val="es-ES"/>
              </w:rPr>
              <w:footnoteReference w:id="2"/>
            </w:r>
            <w:r w:rsidR="00A42DAF" w:rsidRPr="000D6C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D6CCC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0D6CC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D6CCC" w:rsidRDefault="008B2CC1" w:rsidP="00A8619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D6CCC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8619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Original"/>
            <w:bookmarkEnd w:id="2"/>
            <w:r w:rsidR="004957EE" w:rsidRPr="000D6CC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0D6CC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D6CCC" w:rsidRDefault="004957EE" w:rsidP="00A8619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D6CCC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D6CCC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D50A4F" w:rsidRPr="000D6C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D6CC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FD7890" w:rsidRPr="000D6CCC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A86192">
              <w:rPr>
                <w:rFonts w:ascii="Arial Black" w:hAnsi="Arial Black"/>
                <w:caps/>
                <w:sz w:val="15"/>
                <w:lang w:val="es-ES"/>
              </w:rPr>
              <w:t>9 de septiembre</w:t>
            </w:r>
            <w:r w:rsidRPr="000D6CCC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84363F" w:rsidRPr="000D6CCC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:rsidR="008B2CC1" w:rsidRPr="000D6CCC" w:rsidRDefault="008B2CC1" w:rsidP="008B2CC1">
      <w:pPr>
        <w:rPr>
          <w:lang w:val="es-ES"/>
        </w:rPr>
      </w:pPr>
    </w:p>
    <w:p w:rsidR="008B2CC1" w:rsidRPr="000D6CCC" w:rsidRDefault="008B2CC1" w:rsidP="008B2CC1">
      <w:pPr>
        <w:rPr>
          <w:lang w:val="es-ES"/>
        </w:rPr>
      </w:pPr>
    </w:p>
    <w:p w:rsidR="008B2CC1" w:rsidRPr="000D6CCC" w:rsidRDefault="008B2CC1" w:rsidP="008B2CC1">
      <w:pPr>
        <w:rPr>
          <w:lang w:val="es-ES"/>
        </w:rPr>
      </w:pPr>
    </w:p>
    <w:p w:rsidR="008B2CC1" w:rsidRPr="000D6CCC" w:rsidRDefault="008B2CC1" w:rsidP="008B2CC1">
      <w:pPr>
        <w:rPr>
          <w:lang w:val="es-ES"/>
        </w:rPr>
      </w:pPr>
    </w:p>
    <w:p w:rsidR="008B2CC1" w:rsidRPr="000D6CCC" w:rsidRDefault="008B2CC1" w:rsidP="008B2CC1">
      <w:pPr>
        <w:rPr>
          <w:lang w:val="es-ES"/>
        </w:rPr>
      </w:pPr>
    </w:p>
    <w:p w:rsidR="003349D7" w:rsidRPr="000D6CCC" w:rsidRDefault="003349D7" w:rsidP="003349D7">
      <w:pPr>
        <w:rPr>
          <w:b/>
          <w:sz w:val="28"/>
          <w:szCs w:val="28"/>
          <w:lang w:val="es-ES"/>
        </w:rPr>
      </w:pPr>
      <w:r w:rsidRPr="000D6CCC">
        <w:rPr>
          <w:rFonts w:eastAsia="Arial"/>
          <w:b/>
          <w:bCs/>
          <w:color w:val="0F0F0F"/>
          <w:sz w:val="27"/>
          <w:szCs w:val="27"/>
          <w:lang w:val="es-ES"/>
        </w:rPr>
        <w:t>Asambleas</w:t>
      </w:r>
      <w:r w:rsidRPr="000D6CCC">
        <w:rPr>
          <w:rFonts w:eastAsia="Arial"/>
          <w:b/>
          <w:bCs/>
          <w:color w:val="0F0F0F"/>
          <w:spacing w:val="30"/>
          <w:sz w:val="27"/>
          <w:szCs w:val="27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7"/>
          <w:szCs w:val="27"/>
          <w:lang w:val="es-ES"/>
        </w:rPr>
        <w:t>de</w:t>
      </w:r>
      <w:r w:rsidRPr="000D6CCC">
        <w:rPr>
          <w:rFonts w:eastAsia="Arial"/>
          <w:b/>
          <w:bCs/>
          <w:color w:val="0F0F0F"/>
          <w:spacing w:val="17"/>
          <w:sz w:val="27"/>
          <w:szCs w:val="27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7"/>
          <w:szCs w:val="27"/>
          <w:lang w:val="es-ES"/>
        </w:rPr>
        <w:t>los</w:t>
      </w:r>
      <w:r w:rsidRPr="000D6CCC">
        <w:rPr>
          <w:rFonts w:eastAsia="Arial"/>
          <w:b/>
          <w:bCs/>
          <w:color w:val="0F0F0F"/>
          <w:spacing w:val="24"/>
          <w:sz w:val="27"/>
          <w:szCs w:val="27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7"/>
          <w:szCs w:val="27"/>
          <w:lang w:val="es-ES"/>
        </w:rPr>
        <w:t>Estados</w:t>
      </w:r>
      <w:r w:rsidRPr="000D6CCC">
        <w:rPr>
          <w:rFonts w:eastAsia="Arial"/>
          <w:b/>
          <w:bCs/>
          <w:color w:val="0F0F0F"/>
          <w:spacing w:val="33"/>
          <w:sz w:val="27"/>
          <w:szCs w:val="27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7"/>
          <w:szCs w:val="27"/>
          <w:lang w:val="es-ES"/>
        </w:rPr>
        <w:t>miembros</w:t>
      </w:r>
      <w:r w:rsidRPr="000D6CCC">
        <w:rPr>
          <w:rFonts w:eastAsia="Arial"/>
          <w:b/>
          <w:bCs/>
          <w:color w:val="0F0F0F"/>
          <w:spacing w:val="29"/>
          <w:sz w:val="27"/>
          <w:szCs w:val="27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7"/>
          <w:szCs w:val="27"/>
          <w:lang w:val="es-ES"/>
        </w:rPr>
        <w:t>de</w:t>
      </w:r>
      <w:r w:rsidRPr="000D6CCC">
        <w:rPr>
          <w:rFonts w:eastAsia="Arial"/>
          <w:b/>
          <w:bCs/>
          <w:color w:val="0F0F0F"/>
          <w:spacing w:val="11"/>
          <w:sz w:val="27"/>
          <w:szCs w:val="27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7"/>
          <w:szCs w:val="27"/>
          <w:lang w:val="es-ES"/>
        </w:rPr>
        <w:t>Ia</w:t>
      </w:r>
      <w:r w:rsidRPr="000D6CCC">
        <w:rPr>
          <w:rFonts w:eastAsia="Arial"/>
          <w:b/>
          <w:bCs/>
          <w:color w:val="0F0F0F"/>
          <w:spacing w:val="8"/>
          <w:sz w:val="27"/>
          <w:szCs w:val="27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w w:val="104"/>
          <w:sz w:val="27"/>
          <w:szCs w:val="27"/>
          <w:lang w:val="es-ES"/>
        </w:rPr>
        <w:t>OMPI</w:t>
      </w:r>
    </w:p>
    <w:p w:rsidR="003349D7" w:rsidRPr="000D6CCC" w:rsidRDefault="003349D7" w:rsidP="003349D7">
      <w:pPr>
        <w:rPr>
          <w:lang w:val="es-ES"/>
        </w:rPr>
      </w:pPr>
    </w:p>
    <w:p w:rsidR="003349D7" w:rsidRPr="000D6CCC" w:rsidRDefault="003349D7" w:rsidP="003349D7">
      <w:pPr>
        <w:rPr>
          <w:lang w:val="es-ES"/>
        </w:rPr>
      </w:pPr>
    </w:p>
    <w:p w:rsidR="003349D7" w:rsidRPr="000D6CCC" w:rsidRDefault="003349D7" w:rsidP="003349D7">
      <w:pPr>
        <w:rPr>
          <w:b/>
          <w:sz w:val="24"/>
          <w:szCs w:val="24"/>
          <w:lang w:val="es-ES"/>
        </w:rPr>
      </w:pP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Quincuagésima</w:t>
      </w:r>
      <w:r w:rsidRPr="000D6CCC">
        <w:rPr>
          <w:rFonts w:eastAsia="Arial"/>
          <w:b/>
          <w:bCs/>
          <w:color w:val="0F0F0F"/>
          <w:spacing w:val="64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sexta</w:t>
      </w:r>
      <w:r w:rsidRPr="000D6CCC">
        <w:rPr>
          <w:rFonts w:eastAsia="Arial"/>
          <w:b/>
          <w:bCs/>
          <w:color w:val="0F0F0F"/>
          <w:spacing w:val="36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serie</w:t>
      </w:r>
      <w:r w:rsidRPr="000D6CCC">
        <w:rPr>
          <w:rFonts w:eastAsia="Arial"/>
          <w:b/>
          <w:bCs/>
          <w:color w:val="0F0F0F"/>
          <w:spacing w:val="24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de</w:t>
      </w:r>
      <w:r w:rsidRPr="000D6CCC">
        <w:rPr>
          <w:rFonts w:eastAsia="Arial"/>
          <w:b/>
          <w:bCs/>
          <w:color w:val="0F0F0F"/>
          <w:spacing w:val="22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w w:val="103"/>
          <w:sz w:val="23"/>
          <w:szCs w:val="23"/>
          <w:lang w:val="es-ES"/>
        </w:rPr>
        <w:t>reuniones</w:t>
      </w:r>
    </w:p>
    <w:p w:rsidR="003349D7" w:rsidRPr="000D6CCC" w:rsidRDefault="003349D7" w:rsidP="003349D7">
      <w:pPr>
        <w:rPr>
          <w:b/>
          <w:sz w:val="24"/>
          <w:szCs w:val="24"/>
          <w:lang w:val="es-ES"/>
        </w:rPr>
      </w:pP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Ginebra,</w:t>
      </w:r>
      <w:r w:rsidRPr="000D6CCC">
        <w:rPr>
          <w:rFonts w:eastAsia="Arial"/>
          <w:b/>
          <w:bCs/>
          <w:color w:val="0F0F0F"/>
          <w:spacing w:val="26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3</w:t>
      </w:r>
      <w:r w:rsidRPr="000D6CCC">
        <w:rPr>
          <w:rFonts w:eastAsia="Arial"/>
          <w:b/>
          <w:bCs/>
          <w:color w:val="0F0F0F"/>
          <w:spacing w:val="10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a</w:t>
      </w:r>
      <w:r w:rsidRPr="000D6CCC">
        <w:rPr>
          <w:rFonts w:eastAsia="Arial"/>
          <w:b/>
          <w:bCs/>
          <w:color w:val="0F0F0F"/>
          <w:spacing w:val="7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11</w:t>
      </w:r>
      <w:r w:rsidRPr="000D6CCC">
        <w:rPr>
          <w:rFonts w:eastAsia="Arial"/>
          <w:b/>
          <w:bCs/>
          <w:color w:val="0F0F0F"/>
          <w:spacing w:val="11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de</w:t>
      </w:r>
      <w:r w:rsidRPr="000D6CCC">
        <w:rPr>
          <w:rFonts w:eastAsia="Arial"/>
          <w:b/>
          <w:bCs/>
          <w:color w:val="0F0F0F"/>
          <w:spacing w:val="13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octubre</w:t>
      </w:r>
      <w:r w:rsidRPr="000D6CCC">
        <w:rPr>
          <w:rFonts w:eastAsia="Arial"/>
          <w:b/>
          <w:bCs/>
          <w:color w:val="0F0F0F"/>
          <w:spacing w:val="45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sz w:val="23"/>
          <w:szCs w:val="23"/>
          <w:lang w:val="es-ES"/>
        </w:rPr>
        <w:t>de</w:t>
      </w:r>
      <w:r w:rsidRPr="000D6CCC">
        <w:rPr>
          <w:rFonts w:eastAsia="Arial"/>
          <w:b/>
          <w:bCs/>
          <w:color w:val="0F0F0F"/>
          <w:spacing w:val="16"/>
          <w:sz w:val="23"/>
          <w:szCs w:val="23"/>
          <w:lang w:val="es-ES"/>
        </w:rPr>
        <w:t xml:space="preserve"> </w:t>
      </w:r>
      <w:r w:rsidRPr="000D6CCC">
        <w:rPr>
          <w:rFonts w:eastAsia="Arial"/>
          <w:b/>
          <w:bCs/>
          <w:color w:val="0F0F0F"/>
          <w:w w:val="103"/>
          <w:sz w:val="23"/>
          <w:szCs w:val="23"/>
          <w:lang w:val="es-ES"/>
        </w:rPr>
        <w:t>2016</w:t>
      </w:r>
    </w:p>
    <w:p w:rsidR="008B2CC1" w:rsidRPr="000D6CCC" w:rsidRDefault="008B2CC1" w:rsidP="008B2CC1">
      <w:pPr>
        <w:rPr>
          <w:lang w:val="es-ES"/>
        </w:rPr>
      </w:pPr>
    </w:p>
    <w:p w:rsidR="008B2CC1" w:rsidRPr="000D6CCC" w:rsidRDefault="008B2CC1" w:rsidP="008B2CC1">
      <w:pPr>
        <w:rPr>
          <w:lang w:val="es-ES"/>
        </w:rPr>
      </w:pPr>
    </w:p>
    <w:p w:rsidR="008B2CC1" w:rsidRPr="000D6CCC" w:rsidRDefault="008B2CC1" w:rsidP="008B2CC1">
      <w:pPr>
        <w:rPr>
          <w:lang w:val="es-ES"/>
        </w:rPr>
      </w:pPr>
    </w:p>
    <w:p w:rsidR="007333C9" w:rsidRPr="000D6CCC" w:rsidRDefault="007333C9" w:rsidP="007333C9">
      <w:pPr>
        <w:rPr>
          <w:caps/>
          <w:sz w:val="24"/>
          <w:lang w:val="es-ES"/>
        </w:rPr>
      </w:pPr>
      <w:bookmarkStart w:id="4" w:name="TitleOfDoc"/>
      <w:bookmarkEnd w:id="4"/>
      <w:r w:rsidRPr="000D6CCC">
        <w:rPr>
          <w:caps/>
          <w:sz w:val="24"/>
          <w:lang w:val="es-ES"/>
        </w:rPr>
        <w:t>Admisión de observadores</w:t>
      </w:r>
    </w:p>
    <w:p w:rsidR="008B2CC1" w:rsidRPr="000D6CCC" w:rsidRDefault="008B2CC1" w:rsidP="008B2CC1">
      <w:pPr>
        <w:rPr>
          <w:lang w:val="es-ES"/>
        </w:rPr>
      </w:pPr>
    </w:p>
    <w:p w:rsidR="007333C9" w:rsidRPr="000D6CCC" w:rsidRDefault="007333C9" w:rsidP="007333C9">
      <w:pPr>
        <w:rPr>
          <w:i/>
          <w:lang w:val="es-ES"/>
        </w:rPr>
      </w:pPr>
      <w:bookmarkStart w:id="5" w:name="Prepared"/>
      <w:bookmarkEnd w:id="5"/>
      <w:r w:rsidRPr="000D6CCC">
        <w:rPr>
          <w:i/>
          <w:color w:val="000000"/>
          <w:lang w:val="es-ES"/>
        </w:rPr>
        <w:t>Documento preparado por la Secretaría</w:t>
      </w:r>
    </w:p>
    <w:p w:rsidR="00AC205C" w:rsidRPr="000D6CCC" w:rsidRDefault="00AC205C">
      <w:pPr>
        <w:rPr>
          <w:lang w:val="es-ES"/>
        </w:rPr>
      </w:pPr>
    </w:p>
    <w:p w:rsidR="000F5E56" w:rsidRPr="000D6CCC" w:rsidRDefault="000F5E56">
      <w:pPr>
        <w:rPr>
          <w:lang w:val="es-ES"/>
        </w:rPr>
      </w:pPr>
    </w:p>
    <w:p w:rsidR="002928D3" w:rsidRPr="000D6CCC" w:rsidRDefault="002928D3">
      <w:pPr>
        <w:rPr>
          <w:lang w:val="es-ES"/>
        </w:rPr>
      </w:pPr>
    </w:p>
    <w:p w:rsidR="002928D3" w:rsidRPr="000D6CCC" w:rsidRDefault="002928D3" w:rsidP="0053057A">
      <w:pPr>
        <w:rPr>
          <w:lang w:val="es-ES"/>
        </w:rPr>
      </w:pPr>
    </w:p>
    <w:p w:rsidR="00AC1AC9" w:rsidRPr="000D6CCC" w:rsidRDefault="00AC1AC9" w:rsidP="00AC1AC9">
      <w:pPr>
        <w:tabs>
          <w:tab w:val="left" w:pos="567"/>
        </w:tabs>
        <w:rPr>
          <w:szCs w:val="22"/>
          <w:lang w:val="es-ES"/>
        </w:rPr>
      </w:pPr>
      <w:r w:rsidRPr="000D6CCC">
        <w:rPr>
          <w:szCs w:val="22"/>
          <w:lang w:val="es-ES"/>
        </w:rPr>
        <w:fldChar w:fldCharType="begin"/>
      </w:r>
      <w:r w:rsidRPr="000D6CCC">
        <w:rPr>
          <w:szCs w:val="22"/>
          <w:lang w:val="es-ES"/>
        </w:rPr>
        <w:instrText xml:space="preserve"> AUTONUM  </w:instrText>
      </w:r>
      <w:r w:rsidRPr="000D6CCC">
        <w:rPr>
          <w:szCs w:val="22"/>
          <w:lang w:val="es-ES"/>
        </w:rPr>
        <w:fldChar w:fldCharType="end"/>
      </w:r>
      <w:r w:rsidRPr="000D6CCC">
        <w:rPr>
          <w:szCs w:val="22"/>
          <w:lang w:val="es-ES"/>
        </w:rPr>
        <w:tab/>
      </w:r>
      <w:r w:rsidR="007333C9" w:rsidRPr="000D6CCC">
        <w:rPr>
          <w:szCs w:val="22"/>
          <w:lang w:val="es-ES"/>
        </w:rPr>
        <w:t xml:space="preserve">En el documento A/56/INF/1 figura una lista de </w:t>
      </w:r>
      <w:r w:rsidR="00F00BCA">
        <w:rPr>
          <w:szCs w:val="22"/>
          <w:lang w:val="es-ES"/>
        </w:rPr>
        <w:t xml:space="preserve">los observadores </w:t>
      </w:r>
      <w:r w:rsidR="007333C9" w:rsidRPr="000D6CCC">
        <w:rPr>
          <w:szCs w:val="22"/>
          <w:lang w:val="es-ES"/>
        </w:rPr>
        <w:t>admitidos a asistir a la quincuagésima sexta serie de reuniones de las Asambleas de los Estados miembros de la OMPI y de las Uniones administradas por la OMPI (las Asambleas).</w:t>
      </w:r>
    </w:p>
    <w:p w:rsidR="007333C9" w:rsidRPr="000D6CCC" w:rsidRDefault="007333C9" w:rsidP="00AC1AC9">
      <w:pPr>
        <w:tabs>
          <w:tab w:val="left" w:pos="567"/>
        </w:tabs>
        <w:rPr>
          <w:szCs w:val="22"/>
          <w:lang w:val="es-ES"/>
        </w:rPr>
      </w:pPr>
    </w:p>
    <w:p w:rsidR="00AC1AC9" w:rsidRPr="000D6CCC" w:rsidRDefault="00AC1AC9" w:rsidP="00AC1AC9">
      <w:pPr>
        <w:tabs>
          <w:tab w:val="left" w:pos="567"/>
        </w:tabs>
        <w:rPr>
          <w:szCs w:val="22"/>
          <w:lang w:val="es-ES"/>
        </w:rPr>
      </w:pPr>
      <w:r w:rsidRPr="000D6CCC">
        <w:rPr>
          <w:szCs w:val="22"/>
          <w:lang w:val="es-ES"/>
        </w:rPr>
        <w:fldChar w:fldCharType="begin"/>
      </w:r>
      <w:r w:rsidRPr="000D6CCC">
        <w:rPr>
          <w:szCs w:val="22"/>
          <w:lang w:val="es-ES"/>
        </w:rPr>
        <w:instrText xml:space="preserve"> AUTONUM  </w:instrText>
      </w:r>
      <w:r w:rsidRPr="000D6CCC">
        <w:rPr>
          <w:szCs w:val="22"/>
          <w:lang w:val="es-ES"/>
        </w:rPr>
        <w:fldChar w:fldCharType="end"/>
      </w:r>
      <w:r w:rsidRPr="000D6CCC">
        <w:rPr>
          <w:szCs w:val="22"/>
          <w:lang w:val="es-ES"/>
        </w:rPr>
        <w:tab/>
      </w:r>
      <w:r w:rsidR="007333C9" w:rsidRPr="000D6CCC">
        <w:rPr>
          <w:szCs w:val="22"/>
          <w:lang w:val="es-ES"/>
        </w:rPr>
        <w:t>Una vez obtenida la condición de observador para asistir a las reuniones de las Asambleas, también se está invitado a asistir, en esa calidad, a las reuniones de los comités, grupos de trabajo u otros órganos subsidiarios de las Asambleas si los temas tratados en dichos órganos son de interés directo para ese observador.</w:t>
      </w:r>
    </w:p>
    <w:p w:rsidR="00AC1AC9" w:rsidRPr="000D6CCC" w:rsidRDefault="00AC1AC9" w:rsidP="00AC1AC9">
      <w:pPr>
        <w:tabs>
          <w:tab w:val="left" w:pos="567"/>
        </w:tabs>
        <w:rPr>
          <w:szCs w:val="22"/>
          <w:lang w:val="es-ES"/>
        </w:rPr>
      </w:pPr>
    </w:p>
    <w:p w:rsidR="00710CD0" w:rsidRPr="000D6CCC" w:rsidRDefault="00AC1AC9" w:rsidP="00710CD0">
      <w:pPr>
        <w:tabs>
          <w:tab w:val="left" w:pos="567"/>
        </w:tabs>
        <w:rPr>
          <w:szCs w:val="22"/>
          <w:lang w:val="es-ES"/>
        </w:rPr>
      </w:pPr>
      <w:r w:rsidRPr="000D6CCC">
        <w:rPr>
          <w:szCs w:val="22"/>
          <w:lang w:val="es-ES"/>
        </w:rPr>
        <w:fldChar w:fldCharType="begin"/>
      </w:r>
      <w:r w:rsidRPr="000D6CCC">
        <w:rPr>
          <w:szCs w:val="22"/>
          <w:lang w:val="es-ES"/>
        </w:rPr>
        <w:instrText xml:space="preserve"> AUTONUM  </w:instrText>
      </w:r>
      <w:r w:rsidRPr="000D6CCC">
        <w:rPr>
          <w:szCs w:val="22"/>
          <w:lang w:val="es-ES"/>
        </w:rPr>
        <w:fldChar w:fldCharType="end"/>
      </w:r>
      <w:r w:rsidRPr="000D6CCC">
        <w:rPr>
          <w:szCs w:val="22"/>
          <w:lang w:val="es-ES"/>
        </w:rPr>
        <w:tab/>
      </w:r>
      <w:r w:rsidR="00710CD0" w:rsidRPr="000D6CCC">
        <w:rPr>
          <w:szCs w:val="22"/>
          <w:lang w:val="es-ES"/>
        </w:rPr>
        <w:t>Las últimas decisiones relativas a la admisión, en calidad de observador, de organizaciones intergubernamentales para que asistan a las reuniones de determinadas Asambleas se tomaron en el marco de la quincuagésima quinta serie de reuniones de las Asambleas de los Estados miembros</w:t>
      </w:r>
      <w:r w:rsidR="00A86192">
        <w:rPr>
          <w:szCs w:val="22"/>
          <w:lang w:val="es-ES"/>
        </w:rPr>
        <w:t xml:space="preserve"> de la OMPI, celebrada del 5 al </w:t>
      </w:r>
      <w:r w:rsidR="00710CD0" w:rsidRPr="000D6CCC">
        <w:rPr>
          <w:szCs w:val="22"/>
          <w:lang w:val="es-ES"/>
        </w:rPr>
        <w:t>14</w:t>
      </w:r>
      <w:r w:rsidR="00A86192">
        <w:rPr>
          <w:szCs w:val="22"/>
          <w:lang w:val="es-ES"/>
        </w:rPr>
        <w:t xml:space="preserve"> </w:t>
      </w:r>
      <w:r w:rsidR="00710CD0" w:rsidRPr="000D6CCC">
        <w:rPr>
          <w:szCs w:val="22"/>
          <w:lang w:val="es-ES"/>
        </w:rPr>
        <w:t>de</w:t>
      </w:r>
      <w:r w:rsidR="00A86192">
        <w:rPr>
          <w:szCs w:val="22"/>
          <w:lang w:val="es-ES"/>
        </w:rPr>
        <w:t xml:space="preserve"> </w:t>
      </w:r>
      <w:r w:rsidR="00710CD0" w:rsidRPr="000D6CCC">
        <w:rPr>
          <w:szCs w:val="22"/>
          <w:lang w:val="es-ES"/>
        </w:rPr>
        <w:t>octubre de 2015 (véase el do</w:t>
      </w:r>
      <w:r w:rsidR="00A86192">
        <w:rPr>
          <w:szCs w:val="22"/>
          <w:lang w:val="es-ES"/>
        </w:rPr>
        <w:t>cumento A/55/13, párrafos 157 a</w:t>
      </w:r>
      <w:r w:rsidR="00710CD0" w:rsidRPr="000D6CCC">
        <w:rPr>
          <w:szCs w:val="22"/>
          <w:lang w:val="es-ES"/>
        </w:rPr>
        <w:t xml:space="preserve"> 162).</w:t>
      </w:r>
    </w:p>
    <w:p w:rsidR="00AC1AC9" w:rsidRPr="000D6CCC" w:rsidRDefault="00AC1AC9" w:rsidP="00AC1AC9">
      <w:pPr>
        <w:tabs>
          <w:tab w:val="left" w:pos="567"/>
        </w:tabs>
        <w:rPr>
          <w:szCs w:val="22"/>
          <w:lang w:val="es-ES"/>
        </w:rPr>
      </w:pPr>
    </w:p>
    <w:p w:rsidR="00AC1AC9" w:rsidRPr="000D6CCC" w:rsidRDefault="00AC1AC9" w:rsidP="00AC1AC9">
      <w:pPr>
        <w:tabs>
          <w:tab w:val="left" w:pos="567"/>
        </w:tabs>
        <w:rPr>
          <w:szCs w:val="22"/>
          <w:lang w:val="es-ES"/>
        </w:rPr>
      </w:pPr>
      <w:r w:rsidRPr="000D6CCC">
        <w:rPr>
          <w:szCs w:val="22"/>
          <w:lang w:val="es-ES"/>
        </w:rPr>
        <w:fldChar w:fldCharType="begin"/>
      </w:r>
      <w:r w:rsidRPr="000D6CCC">
        <w:rPr>
          <w:szCs w:val="22"/>
          <w:lang w:val="es-ES"/>
        </w:rPr>
        <w:instrText xml:space="preserve"> AUTONUM  </w:instrText>
      </w:r>
      <w:r w:rsidRPr="000D6CCC">
        <w:rPr>
          <w:szCs w:val="22"/>
          <w:lang w:val="es-ES"/>
        </w:rPr>
        <w:fldChar w:fldCharType="end"/>
      </w:r>
      <w:r w:rsidRPr="000D6CCC">
        <w:rPr>
          <w:szCs w:val="22"/>
          <w:lang w:val="es-ES"/>
        </w:rPr>
        <w:tab/>
      </w:r>
      <w:r w:rsidR="00710CD0" w:rsidRPr="000D6CCC">
        <w:rPr>
          <w:lang w:val="es-ES"/>
        </w:rPr>
        <w:t xml:space="preserve">Desde entonces, el Director General ha recibido solicitudes para asistir a las reuniones de las Asambleas en calidad de observador, acompañadas de la información necesaria, de las siguientes entidades:  </w:t>
      </w:r>
    </w:p>
    <w:p w:rsidR="002928D3" w:rsidRPr="000D6CCC" w:rsidRDefault="002928D3">
      <w:pPr>
        <w:rPr>
          <w:lang w:val="es-ES"/>
        </w:rPr>
      </w:pPr>
    </w:p>
    <w:p w:rsidR="00AC1AC9" w:rsidRPr="000D6CCC" w:rsidRDefault="00AC1AC9" w:rsidP="000D6CCC">
      <w:pPr>
        <w:pStyle w:val="ListParagraph"/>
        <w:keepNext/>
        <w:keepLines/>
        <w:ind w:left="567"/>
        <w:rPr>
          <w:rFonts w:eastAsia="SimSun"/>
          <w:lang w:val="es-ES" w:eastAsia="zh-CN"/>
        </w:rPr>
      </w:pPr>
      <w:r w:rsidRPr="000D6CCC">
        <w:rPr>
          <w:rFonts w:eastAsia="SimSun"/>
          <w:lang w:val="es-ES" w:eastAsia="zh-CN"/>
        </w:rPr>
        <w:lastRenderedPageBreak/>
        <w:t>a)</w:t>
      </w:r>
      <w:r w:rsidRPr="000D6CCC">
        <w:rPr>
          <w:rFonts w:eastAsia="SimSun"/>
          <w:lang w:val="es-ES" w:eastAsia="zh-CN"/>
        </w:rPr>
        <w:tab/>
      </w:r>
      <w:r w:rsidR="00710CD0" w:rsidRPr="000D6CCC">
        <w:rPr>
          <w:rFonts w:eastAsia="SimSun"/>
          <w:lang w:val="es-ES" w:eastAsia="zh-CN"/>
        </w:rPr>
        <w:t>ORGANIZACIONES INTERNACIONALES NO GUBERNAMENTALES (ONG)</w:t>
      </w:r>
    </w:p>
    <w:p w:rsidR="00AC1AC9" w:rsidRPr="000D6CCC" w:rsidRDefault="00AC1AC9" w:rsidP="000D6CCC">
      <w:pPr>
        <w:keepNext/>
        <w:keepLines/>
        <w:contextualSpacing/>
        <w:rPr>
          <w:lang w:val="es-ES"/>
        </w:rPr>
      </w:pPr>
    </w:p>
    <w:p w:rsidR="00AC1AC9" w:rsidRPr="00F00BCA" w:rsidRDefault="00AC1AC9" w:rsidP="000D6CCC">
      <w:pPr>
        <w:keepNext/>
        <w:keepLines/>
        <w:ind w:left="1134"/>
        <w:rPr>
          <w:szCs w:val="22"/>
        </w:rPr>
      </w:pPr>
      <w:r w:rsidRPr="00F00BCA">
        <w:rPr>
          <w:iCs/>
        </w:rPr>
        <w:t>i)</w:t>
      </w:r>
      <w:r w:rsidRPr="00F00BCA">
        <w:rPr>
          <w:iCs/>
        </w:rPr>
        <w:tab/>
      </w:r>
      <w:r w:rsidR="003D595E" w:rsidRPr="00F00BCA">
        <w:rPr>
          <w:i/>
          <w:szCs w:val="22"/>
        </w:rPr>
        <w:t>African Library and Information Associations and Institutions</w:t>
      </w:r>
      <w:r w:rsidR="003D595E" w:rsidRPr="00F00BCA">
        <w:rPr>
          <w:szCs w:val="22"/>
        </w:rPr>
        <w:t xml:space="preserve"> (AfLIA);</w:t>
      </w:r>
    </w:p>
    <w:p w:rsidR="00AC1AC9" w:rsidRPr="00F00BCA" w:rsidRDefault="00AC1AC9" w:rsidP="00AC1AC9">
      <w:pPr>
        <w:ind w:left="1134"/>
        <w:rPr>
          <w:szCs w:val="22"/>
          <w:lang w:val="fr-FR"/>
        </w:rPr>
      </w:pPr>
      <w:r w:rsidRPr="00F00BCA">
        <w:rPr>
          <w:szCs w:val="22"/>
          <w:lang w:val="fr-FR"/>
        </w:rPr>
        <w:t>ii)</w:t>
      </w:r>
      <w:r w:rsidRPr="00F00BCA">
        <w:rPr>
          <w:szCs w:val="22"/>
          <w:lang w:val="fr-FR"/>
        </w:rPr>
        <w:tab/>
      </w:r>
      <w:r w:rsidR="003D595E" w:rsidRPr="00F00BCA">
        <w:rPr>
          <w:i/>
          <w:szCs w:val="22"/>
          <w:lang w:val="fr-FR"/>
        </w:rPr>
        <w:t>Centre International d’Investissement</w:t>
      </w:r>
      <w:r w:rsidR="003D595E" w:rsidRPr="00F00BCA">
        <w:rPr>
          <w:szCs w:val="22"/>
          <w:lang w:val="fr-FR"/>
        </w:rPr>
        <w:t xml:space="preserve"> (CII Suisse);</w:t>
      </w:r>
    </w:p>
    <w:p w:rsidR="00AC1AC9" w:rsidRPr="000D6CCC" w:rsidRDefault="00AC1AC9" w:rsidP="00AC1AC9">
      <w:pPr>
        <w:ind w:left="1134"/>
        <w:rPr>
          <w:szCs w:val="22"/>
          <w:lang w:val="es-ES"/>
        </w:rPr>
      </w:pPr>
      <w:r w:rsidRPr="000D6CCC">
        <w:rPr>
          <w:szCs w:val="22"/>
          <w:lang w:val="es-ES"/>
        </w:rPr>
        <w:t>iii)</w:t>
      </w:r>
      <w:r w:rsidRPr="000D6CCC">
        <w:rPr>
          <w:szCs w:val="22"/>
          <w:lang w:val="es-ES"/>
        </w:rPr>
        <w:tab/>
      </w:r>
      <w:r w:rsidR="003D595E" w:rsidRPr="000D6CCC">
        <w:rPr>
          <w:i/>
          <w:iCs/>
          <w:lang w:val="es-ES"/>
        </w:rPr>
        <w:t>Medicines for Africa</w:t>
      </w:r>
      <w:r w:rsidR="003D595E" w:rsidRPr="000D6CCC">
        <w:rPr>
          <w:iCs/>
          <w:lang w:val="es-ES"/>
        </w:rPr>
        <w:t>.</w:t>
      </w:r>
    </w:p>
    <w:p w:rsidR="00AC1AC9" w:rsidRPr="000D6CCC" w:rsidRDefault="00AC1AC9" w:rsidP="00D50A4F">
      <w:pPr>
        <w:rPr>
          <w:szCs w:val="22"/>
          <w:lang w:val="es-ES"/>
        </w:rPr>
      </w:pPr>
    </w:p>
    <w:p w:rsidR="00AC1AC9" w:rsidRPr="000D6CCC" w:rsidRDefault="00AC1AC9" w:rsidP="00AC1AC9">
      <w:pPr>
        <w:contextualSpacing/>
        <w:rPr>
          <w:lang w:val="es-ES"/>
        </w:rPr>
      </w:pPr>
    </w:p>
    <w:p w:rsidR="00AC1AC9" w:rsidRPr="000D6CCC" w:rsidRDefault="00AC1AC9" w:rsidP="00AC1AC9">
      <w:pPr>
        <w:contextualSpacing/>
        <w:rPr>
          <w:lang w:val="es-ES"/>
        </w:rPr>
      </w:pPr>
    </w:p>
    <w:p w:rsidR="00AC1AC9" w:rsidRPr="000D6CCC" w:rsidRDefault="00AC1AC9" w:rsidP="00AC1AC9">
      <w:pPr>
        <w:ind w:left="567"/>
        <w:contextualSpacing/>
        <w:rPr>
          <w:lang w:val="es-ES"/>
        </w:rPr>
      </w:pPr>
      <w:r w:rsidRPr="000D6CCC">
        <w:rPr>
          <w:lang w:val="es-ES"/>
        </w:rPr>
        <w:t>b)</w:t>
      </w:r>
      <w:r w:rsidRPr="000D6CCC">
        <w:rPr>
          <w:lang w:val="es-ES"/>
        </w:rPr>
        <w:tab/>
      </w:r>
      <w:r w:rsidR="005155B1" w:rsidRPr="000D6CCC">
        <w:rPr>
          <w:lang w:val="es-ES"/>
        </w:rPr>
        <w:t>ORGANIZACIONES NACIONALES NO GUBERNAMENTALES</w:t>
      </w:r>
      <w:r w:rsidRPr="000D6CCC">
        <w:rPr>
          <w:rStyle w:val="FootnoteReference"/>
          <w:lang w:val="es-ES"/>
        </w:rPr>
        <w:footnoteReference w:id="3"/>
      </w:r>
      <w:r w:rsidR="005155B1" w:rsidRPr="000D6CCC">
        <w:rPr>
          <w:lang w:val="es-ES"/>
        </w:rPr>
        <w:t xml:space="preserve"> (ONG</w:t>
      </w:r>
      <w:r w:rsidRPr="000D6CCC">
        <w:rPr>
          <w:lang w:val="es-ES"/>
        </w:rPr>
        <w:t>)</w:t>
      </w:r>
    </w:p>
    <w:p w:rsidR="00AC1AC9" w:rsidRPr="000D6CCC" w:rsidRDefault="00AC1AC9" w:rsidP="00AC1AC9">
      <w:pPr>
        <w:contextualSpacing/>
        <w:rPr>
          <w:lang w:val="es-ES"/>
        </w:rPr>
      </w:pPr>
    </w:p>
    <w:p w:rsidR="00AC1AC9" w:rsidRPr="00F00BCA" w:rsidRDefault="00AC1AC9" w:rsidP="00AC1AC9">
      <w:pPr>
        <w:ind w:left="1134"/>
        <w:rPr>
          <w:szCs w:val="22"/>
        </w:rPr>
      </w:pPr>
      <w:r w:rsidRPr="00F00BCA">
        <w:rPr>
          <w:szCs w:val="22"/>
        </w:rPr>
        <w:t>i)</w:t>
      </w:r>
      <w:r w:rsidRPr="00F00BCA">
        <w:rPr>
          <w:szCs w:val="22"/>
        </w:rPr>
        <w:tab/>
      </w:r>
      <w:r w:rsidR="00D4590E" w:rsidRPr="00F00BCA">
        <w:rPr>
          <w:i/>
          <w:szCs w:val="22"/>
        </w:rPr>
        <w:t>J</w:t>
      </w:r>
      <w:r w:rsidR="00D4590E" w:rsidRPr="00F00BCA">
        <w:rPr>
          <w:i/>
        </w:rPr>
        <w:t>apan Intellectual Property Association</w:t>
      </w:r>
      <w:r w:rsidR="00D4590E" w:rsidRPr="00F00BCA">
        <w:t xml:space="preserve"> (JIPA);</w:t>
      </w:r>
    </w:p>
    <w:p w:rsidR="00AC1AC9" w:rsidRPr="000D6CCC" w:rsidRDefault="00AC1AC9" w:rsidP="00AC1AC9">
      <w:pPr>
        <w:pStyle w:val="ListParagraph"/>
        <w:ind w:left="1134"/>
        <w:rPr>
          <w:rFonts w:eastAsia="SimSun"/>
          <w:szCs w:val="22"/>
          <w:lang w:val="es-ES" w:eastAsia="zh-CN"/>
        </w:rPr>
      </w:pPr>
      <w:r w:rsidRPr="000D6CCC">
        <w:rPr>
          <w:rFonts w:eastAsia="SimSun"/>
          <w:lang w:val="es-ES" w:eastAsia="zh-CN"/>
        </w:rPr>
        <w:t>ii)</w:t>
      </w:r>
      <w:r w:rsidRPr="000D6CCC">
        <w:rPr>
          <w:rFonts w:eastAsia="SimSun"/>
          <w:lang w:val="es-ES" w:eastAsia="zh-CN"/>
        </w:rPr>
        <w:tab/>
      </w:r>
      <w:r w:rsidR="00D4590E" w:rsidRPr="000D6CCC">
        <w:rPr>
          <w:i/>
          <w:szCs w:val="22"/>
          <w:lang w:val="es-ES"/>
        </w:rPr>
        <w:t>Karisma Foundation</w:t>
      </w:r>
      <w:r w:rsidR="00D4590E" w:rsidRPr="000D6CCC">
        <w:rPr>
          <w:szCs w:val="22"/>
          <w:lang w:val="es-ES"/>
        </w:rPr>
        <w:t>.</w:t>
      </w:r>
    </w:p>
    <w:p w:rsidR="00AC1AC9" w:rsidRPr="000D6CCC" w:rsidRDefault="00AC1AC9" w:rsidP="00D50A4F">
      <w:pPr>
        <w:contextualSpacing/>
        <w:rPr>
          <w:lang w:val="es-ES"/>
        </w:rPr>
      </w:pPr>
    </w:p>
    <w:p w:rsidR="00AC1AC9" w:rsidRPr="000D6CCC" w:rsidRDefault="00AC1AC9" w:rsidP="00D50A4F">
      <w:pPr>
        <w:rPr>
          <w:szCs w:val="22"/>
          <w:lang w:val="es-ES"/>
        </w:rPr>
      </w:pPr>
      <w:r w:rsidRPr="000D6CCC">
        <w:rPr>
          <w:szCs w:val="22"/>
          <w:lang w:val="es-ES"/>
        </w:rPr>
        <w:fldChar w:fldCharType="begin"/>
      </w:r>
      <w:r w:rsidRPr="000D6CCC">
        <w:rPr>
          <w:szCs w:val="22"/>
          <w:lang w:val="es-ES"/>
        </w:rPr>
        <w:instrText xml:space="preserve"> AUTONUM  </w:instrText>
      </w:r>
      <w:r w:rsidRPr="000D6CCC">
        <w:rPr>
          <w:szCs w:val="22"/>
          <w:lang w:val="es-ES"/>
        </w:rPr>
        <w:fldChar w:fldCharType="end"/>
      </w:r>
      <w:r w:rsidR="005155B1" w:rsidRPr="000D6CCC">
        <w:rPr>
          <w:szCs w:val="22"/>
          <w:lang w:val="es-ES"/>
        </w:rPr>
        <w:tab/>
        <w:t>En los Anexos del presente documento figura una breve descripción de cada una de las entidades mencionadas, sus objetivos, estructura y miembros.</w:t>
      </w:r>
    </w:p>
    <w:p w:rsidR="00AC1AC9" w:rsidRPr="000D6CCC" w:rsidRDefault="00AC1AC9" w:rsidP="00D50A4F">
      <w:pPr>
        <w:rPr>
          <w:szCs w:val="22"/>
          <w:lang w:val="es-ES"/>
        </w:rPr>
      </w:pPr>
    </w:p>
    <w:p w:rsidR="00AC1AC9" w:rsidRPr="000D6CCC" w:rsidRDefault="00AC1AC9" w:rsidP="00D50A4F">
      <w:pPr>
        <w:tabs>
          <w:tab w:val="left" w:pos="6096"/>
        </w:tabs>
        <w:ind w:left="5533"/>
        <w:rPr>
          <w:i/>
          <w:szCs w:val="22"/>
          <w:lang w:val="es-ES"/>
        </w:rPr>
      </w:pPr>
      <w:r w:rsidRPr="000D6CCC">
        <w:rPr>
          <w:i/>
          <w:szCs w:val="22"/>
          <w:lang w:val="es-ES"/>
        </w:rPr>
        <w:fldChar w:fldCharType="begin"/>
      </w:r>
      <w:r w:rsidRPr="000D6CCC">
        <w:rPr>
          <w:i/>
          <w:szCs w:val="22"/>
          <w:lang w:val="es-ES"/>
        </w:rPr>
        <w:instrText xml:space="preserve"> AUTONUM  </w:instrText>
      </w:r>
      <w:r w:rsidRPr="000D6CCC">
        <w:rPr>
          <w:i/>
          <w:szCs w:val="22"/>
          <w:lang w:val="es-ES"/>
        </w:rPr>
        <w:fldChar w:fldCharType="end"/>
      </w:r>
      <w:r w:rsidRPr="000D6CCC">
        <w:rPr>
          <w:i/>
          <w:szCs w:val="22"/>
          <w:lang w:val="es-ES"/>
        </w:rPr>
        <w:tab/>
      </w:r>
      <w:r w:rsidR="00266F64" w:rsidRPr="000D6CCC">
        <w:rPr>
          <w:i/>
          <w:szCs w:val="22"/>
          <w:lang w:val="es-ES"/>
        </w:rPr>
        <w:t>Se invita a las Asambleas de los Estados miembros y de las Uniones administradas por la OMPI, en lo que a cada una le concierne, a tomar una decisión sobre la solicitud de admisión, en calidad de observador, de las entidades que figuran en el párrafo 4 anterior</w:t>
      </w:r>
      <w:r w:rsidR="00FF1266" w:rsidRPr="000D6CCC">
        <w:rPr>
          <w:i/>
          <w:szCs w:val="22"/>
          <w:lang w:val="es-ES"/>
        </w:rPr>
        <w:t>.</w:t>
      </w:r>
    </w:p>
    <w:p w:rsidR="00AC1AC9" w:rsidRPr="000D6CCC" w:rsidRDefault="00AC1AC9" w:rsidP="00AC1AC9">
      <w:pPr>
        <w:rPr>
          <w:lang w:val="es-ES"/>
        </w:rPr>
      </w:pPr>
    </w:p>
    <w:p w:rsidR="00AC1AC9" w:rsidRPr="000D6CCC" w:rsidRDefault="00AC1AC9" w:rsidP="00AC1AC9">
      <w:pPr>
        <w:rPr>
          <w:lang w:val="es-ES"/>
        </w:rPr>
      </w:pPr>
    </w:p>
    <w:p w:rsidR="00AC1AC9" w:rsidRPr="000D6CCC" w:rsidRDefault="00AC1AC9" w:rsidP="00AC1AC9">
      <w:pPr>
        <w:rPr>
          <w:lang w:val="es-ES"/>
        </w:rPr>
      </w:pPr>
    </w:p>
    <w:p w:rsidR="001A6B06" w:rsidRPr="000D6CCC" w:rsidRDefault="00AC1AC9" w:rsidP="00AC1AC9">
      <w:pPr>
        <w:ind w:left="5529"/>
        <w:rPr>
          <w:lang w:val="es-ES"/>
        </w:rPr>
      </w:pPr>
      <w:r w:rsidRPr="000D6CCC">
        <w:rPr>
          <w:lang w:val="es-ES"/>
        </w:rPr>
        <w:t>[</w:t>
      </w:r>
      <w:r w:rsidR="005155B1" w:rsidRPr="000D6CCC">
        <w:rPr>
          <w:lang w:val="es-ES"/>
        </w:rPr>
        <w:t>Siguen los Anexos</w:t>
      </w:r>
      <w:r w:rsidRPr="000D6CCC">
        <w:rPr>
          <w:lang w:val="es-ES"/>
        </w:rPr>
        <w:t>]</w:t>
      </w:r>
    </w:p>
    <w:p w:rsidR="001A6B06" w:rsidRPr="000D6CCC" w:rsidRDefault="001A6B06">
      <w:pPr>
        <w:rPr>
          <w:lang w:val="es-ES"/>
        </w:rPr>
      </w:pPr>
      <w:r w:rsidRPr="000D6CCC">
        <w:rPr>
          <w:lang w:val="es-ES"/>
        </w:rPr>
        <w:br w:type="page"/>
      </w:r>
    </w:p>
    <w:p w:rsidR="009256DA" w:rsidRPr="000D6CCC" w:rsidRDefault="009256DA" w:rsidP="001A6B06">
      <w:pPr>
        <w:pStyle w:val="Heading2"/>
        <w:keepNext w:val="0"/>
        <w:rPr>
          <w:szCs w:val="22"/>
          <w:lang w:val="es-ES"/>
        </w:rPr>
      </w:pPr>
    </w:p>
    <w:p w:rsidR="002B2850" w:rsidRPr="000D6CCC" w:rsidRDefault="002B2850" w:rsidP="002B2850">
      <w:pPr>
        <w:rPr>
          <w:bCs/>
          <w:iCs/>
          <w:caps/>
          <w:szCs w:val="22"/>
          <w:lang w:val="es-ES"/>
        </w:rPr>
      </w:pPr>
      <w:r w:rsidRPr="000D6CCC">
        <w:rPr>
          <w:bCs/>
          <w:iCs/>
          <w:caps/>
          <w:szCs w:val="22"/>
          <w:lang w:val="es-ES"/>
        </w:rPr>
        <w:t>Detalles relativos A LAS ORGANIZACIONES NO GUBERNAMENTALES INTERNACIONALES (BASADos EN LA INFORMACIÓN brindada por DICHAS ORGANIZACIONES)</w:t>
      </w:r>
    </w:p>
    <w:p w:rsidR="001A6B06" w:rsidRPr="000D6CCC" w:rsidRDefault="001A6B06" w:rsidP="001A6B06">
      <w:pPr>
        <w:rPr>
          <w:szCs w:val="22"/>
          <w:u w:val="single"/>
          <w:lang w:val="es-ES"/>
        </w:rPr>
      </w:pPr>
    </w:p>
    <w:p w:rsidR="001A6B06" w:rsidRPr="00F00BCA" w:rsidRDefault="001A6B06" w:rsidP="001A6B06">
      <w:pPr>
        <w:rPr>
          <w:szCs w:val="22"/>
          <w:u w:val="single"/>
        </w:rPr>
      </w:pPr>
      <w:r w:rsidRPr="00F00BCA">
        <w:rPr>
          <w:i/>
          <w:szCs w:val="22"/>
          <w:u w:val="single"/>
        </w:rPr>
        <w:t>African Library and Information Associations and Institutions</w:t>
      </w:r>
      <w:r w:rsidRPr="00F00BCA">
        <w:rPr>
          <w:szCs w:val="22"/>
          <w:u w:val="single"/>
        </w:rPr>
        <w:t xml:space="preserve"> (AfLIA)</w:t>
      </w:r>
    </w:p>
    <w:p w:rsidR="001A6B06" w:rsidRPr="00F00BCA" w:rsidRDefault="001A6B06" w:rsidP="001A6B06">
      <w:pPr>
        <w:rPr>
          <w:szCs w:val="22"/>
          <w:u w:val="single"/>
        </w:rPr>
      </w:pPr>
    </w:p>
    <w:p w:rsidR="001A6B06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Sede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szCs w:val="22"/>
          <w:lang w:val="es-ES"/>
        </w:rPr>
        <w:t xml:space="preserve">  </w:t>
      </w:r>
      <w:r w:rsidR="00652222" w:rsidRPr="000D6CCC">
        <w:rPr>
          <w:szCs w:val="22"/>
          <w:lang w:val="es-ES"/>
        </w:rPr>
        <w:t>La</w:t>
      </w:r>
      <w:r w:rsidR="001A6B06" w:rsidRPr="000D6CCC">
        <w:rPr>
          <w:szCs w:val="22"/>
          <w:lang w:val="es-ES"/>
        </w:rPr>
        <w:t xml:space="preserve"> </w:t>
      </w:r>
      <w:r w:rsidR="001A6B06" w:rsidRPr="000D6CCC">
        <w:rPr>
          <w:i/>
          <w:szCs w:val="22"/>
          <w:lang w:val="es-ES"/>
        </w:rPr>
        <w:t>African Library and Information Associations and Institutions</w:t>
      </w:r>
      <w:r w:rsidR="001A6B06" w:rsidRPr="000D6CCC">
        <w:rPr>
          <w:szCs w:val="22"/>
          <w:lang w:val="es-ES"/>
        </w:rPr>
        <w:t xml:space="preserve"> (</w:t>
      </w:r>
      <w:r w:rsidR="00F14AA5" w:rsidRPr="000D6CCC">
        <w:rPr>
          <w:szCs w:val="22"/>
          <w:lang w:val="es-ES"/>
        </w:rPr>
        <w:t xml:space="preserve">AfLIA) </w:t>
      </w:r>
      <w:r w:rsidR="00921B1B" w:rsidRPr="000D6CCC">
        <w:rPr>
          <w:szCs w:val="22"/>
          <w:lang w:val="es-ES"/>
        </w:rPr>
        <w:t>fue creada</w:t>
      </w:r>
      <w:r w:rsidR="00D50A4F" w:rsidRPr="000D6CCC">
        <w:rPr>
          <w:szCs w:val="22"/>
          <w:lang w:val="es-ES"/>
        </w:rPr>
        <w:t xml:space="preserve"> en </w:t>
      </w:r>
      <w:r w:rsidR="00F14AA5" w:rsidRPr="000D6CCC">
        <w:rPr>
          <w:szCs w:val="22"/>
          <w:lang w:val="es-ES"/>
        </w:rPr>
        <w:t>2014</w:t>
      </w:r>
      <w:r w:rsidR="001A6B06" w:rsidRPr="000D6CCC">
        <w:rPr>
          <w:szCs w:val="22"/>
          <w:lang w:val="es-ES"/>
        </w:rPr>
        <w:t xml:space="preserve"> </w:t>
      </w:r>
      <w:r w:rsidR="00652222" w:rsidRPr="000D6CCC">
        <w:rPr>
          <w:szCs w:val="22"/>
          <w:lang w:val="es-ES"/>
        </w:rPr>
        <w:t xml:space="preserve">y tiene su sede en </w:t>
      </w:r>
      <w:r w:rsidR="001A6B06" w:rsidRPr="000D6CCC">
        <w:rPr>
          <w:szCs w:val="22"/>
          <w:lang w:val="es-ES"/>
        </w:rPr>
        <w:t xml:space="preserve">Accra </w:t>
      </w:r>
      <w:r w:rsidR="00652222" w:rsidRPr="000D6CCC">
        <w:rPr>
          <w:szCs w:val="22"/>
          <w:lang w:val="es-ES"/>
        </w:rPr>
        <w:t>(</w:t>
      </w:r>
      <w:r w:rsidR="001A6B06" w:rsidRPr="000D6CCC">
        <w:rPr>
          <w:szCs w:val="22"/>
          <w:lang w:val="es-ES"/>
        </w:rPr>
        <w:t>Ghana</w:t>
      </w:r>
      <w:r w:rsidR="00652222" w:rsidRPr="000D6CCC">
        <w:rPr>
          <w:szCs w:val="22"/>
          <w:lang w:val="es-ES"/>
        </w:rPr>
        <w:t>)</w:t>
      </w:r>
      <w:r w:rsidR="001A6B06" w:rsidRPr="000D6CCC">
        <w:rPr>
          <w:szCs w:val="22"/>
          <w:lang w:val="es-ES"/>
        </w:rPr>
        <w:t>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C169EA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Objetivos</w:t>
      </w:r>
      <w:r w:rsidR="001A6B06" w:rsidRPr="000D6CCC">
        <w:rPr>
          <w:iCs/>
          <w:szCs w:val="22"/>
          <w:lang w:val="es-ES"/>
        </w:rPr>
        <w:t xml:space="preserve">:  </w:t>
      </w:r>
      <w:r w:rsidR="00C169EA" w:rsidRPr="000D6CCC">
        <w:rPr>
          <w:szCs w:val="22"/>
          <w:lang w:val="es-ES"/>
        </w:rPr>
        <w:t>El objetivo principal de la</w:t>
      </w:r>
      <w:r w:rsidR="00F444D7" w:rsidRPr="000D6CCC">
        <w:rPr>
          <w:szCs w:val="22"/>
          <w:lang w:val="es-ES"/>
        </w:rPr>
        <w:t xml:space="preserve"> </w:t>
      </w:r>
      <w:r w:rsidR="001A6B06" w:rsidRPr="000D6CCC">
        <w:rPr>
          <w:szCs w:val="22"/>
          <w:lang w:val="es-ES"/>
        </w:rPr>
        <w:t xml:space="preserve">AfLIA </w:t>
      </w:r>
      <w:r w:rsidR="00C169EA" w:rsidRPr="000D6CCC">
        <w:rPr>
          <w:szCs w:val="22"/>
          <w:lang w:val="es-ES"/>
        </w:rPr>
        <w:t>e</w:t>
      </w:r>
      <w:r w:rsidR="001A6B06" w:rsidRPr="000D6CCC">
        <w:rPr>
          <w:szCs w:val="22"/>
          <w:lang w:val="es-ES"/>
        </w:rPr>
        <w:t>s</w:t>
      </w:r>
      <w:r w:rsidR="00C169EA" w:rsidRPr="000D6CCC">
        <w:rPr>
          <w:szCs w:val="22"/>
          <w:lang w:val="es-ES"/>
        </w:rPr>
        <w:t xml:space="preserve"> representar los intereses de las bibliotecas y los bibliotecarios de toda África.   La asociación tiene por fin prestar apoyo a la profesión, fomentar la calidad de los servicios de las bibliotecas y promover sus intereses en el ámbito nacional e internacional.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C169EA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Estructura</w:t>
      </w:r>
      <w:r w:rsidR="001A6B06" w:rsidRPr="000D6CCC">
        <w:rPr>
          <w:iCs/>
          <w:szCs w:val="22"/>
          <w:lang w:val="es-ES"/>
        </w:rPr>
        <w:t xml:space="preserve">: </w:t>
      </w:r>
      <w:r w:rsidR="001A6B06" w:rsidRPr="000D6CCC">
        <w:rPr>
          <w:szCs w:val="22"/>
          <w:lang w:val="es-ES"/>
        </w:rPr>
        <w:t xml:space="preserve"> </w:t>
      </w:r>
      <w:r w:rsidR="00C169EA" w:rsidRPr="000D6CCC">
        <w:rPr>
          <w:szCs w:val="22"/>
          <w:lang w:val="es-ES"/>
        </w:rPr>
        <w:t xml:space="preserve">El principal órgano rector de la asociación es la Reunión general anual.  La asociación se rige por un Consejo de Administración, compuesto por un Presidente, un Vicepresidente, un </w:t>
      </w:r>
      <w:r w:rsidR="00A75F86" w:rsidRPr="000D6CCC">
        <w:rPr>
          <w:szCs w:val="22"/>
          <w:lang w:val="es-ES"/>
        </w:rPr>
        <w:t>t</w:t>
      </w:r>
      <w:r w:rsidR="00C169EA" w:rsidRPr="000D6CCC">
        <w:rPr>
          <w:szCs w:val="22"/>
          <w:lang w:val="es-ES"/>
        </w:rPr>
        <w:t>esorero, el expresidente más reciente y representantes regionales.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1A6B06" w:rsidRPr="000D6CCC" w:rsidRDefault="00C51478" w:rsidP="00F37CEF">
      <w:pPr>
        <w:rPr>
          <w:szCs w:val="22"/>
          <w:u w:val="single"/>
          <w:lang w:val="es-ES"/>
        </w:rPr>
      </w:pPr>
      <w:r w:rsidRPr="000D6CCC">
        <w:rPr>
          <w:iCs/>
          <w:szCs w:val="22"/>
          <w:lang w:val="es-ES"/>
        </w:rPr>
        <w:t>Miembros</w:t>
      </w:r>
      <w:r w:rsidR="001A6B06" w:rsidRPr="000D6CCC">
        <w:rPr>
          <w:iCs/>
          <w:szCs w:val="22"/>
          <w:lang w:val="es-ES"/>
        </w:rPr>
        <w:t xml:space="preserve">:  </w:t>
      </w:r>
      <w:r w:rsidR="00A75F86" w:rsidRPr="000D6CCC">
        <w:rPr>
          <w:iCs/>
          <w:szCs w:val="22"/>
          <w:lang w:val="es-ES"/>
        </w:rPr>
        <w:t xml:space="preserve">La </w:t>
      </w:r>
      <w:r w:rsidR="001A6B06" w:rsidRPr="000D6CCC">
        <w:rPr>
          <w:iCs/>
          <w:szCs w:val="22"/>
          <w:lang w:val="es-ES"/>
        </w:rPr>
        <w:t xml:space="preserve">AfLIA </w:t>
      </w:r>
      <w:r w:rsidR="00A75F86" w:rsidRPr="000D6CCC">
        <w:rPr>
          <w:iCs/>
          <w:szCs w:val="22"/>
          <w:lang w:val="es-ES"/>
        </w:rPr>
        <w:t>agrupa</w:t>
      </w:r>
      <w:r w:rsidR="001A6B06" w:rsidRPr="000D6CCC">
        <w:rPr>
          <w:iCs/>
          <w:szCs w:val="22"/>
          <w:lang w:val="es-ES"/>
        </w:rPr>
        <w:t xml:space="preserve"> </w:t>
      </w:r>
      <w:r w:rsidR="00A75F86" w:rsidRPr="000D6CCC">
        <w:rPr>
          <w:iCs/>
          <w:szCs w:val="22"/>
          <w:lang w:val="es-ES"/>
        </w:rPr>
        <w:t xml:space="preserve">a </w:t>
      </w:r>
      <w:r w:rsidR="001A6B06" w:rsidRPr="000D6CCC">
        <w:rPr>
          <w:iCs/>
          <w:szCs w:val="22"/>
          <w:lang w:val="es-ES"/>
        </w:rPr>
        <w:t>74</w:t>
      </w:r>
      <w:r w:rsidR="00A75F86" w:rsidRPr="000D6CCC">
        <w:rPr>
          <w:iCs/>
          <w:szCs w:val="22"/>
          <w:lang w:val="es-ES"/>
        </w:rPr>
        <w:t xml:space="preserve"> miembros</w:t>
      </w:r>
      <w:r w:rsidR="001A6B06" w:rsidRPr="000D6CCC">
        <w:rPr>
          <w:iCs/>
          <w:szCs w:val="22"/>
          <w:lang w:val="es-ES"/>
        </w:rPr>
        <w:t xml:space="preserve"> </w:t>
      </w:r>
      <w:r w:rsidR="00F37CEF" w:rsidRPr="000D6CCC">
        <w:rPr>
          <w:iCs/>
          <w:szCs w:val="22"/>
          <w:lang w:val="es-ES"/>
        </w:rPr>
        <w:t>de bibliotecas, asociaciones nacionales o regionales y centros de información y documentación de todo el continente africano</w:t>
      </w:r>
      <w:r w:rsidR="001A6B06" w:rsidRPr="000D6CCC">
        <w:rPr>
          <w:iCs/>
          <w:szCs w:val="22"/>
          <w:lang w:val="es-ES"/>
        </w:rPr>
        <w:t xml:space="preserve">. </w:t>
      </w:r>
    </w:p>
    <w:p w:rsidR="001A6B06" w:rsidRPr="000D6CCC" w:rsidRDefault="001A6B06" w:rsidP="001A6B06">
      <w:pPr>
        <w:rPr>
          <w:szCs w:val="22"/>
          <w:u w:val="single"/>
          <w:lang w:val="es-ES"/>
        </w:rPr>
      </w:pPr>
    </w:p>
    <w:p w:rsidR="001A6B06" w:rsidRPr="000D6CCC" w:rsidRDefault="001A6B06" w:rsidP="001A6B06">
      <w:pPr>
        <w:rPr>
          <w:szCs w:val="22"/>
          <w:u w:val="single"/>
          <w:lang w:val="es-ES"/>
        </w:rPr>
      </w:pPr>
      <w:r w:rsidRPr="000D6CCC">
        <w:rPr>
          <w:i/>
          <w:u w:val="single"/>
          <w:lang w:val="es-ES"/>
        </w:rPr>
        <w:t>Centre International d’Investissement</w:t>
      </w:r>
      <w:r w:rsidR="00521AB0" w:rsidRPr="000D6CCC">
        <w:rPr>
          <w:u w:val="single"/>
          <w:lang w:val="es-ES"/>
        </w:rPr>
        <w:t xml:space="preserve"> (CI</w:t>
      </w:r>
      <w:r w:rsidRPr="000D6CCC">
        <w:rPr>
          <w:u w:val="single"/>
          <w:lang w:val="es-ES"/>
        </w:rPr>
        <w:t>I)</w:t>
      </w:r>
    </w:p>
    <w:p w:rsidR="001A6B06" w:rsidRPr="000D6CCC" w:rsidRDefault="001A6B06" w:rsidP="001A6B06">
      <w:pPr>
        <w:rPr>
          <w:i/>
          <w:szCs w:val="22"/>
          <w:lang w:val="es-ES"/>
        </w:rPr>
      </w:pPr>
    </w:p>
    <w:p w:rsidR="001A6B06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Sede</w:t>
      </w:r>
      <w:r w:rsidR="001A6B06" w:rsidRPr="000D6CCC">
        <w:rPr>
          <w:iCs/>
          <w:szCs w:val="22"/>
          <w:lang w:val="es-ES"/>
        </w:rPr>
        <w:t xml:space="preserve">: </w:t>
      </w:r>
      <w:r w:rsidR="001A6B06" w:rsidRPr="000D6CCC">
        <w:rPr>
          <w:szCs w:val="22"/>
          <w:lang w:val="es-ES"/>
        </w:rPr>
        <w:t xml:space="preserve"> </w:t>
      </w:r>
      <w:r w:rsidR="00921B1B" w:rsidRPr="000D6CCC">
        <w:rPr>
          <w:szCs w:val="22"/>
          <w:lang w:val="es-ES"/>
        </w:rPr>
        <w:t xml:space="preserve">El </w:t>
      </w:r>
      <w:r w:rsidR="00F14AA5" w:rsidRPr="000D6CCC">
        <w:rPr>
          <w:szCs w:val="22"/>
          <w:lang w:val="es-ES"/>
        </w:rPr>
        <w:t xml:space="preserve">CII </w:t>
      </w:r>
      <w:r w:rsidR="00921B1B" w:rsidRPr="000D6CCC">
        <w:rPr>
          <w:szCs w:val="22"/>
          <w:lang w:val="es-ES"/>
        </w:rPr>
        <w:t xml:space="preserve">fue creado en </w:t>
      </w:r>
      <w:r w:rsidR="001A6B06" w:rsidRPr="000D6CCC">
        <w:rPr>
          <w:szCs w:val="22"/>
          <w:lang w:val="es-ES"/>
        </w:rPr>
        <w:t xml:space="preserve">2010 </w:t>
      </w:r>
      <w:r w:rsidR="00921B1B" w:rsidRPr="000D6CCC">
        <w:rPr>
          <w:szCs w:val="22"/>
          <w:lang w:val="es-ES"/>
        </w:rPr>
        <w:t>y tiene su sede en Ginebra (Suiza)</w:t>
      </w:r>
      <w:r w:rsidR="001A6B06" w:rsidRPr="000D6CCC">
        <w:rPr>
          <w:szCs w:val="22"/>
          <w:lang w:val="es-ES"/>
        </w:rPr>
        <w:t>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366922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Objetivos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szCs w:val="22"/>
          <w:lang w:val="es-ES"/>
        </w:rPr>
        <w:t xml:space="preserve">  </w:t>
      </w:r>
      <w:r w:rsidR="00366922" w:rsidRPr="000D6CCC">
        <w:rPr>
          <w:szCs w:val="22"/>
          <w:lang w:val="es-ES"/>
        </w:rPr>
        <w:t xml:space="preserve">Los objetivos del </w:t>
      </w:r>
      <w:r w:rsidR="001A6B06" w:rsidRPr="000D6CCC">
        <w:rPr>
          <w:szCs w:val="22"/>
          <w:lang w:val="es-ES"/>
        </w:rPr>
        <w:t xml:space="preserve">CII </w:t>
      </w:r>
      <w:r w:rsidR="00366922" w:rsidRPr="000D6CCC">
        <w:rPr>
          <w:szCs w:val="22"/>
          <w:lang w:val="es-ES"/>
        </w:rPr>
        <w:t>son la promoción del desarrollo sostenible, la defensa de la diversidad cultural y el desarrollo del arte, la cooperación internacional en el ámbito de la educación y la salud, la promoción de nuevas tecnologías, la ciencia y la innovación, y la protección de los derechos humanos.</w:t>
      </w:r>
    </w:p>
    <w:p w:rsidR="00366922" w:rsidRPr="000D6CCC" w:rsidRDefault="00366922" w:rsidP="001A6B06">
      <w:pPr>
        <w:rPr>
          <w:szCs w:val="22"/>
          <w:lang w:val="es-ES"/>
        </w:rPr>
      </w:pPr>
    </w:p>
    <w:p w:rsidR="00366922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Estructura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szCs w:val="22"/>
          <w:lang w:val="es-ES"/>
        </w:rPr>
        <w:t xml:space="preserve">  </w:t>
      </w:r>
      <w:r w:rsidR="00366922" w:rsidRPr="000D6CCC">
        <w:rPr>
          <w:szCs w:val="22"/>
          <w:lang w:val="es-ES"/>
        </w:rPr>
        <w:t xml:space="preserve">El principal órgano rector del CII es la Asamblea General.  El Comité Ejecutivo </w:t>
      </w:r>
      <w:r w:rsidR="00366932" w:rsidRPr="000D6CCC">
        <w:rPr>
          <w:szCs w:val="22"/>
          <w:lang w:val="es-ES"/>
        </w:rPr>
        <w:t>está compuesto por un Presidente, un Secretario General y un tesorero.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366932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Miembros</w:t>
      </w:r>
      <w:r w:rsidR="001A6B06" w:rsidRPr="000D6CCC">
        <w:rPr>
          <w:iCs/>
          <w:szCs w:val="22"/>
          <w:lang w:val="es-ES"/>
        </w:rPr>
        <w:t xml:space="preserve">: </w:t>
      </w:r>
      <w:r w:rsidR="001A6B06" w:rsidRPr="000D6CCC">
        <w:rPr>
          <w:szCs w:val="22"/>
          <w:lang w:val="es-ES"/>
        </w:rPr>
        <w:t xml:space="preserve"> </w:t>
      </w:r>
      <w:r w:rsidR="00366932" w:rsidRPr="000D6CCC">
        <w:rPr>
          <w:szCs w:val="22"/>
          <w:lang w:val="es-ES"/>
        </w:rPr>
        <w:t>El CII está compuesto por entidades de Suiza y de la Federación de Rusia.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1A6B06" w:rsidRPr="000D6CCC" w:rsidRDefault="000D6CCC" w:rsidP="001A6B06">
      <w:pPr>
        <w:rPr>
          <w:i/>
          <w:szCs w:val="22"/>
          <w:u w:val="single"/>
          <w:lang w:val="es-ES"/>
        </w:rPr>
      </w:pPr>
      <w:r>
        <w:rPr>
          <w:i/>
          <w:szCs w:val="22"/>
          <w:u w:val="single"/>
          <w:lang w:val="es-ES"/>
        </w:rPr>
        <w:t>Medicines for Africa</w:t>
      </w:r>
    </w:p>
    <w:p w:rsidR="001A6B06" w:rsidRPr="000D6CCC" w:rsidRDefault="001A6B06" w:rsidP="001A6B06">
      <w:pPr>
        <w:rPr>
          <w:smallCaps/>
          <w:szCs w:val="22"/>
          <w:u w:val="single"/>
          <w:lang w:val="es-ES"/>
        </w:rPr>
      </w:pPr>
    </w:p>
    <w:p w:rsidR="001A6B06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Sede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szCs w:val="22"/>
          <w:lang w:val="es-ES"/>
        </w:rPr>
        <w:t xml:space="preserve">  </w:t>
      </w:r>
      <w:r w:rsidR="001A6B06" w:rsidRPr="000D6CCC">
        <w:rPr>
          <w:i/>
          <w:szCs w:val="22"/>
          <w:lang w:val="es-ES"/>
        </w:rPr>
        <w:t>Medi</w:t>
      </w:r>
      <w:r w:rsidR="00A30A92" w:rsidRPr="000D6CCC">
        <w:rPr>
          <w:i/>
          <w:szCs w:val="22"/>
          <w:lang w:val="es-ES"/>
        </w:rPr>
        <w:t>cines for Africa</w:t>
      </w:r>
      <w:r w:rsidR="00A30A92" w:rsidRPr="000D6CCC">
        <w:rPr>
          <w:szCs w:val="22"/>
          <w:lang w:val="es-ES"/>
        </w:rPr>
        <w:t xml:space="preserve"> </w:t>
      </w:r>
      <w:r w:rsidR="00921B1B" w:rsidRPr="000D6CCC">
        <w:rPr>
          <w:szCs w:val="22"/>
          <w:lang w:val="es-ES"/>
        </w:rPr>
        <w:t>tiene su sede en Ginebra (Suiza), y está constituida como asociación en el Reino Unido</w:t>
      </w:r>
      <w:r w:rsidR="001A6B06" w:rsidRPr="000D6CCC">
        <w:rPr>
          <w:szCs w:val="22"/>
          <w:lang w:val="es-ES"/>
        </w:rPr>
        <w:t xml:space="preserve">.  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921B1B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Objetivos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szCs w:val="22"/>
          <w:lang w:val="es-ES"/>
        </w:rPr>
        <w:t xml:space="preserve">  </w:t>
      </w:r>
      <w:r w:rsidR="00921B1B" w:rsidRPr="000D6CCC">
        <w:rPr>
          <w:szCs w:val="22"/>
          <w:lang w:val="es-ES"/>
        </w:rPr>
        <w:t xml:space="preserve">Los objetivos de </w:t>
      </w:r>
      <w:r w:rsidR="001A6B06" w:rsidRPr="000D6CCC">
        <w:rPr>
          <w:i/>
          <w:szCs w:val="22"/>
          <w:lang w:val="es-ES"/>
        </w:rPr>
        <w:t>Medicines for Africa</w:t>
      </w:r>
      <w:r w:rsidR="001A6B06" w:rsidRPr="000D6CCC">
        <w:rPr>
          <w:szCs w:val="22"/>
          <w:lang w:val="es-ES"/>
        </w:rPr>
        <w:t xml:space="preserve"> </w:t>
      </w:r>
      <w:r w:rsidR="00921B1B" w:rsidRPr="000D6CCC">
        <w:rPr>
          <w:szCs w:val="22"/>
          <w:lang w:val="es-ES"/>
        </w:rPr>
        <w:t xml:space="preserve">consisten en mejorar el acceso a los medicamentos promoviendo su adquisición por los países africanos de manera eficaz en función de los costos, a precios comparables a los que pagan otras partes interesadas en el mercado internacional.  Se presta atención especialmente a medicamentos de primera necesidad que no son objeto de iniciativas de adquisición y de apoyo al desarrollo a nivel internacional.  </w:t>
      </w:r>
    </w:p>
    <w:p w:rsidR="00921B1B" w:rsidRPr="000D6CCC" w:rsidRDefault="00921B1B" w:rsidP="001A6B06">
      <w:pPr>
        <w:rPr>
          <w:szCs w:val="22"/>
          <w:lang w:val="es-ES"/>
        </w:rPr>
      </w:pPr>
    </w:p>
    <w:p w:rsidR="001A6B06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Estructura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szCs w:val="22"/>
          <w:lang w:val="es-ES"/>
        </w:rPr>
        <w:t xml:space="preserve">  </w:t>
      </w:r>
      <w:r w:rsidR="00921B1B" w:rsidRPr="000D6CCC">
        <w:rPr>
          <w:szCs w:val="22"/>
          <w:lang w:val="es-ES"/>
        </w:rPr>
        <w:t>El principal órgano rector es la Junta Directiva.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1A6B06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Miembros</w:t>
      </w:r>
      <w:r w:rsidR="001A6B06" w:rsidRPr="000D6CCC">
        <w:rPr>
          <w:iCs/>
          <w:szCs w:val="22"/>
          <w:lang w:val="es-ES"/>
        </w:rPr>
        <w:t xml:space="preserve">: </w:t>
      </w:r>
      <w:r w:rsidR="001A6B06" w:rsidRPr="000D6CCC">
        <w:rPr>
          <w:i/>
          <w:szCs w:val="22"/>
          <w:lang w:val="es-ES"/>
        </w:rPr>
        <w:t xml:space="preserve"> </w:t>
      </w:r>
      <w:r w:rsidR="00F444D7" w:rsidRPr="000D6CCC">
        <w:rPr>
          <w:szCs w:val="22"/>
          <w:lang w:val="es-ES"/>
        </w:rPr>
        <w:t xml:space="preserve">Medicines for Africa </w:t>
      </w:r>
      <w:r w:rsidR="00921B1B" w:rsidRPr="000D6CCC">
        <w:rPr>
          <w:szCs w:val="22"/>
          <w:lang w:val="es-ES"/>
        </w:rPr>
        <w:t>cuenta con 9 miembros individuales</w:t>
      </w:r>
      <w:r w:rsidR="001A6B06" w:rsidRPr="000D6CCC">
        <w:rPr>
          <w:szCs w:val="22"/>
          <w:lang w:val="es-ES"/>
        </w:rPr>
        <w:t xml:space="preserve">. </w:t>
      </w:r>
    </w:p>
    <w:p w:rsidR="009256DA" w:rsidRPr="000D6CCC" w:rsidRDefault="009256DA" w:rsidP="009256DA">
      <w:pPr>
        <w:rPr>
          <w:lang w:val="es-ES"/>
        </w:rPr>
      </w:pPr>
    </w:p>
    <w:p w:rsidR="009256DA" w:rsidRPr="000D6CCC" w:rsidRDefault="009256DA" w:rsidP="009256DA">
      <w:pPr>
        <w:rPr>
          <w:lang w:val="es-ES"/>
        </w:rPr>
      </w:pPr>
    </w:p>
    <w:p w:rsidR="009256DA" w:rsidRPr="000D6CCC" w:rsidRDefault="009256DA" w:rsidP="009256DA">
      <w:pPr>
        <w:rPr>
          <w:lang w:val="es-ES"/>
        </w:rPr>
      </w:pPr>
    </w:p>
    <w:p w:rsidR="001A6B06" w:rsidRPr="000D6CCC" w:rsidRDefault="009256DA" w:rsidP="00366932">
      <w:pPr>
        <w:ind w:left="5529"/>
        <w:rPr>
          <w:szCs w:val="22"/>
          <w:lang w:val="es-ES"/>
        </w:rPr>
      </w:pPr>
      <w:r w:rsidRPr="000D6CCC">
        <w:rPr>
          <w:lang w:val="es-ES"/>
        </w:rPr>
        <w:t>[</w:t>
      </w:r>
      <w:r w:rsidR="002B2850" w:rsidRPr="000D6CCC">
        <w:rPr>
          <w:lang w:val="es-ES"/>
        </w:rPr>
        <w:t>Sigue el Anexo</w:t>
      </w:r>
      <w:r w:rsidRPr="000D6CCC">
        <w:rPr>
          <w:lang w:val="es-ES"/>
        </w:rPr>
        <w:t xml:space="preserve"> II]</w:t>
      </w:r>
    </w:p>
    <w:p w:rsidR="0015425F" w:rsidRPr="000D6CCC" w:rsidRDefault="0015425F" w:rsidP="001A6B06">
      <w:pPr>
        <w:spacing w:before="240" w:after="60"/>
        <w:rPr>
          <w:lang w:val="es-ES"/>
        </w:rPr>
        <w:sectPr w:rsidR="0015425F" w:rsidRPr="000D6CCC" w:rsidSect="00660F32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C526B" w:rsidRPr="000D6CCC" w:rsidRDefault="005C526B" w:rsidP="002B2850">
      <w:pPr>
        <w:rPr>
          <w:lang w:val="es-ES"/>
        </w:rPr>
      </w:pPr>
    </w:p>
    <w:p w:rsidR="002B2850" w:rsidRPr="000D6CCC" w:rsidRDefault="002B2850" w:rsidP="002B2850">
      <w:pPr>
        <w:rPr>
          <w:lang w:val="es-ES"/>
        </w:rPr>
      </w:pPr>
      <w:r w:rsidRPr="000D6CCC">
        <w:rPr>
          <w:lang w:val="es-ES"/>
        </w:rPr>
        <w:t>DETALLES RELATIVOS A LAS ORGANIZACIONES NO GUBERNAMENTALES NACIONALES (ONG) (BASADOS EN LA INFORMACIÓN BRINDADA POR DICHAS ORGANIZACIONES)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0941FD" w:rsidRPr="000D6CCC" w:rsidRDefault="000941FD" w:rsidP="001A6B06">
      <w:pPr>
        <w:rPr>
          <w:szCs w:val="22"/>
          <w:u w:val="single"/>
          <w:lang w:val="es-ES"/>
        </w:rPr>
      </w:pPr>
    </w:p>
    <w:p w:rsidR="001A6B06" w:rsidRPr="00F00BCA" w:rsidRDefault="001A6B06" w:rsidP="001A6B06">
      <w:pPr>
        <w:rPr>
          <w:szCs w:val="22"/>
          <w:u w:val="single"/>
        </w:rPr>
      </w:pPr>
      <w:r w:rsidRPr="00F00BCA">
        <w:rPr>
          <w:i/>
          <w:szCs w:val="22"/>
          <w:u w:val="single"/>
        </w:rPr>
        <w:t>Japan Intellectual Property Association</w:t>
      </w:r>
      <w:r w:rsidRPr="00F00BCA">
        <w:rPr>
          <w:szCs w:val="22"/>
          <w:u w:val="single"/>
        </w:rPr>
        <w:t xml:space="preserve"> (JIPA)</w:t>
      </w:r>
    </w:p>
    <w:p w:rsidR="001A6B06" w:rsidRPr="00F00BCA" w:rsidRDefault="001A6B06" w:rsidP="001A6B06">
      <w:pPr>
        <w:rPr>
          <w:szCs w:val="22"/>
        </w:rPr>
      </w:pPr>
    </w:p>
    <w:p w:rsidR="001A6B06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Sede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szCs w:val="22"/>
          <w:lang w:val="es-ES"/>
        </w:rPr>
        <w:t xml:space="preserve">  </w:t>
      </w:r>
      <w:r w:rsidRPr="000D6CCC">
        <w:rPr>
          <w:szCs w:val="22"/>
          <w:lang w:val="es-ES"/>
        </w:rPr>
        <w:t xml:space="preserve">La </w:t>
      </w:r>
      <w:r w:rsidR="001A6B06" w:rsidRPr="000D6CCC">
        <w:rPr>
          <w:szCs w:val="22"/>
          <w:lang w:val="es-ES"/>
        </w:rPr>
        <w:t xml:space="preserve">JIPA </w:t>
      </w:r>
      <w:r w:rsidRPr="000D6CCC">
        <w:rPr>
          <w:szCs w:val="22"/>
          <w:lang w:val="es-ES"/>
        </w:rPr>
        <w:t>fue creada e</w:t>
      </w:r>
      <w:r w:rsidR="001A6B06" w:rsidRPr="000D6CCC">
        <w:rPr>
          <w:szCs w:val="22"/>
          <w:lang w:val="es-ES"/>
        </w:rPr>
        <w:t xml:space="preserve">n 1938 </w:t>
      </w:r>
      <w:r w:rsidRPr="000D6CCC">
        <w:rPr>
          <w:szCs w:val="22"/>
          <w:lang w:val="es-ES"/>
        </w:rPr>
        <w:t>y tiene su sede en Tokio (Japón)</w:t>
      </w:r>
      <w:r w:rsidR="001A6B06" w:rsidRPr="000D6CCC">
        <w:rPr>
          <w:szCs w:val="22"/>
          <w:lang w:val="es-ES"/>
        </w:rPr>
        <w:t xml:space="preserve">. 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C51478" w:rsidRPr="000D6CCC" w:rsidRDefault="00C51478" w:rsidP="001A6B06">
      <w:pPr>
        <w:rPr>
          <w:szCs w:val="22"/>
          <w:lang w:val="es-ES"/>
        </w:rPr>
      </w:pPr>
      <w:r w:rsidRPr="000D6CCC">
        <w:rPr>
          <w:iCs/>
          <w:szCs w:val="22"/>
          <w:lang w:val="es-ES"/>
        </w:rPr>
        <w:t>Objetivos</w:t>
      </w:r>
      <w:r w:rsidR="001A6B06" w:rsidRPr="000D6CCC">
        <w:rPr>
          <w:iCs/>
          <w:szCs w:val="22"/>
          <w:lang w:val="es-ES"/>
        </w:rPr>
        <w:t xml:space="preserve">:  </w:t>
      </w:r>
      <w:r w:rsidRPr="000D6CCC">
        <w:rPr>
          <w:szCs w:val="22"/>
          <w:lang w:val="es-ES"/>
        </w:rPr>
        <w:t xml:space="preserve">El objetivo de la </w:t>
      </w:r>
      <w:r w:rsidR="001A6B06" w:rsidRPr="000D6CCC">
        <w:rPr>
          <w:szCs w:val="22"/>
          <w:lang w:val="es-ES"/>
        </w:rPr>
        <w:t xml:space="preserve">JIPA </w:t>
      </w:r>
      <w:r w:rsidRPr="000D6CCC">
        <w:rPr>
          <w:szCs w:val="22"/>
          <w:lang w:val="es-ES"/>
        </w:rPr>
        <w:t>e</w:t>
      </w:r>
      <w:r w:rsidR="001A6B06" w:rsidRPr="000D6CCC">
        <w:rPr>
          <w:szCs w:val="22"/>
          <w:lang w:val="es-ES"/>
        </w:rPr>
        <w:t>s</w:t>
      </w:r>
      <w:r w:rsidRPr="000D6CCC">
        <w:rPr>
          <w:szCs w:val="22"/>
          <w:lang w:val="es-ES"/>
        </w:rPr>
        <w:t xml:space="preserve"> contribuir a las actividades de sus miembros velando por </w:t>
      </w:r>
      <w:r w:rsidR="001C1A97" w:rsidRPr="000D6CCC">
        <w:rPr>
          <w:szCs w:val="22"/>
          <w:lang w:val="es-ES"/>
        </w:rPr>
        <w:t xml:space="preserve">el </w:t>
      </w:r>
      <w:r w:rsidRPr="000D6CCC">
        <w:rPr>
          <w:szCs w:val="22"/>
          <w:lang w:val="es-ES"/>
        </w:rPr>
        <w:t xml:space="preserve">uso pleno </w:t>
      </w:r>
      <w:r w:rsidR="001C1A97" w:rsidRPr="000D6CCC">
        <w:rPr>
          <w:szCs w:val="22"/>
          <w:lang w:val="es-ES"/>
        </w:rPr>
        <w:t xml:space="preserve">y la mejora </w:t>
      </w:r>
      <w:r w:rsidRPr="000D6CCC">
        <w:rPr>
          <w:szCs w:val="22"/>
          <w:lang w:val="es-ES"/>
        </w:rPr>
        <w:t>de los sistemas de propiedad intelectual.  La JIPA también tiene por fin contribuir al progreso de la tecnología y al desarrollo del sector.</w:t>
      </w:r>
    </w:p>
    <w:p w:rsidR="001A6B06" w:rsidRPr="000D6CCC" w:rsidRDefault="001A6B06" w:rsidP="001A6B06">
      <w:pPr>
        <w:rPr>
          <w:szCs w:val="22"/>
          <w:lang w:val="es-ES"/>
        </w:rPr>
      </w:pPr>
    </w:p>
    <w:p w:rsidR="001A6B06" w:rsidRPr="000D6CCC" w:rsidRDefault="00C51478" w:rsidP="001A6B06">
      <w:pPr>
        <w:rPr>
          <w:iCs/>
          <w:szCs w:val="22"/>
          <w:lang w:val="es-ES"/>
        </w:rPr>
      </w:pPr>
      <w:r w:rsidRPr="000D6CCC">
        <w:rPr>
          <w:iCs/>
          <w:szCs w:val="22"/>
          <w:lang w:val="es-ES"/>
        </w:rPr>
        <w:t>Estructura</w:t>
      </w:r>
      <w:r w:rsidR="001A6B06" w:rsidRPr="000D6CCC">
        <w:rPr>
          <w:iCs/>
          <w:szCs w:val="22"/>
          <w:lang w:val="es-ES"/>
        </w:rPr>
        <w:t xml:space="preserve">:  </w:t>
      </w:r>
      <w:r w:rsidRPr="000D6CCC">
        <w:rPr>
          <w:iCs/>
          <w:szCs w:val="22"/>
          <w:lang w:val="es-ES"/>
        </w:rPr>
        <w:t xml:space="preserve">El órgano rector de la </w:t>
      </w:r>
      <w:r w:rsidR="00F444D7" w:rsidRPr="000D6CCC">
        <w:rPr>
          <w:szCs w:val="22"/>
          <w:lang w:val="es-ES"/>
        </w:rPr>
        <w:t xml:space="preserve">JIPA </w:t>
      </w:r>
      <w:r w:rsidRPr="000D6CCC">
        <w:rPr>
          <w:szCs w:val="22"/>
          <w:lang w:val="es-ES"/>
        </w:rPr>
        <w:t>e</w:t>
      </w:r>
      <w:r w:rsidR="00F444D7" w:rsidRPr="000D6CCC">
        <w:rPr>
          <w:szCs w:val="22"/>
          <w:lang w:val="es-ES"/>
        </w:rPr>
        <w:t xml:space="preserve">s </w:t>
      </w:r>
      <w:r w:rsidRPr="000D6CCC">
        <w:rPr>
          <w:szCs w:val="22"/>
          <w:lang w:val="es-ES"/>
        </w:rPr>
        <w:t>una Junta, compuesta por un Presidente y un Vicepresidente</w:t>
      </w:r>
      <w:r w:rsidR="00F444D7" w:rsidRPr="000D6CCC">
        <w:rPr>
          <w:szCs w:val="22"/>
          <w:lang w:val="es-ES"/>
        </w:rPr>
        <w:t>.</w:t>
      </w:r>
    </w:p>
    <w:p w:rsidR="001A6B06" w:rsidRPr="000D6CCC" w:rsidRDefault="001A6B06" w:rsidP="001A6B06">
      <w:pPr>
        <w:rPr>
          <w:iCs/>
          <w:szCs w:val="22"/>
          <w:lang w:val="es-ES"/>
        </w:rPr>
      </w:pPr>
    </w:p>
    <w:p w:rsidR="00C51478" w:rsidRPr="000D6CCC" w:rsidRDefault="00C51478" w:rsidP="001A6B06">
      <w:pPr>
        <w:rPr>
          <w:iCs/>
          <w:szCs w:val="22"/>
          <w:lang w:val="es-ES"/>
        </w:rPr>
      </w:pPr>
      <w:r w:rsidRPr="000D6CCC">
        <w:rPr>
          <w:iCs/>
          <w:szCs w:val="22"/>
          <w:lang w:val="es-ES"/>
        </w:rPr>
        <w:t>Miembros</w:t>
      </w:r>
      <w:r w:rsidR="001A6B06" w:rsidRPr="000D6CCC">
        <w:rPr>
          <w:iCs/>
          <w:szCs w:val="22"/>
          <w:lang w:val="es-ES"/>
        </w:rPr>
        <w:t>:</w:t>
      </w:r>
      <w:r w:rsidR="001A6B06" w:rsidRPr="000D6CCC">
        <w:rPr>
          <w:i/>
          <w:szCs w:val="22"/>
          <w:lang w:val="es-ES"/>
        </w:rPr>
        <w:t xml:space="preserve"> </w:t>
      </w:r>
      <w:r w:rsidRPr="000D6CCC">
        <w:rPr>
          <w:iCs/>
          <w:szCs w:val="22"/>
          <w:lang w:val="es-ES"/>
        </w:rPr>
        <w:t>La JIPA cuenta con un total aproximado de 1.200 miembros.  Hay dos tipos de miembros, los miembros ordinarios y los asociados.  Los miembros ordinarios son más de 900 empresas que crean y protegen activos de propiedad intelectual.  Los miembros asociados, más de 300, son estudios de abogados y oficinas de agentes de patentes.</w:t>
      </w:r>
    </w:p>
    <w:p w:rsidR="00C51478" w:rsidRPr="000D6CCC" w:rsidRDefault="00C51478" w:rsidP="001A6B06">
      <w:pPr>
        <w:rPr>
          <w:iCs/>
          <w:szCs w:val="22"/>
          <w:lang w:val="es-ES"/>
        </w:rPr>
      </w:pPr>
    </w:p>
    <w:p w:rsidR="00EB416B" w:rsidRPr="000D6CCC" w:rsidRDefault="00EB416B" w:rsidP="009256DA">
      <w:pPr>
        <w:rPr>
          <w:lang w:val="es-ES"/>
        </w:rPr>
      </w:pPr>
    </w:p>
    <w:p w:rsidR="00EB416B" w:rsidRPr="000D6CCC" w:rsidRDefault="00266F64" w:rsidP="009256DA">
      <w:pPr>
        <w:rPr>
          <w:u w:val="single"/>
          <w:lang w:val="es-ES"/>
        </w:rPr>
      </w:pPr>
      <w:r w:rsidRPr="000D6CCC">
        <w:rPr>
          <w:i/>
          <w:u w:val="single"/>
          <w:lang w:val="es-ES"/>
        </w:rPr>
        <w:t xml:space="preserve">Fundación </w:t>
      </w:r>
      <w:r w:rsidR="00EB416B" w:rsidRPr="000D6CCC">
        <w:rPr>
          <w:i/>
          <w:u w:val="single"/>
          <w:lang w:val="es-ES"/>
        </w:rPr>
        <w:t>Karisma</w:t>
      </w:r>
      <w:r w:rsidR="00EB416B" w:rsidRPr="000D6CCC">
        <w:rPr>
          <w:u w:val="single"/>
          <w:lang w:val="es-ES"/>
        </w:rPr>
        <w:t xml:space="preserve"> </w:t>
      </w:r>
      <w:r w:rsidR="000C5D9D" w:rsidRPr="000D6CCC">
        <w:rPr>
          <w:u w:val="single"/>
          <w:lang w:val="es-ES"/>
        </w:rPr>
        <w:t>(Karisma)</w:t>
      </w:r>
    </w:p>
    <w:p w:rsidR="00E72857" w:rsidRPr="000D6CCC" w:rsidRDefault="00E72857" w:rsidP="009256DA">
      <w:pPr>
        <w:rPr>
          <w:u w:val="single"/>
          <w:lang w:val="es-ES"/>
        </w:rPr>
      </w:pPr>
    </w:p>
    <w:p w:rsidR="00E72857" w:rsidRPr="000D6CCC" w:rsidRDefault="00266F64" w:rsidP="009256DA">
      <w:pPr>
        <w:rPr>
          <w:lang w:val="es-ES"/>
        </w:rPr>
      </w:pPr>
      <w:r w:rsidRPr="000D6CCC">
        <w:rPr>
          <w:lang w:val="es-ES"/>
        </w:rPr>
        <w:t>Sede</w:t>
      </w:r>
      <w:r w:rsidR="002361EE" w:rsidRPr="000D6CCC">
        <w:rPr>
          <w:lang w:val="es-ES"/>
        </w:rPr>
        <w:t>:  Karis</w:t>
      </w:r>
      <w:r w:rsidR="00793341" w:rsidRPr="000D6CCC">
        <w:rPr>
          <w:lang w:val="es-ES"/>
        </w:rPr>
        <w:t xml:space="preserve">ma </w:t>
      </w:r>
      <w:r w:rsidRPr="000D6CCC">
        <w:rPr>
          <w:lang w:val="es-ES"/>
        </w:rPr>
        <w:t xml:space="preserve">fue creada en </w:t>
      </w:r>
      <w:r w:rsidR="00793341" w:rsidRPr="000D6CCC">
        <w:rPr>
          <w:lang w:val="es-ES"/>
        </w:rPr>
        <w:t>in 200</w:t>
      </w:r>
      <w:r w:rsidR="002361EE" w:rsidRPr="000D6CCC">
        <w:rPr>
          <w:lang w:val="es-ES"/>
        </w:rPr>
        <w:t xml:space="preserve">3 </w:t>
      </w:r>
      <w:r w:rsidRPr="000D6CCC">
        <w:rPr>
          <w:lang w:val="es-ES"/>
        </w:rPr>
        <w:t>en Bogotá</w:t>
      </w:r>
      <w:r w:rsidR="002361EE" w:rsidRPr="000D6CCC">
        <w:rPr>
          <w:lang w:val="es-ES"/>
        </w:rPr>
        <w:t xml:space="preserve"> </w:t>
      </w:r>
      <w:r w:rsidRPr="000D6CCC">
        <w:rPr>
          <w:lang w:val="es-ES"/>
        </w:rPr>
        <w:t>(</w:t>
      </w:r>
      <w:r w:rsidR="002361EE" w:rsidRPr="000D6CCC">
        <w:rPr>
          <w:lang w:val="es-ES"/>
        </w:rPr>
        <w:t>Colombia</w:t>
      </w:r>
      <w:r w:rsidRPr="000D6CCC">
        <w:rPr>
          <w:lang w:val="es-ES"/>
        </w:rPr>
        <w:t>)</w:t>
      </w:r>
      <w:r w:rsidR="002361EE" w:rsidRPr="000D6CCC">
        <w:rPr>
          <w:lang w:val="es-ES"/>
        </w:rPr>
        <w:t xml:space="preserve">.   </w:t>
      </w:r>
    </w:p>
    <w:p w:rsidR="00E72857" w:rsidRPr="000D6CCC" w:rsidRDefault="00E72857" w:rsidP="009256DA">
      <w:pPr>
        <w:rPr>
          <w:lang w:val="es-ES"/>
        </w:rPr>
      </w:pPr>
    </w:p>
    <w:p w:rsidR="00266F64" w:rsidRPr="000D6CCC" w:rsidRDefault="00266F64" w:rsidP="009256DA">
      <w:pPr>
        <w:rPr>
          <w:lang w:val="es-ES"/>
        </w:rPr>
      </w:pPr>
      <w:r w:rsidRPr="000D6CCC">
        <w:rPr>
          <w:lang w:val="es-ES"/>
        </w:rPr>
        <w:t>Objetivos</w:t>
      </w:r>
      <w:r w:rsidR="002361EE" w:rsidRPr="000D6CCC">
        <w:rPr>
          <w:lang w:val="es-ES"/>
        </w:rPr>
        <w:t>:</w:t>
      </w:r>
      <w:r w:rsidR="00E72857" w:rsidRPr="000D6CCC">
        <w:rPr>
          <w:lang w:val="es-ES"/>
        </w:rPr>
        <w:t xml:space="preserve"> </w:t>
      </w:r>
      <w:r w:rsidR="00D33178" w:rsidRPr="000D6CCC">
        <w:rPr>
          <w:lang w:val="es-ES"/>
        </w:rPr>
        <w:t xml:space="preserve"> </w:t>
      </w:r>
      <w:r w:rsidR="00581F42" w:rsidRPr="000D6CCC">
        <w:rPr>
          <w:lang w:val="es-ES"/>
        </w:rPr>
        <w:t xml:space="preserve"> </w:t>
      </w:r>
      <w:r w:rsidRPr="000D6CCC">
        <w:rPr>
          <w:lang w:val="es-ES"/>
        </w:rPr>
        <w:t xml:space="preserve">El objetivo principal de </w:t>
      </w:r>
      <w:r w:rsidR="00581F42" w:rsidRPr="000D6CCC">
        <w:rPr>
          <w:lang w:val="es-ES"/>
        </w:rPr>
        <w:t>Karisma</w:t>
      </w:r>
      <w:r w:rsidRPr="000D6CCC">
        <w:rPr>
          <w:lang w:val="es-ES"/>
        </w:rPr>
        <w:t xml:space="preserve"> es velar por que los beneficios de la tecnología lleguen a</w:t>
      </w:r>
      <w:r w:rsidR="00D50A4F" w:rsidRPr="000D6CCC">
        <w:rPr>
          <w:lang w:val="es-ES"/>
        </w:rPr>
        <w:t xml:space="preserve"> quienes más lo necesitan y por</w:t>
      </w:r>
      <w:r w:rsidRPr="000D6CCC">
        <w:rPr>
          <w:lang w:val="es-ES"/>
        </w:rPr>
        <w:t>que las novedades tecnológicas promuevan los derechos humanos, la justicia social y de género.  En sus planteamientos, Kari</w:t>
      </w:r>
      <w:r w:rsidR="00C51478" w:rsidRPr="000D6CCC">
        <w:rPr>
          <w:lang w:val="es-ES"/>
        </w:rPr>
        <w:t>s</w:t>
      </w:r>
      <w:r w:rsidRPr="000D6CCC">
        <w:rPr>
          <w:lang w:val="es-ES"/>
        </w:rPr>
        <w:t>m</w:t>
      </w:r>
      <w:r w:rsidR="00C51478" w:rsidRPr="000D6CCC">
        <w:rPr>
          <w:lang w:val="es-ES"/>
        </w:rPr>
        <w:t>a</w:t>
      </w:r>
      <w:r w:rsidRPr="000D6CCC">
        <w:rPr>
          <w:lang w:val="es-ES"/>
        </w:rPr>
        <w:t xml:space="preserve"> incorpora varias perspectivas “jurídicas, tecnológicas, sociales y económicas” en el análisis de las oportunidades y amenazas, y da respuesta a estas en coalición con asociados locales, regionales e internacionales.</w:t>
      </w:r>
    </w:p>
    <w:p w:rsidR="001327E8" w:rsidRPr="000D6CCC" w:rsidRDefault="001327E8" w:rsidP="009256DA">
      <w:pPr>
        <w:rPr>
          <w:lang w:val="es-ES"/>
        </w:rPr>
      </w:pPr>
    </w:p>
    <w:p w:rsidR="00E72857" w:rsidRPr="000D6CCC" w:rsidRDefault="00266F64" w:rsidP="00266F64">
      <w:pPr>
        <w:rPr>
          <w:lang w:val="es-ES"/>
        </w:rPr>
      </w:pPr>
      <w:r w:rsidRPr="000D6CCC">
        <w:rPr>
          <w:lang w:val="es-ES"/>
        </w:rPr>
        <w:t>Estructura</w:t>
      </w:r>
      <w:proofErr w:type="gramStart"/>
      <w:r w:rsidR="002361EE" w:rsidRPr="000D6CCC">
        <w:rPr>
          <w:lang w:val="es-ES"/>
        </w:rPr>
        <w:t>:</w:t>
      </w:r>
      <w:r w:rsidR="002E7CBA" w:rsidRPr="000D6CCC">
        <w:rPr>
          <w:lang w:val="es-ES"/>
        </w:rPr>
        <w:t xml:space="preserve">  </w:t>
      </w:r>
      <w:r w:rsidRPr="000D6CCC">
        <w:rPr>
          <w:lang w:val="es-ES"/>
        </w:rPr>
        <w:t>La</w:t>
      </w:r>
      <w:proofErr w:type="gramEnd"/>
      <w:r w:rsidRPr="000D6CCC">
        <w:rPr>
          <w:lang w:val="es-ES"/>
        </w:rPr>
        <w:t xml:space="preserve"> </w:t>
      </w:r>
      <w:r w:rsidR="00C51478" w:rsidRPr="000D6CCC">
        <w:rPr>
          <w:lang w:val="es-ES"/>
        </w:rPr>
        <w:t>Asamblea</w:t>
      </w:r>
      <w:r w:rsidR="002E7CBA" w:rsidRPr="000D6CCC">
        <w:rPr>
          <w:lang w:val="es-ES"/>
        </w:rPr>
        <w:t xml:space="preserve"> </w:t>
      </w:r>
      <w:r w:rsidRPr="000D6CCC">
        <w:rPr>
          <w:lang w:val="es-ES"/>
        </w:rPr>
        <w:t xml:space="preserve">comprende todos los miembros y es el principal órgano rector.  </w:t>
      </w:r>
      <w:r w:rsidR="00C51478" w:rsidRPr="000D6CCC">
        <w:rPr>
          <w:lang w:val="es-ES"/>
        </w:rPr>
        <w:t>La Fundació</w:t>
      </w:r>
      <w:r w:rsidRPr="000D6CCC">
        <w:rPr>
          <w:lang w:val="es-ES"/>
        </w:rPr>
        <w:t>n se rige por una Junta Directiva, compuesta por cinco miembros, entre los que figuran el Director, el Presidente y un Auditor (revisor fiscal)</w:t>
      </w:r>
      <w:r w:rsidR="00AB46A8" w:rsidRPr="000D6CCC">
        <w:rPr>
          <w:lang w:val="es-ES"/>
        </w:rPr>
        <w:t>.</w:t>
      </w:r>
    </w:p>
    <w:p w:rsidR="002361EE" w:rsidRPr="000D6CCC" w:rsidRDefault="002361EE" w:rsidP="009256DA">
      <w:pPr>
        <w:rPr>
          <w:lang w:val="es-ES"/>
        </w:rPr>
      </w:pPr>
    </w:p>
    <w:p w:rsidR="002361EE" w:rsidRPr="000D6CCC" w:rsidRDefault="00266F64" w:rsidP="009256DA">
      <w:pPr>
        <w:rPr>
          <w:lang w:val="es-ES"/>
        </w:rPr>
      </w:pPr>
      <w:r w:rsidRPr="000D6CCC">
        <w:rPr>
          <w:lang w:val="es-ES"/>
        </w:rPr>
        <w:t>Miembros</w:t>
      </w:r>
      <w:r w:rsidR="002361EE" w:rsidRPr="000D6CCC">
        <w:rPr>
          <w:lang w:val="es-ES"/>
        </w:rPr>
        <w:t>:</w:t>
      </w:r>
      <w:r w:rsidR="005324C9" w:rsidRPr="000D6CCC">
        <w:rPr>
          <w:lang w:val="es-ES"/>
        </w:rPr>
        <w:t xml:space="preserve">  </w:t>
      </w:r>
      <w:r w:rsidR="003D595E" w:rsidRPr="000D6CCC">
        <w:rPr>
          <w:lang w:val="es-ES"/>
        </w:rPr>
        <w:t>K</w:t>
      </w:r>
      <w:r w:rsidR="000C5D9D" w:rsidRPr="000D6CCC">
        <w:rPr>
          <w:lang w:val="es-ES"/>
        </w:rPr>
        <w:t xml:space="preserve">arisma </w:t>
      </w:r>
      <w:r w:rsidRPr="000D6CCC">
        <w:rPr>
          <w:lang w:val="es-ES"/>
        </w:rPr>
        <w:t xml:space="preserve">cuenta con </w:t>
      </w:r>
      <w:r w:rsidR="005324C9" w:rsidRPr="000D6CCC">
        <w:rPr>
          <w:lang w:val="es-ES"/>
        </w:rPr>
        <w:t>13</w:t>
      </w:r>
      <w:r w:rsidRPr="000D6CCC">
        <w:rPr>
          <w:lang w:val="es-ES"/>
        </w:rPr>
        <w:t xml:space="preserve"> miembros </w:t>
      </w:r>
      <w:r w:rsidR="00C51478" w:rsidRPr="000D6CCC">
        <w:rPr>
          <w:lang w:val="es-ES"/>
        </w:rPr>
        <w:t>individuales</w:t>
      </w:r>
      <w:r w:rsidR="002E7CBA" w:rsidRPr="000D6CCC">
        <w:rPr>
          <w:lang w:val="es-ES"/>
        </w:rPr>
        <w:t xml:space="preserve">. </w:t>
      </w:r>
    </w:p>
    <w:p w:rsidR="002361EE" w:rsidRPr="000D6CCC" w:rsidRDefault="002361EE" w:rsidP="009256DA">
      <w:pPr>
        <w:rPr>
          <w:lang w:val="es-ES"/>
        </w:rPr>
      </w:pPr>
    </w:p>
    <w:p w:rsidR="009256DA" w:rsidRPr="000D6CCC" w:rsidRDefault="009256DA" w:rsidP="009256DA">
      <w:pPr>
        <w:rPr>
          <w:lang w:val="es-ES"/>
        </w:rPr>
      </w:pPr>
    </w:p>
    <w:p w:rsidR="009256DA" w:rsidRPr="000D6CCC" w:rsidRDefault="009256DA" w:rsidP="009256DA">
      <w:pPr>
        <w:rPr>
          <w:lang w:val="es-ES"/>
        </w:rPr>
      </w:pPr>
    </w:p>
    <w:p w:rsidR="00AC1AC9" w:rsidRPr="000D6CCC" w:rsidRDefault="009256DA" w:rsidP="00D50A4F">
      <w:pPr>
        <w:ind w:left="5529"/>
        <w:rPr>
          <w:lang w:val="es-ES"/>
        </w:rPr>
      </w:pPr>
      <w:r w:rsidRPr="000D6CCC">
        <w:rPr>
          <w:lang w:val="es-ES"/>
        </w:rPr>
        <w:t>[</w:t>
      </w:r>
      <w:r w:rsidR="002B2850" w:rsidRPr="000D6CCC">
        <w:rPr>
          <w:lang w:val="es-ES"/>
        </w:rPr>
        <w:t>Fin del Anexo II y del documento]</w:t>
      </w:r>
    </w:p>
    <w:sectPr w:rsidR="00AC1AC9" w:rsidRPr="000D6CCC" w:rsidSect="00660F32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3F" w:rsidRDefault="0084363F">
      <w:r>
        <w:separator/>
      </w:r>
    </w:p>
  </w:endnote>
  <w:endnote w:type="continuationSeparator" w:id="0">
    <w:p w:rsidR="0084363F" w:rsidRDefault="0084363F" w:rsidP="003B38C1">
      <w:r>
        <w:separator/>
      </w:r>
    </w:p>
    <w:p w:rsidR="0084363F" w:rsidRPr="003B38C1" w:rsidRDefault="008436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363F" w:rsidRPr="003B38C1" w:rsidRDefault="008436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3F" w:rsidRDefault="0084363F">
      <w:r>
        <w:separator/>
      </w:r>
    </w:p>
  </w:footnote>
  <w:footnote w:type="continuationSeparator" w:id="0">
    <w:p w:rsidR="0084363F" w:rsidRDefault="0084363F" w:rsidP="008B60B2">
      <w:r>
        <w:separator/>
      </w:r>
    </w:p>
    <w:p w:rsidR="0084363F" w:rsidRPr="00ED77FB" w:rsidRDefault="008436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363F" w:rsidRPr="00ED77FB" w:rsidRDefault="008436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86192" w:rsidRPr="005C368C" w:rsidRDefault="00A86192" w:rsidP="00A8619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C368C">
        <w:rPr>
          <w:lang w:val="es-ES"/>
        </w:rPr>
        <w:t xml:space="preserve"> </w:t>
      </w:r>
      <w:r w:rsidRPr="005C368C">
        <w:rPr>
          <w:lang w:val="es-ES"/>
        </w:rPr>
        <w:tab/>
      </w:r>
      <w:r>
        <w:rPr>
          <w:lang w:val="es-ES"/>
        </w:rPr>
        <w:t>Es necesario efectuar una revisión del presente documento porque</w:t>
      </w:r>
      <w:r w:rsidRPr="005C368C">
        <w:rPr>
          <w:lang w:val="es-ES"/>
        </w:rPr>
        <w:t xml:space="preserve"> una organización </w:t>
      </w:r>
      <w:r>
        <w:rPr>
          <w:lang w:val="es-ES"/>
        </w:rPr>
        <w:t>nacional</w:t>
      </w:r>
      <w:r w:rsidRPr="005C368C">
        <w:rPr>
          <w:lang w:val="es-ES"/>
        </w:rPr>
        <w:t xml:space="preserve"> no gubernamental retir</w:t>
      </w:r>
      <w:r>
        <w:rPr>
          <w:lang w:val="es-ES"/>
        </w:rPr>
        <w:t>ó el 27 de septiembre de 2016</w:t>
      </w:r>
      <w:r w:rsidRPr="005C368C">
        <w:rPr>
          <w:lang w:val="es-ES"/>
        </w:rPr>
        <w:t xml:space="preserve"> la solicitud para obtener la condición de observador permanente en la OMPI.</w:t>
      </w:r>
    </w:p>
  </w:footnote>
  <w:footnote w:id="3">
    <w:p w:rsidR="00AC1AC9" w:rsidRPr="006A4513" w:rsidRDefault="00AC1AC9" w:rsidP="006A4513">
      <w:pPr>
        <w:pStyle w:val="FootnoteText"/>
        <w:rPr>
          <w:lang w:val="es-ES"/>
        </w:rPr>
      </w:pPr>
      <w:r w:rsidRPr="006A4513">
        <w:rPr>
          <w:rStyle w:val="FootnoteReference"/>
          <w:lang w:val="es-ES"/>
        </w:rPr>
        <w:footnoteRef/>
      </w:r>
      <w:r w:rsidRPr="006A4513">
        <w:rPr>
          <w:lang w:val="es-ES"/>
        </w:rPr>
        <w:tab/>
      </w:r>
      <w:r w:rsidR="001C1A97">
        <w:rPr>
          <w:lang w:val="es-ES"/>
        </w:rPr>
        <w:t>Con respecto a</w:t>
      </w:r>
      <w:r w:rsidR="006A4513" w:rsidRPr="006A4513">
        <w:rPr>
          <w:lang w:val="es-ES"/>
        </w:rPr>
        <w:t xml:space="preserve"> los principios aplicables para invitar a las ONG nacionales a participar en las reuniones en calidad de observador</w:t>
      </w:r>
      <w:r w:rsidRPr="006A4513">
        <w:rPr>
          <w:lang w:val="es-ES"/>
        </w:rPr>
        <w:t xml:space="preserve">, </w:t>
      </w:r>
      <w:r w:rsidR="006A4513">
        <w:rPr>
          <w:lang w:val="es-ES"/>
        </w:rPr>
        <w:t xml:space="preserve">adoptados por las Asambleas en su trigésima séptima serie de reuniones, celebrada del 23 de septiembre al 1 de octubre de 2002, véase el párrafo 316 del documento </w:t>
      </w:r>
      <w:r w:rsidRPr="006A4513">
        <w:rPr>
          <w:lang w:val="es-ES"/>
        </w:rPr>
        <w:t>A/37/14.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32" w:rsidRDefault="009256DA" w:rsidP="009256DA">
    <w:pPr>
      <w:jc w:val="right"/>
    </w:pPr>
    <w:r>
      <w:t>A/56/2</w:t>
    </w:r>
    <w:r w:rsidR="00861730">
      <w:t xml:space="preserve"> Rev.</w:t>
    </w:r>
  </w:p>
  <w:p w:rsidR="009256DA" w:rsidRDefault="00EF6B0F" w:rsidP="009256DA">
    <w:pPr>
      <w:jc w:val="right"/>
    </w:pPr>
    <w:r>
      <w:t xml:space="preserve">página </w:t>
    </w:r>
    <w:r w:rsidR="00660F32">
      <w:t>2</w:t>
    </w:r>
  </w:p>
  <w:p w:rsidR="00EF6B0F" w:rsidRDefault="00EF6B0F" w:rsidP="009256D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4F" w:rsidRDefault="00D50A4F" w:rsidP="00D50A4F">
    <w:pPr>
      <w:jc w:val="right"/>
    </w:pPr>
    <w:r>
      <w:t>A/56/2</w:t>
    </w:r>
    <w:r w:rsidR="00861730">
      <w:t xml:space="preserve"> Rev.</w:t>
    </w:r>
  </w:p>
  <w:p w:rsidR="006A4513" w:rsidRDefault="00D50A4F" w:rsidP="006A4513">
    <w:pPr>
      <w:jc w:val="right"/>
      <w:rPr>
        <w:lang w:val="es-ES"/>
      </w:rPr>
    </w:pPr>
    <w:r>
      <w:rPr>
        <w:lang w:val="es-ES"/>
      </w:rPr>
      <w:t>ANEXO I</w:t>
    </w:r>
  </w:p>
  <w:p w:rsidR="00D50A4F" w:rsidRPr="006A4513" w:rsidRDefault="00D50A4F" w:rsidP="006A4513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4F" w:rsidRPr="00D50A4F" w:rsidRDefault="00D50A4F" w:rsidP="00D50A4F">
    <w:pPr>
      <w:jc w:val="right"/>
      <w:rPr>
        <w:lang w:val="es-ES"/>
      </w:rPr>
    </w:pPr>
    <w:r w:rsidRPr="00D50A4F">
      <w:rPr>
        <w:lang w:val="es-ES"/>
      </w:rPr>
      <w:t>A/56/2</w:t>
    </w:r>
    <w:r w:rsidR="00861730">
      <w:rPr>
        <w:lang w:val="es-ES"/>
      </w:rPr>
      <w:t xml:space="preserve"> Rev.</w:t>
    </w:r>
  </w:p>
  <w:p w:rsidR="00D50A4F" w:rsidRPr="00D50A4F" w:rsidRDefault="00D50A4F" w:rsidP="00D50A4F">
    <w:pPr>
      <w:jc w:val="right"/>
      <w:rPr>
        <w:lang w:val="es-ES"/>
      </w:rPr>
    </w:pPr>
    <w:r w:rsidRPr="00D50A4F">
      <w:rPr>
        <w:lang w:val="es-ES"/>
      </w:rPr>
      <w:t>Anexo II, página 2</w:t>
    </w:r>
  </w:p>
  <w:p w:rsidR="00D50A4F" w:rsidRPr="00D50A4F" w:rsidRDefault="00D50A4F" w:rsidP="006A4513">
    <w:pPr>
      <w:jc w:val="right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4F" w:rsidRPr="00D50A4F" w:rsidRDefault="00D50A4F" w:rsidP="00D50A4F">
    <w:pPr>
      <w:jc w:val="right"/>
      <w:rPr>
        <w:lang w:val="es-ES"/>
      </w:rPr>
    </w:pPr>
    <w:r w:rsidRPr="00D50A4F">
      <w:rPr>
        <w:lang w:val="es-ES"/>
      </w:rPr>
      <w:t>A/56/2</w:t>
    </w:r>
    <w:r w:rsidR="00861730">
      <w:rPr>
        <w:lang w:val="es-ES"/>
      </w:rPr>
      <w:t xml:space="preserve"> Rev.</w:t>
    </w:r>
  </w:p>
  <w:p w:rsidR="00D50A4F" w:rsidRPr="00D50A4F" w:rsidRDefault="00D50A4F" w:rsidP="00D50A4F">
    <w:pPr>
      <w:pStyle w:val="Header"/>
      <w:jc w:val="right"/>
      <w:rPr>
        <w:lang w:val="es-ES"/>
      </w:rPr>
    </w:pPr>
    <w:r w:rsidRPr="00D50A4F">
      <w:rPr>
        <w:lang w:val="es-ES"/>
      </w:rPr>
      <w:t>ANEXO II</w:t>
    </w:r>
  </w:p>
  <w:p w:rsidR="00D50A4F" w:rsidRPr="00D50A4F" w:rsidRDefault="00D50A4F" w:rsidP="00D50A4F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6713"/>
    <w:rsid w:val="00020465"/>
    <w:rsid w:val="00043CAA"/>
    <w:rsid w:val="00075432"/>
    <w:rsid w:val="000941FD"/>
    <w:rsid w:val="000968ED"/>
    <w:rsid w:val="000C5D9D"/>
    <w:rsid w:val="000D6CCC"/>
    <w:rsid w:val="000F5E56"/>
    <w:rsid w:val="001327E8"/>
    <w:rsid w:val="001362EE"/>
    <w:rsid w:val="0015425F"/>
    <w:rsid w:val="00157401"/>
    <w:rsid w:val="001759C0"/>
    <w:rsid w:val="001832A6"/>
    <w:rsid w:val="001A6B06"/>
    <w:rsid w:val="001C1A97"/>
    <w:rsid w:val="002361EE"/>
    <w:rsid w:val="002634C4"/>
    <w:rsid w:val="00266F64"/>
    <w:rsid w:val="002928D3"/>
    <w:rsid w:val="002B2850"/>
    <w:rsid w:val="002E7CBA"/>
    <w:rsid w:val="002F1FE6"/>
    <w:rsid w:val="002F4E68"/>
    <w:rsid w:val="002F70AC"/>
    <w:rsid w:val="00312F7F"/>
    <w:rsid w:val="003349D7"/>
    <w:rsid w:val="00357E74"/>
    <w:rsid w:val="00361450"/>
    <w:rsid w:val="00366922"/>
    <w:rsid w:val="00366932"/>
    <w:rsid w:val="003673CF"/>
    <w:rsid w:val="00376EDF"/>
    <w:rsid w:val="003845C1"/>
    <w:rsid w:val="003876EF"/>
    <w:rsid w:val="003A6F89"/>
    <w:rsid w:val="003B38C1"/>
    <w:rsid w:val="003D595E"/>
    <w:rsid w:val="003E1FB7"/>
    <w:rsid w:val="00423E3E"/>
    <w:rsid w:val="00427AF4"/>
    <w:rsid w:val="0044486D"/>
    <w:rsid w:val="004647DA"/>
    <w:rsid w:val="00474062"/>
    <w:rsid w:val="00477D6B"/>
    <w:rsid w:val="004957EE"/>
    <w:rsid w:val="004C390D"/>
    <w:rsid w:val="005019FF"/>
    <w:rsid w:val="00505959"/>
    <w:rsid w:val="005155B1"/>
    <w:rsid w:val="00521AB0"/>
    <w:rsid w:val="005227EC"/>
    <w:rsid w:val="00526E3D"/>
    <w:rsid w:val="0053057A"/>
    <w:rsid w:val="005324C9"/>
    <w:rsid w:val="005462CE"/>
    <w:rsid w:val="00554EA1"/>
    <w:rsid w:val="00560A29"/>
    <w:rsid w:val="005818D8"/>
    <w:rsid w:val="00581F42"/>
    <w:rsid w:val="005C368C"/>
    <w:rsid w:val="005C526B"/>
    <w:rsid w:val="005C6649"/>
    <w:rsid w:val="005F268F"/>
    <w:rsid w:val="00605827"/>
    <w:rsid w:val="00646050"/>
    <w:rsid w:val="00652222"/>
    <w:rsid w:val="00660F32"/>
    <w:rsid w:val="006713CA"/>
    <w:rsid w:val="00676C5C"/>
    <w:rsid w:val="00696BC4"/>
    <w:rsid w:val="006A4513"/>
    <w:rsid w:val="006B0F1F"/>
    <w:rsid w:val="006C2AE6"/>
    <w:rsid w:val="006E5E92"/>
    <w:rsid w:val="00710CD0"/>
    <w:rsid w:val="007333C9"/>
    <w:rsid w:val="00763D52"/>
    <w:rsid w:val="0076476E"/>
    <w:rsid w:val="00793341"/>
    <w:rsid w:val="007B72B5"/>
    <w:rsid w:val="007D1613"/>
    <w:rsid w:val="007D5BCB"/>
    <w:rsid w:val="0084363F"/>
    <w:rsid w:val="00851B42"/>
    <w:rsid w:val="0085496E"/>
    <w:rsid w:val="00861730"/>
    <w:rsid w:val="008866A0"/>
    <w:rsid w:val="00894660"/>
    <w:rsid w:val="008B2CC1"/>
    <w:rsid w:val="008B60B2"/>
    <w:rsid w:val="008C4847"/>
    <w:rsid w:val="0090731E"/>
    <w:rsid w:val="00916EE2"/>
    <w:rsid w:val="00921B1B"/>
    <w:rsid w:val="009256DA"/>
    <w:rsid w:val="00966A22"/>
    <w:rsid w:val="0096722F"/>
    <w:rsid w:val="00980843"/>
    <w:rsid w:val="0098518D"/>
    <w:rsid w:val="009E261F"/>
    <w:rsid w:val="009E2791"/>
    <w:rsid w:val="009E3F6F"/>
    <w:rsid w:val="009F499F"/>
    <w:rsid w:val="009F726E"/>
    <w:rsid w:val="00A30432"/>
    <w:rsid w:val="00A30A92"/>
    <w:rsid w:val="00A42DAF"/>
    <w:rsid w:val="00A45BD8"/>
    <w:rsid w:val="00A75F86"/>
    <w:rsid w:val="00A86192"/>
    <w:rsid w:val="00A869B7"/>
    <w:rsid w:val="00AB46A8"/>
    <w:rsid w:val="00AC1AC9"/>
    <w:rsid w:val="00AC205C"/>
    <w:rsid w:val="00AF0A6B"/>
    <w:rsid w:val="00B05A69"/>
    <w:rsid w:val="00B215A4"/>
    <w:rsid w:val="00B9734B"/>
    <w:rsid w:val="00BA30E2"/>
    <w:rsid w:val="00C11BFE"/>
    <w:rsid w:val="00C169EA"/>
    <w:rsid w:val="00C51478"/>
    <w:rsid w:val="00C73C14"/>
    <w:rsid w:val="00CB41C0"/>
    <w:rsid w:val="00CD04F1"/>
    <w:rsid w:val="00D048A7"/>
    <w:rsid w:val="00D33178"/>
    <w:rsid w:val="00D45252"/>
    <w:rsid w:val="00D4590E"/>
    <w:rsid w:val="00D50A4F"/>
    <w:rsid w:val="00D60663"/>
    <w:rsid w:val="00D63FA4"/>
    <w:rsid w:val="00D71B4D"/>
    <w:rsid w:val="00D93D55"/>
    <w:rsid w:val="00DB69A4"/>
    <w:rsid w:val="00E1179B"/>
    <w:rsid w:val="00E25C3D"/>
    <w:rsid w:val="00E335FE"/>
    <w:rsid w:val="00E61125"/>
    <w:rsid w:val="00E67C0C"/>
    <w:rsid w:val="00E72857"/>
    <w:rsid w:val="00EA30F2"/>
    <w:rsid w:val="00EB416B"/>
    <w:rsid w:val="00EC4E49"/>
    <w:rsid w:val="00ED77FB"/>
    <w:rsid w:val="00EE45FA"/>
    <w:rsid w:val="00EF6B0F"/>
    <w:rsid w:val="00F00BCA"/>
    <w:rsid w:val="00F14AA5"/>
    <w:rsid w:val="00F37CEF"/>
    <w:rsid w:val="00F444D7"/>
    <w:rsid w:val="00F66152"/>
    <w:rsid w:val="00FB06FF"/>
    <w:rsid w:val="00FB42DF"/>
    <w:rsid w:val="00FD7890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LineNumber">
    <w:name w:val="line number"/>
    <w:basedOn w:val="DefaultParagraphFont"/>
    <w:rsid w:val="003E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LineNumber">
    <w:name w:val="line number"/>
    <w:basedOn w:val="DefaultParagraphFont"/>
    <w:rsid w:val="003E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EF66-09ED-4C43-B47A-4F5C1EF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(E).dotm</Template>
  <TotalTime>13</TotalTime>
  <Pages>4</Pages>
  <Words>1007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A/56/4</vt:lpstr>
    </vt:vector>
  </TitlesOfParts>
  <Company>WIPO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A/56/2 Rev.</dc:title>
  <dc:creator>DIAZ DE ATAURI MATAMALA Inés</dc:creator>
  <dc:description>JC - 15/7/2016
ID (Rev.) - 29/9/2016</dc:description>
  <cp:lastModifiedBy>HALLER Mario</cp:lastModifiedBy>
  <cp:revision>5</cp:revision>
  <cp:lastPrinted>2016-07-07T12:55:00Z</cp:lastPrinted>
  <dcterms:created xsi:type="dcterms:W3CDTF">2016-09-29T09:53:00Z</dcterms:created>
  <dcterms:modified xsi:type="dcterms:W3CDTF">2016-09-30T08:55:00Z</dcterms:modified>
</cp:coreProperties>
</file>